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70D1F">
      <w:pPr>
        <w:autoSpaceDE w:val="0"/>
        <w:autoSpaceDN w:val="0"/>
        <w:adjustRightInd w:val="0"/>
        <w:spacing w:line="720" w:lineRule="auto"/>
        <w:ind w:firstLine="0" w:firstLineChars="0"/>
        <w:jc w:val="center"/>
        <w:rPr>
          <w:rFonts w:hint="eastAsia" w:ascii="宋体" w:hAnsi="宋体" w:cs="宋体"/>
          <w:b/>
          <w:color w:val="000000" w:themeColor="text1"/>
          <w:sz w:val="72"/>
          <w:szCs w:val="72"/>
          <w:highlight w:val="none"/>
          <w:lang w:val="zh-CN"/>
          <w14:textFill>
            <w14:solidFill>
              <w14:schemeClr w14:val="tx1"/>
            </w14:solidFill>
          </w14:textFill>
        </w:rPr>
      </w:pPr>
    </w:p>
    <w:p w14:paraId="6A0A2D5F">
      <w:pPr>
        <w:autoSpaceDE w:val="0"/>
        <w:autoSpaceDN w:val="0"/>
        <w:adjustRightInd w:val="0"/>
        <w:spacing w:line="720" w:lineRule="auto"/>
        <w:ind w:firstLine="0" w:firstLineChars="0"/>
        <w:jc w:val="center"/>
        <w:rPr>
          <w:rFonts w:hint="eastAsia" w:ascii="宋体" w:hAnsi="宋体" w:cs="宋体"/>
          <w:b/>
          <w:color w:val="000000" w:themeColor="text1"/>
          <w:sz w:val="72"/>
          <w:szCs w:val="72"/>
          <w:highlight w:val="none"/>
          <w:lang w:val="zh-CN"/>
          <w14:textFill>
            <w14:solidFill>
              <w14:schemeClr w14:val="tx1"/>
            </w14:solidFill>
          </w14:textFill>
        </w:rPr>
      </w:pPr>
    </w:p>
    <w:p w14:paraId="6F295CEF">
      <w:pPr>
        <w:autoSpaceDE w:val="0"/>
        <w:autoSpaceDN w:val="0"/>
        <w:adjustRightInd w:val="0"/>
        <w:spacing w:line="720" w:lineRule="auto"/>
        <w:ind w:firstLine="0" w:firstLineChars="0"/>
        <w:jc w:val="center"/>
        <w:rPr>
          <w:rFonts w:hint="eastAsia" w:ascii="宋体" w:hAnsi="宋体" w:cs="宋体"/>
          <w:b/>
          <w:color w:val="000000" w:themeColor="text1"/>
          <w:sz w:val="72"/>
          <w:szCs w:val="72"/>
          <w:highlight w:val="none"/>
          <w:lang w:val="zh-CN"/>
          <w14:textFill>
            <w14:solidFill>
              <w14:schemeClr w14:val="tx1"/>
            </w14:solidFill>
          </w14:textFill>
        </w:rPr>
      </w:pPr>
    </w:p>
    <w:p w14:paraId="60838714">
      <w:pPr>
        <w:autoSpaceDE w:val="0"/>
        <w:autoSpaceDN w:val="0"/>
        <w:adjustRightInd w:val="0"/>
        <w:spacing w:line="720" w:lineRule="auto"/>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lang w:val="zh-CN"/>
          <w14:textFill>
            <w14:solidFill>
              <w14:schemeClr w14:val="tx1"/>
            </w14:solidFill>
          </w14:textFill>
        </w:rPr>
        <w:t>竞争性磋商文件</w:t>
      </w:r>
    </w:p>
    <w:p w14:paraId="2A1E52C2">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highlight w:val="none"/>
          <w14:textFill>
            <w14:solidFill>
              <w14:schemeClr w14:val="tx1"/>
            </w14:solidFill>
          </w14:textFill>
        </w:rPr>
      </w:pPr>
    </w:p>
    <w:p w14:paraId="4E190384">
      <w:pPr>
        <w:adjustRightInd w:val="0"/>
        <w:spacing w:line="720" w:lineRule="auto"/>
        <w:ind w:firstLine="0" w:firstLineChars="0"/>
        <w:textAlignment w:val="baseline"/>
        <w:rPr>
          <w:rFonts w:ascii="宋体" w:hAnsi="宋体" w:cs="宋体"/>
          <w:b/>
          <w:color w:val="000000" w:themeColor="text1"/>
          <w:sz w:val="24"/>
          <w:szCs w:val="24"/>
          <w:highlight w:val="none"/>
          <w14:textFill>
            <w14:solidFill>
              <w14:schemeClr w14:val="tx1"/>
            </w14:solidFill>
          </w14:textFill>
        </w:rPr>
      </w:pPr>
    </w:p>
    <w:p w14:paraId="116551D0">
      <w:pPr>
        <w:pStyle w:val="9"/>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采购项目编号：</w:t>
      </w:r>
      <w:r>
        <w:rPr>
          <w:rFonts w:hint="eastAsia" w:ascii="宋体" w:hAnsi="宋体" w:cs="宋体"/>
          <w:b/>
          <w:color w:val="000000" w:themeColor="text1"/>
          <w:sz w:val="32"/>
          <w:szCs w:val="32"/>
          <w:highlight w:val="none"/>
          <w:lang w:eastAsia="zh-CN"/>
          <w14:textFill>
            <w14:solidFill>
              <w14:schemeClr w14:val="tx1"/>
            </w14:solidFill>
          </w14:textFill>
        </w:rPr>
        <w:t>青海诚鑫竞磋（服务）2024-085 </w:t>
      </w:r>
    </w:p>
    <w:p w14:paraId="3F955CE8">
      <w:pPr>
        <w:keepNext w:val="0"/>
        <w:keepLines w:val="0"/>
        <w:pageBreakBefore w:val="0"/>
        <w:widowControl w:val="0"/>
        <w:kinsoku/>
        <w:wordWrap/>
        <w:overflowPunct/>
        <w:topLinePunct w:val="0"/>
        <w:autoSpaceDE/>
        <w:autoSpaceDN/>
        <w:bidi w:val="0"/>
        <w:adjustRightInd w:val="0"/>
        <w:snapToGrid/>
        <w:spacing w:line="600" w:lineRule="exact"/>
        <w:ind w:left="0"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采购项目名称：</w:t>
      </w:r>
      <w:r>
        <w:rPr>
          <w:rFonts w:hint="eastAsia" w:ascii="宋体" w:hAnsi="宋体" w:cs="宋体"/>
          <w:b/>
          <w:color w:val="000000" w:themeColor="text1"/>
          <w:sz w:val="32"/>
          <w:szCs w:val="32"/>
          <w:highlight w:val="none"/>
          <w:lang w:eastAsia="zh-CN"/>
          <w14:textFill>
            <w14:solidFill>
              <w14:schemeClr w14:val="tx1"/>
            </w14:solidFill>
          </w14:textFill>
        </w:rPr>
        <w:t xml:space="preserve">乡镇国土空间总体规划编制费 </w:t>
      </w:r>
      <w:r>
        <w:rPr>
          <w:rFonts w:hint="eastAsia"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p>
    <w:p w14:paraId="0CB490BE">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w:t>
      </w:r>
      <w:r>
        <w:rPr>
          <w:rFonts w:hint="eastAsia" w:ascii="宋体" w:hAnsi="宋体" w:cs="宋体"/>
          <w:b/>
          <w:color w:val="000000" w:themeColor="text1"/>
          <w:sz w:val="32"/>
          <w:szCs w:val="32"/>
          <w:highlight w:val="none"/>
          <w:lang w:val="en-US" w:eastAsia="zh-CN"/>
          <w14:textFill>
            <w14:solidFill>
              <w14:schemeClr w14:val="tx1"/>
            </w14:solidFill>
          </w14:textFill>
        </w:rPr>
        <w:t>兴海县自然资源和林业草原局</w:t>
      </w:r>
      <w:r>
        <w:rPr>
          <w:rFonts w:hint="eastAsia" w:ascii="宋体" w:hAnsi="宋体" w:cs="宋体"/>
          <w:b/>
          <w:color w:val="000000" w:themeColor="text1"/>
          <w:sz w:val="32"/>
          <w:szCs w:val="32"/>
          <w:highlight w:val="none"/>
          <w14:textFill>
            <w14:solidFill>
              <w14:schemeClr w14:val="tx1"/>
            </w14:solidFill>
          </w14:textFill>
        </w:rPr>
        <w:t xml:space="preserve">                     </w:t>
      </w:r>
    </w:p>
    <w:p w14:paraId="7690B0C4">
      <w:pPr>
        <w:adjustRightInd w:val="0"/>
        <w:spacing w:line="720" w:lineRule="auto"/>
        <w:ind w:firstLine="0" w:firstLineChars="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采购代理机构：青海诚鑫招标有限公司                           </w:t>
      </w:r>
    </w:p>
    <w:p w14:paraId="4DB3626A">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714B53EF">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14:paraId="13EB3A2E">
      <w:pPr>
        <w:spacing w:line="720" w:lineRule="auto"/>
        <w:ind w:firstLine="0" w:firstLineChars="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2024年</w:t>
      </w:r>
      <w:r>
        <w:rPr>
          <w:rFonts w:hint="eastAsia" w:ascii="宋体" w:hAnsi="宋体" w:cs="宋体"/>
          <w:b/>
          <w:bCs/>
          <w:color w:val="000000" w:themeColor="text1"/>
          <w:sz w:val="32"/>
          <w:szCs w:val="32"/>
          <w:highlight w:val="none"/>
          <w:lang w:val="en-US" w:eastAsia="zh-CN"/>
          <w14:textFill>
            <w14:solidFill>
              <w14:schemeClr w14:val="tx1"/>
            </w14:solidFill>
          </w14:textFill>
        </w:rPr>
        <w:t>10</w:t>
      </w:r>
      <w:r>
        <w:rPr>
          <w:rFonts w:hint="eastAsia" w:ascii="宋体" w:hAnsi="宋体" w:cs="宋体"/>
          <w:b/>
          <w:bCs/>
          <w:color w:val="000000" w:themeColor="text1"/>
          <w:sz w:val="32"/>
          <w:szCs w:val="32"/>
          <w:highlight w:val="none"/>
          <w:lang w:eastAsia="zh-CN"/>
          <w14:textFill>
            <w14:solidFill>
              <w14:schemeClr w14:val="tx1"/>
            </w14:solidFill>
          </w14:textFill>
        </w:rPr>
        <w:t>月</w:t>
      </w:r>
    </w:p>
    <w:p w14:paraId="3D50BD7B">
      <w:pPr>
        <w:spacing w:line="440" w:lineRule="exact"/>
        <w:ind w:firstLine="0" w:firstLineChars="0"/>
        <w:jc w:val="left"/>
        <w:rPr>
          <w:rFonts w:ascii="宋体" w:hAnsi="宋体" w:cs="宋体"/>
          <w:b/>
          <w:color w:val="000000" w:themeColor="text1"/>
          <w:sz w:val="40"/>
          <w:szCs w:val="30"/>
          <w:highlight w:val="none"/>
          <w14:textFill>
            <w14:solidFill>
              <w14:schemeClr w14:val="tx1"/>
            </w14:solidFill>
          </w14:textFill>
        </w:rPr>
        <w:sectPr>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50FB1877">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 录</w:t>
      </w:r>
    </w:p>
    <w:p w14:paraId="32991BF2">
      <w:pPr>
        <w:pStyle w:val="18"/>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Style w:val="34"/>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begin"/>
      </w:r>
      <w:r>
        <w:rPr>
          <w:rStyle w:val="34"/>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instrText xml:space="preserve"> TOC \o "1-3" \h \z \u </w:instrText>
      </w:r>
      <w:r>
        <w:rPr>
          <w:rStyle w:val="34"/>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separate"/>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_Toc31127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sz w:val="30"/>
          <w:szCs w:val="30"/>
          <w:highlight w:val="none"/>
          <w:lang w:val="zh-CN"/>
        </w:rPr>
        <w:t>第一部分竞争性磋商公告</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_Toc31127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- 1 -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14:paraId="2A2D0D1E">
      <w:pPr>
        <w:pStyle w:val="18"/>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_Toc26472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sz w:val="30"/>
          <w:szCs w:val="30"/>
          <w:highlight w:val="none"/>
          <w:lang w:val="zh-CN"/>
        </w:rPr>
        <w:t>第二部分供应商须知</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_Toc26472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- 4 -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14:paraId="1E16BF0E">
      <w:pPr>
        <w:pStyle w:val="18"/>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_Toc3791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kern w:val="28"/>
          <w:sz w:val="30"/>
          <w:szCs w:val="30"/>
          <w:highlight w:val="none"/>
        </w:rPr>
        <w:t>第三部分采购项目合同书</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_Toc3791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- 24 -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14:paraId="5F3F5E0B">
      <w:pPr>
        <w:pStyle w:val="18"/>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_Toc9786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kern w:val="28"/>
          <w:sz w:val="30"/>
          <w:szCs w:val="30"/>
          <w:highlight w:val="none"/>
        </w:rPr>
        <w:t>第四部分响应文件格式</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_Toc9786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- 26 -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14:paraId="1642CB4D">
      <w:pPr>
        <w:pStyle w:val="18"/>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_Toc22150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kern w:val="2"/>
          <w:sz w:val="30"/>
          <w:szCs w:val="30"/>
          <w:highlight w:val="none"/>
          <w:lang w:val="zh-CN"/>
        </w:rPr>
        <w:t>第五部分服务要求</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_Toc22150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- 47 -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14:paraId="1F381866">
      <w:pPr>
        <w:pStyle w:val="20"/>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500" w:lineRule="exact"/>
        <w:ind w:left="0" w:leftChars="0" w:firstLine="0" w:firstLineChars="0"/>
        <w:textAlignment w:val="auto"/>
      </w:pPr>
    </w:p>
    <w:p w14:paraId="6091B5F1">
      <w:pPr>
        <w:spacing w:line="600" w:lineRule="exact"/>
        <w:ind w:firstLine="98" w:firstLineChars="47"/>
        <w:jc w:val="center"/>
        <w:rPr>
          <w:rFonts w:ascii="宋体" w:hAnsi="宋体" w:cs="宋体"/>
          <w:bCs/>
          <w:color w:val="000000" w:themeColor="text1"/>
          <w:szCs w:val="24"/>
          <w:highlight w:val="none"/>
          <w:lang w:val="zh-CN"/>
          <w14:textFill>
            <w14:solidFill>
              <w14:schemeClr w14:val="tx1"/>
            </w14:solidFill>
          </w14:textFill>
        </w:rPr>
      </w:pPr>
      <w:r>
        <w:rPr>
          <w:rFonts w:hint="eastAsia" w:cs="仿宋_GB2312" w:asciiTheme="minorEastAsia" w:hAnsiTheme="minorEastAsia" w:eastAsiaTheme="minorEastAsia"/>
          <w:bCs/>
          <w:color w:val="000000" w:themeColor="text1"/>
          <w:szCs w:val="30"/>
          <w:highlight w:val="none"/>
          <w:lang w:val="zh-CN"/>
          <w14:textFill>
            <w14:solidFill>
              <w14:schemeClr w14:val="tx1"/>
            </w14:solidFill>
          </w14:textFill>
        </w:rPr>
        <w:fldChar w:fldCharType="end"/>
      </w:r>
    </w:p>
    <w:p w14:paraId="6CA77C47">
      <w:pPr>
        <w:pStyle w:val="2"/>
        <w:spacing w:before="60" w:after="20"/>
        <w:jc w:val="center"/>
        <w:rPr>
          <w:rFonts w:ascii="Microsoft YaHei UI" w:hAnsi="Microsoft YaHei UI" w:eastAsia="Microsoft YaHei UI"/>
          <w:color w:val="000000" w:themeColor="text1"/>
          <w:spacing w:val="7"/>
          <w:sz w:val="19"/>
          <w:szCs w:val="19"/>
          <w:highlight w:val="none"/>
          <w14:textFill>
            <w14:solidFill>
              <w14:schemeClr w14:val="tx1"/>
            </w14:solidFill>
          </w14:textFill>
        </w:rPr>
        <w:sectPr>
          <w:headerReference r:id="rId8" w:type="first"/>
          <w:footerReference r:id="rId10" w:type="first"/>
          <w:headerReference r:id="rId7" w:type="default"/>
          <w:footerReference r:id="rId9" w:type="default"/>
          <w:pgSz w:w="11907" w:h="16840"/>
          <w:pgMar w:top="1701" w:right="1134" w:bottom="1701" w:left="1701" w:header="1134" w:footer="1134" w:gutter="0"/>
          <w:pgNumType w:start="1"/>
          <w:cols w:space="720" w:num="1"/>
          <w:titlePg/>
          <w:docGrid w:linePitch="319" w:charSpace="-630"/>
        </w:sectPr>
      </w:pPr>
    </w:p>
    <w:p w14:paraId="2B5E7711">
      <w:pPr>
        <w:pStyle w:val="2"/>
        <w:spacing w:before="60" w:after="20"/>
        <w:jc w:val="center"/>
        <w:rPr>
          <w:rFonts w:ascii="宋体" w:hAnsi="宋体"/>
          <w:color w:val="000000" w:themeColor="text1"/>
          <w:sz w:val="44"/>
          <w:highlight w:val="none"/>
          <w14:textFill>
            <w14:solidFill>
              <w14:schemeClr w14:val="tx1"/>
            </w14:solidFill>
          </w14:textFill>
        </w:rPr>
      </w:pPr>
      <w:bookmarkStart w:id="0" w:name="_Toc31127"/>
      <w:r>
        <w:rPr>
          <w:rFonts w:hint="eastAsia" w:ascii="Microsoft YaHei UI" w:hAnsi="Microsoft YaHei UI" w:eastAsia="Microsoft YaHei UI"/>
          <w:color w:val="000000" w:themeColor="text1"/>
          <w:spacing w:val="7"/>
          <w:sz w:val="19"/>
          <w:szCs w:val="19"/>
          <w:highlight w:val="none"/>
          <w14:textFill>
            <w14:solidFill>
              <w14:schemeClr w14:val="tx1"/>
            </w14:solidFill>
          </w14:textFill>
        </w:rPr>
        <w:t> </w:t>
      </w:r>
      <w:r>
        <w:rPr>
          <w:rFonts w:hint="eastAsia" w:ascii="宋体" w:hAnsi="宋体" w:cs="宋体"/>
          <w:bCs w:val="0"/>
          <w:color w:val="000000" w:themeColor="text1"/>
          <w:sz w:val="44"/>
          <w:highlight w:val="none"/>
          <w:lang w:val="zh-CN"/>
          <w14:textFill>
            <w14:solidFill>
              <w14:schemeClr w14:val="tx1"/>
            </w14:solidFill>
          </w14:textFill>
        </w:rPr>
        <w:t>第一部分竞争性磋商公告</w:t>
      </w:r>
      <w:bookmarkEnd w:id="0"/>
    </w:p>
    <w:p w14:paraId="6E7640C5">
      <w:pPr>
        <w:spacing w:line="520" w:lineRule="exact"/>
        <w:ind w:firstLine="628"/>
        <w:rPr>
          <w:rStyle w:val="33"/>
          <w:rFonts w:ascii="仿宋_GB2312" w:eastAsia="仿宋_GB2312"/>
          <w:b/>
          <w:i w:val="0"/>
          <w:color w:val="000000" w:themeColor="text1"/>
          <w:spacing w:val="7"/>
          <w:kern w:val="2"/>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乡镇国土空间总体规划编制费</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的潜在供应商应在青海省政府采购网下载采购文件，并于</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11</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（北京时间）前提交响应文件。</w:t>
      </w:r>
    </w:p>
    <w:p w14:paraId="1043ED9F">
      <w:pPr>
        <w:pStyle w:val="22"/>
        <w:spacing w:line="520" w:lineRule="exact"/>
        <w:ind w:firstLine="630" w:firstLineChars="20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一、项目基本情况</w:t>
      </w:r>
    </w:p>
    <w:p w14:paraId="1D8AF389">
      <w:pPr>
        <w:pStyle w:val="22"/>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项目编号：</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青海诚鑫竞磋（服务）2024-085</w:t>
      </w:r>
    </w:p>
    <w:p w14:paraId="34E1960B">
      <w:pPr>
        <w:pStyle w:val="22"/>
        <w:spacing w:line="520" w:lineRule="exact"/>
        <w:ind w:firstLine="444"/>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项目名称：</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乡镇国土空间总体规划编制费</w:t>
      </w:r>
    </w:p>
    <w:p w14:paraId="05BFB0F9">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采购方式：竞争性磋商</w:t>
      </w:r>
    </w:p>
    <w:p w14:paraId="57CBCB75">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预算金额：</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1600000.00元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壹佰陆拾万元整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0CBEC446">
      <w:pPr>
        <w:autoSpaceDE w:val="0"/>
        <w:autoSpaceDN w:val="0"/>
        <w:spacing w:line="520" w:lineRule="exact"/>
        <w:ind w:left="0" w:leftChars="0" w:firstLine="314" w:firstLineChars="100"/>
        <w:jc w:val="left"/>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最高限价：</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包一曲什安镇：400000.00元（大写：肆拾万元整）；包二唐乃亥乡：400000.00元（大写：肆拾万元整）；包三中铁乡：400000.00元（大写：肆拾万元整）；包四龙藏乡：400000.00元（大写：肆拾万元整）</w:t>
      </w:r>
    </w:p>
    <w:p w14:paraId="4C0792CF">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采购需求：详见第五部分《</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服务</w:t>
      </w:r>
      <w:r>
        <w:rPr>
          <w:rFonts w:hint="eastAsia" w:ascii="仿宋_GB2312" w:eastAsia="仿宋_GB2312" w:hAnsiTheme="minorEastAsia"/>
          <w:color w:val="000000" w:themeColor="text1"/>
          <w:spacing w:val="7"/>
          <w:sz w:val="30"/>
          <w:szCs w:val="30"/>
          <w:highlight w:val="none"/>
          <w14:textFill>
            <w14:solidFill>
              <w14:schemeClr w14:val="tx1"/>
            </w14:solidFill>
          </w14:textFill>
        </w:rPr>
        <w:t>要求》</w:t>
      </w:r>
    </w:p>
    <w:p w14:paraId="3E16D3B5">
      <w:pPr>
        <w:pStyle w:val="22"/>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合同履行期限：</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详见第五部分《服务要求》</w:t>
      </w:r>
    </w:p>
    <w:p w14:paraId="118B3792">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二、申请人的资格要求：</w:t>
      </w:r>
    </w:p>
    <w:p w14:paraId="0A78E18B">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1.满足《中华人民共和国政府采购法》第二十二条及《政府采购法实施条例》第十七条的规定；</w:t>
      </w:r>
    </w:p>
    <w:p w14:paraId="4FD26902">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47C67A97">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3.本项目的特定资格要求：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包一至包四供应商具备有效的营业执照、具备土地规划乙级及以上资质或城乡规划编制乙级及以上资质</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r>
        <w:rPr>
          <w:rFonts w:ascii="仿宋_GB2312" w:eastAsia="仿宋_GB2312" w:hAnsiTheme="minorEastAsia"/>
          <w:color w:val="000000" w:themeColor="text1"/>
          <w:spacing w:val="7"/>
          <w:sz w:val="30"/>
          <w:szCs w:val="30"/>
          <w:highlight w:val="none"/>
          <w14:textFill>
            <w14:solidFill>
              <w14:schemeClr w14:val="tx1"/>
            </w14:solidFill>
          </w14:textFill>
        </w:rPr>
        <w:t xml:space="preserve"> </w:t>
      </w:r>
    </w:p>
    <w:p w14:paraId="36D81EB4">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4.</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14:paraId="7BC261B6">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5.单位负责人为同一人或者存在直接控股、管理关系的不同供应商，不得参加同一合同项下的政府采购活动；</w:t>
      </w:r>
    </w:p>
    <w:p w14:paraId="66DC8189">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6.为本采购项目提供整体设计、规范编制或者项目管理、监理、检测、代建等服务的供应商，不得再参加该项目的本次采购活动；</w:t>
      </w:r>
    </w:p>
    <w:p w14:paraId="0435097D">
      <w:pPr>
        <w:pStyle w:val="22"/>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7.本项目不接受供应商以联合体方式进行磋商；</w:t>
      </w:r>
    </w:p>
    <w:p w14:paraId="4A5D4160">
      <w:pPr>
        <w:pStyle w:val="22"/>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8.其他要求：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w:t>
      </w:r>
    </w:p>
    <w:p w14:paraId="04FE7E99">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三、获取采购文件</w:t>
      </w:r>
    </w:p>
    <w:p w14:paraId="019E2C5B">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时间</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24</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日至2024年</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10</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31</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，每天上午00:00至12:00，下午12:00至23:59</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（北京时间，法定节假日除外）</w:t>
      </w:r>
    </w:p>
    <w:p w14:paraId="121D24D3">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方式：《青海政府采购网》免费下载磋商文件。</w:t>
      </w:r>
    </w:p>
    <w:p w14:paraId="6C639F65">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59981451">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四、响应文件接收</w:t>
      </w:r>
    </w:p>
    <w:p w14:paraId="3E0AE2C9">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截止时间</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11</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20CD254B">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地点：政采云平台线上提交</w:t>
      </w:r>
    </w:p>
    <w:p w14:paraId="26AA20AE">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五、开启</w:t>
      </w:r>
    </w:p>
    <w:p w14:paraId="769D54A1">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开启时间：</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11</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5</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non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u w:val="non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14:paraId="170B4F6C">
      <w:pPr>
        <w:spacing w:line="520" w:lineRule="exact"/>
        <w:ind w:firstLine="628"/>
        <w:rPr>
          <w:rFonts w:ascii="仿宋_GB2312" w:eastAsia="仿宋_GB2312" w:hAnsiTheme="minorEastAsia"/>
          <w:b/>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地点：青海诚鑫招标有限公司</w:t>
      </w:r>
    </w:p>
    <w:p w14:paraId="1E076D8D">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六、公告期限</w:t>
      </w:r>
    </w:p>
    <w:p w14:paraId="5EF9EF30">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自本公告发布之日起5个工作日。</w:t>
      </w:r>
    </w:p>
    <w:p w14:paraId="708CF20E">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七、其他补充事宜</w:t>
      </w:r>
    </w:p>
    <w:p w14:paraId="6EB21A5E">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 项目公告将在《青海政府采购网》《青海项目信息网》及《青海诚鑫招标有限公司》门户网站/www.qhcxzb.com同时发布。</w:t>
      </w:r>
    </w:p>
    <w:p w14:paraId="38E049E8">
      <w:pPr>
        <w:spacing w:line="520" w:lineRule="exact"/>
        <w:ind w:firstLine="942" w:firstLineChars="30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14:paraId="480424C1">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698EA8FA">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14:paraId="4EE907E2">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14:paraId="1B4F8323">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八、凡对本次采购提出询问，请按以下方式联系。</w:t>
      </w:r>
    </w:p>
    <w:p w14:paraId="6B752509">
      <w:pPr>
        <w:spacing w:line="520" w:lineRule="exact"/>
        <w:ind w:firstLine="630"/>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14:paraId="07604238">
      <w:pPr>
        <w:spacing w:line="520" w:lineRule="exact"/>
        <w:ind w:firstLine="628"/>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兴海县自然资源和林业草原局</w:t>
      </w:r>
    </w:p>
    <w:p w14:paraId="5947ED62">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 系 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孙宝魁</w:t>
      </w:r>
    </w:p>
    <w:p w14:paraId="617E3DD0">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址：</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 xml:space="preserve">兴海县农牧路8号 </w:t>
      </w:r>
    </w:p>
    <w:p w14:paraId="0E0FD857">
      <w:pPr>
        <w:spacing w:line="520" w:lineRule="exact"/>
        <w:ind w:firstLine="628"/>
        <w:rPr>
          <w:rFonts w:hint="default"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联系方式：</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17509746661</w:t>
      </w:r>
    </w:p>
    <w:p w14:paraId="49100577">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14:paraId="3C7AF1E8">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称：青海诚鑫招标有限公司</w:t>
      </w:r>
    </w:p>
    <w:p w14:paraId="61294973">
      <w:pPr>
        <w:spacing w:line="520" w:lineRule="exact"/>
        <w:ind w:firstLine="628"/>
        <w:rPr>
          <w:rFonts w:asciiTheme="minorEastAsia" w:hAnsiTheme="minorEastAsia" w:eastAsiaTheme="minorEastAsia"/>
          <w:color w:val="000000" w:themeColor="text1"/>
          <w:spacing w:val="7"/>
          <w:sz w:val="24"/>
          <w:szCs w:val="24"/>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址：青海省西宁市城西区文景街14号</w:t>
      </w:r>
    </w:p>
    <w:p w14:paraId="31BA3753">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项目联系人：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马龙、李森邦</w:t>
      </w:r>
    </w:p>
    <w:p w14:paraId="0333E32C">
      <w:pPr>
        <w:pStyle w:val="22"/>
        <w:spacing w:line="520" w:lineRule="exact"/>
        <w:ind w:firstLine="628" w:firstLineChars="200"/>
        <w:rPr>
          <w:rFonts w:hint="default" w:eastAsia="仿宋_GB2312" w:asciiTheme="minorEastAsia" w:hAnsiTheme="minorEastAsia"/>
          <w:color w:val="000000" w:themeColor="text1"/>
          <w:spacing w:val="7"/>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电　　 话：0971-6144811</w:t>
      </w:r>
    </w:p>
    <w:p w14:paraId="17E40016">
      <w:pPr>
        <w:pStyle w:val="22"/>
        <w:spacing w:line="384" w:lineRule="atLeast"/>
        <w:jc w:val="center"/>
        <w:outlineLvl w:val="0"/>
        <w:rPr>
          <w:rFonts w:ascii="宋体" w:hAnsi="宋体" w:cs="宋体"/>
          <w:b/>
          <w:bCs/>
          <w:color w:val="000000" w:themeColor="text1"/>
          <w:sz w:val="44"/>
          <w:szCs w:val="44"/>
          <w:highlight w:val="none"/>
          <w:lang w:val="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 w:name="_Toc26472"/>
      <w:bookmarkStart w:id="2" w:name="_Toc3201"/>
      <w:r>
        <w:rPr>
          <w:rFonts w:hint="eastAsia" w:ascii="宋体" w:hAnsi="宋体" w:cs="宋体"/>
          <w:b/>
          <w:color w:val="000000" w:themeColor="text1"/>
          <w:sz w:val="44"/>
          <w:szCs w:val="44"/>
          <w:highlight w:val="none"/>
          <w:lang w:val="zh-CN"/>
          <w14:textFill>
            <w14:solidFill>
              <w14:schemeClr w14:val="tx1"/>
            </w14:solidFill>
          </w14:textFill>
        </w:rPr>
        <w:t>第二部分供应商须知</w:t>
      </w:r>
      <w:bookmarkEnd w:id="1"/>
    </w:p>
    <w:p w14:paraId="7D4BEFE9">
      <w:pPr>
        <w:spacing w:line="520" w:lineRule="exact"/>
        <w:ind w:firstLine="0" w:firstLineChars="0"/>
        <w:jc w:val="center"/>
        <w:rPr>
          <w:rFonts w:cs="宋体" w:asciiTheme="minorEastAsia" w:hAnsiTheme="minorEastAsia" w:eastAsiaTheme="minorEastAsia"/>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7"/>
        <w:tblW w:w="9781" w:type="dxa"/>
        <w:jc w:val="center"/>
        <w:tblLayout w:type="fixed"/>
        <w:tblCellMar>
          <w:top w:w="0" w:type="dxa"/>
          <w:left w:w="57" w:type="dxa"/>
          <w:bottom w:w="0" w:type="dxa"/>
          <w:right w:w="57" w:type="dxa"/>
        </w:tblCellMar>
      </w:tblPr>
      <w:tblGrid>
        <w:gridCol w:w="700"/>
        <w:gridCol w:w="2457"/>
        <w:gridCol w:w="6624"/>
      </w:tblGrid>
      <w:tr w14:paraId="200C89EA">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bottom"/>
          </w:tcPr>
          <w:p w14:paraId="0E800F73">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序号</w:t>
            </w:r>
          </w:p>
        </w:tc>
        <w:tc>
          <w:tcPr>
            <w:tcW w:w="9081" w:type="dxa"/>
            <w:gridSpan w:val="2"/>
            <w:tcBorders>
              <w:top w:val="single" w:color="000000" w:sz="6" w:space="0"/>
              <w:left w:val="single" w:color="000000" w:sz="6" w:space="0"/>
              <w:bottom w:val="single" w:color="000000" w:sz="6" w:space="0"/>
              <w:right w:val="single" w:color="000000" w:sz="6" w:space="0"/>
            </w:tcBorders>
            <w:vAlign w:val="bottom"/>
          </w:tcPr>
          <w:p w14:paraId="60099D5C">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内容</w:t>
            </w:r>
          </w:p>
        </w:tc>
      </w:tr>
      <w:tr w14:paraId="517590D9">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48A61054">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0208A74A">
            <w:pPr>
              <w:autoSpaceDE w:val="0"/>
              <w:autoSpaceDN w:val="0"/>
              <w:spacing w:line="520" w:lineRule="exact"/>
              <w:ind w:firstLine="0" w:firstLineChars="0"/>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采购项目编号</w:t>
            </w:r>
          </w:p>
        </w:tc>
        <w:tc>
          <w:tcPr>
            <w:tcW w:w="6624" w:type="dxa"/>
            <w:tcBorders>
              <w:top w:val="single" w:color="000000" w:sz="6" w:space="0"/>
              <w:left w:val="single" w:color="000000" w:sz="6" w:space="0"/>
              <w:bottom w:val="single" w:color="000000" w:sz="6" w:space="0"/>
              <w:right w:val="single" w:color="000000" w:sz="6" w:space="0"/>
            </w:tcBorders>
            <w:vAlign w:val="center"/>
          </w:tcPr>
          <w:p w14:paraId="105ED1D7">
            <w:pPr>
              <w:autoSpaceDE w:val="0"/>
              <w:autoSpaceDN w:val="0"/>
              <w:spacing w:line="520" w:lineRule="exact"/>
              <w:ind w:firstLine="0" w:firstLineChars="0"/>
              <w:rPr>
                <w:rFonts w:hint="default" w:ascii="仿宋_GB2312" w:hAnsi="宋体" w:eastAsia="仿宋_GB2312" w:cs="宋体"/>
                <w:color w:val="000000" w:themeColor="text1"/>
                <w:sz w:val="28"/>
                <w:szCs w:val="28"/>
                <w:highlight w:val="none"/>
                <w:lang w:val="en-US"/>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青海诚鑫竞磋（服务）2024-085</w:t>
            </w:r>
          </w:p>
        </w:tc>
      </w:tr>
      <w:tr w14:paraId="40D66853">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53CD2EFB">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3D2E10A6">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采购项目名称</w:t>
            </w:r>
          </w:p>
        </w:tc>
        <w:tc>
          <w:tcPr>
            <w:tcW w:w="6624" w:type="dxa"/>
            <w:tcBorders>
              <w:top w:val="single" w:color="000000" w:sz="6" w:space="0"/>
              <w:left w:val="single" w:color="000000" w:sz="6" w:space="0"/>
              <w:bottom w:val="single" w:color="000000" w:sz="6" w:space="0"/>
              <w:right w:val="single" w:color="000000" w:sz="6" w:space="0"/>
            </w:tcBorders>
          </w:tcPr>
          <w:p w14:paraId="1E4EB2BB">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乡镇国土空间总体规划编制费</w:t>
            </w:r>
          </w:p>
        </w:tc>
      </w:tr>
      <w:tr w14:paraId="7024DF64">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59FC63DB">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647DEFA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采购人</w:t>
            </w:r>
          </w:p>
        </w:tc>
        <w:tc>
          <w:tcPr>
            <w:tcW w:w="6624" w:type="dxa"/>
            <w:tcBorders>
              <w:top w:val="single" w:color="000000" w:sz="6" w:space="0"/>
              <w:left w:val="single" w:color="000000" w:sz="6" w:space="0"/>
              <w:bottom w:val="single" w:color="000000" w:sz="6" w:space="0"/>
              <w:right w:val="single" w:color="000000" w:sz="6" w:space="0"/>
            </w:tcBorders>
          </w:tcPr>
          <w:p w14:paraId="326621E2">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兴海县自然资源和林业草原局</w:t>
            </w:r>
          </w:p>
        </w:tc>
      </w:tr>
      <w:tr w14:paraId="5D8D650A">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439AE082">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40314CE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采购代理机构</w:t>
            </w:r>
          </w:p>
        </w:tc>
        <w:tc>
          <w:tcPr>
            <w:tcW w:w="6624" w:type="dxa"/>
            <w:tcBorders>
              <w:top w:val="single" w:color="000000" w:sz="6" w:space="0"/>
              <w:left w:val="single" w:color="000000" w:sz="6" w:space="0"/>
              <w:bottom w:val="single" w:color="000000" w:sz="6" w:space="0"/>
              <w:right w:val="single" w:color="000000" w:sz="6" w:space="0"/>
            </w:tcBorders>
          </w:tcPr>
          <w:p w14:paraId="4EF10931">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青海诚鑫招标有限公司</w:t>
            </w:r>
          </w:p>
        </w:tc>
      </w:tr>
      <w:tr w14:paraId="3251FF11">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469AAD33">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2.1</w:t>
            </w:r>
          </w:p>
        </w:tc>
        <w:tc>
          <w:tcPr>
            <w:tcW w:w="2457" w:type="dxa"/>
            <w:tcBorders>
              <w:top w:val="single" w:color="000000" w:sz="6" w:space="0"/>
              <w:left w:val="single" w:color="000000" w:sz="6" w:space="0"/>
              <w:bottom w:val="single" w:color="000000" w:sz="6" w:space="0"/>
              <w:right w:val="single" w:color="000000" w:sz="6" w:space="0"/>
            </w:tcBorders>
            <w:vAlign w:val="center"/>
          </w:tcPr>
          <w:p w14:paraId="60D7FDA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采购方式</w:t>
            </w:r>
          </w:p>
        </w:tc>
        <w:tc>
          <w:tcPr>
            <w:tcW w:w="6624" w:type="dxa"/>
            <w:tcBorders>
              <w:top w:val="single" w:color="000000" w:sz="6" w:space="0"/>
              <w:left w:val="single" w:color="000000" w:sz="6" w:space="0"/>
              <w:bottom w:val="single" w:color="000000" w:sz="6" w:space="0"/>
              <w:right w:val="single" w:color="000000" w:sz="6" w:space="0"/>
            </w:tcBorders>
          </w:tcPr>
          <w:p w14:paraId="3220BAF3">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竞争性磋商</w:t>
            </w:r>
          </w:p>
        </w:tc>
      </w:tr>
      <w:tr w14:paraId="0F2A49D8">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0FB7F90E">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1F237ECA">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评审办法</w:t>
            </w:r>
          </w:p>
        </w:tc>
        <w:tc>
          <w:tcPr>
            <w:tcW w:w="6624" w:type="dxa"/>
            <w:tcBorders>
              <w:top w:val="single" w:color="000000" w:sz="6" w:space="0"/>
              <w:left w:val="single" w:color="000000" w:sz="6" w:space="0"/>
              <w:bottom w:val="single" w:color="000000" w:sz="6" w:space="0"/>
              <w:right w:val="single" w:color="000000" w:sz="6" w:space="0"/>
            </w:tcBorders>
          </w:tcPr>
          <w:p w14:paraId="50E2EC00">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综合评分法</w:t>
            </w:r>
          </w:p>
        </w:tc>
      </w:tr>
      <w:tr w14:paraId="1F0B2D3A">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635CDBE9">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246E254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采购预算</w:t>
            </w:r>
          </w:p>
        </w:tc>
        <w:tc>
          <w:tcPr>
            <w:tcW w:w="6624" w:type="dxa"/>
            <w:tcBorders>
              <w:top w:val="single" w:color="000000" w:sz="6" w:space="0"/>
              <w:left w:val="single" w:color="000000" w:sz="6" w:space="0"/>
              <w:bottom w:val="single" w:color="000000" w:sz="6" w:space="0"/>
              <w:right w:val="single" w:color="000000" w:sz="6" w:space="0"/>
            </w:tcBorders>
            <w:vAlign w:val="center"/>
          </w:tcPr>
          <w:p w14:paraId="5BF18289">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1600000.00元（大写：壹佰陆拾万元整）</w:t>
            </w:r>
          </w:p>
          <w:p w14:paraId="7CA4C360">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其中：</w:t>
            </w:r>
          </w:p>
          <w:p w14:paraId="22C16074">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包一：曲什安镇：400000.00元（大写：肆拾万元整）</w:t>
            </w:r>
          </w:p>
          <w:p w14:paraId="58A3A084">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包二：唐乃亥乡：400000.00元（大写：肆拾万元整）</w:t>
            </w:r>
          </w:p>
          <w:p w14:paraId="75D33DF4">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包三：中铁乡：400000.00元（大写：肆拾万元整）</w:t>
            </w:r>
          </w:p>
          <w:p w14:paraId="0EC0FD77">
            <w:pPr>
              <w:autoSpaceDE w:val="0"/>
              <w:autoSpaceDN w:val="0"/>
              <w:spacing w:line="520" w:lineRule="exact"/>
              <w:ind w:firstLine="0" w:firstLineChars="0"/>
              <w:jc w:val="left"/>
              <w:rPr>
                <w:rFonts w:hint="eastAsia"/>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包四：龙藏乡：400000.00元（大写：肆拾万元整）</w:t>
            </w:r>
          </w:p>
        </w:tc>
      </w:tr>
      <w:tr w14:paraId="4F560E9F">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12660DF1">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4912BEB3">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最高限价</w:t>
            </w:r>
          </w:p>
        </w:tc>
        <w:tc>
          <w:tcPr>
            <w:tcW w:w="6624" w:type="dxa"/>
            <w:tcBorders>
              <w:top w:val="single" w:color="000000" w:sz="6" w:space="0"/>
              <w:left w:val="single" w:color="000000" w:sz="6" w:space="0"/>
              <w:bottom w:val="single" w:color="000000" w:sz="6" w:space="0"/>
              <w:right w:val="single" w:color="000000" w:sz="6" w:space="0"/>
            </w:tcBorders>
            <w:vAlign w:val="center"/>
          </w:tcPr>
          <w:p w14:paraId="4C42596E">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每个包报价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不得超过</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每包最高限价。</w:t>
            </w:r>
          </w:p>
          <w:p w14:paraId="1A860FFB">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包一：曲什安镇：400000.00元（大写：肆拾万元整）</w:t>
            </w:r>
          </w:p>
          <w:p w14:paraId="701E2439">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包二：唐乃亥乡：400000.00元（大写：肆拾万元整）</w:t>
            </w:r>
          </w:p>
          <w:p w14:paraId="3A5D8CE9">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包三：中铁乡：400000.00元（大写：肆拾万元整）</w:t>
            </w:r>
          </w:p>
          <w:p w14:paraId="13015A7C">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包四：龙藏乡：400000.00元（大写：肆拾万元整）</w:t>
            </w:r>
          </w:p>
        </w:tc>
      </w:tr>
      <w:tr w14:paraId="27BD8F8D">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7EDB2967">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000F446C">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项目分包个数</w:t>
            </w:r>
          </w:p>
        </w:tc>
        <w:tc>
          <w:tcPr>
            <w:tcW w:w="6624" w:type="dxa"/>
            <w:tcBorders>
              <w:top w:val="single" w:color="000000" w:sz="6" w:space="0"/>
              <w:left w:val="single" w:color="000000" w:sz="6" w:space="0"/>
              <w:bottom w:val="single" w:color="000000" w:sz="6" w:space="0"/>
              <w:right w:val="single" w:color="000000" w:sz="6" w:space="0"/>
            </w:tcBorders>
            <w:vAlign w:val="center"/>
          </w:tcPr>
          <w:p w14:paraId="134AFAEB">
            <w:pPr>
              <w:spacing w:line="520" w:lineRule="exact"/>
              <w:ind w:firstLine="0" w:firstLineChars="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4个包</w:t>
            </w:r>
          </w:p>
        </w:tc>
      </w:tr>
      <w:tr w14:paraId="44BD8513">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1DE5FAF9">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1BEB4D82">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采购要求</w:t>
            </w:r>
          </w:p>
        </w:tc>
        <w:tc>
          <w:tcPr>
            <w:tcW w:w="6624" w:type="dxa"/>
            <w:tcBorders>
              <w:top w:val="single" w:color="000000" w:sz="6" w:space="0"/>
              <w:left w:val="single" w:color="000000" w:sz="6" w:space="0"/>
              <w:bottom w:val="single" w:color="000000" w:sz="6" w:space="0"/>
              <w:right w:val="single" w:color="000000" w:sz="6" w:space="0"/>
            </w:tcBorders>
            <w:vAlign w:val="center"/>
          </w:tcPr>
          <w:p w14:paraId="4CB33CB7">
            <w:pPr>
              <w:autoSpaceDE w:val="0"/>
              <w:autoSpaceDN w:val="0"/>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详见磋商文件第五部分</w:t>
            </w:r>
          </w:p>
        </w:tc>
      </w:tr>
      <w:tr w14:paraId="594A90FA">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5B86A03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2.2</w:t>
            </w:r>
          </w:p>
        </w:tc>
        <w:tc>
          <w:tcPr>
            <w:tcW w:w="2457" w:type="dxa"/>
            <w:tcBorders>
              <w:top w:val="single" w:color="000000" w:sz="6" w:space="0"/>
              <w:left w:val="single" w:color="000000" w:sz="6" w:space="0"/>
              <w:bottom w:val="single" w:color="000000" w:sz="6" w:space="0"/>
              <w:right w:val="single" w:color="000000" w:sz="6" w:space="0"/>
            </w:tcBorders>
            <w:vAlign w:val="center"/>
          </w:tcPr>
          <w:p w14:paraId="1C6D01AC">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供应商资格条件</w:t>
            </w:r>
          </w:p>
        </w:tc>
        <w:tc>
          <w:tcPr>
            <w:tcW w:w="6624" w:type="dxa"/>
            <w:tcBorders>
              <w:top w:val="single" w:color="000000" w:sz="6" w:space="0"/>
              <w:left w:val="single" w:color="000000" w:sz="6" w:space="0"/>
              <w:bottom w:val="single" w:color="000000" w:sz="6" w:space="0"/>
              <w:right w:val="single" w:color="000000" w:sz="6" w:space="0"/>
            </w:tcBorders>
            <w:vAlign w:val="center"/>
          </w:tcPr>
          <w:p w14:paraId="16C133B8">
            <w:pPr>
              <w:pStyle w:val="22"/>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1.满足《中华人民共和国政府采购法》第二十二条及《政府采购法实施条例》第十七条的规定；</w:t>
            </w:r>
          </w:p>
          <w:p w14:paraId="45B95BCA">
            <w:pPr>
              <w:pStyle w:val="22"/>
              <w:spacing w:line="520" w:lineRule="exact"/>
              <w:ind w:firstLine="444"/>
              <w:rPr>
                <w:rFonts w:hint="eastAsia" w:ascii="仿宋_GB2312" w:eastAsia="仿宋_GB2312" w:hAnsiTheme="minorEastAsia"/>
                <w:color w:val="000000" w:themeColor="text1"/>
                <w:spacing w:val="7"/>
                <w:sz w:val="28"/>
                <w:szCs w:val="28"/>
                <w:highlight w:val="none"/>
                <w:u w:val="singl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28"/>
                <w:szCs w:val="28"/>
                <w:highlight w:val="none"/>
                <w:lang w:val="en-US" w:eastAsia="zh-CN"/>
                <w14:textFill>
                  <w14:solidFill>
                    <w14:schemeClr w14:val="tx1"/>
                  </w14:solidFill>
                </w14:textFill>
              </w:rPr>
              <w:t>/</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w:t>
            </w:r>
          </w:p>
          <w:p w14:paraId="069286D6">
            <w:pPr>
              <w:pStyle w:val="22"/>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3.本项目的特定资格要求：</w:t>
            </w:r>
            <w:r>
              <w:rPr>
                <w:rFonts w:hint="eastAsia" w:ascii="仿宋_GB2312" w:eastAsia="仿宋_GB2312" w:hAnsiTheme="minorEastAsia"/>
                <w:color w:val="000000" w:themeColor="text1"/>
                <w:spacing w:val="7"/>
                <w:sz w:val="28"/>
                <w:szCs w:val="28"/>
                <w:highlight w:val="none"/>
                <w:lang w:val="en-US" w:eastAsia="zh-CN"/>
                <w14:textFill>
                  <w14:solidFill>
                    <w14:schemeClr w14:val="tx1"/>
                  </w14:solidFill>
                </w14:textFill>
              </w:rPr>
              <w:t>包一至包四</w:t>
            </w:r>
            <w:r>
              <w:rPr>
                <w:rFonts w:hint="eastAsia" w:ascii="仿宋_GB2312" w:eastAsia="仿宋_GB2312" w:cs="Times New Roman" w:hAnsiTheme="minorEastAsia"/>
                <w:color w:val="000000" w:themeColor="text1"/>
                <w:spacing w:val="7"/>
                <w:sz w:val="28"/>
                <w:szCs w:val="28"/>
                <w:highlight w:val="none"/>
                <w:lang w:eastAsia="zh-CN"/>
                <w14:textFill>
                  <w14:solidFill>
                    <w14:schemeClr w14:val="tx1"/>
                  </w14:solidFill>
                </w14:textFill>
              </w:rPr>
              <w:t>供应商具备有效的营业执照、具备土地规划乙级及以上资质或城乡规划编制乙级及以上资质</w:t>
            </w:r>
            <w:r>
              <w:rPr>
                <w:rFonts w:hint="eastAsia" w:ascii="仿宋_GB2312" w:eastAsia="仿宋_GB2312" w:cs="Times New Roman" w:hAnsiTheme="minorEastAsia"/>
                <w:color w:val="000000" w:themeColor="text1"/>
                <w:spacing w:val="7"/>
                <w:sz w:val="28"/>
                <w:szCs w:val="28"/>
                <w:highlight w:val="none"/>
                <w14:textFill>
                  <w14:solidFill>
                    <w14:schemeClr w14:val="tx1"/>
                  </w14:solidFill>
                </w14:textFill>
              </w:rPr>
              <w:t>；</w:t>
            </w:r>
            <w:r>
              <w:rPr>
                <w:rFonts w:ascii="仿宋_GB2312" w:eastAsia="仿宋_GB2312" w:hAnsiTheme="minorEastAsia"/>
                <w:color w:val="000000" w:themeColor="text1"/>
                <w:spacing w:val="7"/>
                <w:sz w:val="30"/>
                <w:szCs w:val="30"/>
                <w:highlight w:val="none"/>
                <w14:textFill>
                  <w14:solidFill>
                    <w14:schemeClr w14:val="tx1"/>
                  </w14:solidFill>
                </w14:textFill>
              </w:rPr>
              <w:t xml:space="preserve"> </w:t>
            </w:r>
          </w:p>
          <w:p w14:paraId="30A614FC">
            <w:pPr>
              <w:pStyle w:val="22"/>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4.</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r>
              <w:rPr>
                <w:rFonts w:hint="eastAsia" w:ascii="仿宋_GB2312" w:eastAsia="仿宋_GB2312" w:hAnsiTheme="minorEastAsia"/>
                <w:color w:val="000000" w:themeColor="text1"/>
                <w:spacing w:val="7"/>
                <w:sz w:val="28"/>
                <w:szCs w:val="28"/>
                <w:highlight w:val="none"/>
                <w14:textFill>
                  <w14:solidFill>
                    <w14:schemeClr w14:val="tx1"/>
                  </w14:solidFill>
                </w14:textFill>
              </w:rPr>
              <w:t>；</w:t>
            </w:r>
          </w:p>
          <w:p w14:paraId="35B89D38">
            <w:pPr>
              <w:pStyle w:val="22"/>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5.单位负责人为同一人或者存在直接控股、管理关系的不同供应商，不得参加同一合同项下的政府采购活动；</w:t>
            </w:r>
          </w:p>
          <w:p w14:paraId="54BAE000">
            <w:pPr>
              <w:pStyle w:val="22"/>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6.为本采购项目提供整体设计、规范编制或者项目管理、监理、检测、代建等服务的供应商，不得再参加该项目的本次采购活动；</w:t>
            </w:r>
          </w:p>
          <w:p w14:paraId="608DC98E">
            <w:pPr>
              <w:pStyle w:val="22"/>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7.本项目不接受供应商以联合体方式进行磋商；</w:t>
            </w:r>
          </w:p>
          <w:p w14:paraId="00DA0FC2">
            <w:pPr>
              <w:pStyle w:val="22"/>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8.其他要求：</w:t>
            </w:r>
            <w:r>
              <w:rPr>
                <w:rFonts w:hint="eastAsia" w:ascii="仿宋_GB2312" w:eastAsia="仿宋_GB2312" w:hAnsiTheme="minorEastAsia"/>
                <w:color w:val="000000" w:themeColor="text1"/>
                <w:spacing w:val="7"/>
                <w:sz w:val="28"/>
                <w:szCs w:val="28"/>
                <w:highlight w:val="none"/>
                <w:lang w:val="en-US" w:eastAsia="zh-CN"/>
                <w14:textFill>
                  <w14:solidFill>
                    <w14:schemeClr w14:val="tx1"/>
                  </w14:solidFill>
                </w14:textFill>
              </w:rPr>
              <w:t>/</w:t>
            </w:r>
          </w:p>
        </w:tc>
      </w:tr>
      <w:tr w14:paraId="40BD35A6">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59F13280">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9</w:t>
            </w:r>
          </w:p>
        </w:tc>
        <w:tc>
          <w:tcPr>
            <w:tcW w:w="2457" w:type="dxa"/>
            <w:tcBorders>
              <w:top w:val="single" w:color="000000" w:sz="6" w:space="0"/>
              <w:left w:val="single" w:color="000000" w:sz="6" w:space="0"/>
              <w:bottom w:val="single" w:color="000000" w:sz="6" w:space="0"/>
              <w:right w:val="single" w:color="000000" w:sz="6" w:space="0"/>
            </w:tcBorders>
            <w:vAlign w:val="center"/>
          </w:tcPr>
          <w:p w14:paraId="1E4F7A7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w:t>
            </w:r>
          </w:p>
        </w:tc>
        <w:tc>
          <w:tcPr>
            <w:tcW w:w="6624" w:type="dxa"/>
            <w:tcBorders>
              <w:top w:val="single" w:color="000000" w:sz="6" w:space="0"/>
              <w:left w:val="single" w:color="000000" w:sz="6" w:space="0"/>
              <w:bottom w:val="single" w:color="000000" w:sz="6" w:space="0"/>
              <w:right w:val="single" w:color="000000" w:sz="6" w:space="0"/>
            </w:tcBorders>
          </w:tcPr>
          <w:p w14:paraId="2509F4F6">
            <w:pPr>
              <w:numPr>
                <w:ilvl w:val="0"/>
                <w:numId w:val="4"/>
              </w:num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保证金金额（人民币）：</w:t>
            </w:r>
          </w:p>
          <w:p w14:paraId="41A64144">
            <w:pPr>
              <w:numPr>
                <w:ilvl w:val="0"/>
                <w:numId w:val="0"/>
              </w:numP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包一：6001.00元（大写：陆仟零壹元整）</w:t>
            </w:r>
          </w:p>
          <w:p w14:paraId="303D49ED">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包二：6002.00元（大写：陆仟零贰元整）</w:t>
            </w:r>
          </w:p>
          <w:p w14:paraId="3163E308">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包三：6003.00元（大写：陆仟零叁元整）</w:t>
            </w:r>
          </w:p>
          <w:p w14:paraId="371FBB75">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包四：6004.00元（大写：陆仟零肆元整）</w:t>
            </w:r>
          </w:p>
          <w:p w14:paraId="1FD00307">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2.保证金提交形式：保证金应当以支票、汇票、本票或者金融机构、担保机构出具的保函等非现金形式提交。</w:t>
            </w:r>
          </w:p>
          <w:p w14:paraId="70B286E9">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3.保证金提交截止时间：以采购截止时间采购代理机构财务收到银行送达的到账回单为准；</w:t>
            </w:r>
          </w:p>
          <w:p w14:paraId="70542EED">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4.开户银行：青海银行海湖新区支行</w:t>
            </w:r>
          </w:p>
          <w:p w14:paraId="62093FB0">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5.保证金账号：400069945805035</w:t>
            </w:r>
          </w:p>
          <w:p w14:paraId="73AF6929">
            <w:pPr>
              <w:spacing w:line="520" w:lineRule="exact"/>
              <w:ind w:firstLine="0" w:firstLineChars="0"/>
              <w:rPr>
                <w:rFonts w:hint="default" w:ascii="仿宋_GB2312" w:hAnsi="宋体" w:eastAsia="仿宋_GB2312" w:cs="宋体"/>
                <w:color w:val="000000" w:themeColor="text1"/>
                <w:sz w:val="28"/>
                <w:szCs w:val="28"/>
                <w:highlight w:val="yellow"/>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6.收款单位：青海诚鑫招标有限公司</w:t>
            </w:r>
          </w:p>
        </w:tc>
      </w:tr>
      <w:tr w14:paraId="7DF490FC">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51A4954D">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9.1</w:t>
            </w:r>
          </w:p>
        </w:tc>
        <w:tc>
          <w:tcPr>
            <w:tcW w:w="2457" w:type="dxa"/>
            <w:tcBorders>
              <w:top w:val="single" w:color="000000" w:sz="6" w:space="0"/>
              <w:left w:val="single" w:color="000000" w:sz="6" w:space="0"/>
              <w:bottom w:val="single" w:color="000000" w:sz="6" w:space="0"/>
              <w:right w:val="single" w:color="000000" w:sz="6" w:space="0"/>
            </w:tcBorders>
            <w:vAlign w:val="center"/>
          </w:tcPr>
          <w:p w14:paraId="61C33670">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提交方式</w:t>
            </w:r>
          </w:p>
        </w:tc>
        <w:tc>
          <w:tcPr>
            <w:tcW w:w="6624" w:type="dxa"/>
            <w:tcBorders>
              <w:top w:val="single" w:color="000000" w:sz="6" w:space="0"/>
              <w:left w:val="single" w:color="000000" w:sz="6" w:space="0"/>
              <w:bottom w:val="single" w:color="000000" w:sz="6" w:space="0"/>
              <w:right w:val="single" w:color="000000" w:sz="6" w:space="0"/>
            </w:tcBorders>
          </w:tcPr>
          <w:p w14:paraId="4C7B05B7">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343FCF2A">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2.采用银行保函形式提交的，格式由金融机构提供。</w:t>
            </w:r>
          </w:p>
          <w:p w14:paraId="162F7CAE">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供应商未按照磋商文件要求提交磋商保证金的，响应无效。</w:t>
            </w:r>
          </w:p>
        </w:tc>
      </w:tr>
      <w:tr w14:paraId="46347408">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7EE7AB45">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9.2</w:t>
            </w:r>
          </w:p>
        </w:tc>
        <w:tc>
          <w:tcPr>
            <w:tcW w:w="2457" w:type="dxa"/>
            <w:tcBorders>
              <w:top w:val="single" w:color="000000" w:sz="6" w:space="0"/>
              <w:left w:val="single" w:color="000000" w:sz="6" w:space="0"/>
              <w:bottom w:val="single" w:color="000000" w:sz="6" w:space="0"/>
              <w:right w:val="single" w:color="000000" w:sz="6" w:space="0"/>
            </w:tcBorders>
            <w:vAlign w:val="center"/>
          </w:tcPr>
          <w:p w14:paraId="6A499893">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磋商保证金退还</w:t>
            </w:r>
          </w:p>
        </w:tc>
        <w:tc>
          <w:tcPr>
            <w:tcW w:w="6624" w:type="dxa"/>
            <w:tcBorders>
              <w:top w:val="single" w:color="000000" w:sz="6" w:space="0"/>
              <w:left w:val="single" w:color="000000" w:sz="6" w:space="0"/>
              <w:bottom w:val="single" w:color="000000" w:sz="6" w:space="0"/>
              <w:right w:val="single" w:color="000000" w:sz="6" w:space="0"/>
            </w:tcBorders>
          </w:tcPr>
          <w:p w14:paraId="08092E68">
            <w:pPr>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51DAC35C">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63040E85">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12</w:t>
            </w:r>
          </w:p>
        </w:tc>
        <w:tc>
          <w:tcPr>
            <w:tcW w:w="2457" w:type="dxa"/>
            <w:tcBorders>
              <w:top w:val="single" w:color="000000" w:sz="6" w:space="0"/>
              <w:left w:val="single" w:color="000000" w:sz="6" w:space="0"/>
              <w:bottom w:val="single" w:color="000000" w:sz="6" w:space="0"/>
              <w:right w:val="single" w:color="000000" w:sz="6" w:space="0"/>
            </w:tcBorders>
            <w:vAlign w:val="center"/>
          </w:tcPr>
          <w:p w14:paraId="2B7FAD51">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磋商响应文件编制要求</w:t>
            </w:r>
          </w:p>
        </w:tc>
        <w:tc>
          <w:tcPr>
            <w:tcW w:w="6624" w:type="dxa"/>
            <w:tcBorders>
              <w:top w:val="single" w:color="000000" w:sz="6" w:space="0"/>
              <w:left w:val="single" w:color="000000" w:sz="6" w:space="0"/>
              <w:bottom w:val="single" w:color="000000" w:sz="6" w:space="0"/>
              <w:right w:val="single" w:color="000000" w:sz="6" w:space="0"/>
            </w:tcBorders>
          </w:tcPr>
          <w:p w14:paraId="5AC34B5E">
            <w:pPr>
              <w:autoSpaceDE w:val="0"/>
              <w:autoSpaceDN w:val="0"/>
              <w:spacing w:line="520" w:lineRule="exact"/>
              <w:ind w:firstLine="0" w:firstLineChars="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5C805A96">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3018187F">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735BBA5D">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响应文件提交方式</w:t>
            </w:r>
          </w:p>
        </w:tc>
        <w:tc>
          <w:tcPr>
            <w:tcW w:w="6624" w:type="dxa"/>
            <w:tcBorders>
              <w:top w:val="single" w:color="000000" w:sz="6" w:space="0"/>
              <w:left w:val="single" w:color="000000" w:sz="6" w:space="0"/>
              <w:bottom w:val="single" w:color="000000" w:sz="6" w:space="0"/>
              <w:right w:val="single" w:color="000000" w:sz="6" w:space="0"/>
            </w:tcBorders>
            <w:vAlign w:val="center"/>
          </w:tcPr>
          <w:p w14:paraId="064BD3E6">
            <w:pPr>
              <w:spacing w:line="520" w:lineRule="exact"/>
              <w:ind w:firstLine="0" w:firstLineChars="0"/>
              <w:rPr>
                <w:rFonts w:ascii="仿宋_GB2312" w:eastAsia="仿宋_GB2312"/>
                <w:iCs/>
                <w:color w:val="000000" w:themeColor="text1"/>
                <w:spacing w:val="7"/>
                <w:kern w:val="2"/>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政采云平台线上提交</w:t>
            </w:r>
          </w:p>
        </w:tc>
      </w:tr>
      <w:tr w14:paraId="5FF17D55">
        <w:tblPrEx>
          <w:tblCellMar>
            <w:top w:w="0" w:type="dxa"/>
            <w:left w:w="57" w:type="dxa"/>
            <w:bottom w:w="0" w:type="dxa"/>
            <w:right w:w="57" w:type="dxa"/>
          </w:tblCellMar>
        </w:tblPrEx>
        <w:trPr>
          <w:trHeight w:val="646"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2928305E">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14.1</w:t>
            </w:r>
          </w:p>
        </w:tc>
        <w:tc>
          <w:tcPr>
            <w:tcW w:w="2457" w:type="dxa"/>
            <w:tcBorders>
              <w:top w:val="single" w:color="000000" w:sz="6" w:space="0"/>
              <w:left w:val="single" w:color="000000" w:sz="6" w:space="0"/>
              <w:bottom w:val="single" w:color="000000" w:sz="6" w:space="0"/>
              <w:right w:val="single" w:color="000000" w:sz="6" w:space="0"/>
            </w:tcBorders>
            <w:vAlign w:val="center"/>
          </w:tcPr>
          <w:p w14:paraId="6F5AB447">
            <w:pPr>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624" w:type="dxa"/>
            <w:tcBorders>
              <w:top w:val="single" w:color="000000" w:sz="6" w:space="0"/>
              <w:left w:val="single" w:color="000000" w:sz="6" w:space="0"/>
              <w:bottom w:val="single" w:color="000000" w:sz="6" w:space="0"/>
              <w:right w:val="single" w:color="000000" w:sz="6" w:space="0"/>
            </w:tcBorders>
            <w:vAlign w:val="center"/>
          </w:tcPr>
          <w:p w14:paraId="714CE98F">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Arial"/>
                <w:color w:val="000000" w:themeColor="text1"/>
                <w:sz w:val="28"/>
                <w:szCs w:val="28"/>
                <w:highlight w:val="none"/>
                <w:lang w:eastAsia="zh-CN"/>
                <w14:textFill>
                  <w14:solidFill>
                    <w14:schemeClr w14:val="tx1"/>
                  </w14:solidFill>
                </w14:textFill>
              </w:rPr>
              <w:t>2024年</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11</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月</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日</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9</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点30分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14:paraId="3DD94134">
        <w:tblPrEx>
          <w:tblCellMar>
            <w:top w:w="0" w:type="dxa"/>
            <w:left w:w="57" w:type="dxa"/>
            <w:bottom w:w="0" w:type="dxa"/>
            <w:right w:w="57" w:type="dxa"/>
          </w:tblCellMar>
        </w:tblPrEx>
        <w:trPr>
          <w:trHeight w:val="1873"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62AD3BD7">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06B96FE5">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624" w:type="dxa"/>
            <w:tcBorders>
              <w:top w:val="single" w:color="000000" w:sz="6" w:space="0"/>
              <w:left w:val="single" w:color="000000" w:sz="6" w:space="0"/>
              <w:bottom w:val="single" w:color="000000" w:sz="6" w:space="0"/>
              <w:right w:val="single" w:color="000000" w:sz="6" w:space="0"/>
            </w:tcBorders>
          </w:tcPr>
          <w:p w14:paraId="49D68EC1">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11B406CB">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6D8D734E">
            <w:pPr>
              <w:spacing w:line="520" w:lineRule="exact"/>
              <w:ind w:firstLine="0" w:firstLineChars="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服务费金额包一：大写：柒仟贰佰元整；</w:t>
            </w:r>
          </w:p>
          <w:p w14:paraId="1942DF57">
            <w:pPr>
              <w:spacing w:line="520" w:lineRule="exact"/>
              <w:ind w:firstLine="2800" w:firstLineChars="1000"/>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小写：7200.00元；</w:t>
            </w:r>
          </w:p>
          <w:p w14:paraId="28574E1E">
            <w:pPr>
              <w:spacing w:line="520" w:lineRule="exact"/>
              <w:ind w:firstLine="1960" w:firstLineChars="7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包二：大写：柒仟贰佰元整；</w:t>
            </w:r>
          </w:p>
          <w:p w14:paraId="08B0A7C2">
            <w:pPr>
              <w:spacing w:line="520" w:lineRule="exact"/>
              <w:ind w:firstLine="2800" w:firstLineChars="10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小写：7200.00元；</w:t>
            </w:r>
          </w:p>
          <w:p w14:paraId="3FF5D093">
            <w:pPr>
              <w:spacing w:line="520" w:lineRule="exact"/>
              <w:ind w:firstLine="1960" w:firstLineChars="7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包三：大写：柒仟贰佰元整；</w:t>
            </w:r>
          </w:p>
          <w:p w14:paraId="2EB53097">
            <w:pPr>
              <w:spacing w:line="520" w:lineRule="exact"/>
              <w:ind w:firstLine="2800" w:firstLineChars="10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小写：7200.00元；</w:t>
            </w:r>
          </w:p>
          <w:p w14:paraId="70EE0DD8">
            <w:pPr>
              <w:spacing w:line="520" w:lineRule="exact"/>
              <w:ind w:firstLine="1960" w:firstLineChars="7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包四：大写：柒仟贰佰元整；</w:t>
            </w:r>
          </w:p>
          <w:p w14:paraId="4718F2B5">
            <w:pPr>
              <w:spacing w:line="520" w:lineRule="exact"/>
              <w:ind w:firstLine="2800" w:firstLineChars="10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小写：7200.00元；</w:t>
            </w:r>
          </w:p>
          <w:p w14:paraId="7DB78432">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账号：400069945805017</w:t>
            </w:r>
          </w:p>
          <w:p w14:paraId="6BE5016B">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开户行：青海银行海湖新区支行</w:t>
            </w:r>
          </w:p>
          <w:p w14:paraId="1B616828">
            <w:pPr>
              <w:pStyle w:val="11"/>
              <w:ind w:left="0" w:leftChars="0" w:firstLine="0" w:firstLineChars="0"/>
              <w:rPr>
                <w:color w:val="000000" w:themeColor="text1"/>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收款人：青海诚鑫招标有限公司</w:t>
            </w:r>
          </w:p>
        </w:tc>
      </w:tr>
      <w:tr w14:paraId="6F17EB68">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7C12A595">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5A6B8D72">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合同签订期限</w:t>
            </w:r>
          </w:p>
        </w:tc>
        <w:tc>
          <w:tcPr>
            <w:tcW w:w="6624" w:type="dxa"/>
            <w:tcBorders>
              <w:top w:val="single" w:color="000000" w:sz="6" w:space="0"/>
              <w:left w:val="single" w:color="000000" w:sz="6" w:space="0"/>
              <w:bottom w:val="single" w:color="000000" w:sz="6" w:space="0"/>
              <w:right w:val="single" w:color="000000" w:sz="6" w:space="0"/>
            </w:tcBorders>
          </w:tcPr>
          <w:p w14:paraId="09B0817F">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highlight w:val="none"/>
                <w14:textFill>
                  <w14:solidFill>
                    <w14:schemeClr w14:val="tx1"/>
                  </w14:solidFill>
                </w14:textFill>
              </w:rPr>
              <w:t>30</w:t>
            </w:r>
            <w:r>
              <w:rPr>
                <w:rFonts w:hint="eastAsia" w:ascii="仿宋_GB2312" w:hAnsi="宋体" w:eastAsia="仿宋_GB2312" w:cs="宋体"/>
                <w:color w:val="000000" w:themeColor="text1"/>
                <w:sz w:val="28"/>
                <w:szCs w:val="28"/>
                <w:highlight w:val="none"/>
                <w:lang w:val="zh-CN"/>
                <w14:textFill>
                  <w14:solidFill>
                    <w14:schemeClr w14:val="tx1"/>
                  </w14:solidFill>
                </w14:textFill>
              </w:rPr>
              <w:t>日内与采购人签订采购合同</w:t>
            </w:r>
          </w:p>
        </w:tc>
      </w:tr>
      <w:tr w14:paraId="03099021">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7300D368">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14C4BEBF">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政府采购合同备案</w:t>
            </w:r>
          </w:p>
        </w:tc>
        <w:tc>
          <w:tcPr>
            <w:tcW w:w="6624" w:type="dxa"/>
            <w:tcBorders>
              <w:top w:val="single" w:color="000000" w:sz="6" w:space="0"/>
              <w:left w:val="single" w:color="000000" w:sz="6" w:space="0"/>
              <w:bottom w:val="single" w:color="000000" w:sz="6" w:space="0"/>
              <w:right w:val="single" w:color="000000" w:sz="6" w:space="0"/>
            </w:tcBorders>
          </w:tcPr>
          <w:p w14:paraId="673464E2">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采购合同全数返回采购代理机构签字，盖章。</w:t>
            </w:r>
          </w:p>
          <w:p w14:paraId="65A49F97">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采购代理机构留存一份原件备案。</w:t>
            </w:r>
          </w:p>
        </w:tc>
      </w:tr>
      <w:tr w14:paraId="4BDE4357">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10723575">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41F7FDC4">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响应有效期</w:t>
            </w:r>
          </w:p>
        </w:tc>
        <w:tc>
          <w:tcPr>
            <w:tcW w:w="6624" w:type="dxa"/>
            <w:tcBorders>
              <w:top w:val="single" w:color="000000" w:sz="6" w:space="0"/>
              <w:left w:val="single" w:color="000000" w:sz="6" w:space="0"/>
              <w:bottom w:val="single" w:color="000000" w:sz="6" w:space="0"/>
              <w:right w:val="single" w:color="000000" w:sz="6" w:space="0"/>
            </w:tcBorders>
          </w:tcPr>
          <w:p w14:paraId="27515B06">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w:t>
            </w:r>
          </w:p>
        </w:tc>
      </w:tr>
      <w:tr w14:paraId="13892754">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0C956AAF">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12855B50">
            <w:pPr>
              <w:autoSpaceDE w:val="0"/>
              <w:autoSpaceDN w:val="0"/>
              <w:spacing w:line="520" w:lineRule="exact"/>
              <w:ind w:firstLine="0" w:firstLineChars="0"/>
              <w:jc w:val="left"/>
              <w:rPr>
                <w:rFonts w:hint="eastAsia" w:ascii="仿宋_GB2312" w:hAnsi="宋体" w:eastAsia="仿宋_GB2312" w:cs="宋体"/>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服务期</w:t>
            </w:r>
            <w:r>
              <w:rPr>
                <w:rFonts w:hint="eastAsia" w:ascii="仿宋_GB2312" w:hAnsi="宋体" w:eastAsia="仿宋_GB2312" w:cs="宋体"/>
                <w:bCs/>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bCs/>
                <w:color w:val="000000" w:themeColor="text1"/>
                <w:sz w:val="28"/>
                <w:szCs w:val="28"/>
                <w:highlight w:val="none"/>
                <w:lang w:val="en-US" w:eastAsia="zh-CN"/>
                <w14:textFill>
                  <w14:solidFill>
                    <w14:schemeClr w14:val="tx1"/>
                  </w14:solidFill>
                </w14:textFill>
              </w:rPr>
              <w:t>包一至包四</w:t>
            </w:r>
            <w:r>
              <w:rPr>
                <w:rFonts w:hint="eastAsia" w:ascii="仿宋_GB2312" w:hAnsi="宋体" w:eastAsia="仿宋_GB2312" w:cs="宋体"/>
                <w:bCs/>
                <w:color w:val="000000" w:themeColor="text1"/>
                <w:sz w:val="28"/>
                <w:szCs w:val="28"/>
                <w:highlight w:val="none"/>
                <w:lang w:eastAsia="zh-CN"/>
                <w14:textFill>
                  <w14:solidFill>
                    <w14:schemeClr w14:val="tx1"/>
                  </w14:solidFill>
                </w14:textFill>
              </w:rPr>
              <w:t>）</w:t>
            </w:r>
          </w:p>
        </w:tc>
        <w:tc>
          <w:tcPr>
            <w:tcW w:w="6624" w:type="dxa"/>
            <w:tcBorders>
              <w:top w:val="single" w:color="000000" w:sz="6" w:space="0"/>
              <w:left w:val="single" w:color="000000" w:sz="6" w:space="0"/>
              <w:bottom w:val="single" w:color="000000" w:sz="6" w:space="0"/>
              <w:right w:val="single" w:color="000000" w:sz="6" w:space="0"/>
            </w:tcBorders>
          </w:tcPr>
          <w:p w14:paraId="2D3B1FE3">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按合同约定执行</w:t>
            </w:r>
          </w:p>
        </w:tc>
      </w:tr>
      <w:tr w14:paraId="24A6D9AA">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14:paraId="7F189666">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14:paraId="51DD291F">
            <w:pPr>
              <w:autoSpaceDE w:val="0"/>
              <w:autoSpaceDN w:val="0"/>
              <w:spacing w:line="520" w:lineRule="exact"/>
              <w:ind w:firstLine="0" w:firstLineChars="0"/>
              <w:jc w:val="left"/>
              <w:rPr>
                <w:rFonts w:ascii="仿宋_GB2312" w:hAnsi="宋体" w:eastAsia="仿宋_GB2312" w:cs="宋体"/>
                <w:b/>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
                <w:bCs/>
                <w:color w:val="000000" w:themeColor="text1"/>
                <w:sz w:val="28"/>
                <w:szCs w:val="28"/>
                <w:highlight w:val="none"/>
                <w:lang w:val="zh-CN"/>
                <w14:textFill>
                  <w14:solidFill>
                    <w14:schemeClr w14:val="tx1"/>
                  </w14:solidFill>
                </w14:textFill>
              </w:rPr>
              <w:t>其他事项</w:t>
            </w:r>
          </w:p>
        </w:tc>
        <w:tc>
          <w:tcPr>
            <w:tcW w:w="6624" w:type="dxa"/>
            <w:tcBorders>
              <w:top w:val="single" w:color="000000" w:sz="6" w:space="0"/>
              <w:left w:val="single" w:color="000000" w:sz="6" w:space="0"/>
              <w:bottom w:val="single" w:color="000000" w:sz="6" w:space="0"/>
              <w:right w:val="single" w:color="000000" w:sz="6" w:space="0"/>
            </w:tcBorders>
          </w:tcPr>
          <w:p w14:paraId="49EA98F8">
            <w:pPr>
              <w:spacing w:line="520" w:lineRule="exact"/>
              <w:ind w:left="0" w:leftChars="0" w:firstLine="590" w:firstLineChars="20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项目公告将在《青海政府采购网》《青海项目信息网》及《青海诚鑫招标有限公司》门户网站/www.qhcxzb.com同时发布。</w:t>
            </w:r>
          </w:p>
          <w:p w14:paraId="243F2D24">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公告期限：自青海政府采购网发布之日起5个工作日</w:t>
            </w:r>
          </w:p>
          <w:p w14:paraId="27983AD8">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6031430D">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2、线上电子化开评标系统操作及办理CA数字证书等相关事宜请咨询政采云：咨询电话：95763；</w:t>
            </w:r>
          </w:p>
          <w:p w14:paraId="78879FDA">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3、线上CA数字证书：PC咨询网址（可及时反馈问题截图，让客服快速定位问题）:http://tseal.cn/k.html，咨询电话：400-0878-198；</w:t>
            </w:r>
          </w:p>
          <w:p w14:paraId="4D42906B">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4、注：供应商务必在</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2024年</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11</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月</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5</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日</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9</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点30分</w:t>
            </w:r>
            <w:r>
              <w:rPr>
                <w:rFonts w:hint="eastAsia" w:ascii="仿宋_GB2312" w:eastAsia="仿宋_GB2312" w:hAnsiTheme="minorEastAsia"/>
                <w:b/>
                <w:color w:val="000000" w:themeColor="text1"/>
                <w:spacing w:val="7"/>
                <w:sz w:val="28"/>
                <w:szCs w:val="28"/>
                <w:highlight w:val="none"/>
                <w14:textFill>
                  <w14:solidFill>
                    <w14:schemeClr w14:val="tx1"/>
                  </w14:solidFill>
                </w14:textFill>
              </w:rPr>
              <w:t>之前进入电子开标系统完成电子签到，如响应文件无法解密或解密不成功的视为放弃参加采购。</w:t>
            </w:r>
          </w:p>
        </w:tc>
      </w:tr>
    </w:tbl>
    <w:p w14:paraId="09BAFFC6">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bookmarkStart w:id="3" w:name="_Toc325725997"/>
    </w:p>
    <w:p w14:paraId="78E0014C">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4DB7A83E">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14:paraId="79771D75">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14:paraId="5F19230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14943"/>
      <w:bookmarkStart w:id="5" w:name="_Toc24622"/>
      <w:bookmarkStart w:id="6" w:name="_Toc376936728"/>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3"/>
      <w:bookmarkEnd w:id="4"/>
      <w:bookmarkEnd w:id="5"/>
      <w:bookmarkEnd w:id="6"/>
    </w:p>
    <w:p w14:paraId="6C3B52A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376936729"/>
      <w:bookmarkStart w:id="8" w:name="_Toc325725998"/>
      <w:bookmarkStart w:id="9" w:name="_Toc26944"/>
      <w:bookmarkStart w:id="10" w:name="_Toc9770"/>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14:paraId="57BF5BB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14:paraId="6C897B4E">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325725999"/>
      <w:bookmarkStart w:id="12" w:name="_Toc376936730"/>
      <w:bookmarkStart w:id="13" w:name="_Toc21998"/>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14:paraId="55522C7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14:paraId="6E3EA51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14:paraId="6872096B">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376936731"/>
      <w:bookmarkStart w:id="16" w:name="_Toc8820"/>
      <w:bookmarkStart w:id="17" w:name="_Toc325726000"/>
      <w:bookmarkStart w:id="18" w:name="_Toc8805"/>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14:paraId="586A4860">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18155"/>
      <w:bookmarkStart w:id="20" w:name="_Toc325726001"/>
      <w:bookmarkStart w:id="21" w:name="_Toc376936732"/>
    </w:p>
    <w:p w14:paraId="19CD66D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14:paraId="2EBCBBD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25726002"/>
      <w:bookmarkStart w:id="23" w:name="_Toc376936733"/>
      <w:bookmarkStart w:id="24" w:name="_Toc10649"/>
      <w:bookmarkStart w:id="25" w:name="_Toc14153"/>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14:paraId="56FE3C7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14:paraId="3B1C500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14:paraId="55269AE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14:paraId="1D1A35F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14:paraId="59738EE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14:paraId="50691F9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14:paraId="03D8A09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（6）服务要求；</w:t>
      </w:r>
    </w:p>
    <w:p w14:paraId="41B6774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14:paraId="39B28A5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76936734"/>
      <w:bookmarkStart w:id="27" w:name="_Toc325726003"/>
      <w:bookmarkStart w:id="28" w:name="_Toc6482"/>
      <w:bookmarkStart w:id="29" w:name="_Toc3451"/>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14:paraId="223D742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14:paraId="054DABD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14:paraId="6823501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2010BE1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37C92FC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13050"/>
      <w:bookmarkStart w:id="31" w:name="_Toc325726004"/>
      <w:bookmarkStart w:id="32" w:name="_Toc26515"/>
      <w:bookmarkStart w:id="33" w:name="_Toc376936735"/>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14:paraId="58F8599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14:paraId="44FDD47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23340"/>
      <w:bookmarkStart w:id="35" w:name="_Toc376936736"/>
      <w:bookmarkStart w:id="36" w:name="_Toc325726005"/>
    </w:p>
    <w:p w14:paraId="16DC218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14:paraId="2D60370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9674"/>
      <w:bookmarkStart w:id="38" w:name="_Toc325726006"/>
      <w:bookmarkStart w:id="39" w:name="_Toc376936737"/>
      <w:bookmarkStart w:id="40" w:name="_Toc13057"/>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14:paraId="77459EF6">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14:paraId="7C123B7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14:paraId="0ECF6EC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67F101B5">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376936743"/>
      <w:bookmarkStart w:id="42" w:name="_Toc325726012"/>
      <w:bookmarkStart w:id="43" w:name="_Toc17093"/>
      <w:bookmarkStart w:id="44" w:name="_Toc21569"/>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14:paraId="1597F38C">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8.1供应商应当根据磋商文件“分项报价表”逐一报价（如有）；</w:t>
      </w:r>
    </w:p>
    <w:p w14:paraId="324F70AC">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8.2供应商的每次报价均不得超过采购项目预算，否则视为无效响应。采购项目预算见【供应商须知前附表】。</w:t>
      </w:r>
    </w:p>
    <w:p w14:paraId="2E0D2C9E">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8.3供应商提交的最后报价在合同执行过程中是固定不变的，不得以任何理由予以变更。</w:t>
      </w:r>
    </w:p>
    <w:p w14:paraId="62B90DC5">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8.4磋商报价为总价。供应商须按要求填写磋商总报价，最后报价不得出现两个或两个以上的报价方案。 </w:t>
      </w:r>
    </w:p>
    <w:p w14:paraId="2FE4D480">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8.5报价币种为人民币。</w:t>
      </w:r>
    </w:p>
    <w:p w14:paraId="0923FD3D">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p>
    <w:p w14:paraId="45D87C00">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9.1磋商保证金采用前附表规定转账方式的，由供应商直接转入“青海诚鑫招标有限公司”</w:t>
      </w:r>
      <w:r>
        <w:rPr>
          <w:rFonts w:hint="eastAsia" w:ascii="仿宋_GB2312" w:hAnsi="宋体" w:eastAsia="仿宋_GB2312" w:cs="宋体"/>
          <w:color w:val="000000" w:themeColor="text1"/>
          <w:sz w:val="28"/>
          <w:szCs w:val="28"/>
          <w:highlight w:val="none"/>
          <w14:textFill>
            <w14:solidFill>
              <w14:schemeClr w14:val="tx1"/>
            </w14:solidFill>
          </w14:textFill>
        </w:rPr>
        <w:t>保证金专用</w:t>
      </w:r>
      <w:r>
        <w:rPr>
          <w:rFonts w:hint="eastAsia" w:ascii="仿宋_GB2312" w:hAnsi="宋体" w:eastAsia="仿宋_GB2312" w:cs="宋体"/>
          <w:color w:val="000000" w:themeColor="text1"/>
          <w:sz w:val="28"/>
          <w:szCs w:val="28"/>
          <w:highlight w:val="none"/>
          <w:lang w:val="zh-CN"/>
          <w14:textFill>
            <w14:solidFill>
              <w14:schemeClr w14:val="tx1"/>
            </w14:solidFill>
          </w14:textFill>
        </w:rPr>
        <w:t>账户。</w:t>
      </w:r>
    </w:p>
    <w:p w14:paraId="6EAF4AE3">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06F4A89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.3 </w:t>
      </w: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有下列情形之一的，磋商保证金不予退还：</w:t>
      </w:r>
    </w:p>
    <w:p w14:paraId="19CCDD0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（1）供应商在提交响应文件截止时间后撤回响应文件的；</w:t>
      </w:r>
    </w:p>
    <w:p w14:paraId="11AD454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（2）供应商在响应文件中提供虚假材料的；</w:t>
      </w:r>
    </w:p>
    <w:p w14:paraId="51581F8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（3）除因不可抗力或磋商文件认可的情形以外，成交供应商不与采购人签订合同的；</w:t>
      </w:r>
    </w:p>
    <w:p w14:paraId="7F258FB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（4）供应商与采购人、其他供应商或者采购代理机构恶意串通的；</w:t>
      </w:r>
    </w:p>
    <w:p w14:paraId="02B9FA0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（5）法律法规规定的其他情形。</w:t>
      </w:r>
    </w:p>
    <w:p w14:paraId="550ED218">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376936744"/>
      <w:bookmarkStart w:id="46" w:name="_Toc22044"/>
      <w:bookmarkStart w:id="47" w:name="_Toc32704"/>
      <w:bookmarkStart w:id="48" w:name="_Toc325726013"/>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14:paraId="7A551BF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14:paraId="372AADB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31915"/>
      <w:bookmarkStart w:id="50" w:name="_Toc16445"/>
      <w:bookmarkStart w:id="51" w:name="_Toc376936739"/>
      <w:bookmarkStart w:id="52" w:name="_Toc325726008"/>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14:paraId="05FBAB3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w:t>
      </w:r>
      <w:r>
        <w:rPr>
          <w:rFonts w:hint="eastAsia" w:ascii="仿宋_GB2312" w:hAnsi="宋体" w:eastAsia="仿宋_GB2312" w:cs="宋体"/>
          <w:color w:val="000000" w:themeColor="text1"/>
          <w:sz w:val="28"/>
          <w:szCs w:val="28"/>
          <w:highlight w:val="none"/>
          <w:lang w:val="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0524569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（1）响应文件封面</w:t>
      </w:r>
    </w:p>
    <w:p w14:paraId="1276258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（2）目录</w:t>
      </w:r>
    </w:p>
    <w:p w14:paraId="1AA398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14:paraId="4D353E4D">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（4）首次报价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一览表</w:t>
      </w:r>
    </w:p>
    <w:p w14:paraId="6CF6C951">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）分项报价表（</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本项目不适用</w:t>
      </w:r>
      <w:r>
        <w:rPr>
          <w:rFonts w:hint="eastAsia" w:ascii="仿宋_GB2312" w:hAnsi="宋体" w:eastAsia="仿宋_GB2312" w:cs="宋体"/>
          <w:color w:val="000000" w:themeColor="text1"/>
          <w:sz w:val="28"/>
          <w:szCs w:val="28"/>
          <w:highlight w:val="none"/>
          <w:lang w:val="zh-CN"/>
          <w14:textFill>
            <w14:solidFill>
              <w14:schemeClr w14:val="tx1"/>
            </w14:solidFill>
          </w14:textFill>
        </w:rPr>
        <w:t>）</w:t>
      </w:r>
    </w:p>
    <w:p w14:paraId="5FA7686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（6）法定代表人（非法人组织负责人）证明书</w:t>
      </w:r>
    </w:p>
    <w:p w14:paraId="51061CA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（7）法定代表人（非法人组织负责人）授权书</w:t>
      </w:r>
    </w:p>
    <w:p w14:paraId="0CF34ED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（8）供应商承诺函</w:t>
      </w:r>
    </w:p>
    <w:p w14:paraId="2462DBD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（9）供应商诚信承诺书</w:t>
      </w:r>
    </w:p>
    <w:p w14:paraId="3AF7F48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（10）资格证明材料</w:t>
      </w:r>
    </w:p>
    <w:p w14:paraId="135B407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（11）财务状况证明</w:t>
      </w:r>
    </w:p>
    <w:p w14:paraId="56083E5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（12）具备履行合同所必须的设备和专业技术能力证明</w:t>
      </w:r>
    </w:p>
    <w:p w14:paraId="6011BA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14:paraId="4735A30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w:t>
      </w:r>
    </w:p>
    <w:p w14:paraId="42F2359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）供应商最后报价表</w:t>
      </w:r>
    </w:p>
    <w:p w14:paraId="07B2B4A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）供应商类似业绩证明材料</w:t>
      </w:r>
    </w:p>
    <w:p w14:paraId="2B68CA0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sz w:val="28"/>
          <w:szCs w:val="28"/>
          <w:highlight w:val="none"/>
          <w14:textFill>
            <w14:solidFill>
              <w14:schemeClr w14:val="tx1"/>
            </w14:solidFill>
          </w14:textFill>
        </w:rPr>
        <w:t>）服务方案</w:t>
      </w:r>
    </w:p>
    <w:p w14:paraId="488270F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宋体"/>
          <w:color w:val="000000" w:themeColor="text1"/>
          <w:sz w:val="28"/>
          <w:szCs w:val="28"/>
          <w:highlight w:val="none"/>
          <w14:textFill>
            <w14:solidFill>
              <w14:schemeClr w14:val="tx1"/>
            </w14:solidFill>
          </w14:textFill>
        </w:rPr>
        <w:t>）享受政府采购政策优惠的证明材料</w:t>
      </w:r>
    </w:p>
    <w:p w14:paraId="18EEDF5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19</w:t>
      </w:r>
      <w:r>
        <w:rPr>
          <w:rFonts w:hint="eastAsia" w:ascii="仿宋_GB2312" w:hAnsi="宋体" w:eastAsia="仿宋_GB2312" w:cs="宋体"/>
          <w:color w:val="000000" w:themeColor="text1"/>
          <w:sz w:val="28"/>
          <w:szCs w:val="28"/>
          <w:highlight w:val="none"/>
          <w14:textFill>
            <w14:solidFill>
              <w14:schemeClr w14:val="tx1"/>
            </w14:solidFill>
          </w14:textFill>
        </w:rPr>
        <w:t>）供应商认为在其他方面有必要说明的事项</w:t>
      </w:r>
    </w:p>
    <w:p w14:paraId="0BF1A76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4FF4F02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373392580"/>
      <w:bookmarkStart w:id="54" w:name="_Toc16453"/>
      <w:bookmarkStart w:id="55" w:name="_Toc412617729"/>
      <w:bookmarkStart w:id="56" w:name="_Toc11377"/>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14:paraId="3F6F9AE3">
      <w:pPr>
        <w:spacing w:line="520" w:lineRule="exact"/>
        <w:ind w:firstLine="464" w:firstLineChars="166"/>
        <w:rPr>
          <w:rFonts w:ascii="仿宋_GB2312" w:hAnsi="宋体" w:eastAsia="仿宋_GB2312" w:cs="宋体"/>
          <w:b/>
          <w:bCs/>
          <w:color w:val="000000" w:themeColor="text1"/>
          <w:sz w:val="28"/>
          <w:szCs w:val="28"/>
          <w:highlight w:val="none"/>
          <w14:textFill>
            <w14:solidFill>
              <w14:schemeClr w14:val="tx1"/>
            </w14:solidFill>
          </w14:textFill>
        </w:rPr>
      </w:pPr>
      <w:bookmarkStart w:id="57" w:name="_Toc15102"/>
      <w:bookmarkStart w:id="58" w:name="_Toc412617730"/>
      <w:bookmarkStart w:id="59" w:name="_Toc371090029"/>
      <w:bookmarkStart w:id="60" w:name="_Toc376936748"/>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14:paraId="5904CCB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412617731"/>
      <w:bookmarkStart w:id="62" w:name="_Toc325726016"/>
      <w:bookmarkStart w:id="63" w:name="_Toc373392582"/>
      <w:bookmarkStart w:id="64" w:name="_Toc1176"/>
      <w:bookmarkStart w:id="65" w:name="_Toc23823"/>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14:paraId="1C5EDC45">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bookmarkStart w:id="66" w:name="_Toc325726017"/>
      <w:bookmarkStart w:id="67" w:name="_Toc30756"/>
      <w:bookmarkStart w:id="68" w:name="_Toc373392583"/>
      <w:bookmarkStart w:id="69" w:name="_Toc412617732"/>
      <w:bookmarkStart w:id="70" w:name="_Toc4009"/>
      <w:bookmarkStart w:id="71" w:name="_Toc371090030"/>
      <w:bookmarkStart w:id="72" w:name="_Toc37693674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p w14:paraId="336CDB3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14.1提交响应文件截止时间及邮箱详见“供应商须知前附表”。</w:t>
      </w:r>
    </w:p>
    <w:p w14:paraId="04E343F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156C62C7">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14:paraId="1D431C0A">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76936751"/>
      <w:bookmarkStart w:id="78" w:name="_Toc325726020"/>
      <w:bookmarkStart w:id="79" w:name="_Toc15630"/>
      <w:bookmarkStart w:id="80" w:name="_Toc26723"/>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14:paraId="12B62C63">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14:paraId="1290CB9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14:paraId="40D155F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14:paraId="28860BF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14:paraId="6C383A5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1" w:name="_Toc18107"/>
      <w:bookmarkStart w:id="82" w:name="_Toc376936752"/>
      <w:bookmarkStart w:id="83" w:name="_Toc19030"/>
      <w:bookmarkStart w:id="84" w:name="_Toc325726021"/>
      <w:r>
        <w:rPr>
          <w:rFonts w:hint="eastAsia" w:ascii="仿宋_GB2312" w:hAnsi="宋体" w:eastAsia="仿宋_GB2312" w:cs="宋体"/>
          <w:b/>
          <w:bCs/>
          <w:color w:val="000000" w:themeColor="text1"/>
          <w:sz w:val="28"/>
          <w:szCs w:val="28"/>
          <w:highlight w:val="none"/>
          <w14:textFill>
            <w14:solidFill>
              <w14:schemeClr w14:val="tx1"/>
            </w14:solidFill>
          </w14:textFill>
        </w:rPr>
        <w:t>六、磋商程序及方法</w:t>
      </w:r>
      <w:bookmarkEnd w:id="81"/>
      <w:bookmarkEnd w:id="82"/>
      <w:bookmarkEnd w:id="83"/>
      <w:bookmarkEnd w:id="84"/>
    </w:p>
    <w:p w14:paraId="178E95F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5" w:name="_Toc376936753"/>
      <w:bookmarkStart w:id="86" w:name="_Toc16935"/>
      <w:bookmarkStart w:id="87" w:name="_Toc26121"/>
      <w:bookmarkStart w:id="88" w:name="_Toc325726022"/>
      <w:r>
        <w:rPr>
          <w:rFonts w:hint="eastAsia" w:ascii="仿宋_GB2312" w:hAnsi="宋体" w:eastAsia="仿宋_GB2312" w:cs="宋体"/>
          <w:b/>
          <w:bCs/>
          <w:color w:val="000000" w:themeColor="text1"/>
          <w:sz w:val="28"/>
          <w:szCs w:val="28"/>
          <w:highlight w:val="none"/>
          <w14:textFill>
            <w14:solidFill>
              <w14:schemeClr w14:val="tx1"/>
            </w14:solidFill>
          </w14:textFill>
        </w:rPr>
        <w:t>16.磋商小组</w:t>
      </w:r>
      <w:bookmarkEnd w:id="85"/>
      <w:bookmarkEnd w:id="86"/>
      <w:bookmarkEnd w:id="87"/>
      <w:bookmarkEnd w:id="88"/>
    </w:p>
    <w:p w14:paraId="1B8C9B2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306FEAE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16.2磋商由采购代理机构负责组织，具体磋商事务由依法组建的磋商小组负责，并独立履行下列职责：</w:t>
      </w:r>
    </w:p>
    <w:p w14:paraId="03E860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（1）审查响应文件是否符合磋商文件要求，并做出评价；</w:t>
      </w:r>
    </w:p>
    <w:p w14:paraId="0CE4AC5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（2）要求供应商对响应文件有关事项做出解释或澄清；</w:t>
      </w:r>
    </w:p>
    <w:p w14:paraId="797C99E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（3）推荐预成交候选供应商；</w:t>
      </w:r>
    </w:p>
    <w:p w14:paraId="1C5A417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（4）对非法干预评审工作的人员和机构进行举报或投诉。</w:t>
      </w:r>
    </w:p>
    <w:p w14:paraId="5F107A8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16.3磋商小组应遵守并履行下列义务：</w:t>
      </w:r>
    </w:p>
    <w:p w14:paraId="60C4ED7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（1）遵纪守法，客观、公平、公正、廉洁地履行职责；</w:t>
      </w:r>
    </w:p>
    <w:p w14:paraId="1AD8C08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（2）按照磋商文件规定的评审办法和评审标准进行评审，磋商小组成员对评审意见承担责任；</w:t>
      </w:r>
    </w:p>
    <w:p w14:paraId="55A2437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（3）对响应文件、磋商情况和磋商中获悉的商业秘密保密；</w:t>
      </w:r>
    </w:p>
    <w:p w14:paraId="06BA41D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（4）参与评审报告的起草；</w:t>
      </w:r>
    </w:p>
    <w:p w14:paraId="3544F53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（5）解答供应商及有关方面的质疑；</w:t>
      </w:r>
    </w:p>
    <w:p w14:paraId="35FEB89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（6）配合纪检部门进行投诉处理工作。</w:t>
      </w:r>
    </w:p>
    <w:p w14:paraId="4442EB6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16.4磋商小组所有成员应当集中与单一供应商分别进行磋商，并给予所有参加磋商的供应商平等的磋商机会。</w:t>
      </w:r>
    </w:p>
    <w:p w14:paraId="1B44CEF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16.5磋商工作在严格保密的情况下依法开展，任何单位和个人不得非法干预、影响磋商工作和磋商结果。</w:t>
      </w:r>
    </w:p>
    <w:p w14:paraId="51A7E19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9" w:name="_Toc14694"/>
      <w:bookmarkStart w:id="90" w:name="_Toc325726023"/>
      <w:bookmarkStart w:id="91" w:name="_Toc376936754"/>
      <w:bookmarkStart w:id="92" w:name="_Toc27086"/>
      <w:r>
        <w:rPr>
          <w:rFonts w:hint="eastAsia" w:ascii="仿宋_GB2312" w:hAnsi="宋体" w:eastAsia="仿宋_GB2312" w:cs="宋体"/>
          <w:b/>
          <w:bCs/>
          <w:color w:val="000000" w:themeColor="text1"/>
          <w:sz w:val="28"/>
          <w:szCs w:val="28"/>
          <w:highlight w:val="none"/>
          <w14:textFill>
            <w14:solidFill>
              <w14:schemeClr w14:val="tx1"/>
            </w14:solidFill>
          </w14:textFill>
        </w:rPr>
        <w:t>17.磋商程序</w:t>
      </w:r>
      <w:bookmarkEnd w:id="89"/>
      <w:bookmarkEnd w:id="90"/>
      <w:bookmarkEnd w:id="91"/>
      <w:bookmarkEnd w:id="92"/>
    </w:p>
    <w:p w14:paraId="466B5E6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55C5080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17.2初审阶段为资格性审查和符合性审查。响应文件在响应磋商文件要求方面出现的偏离，分为实质性偏离和非实质性偏离。</w:t>
      </w:r>
    </w:p>
    <w:p w14:paraId="5B4EFA8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17.2.1实质性偏离是指响应文件未能实质性响应磋商文件的要求。以下情况属于实质性偏离，响应文件有下列情况之一的，按无效响应处理。</w:t>
      </w:r>
    </w:p>
    <w:p w14:paraId="6CB9C34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（1）不符合第</w:t>
      </w: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zh-CN"/>
          <w14:textFill>
            <w14:solidFill>
              <w14:schemeClr w14:val="tx1"/>
            </w14:solidFill>
          </w14:textFill>
        </w:rPr>
        <w:t>2款“供应商资格条件”之规定的；</w:t>
      </w:r>
    </w:p>
    <w:p w14:paraId="1B12E1FD">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未按磋商文件要求提交或未足额提交磋商保证金的；</w:t>
      </w:r>
    </w:p>
    <w:p w14:paraId="48C68F78">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（3）未按第11.1（1）-（14）要求提供相关资料的；</w:t>
      </w:r>
    </w:p>
    <w:p w14:paraId="032C149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（4）响应文件内容没有按磋商文件规定和要求签字、盖章的；</w:t>
      </w:r>
    </w:p>
    <w:p w14:paraId="2362AAD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（5）响应文件不符合磋商文件规定的格式和顺序要求的；</w:t>
      </w:r>
    </w:p>
    <w:p w14:paraId="52745CA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（6）服务期、响应有效期最终不能满足磋商文件要求的；</w:t>
      </w:r>
    </w:p>
    <w:p w14:paraId="14185A9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（7）响应文件完全不满足磋商文件第五部分“服务要求”的；</w:t>
      </w:r>
    </w:p>
    <w:p w14:paraId="281C0AC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（8）响应文件中附有采购人不能接受的条件的；</w:t>
      </w:r>
    </w:p>
    <w:p w14:paraId="00D3B59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（9）报价超过采购预算额度或最高限价的；</w:t>
      </w:r>
    </w:p>
    <w:p w14:paraId="06B916C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（10）法律、法规规定的其他情形。</w:t>
      </w:r>
    </w:p>
    <w:p w14:paraId="1DA01B5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B68B11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476EC40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17.2.3 响应文件报价出现前后不一致的，按照下列规定修正：</w:t>
      </w:r>
    </w:p>
    <w:p w14:paraId="79A675DB">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（1）响应文件中首次报价一览表内容与响应文件中分项报价表相应内容不一致的，以分项报价表为准；（如有）</w:t>
      </w:r>
    </w:p>
    <w:p w14:paraId="622AA85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（2）大写金额和小写金额不一致的，以大写金额为准；</w:t>
      </w:r>
    </w:p>
    <w:p w14:paraId="68DC893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（3）单价金额小数点或者百分比有明显错位的，以分项报价表的总价为准，并修改单价；</w:t>
      </w:r>
    </w:p>
    <w:p w14:paraId="05B076B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（4）总价金额与按单价汇总金额不一致的，以单价金额计算结果为准。</w:t>
      </w:r>
    </w:p>
    <w:p w14:paraId="6428516A">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同时出现2种以上不一致的，按照前款规定的顺序修正。修正后的报价按17.2.2第二款的规定经供应商确认后产生约束力。</w:t>
      </w:r>
    </w:p>
    <w:p w14:paraId="5293D51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3AC5E96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2C65659">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5B24E46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3" w:name="_Toc20611"/>
      <w:bookmarkStart w:id="94" w:name="_Toc325726024"/>
      <w:bookmarkStart w:id="95" w:name="_Toc13668"/>
      <w:bookmarkStart w:id="96" w:name="_Toc376936755"/>
      <w:r>
        <w:rPr>
          <w:rFonts w:hint="eastAsia" w:ascii="仿宋_GB2312" w:hAnsi="宋体" w:eastAsia="仿宋_GB2312" w:cs="宋体"/>
          <w:b/>
          <w:bCs/>
          <w:color w:val="000000" w:themeColor="text1"/>
          <w:sz w:val="28"/>
          <w:szCs w:val="28"/>
          <w:highlight w:val="none"/>
          <w14:textFill>
            <w14:solidFill>
              <w14:schemeClr w14:val="tx1"/>
            </w14:solidFill>
          </w14:textFill>
        </w:rPr>
        <w:t>18.评审办法</w:t>
      </w:r>
      <w:bookmarkEnd w:id="93"/>
      <w:bookmarkEnd w:id="94"/>
      <w:bookmarkEnd w:id="95"/>
      <w:bookmarkEnd w:id="96"/>
    </w:p>
    <w:p w14:paraId="055AC90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7EF5F8C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18.2评审标准和分值分配：</w:t>
      </w:r>
    </w:p>
    <w:tbl>
      <w:tblPr>
        <w:tblStyle w:val="27"/>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8"/>
        <w:gridCol w:w="858"/>
        <w:gridCol w:w="6295"/>
      </w:tblGrid>
      <w:tr w14:paraId="0B11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noWrap w:val="0"/>
            <w:vAlign w:val="center"/>
          </w:tcPr>
          <w:p w14:paraId="3399E314">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类别</w:t>
            </w:r>
          </w:p>
        </w:tc>
        <w:tc>
          <w:tcPr>
            <w:tcW w:w="1288" w:type="dxa"/>
            <w:noWrap w:val="0"/>
            <w:vAlign w:val="center"/>
          </w:tcPr>
          <w:p w14:paraId="248B0E2F">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项目</w:t>
            </w:r>
          </w:p>
        </w:tc>
        <w:tc>
          <w:tcPr>
            <w:tcW w:w="858" w:type="dxa"/>
            <w:noWrap w:val="0"/>
            <w:vAlign w:val="center"/>
          </w:tcPr>
          <w:p w14:paraId="451029BB">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分值</w:t>
            </w:r>
          </w:p>
        </w:tc>
        <w:tc>
          <w:tcPr>
            <w:tcW w:w="6295" w:type="dxa"/>
            <w:noWrap w:val="0"/>
            <w:vAlign w:val="center"/>
          </w:tcPr>
          <w:p w14:paraId="65DBE640">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评分标准</w:t>
            </w:r>
          </w:p>
        </w:tc>
      </w:tr>
      <w:tr w14:paraId="3B38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1289" w:type="dxa"/>
            <w:noWrap w:val="0"/>
            <w:vAlign w:val="center"/>
          </w:tcPr>
          <w:p w14:paraId="2148DD05">
            <w:pPr>
              <w:spacing w:line="520" w:lineRule="exact"/>
              <w:ind w:left="0" w:leftChars="0" w:firstLine="280" w:firstLineChars="1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投标</w:t>
            </w:r>
          </w:p>
          <w:p w14:paraId="69E78708">
            <w:pPr>
              <w:spacing w:line="520" w:lineRule="exact"/>
              <w:ind w:left="0" w:leftChars="0" w:firstLine="280" w:firstLineChars="1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报价</w:t>
            </w:r>
          </w:p>
          <w:p w14:paraId="2C5926CA">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（10分）</w:t>
            </w:r>
          </w:p>
        </w:tc>
        <w:tc>
          <w:tcPr>
            <w:tcW w:w="1288" w:type="dxa"/>
            <w:noWrap w:val="0"/>
            <w:vAlign w:val="center"/>
          </w:tcPr>
          <w:p w14:paraId="6E0D835E">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报价分</w:t>
            </w:r>
          </w:p>
        </w:tc>
        <w:tc>
          <w:tcPr>
            <w:tcW w:w="858" w:type="dxa"/>
            <w:noWrap w:val="0"/>
            <w:vAlign w:val="center"/>
          </w:tcPr>
          <w:p w14:paraId="6C67C9BE">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10分</w:t>
            </w:r>
          </w:p>
        </w:tc>
        <w:tc>
          <w:tcPr>
            <w:tcW w:w="6295" w:type="dxa"/>
            <w:noWrap w:val="0"/>
            <w:vAlign w:val="center"/>
          </w:tcPr>
          <w:p w14:paraId="051F6C3D">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1、服务项目的价格分值占总分值的比重不得低于10%</w:t>
            </w:r>
          </w:p>
          <w:p w14:paraId="21C98CCB">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2、价格分应当采用低价优先法计算，即满足</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采购</w:t>
            </w:r>
            <w:r>
              <w:rPr>
                <w:rFonts w:hint="eastAsia" w:ascii="仿宋_GB2312" w:hAnsi="宋体" w:eastAsia="仿宋_GB2312" w:cs="宋体"/>
                <w:color w:val="000000" w:themeColor="text1"/>
                <w:sz w:val="28"/>
                <w:szCs w:val="28"/>
                <w:highlight w:val="none"/>
                <w14:textFill>
                  <w14:solidFill>
                    <w14:schemeClr w14:val="tx1"/>
                  </w14:solidFill>
                </w14:textFill>
              </w:rPr>
              <w:t>文件要求且</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磋商</w:t>
            </w:r>
            <w:r>
              <w:rPr>
                <w:rFonts w:hint="eastAsia" w:ascii="仿宋_GB2312" w:hAnsi="宋体" w:eastAsia="仿宋_GB2312" w:cs="宋体"/>
                <w:color w:val="000000" w:themeColor="text1"/>
                <w:sz w:val="28"/>
                <w:szCs w:val="28"/>
                <w:highlight w:val="none"/>
                <w14:textFill>
                  <w14:solidFill>
                    <w14:schemeClr w14:val="tx1"/>
                  </w14:solidFill>
                </w14:textFill>
              </w:rPr>
              <w:t>价格最低的报价为</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评审</w:t>
            </w:r>
            <w:r>
              <w:rPr>
                <w:rFonts w:hint="eastAsia" w:ascii="仿宋_GB2312" w:hAnsi="宋体" w:eastAsia="仿宋_GB2312" w:cs="宋体"/>
                <w:color w:val="000000" w:themeColor="text1"/>
                <w:sz w:val="28"/>
                <w:szCs w:val="28"/>
                <w:highlight w:val="none"/>
                <w14:textFill>
                  <w14:solidFill>
                    <w14:schemeClr w14:val="tx1"/>
                  </w14:solidFill>
                </w14:textFill>
              </w:rPr>
              <w:t>基准价，其价格分为满分。其他</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供应商</w:t>
            </w:r>
            <w:r>
              <w:rPr>
                <w:rFonts w:hint="eastAsia" w:ascii="仿宋_GB2312" w:hAnsi="宋体" w:eastAsia="仿宋_GB2312" w:cs="宋体"/>
                <w:color w:val="000000" w:themeColor="text1"/>
                <w:sz w:val="28"/>
                <w:szCs w:val="28"/>
                <w:highlight w:val="none"/>
                <w14:textFill>
                  <w14:solidFill>
                    <w14:schemeClr w14:val="tx1"/>
                  </w14:solidFill>
                </w14:textFill>
              </w:rPr>
              <w:t>的价格分统一按照下列公式计算：投标报价得分=(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评审</w:t>
            </w:r>
            <w:r>
              <w:rPr>
                <w:rFonts w:hint="eastAsia" w:ascii="仿宋_GB2312" w:hAnsi="宋体" w:eastAsia="仿宋_GB2312" w:cs="宋体"/>
                <w:color w:val="000000" w:themeColor="text1"/>
                <w:sz w:val="28"/>
                <w:szCs w:val="28"/>
                <w:highlight w:val="none"/>
                <w14:textFill>
                  <w14:solidFill>
                    <w14:schemeClr w14:val="tx1"/>
                  </w14:solidFill>
                </w14:textFill>
              </w:rPr>
              <w:t>基准价／</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磋商</w:t>
            </w:r>
            <w:r>
              <w:rPr>
                <w:rFonts w:hint="eastAsia" w:ascii="仿宋_GB2312" w:hAnsi="宋体" w:eastAsia="仿宋_GB2312" w:cs="宋体"/>
                <w:color w:val="000000" w:themeColor="text1"/>
                <w:sz w:val="28"/>
                <w:szCs w:val="28"/>
                <w:highlight w:val="none"/>
                <w14:textFill>
                  <w14:solidFill>
                    <w14:schemeClr w14:val="tx1"/>
                  </w14:solidFill>
                </w14:textFill>
              </w:rPr>
              <w:t>报价)×100×投标报价比重。</w:t>
            </w:r>
          </w:p>
          <w:p w14:paraId="7D42D3EA">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根据《政府采购促进中小企业发展暂行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p>
          <w:p w14:paraId="036B423B">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4、残疾人福利性单位、监狱企业属于小型、微型企业的，不重复享受政策。</w:t>
            </w:r>
          </w:p>
        </w:tc>
      </w:tr>
      <w:tr w14:paraId="0955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89" w:type="dxa"/>
            <w:vMerge w:val="restart"/>
            <w:noWrap w:val="0"/>
            <w:vAlign w:val="center"/>
          </w:tcPr>
          <w:p w14:paraId="6F0E3BFD">
            <w:pPr>
              <w:spacing w:line="520" w:lineRule="exact"/>
              <w:ind w:left="0" w:leftChars="0" w:firstLine="280" w:firstLineChars="1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商务</w:t>
            </w:r>
          </w:p>
          <w:p w14:paraId="63160D4E">
            <w:pPr>
              <w:spacing w:line="520" w:lineRule="exact"/>
              <w:ind w:left="0" w:leftChars="0" w:firstLine="280" w:firstLineChars="10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评价</w:t>
            </w:r>
          </w:p>
          <w:p w14:paraId="2C8C16F6">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18</w:t>
            </w:r>
            <w:r>
              <w:rPr>
                <w:rFonts w:hint="eastAsia" w:ascii="仿宋_GB2312" w:hAnsi="宋体" w:eastAsia="仿宋_GB2312" w:cs="宋体"/>
                <w:color w:val="000000" w:themeColor="text1"/>
                <w:sz w:val="28"/>
                <w:szCs w:val="28"/>
                <w:highlight w:val="none"/>
                <w14:textFill>
                  <w14:solidFill>
                    <w14:schemeClr w14:val="tx1"/>
                  </w14:solidFill>
                </w14:textFill>
              </w:rPr>
              <w:t>分）</w:t>
            </w:r>
          </w:p>
        </w:tc>
        <w:tc>
          <w:tcPr>
            <w:tcW w:w="1288" w:type="dxa"/>
            <w:noWrap w:val="0"/>
            <w:vAlign w:val="center"/>
          </w:tcPr>
          <w:p w14:paraId="28E41A1F">
            <w:pPr>
              <w:spacing w:line="520" w:lineRule="exact"/>
              <w:ind w:left="0" w:leftChars="0" w:firstLine="0" w:firstLineChars="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类似项目业绩</w:t>
            </w:r>
          </w:p>
          <w:p w14:paraId="55FE4A68">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p>
        </w:tc>
        <w:tc>
          <w:tcPr>
            <w:tcW w:w="858" w:type="dxa"/>
            <w:noWrap w:val="0"/>
            <w:vAlign w:val="center"/>
          </w:tcPr>
          <w:p w14:paraId="68CAAB1F">
            <w:pPr>
              <w:spacing w:line="520" w:lineRule="exact"/>
              <w:ind w:left="0" w:leftChars="0" w:firstLine="0" w:firstLineChars="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6分</w:t>
            </w:r>
          </w:p>
        </w:tc>
        <w:tc>
          <w:tcPr>
            <w:tcW w:w="6295" w:type="dxa"/>
            <w:noWrap w:val="0"/>
            <w:vAlign w:val="center"/>
          </w:tcPr>
          <w:p w14:paraId="7D47E1BE">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2021年1月1日至今，每提供一项类似业绩的得2分，满分6分，以生效的中标或成交通知书或合同为准（复印件或扫描件）为准。</w:t>
            </w:r>
          </w:p>
        </w:tc>
      </w:tr>
      <w:tr w14:paraId="0FB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289" w:type="dxa"/>
            <w:vMerge w:val="continue"/>
            <w:noWrap w:val="0"/>
            <w:vAlign w:val="center"/>
          </w:tcPr>
          <w:p w14:paraId="22421ADD">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p>
        </w:tc>
        <w:tc>
          <w:tcPr>
            <w:tcW w:w="1288" w:type="dxa"/>
            <w:noWrap w:val="0"/>
            <w:vAlign w:val="center"/>
          </w:tcPr>
          <w:p w14:paraId="48F2912D">
            <w:pPr>
              <w:spacing w:line="520" w:lineRule="exact"/>
              <w:ind w:left="0" w:leftChars="0" w:firstLine="280" w:firstLineChars="100"/>
              <w:rPr>
                <w:rFonts w:hint="eastAsia" w:ascii="仿宋_GB2312" w:hAnsi="宋体" w:eastAsia="仿宋_GB2312" w:cs="宋体"/>
                <w:color w:val="000000" w:themeColor="text1"/>
                <w:sz w:val="28"/>
                <w:szCs w:val="28"/>
                <w:highlight w:val="none"/>
                <w:lang w:val="zh-TW" w:eastAsia="zh-TW"/>
                <w14:textFill>
                  <w14:solidFill>
                    <w14:schemeClr w14:val="tx1"/>
                  </w14:solidFill>
                </w14:textFill>
              </w:rPr>
            </w:pPr>
            <w:r>
              <w:rPr>
                <w:rFonts w:hint="eastAsia" w:ascii="仿宋_GB2312" w:hAnsi="宋体" w:eastAsia="仿宋_GB2312" w:cs="宋体"/>
                <w:color w:val="000000" w:themeColor="text1"/>
                <w:sz w:val="28"/>
                <w:szCs w:val="28"/>
                <w:highlight w:val="none"/>
                <w:lang w:val="zh-TW" w:eastAsia="zh-TW"/>
                <w14:textFill>
                  <w14:solidFill>
                    <w14:schemeClr w14:val="tx1"/>
                  </w14:solidFill>
                </w14:textFill>
              </w:rPr>
              <w:t>人员</w:t>
            </w:r>
          </w:p>
          <w:p w14:paraId="5D7D4D82">
            <w:pPr>
              <w:spacing w:line="520" w:lineRule="exact"/>
              <w:ind w:left="0" w:leftChars="0" w:firstLine="280" w:firstLineChars="100"/>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TW" w:eastAsia="zh-TW"/>
                <w14:textFill>
                  <w14:solidFill>
                    <w14:schemeClr w14:val="tx1"/>
                  </w14:solidFill>
                </w14:textFill>
              </w:rPr>
              <w:t>团队</w:t>
            </w:r>
          </w:p>
        </w:tc>
        <w:tc>
          <w:tcPr>
            <w:tcW w:w="858" w:type="dxa"/>
            <w:noWrap w:val="0"/>
            <w:vAlign w:val="center"/>
          </w:tcPr>
          <w:p w14:paraId="070EF52C">
            <w:pPr>
              <w:spacing w:line="520" w:lineRule="exact"/>
              <w:ind w:left="0" w:leftChars="0" w:firstLine="0" w:firstLineChars="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14</w:t>
            </w:r>
            <w:r>
              <w:rPr>
                <w:rFonts w:hint="eastAsia" w:ascii="仿宋_GB2312" w:hAnsi="宋体" w:eastAsia="仿宋_GB2312" w:cs="宋体"/>
                <w:color w:val="000000" w:themeColor="text1"/>
                <w:sz w:val="28"/>
                <w:szCs w:val="28"/>
                <w:highlight w:val="none"/>
                <w:lang w:val="zh-TW" w:eastAsia="zh-TW"/>
                <w14:textFill>
                  <w14:solidFill>
                    <w14:schemeClr w14:val="tx1"/>
                  </w14:solidFill>
                </w14:textFill>
              </w:rPr>
              <w:t>分</w:t>
            </w:r>
          </w:p>
        </w:tc>
        <w:tc>
          <w:tcPr>
            <w:tcW w:w="6295" w:type="dxa"/>
            <w:noWrap w:val="0"/>
            <w:vAlign w:val="center"/>
          </w:tcPr>
          <w:p w14:paraId="4F7CC818">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(1)项目负责人：供应商指派本项目的项目负责人具有相关专业高级职称的得5分；具有相关专业中级职称的得2分；满分5分。（需提供职称的证明材料复印件或扫描件）不提供不得分。</w:t>
            </w:r>
          </w:p>
          <w:p w14:paraId="55C683DE">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(2)人员配置：①投入技术人员达到8人及以上（含8人），得3分；②投入技术人员达到7-4人，得2分；③投入技术人员达到3-1人，得1分，满分3分。（需提供合同或相关证材料复印件或扫描件）不提供不得分。</w:t>
            </w:r>
          </w:p>
          <w:p w14:paraId="01BE4C63">
            <w:pPr>
              <w:spacing w:line="520" w:lineRule="exact"/>
              <w:ind w:firstLine="560"/>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(3)项目组成人员（除项目负责人）具有相关专业中级及以上职称的，每有1人加2分，最高得6分。（需提供职称的证明材料复印件或扫描件）不提供不得分。</w:t>
            </w:r>
          </w:p>
        </w:tc>
      </w:tr>
      <w:tr w14:paraId="3255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289" w:type="dxa"/>
            <w:vMerge w:val="restart"/>
            <w:noWrap w:val="0"/>
            <w:vAlign w:val="center"/>
          </w:tcPr>
          <w:p w14:paraId="4E43FCBD">
            <w:pPr>
              <w:spacing w:line="520" w:lineRule="exact"/>
              <w:ind w:left="0" w:leftChars="0" w:firstLine="280" w:firstLineChars="1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技术</w:t>
            </w:r>
          </w:p>
          <w:p w14:paraId="7C4E427B">
            <w:pPr>
              <w:spacing w:line="520" w:lineRule="exact"/>
              <w:ind w:left="0" w:leftChars="0" w:firstLine="280" w:firstLineChars="1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评价</w:t>
            </w:r>
          </w:p>
          <w:p w14:paraId="0E784D35">
            <w:pPr>
              <w:spacing w:line="520" w:lineRule="exact"/>
              <w:ind w:left="0" w:leftChars="0"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72分</w:t>
            </w:r>
            <w:r>
              <w:rPr>
                <w:rFonts w:hint="eastAsia" w:ascii="仿宋_GB2312" w:hAnsi="宋体" w:eastAsia="仿宋_GB2312" w:cs="宋体"/>
                <w:color w:val="000000" w:themeColor="text1"/>
                <w:sz w:val="28"/>
                <w:szCs w:val="28"/>
                <w:highlight w:val="none"/>
                <w14:textFill>
                  <w14:solidFill>
                    <w14:schemeClr w14:val="tx1"/>
                  </w14:solidFill>
                </w14:textFill>
              </w:rPr>
              <w:t>）</w:t>
            </w:r>
          </w:p>
        </w:tc>
        <w:tc>
          <w:tcPr>
            <w:tcW w:w="1288" w:type="dxa"/>
            <w:noWrap w:val="0"/>
            <w:vAlign w:val="center"/>
          </w:tcPr>
          <w:p w14:paraId="2B4F710D">
            <w:pPr>
              <w:spacing w:line="520" w:lineRule="exact"/>
              <w:ind w:left="0" w:leftChars="0" w:firstLine="0" w:firstLineChars="0"/>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实施管理方案</w:t>
            </w:r>
          </w:p>
          <w:p w14:paraId="46C4927E">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p>
        </w:tc>
        <w:tc>
          <w:tcPr>
            <w:tcW w:w="858" w:type="dxa"/>
            <w:noWrap w:val="0"/>
            <w:vAlign w:val="center"/>
          </w:tcPr>
          <w:p w14:paraId="118BABF2">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（20分</w:t>
            </w:r>
          </w:p>
        </w:tc>
        <w:tc>
          <w:tcPr>
            <w:tcW w:w="6295" w:type="dxa"/>
            <w:noWrap w:val="0"/>
            <w:vAlign w:val="center"/>
          </w:tcPr>
          <w:p w14:paraId="419D6FDF">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供应商需根据对本项目实施服务需求的理解提供针对本项目实施管理方案，内容应包括但不限于：①编制总体思路；②项目管理机构、项目组织架构及人员配备、具体的项目管理措施及项目管理制度；③现状调查及规划论证；④保密措施及方案。</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供应商</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每</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提供</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其中一项得5分，满分20分。在此基础上，本项内容中存在缺陷或不足的，每有一处扣1分，扣完为止。（注：缺陷是指：存在项目名称错误、地点区域错误、方案内容矛盾或表述前后不一致、仅有框架或标题、适用的标准（方法）错误、明显复制其他项目内容等情况的任意一种情形。）</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不</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提供不得分。</w:t>
            </w:r>
          </w:p>
        </w:tc>
      </w:tr>
      <w:tr w14:paraId="1F14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noWrap w:val="0"/>
            <w:vAlign w:val="center"/>
          </w:tcPr>
          <w:p w14:paraId="517D5981">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p>
        </w:tc>
        <w:tc>
          <w:tcPr>
            <w:tcW w:w="1288" w:type="dxa"/>
            <w:noWrap w:val="0"/>
            <w:vAlign w:val="center"/>
          </w:tcPr>
          <w:p w14:paraId="13E413A9">
            <w:pPr>
              <w:spacing w:line="520" w:lineRule="exact"/>
              <w:ind w:left="0" w:leftChars="0" w:firstLine="280" w:firstLineChars="1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规划</w:t>
            </w:r>
          </w:p>
          <w:p w14:paraId="493021B8">
            <w:pPr>
              <w:spacing w:line="520" w:lineRule="exact"/>
              <w:ind w:left="0" w:leftChars="0" w:firstLine="280" w:firstLineChars="10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方案</w:t>
            </w:r>
          </w:p>
        </w:tc>
        <w:tc>
          <w:tcPr>
            <w:tcW w:w="858" w:type="dxa"/>
            <w:noWrap w:val="0"/>
            <w:vAlign w:val="center"/>
          </w:tcPr>
          <w:p w14:paraId="6F5B94F6">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（20分</w:t>
            </w:r>
          </w:p>
        </w:tc>
        <w:tc>
          <w:tcPr>
            <w:tcW w:w="6295" w:type="dxa"/>
            <w:noWrap w:val="0"/>
            <w:vAlign w:val="center"/>
          </w:tcPr>
          <w:p w14:paraId="7D7437D7">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根据项目实际情况和文件“第五部分服务要求”规划方案：①整个规划基础方案；②项目进度计划技术方案；③成果内容保障方案；④规划方案图表，供应商</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每</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提供</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其中一项得5分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满分20分，在此基础上，本项内容中存在缺陷或不足的，每有一处扣1分，扣完为止。（注：缺陷是指：存在项目名称错误、地点区域错误、方案内容矛盾或表述前后不一致、仅有框架或标题、适用的标准（方法）错误、明显复制其他项目内容等情况的任意一种情形。）不提供的不得分。</w:t>
            </w:r>
          </w:p>
        </w:tc>
      </w:tr>
      <w:tr w14:paraId="7B0B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noWrap w:val="0"/>
            <w:vAlign w:val="center"/>
          </w:tcPr>
          <w:p w14:paraId="7835A1F5">
            <w:pPr>
              <w:spacing w:line="520" w:lineRule="exact"/>
              <w:ind w:firstLine="560"/>
              <w:rPr>
                <w:rFonts w:hint="eastAsia" w:ascii="仿宋_GB2312" w:hAnsi="宋体" w:eastAsia="仿宋_GB2312" w:cs="宋体"/>
                <w:color w:val="000000" w:themeColor="text1"/>
                <w:sz w:val="28"/>
                <w:szCs w:val="28"/>
                <w:highlight w:val="none"/>
                <w14:textFill>
                  <w14:solidFill>
                    <w14:schemeClr w14:val="tx1"/>
                  </w14:solidFill>
                </w14:textFill>
              </w:rPr>
            </w:pPr>
          </w:p>
        </w:tc>
        <w:tc>
          <w:tcPr>
            <w:tcW w:w="1288" w:type="dxa"/>
            <w:noWrap w:val="0"/>
            <w:vAlign w:val="center"/>
          </w:tcPr>
          <w:p w14:paraId="3A7F2FF7">
            <w:pPr>
              <w:spacing w:line="520" w:lineRule="exact"/>
              <w:ind w:left="0" w:leftChars="0" w:firstLine="0" w:firstLineChars="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服务质量保障措施</w:t>
            </w:r>
          </w:p>
          <w:p w14:paraId="17FD7F2D">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p>
        </w:tc>
        <w:tc>
          <w:tcPr>
            <w:tcW w:w="858" w:type="dxa"/>
            <w:noWrap w:val="0"/>
            <w:vAlign w:val="center"/>
          </w:tcPr>
          <w:p w14:paraId="7C2DEDD8">
            <w:pPr>
              <w:spacing w:line="520" w:lineRule="exact"/>
              <w:ind w:left="0" w:leftChars="0" w:firstLine="0" w:firstLineChars="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30分</w:t>
            </w:r>
          </w:p>
        </w:tc>
        <w:tc>
          <w:tcPr>
            <w:tcW w:w="6295" w:type="dxa"/>
            <w:noWrap w:val="0"/>
            <w:vAlign w:val="center"/>
          </w:tcPr>
          <w:p w14:paraId="5CE9B569">
            <w:pPr>
              <w:spacing w:line="520" w:lineRule="exact"/>
              <w:ind w:firstLine="56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bookmarkStart w:id="231" w:name="_GoBack"/>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根据项目实际情况和文件“第五部分服务要求”制定服务质量保障措施，措施内容包括：①项目进度计划及保障措施、质量保障措施；②风险管理及应急保障措施；③成果内容保障方案；④服务保障措施及售后服务保障措施等内容；⑤其他合理化建议。供应商</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每</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提供</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其中一项得</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满分30分，在此基础上，本项内容中存在缺陷或不足的，每有一处扣1分，扣完为止。（注：缺陷是指：存在项目名称错误、地点区域错误、方案内容矛盾或表述前后不一致、仅有框架或标题、适用的标准（方法）错误、明显复制其他项目内容等情况的任意一种情形。）不提供的不得分。</w:t>
            </w:r>
            <w:bookmarkEnd w:id="231"/>
          </w:p>
        </w:tc>
      </w:tr>
    </w:tbl>
    <w:p w14:paraId="58A55F1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p>
    <w:p w14:paraId="21B92B8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7" w:name="_Toc325726025"/>
      <w:bookmarkStart w:id="98" w:name="_Toc376936756"/>
      <w:bookmarkStart w:id="99" w:name="_Toc2506"/>
      <w:bookmarkStart w:id="100" w:name="_Toc6689"/>
      <w:r>
        <w:rPr>
          <w:rFonts w:hint="eastAsia" w:ascii="仿宋_GB2312" w:hAnsi="宋体" w:eastAsia="仿宋_GB2312" w:cs="宋体"/>
          <w:b/>
          <w:bCs/>
          <w:color w:val="000000" w:themeColor="text1"/>
          <w:sz w:val="28"/>
          <w:szCs w:val="28"/>
          <w:highlight w:val="none"/>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highlight w:val="none"/>
          <w14:textFill>
            <w14:solidFill>
              <w14:schemeClr w14:val="tx1"/>
            </w14:solidFill>
          </w14:textFill>
        </w:rPr>
        <w:t>确定成交供应商</w:t>
      </w:r>
      <w:bookmarkEnd w:id="99"/>
      <w:bookmarkEnd w:id="100"/>
    </w:p>
    <w:p w14:paraId="17BB08F4">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1" w:name="_Toc376936757"/>
      <w:bookmarkStart w:id="102" w:name="_Toc325726026"/>
      <w:bookmarkStart w:id="103" w:name="_Toc28889"/>
      <w:bookmarkStart w:id="104" w:name="_Toc17038"/>
      <w:r>
        <w:rPr>
          <w:rFonts w:hint="eastAsia" w:ascii="仿宋_GB2312" w:hAnsi="宋体" w:eastAsia="仿宋_GB2312" w:cs="宋体"/>
          <w:b/>
          <w:bCs/>
          <w:color w:val="000000" w:themeColor="text1"/>
          <w:sz w:val="28"/>
          <w:szCs w:val="28"/>
          <w:highlight w:val="none"/>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03"/>
      <w:bookmarkEnd w:id="104"/>
    </w:p>
    <w:p w14:paraId="0836CB7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9B25CC">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5" w:name="_Toc325726028"/>
      <w:bookmarkStart w:id="106" w:name="_Toc2346"/>
      <w:bookmarkStart w:id="107" w:name="_Toc376936759"/>
      <w:bookmarkStart w:id="108" w:name="_Toc2963"/>
      <w:bookmarkStart w:id="109"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20.成交通知</w:t>
      </w:r>
      <w:bookmarkEnd w:id="105"/>
      <w:bookmarkEnd w:id="106"/>
      <w:bookmarkEnd w:id="107"/>
      <w:bookmarkEnd w:id="108"/>
    </w:p>
    <w:p w14:paraId="7BD694A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20.1采购人或者采购代理机构应当在成交供应商确定后2个工作日内，在青海政府采购网上公告成交结果，同时向成交供应商发出成交通知书。</w:t>
      </w:r>
    </w:p>
    <w:p w14:paraId="71DCB3CC">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20.2《成交通知书》发出后，采购人改变成交结果的，或者成交供应商无正当理由放弃成交项目的，依法承担法律责任。</w:t>
      </w:r>
    </w:p>
    <w:p w14:paraId="6B466146">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0" w:name="_Toc376936758"/>
      <w:bookmarkStart w:id="111" w:name="_Toc5556"/>
      <w:bookmarkStart w:id="112" w:name="_Toc18063"/>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109"/>
      <w:bookmarkEnd w:id="110"/>
      <w:bookmarkEnd w:id="111"/>
      <w:bookmarkEnd w:id="112"/>
    </w:p>
    <w:p w14:paraId="1A36BC33">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3" w:name="_Toc28394"/>
      <w:bookmarkStart w:id="114" w:name="_Toc376936760"/>
      <w:bookmarkStart w:id="115" w:name="_Toc325726029"/>
      <w:bookmarkStart w:id="116" w:name="_Toc921"/>
      <w:r>
        <w:rPr>
          <w:rFonts w:hint="eastAsia" w:ascii="仿宋_GB2312" w:hAnsi="宋体" w:eastAsia="仿宋_GB2312" w:cs="宋体"/>
          <w:b/>
          <w:bCs/>
          <w:color w:val="000000" w:themeColor="text1"/>
          <w:sz w:val="28"/>
          <w:szCs w:val="28"/>
          <w:highlight w:val="none"/>
          <w14:textFill>
            <w14:solidFill>
              <w14:schemeClr w14:val="tx1"/>
            </w14:solidFill>
          </w14:textFill>
        </w:rPr>
        <w:t>21.签订合同</w:t>
      </w:r>
      <w:bookmarkEnd w:id="113"/>
      <w:bookmarkEnd w:id="114"/>
      <w:bookmarkEnd w:id="115"/>
      <w:bookmarkEnd w:id="116"/>
    </w:p>
    <w:p w14:paraId="19E92B86">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117" w:name="_Toc325726030"/>
      <w:bookmarkStart w:id="118" w:name="_Toc376936761"/>
      <w:r>
        <w:rPr>
          <w:rFonts w:hint="eastAsia" w:ascii="仿宋_GB2312" w:hAnsi="宋体" w:eastAsia="仿宋_GB2312" w:cs="宋体"/>
          <w:color w:val="000000" w:themeColor="text1"/>
          <w:sz w:val="28"/>
          <w:szCs w:val="28"/>
          <w:highlight w:val="none"/>
          <w14:textFill>
            <w14:solidFill>
              <w14:schemeClr w14:val="tx1"/>
            </w14:solidFill>
          </w14:textFill>
        </w:rPr>
        <w:t>21.1采购人与成交供应商双方应当自《成交通知书》发出之日起30日内，签订采购合同，送采购代理机构备案。</w:t>
      </w:r>
    </w:p>
    <w:p w14:paraId="11C17DCD">
      <w:pPr>
        <w:spacing w:line="520" w:lineRule="exact"/>
        <w:ind w:firstLine="560"/>
        <w:rPr>
          <w:rFonts w:ascii="仿宋_GB2312" w:hAnsi="宋体" w:eastAsia="仿宋_GB2312" w:cs="宋体"/>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14:paraId="1143110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2037022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21.4采购人不得向成交供应商提出任何不合理的要求作为订立合同的条件，采购人和成交供应商不得私下订立背离合同实质性内容的协议。</w:t>
      </w:r>
    </w:p>
    <w:p w14:paraId="1F6A154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21.5磋商文件、成交供应商的响应文件、《成交通知书》及其澄清、说明文件、承诺等，均为签订采购合同的依据，作为采购合同的组成部分。</w:t>
      </w:r>
    </w:p>
    <w:p w14:paraId="42996E06">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14:paraId="038047E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1" w:name="_Toc2728"/>
      <w:bookmarkStart w:id="122" w:name="_Toc32362"/>
      <w:bookmarkStart w:id="123" w:name="_Toc3517_WPSOffice_Level2"/>
      <w:bookmarkStart w:id="124" w:name="_Toc4328"/>
      <w:bookmarkStart w:id="125" w:name="_Toc6881"/>
      <w:bookmarkStart w:id="126" w:name="_Toc31604_WPSOffice_Level2"/>
      <w:bookmarkStart w:id="127" w:name="_Toc2658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九、询问与质疑</w:t>
      </w:r>
      <w:bookmarkEnd w:id="121"/>
      <w:bookmarkEnd w:id="122"/>
      <w:bookmarkEnd w:id="123"/>
      <w:bookmarkEnd w:id="124"/>
      <w:bookmarkEnd w:id="125"/>
      <w:bookmarkEnd w:id="126"/>
      <w:bookmarkEnd w:id="127"/>
    </w:p>
    <w:p w14:paraId="2647C84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8" w:name="_Toc29785"/>
      <w:bookmarkStart w:id="129" w:name="_Toc23314_WPSOffice_Level3"/>
      <w:bookmarkStart w:id="130" w:name="_Toc25982_WPSOffice_Level3"/>
      <w:bookmarkStart w:id="131" w:name="_Toc21641"/>
      <w:bookmarkStart w:id="132" w:name="_Toc14109"/>
      <w:r>
        <w:rPr>
          <w:rFonts w:hint="eastAsia" w:ascii="仿宋_GB2312" w:hAnsi="宋体" w:eastAsia="仿宋_GB2312" w:cs="宋体"/>
          <w:b/>
          <w:bCs/>
          <w:color w:val="000000" w:themeColor="text1"/>
          <w:sz w:val="28"/>
          <w:szCs w:val="28"/>
          <w:highlight w:val="none"/>
          <w14:textFill>
            <w14:solidFill>
              <w14:schemeClr w14:val="tx1"/>
            </w14:solidFill>
          </w14:textFill>
        </w:rPr>
        <w:t>22.对采购过程、结果的询问及质疑</w:t>
      </w:r>
      <w:bookmarkEnd w:id="128"/>
      <w:bookmarkEnd w:id="129"/>
      <w:bookmarkEnd w:id="130"/>
      <w:bookmarkEnd w:id="131"/>
      <w:bookmarkEnd w:id="132"/>
    </w:p>
    <w:p w14:paraId="0F31C6F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22.1供应商对政府采购过程、结果有疑问的，可以向采购人、采购代理机构提出询问。</w:t>
      </w:r>
    </w:p>
    <w:p w14:paraId="366F4DB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7F38678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22.3供应商应在法定质疑期内一次性提出针对同一采购程序环节的质疑。</w:t>
      </w:r>
    </w:p>
    <w:p w14:paraId="7D88CF01">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33" w:name="_Toc6866_WPSOffice_Level2"/>
      <w:bookmarkStart w:id="134" w:name="_Toc22889"/>
      <w:bookmarkStart w:id="135" w:name="_Toc9701_WPSOffice_Level2"/>
      <w:bookmarkStart w:id="136" w:name="_Toc11509_WPSOffice_Level2"/>
      <w:bookmarkStart w:id="137" w:name="_Toc28133"/>
      <w:bookmarkStart w:id="138" w:name="_Toc34637771"/>
      <w:bookmarkStart w:id="139" w:name="_Toc4534"/>
      <w:bookmarkStart w:id="140" w:name="_Toc21832"/>
      <w:bookmarkStart w:id="141" w:name="_Toc22201076"/>
      <w:r>
        <w:rPr>
          <w:rFonts w:hint="eastAsia" w:ascii="仿宋_GB2312" w:hAnsi="宋体" w:eastAsia="仿宋_GB2312" w:cs="宋体"/>
          <w:b/>
          <w:bCs/>
          <w:color w:val="000000" w:themeColor="text1"/>
          <w:sz w:val="28"/>
          <w:szCs w:val="28"/>
          <w:highlight w:val="none"/>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5E1DB6FD">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2" w:name="_Toc19360_WPSOffice_Level3"/>
      <w:bookmarkStart w:id="143" w:name="_Toc27584"/>
      <w:bookmarkStart w:id="144" w:name="_Toc16893"/>
      <w:bookmarkStart w:id="145" w:name="_Toc22921"/>
      <w:bookmarkStart w:id="146" w:name="_Toc17253_WPSOffice_Level3"/>
      <w:r>
        <w:rPr>
          <w:rFonts w:hint="eastAsia" w:ascii="仿宋_GB2312" w:hAnsi="宋体" w:eastAsia="仿宋_GB2312" w:cs="宋体"/>
          <w:b/>
          <w:bCs/>
          <w:color w:val="000000" w:themeColor="text1"/>
          <w:sz w:val="28"/>
          <w:szCs w:val="28"/>
          <w:highlight w:val="none"/>
          <w14:textFill>
            <w14:solidFill>
              <w14:schemeClr w14:val="tx1"/>
            </w14:solidFill>
          </w14:textFill>
        </w:rPr>
        <w:t>23.政府采购政策</w:t>
      </w:r>
      <w:bookmarkEnd w:id="142"/>
      <w:bookmarkEnd w:id="143"/>
      <w:bookmarkEnd w:id="144"/>
      <w:bookmarkEnd w:id="145"/>
      <w:bookmarkEnd w:id="146"/>
    </w:p>
    <w:p w14:paraId="42E635D4">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23.1价格评审优惠：</w:t>
      </w:r>
    </w:p>
    <w:p w14:paraId="2A1F3902">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 xml:space="preserve">规定的中小企业扶持政策: </w:t>
      </w:r>
    </w:p>
    <w:p w14:paraId="76D196F9">
      <w:pPr>
        <w:pStyle w:val="41"/>
        <w:adjustRightInd w:val="0"/>
        <w:snapToGrid w:val="0"/>
        <w:spacing w:line="520" w:lineRule="exact"/>
        <w:ind w:firstLine="560"/>
        <w:jc w:val="lef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（1）在服务采购项目中，服务由中小企业承接，即提供服务的人员为中小企业依照《中华人民共和国劳动合同法》订立劳动合同的从业人员。</w:t>
      </w:r>
    </w:p>
    <w:p w14:paraId="0A5D3D13">
      <w:pPr>
        <w:adjustRightInd w:val="0"/>
        <w:snapToGrid w:val="0"/>
        <w:spacing w:line="520" w:lineRule="exact"/>
        <w:ind w:firstLine="700" w:firstLineChars="2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48EB9F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规定的小微企业报价给予10%-20%的扣除，用扣除后的价格参加评审。</w:t>
      </w:r>
    </w:p>
    <w:p w14:paraId="5ACEB09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84F86AE">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669C4C08">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（5）监狱企业、残疾人福利性单位视同小型、微型企业，享受评审中价格扣除等促进中小企业发展的政府采购政策。 </w:t>
      </w:r>
    </w:p>
    <w:p w14:paraId="79122107">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23.2供应商同时符合小型、微型企业及监狱企业、残疾人福利性单位要求的，评审时只有一种类型享受价格评审优惠政策；</w:t>
      </w:r>
    </w:p>
    <w:p w14:paraId="21471890">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23.3响应文件符合本章前款规定的，供应商应提供相关证明资料，且所提供资料必须真实可信。如有虚假，将依法承担相应责任。</w:t>
      </w:r>
    </w:p>
    <w:p w14:paraId="022FCC22">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9"/>
      <w:bookmarkEnd w:id="120"/>
    </w:p>
    <w:p w14:paraId="2FECB54F">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7" w:name="_Toc11684"/>
      <w:bookmarkStart w:id="148" w:name="_Toc7098"/>
      <w:bookmarkStart w:id="149" w:name="_Toc376936762"/>
      <w:bookmarkStart w:id="150" w:name="_Toc325726031"/>
      <w:r>
        <w:rPr>
          <w:rFonts w:hint="eastAsia" w:ascii="仿宋_GB2312" w:hAnsi="宋体" w:eastAsia="仿宋_GB2312" w:cs="宋体"/>
          <w:b/>
          <w:bCs/>
          <w:color w:val="000000" w:themeColor="text1"/>
          <w:sz w:val="28"/>
          <w:szCs w:val="28"/>
          <w:highlight w:val="none"/>
          <w14:textFill>
            <w14:solidFill>
              <w14:schemeClr w14:val="tx1"/>
            </w14:solidFill>
          </w14:textFill>
        </w:rPr>
        <w:t>24.终止情形</w:t>
      </w:r>
      <w:bookmarkEnd w:id="147"/>
      <w:bookmarkEnd w:id="148"/>
    </w:p>
    <w:p w14:paraId="4784DA90">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14:paraId="3705D09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14:paraId="2BEE85D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14:paraId="76A9948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6A35F1D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24.2终止磋商活动后，由采购代理机构发布终止公告并说明原因。</w:t>
      </w:r>
      <w:bookmarkStart w:id="151" w:name="_Toc325726032"/>
    </w:p>
    <w:bookmarkEnd w:id="151"/>
    <w:p w14:paraId="53CA9E59">
      <w:pPr>
        <w:numPr>
          <w:ilvl w:val="0"/>
          <w:numId w:val="5"/>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2" w:name="_Toc376936765"/>
      <w:bookmarkStart w:id="153" w:name="_Toc325726034"/>
      <w:bookmarkStart w:id="154" w:name="_Toc19538"/>
      <w:bookmarkStart w:id="155" w:name="_Toc16406"/>
      <w:r>
        <w:rPr>
          <w:rFonts w:hint="eastAsia" w:ascii="仿宋_GB2312" w:hAnsi="宋体" w:eastAsia="仿宋_GB2312" w:cs="宋体"/>
          <w:b/>
          <w:bCs/>
          <w:color w:val="000000" w:themeColor="text1"/>
          <w:sz w:val="28"/>
          <w:szCs w:val="28"/>
          <w:highlight w:val="none"/>
          <w14:textFill>
            <w14:solidFill>
              <w14:schemeClr w14:val="tx1"/>
            </w14:solidFill>
          </w14:textFill>
        </w:rPr>
        <w:t>处罚</w:t>
      </w:r>
    </w:p>
    <w:p w14:paraId="18C93979">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6" w:name="_Toc6480"/>
      <w:bookmarkStart w:id="157" w:name="_Toc376936764"/>
      <w:bookmarkStart w:id="158" w:name="_Toc325726033"/>
      <w:r>
        <w:rPr>
          <w:rFonts w:hint="eastAsia" w:ascii="仿宋_GB2312" w:hAnsi="宋体" w:eastAsia="仿宋_GB2312" w:cs="宋体"/>
          <w:b/>
          <w:bCs/>
          <w:color w:val="000000" w:themeColor="text1"/>
          <w:sz w:val="28"/>
          <w:szCs w:val="28"/>
          <w:highlight w:val="none"/>
          <w14:textFill>
            <w14:solidFill>
              <w14:schemeClr w14:val="tx1"/>
            </w14:solidFill>
          </w14:textFill>
        </w:rPr>
        <w:t>25.处罚情形</w:t>
      </w:r>
      <w:bookmarkEnd w:id="156"/>
      <w:bookmarkEnd w:id="157"/>
      <w:bookmarkEnd w:id="158"/>
    </w:p>
    <w:p w14:paraId="4A9CDEED">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有下列情形之一的，供应商的磋商保证金不予退还；成交供应商的成交结果无效，履约保证金不予退还。情节严重的，报省财政厅依法进行处理：</w:t>
      </w:r>
    </w:p>
    <w:p w14:paraId="64D3C08F">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25.1供应商在提交响应文件截止时间之后撤回响应文件的。</w:t>
      </w:r>
    </w:p>
    <w:p w14:paraId="63AA296E">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25.2供应商在响应文件中提供虚假材料的。</w:t>
      </w:r>
    </w:p>
    <w:p w14:paraId="07F01D8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25.3采取不正当手段诋毁、排挤其他供应商的。</w:t>
      </w:r>
    </w:p>
    <w:p w14:paraId="270B4D0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25.4有恶意串通等不正当竞争行为的。</w:t>
      </w:r>
    </w:p>
    <w:p w14:paraId="4593BFB5">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25.5成交后无正当理由拒不与采购人签订采购合同的。</w:t>
      </w:r>
    </w:p>
    <w:p w14:paraId="4E6FB187">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25.6未按照磋商文件、响应文件确定的事项签订采购合同的。</w:t>
      </w:r>
    </w:p>
    <w:p w14:paraId="4A3DB8C1">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25.7擅自变更、中止或者终止政府采购合同的。</w:t>
      </w:r>
    </w:p>
    <w:p w14:paraId="6DEA5294">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25.8成交供应商签订合同后，因种种原因不能履约或无故拖延履约期的。</w:t>
      </w:r>
    </w:p>
    <w:p w14:paraId="7A6FBBA2">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25.9法律、法规规定的其他情形的。</w:t>
      </w:r>
    </w:p>
    <w:p w14:paraId="2B88F66B">
      <w:pPr>
        <w:numPr>
          <w:ilvl w:val="0"/>
          <w:numId w:val="5"/>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52"/>
      <w:bookmarkEnd w:id="153"/>
      <w:bookmarkEnd w:id="154"/>
      <w:bookmarkEnd w:id="155"/>
    </w:p>
    <w:p w14:paraId="2F9C7E48">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52990C4E">
      <w:pPr>
        <w:wordWrap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6F83BD76">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59" w:name="_Toc3791"/>
      <w:r>
        <w:rPr>
          <w:rFonts w:hint="eastAsia" w:ascii="宋体" w:hAnsi="宋体" w:cs="宋体"/>
          <w:b/>
          <w:color w:val="000000" w:themeColor="text1"/>
          <w:kern w:val="28"/>
          <w:sz w:val="44"/>
          <w:szCs w:val="44"/>
          <w:highlight w:val="none"/>
          <w14:textFill>
            <w14:solidFill>
              <w14:schemeClr w14:val="tx1"/>
            </w14:solidFill>
          </w14:textFill>
        </w:rPr>
        <w:t>第三部分采购项目合同书</w:t>
      </w:r>
      <w:bookmarkEnd w:id="159"/>
    </w:p>
    <w:p w14:paraId="320E2CFC">
      <w:pPr>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8"/>
          <w:sz w:val="36"/>
          <w:szCs w:val="20"/>
          <w:highlight w:val="none"/>
          <w14:textFill>
            <w14:solidFill>
              <w14:schemeClr w14:val="tx1"/>
            </w14:solidFill>
          </w14:textFill>
        </w:rPr>
        <w:t>（服务类）</w:t>
      </w:r>
    </w:p>
    <w:p w14:paraId="23501983">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7C0B2931">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0724B7A1">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7B539F3F">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744C6B08">
      <w:pPr>
        <w:autoSpaceDE w:val="0"/>
        <w:autoSpaceDN w:val="0"/>
        <w:spacing w:line="36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val="zh-CN"/>
          <w14:textFill>
            <w14:solidFill>
              <w14:schemeClr w14:val="tx1"/>
            </w14:solidFill>
          </w14:textFill>
        </w:rPr>
        <w:t>青海省政府采购项目合同书</w:t>
      </w:r>
    </w:p>
    <w:p w14:paraId="0AED74CE">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5111228E">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61D1AA5">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23FCEBEC">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14:paraId="4FF3B70B">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青海诚鑫竞磋（服务）2024-085</w:t>
      </w:r>
    </w:p>
    <w:p w14:paraId="43331EE3">
      <w:pPr>
        <w:autoSpaceDE w:val="0"/>
        <w:autoSpaceDN w:val="0"/>
        <w:spacing w:line="600" w:lineRule="exact"/>
        <w:ind w:left="2249" w:hanging="2249" w:hangingChars="700"/>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采购项目名称： 乡镇国土空间总体规划编制费</w:t>
      </w:r>
    </w:p>
    <w:p w14:paraId="3E94C0E5">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HCX-202</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085</w:t>
      </w:r>
    </w:p>
    <w:p w14:paraId="1EDD3C47">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合同金额（人民币）：</w:t>
      </w:r>
    </w:p>
    <w:p w14:paraId="71969A73">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采购人（甲方）：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66A47224">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供应商（乙方）：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14:paraId="68345A63">
      <w:pPr>
        <w:autoSpaceDE w:val="0"/>
        <w:autoSpaceDN w:val="0"/>
        <w:spacing w:line="600" w:lineRule="exact"/>
        <w:ind w:firstLine="0" w:firstLineChars="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采购日期：</w:t>
      </w:r>
    </w:p>
    <w:p w14:paraId="62AF2367">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0CE6E72B">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09A76844">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7DC73E7D">
      <w:pPr>
        <w:spacing w:line="360" w:lineRule="auto"/>
        <w:ind w:firstLine="480"/>
        <w:rPr>
          <w:rFonts w:ascii="宋体" w:hAnsi="宋体" w:cs="宋体"/>
          <w:color w:val="000000" w:themeColor="text1"/>
          <w:sz w:val="24"/>
          <w:szCs w:val="24"/>
          <w:highlight w:val="none"/>
          <w14:textFill>
            <w14:solidFill>
              <w14:schemeClr w14:val="tx1"/>
            </w14:solidFill>
          </w14:textFill>
        </w:rPr>
      </w:pPr>
    </w:p>
    <w:p w14:paraId="46B90F3C">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14:paraId="098C9EEB">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73D59A85">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1903E1C1">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54362B39">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616B466B">
      <w:pPr>
        <w:spacing w:line="520" w:lineRule="exact"/>
        <w:ind w:firstLine="0" w:firstLineChars="0"/>
        <w:jc w:val="center"/>
        <w:rPr>
          <w:rFonts w:hint="eastAsia" w:ascii="仿宋" w:hAnsi="仿宋" w:eastAsia="仿宋" w:cs="仿宋"/>
          <w:color w:val="000000" w:themeColor="text1"/>
          <w:sz w:val="28"/>
          <w:szCs w:val="28"/>
          <w:highlight w:val="none"/>
          <w14:textFill>
            <w14:solidFill>
              <w14:schemeClr w14:val="tx1"/>
            </w14:solidFill>
          </w14:textFill>
        </w:rPr>
      </w:pPr>
    </w:p>
    <w:p w14:paraId="48CE2B69">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7DC8DB90">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16823E1E">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7AF264D2">
      <w:pPr>
        <w:spacing w:line="520" w:lineRule="exact"/>
        <w:ind w:firstLine="0" w:firstLineChars="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b/>
          <w:bCs/>
          <w:sz w:val="32"/>
          <w:szCs w:val="32"/>
          <w:lang w:val="zh-CN" w:eastAsia="zh-CN"/>
        </w:rPr>
        <w:t>（合同格式自拟）</w:t>
      </w:r>
    </w:p>
    <w:p w14:paraId="1A56F042">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4C06AC1A">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0E46BC9C">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218EE855">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43DEB664">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05831484">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250AFCEB">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01B2C1D2">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4D8ABA0E">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14:paraId="2C39982C">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合同备案部门：</w:t>
      </w:r>
    </w:p>
    <w:p w14:paraId="56C34DDF">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采购代理机构：青海诚鑫招标有限公司</w:t>
      </w:r>
    </w:p>
    <w:p w14:paraId="58EC719E">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4187F4AB">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经办人：</w:t>
      </w:r>
    </w:p>
    <w:p w14:paraId="718F695C">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3D7230DF">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合同备案时间：   年   月   日</w:t>
      </w:r>
    </w:p>
    <w:p w14:paraId="51336D42">
      <w:pPr>
        <w:spacing w:line="360" w:lineRule="auto"/>
        <w:ind w:firstLine="480"/>
        <w:jc w:val="left"/>
        <w:rPr>
          <w:rFonts w:ascii="宋体" w:hAnsi="宋体" w:cs="宋体"/>
          <w:color w:val="000000" w:themeColor="text1"/>
          <w:sz w:val="24"/>
          <w:szCs w:val="24"/>
          <w:highlight w:val="none"/>
          <w14:textFill>
            <w14:solidFill>
              <w14:schemeClr w14:val="tx1"/>
            </w14:solidFill>
          </w14:textFill>
        </w:rPr>
      </w:pPr>
    </w:p>
    <w:p w14:paraId="07B039DB">
      <w:pPr>
        <w:widowControl/>
        <w:spacing w:line="240" w:lineRule="auto"/>
        <w:ind w:firstLine="0" w:firstLineChars="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57AABADE">
      <w:pPr>
        <w:autoSpaceDE w:val="0"/>
        <w:autoSpaceDN w:val="0"/>
        <w:spacing w:line="520" w:lineRule="exact"/>
        <w:ind w:firstLine="0" w:firstLineChars="0"/>
        <w:jc w:val="left"/>
        <w:rPr>
          <w:rFonts w:ascii="宋体" w:hAnsi="宋体" w:cs="宋体"/>
          <w:b/>
          <w:bCs/>
          <w:color w:val="000000" w:themeColor="text1"/>
          <w:sz w:val="24"/>
          <w:szCs w:val="24"/>
          <w:highlight w:val="none"/>
          <w:lang w:val="zh-CN"/>
          <w14:textFill>
            <w14:solidFill>
              <w14:schemeClr w14:val="tx1"/>
            </w14:solidFill>
          </w14:textFill>
        </w:rPr>
      </w:pPr>
    </w:p>
    <w:p w14:paraId="1B4831CD">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60" w:name="_Toc9786"/>
      <w:r>
        <w:rPr>
          <w:rFonts w:hint="eastAsia" w:ascii="宋体" w:hAnsi="宋体" w:cs="宋体"/>
          <w:b/>
          <w:color w:val="000000" w:themeColor="text1"/>
          <w:kern w:val="28"/>
          <w:sz w:val="44"/>
          <w:szCs w:val="44"/>
          <w:highlight w:val="none"/>
          <w14:textFill>
            <w14:solidFill>
              <w14:schemeClr w14:val="tx1"/>
            </w14:solidFill>
          </w14:textFill>
        </w:rPr>
        <w:t>第四部分响应文件格式</w:t>
      </w:r>
      <w:bookmarkEnd w:id="160"/>
    </w:p>
    <w:p w14:paraId="367564D9">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highlight w:val="none"/>
          <w14:textFill>
            <w14:solidFill>
              <w14:schemeClr w14:val="tx1"/>
            </w14:solidFill>
          </w14:textFill>
        </w:rPr>
      </w:pPr>
    </w:p>
    <w:p w14:paraId="75502BBB">
      <w:pPr>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161" w:name="_Toc9848"/>
      <w:bookmarkStart w:id="162" w:name="_Toc164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cs="宋体" w:asciiTheme="minorEastAsia" w:hAnsiTheme="minorEastAsia" w:eastAsiaTheme="minorEastAsia"/>
          <w:b/>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：响应文件封面</w:t>
      </w:r>
      <w:bookmarkEnd w:id="161"/>
      <w:bookmarkEnd w:id="162"/>
    </w:p>
    <w:p w14:paraId="49D22D3D">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2C2F5FCC">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0CCCACE1">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14:paraId="6DB4DB77">
      <w:pPr>
        <w:spacing w:line="360" w:lineRule="auto"/>
        <w:ind w:firstLine="2364" w:firstLineChars="327"/>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响应文件</w:t>
      </w:r>
    </w:p>
    <w:p w14:paraId="7790E1B5">
      <w:pPr>
        <w:adjustRightInd w:val="0"/>
        <w:spacing w:line="360" w:lineRule="auto"/>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50D25409">
      <w:pPr>
        <w:pStyle w:val="9"/>
        <w:spacing w:line="600" w:lineRule="exac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采购项目编号</w:t>
      </w: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青海诚鑫竞磋（服务）2024-085</w:t>
      </w:r>
    </w:p>
    <w:p w14:paraId="7A20AB33">
      <w:pPr>
        <w:adjustRightInd w:val="0"/>
        <w:spacing w:line="600" w:lineRule="exact"/>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14:paraId="3C7D6705">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采购项目名称：</w:t>
      </w:r>
      <w:r>
        <w:rPr>
          <w:rFonts w:hint="eastAsia" w:ascii="宋体" w:hAnsi="宋体" w:cs="宋体"/>
          <w:b/>
          <w:bCs/>
          <w:color w:val="000000" w:themeColor="text1"/>
          <w:sz w:val="36"/>
          <w:szCs w:val="36"/>
          <w:highlight w:val="none"/>
          <w:lang w:eastAsia="zh-CN"/>
          <w14:textFill>
            <w14:solidFill>
              <w14:schemeClr w14:val="tx1"/>
            </w14:solidFill>
          </w14:textFill>
        </w:rPr>
        <w:t>乡镇国土空间总体规划编制费</w:t>
      </w:r>
    </w:p>
    <w:p w14:paraId="76E102B3">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供应商名称</w:t>
      </w:r>
      <w:r>
        <w:rPr>
          <w:rFonts w:hint="eastAsia" w:ascii="宋体" w:hAnsi="宋体" w:cs="宋体"/>
          <w:b/>
          <w:color w:val="000000" w:themeColor="text1"/>
          <w:sz w:val="36"/>
          <w:szCs w:val="36"/>
          <w:highlight w:val="none"/>
          <w14:textFill>
            <w14:solidFill>
              <w14:schemeClr w14:val="tx1"/>
            </w14:solidFill>
          </w14:textFill>
        </w:rPr>
        <w:t>：</w:t>
      </w:r>
    </w:p>
    <w:p w14:paraId="5D1C5FFD">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p>
    <w:p w14:paraId="23A7BF1D">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供应商：（公章）</w:t>
      </w:r>
    </w:p>
    <w:p w14:paraId="16D26EA6">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法定代表人或委托代理人：（签字或盖章）</w:t>
      </w:r>
    </w:p>
    <w:p w14:paraId="234D7DA5">
      <w:pPr>
        <w:spacing w:line="600" w:lineRule="exact"/>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年  月  日</w:t>
      </w:r>
    </w:p>
    <w:p w14:paraId="1F8A0B6C">
      <w:pPr>
        <w:wordWrap w:val="0"/>
        <w:spacing w:line="360" w:lineRule="auto"/>
        <w:ind w:firstLine="0" w:firstLineChars="0"/>
        <w:rPr>
          <w:rFonts w:ascii="宋体" w:hAnsi="宋体" w:cs="宋体"/>
          <w:b/>
          <w:color w:val="000000" w:themeColor="text1"/>
          <w:sz w:val="28"/>
          <w:szCs w:val="28"/>
          <w:highlight w:val="none"/>
          <w14:textFill>
            <w14:solidFill>
              <w14:schemeClr w14:val="tx1"/>
            </w14:solidFill>
          </w14:textFill>
        </w:rPr>
      </w:pPr>
      <w:bookmarkStart w:id="163" w:name="_Toc17238"/>
      <w:bookmarkStart w:id="164" w:name="_Toc30269"/>
    </w:p>
    <w:p w14:paraId="53FAD1CB">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14:paraId="0E8BF45E">
      <w:pPr>
        <w:spacing w:line="600" w:lineRule="exact"/>
        <w:ind w:firstLine="0" w:firstLineChars="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：目录</w:t>
      </w:r>
    </w:p>
    <w:p w14:paraId="44D0EC8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）响应文件封面........................................所在页码</w:t>
      </w:r>
    </w:p>
    <w:p w14:paraId="0584BE1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）目录................................................所在页码</w:t>
      </w:r>
    </w:p>
    <w:p w14:paraId="036F7FA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（3）磋商函........................................ ... .所在页码</w:t>
      </w:r>
    </w:p>
    <w:p w14:paraId="393D3BE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（4）首次报价</w:t>
      </w:r>
      <w:r>
        <w:rPr>
          <w:rFonts w:hint="eastAsia" w:ascii="宋体" w:hAnsi="宋体" w:cs="宋体"/>
          <w:color w:val="000000" w:themeColor="text1"/>
          <w:sz w:val="28"/>
          <w:szCs w:val="28"/>
          <w:highlight w:val="none"/>
          <w:lang w:val="zh-CN"/>
          <w14:textFill>
            <w14:solidFill>
              <w14:schemeClr w14:val="tx1"/>
            </w14:solidFill>
          </w14:textFill>
        </w:rPr>
        <w:t>一览表</w:t>
      </w:r>
      <w:r>
        <w:rPr>
          <w:rFonts w:hint="eastAsia" w:ascii="宋体" w:hAnsi="宋体" w:cs="宋体"/>
          <w:color w:val="000000" w:themeColor="text1"/>
          <w:sz w:val="28"/>
          <w:szCs w:val="28"/>
          <w:highlight w:val="none"/>
          <w14:textFill>
            <w14:solidFill>
              <w14:schemeClr w14:val="tx1"/>
            </w14:solidFill>
          </w14:textFill>
        </w:rPr>
        <w:t>.................................. ...所在页码</w:t>
      </w:r>
    </w:p>
    <w:p w14:paraId="74D6D220">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（5）分项报价表</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本项目不适用</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    所在页码</w:t>
      </w:r>
    </w:p>
    <w:p w14:paraId="7FF23091">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（6）法定代表人（非法人组织负责人）证明书............. ..所在页码</w:t>
      </w:r>
    </w:p>
    <w:p w14:paraId="6ED1DDAA">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（7）法定代表人（非法人组织负责人）授权书............. ..所在页码</w:t>
      </w:r>
    </w:p>
    <w:p w14:paraId="4D4910F3">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（8）供应商承诺函.................................. .....所在页码</w:t>
      </w:r>
    </w:p>
    <w:p w14:paraId="42646269">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（9）供应商诚信承诺书......................... ..... ....所在页码</w:t>
      </w:r>
    </w:p>
    <w:p w14:paraId="012E26B8">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（10）资格证明材料.................................. ....所在页码</w:t>
      </w:r>
    </w:p>
    <w:p w14:paraId="5C8AA202">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（11）财务状况证明.......................................所在页码</w:t>
      </w:r>
    </w:p>
    <w:p w14:paraId="662EB991">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（12）具备履行合同所必须的设备和专业技术能力证明...... ..所在页码</w:t>
      </w:r>
    </w:p>
    <w:p w14:paraId="046BA9A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（13）无重大违法记录声明.............................. ..所在页码</w:t>
      </w:r>
    </w:p>
    <w:p w14:paraId="0D7549DB">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（14）磋商保证金...................................... ..所在页码</w:t>
      </w:r>
    </w:p>
    <w:p w14:paraId="5DE1B9CE">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（15）供应商最后报价表..................... ........ ....所在页码</w:t>
      </w:r>
    </w:p>
    <w:p w14:paraId="60BDC84C">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（16）供应商的类似业绩证明材料.................... ... ..所在页码 </w:t>
      </w:r>
    </w:p>
    <w:p w14:paraId="71E8025D">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17</w:t>
      </w:r>
      <w:r>
        <w:rPr>
          <w:rFonts w:ascii="宋体" w:hAnsi="宋体" w:cs="宋体"/>
          <w:color w:val="000000" w:themeColor="text1"/>
          <w:sz w:val="28"/>
          <w:szCs w:val="28"/>
          <w:highlight w:val="none"/>
          <w14:textFill>
            <w14:solidFill>
              <w14:schemeClr w14:val="tx1"/>
            </w14:solidFill>
          </w14:textFill>
        </w:rPr>
        <w:t>）服务方案</w:t>
      </w:r>
      <w:r>
        <w:rPr>
          <w:rFonts w:hint="eastAsia" w:ascii="宋体" w:hAnsi="宋体" w:cs="宋体"/>
          <w:color w:val="000000" w:themeColor="text1"/>
          <w:sz w:val="28"/>
          <w:szCs w:val="28"/>
          <w:highlight w:val="none"/>
          <w14:textFill>
            <w14:solidFill>
              <w14:schemeClr w14:val="tx1"/>
            </w14:solidFill>
          </w14:textFill>
        </w:rPr>
        <w:t>........................................ ..所在页码</w:t>
      </w:r>
    </w:p>
    <w:p w14:paraId="65C2EA27">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（18）享受政府采购政策优惠的证明材料.................. ..所在页码</w:t>
      </w:r>
    </w:p>
    <w:p w14:paraId="52E4A68B">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（19）供应商认为在其他方面有必要说明的事项............. .所在页码</w:t>
      </w:r>
    </w:p>
    <w:p w14:paraId="0EA7635B">
      <w:pPr>
        <w:spacing w:line="60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2A7BC49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65" w:name="_Toc376936768"/>
      <w:bookmarkStart w:id="166" w:name="_Toc32572603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3：磋商函</w:t>
      </w:r>
      <w:bookmarkEnd w:id="163"/>
      <w:bookmarkEnd w:id="164"/>
      <w:bookmarkEnd w:id="165"/>
      <w:bookmarkEnd w:id="166"/>
    </w:p>
    <w:p w14:paraId="7530C1C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A4783F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磋商函</w:t>
      </w:r>
    </w:p>
    <w:p w14:paraId="19C1162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BC48957">
      <w:pPr>
        <w:spacing w:line="520" w:lineRule="exact"/>
        <w:ind w:firstLine="0" w:firstLineChars="0"/>
        <w:textAlignment w:val="baseline"/>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致：青海诚鑫招标有限公司</w:t>
      </w:r>
    </w:p>
    <w:p w14:paraId="5F75DEC6">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ECDA482">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我们收到</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文件，经研究，法定代表人（姓名、职务）正式授权（委托代理人姓名、职务）代表供应商（供应商名称、地址）提交响应文件。</w:t>
      </w:r>
    </w:p>
    <w:p w14:paraId="128D8167">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据此函，签字代表宣布同意如下：</w:t>
      </w:r>
    </w:p>
    <w:p w14:paraId="637AF2A4">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、我方已详阅磋商文件的全部内容，包括澄清、修改条款等有关附件，承诺对其完全理解并接受。</w:t>
      </w:r>
    </w:p>
    <w:p w14:paraId="3CF3C1A6">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个日历日。如果在规定的磋商时间后，我方在响应有效期内撤回磋商响应文件或成交后不签约的，磋商保证金将不予退还。</w:t>
      </w:r>
    </w:p>
    <w:p w14:paraId="7B8FDC00">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、我方同意按照贵方要求提供与磋商有关的一切数据或资料，理解并接受贵方制定的评标办法。</w:t>
      </w:r>
    </w:p>
    <w:p w14:paraId="5406524B">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、与本磋商有关的一切正式往来通讯请寄：</w:t>
      </w:r>
    </w:p>
    <w:p w14:paraId="4665E394">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地址：</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邮编：</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7BDA2D6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传真：</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3ED19557">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法定代表人姓名：</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职务：</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14:paraId="5DC65CA2">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68F9DF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32D2CC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47D4EC0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3B58C3C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167" w:name="_Toc31069"/>
      <w:bookmarkStart w:id="168" w:name="_Toc2695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附件4：首次报价一览表</w:t>
      </w:r>
      <w:bookmarkEnd w:id="167"/>
      <w:bookmarkEnd w:id="168"/>
    </w:p>
    <w:p w14:paraId="1D5C793A">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28E5F3B2">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一览表</w:t>
      </w:r>
    </w:p>
    <w:p w14:paraId="2A01CD27">
      <w:pPr>
        <w:autoSpaceDE w:val="0"/>
        <w:autoSpaceDN w:val="0"/>
        <w:spacing w:line="520" w:lineRule="exact"/>
        <w:ind w:firstLine="413" w:firstLineChars="147"/>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t>元</w:t>
      </w:r>
    </w:p>
    <w:tbl>
      <w:tblPr>
        <w:tblStyle w:val="27"/>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7833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5BE831F5">
            <w:pPr>
              <w:pStyle w:val="7"/>
              <w:spacing w:line="520" w:lineRule="exact"/>
              <w:ind w:firstLine="0" w:firstLineChars="0"/>
              <w:jc w:val="cente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名称</w:t>
            </w:r>
          </w:p>
        </w:tc>
        <w:tc>
          <w:tcPr>
            <w:tcW w:w="5749" w:type="dxa"/>
            <w:tcBorders>
              <w:top w:val="single" w:color="auto" w:sz="4" w:space="0"/>
              <w:left w:val="single" w:color="auto" w:sz="4" w:space="0"/>
              <w:bottom w:val="single" w:color="auto" w:sz="4" w:space="0"/>
              <w:right w:val="single" w:color="auto" w:sz="4" w:space="0"/>
            </w:tcBorders>
            <w:vAlign w:val="center"/>
          </w:tcPr>
          <w:p w14:paraId="49B0C1F0">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6B47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2A2F51F">
            <w:pPr>
              <w:pStyle w:val="7"/>
              <w:spacing w:line="520" w:lineRule="exact"/>
              <w:ind w:firstLine="0" w:firstLineChars="0"/>
              <w:jc w:val="cente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编号</w:t>
            </w:r>
          </w:p>
        </w:tc>
        <w:tc>
          <w:tcPr>
            <w:tcW w:w="5749" w:type="dxa"/>
            <w:tcBorders>
              <w:top w:val="single" w:color="auto" w:sz="4" w:space="0"/>
              <w:left w:val="single" w:color="auto" w:sz="4" w:space="0"/>
              <w:bottom w:val="single" w:color="auto" w:sz="4" w:space="0"/>
              <w:right w:val="single" w:color="auto" w:sz="4" w:space="0"/>
            </w:tcBorders>
            <w:vAlign w:val="center"/>
          </w:tcPr>
          <w:p w14:paraId="17C20EBF">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0E78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 w:hRule="atLeast"/>
          <w:jc w:val="center"/>
        </w:trPr>
        <w:tc>
          <w:tcPr>
            <w:tcW w:w="2783" w:type="dxa"/>
            <w:vMerge w:val="restart"/>
            <w:tcBorders>
              <w:top w:val="single" w:color="auto" w:sz="4" w:space="0"/>
              <w:left w:val="single" w:color="auto" w:sz="4" w:space="0"/>
              <w:right w:val="single" w:color="auto" w:sz="4" w:space="0"/>
            </w:tcBorders>
            <w:vAlign w:val="center"/>
          </w:tcPr>
          <w:p w14:paraId="1C660F7E">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首次</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报价</w:t>
            </w:r>
          </w:p>
        </w:tc>
        <w:tc>
          <w:tcPr>
            <w:tcW w:w="5749" w:type="dxa"/>
            <w:tcBorders>
              <w:top w:val="single" w:color="auto" w:sz="4" w:space="0"/>
              <w:left w:val="single" w:color="auto" w:sz="4" w:space="0"/>
              <w:bottom w:val="single" w:color="auto" w:sz="4" w:space="0"/>
              <w:right w:val="single" w:color="auto" w:sz="4" w:space="0"/>
            </w:tcBorders>
            <w:vAlign w:val="center"/>
          </w:tcPr>
          <w:p w14:paraId="59C5BB9F">
            <w:pPr>
              <w:pStyle w:val="7"/>
              <w:spacing w:line="520" w:lineRule="exact"/>
              <w:ind w:firstLine="0" w:firstLineChars="0"/>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大写：</w:t>
            </w:r>
          </w:p>
        </w:tc>
      </w:tr>
      <w:tr w14:paraId="54B7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4" w:hRule="atLeast"/>
          <w:jc w:val="center"/>
        </w:trPr>
        <w:tc>
          <w:tcPr>
            <w:tcW w:w="2783" w:type="dxa"/>
            <w:vMerge w:val="continue"/>
            <w:tcBorders>
              <w:left w:val="single" w:color="auto" w:sz="4" w:space="0"/>
              <w:bottom w:val="single" w:color="auto" w:sz="4" w:space="0"/>
              <w:right w:val="single" w:color="auto" w:sz="4" w:space="0"/>
            </w:tcBorders>
            <w:vAlign w:val="center"/>
          </w:tcPr>
          <w:p w14:paraId="1FFE7BC9">
            <w:pPr>
              <w:pStyle w:val="7"/>
              <w:spacing w:line="520" w:lineRule="exact"/>
              <w:ind w:firstLine="0" w:firstLineChars="0"/>
              <w:jc w:val="center"/>
              <w:rPr>
                <w:rFonts w:hint="eastAsia" w:cs="宋体" w:asciiTheme="minorEastAsia" w:hAnsiTheme="minorEastAsia" w:eastAsiaTheme="minorEastAsia"/>
                <w:color w:val="000000" w:themeColor="text1"/>
                <w:sz w:val="28"/>
                <w:szCs w:val="28"/>
                <w:highlight w:val="none"/>
                <w14:textFill>
                  <w14:solidFill>
                    <w14:schemeClr w14:val="tx1"/>
                  </w14:solidFill>
                </w14:textFill>
              </w:rPr>
            </w:pPr>
          </w:p>
        </w:tc>
        <w:tc>
          <w:tcPr>
            <w:tcW w:w="5749" w:type="dxa"/>
            <w:tcBorders>
              <w:top w:val="single" w:color="auto" w:sz="4" w:space="0"/>
              <w:left w:val="single" w:color="auto" w:sz="4" w:space="0"/>
              <w:bottom w:val="single" w:color="auto" w:sz="4" w:space="0"/>
              <w:right w:val="single" w:color="auto" w:sz="4" w:space="0"/>
            </w:tcBorders>
            <w:vAlign w:val="center"/>
          </w:tcPr>
          <w:p w14:paraId="0A7A5A75">
            <w:pPr>
              <w:pStyle w:val="7"/>
              <w:spacing w:line="520" w:lineRule="exact"/>
              <w:ind w:firstLine="0" w:firstLineChars="0"/>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小写：</w:t>
            </w:r>
          </w:p>
        </w:tc>
      </w:tr>
      <w:tr w14:paraId="7C62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60959E3B">
            <w:pPr>
              <w:pStyle w:val="7"/>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服务</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期</w:t>
            </w:r>
          </w:p>
        </w:tc>
        <w:tc>
          <w:tcPr>
            <w:tcW w:w="5749" w:type="dxa"/>
            <w:tcBorders>
              <w:top w:val="single" w:color="auto" w:sz="4" w:space="0"/>
              <w:left w:val="single" w:color="auto" w:sz="4" w:space="0"/>
              <w:bottom w:val="single" w:color="auto" w:sz="4" w:space="0"/>
              <w:right w:val="single" w:color="auto" w:sz="4" w:space="0"/>
            </w:tcBorders>
            <w:vAlign w:val="center"/>
          </w:tcPr>
          <w:p w14:paraId="658E75B2">
            <w:pPr>
              <w:pStyle w:val="7"/>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14:paraId="585E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46A34939">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其他承诺及</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需要说明的事项</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w:t>
            </w:r>
          </w:p>
          <w:p w14:paraId="525090F9">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5ADB4859">
            <w:pPr>
              <w:pStyle w:val="7"/>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4B3BACA4">
      <w:pPr>
        <w:pStyle w:val="65"/>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67FFECE6">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3909F1E">
      <w:pPr>
        <w:spacing w:line="520" w:lineRule="exact"/>
        <w:ind w:firstLine="0" w:firstLineChars="0"/>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w:t>
      </w:r>
    </w:p>
    <w:p w14:paraId="3C2A0D1A">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B40011E">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58EC12F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5D55499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3B9F0E0D">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69" w:name="_Toc14675"/>
      <w:bookmarkStart w:id="170" w:name="_Toc13693"/>
    </w:p>
    <w:p w14:paraId="20F93677">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附件5：分项报价表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本项目不适用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p>
    <w:p w14:paraId="065EAB1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5BB24DC">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分项报价表</w:t>
      </w:r>
    </w:p>
    <w:p w14:paraId="1E020000">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 xml:space="preserve">供应商名称：                                      </w:t>
      </w:r>
    </w:p>
    <w:tbl>
      <w:tblPr>
        <w:tblStyle w:val="27"/>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421143D7">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21F73263">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1CCEB04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158AEC2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0A194CB6">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备注</w:t>
            </w:r>
          </w:p>
        </w:tc>
      </w:tr>
      <w:tr w14:paraId="191F7366">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4B6C81B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270CF588">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75BFFF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0B243FF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59D9FF0C">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6312E6CC">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6933295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C39F2BD">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01C44D5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6DD90A82">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480EA7AB">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356897E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608C3D84">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4B0DB658">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6F03BB01">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5A8BA5D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031A4D2F">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2D9F4DB1">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56AE1F72">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14:paraId="41D08726">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5C424737">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339063EC">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14:paraId="0D2429B8">
      <w:pPr>
        <w:pStyle w:val="65"/>
        <w:spacing w:line="520" w:lineRule="exact"/>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注：本表应依照采购需求逐项填写 (此表可按服务内容自行调整表格或增加附页) 。</w:t>
      </w:r>
    </w:p>
    <w:p w14:paraId="7421F808">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0C334A7">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2995824">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6A8C049">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CF661A5">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9E87232">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94E67F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4618622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4055B3C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7EA40F0E">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DEB2F6E">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C57AFC2">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71" w:name="_Toc325726043"/>
      <w:bookmarkStart w:id="172" w:name="_Toc37693677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6：法定代表人（非法人组织负责人）证明书</w:t>
      </w:r>
      <w:bookmarkEnd w:id="169"/>
      <w:bookmarkEnd w:id="170"/>
      <w:bookmarkEnd w:id="171"/>
      <w:bookmarkEnd w:id="172"/>
    </w:p>
    <w:p w14:paraId="18D222BC">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567B532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法定代表人（非法人组织负责人）证明书</w:t>
      </w:r>
    </w:p>
    <w:p w14:paraId="51227B86">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13F93A54">
      <w:pPr>
        <w:autoSpaceDE w:val="0"/>
        <w:autoSpaceDN w:val="0"/>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青海诚鑫招标有限公司</w:t>
      </w:r>
    </w:p>
    <w:p w14:paraId="58DA79AB">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05B6882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现任我单位职务，为法定代表人（非法人组织的负责人），特此证明。</w:t>
      </w:r>
    </w:p>
    <w:p w14:paraId="0959DB2C">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3CA5DC9">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法定代表人（非法人组织的负责人）基本情况：</w:t>
      </w:r>
    </w:p>
    <w:p w14:paraId="6DDD432F">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性别：年龄： 民族：</w:t>
      </w:r>
    </w:p>
    <w:p w14:paraId="3566DF3E">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地址：</w:t>
      </w:r>
    </w:p>
    <w:p w14:paraId="1FB17CFA">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身份证号码：</w:t>
      </w:r>
    </w:p>
    <w:p w14:paraId="2B8DDAC0">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32F944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附法定代表人第二代身份证双面扫描（或复印）件</w:t>
      </w:r>
    </w:p>
    <w:p w14:paraId="1769A8FF">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DF3B906">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9C734FB">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A3A900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1E863583">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（非法人组织的负责人）</w:t>
      </w:r>
    </w:p>
    <w:p w14:paraId="65E3831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或委托代理人：（签字或盖章）</w:t>
      </w:r>
    </w:p>
    <w:p w14:paraId="663867F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2170B05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73" w:name="_Toc201287639"/>
      <w:bookmarkStart w:id="174" w:name="_Toc324756736"/>
      <w:bookmarkStart w:id="175" w:name="_Toc29201"/>
      <w:bookmarkStart w:id="176" w:name="_Toc3161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End w:id="173"/>
      <w:bookmarkEnd w:id="17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7：法定代表人（非法人组织负责人）授权书</w:t>
      </w:r>
      <w:bookmarkEnd w:id="175"/>
      <w:bookmarkEnd w:id="176"/>
    </w:p>
    <w:p w14:paraId="2F4EC22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7F7F3D8">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法定代表人（非法人组织负责人）授权书</w:t>
      </w:r>
    </w:p>
    <w:p w14:paraId="79FA7CFA">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55581A8F">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14:paraId="60C7E05A">
      <w:pPr>
        <w:spacing w:line="520" w:lineRule="exact"/>
        <w:ind w:firstLine="0" w:firstLineChars="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14:paraId="1564FD85">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系中华人民共和国合法企业，法定地址。</w:t>
      </w:r>
    </w:p>
    <w:p w14:paraId="7D59FE1D">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highlight w:val="none"/>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代表我单位全权办理项目的磋商、答疑等具体工作，并签署全部有关的文件、资料。</w:t>
      </w:r>
    </w:p>
    <w:p w14:paraId="788B3B7E">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我单位对被授权人的签名负全部责任。</w:t>
      </w:r>
    </w:p>
    <w:p w14:paraId="4D8EEDEE">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 xml:space="preserve">被授权人联系电话： </w:t>
      </w:r>
    </w:p>
    <w:p w14:paraId="139FA629">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被授权人（委托代理人）签字</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或盖章</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w:t>
      </w:r>
    </w:p>
    <w:p w14:paraId="0F08D71D">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4314E7A4">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授权人（法定代表人或非法人组织的负责人）签字</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或盖章</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w:t>
      </w:r>
    </w:p>
    <w:p w14:paraId="6B9F1314">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14:paraId="42599199">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0AA98BC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附被授权人第二代身份证双面扫描（或复印）件</w:t>
      </w:r>
    </w:p>
    <w:p w14:paraId="05366546">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1C8D5D8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4801D211">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B9A77D4">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659EF52">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BC683F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2124D615">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1F09DAE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77" w:name="_Toc30284"/>
      <w:bookmarkStart w:id="178" w:name="_Toc258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附件8：供应商承诺函</w:t>
      </w:r>
      <w:bookmarkEnd w:id="177"/>
      <w:bookmarkEnd w:id="178"/>
    </w:p>
    <w:p w14:paraId="0EBFE879">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56E83E53">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供应商承诺函</w:t>
      </w:r>
    </w:p>
    <w:p w14:paraId="6E6D6EE0">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0A33D308">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14:paraId="1A292428">
      <w:pPr>
        <w:autoSpaceDE w:val="0"/>
        <w:autoSpaceDN w:val="0"/>
        <w:spacing w:line="520" w:lineRule="exact"/>
        <w:ind w:firstLine="523" w:firstLineChars="187"/>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354499F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1.完全理解和接受磋商文件的一切规定和要求；</w:t>
      </w:r>
    </w:p>
    <w:p w14:paraId="0115C128">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2.若成交，我方将按照磋商文件的具体规定与采购人签订采购合同，并且严格履行合同义务，按时提供优质的服务；</w:t>
      </w:r>
    </w:p>
    <w:p w14:paraId="79CA4301">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3.在整个磋商过程中我方若有违规行为，贵方可按磋商文件之规定给予处罚，我方完全接受；</w:t>
      </w:r>
    </w:p>
    <w:p w14:paraId="36385F42">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4.若成交，本承诺将成为合同不可分割的一部分，与合同具有同等的法律效力。</w:t>
      </w:r>
    </w:p>
    <w:p w14:paraId="26AB8EC1">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68A53E4">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04D329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1E681BF4">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66A5109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38D5DFD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79" w:name="_Toc11349"/>
      <w:bookmarkStart w:id="180" w:name="_Toc1117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81" w:name="_Toc365019584"/>
      <w:bookmarkStart w:id="182" w:name="_Toc351475542"/>
      <w:bookmarkStart w:id="183" w:name="_Toc37693677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9：供应商诚信承诺书</w:t>
      </w:r>
      <w:bookmarkEnd w:id="179"/>
      <w:bookmarkEnd w:id="180"/>
      <w:bookmarkEnd w:id="181"/>
      <w:bookmarkEnd w:id="182"/>
      <w:bookmarkEnd w:id="183"/>
    </w:p>
    <w:p w14:paraId="2C5679E5">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供应商诚信承诺书</w:t>
      </w:r>
    </w:p>
    <w:p w14:paraId="518CA717">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14:paraId="553CD3B2">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为了诚实、客观、有序地参与青海省政府采购活动，愿就以下内容作出承诺：</w:t>
      </w:r>
    </w:p>
    <w:p w14:paraId="1507B1AE">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一、自觉遵守各项法律、法规、规章、制度以及社会公德，维护廉洁环境，与同场竞争的供应商平等参加政府采购活动。</w:t>
      </w:r>
    </w:p>
    <w:p w14:paraId="5C7AB68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二、参加青海诚鑫招标有限公司组织的政府采购活动时，严格按照磋商文件的规定和要求提供所需的相关材料，并对所提供的各类资料的真实性负责，不虚假应标，不虚列业绩。</w:t>
      </w:r>
    </w:p>
    <w:p w14:paraId="5CF2F39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三、尊重参与政府采购活动各相关方的合法行为，接受政府采购活动依法形成的意见、结果。</w:t>
      </w:r>
    </w:p>
    <w:p w14:paraId="2AAB6A7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highlight w:val="none"/>
          <w14:textFill>
            <w14:solidFill>
              <w14:schemeClr w14:val="tx1"/>
            </w14:solidFill>
          </w14:textFill>
        </w:rPr>
        <w:t>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其他供应商</w:t>
      </w:r>
      <w:r>
        <w:rPr>
          <w:rFonts w:cs="宋体" w:asciiTheme="minorEastAsia" w:hAnsiTheme="minorEastAsia" w:eastAsiaTheme="minorEastAsia"/>
          <w:color w:val="000000" w:themeColor="text1"/>
          <w:sz w:val="28"/>
          <w:szCs w:val="28"/>
          <w:highlight w:val="none"/>
          <w14:textFill>
            <w14:solidFill>
              <w14:schemeClr w14:val="tx1"/>
            </w14:solidFill>
          </w14:textFill>
        </w:rPr>
        <w:t>、采购人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，维护市场秩序。</w:t>
      </w:r>
    </w:p>
    <w:p w14:paraId="5123E193">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0C35A0F3">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六、认真履行成交供应商应承担的责任和义务，全面执行采购合同规定的各项内容，保质保量地提供服务。</w:t>
      </w:r>
    </w:p>
    <w:p w14:paraId="3898651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若本企业（单位）发生有悖于上述承诺的行为，愿意接受《中华人民共和国政府采购法》和《政府采购法实施条例》中对供应商的相关处理。</w:t>
      </w:r>
    </w:p>
    <w:p w14:paraId="5A7D9059">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本承诺是采购项目响应文件的组成部分。</w:t>
      </w:r>
    </w:p>
    <w:p w14:paraId="566B78B7">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3DB53019">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27D365A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7901FD8F">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84" w:name="_Toc25993"/>
      <w:bookmarkStart w:id="185" w:name="_Toc7486"/>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附件10：资格证明材料</w:t>
      </w:r>
      <w:bookmarkEnd w:id="184"/>
      <w:bookmarkEnd w:id="185"/>
    </w:p>
    <w:p w14:paraId="415DACC9">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5B10E43">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资格证明材料</w:t>
      </w:r>
    </w:p>
    <w:p w14:paraId="3C80F706">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69B35534">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资格证明材料包括：</w:t>
      </w:r>
    </w:p>
    <w:p w14:paraId="68A74744">
      <w:pPr>
        <w:numPr>
          <w:ilvl w:val="0"/>
          <w:numId w:val="0"/>
        </w:numPr>
        <w:spacing w:line="520" w:lineRule="exact"/>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提供有效的营业执照、税务登记证、机构代码证或三证（五证）合一统一社会代码证及其他资格证明文件（扫描或复印件）；</w:t>
      </w:r>
    </w:p>
    <w:p w14:paraId="7EE368A6">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CF45959">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（2）磋商文件规定的有关资格证书、许可证书、认证等；</w:t>
      </w:r>
    </w:p>
    <w:p w14:paraId="04FA544A">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（3）供应商认为有必要提供的其他资格证明文件。</w:t>
      </w:r>
    </w:p>
    <w:p w14:paraId="6A548833">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5533F922">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186" w:name="_Toc19128"/>
      <w:bookmarkStart w:id="187" w:name="_Toc3213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附件11：财务状况证明</w:t>
      </w:r>
      <w:bookmarkEnd w:id="186"/>
      <w:bookmarkEnd w:id="187"/>
    </w:p>
    <w:p w14:paraId="275C0BFA">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43EE3CF">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财务状况证明</w:t>
      </w:r>
    </w:p>
    <w:p w14:paraId="46D79C94">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2967E60">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14:paraId="535DD735">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基本开户银行近三个月内出具的资信证明或</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14:textFill>
            <w14:solidFill>
              <w14:schemeClr w14:val="tx1"/>
            </w14:solidFill>
          </w14:textFill>
        </w:rPr>
        <w:t>202</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14:textFill>
            <w14:solidFill>
              <w14:schemeClr w14:val="tx1"/>
            </w14:solidFill>
          </w14:textFill>
        </w:rPr>
        <w:t>年度或202</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u w:val="single"/>
          <w14:textFill>
            <w14:solidFill>
              <w14:schemeClr w14:val="tx1"/>
            </w14:solidFill>
          </w14:textFill>
        </w:rPr>
        <w:t>年度或202</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3</w:t>
      </w:r>
      <w:r>
        <w:rPr>
          <w:rFonts w:hint="eastAsia" w:cs="宋体" w:asciiTheme="minorEastAsia" w:hAnsiTheme="minorEastAsia" w:eastAsiaTheme="minorEastAsia"/>
          <w:b/>
          <w:bCs/>
          <w:color w:val="000000" w:themeColor="text1"/>
          <w:sz w:val="28"/>
          <w:szCs w:val="28"/>
          <w:highlight w:val="none"/>
          <w:u w:val="single"/>
          <w14:textFill>
            <w14:solidFill>
              <w14:schemeClr w14:val="tx1"/>
            </w14:solidFill>
          </w14:textFill>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14:paraId="6FFAE93F">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71F867C5">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bookmarkStart w:id="188" w:name="_Toc23114"/>
      <w:bookmarkStart w:id="189" w:name="_Toc271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附件12：具备履行合同所必须的设备和专业技术能力证明</w:t>
      </w:r>
    </w:p>
    <w:p w14:paraId="1CCEAFC7">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14:paraId="306EF648">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具备履行合同所必须的设备和专业技术能力证明</w:t>
      </w:r>
    </w:p>
    <w:p w14:paraId="6EE2ACE1">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lang w:val="zh-CN"/>
          <w14:textFill>
            <w14:solidFill>
              <w14:schemeClr w14:val="tx1"/>
            </w14:solidFill>
          </w14:textFill>
        </w:rPr>
      </w:pPr>
    </w:p>
    <w:p w14:paraId="535B3494">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2D449F30">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991A1F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4115FF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0808CB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A315FB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53EBF5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FF4747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6B3915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60DABCE">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9D5ED4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B9335A0">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13BE6B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E3E669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2867D4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AF0B1F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F20D3D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341889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3D3598C">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9078038">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482B9F5">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90" w:name="_Toc325726049"/>
      <w:bookmarkStart w:id="191" w:name="_Toc37693678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13：</w:t>
      </w:r>
      <w:bookmarkEnd w:id="190"/>
      <w:bookmarkEnd w:id="19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无重大违法记录声明</w:t>
      </w:r>
      <w:bookmarkEnd w:id="188"/>
      <w:bookmarkEnd w:id="189"/>
    </w:p>
    <w:p w14:paraId="61972B7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2E1D139">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无重大违法记录声明</w:t>
      </w:r>
    </w:p>
    <w:p w14:paraId="3AAF17B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4117DA7">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14:paraId="67EDE319">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p>
    <w:p w14:paraId="79C450ED">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我单位近三年内在经营活动中没有重大违法记，特此声明。</w:t>
      </w:r>
    </w:p>
    <w:p w14:paraId="0268A0C1">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2E4E3317">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22A6523">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62BBDE9C">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137AC243">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4A264DD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3B02139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14:paraId="24233587">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192" w:name="_Toc22957"/>
      <w:bookmarkStart w:id="193" w:name="_Toc245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附件14：磋商保证金</w:t>
      </w:r>
      <w:bookmarkEnd w:id="192"/>
      <w:bookmarkEnd w:id="193"/>
    </w:p>
    <w:p w14:paraId="0376F48D">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14:paraId="3364FB58">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磋商保证金</w:t>
      </w:r>
    </w:p>
    <w:p w14:paraId="108E439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595C5CD">
      <w:pPr>
        <w:spacing w:line="520" w:lineRule="exact"/>
        <w:ind w:firstLine="56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1、将银行开具的针对本项目提交的磋商保证金交款证明彩色扫描（或复印）件粘贴后加盖公章。</w:t>
      </w:r>
    </w:p>
    <w:p w14:paraId="56828FC2">
      <w:pPr>
        <w:spacing w:line="520" w:lineRule="exact"/>
        <w:ind w:left="480" w:firstLine="0" w:firstLineChars="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2、</w:t>
      </w:r>
      <w:r>
        <w:rPr>
          <w:rFonts w:cs="宋体" w:asciiTheme="minorEastAsia" w:hAnsiTheme="minorEastAsia" w:eastAsiaTheme="minorEastAsia"/>
          <w:bCs/>
          <w:color w:val="000000" w:themeColor="text1"/>
          <w:sz w:val="28"/>
          <w:szCs w:val="28"/>
          <w:highlight w:val="none"/>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担保</w:t>
      </w:r>
      <w:r>
        <w:rPr>
          <w:rFonts w:cs="宋体" w:asciiTheme="minorEastAsia" w:hAnsiTheme="minorEastAsia" w:eastAsiaTheme="minorEastAsia"/>
          <w:bCs/>
          <w:color w:val="000000" w:themeColor="text1"/>
          <w:sz w:val="28"/>
          <w:szCs w:val="28"/>
          <w:highlight w:val="none"/>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14:paraId="15CB6B5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194" w:name="_Toc1224"/>
    </w:p>
    <w:p w14:paraId="61A9C299">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14:paraId="4D854D5F">
      <w:pPr>
        <w:spacing w:line="520" w:lineRule="exact"/>
        <w:ind w:firstLine="0" w:firstLineChars="0"/>
        <w:rPr>
          <w:rFonts w:cs="宋体" w:asciiTheme="minorEastAsia" w:hAnsiTheme="minorEastAsia" w:eastAsiaTheme="minorEastAsia"/>
          <w:b/>
          <w:color w:val="000000"/>
          <w:sz w:val="28"/>
          <w:szCs w:val="28"/>
        </w:rPr>
      </w:pPr>
    </w:p>
    <w:p w14:paraId="3E464368">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705E265D">
      <w:pPr>
        <w:spacing w:line="520" w:lineRule="exact"/>
        <w:ind w:firstLine="0" w:firstLineChars="0"/>
        <w:rPr>
          <w:rFonts w:cs="宋体" w:asciiTheme="minorEastAsia" w:hAnsiTheme="minorEastAsia" w:eastAsiaTheme="minorEastAsia"/>
          <w:b/>
          <w:color w:val="000000"/>
          <w:sz w:val="28"/>
          <w:szCs w:val="28"/>
        </w:rPr>
      </w:pPr>
    </w:p>
    <w:p w14:paraId="1480D8C9">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2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13BE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55B05AF4">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233" w:type="dxa"/>
            <w:tcBorders>
              <w:top w:val="single" w:color="auto" w:sz="4" w:space="0"/>
              <w:left w:val="single" w:color="auto" w:sz="4" w:space="0"/>
              <w:bottom w:val="single" w:color="auto" w:sz="4" w:space="0"/>
              <w:right w:val="single" w:color="auto" w:sz="4" w:space="0"/>
            </w:tcBorders>
            <w:vAlign w:val="center"/>
          </w:tcPr>
          <w:p w14:paraId="6115635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5C5CAE30">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581" w:type="dxa"/>
            <w:tcBorders>
              <w:top w:val="single" w:color="auto" w:sz="4" w:space="0"/>
              <w:left w:val="single" w:color="auto" w:sz="4" w:space="0"/>
              <w:bottom w:val="single" w:color="auto" w:sz="4" w:space="0"/>
              <w:right w:val="single" w:color="auto" w:sz="4" w:space="0"/>
            </w:tcBorders>
            <w:vAlign w:val="center"/>
          </w:tcPr>
          <w:p w14:paraId="25FF5E7C">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1D9E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51A15B6D">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258FD027">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44E5A608">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4BDE4FA2">
            <w:pPr>
              <w:spacing w:line="520" w:lineRule="exact"/>
              <w:ind w:firstLine="0" w:firstLineChars="0"/>
              <w:rPr>
                <w:rFonts w:cs="宋体" w:asciiTheme="minorEastAsia" w:hAnsiTheme="minorEastAsia" w:eastAsiaTheme="minorEastAsia"/>
                <w:color w:val="000000"/>
                <w:sz w:val="28"/>
                <w:szCs w:val="28"/>
              </w:rPr>
            </w:pPr>
          </w:p>
        </w:tc>
      </w:tr>
      <w:tr w14:paraId="6B9B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67609BCC">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54B6491B">
            <w:pPr>
              <w:spacing w:line="520" w:lineRule="exact"/>
              <w:ind w:firstLine="0" w:firstLineChars="0"/>
              <w:rPr>
                <w:rFonts w:cs="宋体" w:asciiTheme="minorEastAsia" w:hAnsiTheme="minorEastAsia" w:eastAsiaTheme="minorEastAsia"/>
                <w:color w:val="000000"/>
                <w:sz w:val="28"/>
                <w:szCs w:val="28"/>
              </w:rPr>
            </w:pPr>
          </w:p>
          <w:p w14:paraId="37234C0F">
            <w:pPr>
              <w:spacing w:line="520" w:lineRule="exact"/>
              <w:ind w:firstLine="0" w:firstLineChars="0"/>
              <w:rPr>
                <w:rFonts w:cs="宋体" w:asciiTheme="minorEastAsia" w:hAnsiTheme="minorEastAsia" w:eastAsiaTheme="minorEastAsia"/>
                <w:color w:val="000000"/>
                <w:sz w:val="28"/>
                <w:szCs w:val="28"/>
              </w:rPr>
            </w:pPr>
          </w:p>
          <w:p w14:paraId="51CD24A7">
            <w:pPr>
              <w:spacing w:line="520" w:lineRule="exact"/>
              <w:ind w:firstLine="0" w:firstLineChars="0"/>
              <w:rPr>
                <w:rFonts w:cs="宋体" w:asciiTheme="minorEastAsia" w:hAnsiTheme="minorEastAsia" w:eastAsiaTheme="minorEastAsia"/>
                <w:color w:val="000000"/>
                <w:sz w:val="28"/>
                <w:szCs w:val="28"/>
              </w:rPr>
            </w:pPr>
          </w:p>
          <w:p w14:paraId="59596D21">
            <w:pPr>
              <w:spacing w:line="520" w:lineRule="exact"/>
              <w:ind w:firstLine="0" w:firstLineChars="0"/>
              <w:rPr>
                <w:rFonts w:cs="宋体" w:asciiTheme="minorEastAsia" w:hAnsiTheme="minorEastAsia" w:eastAsiaTheme="minorEastAsia"/>
                <w:color w:val="000000"/>
                <w:sz w:val="28"/>
                <w:szCs w:val="28"/>
              </w:rPr>
            </w:pPr>
          </w:p>
        </w:tc>
      </w:tr>
    </w:tbl>
    <w:p w14:paraId="5AAE6CD7">
      <w:pPr>
        <w:spacing w:line="520" w:lineRule="exact"/>
        <w:ind w:firstLine="560"/>
        <w:rPr>
          <w:rFonts w:hint="eastAsia" w:asciiTheme="minorEastAsia" w:hAnsiTheme="minorEastAsia" w:eastAsiaTheme="minorEastAsia"/>
          <w:sz w:val="28"/>
          <w:szCs w:val="28"/>
        </w:rPr>
      </w:pPr>
      <w:r>
        <w:rPr>
          <w:rFonts w:hint="eastAsia" w:cs="宋体" w:asciiTheme="minorEastAsia" w:hAnsiTheme="minorEastAsia" w:eastAsiaTheme="minorEastAsia"/>
          <w:bCs/>
          <w:color w:val="000000"/>
          <w:sz w:val="28"/>
          <w:szCs w:val="28"/>
        </w:rPr>
        <w:t>注：最后报价表作为响应文件的组成部分，不与响应文件同时发送。由资格审查合格的供应商填写最后报价表、最后分项报价表并签字、盖章。供应商需随时关注政采云平台，在采购代理机构工作人员通知的时间内，按政采云平台操作要求进行上传。</w:t>
      </w:r>
    </w:p>
    <w:p w14:paraId="554699CC">
      <w:pPr>
        <w:spacing w:line="520" w:lineRule="exact"/>
        <w:ind w:firstLine="562"/>
        <w:rPr>
          <w:rFonts w:cs="宋体" w:asciiTheme="minorEastAsia" w:hAnsiTheme="minorEastAsia" w:eastAsiaTheme="minorEastAsia"/>
          <w:b/>
          <w:bCs/>
          <w:color w:val="000000"/>
          <w:sz w:val="28"/>
          <w:szCs w:val="28"/>
        </w:rPr>
      </w:pPr>
    </w:p>
    <w:p w14:paraId="0C4C9287">
      <w:pPr>
        <w:spacing w:line="520" w:lineRule="exact"/>
        <w:ind w:firstLine="3373" w:firstLineChars="120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14:paraId="7DB366CF">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14:paraId="48DEDA4C">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14:paraId="4F2B0966">
      <w:pPr>
        <w:spacing w:line="520" w:lineRule="exact"/>
        <w:ind w:firstLine="0" w:firstLineChars="0"/>
        <w:rPr>
          <w:rFonts w:hint="default" w:asciiTheme="minorEastAsia" w:hAnsiTheme="minorEastAsia" w:eastAsiaTheme="minorEastAsia"/>
          <w:b/>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附件16：供应商的类似业绩证明材料</w:t>
      </w:r>
    </w:p>
    <w:p w14:paraId="167DC0CE">
      <w:pPr>
        <w:spacing w:line="520" w:lineRule="exact"/>
        <w:ind w:firstLine="2263" w:firstLineChars="805"/>
        <w:rPr>
          <w:rFonts w:asciiTheme="minorEastAsia" w:hAnsiTheme="minorEastAsia" w:eastAsiaTheme="minorEastAsia"/>
          <w:b/>
          <w:color w:val="000000" w:themeColor="text1"/>
          <w:sz w:val="28"/>
          <w:szCs w:val="28"/>
          <w:highlight w:val="none"/>
          <w14:textFill>
            <w14:solidFill>
              <w14:schemeClr w14:val="tx1"/>
            </w14:solidFill>
          </w14:textFill>
        </w:rPr>
      </w:pPr>
    </w:p>
    <w:p w14:paraId="505B63D8">
      <w:pPr>
        <w:spacing w:line="520" w:lineRule="exact"/>
        <w:ind w:firstLine="155" w:firstLineChars="55"/>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供应商的类似业绩证明材料</w:t>
      </w:r>
    </w:p>
    <w:p w14:paraId="56C6CCA0">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highlight w:val="none"/>
          <w14:textFill>
            <w14:solidFill>
              <w14:schemeClr w14:val="tx1"/>
            </w14:solidFill>
          </w14:textFill>
        </w:rPr>
      </w:pPr>
    </w:p>
    <w:bookmarkEnd w:id="194"/>
    <w:p w14:paraId="5D7497D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提供自2021年1月1日至今的类似业绩证明材料。类似业绩是指与采购项目在服务类型等方面相同或相近的项目。以合同或中标</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成交通知书复印件（扫描件）为准。</w:t>
      </w:r>
    </w:p>
    <w:p w14:paraId="4848E02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5DCC4B7">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2F10EEB">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14:paraId="6B4B50D2">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14:paraId="73CCCA3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009DB16">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14:paraId="6A58A77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195" w:name="_Toc10368"/>
      <w:bookmarkStart w:id="196" w:name="_Toc3146_WPSOffice_Level3"/>
      <w:bookmarkStart w:id="197" w:name="_Toc31301_WPSOffice_Level3"/>
      <w:bookmarkStart w:id="198" w:name="_Toc17566"/>
      <w:bookmarkStart w:id="199" w:name="_Toc4925"/>
      <w:bookmarkStart w:id="200" w:name="_Toc1188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附件17：服务方案</w:t>
      </w:r>
    </w:p>
    <w:p w14:paraId="7323940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830AEEB">
      <w:pPr>
        <w:spacing w:line="520" w:lineRule="exact"/>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15237021">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（其他内容格式自拟）</w:t>
      </w:r>
    </w:p>
    <w:p w14:paraId="661C5D3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67B98E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F427DB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6F720021">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B01B272">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99F4A13">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2D74744">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2847F02B">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4A4EA1B6">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35802E1D">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7A71798C">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256BE4EA">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：享受政府采购政策优惠的证明资料</w:t>
      </w:r>
      <w:bookmarkEnd w:id="195"/>
      <w:bookmarkEnd w:id="196"/>
      <w:bookmarkEnd w:id="197"/>
      <w:bookmarkEnd w:id="198"/>
      <w:bookmarkEnd w:id="199"/>
      <w:bookmarkEnd w:id="200"/>
    </w:p>
    <w:p w14:paraId="74B421AF">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201" w:name="_Toc31539"/>
      <w:bookmarkStart w:id="202" w:name="_Toc6454"/>
      <w:bookmarkStart w:id="203" w:name="_Toc22784_WPSOffice_Level3"/>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1.中小企业声明函</w:t>
      </w:r>
      <w:bookmarkEnd w:id="201"/>
      <w:bookmarkEnd w:id="202"/>
      <w:bookmarkEnd w:id="203"/>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（服务）</w:t>
      </w:r>
    </w:p>
    <w:p w14:paraId="73461A8C">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bookmarkStart w:id="204" w:name="_Toc3019_WPSOffice_Level3"/>
      <w:bookmarkStart w:id="205" w:name="_Toc1901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(不满足以下条件的无需填写)</w:t>
      </w:r>
      <w:bookmarkEnd w:id="204"/>
      <w:bookmarkEnd w:id="205"/>
    </w:p>
    <w:p w14:paraId="673D24DE">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p>
    <w:p w14:paraId="176DFE63">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采购活动，提供的服务的（全部）供应商符合政策要求的中小企业，相关企业（含联合体中的中小企业、签订分包意向协议的中小企业）具体情况如下：</w:t>
      </w:r>
    </w:p>
    <w:p w14:paraId="62867DEF">
      <w:pPr>
        <w:widowControl/>
        <w:numPr>
          <w:ilvl w:val="0"/>
          <w:numId w:val="6"/>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lang w:val="en-US" w:eastAsia="zh-CN"/>
          <w14:textFill>
            <w14:solidFill>
              <w14:schemeClr w14:val="tx1"/>
            </w14:solidFill>
          </w14:textFill>
        </w:rPr>
        <w:t>服务</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6D9CB2FD">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（采购文件中明确的所属行业）行业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6BE767C2">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w:t>
      </w:r>
    </w:p>
    <w:p w14:paraId="24E262C3">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3935DA47">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本企业对上述声明内容的真实性负责。如有虚假，将依法承担相应责任。</w:t>
      </w:r>
    </w:p>
    <w:p w14:paraId="1D0ACE34">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206" w:name="_Toc21636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企业名称（公章）：</w:t>
      </w:r>
      <w:bookmarkEnd w:id="206"/>
    </w:p>
    <w:p w14:paraId="4C958D81">
      <w:pPr>
        <w:spacing w:beforeLines="50" w:line="520" w:lineRule="exact"/>
        <w:ind w:firstLine="560"/>
        <w:jc w:val="center"/>
        <w:rPr>
          <w:rFonts w:asciiTheme="minorEastAsia" w:hAnsiTheme="minorEastAsia" w:eastAsiaTheme="minorEastAsia"/>
          <w:b/>
          <w:color w:val="000000" w:themeColor="text1"/>
          <w:sz w:val="28"/>
          <w:szCs w:val="28"/>
          <w:highlight w:val="none"/>
          <w14:textFill>
            <w14:solidFill>
              <w14:schemeClr w14:val="tx1"/>
            </w14:solidFill>
          </w14:textFill>
        </w:rPr>
      </w:pPr>
      <w:bookmarkStart w:id="207" w:name="_Toc20470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 xml:space="preserve">      日期：</w:t>
      </w:r>
      <w:bookmarkEnd w:id="207"/>
    </w:p>
    <w:p w14:paraId="041CA894">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57050283">
      <w:pPr>
        <w:widowControl/>
        <w:adjustRightInd w:val="0"/>
        <w:snapToGrid w:val="0"/>
        <w:spacing w:line="520" w:lineRule="exact"/>
        <w:ind w:firstLine="584"/>
        <w:jc w:val="left"/>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sectPr>
          <w:headerReference r:id="rId12" w:type="first"/>
          <w:footerReference r:id="rId15" w:type="first"/>
          <w:headerReference r:id="rId11" w:type="default"/>
          <w:footerReference r:id="rId13" w:type="default"/>
          <w:footerReference r:id="rId14" w:type="even"/>
          <w:pgSz w:w="11907" w:h="16840"/>
          <w:pgMar w:top="1701" w:right="1134" w:bottom="1701" w:left="1701" w:header="1134" w:footer="1134" w:gutter="0"/>
          <w:pgNumType w:fmt="numberInDash" w:start="1"/>
          <w:cols w:space="720" w:num="1"/>
          <w:titlePg/>
          <w:docGrid w:linePitch="319" w:charSpace="-630"/>
        </w:sectPr>
      </w:pP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14:paraId="532813FB">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208" w:name="_Toc11740"/>
      <w:bookmarkStart w:id="209" w:name="_Toc12160"/>
      <w:bookmarkStart w:id="210" w:name="_Toc14211_WPSOffice_Level3"/>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2.残疾人福利性单位声明函</w:t>
      </w:r>
      <w:bookmarkEnd w:id="208"/>
      <w:bookmarkEnd w:id="209"/>
      <w:bookmarkEnd w:id="210"/>
    </w:p>
    <w:p w14:paraId="18951F80">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1" w:name="_Toc12079_WPSOffice_Level3"/>
      <w:bookmarkStart w:id="212" w:name="_Toc1746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(不属于残疾人福利性单位的无需填写)</w:t>
      </w:r>
      <w:bookmarkEnd w:id="211"/>
      <w:bookmarkEnd w:id="212"/>
    </w:p>
    <w:p w14:paraId="75D00B93">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3250CC0D">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本单位对上述声明的真实性负责。如有虚假，将依法承担相应责任。</w:t>
      </w:r>
    </w:p>
    <w:p w14:paraId="64080DC6">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3" w:name="_Toc17628_WPSOffice_Level3"/>
    </w:p>
    <w:p w14:paraId="701861D0">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单位名称：（公章）</w:t>
      </w:r>
      <w:bookmarkEnd w:id="213"/>
    </w:p>
    <w:p w14:paraId="43536BF8">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4" w:name="_Toc32124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法定代表人或委托代理人：（签字或盖章）</w:t>
      </w:r>
      <w:bookmarkEnd w:id="214"/>
    </w:p>
    <w:p w14:paraId="764B0EFE">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5" w:name="_Toc1871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年   月  日</w:t>
      </w:r>
      <w:bookmarkEnd w:id="215"/>
    </w:p>
    <w:p w14:paraId="7B1E1B95">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7E34AF3E">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14:paraId="72AA0E49">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2F35B61A">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0F08146F">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4A7FCBAA">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1AF11CDB">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53EB6BAA">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14:paraId="45CD7A78">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31955EFB">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14:paraId="21A5FB90">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216" w:name="_Toc30801"/>
      <w:bookmarkStart w:id="217" w:name="_Toc9477"/>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3.监狱企业证明资料</w:t>
      </w:r>
      <w:bookmarkEnd w:id="216"/>
      <w:bookmarkEnd w:id="217"/>
    </w:p>
    <w:p w14:paraId="0F547C68">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bookmarkStart w:id="218" w:name="_Toc25903_WPSOffice_Level3"/>
      <w:bookmarkStart w:id="219" w:name="_Toc28022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(不属于监狱企业的无需提供)</w:t>
      </w:r>
      <w:bookmarkEnd w:id="218"/>
      <w:bookmarkEnd w:id="219"/>
    </w:p>
    <w:p w14:paraId="56EC986B">
      <w:pPr>
        <w:adjustRightInd w:val="0"/>
        <w:snapToGrid w:val="0"/>
        <w:spacing w:line="520" w:lineRule="exact"/>
        <w:ind w:firstLine="584"/>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highlight w:val="none"/>
          <w14:textFill>
            <w14:solidFill>
              <w14:schemeClr w14:val="tx1"/>
            </w14:solidFill>
          </w14:textFill>
        </w:rPr>
        <w:t>备注：</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财政部司法部关于政府采购支持监狱企业发展有关问题的通知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(财库〔2014〕68号)文件规定提供证明文件（复印件）。</w:t>
      </w:r>
    </w:p>
    <w:p w14:paraId="73000D3F">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2123E815">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1F131971">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220" w:name="_Toc22071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单位名称：（公章）</w:t>
      </w:r>
      <w:bookmarkEnd w:id="220"/>
    </w:p>
    <w:p w14:paraId="1F182036">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221" w:name="_Toc11539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法定代表人或委托代理人：（签字或盖章）</w:t>
      </w:r>
      <w:bookmarkEnd w:id="221"/>
    </w:p>
    <w:p w14:paraId="1568B2CF">
      <w:pPr>
        <w:spacing w:beforeLines="50" w:line="520" w:lineRule="exact"/>
        <w:ind w:firstLine="560"/>
        <w:jc w:val="center"/>
        <w:rPr>
          <w:rFonts w:asciiTheme="minorEastAsia" w:hAnsiTheme="minorEastAsia" w:eastAsiaTheme="minorEastAsia"/>
          <w:color w:val="000000" w:themeColor="text1"/>
          <w:spacing w:val="6"/>
          <w:sz w:val="28"/>
          <w:szCs w:val="28"/>
          <w:highlight w:val="none"/>
          <w14:textFill>
            <w14:solidFill>
              <w14:schemeClr w14:val="tx1"/>
            </w14:solidFill>
          </w14:textFill>
        </w:rPr>
      </w:pPr>
      <w:bookmarkStart w:id="222" w:name="_Toc3285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年   月  日</w:t>
      </w:r>
      <w:bookmarkEnd w:id="222"/>
    </w:p>
    <w:p w14:paraId="78C1F0C7">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6D154EF7">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DCF461F">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53EB77D">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43114AC">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1D313E4">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BB2B5EF">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54583B9A">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A76DCE9">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AFA4650">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9ACD9EF">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4F198130">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AB6C154">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56992B67">
      <w:pPr>
        <w:spacing w:line="520" w:lineRule="exact"/>
        <w:ind w:firstLineChars="71"/>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19</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360F8692">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14:paraId="0D0AEE3E">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14:paraId="4C2C95D8">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14:paraId="493D0ED6">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1ED0E141">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2EF87C58">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0917A3E">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683EEAF5">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010A6F0B">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14:paraId="79581DCF">
      <w:pPr>
        <w:ind w:firstLine="420"/>
        <w:rPr>
          <w:rFonts w:ascii="宋体" w:hAnsi="宋体"/>
          <w:color w:val="000000" w:themeColor="text1"/>
          <w:highlight w:val="none"/>
          <w14:textFill>
            <w14:solidFill>
              <w14:schemeClr w14:val="tx1"/>
            </w14:solidFill>
          </w14:textFill>
        </w:rPr>
      </w:pPr>
    </w:p>
    <w:p w14:paraId="339B52BF">
      <w:pPr>
        <w:ind w:firstLine="420"/>
        <w:rPr>
          <w:rFonts w:ascii="宋体" w:hAnsi="宋体"/>
          <w:color w:val="000000" w:themeColor="text1"/>
          <w:highlight w:val="none"/>
          <w14:textFill>
            <w14:solidFill>
              <w14:schemeClr w14:val="tx1"/>
            </w14:solidFill>
          </w14:textFill>
        </w:rPr>
      </w:pPr>
    </w:p>
    <w:p w14:paraId="18528160">
      <w:pPr>
        <w:ind w:firstLine="420"/>
        <w:rPr>
          <w:rFonts w:ascii="宋体" w:hAnsi="宋体"/>
          <w:color w:val="000000" w:themeColor="text1"/>
          <w:highlight w:val="none"/>
          <w14:textFill>
            <w14:solidFill>
              <w14:schemeClr w14:val="tx1"/>
            </w14:solidFill>
          </w14:textFill>
        </w:rPr>
      </w:pPr>
    </w:p>
    <w:p w14:paraId="27B56A99">
      <w:pPr>
        <w:pStyle w:val="23"/>
        <w:spacing w:line="240" w:lineRule="auto"/>
        <w:ind w:firstLine="0" w:firstLineChars="0"/>
        <w:outlineLvl w:val="9"/>
        <w:rPr>
          <w:rFonts w:ascii="宋体" w:hAnsi="宋体" w:cs="宋体"/>
          <w:b w:val="0"/>
          <w:color w:val="000000" w:themeColor="text1"/>
          <w:sz w:val="24"/>
          <w:szCs w:val="24"/>
          <w:highlight w:val="none"/>
          <w14:textFill>
            <w14:solidFill>
              <w14:schemeClr w14:val="tx1"/>
            </w14:solidFill>
          </w14:textFill>
        </w:rPr>
      </w:pPr>
    </w:p>
    <w:p w14:paraId="3D26D5FF">
      <w:pPr>
        <w:pStyle w:val="23"/>
        <w:spacing w:line="240" w:lineRule="auto"/>
        <w:ind w:firstLine="0" w:firstLineChars="0"/>
        <w:outlineLvl w:val="9"/>
        <w:rPr>
          <w:rFonts w:ascii="宋体" w:hAnsi="宋体" w:cs="宋体"/>
          <w:b w:val="0"/>
          <w:color w:val="000000" w:themeColor="text1"/>
          <w:sz w:val="24"/>
          <w:szCs w:val="24"/>
          <w:highlight w:val="none"/>
          <w14:textFill>
            <w14:solidFill>
              <w14:schemeClr w14:val="tx1"/>
            </w14:solidFill>
          </w14:textFill>
        </w:rPr>
      </w:pPr>
    </w:p>
    <w:p w14:paraId="77F1E241">
      <w:pPr>
        <w:pStyle w:val="23"/>
        <w:spacing w:line="240" w:lineRule="auto"/>
        <w:ind w:firstLine="0" w:firstLineChars="0"/>
        <w:rPr>
          <w:rFonts w:ascii="宋体" w:hAnsi="宋体"/>
          <w:color w:val="000000" w:themeColor="text1"/>
          <w:kern w:val="2"/>
          <w:sz w:val="44"/>
          <w:szCs w:val="44"/>
          <w:highlight w:val="none"/>
          <w:lang w:val="zh-CN"/>
          <w14:textFill>
            <w14:solidFill>
              <w14:schemeClr w14:val="tx1"/>
            </w14:solidFill>
          </w14:textFill>
        </w:rPr>
      </w:pPr>
      <w:bookmarkStart w:id="223" w:name="_Toc22150"/>
      <w:r>
        <w:rPr>
          <w:rFonts w:hint="eastAsia" w:ascii="宋体" w:hAnsi="宋体"/>
          <w:color w:val="000000" w:themeColor="text1"/>
          <w:kern w:val="2"/>
          <w:sz w:val="44"/>
          <w:szCs w:val="44"/>
          <w:highlight w:val="none"/>
          <w:lang w:val="zh-CN"/>
          <w14:textFill>
            <w14:solidFill>
              <w14:schemeClr w14:val="tx1"/>
            </w14:solidFill>
          </w14:textFill>
        </w:rPr>
        <w:t>第五部分</w:t>
      </w:r>
      <w:bookmarkStart w:id="224" w:name="_Toc38020434"/>
      <w:bookmarkStart w:id="225" w:name="_Toc304808877"/>
      <w:bookmarkStart w:id="226" w:name="_Toc116636454"/>
      <w:bookmarkStart w:id="227" w:name="_Toc38126902"/>
      <w:r>
        <w:rPr>
          <w:rFonts w:hint="eastAsia" w:ascii="宋体" w:hAnsi="宋体"/>
          <w:color w:val="000000" w:themeColor="text1"/>
          <w:kern w:val="2"/>
          <w:sz w:val="44"/>
          <w:szCs w:val="44"/>
          <w:highlight w:val="none"/>
          <w:lang w:val="zh-CN"/>
          <w14:textFill>
            <w14:solidFill>
              <w14:schemeClr w14:val="tx1"/>
            </w14:solidFill>
          </w14:textFill>
        </w:rPr>
        <w:t>服务要求</w:t>
      </w:r>
      <w:bookmarkEnd w:id="223"/>
    </w:p>
    <w:p w14:paraId="7D9A63D3">
      <w:pPr>
        <w:pStyle w:val="23"/>
        <w:spacing w:line="240" w:lineRule="auto"/>
        <w:ind w:firstLine="0" w:firstLineChars="0"/>
        <w:outlineLvl w:val="9"/>
        <w:rPr>
          <w:rFonts w:ascii="宋体" w:hAnsi="宋体"/>
          <w:color w:val="000000" w:themeColor="text1"/>
          <w:kern w:val="2"/>
          <w:highlight w:val="none"/>
          <w:lang w:val="zh-CN"/>
          <w14:textFill>
            <w14:solidFill>
              <w14:schemeClr w14:val="tx1"/>
            </w14:solidFill>
          </w14:textFill>
        </w:rPr>
      </w:pPr>
    </w:p>
    <w:p w14:paraId="7C2B5EE2">
      <w:pPr>
        <w:ind w:firstLine="643"/>
        <w:jc w:val="center"/>
        <w:rPr>
          <w:rFonts w:ascii="宋体" w:hAnsi="宋体"/>
          <w:b/>
          <w:color w:val="000000" w:themeColor="text1"/>
          <w:sz w:val="32"/>
          <w:highlight w:val="none"/>
          <w:u w:val="single"/>
          <w14:textFill>
            <w14:solidFill>
              <w14:schemeClr w14:val="tx1"/>
            </w14:solidFill>
          </w14:textFill>
        </w:rPr>
      </w:pPr>
    </w:p>
    <w:p w14:paraId="01BDADB5">
      <w:pPr>
        <w:ind w:firstLine="643"/>
        <w:rPr>
          <w:rFonts w:ascii="宋体" w:hAnsi="宋体"/>
          <w:b/>
          <w:color w:val="000000" w:themeColor="text1"/>
          <w:sz w:val="32"/>
          <w:highlight w:val="none"/>
          <w:u w:val="single"/>
          <w14:textFill>
            <w14:solidFill>
              <w14:schemeClr w14:val="tx1"/>
            </w14:solidFill>
          </w14:textFill>
        </w:rPr>
      </w:pPr>
    </w:p>
    <w:p w14:paraId="574DCC73">
      <w:pPr>
        <w:ind w:firstLine="643"/>
        <w:rPr>
          <w:rFonts w:ascii="宋体" w:hAnsi="宋体"/>
          <w:b/>
          <w:color w:val="000000" w:themeColor="text1"/>
          <w:sz w:val="32"/>
          <w:highlight w:val="none"/>
          <w:u w:val="single"/>
          <w14:textFill>
            <w14:solidFill>
              <w14:schemeClr w14:val="tx1"/>
            </w14:solidFill>
          </w14:textFill>
        </w:rPr>
      </w:pPr>
    </w:p>
    <w:p w14:paraId="7ECE8C3C">
      <w:pPr>
        <w:ind w:firstLine="643"/>
        <w:rPr>
          <w:rFonts w:ascii="宋体" w:hAnsi="宋体"/>
          <w:b/>
          <w:color w:val="000000" w:themeColor="text1"/>
          <w:sz w:val="32"/>
          <w:highlight w:val="none"/>
          <w:u w:val="single"/>
          <w14:textFill>
            <w14:solidFill>
              <w14:schemeClr w14:val="tx1"/>
            </w14:solidFill>
          </w14:textFill>
        </w:rPr>
      </w:pPr>
    </w:p>
    <w:p w14:paraId="1850639D">
      <w:pPr>
        <w:ind w:firstLine="643"/>
        <w:rPr>
          <w:rFonts w:ascii="宋体" w:hAnsi="宋体"/>
          <w:b/>
          <w:color w:val="000000" w:themeColor="text1"/>
          <w:sz w:val="32"/>
          <w:highlight w:val="none"/>
          <w:u w:val="single"/>
          <w14:textFill>
            <w14:solidFill>
              <w14:schemeClr w14:val="tx1"/>
            </w14:solidFill>
          </w14:textFill>
        </w:rPr>
      </w:pPr>
    </w:p>
    <w:p w14:paraId="2C7F38C9">
      <w:pPr>
        <w:pStyle w:val="61"/>
        <w:tabs>
          <w:tab w:val="clear" w:pos="120"/>
        </w:tabs>
        <w:spacing w:line="480" w:lineRule="exact"/>
        <w:ind w:left="0" w:right="-147"/>
        <w:jc w:val="center"/>
        <w:outlineLvl w:val="9"/>
        <w:rPr>
          <w:b/>
          <w:color w:val="000000" w:themeColor="text1"/>
          <w:highlight w:val="none"/>
          <w14:textFill>
            <w14:solidFill>
              <w14:schemeClr w14:val="tx1"/>
            </w14:solidFill>
          </w14:textFill>
        </w:rPr>
      </w:pPr>
    </w:p>
    <w:bookmarkEnd w:id="224"/>
    <w:bookmarkEnd w:id="225"/>
    <w:bookmarkEnd w:id="226"/>
    <w:bookmarkEnd w:id="227"/>
    <w:p w14:paraId="6CA65FF0">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4278E99F">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0D9B6097">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1874665D">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50A7403F">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14:paraId="71B77766">
      <w:pPr>
        <w:keepNext/>
        <w:keepLines/>
        <w:pBdr>
          <w:top w:val="none" w:color="auto" w:sz="0" w:space="1"/>
          <w:left w:val="none" w:color="auto" w:sz="0" w:space="4"/>
          <w:bottom w:val="none" w:color="auto" w:sz="0" w:space="1"/>
          <w:right w:val="none" w:color="auto" w:sz="0" w:space="4"/>
        </w:pBdr>
        <w:adjustRightInd w:val="0"/>
        <w:snapToGrid w:val="0"/>
        <w:spacing w:before="20" w:after="20" w:line="360" w:lineRule="auto"/>
        <w:ind w:left="0" w:leftChars="0" w:firstLine="0" w:firstLineChars="0"/>
        <w:outlineLvl w:val="1"/>
        <w:rPr>
          <w:rFonts w:hint="eastAsia" w:ascii="宋体" w:hAnsi="宋体"/>
          <w:b/>
          <w:bCs/>
          <w:color w:val="000000" w:themeColor="text1"/>
          <w:kern w:val="2"/>
          <w:sz w:val="24"/>
          <w:szCs w:val="24"/>
          <w:highlight w:val="none"/>
          <w14:textFill>
            <w14:solidFill>
              <w14:schemeClr w14:val="tx1"/>
            </w14:solidFill>
          </w14:textFill>
        </w:rPr>
      </w:pPr>
      <w:bookmarkStart w:id="228" w:name="_Toc11075"/>
    </w:p>
    <w:p w14:paraId="4DD9DDBD">
      <w:pPr>
        <w:pStyle w:val="7"/>
        <w:rPr>
          <w:rFonts w:hint="eastAsia" w:ascii="宋体" w:hAnsi="宋体"/>
          <w:b/>
          <w:bCs/>
          <w:color w:val="000000" w:themeColor="text1"/>
          <w:kern w:val="2"/>
          <w:sz w:val="24"/>
          <w:szCs w:val="24"/>
          <w:highlight w:val="none"/>
          <w14:textFill>
            <w14:solidFill>
              <w14:schemeClr w14:val="tx1"/>
            </w14:solidFill>
          </w14:textFill>
        </w:rPr>
      </w:pPr>
    </w:p>
    <w:p w14:paraId="671969DE">
      <w:pPr>
        <w:pStyle w:val="7"/>
        <w:rPr>
          <w:rFonts w:hint="eastAsia" w:ascii="宋体" w:hAnsi="宋体"/>
          <w:b/>
          <w:bCs/>
          <w:color w:val="000000" w:themeColor="text1"/>
          <w:kern w:val="2"/>
          <w:sz w:val="24"/>
          <w:szCs w:val="24"/>
          <w:highlight w:val="none"/>
          <w14:textFill>
            <w14:solidFill>
              <w14:schemeClr w14:val="tx1"/>
            </w14:solidFill>
          </w14:textFill>
        </w:rPr>
      </w:pPr>
    </w:p>
    <w:p w14:paraId="004BEB6F">
      <w:pPr>
        <w:pStyle w:val="7"/>
        <w:rPr>
          <w:rFonts w:hint="eastAsia" w:ascii="宋体" w:hAnsi="宋体"/>
          <w:b/>
          <w:bCs/>
          <w:color w:val="000000" w:themeColor="text1"/>
          <w:kern w:val="2"/>
          <w:sz w:val="24"/>
          <w:szCs w:val="24"/>
          <w:highlight w:val="none"/>
          <w14:textFill>
            <w14:solidFill>
              <w14:schemeClr w14:val="tx1"/>
            </w14:solidFill>
          </w14:textFill>
        </w:rPr>
      </w:pPr>
    </w:p>
    <w:bookmarkEnd w:id="228"/>
    <w:p w14:paraId="6368BA1E">
      <w:pPr>
        <w:keepNext/>
        <w:keepLines/>
        <w:pageBreakBefore w:val="0"/>
        <w:widowControl w:val="0"/>
        <w:kinsoku/>
        <w:wordWrap/>
        <w:overflowPunct/>
        <w:topLinePunct w:val="0"/>
        <w:autoSpaceDE/>
        <w:autoSpaceDN/>
        <w:bidi w:val="0"/>
        <w:adjustRightInd/>
        <w:snapToGrid/>
        <w:spacing w:before="260" w:after="260" w:line="576" w:lineRule="exact"/>
        <w:ind w:firstLine="0" w:firstLineChars="0"/>
        <w:jc w:val="center"/>
        <w:textAlignment w:val="auto"/>
        <w:outlineLvl w:val="0"/>
        <w:rPr>
          <w:rFonts w:hint="eastAsia" w:ascii="方正小标宋简体" w:hAnsi="方正小标宋简体" w:eastAsia="方正小标宋简体" w:cs="方正小标宋简体"/>
          <w:b/>
          <w:bCs/>
          <w:color w:val="000000" w:themeColor="text1"/>
          <w:kern w:val="2"/>
          <w:sz w:val="44"/>
          <w:szCs w:val="44"/>
          <w:highlight w:val="none"/>
          <w:lang w:val="en-US" w:eastAsia="zh-CN" w:bidi="ar-SA"/>
          <w14:textFill>
            <w14:solidFill>
              <w14:schemeClr w14:val="tx1"/>
            </w14:solidFill>
          </w14:textFill>
        </w:rPr>
      </w:pPr>
      <w:bookmarkStart w:id="229" w:name="_Toc17186"/>
      <w:bookmarkStart w:id="230" w:name="_Toc17325"/>
      <w:r>
        <w:rPr>
          <w:rFonts w:hint="eastAsia" w:ascii="宋体" w:hAnsi="宋体" w:eastAsia="宋体" w:cs="Times New Roman"/>
          <w:b/>
          <w:bCs/>
          <w:color w:val="000000" w:themeColor="text1"/>
          <w:kern w:val="2"/>
          <w:sz w:val="44"/>
          <w:szCs w:val="44"/>
          <w:highlight w:val="none"/>
          <w:lang w:val="en-US" w:eastAsia="zh-CN" w:bidi="ar-SA"/>
          <w14:textFill>
            <w14:solidFill>
              <w14:schemeClr w14:val="tx1"/>
            </w14:solidFill>
          </w14:textFill>
        </w:rPr>
        <w:t>项目概况及服务要求</w:t>
      </w:r>
      <w:bookmarkEnd w:id="229"/>
      <w:bookmarkEnd w:id="230"/>
    </w:p>
    <w:p w14:paraId="70543EE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1、投标说明</w:t>
      </w:r>
    </w:p>
    <w:p w14:paraId="2545F2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1.1</w:t>
      </w:r>
      <w:r>
        <w:rPr>
          <w:rFonts w:hint="eastAsia" w:asciiTheme="minorEastAsia" w:hAnsiTheme="minorEastAsia" w:eastAsiaTheme="minorEastAsia" w:cstheme="minorEastAsia"/>
          <w:b w:val="0"/>
          <w:bCs w:val="0"/>
          <w:color w:val="000000" w:themeColor="text1"/>
          <w:kern w:val="2"/>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必须对招标文件中的所有内容作为一个整体进行投标，不能拆分或少报。否则，投标无效。</w:t>
      </w:r>
    </w:p>
    <w:p w14:paraId="73E4C77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 xml:space="preserve">1.2投标报价为投标总价。投标报价必须包括：完成本合同服务内容可能发生的各项费用，包括但不限于服务费、人员工资、交通费、材料费、利润、税金、招标代理费以及所有有关的管理成本和其他不可预见费等全部费用。  </w:t>
      </w:r>
    </w:p>
    <w:p w14:paraId="1D782D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1.3所投产品或其任何一部分不得侵犯专利权、著作权、商标权和工业设计权等知识产权。</w:t>
      </w:r>
    </w:p>
    <w:p w14:paraId="1E7211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服务地点：包一：曲什安镇，包二：唐乃亥乡，包三：中铁乡，包四：龙藏乡</w:t>
      </w:r>
    </w:p>
    <w:p w14:paraId="24278A2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包一：曲什安镇采购需求：</w:t>
      </w:r>
    </w:p>
    <w:p w14:paraId="363757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一、项目概况</w:t>
      </w:r>
    </w:p>
    <w:p w14:paraId="17404B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(1）服务地点：兴海县</w:t>
      </w:r>
    </w:p>
    <w:p w14:paraId="16F3A1A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(2）服务期：按合同约定执行</w:t>
      </w:r>
    </w:p>
    <w:p w14:paraId="0975490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二、服务内容</w:t>
      </w:r>
    </w:p>
    <w:p w14:paraId="286CC8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立足于地区整体发展情况，落实兴海县国土空间总体规划对曲什安镇的总体定位要求、职能分工和管控要求，结合曲什安镇自身特色与发展条件，明确曲什安镇功能定位、发展目标和产业导向。落实上位规划要求，统筹考虑曲什安镇区位交通、自然资源、历史文化、经济社会发展等条件因素，结合乡村振兴战略、乡镇自身特色、发展条件以及当前亟需解决的问题等，并根据自身定位提出发展策略。</w:t>
      </w:r>
    </w:p>
    <w:p w14:paraId="4E103B0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(1）总体布局</w:t>
      </w:r>
    </w:p>
    <w:p w14:paraId="78ED80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结合全域国土空间总体布局发展要求，针对镇村空间布局、镇村等级结构与规模存在的问题，研究确定新的镇村发展调控策略，根据预测规划期末镇村常住人口规模，结合农业产业发展布局，按照产城融合、产村相融的要求，确定镇村职能结构和规划等级，构建城乡融合发展的镇村体系规划。</w:t>
      </w:r>
    </w:p>
    <w:p w14:paraId="11714FB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(2）用地布局</w:t>
      </w:r>
    </w:p>
    <w:p w14:paraId="4194939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合理确定各类镇区（乡集镇建设区）建设用地的比例，统筹安排居住、商业、交通、产业、仓储，以及绿地水系开敞空间、公共管理、公共服务等各类用地，划定绿线、蓝线、黄线、紫线等控制线，并明确管控要求。结合用地条件和未来发展需要，合理设置弹性空间。合理预测乡镇及农村住房用地需求，确定居住用地规模和布局，农村住宅应严格执行"一户一宅"政策，新增宅基地原则上在规划确定的宅基地范围内相对集中布局。</w:t>
      </w:r>
    </w:p>
    <w:p w14:paraId="4CC1EB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(3）市政设施</w:t>
      </w:r>
    </w:p>
    <w:p w14:paraId="6DF714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提升镇区道路效能、优化道路网络（或路网）结构，确定镇区道路系统，确定主次干道和支路的道路红线宽度、道路横断面和道路交叉口等。明确公共交通场站、客运站、停车场等交通设施的规模和位置；根据镇区发展需求和相关规范标准，预测各类设施建设规模与规划布局，预留重要市政设施建设拓展廊道。宅基地原则上在规划确定的宅基地范围内相对集中布局。</w:t>
      </w:r>
    </w:p>
    <w:p w14:paraId="04D94D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（4）公服设施</w:t>
      </w:r>
    </w:p>
    <w:p w14:paraId="7C2DBE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根据乡镇级公共服务设施配置及社区生活圈需要和相关标准规范，结合实际服务管理人口的规模、构成及生产生活需求，合理确定各类公共服务设施的规模及布局，合理布局教育、医疗、卫生、防疫和社会福利等相关设施,完善公共服务设施配套。</w:t>
      </w:r>
    </w:p>
    <w:p w14:paraId="676015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（5）防灾减灾</w:t>
      </w:r>
    </w:p>
    <w:p w14:paraId="5A91D29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镇区防灾减灾规划目标,确定设防标准,划定各类灾害影响范围,提出治理、预警、监控、应急、避让和功能疏解等防灾减灾措施。合理布局指挥中心、生命线通道,以及消防站、避难场所、救护中心等防灾减灾配套设施。</w:t>
      </w:r>
    </w:p>
    <w:p w14:paraId="18A446B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（6）文化保护</w:t>
      </w:r>
    </w:p>
    <w:p w14:paraId="7259C01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明确历史文化街区、历史建筑、各级文物保护单位及重要地下文物埋藏区、近现代建筑的保护范围和管控要求，针对特色风貌保护重点区域提出保护与管控措施，提出历史文化遗产保护传承与展示利用策略。</w:t>
      </w:r>
    </w:p>
    <w:p w14:paraId="65E90A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（7）统筹生态保护修复</w:t>
      </w:r>
    </w:p>
    <w:p w14:paraId="685D001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生态保护红线划定成果，明确森林、河湖、草原等生态空间，尽可能多的保留乡村原有的地貌、自然形态等，系统保护好乡村自然风光和田园景观。确定生态用地布局和规模，加强生态用地保护。加强生态环境系统修复和整治，慎砍树、禁挖山，优化乡村水系、林网、绿道等生态空间格局。</w:t>
      </w:r>
    </w:p>
    <w:p w14:paraId="740F40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(8）严守耕地和永久基本农田保护红线</w:t>
      </w:r>
    </w:p>
    <w:p w14:paraId="3EC2C66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落实永久基本农田划定成果，明确耕地和永久基本农田保护面积与地块，落实补充耕地任务，守好耕地红线。统筹安排农、林、牧、副等农业发展空间，推动生态农牧业发展。</w:t>
      </w:r>
    </w:p>
    <w:p w14:paraId="5538A30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三、成果要求</w:t>
      </w:r>
    </w:p>
    <w:p w14:paraId="2D46B5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《兴海县曲什安镇国土空间总体规划》文本、图集、规划说明、附件材料、数据库等基础资料。</w:t>
      </w:r>
    </w:p>
    <w:p w14:paraId="2831FA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规划成果形式与内容必须满足上级主管部门对国土空间总体规划合规性审查的相关要求。</w:t>
      </w:r>
    </w:p>
    <w:p w14:paraId="1F2211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包二：唐乃亥乡采购需求</w:t>
      </w:r>
    </w:p>
    <w:p w14:paraId="357147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一、项目概况</w:t>
      </w:r>
    </w:p>
    <w:p w14:paraId="6FC014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(1）服务地点：兴海县</w:t>
      </w:r>
    </w:p>
    <w:p w14:paraId="6D23CD2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(2）服务期：按合同约定执行</w:t>
      </w:r>
    </w:p>
    <w:p w14:paraId="41A82CB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二、服务内容</w:t>
      </w:r>
    </w:p>
    <w:p w14:paraId="71A685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立足于地区整体发展情况，落实兴海县国土空间总体规划对唐乃亥乡的总体定位要求、职能分工和管控要求，结合唐乃亥乡自身特色与发展条件，明确唐乃亥乡功能定位、发展目标和产业导向。落实上位规划要求，统筹考虑唐乃亥乡区位交通、自然资源、历史文化、经济社会发展等条件因素，结合乡村振兴战略、乡镇自身特色、发展条件以及当前亟需解决的问题等，并根据自身定位提出发展策略。</w:t>
      </w:r>
    </w:p>
    <w:p w14:paraId="3B1DC8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(1）总体布局</w:t>
      </w:r>
    </w:p>
    <w:p w14:paraId="362436A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结合全域国土空间总体布局发展要求，针对镇村空间布局、镇村等级结构与规模存在的问题，研究确定新的镇村发展调控策略，根据预测规划期末镇村常住人口规模，结合农业产业发展布局，按照产城融合、产村相融的要求，确定镇村职能结构和规划等级，构建城乡融合发展的镇村体系规划。</w:t>
      </w:r>
    </w:p>
    <w:p w14:paraId="293D384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(2）用地布局</w:t>
      </w:r>
    </w:p>
    <w:p w14:paraId="47F978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合理确定各类镇区（乡集镇建设区）建设用地的比例，统筹安排居住、商业、交通、产业、仓储，以及绿地水系开敞空间、公共管理、公共服务等各类用地，划定绿线、蓝线、黄线、紫线等控制线，并明确管控要求。结合用地条件和未来发展需要，合理设置弹性空间。合理预测乡镇及农村住房用地需求，确定居住用地规模和布局，农村住宅应严格执行"一户一宅"政策，新增宅基地原则上在规划确定的宅基地范围内相对集中布局。</w:t>
      </w:r>
    </w:p>
    <w:p w14:paraId="4FB697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(3）市政设施</w:t>
      </w:r>
    </w:p>
    <w:p w14:paraId="3CC650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提升镇区道路效能、优化道路网络（或路网）结构，确定镇区道路系统，确定主次干道和支路的道路红线宽度、道路横断面和道路交叉口等。明确公共交通场站、客运站、停车场等交通设施的规模和位置；根据镇区发展需求和相关规范标准，预测各类设施建设规模与规划布局，预留重要市政设施建设拓展廊道。宅基地原则上在规划确定的宅基地范围内相对集中布局。</w:t>
      </w:r>
    </w:p>
    <w:p w14:paraId="2FD554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（4）公服设施</w:t>
      </w:r>
    </w:p>
    <w:p w14:paraId="53627B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根据乡镇级公共服务设施配置及社区生活圈需要和相关标准规范，结合实际服务管理人口的规模、构成及生产生活需求，合理确定各类公共服务设施的规模及布局，合理布局教育、医疗、卫生、防疫和社会福利等相关设施,完善公共服务设施配套。</w:t>
      </w:r>
    </w:p>
    <w:p w14:paraId="013CFA6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（5）防灾减灾</w:t>
      </w:r>
    </w:p>
    <w:p w14:paraId="395155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镇区防灾减灾规划目标,确定设防标准,划定各类灾害影响范围,提出治理、预警、监控、应急、避让和功能疏解等防灾减灾措施。合理布局指挥中心、生命线通道,以及消防站、避难场所、救护中心等防灾减灾配套设施。</w:t>
      </w:r>
    </w:p>
    <w:p w14:paraId="3C034D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（6）文化保护</w:t>
      </w:r>
    </w:p>
    <w:p w14:paraId="342E51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明确历史文化街区、历史建筑、各级文物保护单位及重要地下文物埋藏区、近现代建筑的保护范围和管控要求，针对特色风貌保护重点区域提出保护与管控措施，提出历史文化遗产保护传承与展示利用策略。</w:t>
      </w:r>
    </w:p>
    <w:p w14:paraId="3BE4201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（7）统筹生态保护修复</w:t>
      </w:r>
    </w:p>
    <w:p w14:paraId="301A47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生态保护红线划定成果，明确森林、河湖、草原等生态空间，尽可能多的保留乡村原有的地貌、自然形态等，系统保护好乡村自然风光和田园景观。确定生态用地布局和规模，加强生态用地保护。加强生态环境系统修复和整治，慎砍树、禁挖山，优化乡村水系、林网、绿道等生态空间格局。</w:t>
      </w:r>
    </w:p>
    <w:p w14:paraId="445866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(8）严守耕地和永久基本农田保护红线</w:t>
      </w:r>
    </w:p>
    <w:p w14:paraId="77F2B0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落实永久基本农田划定成果，明确耕地和永久基本农田保护面积与地块，落实补充耕地任务，守好耕地红线。统筹安排农、林、牧、副等农业发展空间，推动生态农牧业发展。</w:t>
      </w:r>
    </w:p>
    <w:p w14:paraId="25BC39F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三、成果要求</w:t>
      </w:r>
    </w:p>
    <w:p w14:paraId="4363AAD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《兴海县唐乃亥乡国土空间总体规划》文本、图集、规划说明、附件材料、数据库等基础资料。</w:t>
      </w:r>
    </w:p>
    <w:p w14:paraId="4A4152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规划成果形式与内容必须满足上级主管部门对国土空间总体规划合规性审查的相关要求。</w:t>
      </w:r>
    </w:p>
    <w:p w14:paraId="0C6A47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包三：中铁乡采购需求</w:t>
      </w:r>
    </w:p>
    <w:p w14:paraId="51A57B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一、项目概况</w:t>
      </w:r>
    </w:p>
    <w:p w14:paraId="4E3387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(1）服务地点：兴海县</w:t>
      </w:r>
    </w:p>
    <w:p w14:paraId="4556478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(2）服务期：按合同约定执行</w:t>
      </w:r>
    </w:p>
    <w:p w14:paraId="69FC8B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二、服务内容</w:t>
      </w:r>
    </w:p>
    <w:p w14:paraId="43EEB0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立足于地区整体发展情况，落实兴海县国土空间总体规划对唐乃亥乡的总体定位要求、职能分工和管控要求，结合唐乃亥乡自身特色与发展条件，明确唐乃亥乡功能定位、发展目标和产业导向。落实上位规划要求，统筹考虑唐乃亥乡区位交通、自然资源、历史文化、经济社会发展等条件因素，结合乡村振兴战略、乡镇自身特色、发展条件以及当前亟需解决的问题等，并根据自身定位提出发展策略。</w:t>
      </w:r>
    </w:p>
    <w:p w14:paraId="585152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(1）总体布局</w:t>
      </w:r>
    </w:p>
    <w:p w14:paraId="7F54A3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结合全域国土空间总体布局发展要求，针对镇村空间布局、镇村等级结构与规模存在的问题，研究确定新的镇村发展调控策略，根据预测规划期末镇村常住人口规模，结合农业产业发展布局，按照产城融合、产村相融的要求，确定镇村职能结构和规划等级，构建城乡融合发展的镇村体系规划。</w:t>
      </w:r>
    </w:p>
    <w:p w14:paraId="39550DE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(2）用地布局</w:t>
      </w:r>
    </w:p>
    <w:p w14:paraId="43F0978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合理确定各类镇区（乡集镇建设区）建设用地的比例，统筹安排居住、商业、交通、产业、仓储，以及绿地水系开敞空间、公共管理、公共服务等各类用地，划定绿线、蓝线、黄线、紫线等控制线，并明确管控要求。结合用地条件和未来发展需要，合理设置弹性空间。合理预测乡镇及农村住房用地需求，确定居住用地规模和布局，农村住宅应严格执行"一户一宅"政策，新增宅基地原则上在规划确定的宅基地范围内相对集中布局。</w:t>
      </w:r>
    </w:p>
    <w:p w14:paraId="288E9E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(3）市政设施</w:t>
      </w:r>
    </w:p>
    <w:p w14:paraId="0B317C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提升镇区道路效能、优化道路网络（或路网）结构，确定镇区道路系统，确定主次干道和支路的道路红线宽度、道路横断面和道路交叉口等。明确公共交通场站、客运站、停车场等交通设施的规模和位置；根据镇区发展需求和相关规范标准，预测各类设施建设规模与规划布局，预留重要市政设施建设拓展廊道。宅基地原则上在规划确定的宅基地范围内相对集中布局。</w:t>
      </w:r>
    </w:p>
    <w:p w14:paraId="6F6F8B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（4）公服设施</w:t>
      </w:r>
    </w:p>
    <w:p w14:paraId="6EA1F7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根据乡镇级公共服务设施配置及社区生活圈需要和相关标准规范，结合实际服务管理人口的规模、构成及生产生活需求，合理确定各类公共服务设施的规模及布局，合理布局教育、医疗、卫生、防疫和社会福利等相关设施,完善公共服务设施配套。</w:t>
      </w:r>
    </w:p>
    <w:p w14:paraId="507787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（5）防灾减灾</w:t>
      </w:r>
    </w:p>
    <w:p w14:paraId="7D83CC7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镇区防灾减灾规划目标,确定设防标准,划定各类灾害影响范围,提出治理、预警、监控、应急、避让和功能疏解等防灾减灾措施。合理布局指挥中心、生命线通道,以及消防站、避难场所、救护中心等防灾减灾配套设施。</w:t>
      </w:r>
    </w:p>
    <w:p w14:paraId="20894C5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（6）文化保护</w:t>
      </w:r>
    </w:p>
    <w:p w14:paraId="6ED6DD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明确历史文化街区、历史建筑、各级文物保护单位及重要地下文物埋藏区、近现代建筑的保护范围和管控要求，针对特色风貌保护重点区域提出保护与管控措施，提出历史文化遗产保护传承与展示利用策略。</w:t>
      </w:r>
    </w:p>
    <w:p w14:paraId="0D5FE9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（7）统筹生态保护修复</w:t>
      </w:r>
    </w:p>
    <w:p w14:paraId="04FD92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生态保护红线划定成果，明确森林、河湖、草原等生态空间，尽可能多的保留乡村原有的地貌、自然形态等，系统保护好乡村自然风光和田园景观。确定生态用地布局和规模，加强生态用地保护。加强生态环境系统修复和整治，慎砍树、禁挖山，优化乡村水系、林网、绿道等生态空间格局。</w:t>
      </w:r>
    </w:p>
    <w:p w14:paraId="58BF69F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(8）严守耕地和永久基本农田保护红线</w:t>
      </w:r>
    </w:p>
    <w:p w14:paraId="39A77A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落实永久基本农田划定成果，明确耕地和永久基本农田保护面积与地块，落实补充耕地任务，守好耕地红线。统筹安排农、林、牧、副等农业发展空间，推动生态农牧业发展。</w:t>
      </w:r>
    </w:p>
    <w:p w14:paraId="1BDFFE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三、成果要求</w:t>
      </w:r>
    </w:p>
    <w:p w14:paraId="5EDC6D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《兴海县唐乃亥乡国土空间总体规划》文本、图集、规划说明、附件材料、数据库等基础资料。</w:t>
      </w:r>
    </w:p>
    <w:p w14:paraId="6A252E1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规划成果形式与内容必须满足上级主管部门对国土空间总体规划合规性审查的相关要求。</w:t>
      </w:r>
    </w:p>
    <w:p w14:paraId="2F61DB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包四：龙藏乡采购需求</w:t>
      </w:r>
    </w:p>
    <w:p w14:paraId="0C0B80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一、项目概况</w:t>
      </w:r>
    </w:p>
    <w:p w14:paraId="4D6596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(1）服务地点：兴海县</w:t>
      </w:r>
    </w:p>
    <w:p w14:paraId="54F847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(2）服务期：按合同约定执行</w:t>
      </w:r>
    </w:p>
    <w:p w14:paraId="2DA337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二、服务内容</w:t>
      </w:r>
    </w:p>
    <w:p w14:paraId="2CE916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立足于地区整体发展情况，落实兴海县国土空间总体规划对龙藏乡的总体定位要求、职能分工和管控要求，结合龙藏乡自身特色与发展条件，明确龙藏乡功能定位、发展目标和产业导向。落实上位规划要求，统筹考虑龙藏乡区位交通、自然资源、历史文化、经济社会发展等条件因素，结合乡村振兴战略、乡镇自身特色、发展条件以及当前亟需解决的问题等，并根据自身定位提出发展策略。</w:t>
      </w:r>
    </w:p>
    <w:p w14:paraId="4BE96BA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(1）总体布局</w:t>
      </w:r>
    </w:p>
    <w:p w14:paraId="5BE7AF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结合全域国土空间总体布局发展要求，针对镇村空间布局、镇村等级结构与规模存在的问题，研究确定新的镇村发展调控策略，根据预测规划期末镇村常住人口规模，结合农业产业发展布局，按照产城融合、产村相融的要求，确定镇村职能结构和规划等级，构建城乡融合发展的镇村体系规划。</w:t>
      </w:r>
    </w:p>
    <w:p w14:paraId="08A905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(2）用地布局</w:t>
      </w:r>
    </w:p>
    <w:p w14:paraId="0937B1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合理确定各类镇区（乡集镇建设区）建设用地的比例，统筹安排居住、商业、交通、产业、仓储，以及绿地水系开敞空间、公共管理、公共服务等各类用地，划定绿线、蓝线、黄线、紫线等控制线，并明确管控要求。结合用地条件和未来发展需要，合理设置弹性空间。合理预测乡镇及农村住房用地需求，确定居住用地规模和布局，农村住宅应严格执行"一户一宅"政策，新增宅基地原则上在规划确定的宅基地范围内相对集中布局。</w:t>
      </w:r>
    </w:p>
    <w:p w14:paraId="6FF8301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(3）市政设施</w:t>
      </w:r>
    </w:p>
    <w:p w14:paraId="59AD811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提升镇区道路效能、优化道路网络（或路网）结构，确定镇区道路系统，确定主次干道和支路的道路红线宽度、道路横断面和道路交叉口等。明确公共交通场站、客运站、停车场等交通设施的规模和位置；根据镇区发展需求和相关规范标准，预测各类设施建设规模与规划布局，预留重要市政设施建设拓展廊道。宅基地原则上在规划确定的宅基地范围内相对集中布局。</w:t>
      </w:r>
    </w:p>
    <w:p w14:paraId="2EC790D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（4）公服设施</w:t>
      </w:r>
    </w:p>
    <w:p w14:paraId="6C69EE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根据乡镇级公共服务设施配置及社区生活圈需要和相关标准规范，结合实际服务管理人口的规模、构成及生产生活需求，合理确定各类公共服务设施的规模及布局，合理布局教育、医疗、卫生、防疫和社会福利等相关设施,完善公共服务设施配套。</w:t>
      </w:r>
    </w:p>
    <w:p w14:paraId="056C06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（5）防灾减灾</w:t>
      </w:r>
    </w:p>
    <w:p w14:paraId="786182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镇区防灾减灾规划目标,确定设防标准,划定各类灾害影响范围,提出治理、预警、监控、应急、避让和功能疏解等防灾减灾措施。合理布局指挥中心、生命线通道,以及消防站、避难场所、救护中心等防灾减灾配套设施。</w:t>
      </w:r>
    </w:p>
    <w:p w14:paraId="736302E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（6）文化保护</w:t>
      </w:r>
    </w:p>
    <w:p w14:paraId="29F4CF9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明确历史文化街区、历史建筑、各级文物保护单位及重要地下文物埋藏区、近现代建筑的保护范围和管控要求，针对特色风貌保护重点区域提出保护与管控措施，提出历史文化遗产保护传承与展示利用策略。</w:t>
      </w:r>
    </w:p>
    <w:p w14:paraId="4A31ED3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（7）统筹生态保护修复</w:t>
      </w:r>
    </w:p>
    <w:p w14:paraId="03F3410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生态保护红线划定成果，明确森林、河湖、草原等生态空间，尽可能多的保留乡村原有的地貌、自然形态等，系统保护好乡村自然风光和田园景观。确定生态用地布局和规模，加强生态用地保护。加强生态环境系统修复和整治，慎砍树、禁挖山，优化乡村水系、林网、绿道等生态空间格局。</w:t>
      </w:r>
    </w:p>
    <w:p w14:paraId="6D697B5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(8）严守耕地和永久基本农田保护红线</w:t>
      </w:r>
    </w:p>
    <w:p w14:paraId="355D4A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落实永久基本农田划定成果，明确耕地和永久基本农田保护面积与地块，落实补充耕地任务，守好耕地红线。统筹安排农、林、牧、副等农业发展空间，推动生态农牧业发展。</w:t>
      </w:r>
    </w:p>
    <w:p w14:paraId="551DBB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三、成果要求</w:t>
      </w:r>
    </w:p>
    <w:p w14:paraId="4E252B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《兴海县龙藏乡国土空间总体规划》文本、图集、规划说明、附件材料、数据库等基础资料。</w:t>
      </w:r>
    </w:p>
    <w:p w14:paraId="1EBBC2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8"/>
          <w:szCs w:val="28"/>
          <w14:textFill>
            <w14:solidFill>
              <w14:schemeClr w14:val="tx1"/>
            </w14:solidFill>
          </w14:textFill>
        </w:rPr>
        <w:t>规划成果形式与内容必须满足上级主管部门对国土空间总体规划合规性审查的相关要求。</w:t>
      </w:r>
    </w:p>
    <w:p w14:paraId="7339A02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p>
    <w:p w14:paraId="17DD11A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p>
    <w:p w14:paraId="004A1ED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p>
    <w:p w14:paraId="0011047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kern w:val="2"/>
          <w:sz w:val="32"/>
          <w:szCs w:val="32"/>
          <w:highlight w:val="none"/>
          <w:lang w:val="zh-CN" w:eastAsia="zh-CN"/>
          <w14:textFill>
            <w14:solidFill>
              <w14:schemeClr w14:val="tx1"/>
            </w14:solidFill>
          </w14:textFill>
        </w:rPr>
      </w:pPr>
    </w:p>
    <w:sectPr>
      <w:pgSz w:w="11907" w:h="16840"/>
      <w:pgMar w:top="1701" w:right="1134" w:bottom="1701" w:left="1701" w:header="1134" w:footer="1134" w:gutter="0"/>
      <w:pgNumType w:fmt="numberInDash"/>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CF1F">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C8A4">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4658">
    <w:pPr>
      <w:pStyle w:val="16"/>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B0B3">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1D486">
    <w:pPr>
      <w:pStyle w:val="1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5ECB5">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1755ECB5">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4241">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710BC">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D8710B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8080">
    <w:pPr>
      <w:pStyle w:val="1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329254">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1A32925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1F93">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636E">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81FC">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9397">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B2C5B"/>
    <w:multiLevelType w:val="singleLevel"/>
    <w:tmpl w:val="DC7B2C5B"/>
    <w:lvl w:ilvl="0" w:tentative="0">
      <w:start w:val="1"/>
      <w:numFmt w:val="decimal"/>
      <w:lvlText w:val="%1."/>
      <w:lvlJc w:val="left"/>
      <w:pPr>
        <w:tabs>
          <w:tab w:val="left" w:pos="312"/>
        </w:tabs>
      </w:pPr>
    </w:lvl>
  </w:abstractNum>
  <w:abstractNum w:abstractNumId="1">
    <w:nsid w:val="EC856ED4"/>
    <w:multiLevelType w:val="singleLevel"/>
    <w:tmpl w:val="EC856ED4"/>
    <w:lvl w:ilvl="0" w:tentative="0">
      <w:start w:val="12"/>
      <w:numFmt w:val="chineseCounting"/>
      <w:suff w:val="nothing"/>
      <w:lvlText w:val="%1、"/>
      <w:lvlJc w:val="left"/>
      <w:rPr>
        <w:rFonts w:hint="eastAsia"/>
      </w:rPr>
    </w:lvl>
  </w:abstractNum>
  <w:abstractNum w:abstractNumId="2">
    <w:nsid w:val="346C5CA9"/>
    <w:multiLevelType w:val="multilevel"/>
    <w:tmpl w:val="346C5CA9"/>
    <w:lvl w:ilvl="0" w:tentative="0">
      <w:start w:val="1"/>
      <w:numFmt w:val="bullet"/>
      <w:pStyle w:val="5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5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00C17"/>
    <w:multiLevelType w:val="multilevel"/>
    <w:tmpl w:val="6A700C17"/>
    <w:lvl w:ilvl="0" w:tentative="0">
      <w:start w:val="1"/>
      <w:numFmt w:val="decimal"/>
      <w:pStyle w:val="5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jI2NTg5MjRkNjBlOTA0NzVlMTdhNzNkMjQxMDY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419D"/>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14450C"/>
    <w:rsid w:val="01E53DC6"/>
    <w:rsid w:val="02210F18"/>
    <w:rsid w:val="033A4890"/>
    <w:rsid w:val="0353120B"/>
    <w:rsid w:val="03F275AA"/>
    <w:rsid w:val="04B96508"/>
    <w:rsid w:val="04CD0AF7"/>
    <w:rsid w:val="06911B22"/>
    <w:rsid w:val="06FD3566"/>
    <w:rsid w:val="07593AA9"/>
    <w:rsid w:val="08D4742C"/>
    <w:rsid w:val="09776797"/>
    <w:rsid w:val="09F507BF"/>
    <w:rsid w:val="0A2E3537"/>
    <w:rsid w:val="0A4F73BD"/>
    <w:rsid w:val="0A6D0317"/>
    <w:rsid w:val="0C735804"/>
    <w:rsid w:val="0CFC4F6C"/>
    <w:rsid w:val="0D477C80"/>
    <w:rsid w:val="0E060087"/>
    <w:rsid w:val="0E800D96"/>
    <w:rsid w:val="114D2D55"/>
    <w:rsid w:val="14BB166B"/>
    <w:rsid w:val="14C33D3F"/>
    <w:rsid w:val="157524F2"/>
    <w:rsid w:val="159529BE"/>
    <w:rsid w:val="15E46F00"/>
    <w:rsid w:val="170F09A4"/>
    <w:rsid w:val="17D450D9"/>
    <w:rsid w:val="1816702E"/>
    <w:rsid w:val="19670574"/>
    <w:rsid w:val="1A913703"/>
    <w:rsid w:val="1AFE7CA7"/>
    <w:rsid w:val="1B9730BC"/>
    <w:rsid w:val="1C3F7586"/>
    <w:rsid w:val="1CDD32C9"/>
    <w:rsid w:val="1CEF7B21"/>
    <w:rsid w:val="1E5D655D"/>
    <w:rsid w:val="1E7E3B3D"/>
    <w:rsid w:val="1E87008D"/>
    <w:rsid w:val="1FA96D62"/>
    <w:rsid w:val="210511AA"/>
    <w:rsid w:val="214178C3"/>
    <w:rsid w:val="21AB0617"/>
    <w:rsid w:val="22F72B14"/>
    <w:rsid w:val="24134AB9"/>
    <w:rsid w:val="24CD1023"/>
    <w:rsid w:val="250255F5"/>
    <w:rsid w:val="25B16AD5"/>
    <w:rsid w:val="25D7514D"/>
    <w:rsid w:val="27246B23"/>
    <w:rsid w:val="275D6B12"/>
    <w:rsid w:val="290B259E"/>
    <w:rsid w:val="2A053617"/>
    <w:rsid w:val="2B5B5560"/>
    <w:rsid w:val="2B8C4425"/>
    <w:rsid w:val="2BA12EEF"/>
    <w:rsid w:val="2BD77ACC"/>
    <w:rsid w:val="2C9F3729"/>
    <w:rsid w:val="2CEB7B8C"/>
    <w:rsid w:val="2DA721D3"/>
    <w:rsid w:val="2E0C3040"/>
    <w:rsid w:val="2E9677A7"/>
    <w:rsid w:val="2F4D40E8"/>
    <w:rsid w:val="2F920605"/>
    <w:rsid w:val="2FCE0027"/>
    <w:rsid w:val="30AB2D5F"/>
    <w:rsid w:val="31224929"/>
    <w:rsid w:val="31C851B2"/>
    <w:rsid w:val="322E7459"/>
    <w:rsid w:val="3327131B"/>
    <w:rsid w:val="33830F21"/>
    <w:rsid w:val="33C35A9E"/>
    <w:rsid w:val="36A062A6"/>
    <w:rsid w:val="37B13BF4"/>
    <w:rsid w:val="38166DB6"/>
    <w:rsid w:val="381C711B"/>
    <w:rsid w:val="386A108F"/>
    <w:rsid w:val="38C8225A"/>
    <w:rsid w:val="3A5570AA"/>
    <w:rsid w:val="3B957BAA"/>
    <w:rsid w:val="3BCE3093"/>
    <w:rsid w:val="3BDD426E"/>
    <w:rsid w:val="3D3624F7"/>
    <w:rsid w:val="3DBF74FF"/>
    <w:rsid w:val="3DE84FF3"/>
    <w:rsid w:val="4010754D"/>
    <w:rsid w:val="404B3AB5"/>
    <w:rsid w:val="407209E5"/>
    <w:rsid w:val="40A54ECF"/>
    <w:rsid w:val="424B55BC"/>
    <w:rsid w:val="4274539F"/>
    <w:rsid w:val="45C73015"/>
    <w:rsid w:val="4AB17E1E"/>
    <w:rsid w:val="4AF40C8C"/>
    <w:rsid w:val="4BDA411C"/>
    <w:rsid w:val="4DD46FBE"/>
    <w:rsid w:val="4E271D91"/>
    <w:rsid w:val="51A412E2"/>
    <w:rsid w:val="526A27BD"/>
    <w:rsid w:val="53F41D95"/>
    <w:rsid w:val="541F4B43"/>
    <w:rsid w:val="549E2395"/>
    <w:rsid w:val="54D914AF"/>
    <w:rsid w:val="568E6E54"/>
    <w:rsid w:val="56C66E8C"/>
    <w:rsid w:val="572177D4"/>
    <w:rsid w:val="588F2DB1"/>
    <w:rsid w:val="590E60B9"/>
    <w:rsid w:val="595B7B41"/>
    <w:rsid w:val="5A646FAD"/>
    <w:rsid w:val="5AA11C28"/>
    <w:rsid w:val="5AC91420"/>
    <w:rsid w:val="5AFA6F68"/>
    <w:rsid w:val="5B1F775D"/>
    <w:rsid w:val="5DDD1D99"/>
    <w:rsid w:val="5E082F75"/>
    <w:rsid w:val="5E402D76"/>
    <w:rsid w:val="5E624433"/>
    <w:rsid w:val="5E800D5D"/>
    <w:rsid w:val="5ED35136"/>
    <w:rsid w:val="5EFB5A8F"/>
    <w:rsid w:val="5F597D9B"/>
    <w:rsid w:val="5FFD5F61"/>
    <w:rsid w:val="61BF1E92"/>
    <w:rsid w:val="61F07FA8"/>
    <w:rsid w:val="62542B7F"/>
    <w:rsid w:val="62D94F00"/>
    <w:rsid w:val="63340EB5"/>
    <w:rsid w:val="646E37AF"/>
    <w:rsid w:val="64F34037"/>
    <w:rsid w:val="650139D3"/>
    <w:rsid w:val="66826F90"/>
    <w:rsid w:val="67367AC0"/>
    <w:rsid w:val="67661568"/>
    <w:rsid w:val="6870015F"/>
    <w:rsid w:val="69614D69"/>
    <w:rsid w:val="6A345981"/>
    <w:rsid w:val="6B746F82"/>
    <w:rsid w:val="6C7D698A"/>
    <w:rsid w:val="6CF21D9D"/>
    <w:rsid w:val="6DD62748"/>
    <w:rsid w:val="6E2D223D"/>
    <w:rsid w:val="6F4739C7"/>
    <w:rsid w:val="6FE74DB6"/>
    <w:rsid w:val="7090308E"/>
    <w:rsid w:val="724C2CB1"/>
    <w:rsid w:val="726309A3"/>
    <w:rsid w:val="727514D4"/>
    <w:rsid w:val="72B13295"/>
    <w:rsid w:val="74D963BA"/>
    <w:rsid w:val="75386134"/>
    <w:rsid w:val="75D47694"/>
    <w:rsid w:val="76CE23C0"/>
    <w:rsid w:val="76D637B8"/>
    <w:rsid w:val="77F236C6"/>
    <w:rsid w:val="782A07A0"/>
    <w:rsid w:val="7A6A4943"/>
    <w:rsid w:val="7D250DA9"/>
    <w:rsid w:val="7D600898"/>
    <w:rsid w:val="7E084708"/>
    <w:rsid w:val="7F1A460F"/>
    <w:rsid w:val="7FCA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37"/>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9"/>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63"/>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link w:val="66"/>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7"/>
    <w:autoRedefine/>
    <w:semiHidden/>
    <w:unhideWhenUsed/>
    <w:qFormat/>
    <w:uiPriority w:val="0"/>
    <w:pPr>
      <w:keepNext/>
      <w:keepLines/>
      <w:spacing w:before="280" w:after="290" w:line="376" w:lineRule="atLeast"/>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szCs w:val="20"/>
    </w:rPr>
  </w:style>
  <w:style w:type="paragraph" w:styleId="8">
    <w:name w:val="annotation text"/>
    <w:basedOn w:val="1"/>
    <w:link w:val="68"/>
    <w:autoRedefine/>
    <w:qFormat/>
    <w:uiPriority w:val="0"/>
    <w:pPr>
      <w:jc w:val="left"/>
    </w:pPr>
  </w:style>
  <w:style w:type="paragraph" w:styleId="9">
    <w:name w:val="Body Text"/>
    <w:basedOn w:val="1"/>
    <w:next w:val="1"/>
    <w:autoRedefine/>
    <w:qFormat/>
    <w:uiPriority w:val="0"/>
    <w:pPr>
      <w:spacing w:after="120" w:line="240" w:lineRule="auto"/>
      <w:ind w:firstLine="0" w:firstLineChars="0"/>
    </w:pPr>
    <w:rPr>
      <w:rFonts w:ascii="Times New Roman" w:hAnsi="Times New Roman"/>
      <w:kern w:val="2"/>
      <w:szCs w:val="24"/>
    </w:rPr>
  </w:style>
  <w:style w:type="paragraph" w:styleId="10">
    <w:name w:val="Body Text Indent"/>
    <w:basedOn w:val="1"/>
    <w:next w:val="5"/>
    <w:autoRedefine/>
    <w:qFormat/>
    <w:uiPriority w:val="0"/>
    <w:pPr>
      <w:spacing w:after="120"/>
      <w:ind w:left="420" w:leftChars="200"/>
    </w:pPr>
  </w:style>
  <w:style w:type="paragraph" w:styleId="11">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2">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5">
    <w:name w:val="Balloon Text"/>
    <w:basedOn w:val="1"/>
    <w:link w:val="40"/>
    <w:autoRedefine/>
    <w:semiHidden/>
    <w:qFormat/>
    <w:uiPriority w:val="0"/>
    <w:pPr>
      <w:spacing w:line="240" w:lineRule="auto"/>
    </w:pPr>
    <w:rPr>
      <w:sz w:val="18"/>
      <w:szCs w:val="18"/>
    </w:rPr>
  </w:style>
  <w:style w:type="paragraph" w:styleId="16">
    <w:name w:val="footer"/>
    <w:basedOn w:val="1"/>
    <w:link w:val="42"/>
    <w:autoRedefine/>
    <w:qFormat/>
    <w:uiPriority w:val="99"/>
    <w:pPr>
      <w:tabs>
        <w:tab w:val="center" w:pos="4153"/>
        <w:tab w:val="right" w:pos="8306"/>
      </w:tabs>
      <w:snapToGrid w:val="0"/>
      <w:jc w:val="left"/>
    </w:pPr>
    <w:rPr>
      <w:sz w:val="18"/>
      <w:szCs w:val="20"/>
    </w:rPr>
  </w:style>
  <w:style w:type="paragraph" w:styleId="17">
    <w:name w:val="header"/>
    <w:link w:val="44"/>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8">
    <w:name w:val="toc 1"/>
    <w:basedOn w:val="1"/>
    <w:next w:val="1"/>
    <w:autoRedefine/>
    <w:qFormat/>
    <w:uiPriority w:val="39"/>
    <w:pPr>
      <w:spacing w:before="120" w:after="120"/>
      <w:jc w:val="left"/>
    </w:pPr>
    <w:rPr>
      <w:b/>
      <w:bCs/>
      <w:caps/>
      <w:sz w:val="20"/>
      <w:szCs w:val="20"/>
    </w:rPr>
  </w:style>
  <w:style w:type="paragraph" w:styleId="19">
    <w:name w:val="Subtitle"/>
    <w:basedOn w:val="1"/>
    <w:next w:val="1"/>
    <w:link w:val="46"/>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0">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1">
    <w:name w:val="HTML Preformatted"/>
    <w:basedOn w:val="1"/>
    <w:link w:val="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2">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3">
    <w:name w:val="Title"/>
    <w:basedOn w:val="1"/>
    <w:next w:val="1"/>
    <w:link w:val="47"/>
    <w:autoRedefine/>
    <w:qFormat/>
    <w:uiPriority w:val="0"/>
    <w:pPr>
      <w:spacing w:before="240" w:after="60"/>
      <w:jc w:val="center"/>
      <w:outlineLvl w:val="0"/>
    </w:pPr>
    <w:rPr>
      <w:rFonts w:ascii="Cambria" w:hAnsi="Cambria"/>
      <w:b/>
      <w:bCs/>
      <w:sz w:val="36"/>
      <w:szCs w:val="32"/>
    </w:rPr>
  </w:style>
  <w:style w:type="paragraph" w:styleId="24">
    <w:name w:val="annotation subject"/>
    <w:basedOn w:val="8"/>
    <w:next w:val="8"/>
    <w:link w:val="69"/>
    <w:autoRedefine/>
    <w:qFormat/>
    <w:uiPriority w:val="0"/>
    <w:rPr>
      <w:b/>
      <w:bCs/>
    </w:rPr>
  </w:style>
  <w:style w:type="paragraph" w:styleId="25">
    <w:name w:val="Body Text First Indent"/>
    <w:basedOn w:val="9"/>
    <w:next w:val="1"/>
    <w:autoRedefine/>
    <w:qFormat/>
    <w:uiPriority w:val="0"/>
    <w:pPr>
      <w:tabs>
        <w:tab w:val="left" w:pos="360"/>
      </w:tabs>
      <w:ind w:firstLine="420" w:firstLineChars="100"/>
    </w:pPr>
  </w:style>
  <w:style w:type="paragraph" w:styleId="26">
    <w:name w:val="Body Text First Indent 2"/>
    <w:basedOn w:val="10"/>
    <w:autoRedefine/>
    <w:qFormat/>
    <w:uiPriority w:val="0"/>
    <w:pPr>
      <w:widowControl/>
      <w:spacing w:line="276" w:lineRule="auto"/>
      <w:ind w:left="200" w:firstLine="420"/>
      <w:jc w:val="left"/>
    </w:pPr>
    <w:rPr>
      <w:rFonts w:ascii="Arial" w:hAnsi="Arial" w:eastAsia="仿宋_GB2312"/>
      <w:sz w:val="32"/>
    </w:rPr>
  </w:style>
  <w:style w:type="table" w:styleId="28">
    <w:name w:val="Table Grid"/>
    <w:basedOn w:val="27"/>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800080" w:themeColor="followedHyperlink"/>
      <w:u w:val="single"/>
      <w14:textFill>
        <w14:solidFill>
          <w14:schemeClr w14:val="folHlink"/>
        </w14:solidFill>
      </w14:textFill>
    </w:rPr>
  </w:style>
  <w:style w:type="character" w:styleId="33">
    <w:name w:val="Emphasis"/>
    <w:basedOn w:val="29"/>
    <w:autoRedefine/>
    <w:qFormat/>
    <w:uiPriority w:val="20"/>
    <w:rPr>
      <w:i/>
      <w:iCs/>
    </w:rPr>
  </w:style>
  <w:style w:type="character" w:styleId="34">
    <w:name w:val="Hyperlink"/>
    <w:autoRedefine/>
    <w:qFormat/>
    <w:uiPriority w:val="99"/>
    <w:rPr>
      <w:color w:val="000099"/>
      <w:u w:val="none"/>
    </w:rPr>
  </w:style>
  <w:style w:type="character" w:styleId="35">
    <w:name w:val="annotation reference"/>
    <w:basedOn w:val="29"/>
    <w:autoRedefine/>
    <w:qFormat/>
    <w:uiPriority w:val="0"/>
    <w:rPr>
      <w:sz w:val="21"/>
      <w:szCs w:val="21"/>
    </w:rPr>
  </w:style>
  <w:style w:type="character" w:styleId="36">
    <w:name w:val="HTML Sample"/>
    <w:basedOn w:val="29"/>
    <w:autoRedefine/>
    <w:qFormat/>
    <w:uiPriority w:val="0"/>
    <w:rPr>
      <w:rFonts w:ascii="Courier New" w:hAnsi="Courier New"/>
    </w:rPr>
  </w:style>
  <w:style w:type="character" w:customStyle="1" w:styleId="37">
    <w:name w:val="标题 1 Char"/>
    <w:link w:val="2"/>
    <w:autoRedefine/>
    <w:qFormat/>
    <w:uiPriority w:val="0"/>
    <w:rPr>
      <w:rFonts w:eastAsia="宋体"/>
      <w:b/>
      <w:bCs/>
      <w:kern w:val="44"/>
      <w:sz w:val="30"/>
      <w:szCs w:val="44"/>
      <w:lang w:bidi="ar-SA"/>
    </w:rPr>
  </w:style>
  <w:style w:type="paragraph" w:customStyle="1" w:styleId="38">
    <w:name w:val="Default"/>
    <w:qFormat/>
    <w:uiPriority w:val="0"/>
    <w:pPr>
      <w:widowControl w:val="0"/>
      <w:autoSpaceDE w:val="0"/>
      <w:autoSpaceDN w:val="0"/>
      <w:adjustRightInd w:val="0"/>
      <w:spacing w:line="400" w:lineRule="exact"/>
      <w:ind w:firstLine="200" w:firstLineChars="200"/>
      <w:jc w:val="left"/>
    </w:pPr>
    <w:rPr>
      <w:rFonts w:ascii="Times New Roman" w:hAnsi="Times New Roman" w:eastAsia="宋体" w:cs="宋体"/>
      <w:color w:val="000000"/>
      <w:kern w:val="0"/>
      <w:sz w:val="24"/>
      <w:szCs w:val="24"/>
      <w:lang w:val="en-US" w:eastAsia="zh-CN" w:bidi="ar-SA"/>
    </w:rPr>
  </w:style>
  <w:style w:type="paragraph" w:customStyle="1" w:styleId="39">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40">
    <w:name w:val="批注框文本 Char"/>
    <w:link w:val="15"/>
    <w:autoRedefine/>
    <w:qFormat/>
    <w:locked/>
    <w:uiPriority w:val="0"/>
    <w:rPr>
      <w:rFonts w:ascii="Calibri" w:hAnsi="Calibri" w:eastAsia="宋体"/>
      <w:sz w:val="18"/>
      <w:szCs w:val="18"/>
      <w:lang w:val="en-US" w:eastAsia="zh-CN" w:bidi="ar-SA"/>
    </w:rPr>
  </w:style>
  <w:style w:type="paragraph" w:styleId="41">
    <w:name w:val="List Paragraph"/>
    <w:basedOn w:val="1"/>
    <w:autoRedefine/>
    <w:qFormat/>
    <w:uiPriority w:val="34"/>
    <w:pPr>
      <w:spacing w:line="240" w:lineRule="auto"/>
      <w:ind w:firstLine="420"/>
    </w:pPr>
    <w:rPr>
      <w:kern w:val="2"/>
    </w:rPr>
  </w:style>
  <w:style w:type="character" w:customStyle="1" w:styleId="42">
    <w:name w:val="页脚 Char"/>
    <w:link w:val="16"/>
    <w:autoRedefine/>
    <w:qFormat/>
    <w:uiPriority w:val="99"/>
    <w:rPr>
      <w:rFonts w:ascii="Calibri" w:hAnsi="Calibri" w:eastAsia="宋体"/>
      <w:sz w:val="18"/>
      <w:lang w:val="en-US" w:eastAsia="zh-CN" w:bidi="ar-SA"/>
    </w:rPr>
  </w:style>
  <w:style w:type="paragraph" w:customStyle="1" w:styleId="43">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4">
    <w:name w:val="页眉 Char"/>
    <w:link w:val="17"/>
    <w:autoRedefine/>
    <w:qFormat/>
    <w:uiPriority w:val="99"/>
    <w:rPr>
      <w:rFonts w:ascii="Calibri" w:hAnsi="Calibri"/>
      <w:sz w:val="18"/>
      <w:szCs w:val="18"/>
      <w:lang w:bidi="ar-SA"/>
    </w:rPr>
  </w:style>
  <w:style w:type="paragraph" w:customStyle="1" w:styleId="45">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6">
    <w:name w:val="副标题 Char"/>
    <w:link w:val="19"/>
    <w:autoRedefine/>
    <w:qFormat/>
    <w:uiPriority w:val="0"/>
    <w:rPr>
      <w:rFonts w:ascii="Cambria" w:hAnsi="Cambria" w:eastAsia="宋体"/>
      <w:b/>
      <w:bCs/>
      <w:kern w:val="28"/>
      <w:sz w:val="32"/>
      <w:szCs w:val="32"/>
      <w:lang w:bidi="ar-SA"/>
    </w:rPr>
  </w:style>
  <w:style w:type="character" w:customStyle="1" w:styleId="47">
    <w:name w:val="标题 Char"/>
    <w:link w:val="23"/>
    <w:autoRedefine/>
    <w:qFormat/>
    <w:uiPriority w:val="0"/>
    <w:rPr>
      <w:rFonts w:ascii="Cambria" w:hAnsi="Cambria" w:eastAsia="宋体"/>
      <w:b/>
      <w:bCs/>
      <w:sz w:val="36"/>
      <w:szCs w:val="32"/>
      <w:lang w:val="en-US" w:eastAsia="zh-CN" w:bidi="ar-SA"/>
    </w:rPr>
  </w:style>
  <w:style w:type="paragraph" w:customStyle="1" w:styleId="4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9">
    <w:name w:val="标题 2 Char"/>
    <w:link w:val="3"/>
    <w:autoRedefine/>
    <w:semiHidden/>
    <w:qFormat/>
    <w:uiPriority w:val="0"/>
    <w:rPr>
      <w:rFonts w:ascii="Cambria" w:hAnsi="Cambria" w:eastAsia="宋体"/>
      <w:b/>
      <w:bCs/>
      <w:kern w:val="2"/>
      <w:sz w:val="32"/>
      <w:szCs w:val="32"/>
      <w:lang w:bidi="ar-SA"/>
    </w:rPr>
  </w:style>
  <w:style w:type="paragraph" w:customStyle="1" w:styleId="50">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1">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2">
    <w:name w:val="U_正文2"/>
    <w:basedOn w:val="1"/>
    <w:link w:val="53"/>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3">
    <w:name w:val="U_正文2 Char"/>
    <w:link w:val="52"/>
    <w:autoRedefine/>
    <w:qFormat/>
    <w:uiPriority w:val="0"/>
    <w:rPr>
      <w:rFonts w:eastAsia="宋体"/>
      <w:kern w:val="2"/>
      <w:sz w:val="24"/>
      <w:lang w:bidi="ar-SA"/>
    </w:rPr>
  </w:style>
  <w:style w:type="paragraph" w:customStyle="1" w:styleId="54">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5">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6">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7">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8">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9">
    <w:name w:val="HTML 预设格式 Char"/>
    <w:link w:val="21"/>
    <w:autoRedefine/>
    <w:qFormat/>
    <w:uiPriority w:val="0"/>
    <w:rPr>
      <w:rFonts w:ascii="Arial" w:hAnsi="Arial"/>
      <w:kern w:val="2"/>
      <w:sz w:val="24"/>
    </w:rPr>
  </w:style>
  <w:style w:type="character" w:customStyle="1" w:styleId="60">
    <w:name w:val="HTML 预设格式 Char1"/>
    <w:autoRedefine/>
    <w:qFormat/>
    <w:uiPriority w:val="0"/>
    <w:rPr>
      <w:rFonts w:ascii="Courier New" w:hAnsi="Courier New" w:cs="Courier New"/>
    </w:rPr>
  </w:style>
  <w:style w:type="paragraph" w:customStyle="1" w:styleId="61">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2">
    <w:name w:val="标题 Char1"/>
    <w:autoRedefine/>
    <w:qFormat/>
    <w:uiPriority w:val="0"/>
    <w:rPr>
      <w:rFonts w:ascii="Arial" w:hAnsi="Arial"/>
      <w:b/>
      <w:smallCaps/>
      <w:kern w:val="28"/>
      <w:sz w:val="36"/>
      <w:lang w:eastAsia="en-US"/>
    </w:rPr>
  </w:style>
  <w:style w:type="character" w:customStyle="1" w:styleId="63">
    <w:name w:val="标题 3 Char"/>
    <w:basedOn w:val="29"/>
    <w:link w:val="4"/>
    <w:autoRedefine/>
    <w:qFormat/>
    <w:uiPriority w:val="0"/>
    <w:rPr>
      <w:b/>
      <w:bCs/>
      <w:kern w:val="2"/>
      <w:sz w:val="32"/>
      <w:szCs w:val="32"/>
    </w:rPr>
  </w:style>
  <w:style w:type="character" w:customStyle="1" w:styleId="64">
    <w:name w:val="Table caption|1_"/>
    <w:basedOn w:val="29"/>
    <w:link w:val="65"/>
    <w:autoRedefine/>
    <w:qFormat/>
    <w:uiPriority w:val="0"/>
    <w:rPr>
      <w:rFonts w:ascii="宋体" w:hAnsi="宋体" w:cs="宋体"/>
      <w:lang w:val="zh-TW" w:eastAsia="zh-TW" w:bidi="zh-TW"/>
    </w:rPr>
  </w:style>
  <w:style w:type="paragraph" w:customStyle="1" w:styleId="65">
    <w:name w:val="Table caption|1"/>
    <w:basedOn w:val="1"/>
    <w:link w:val="64"/>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6">
    <w:name w:val="标题 4 Char"/>
    <w:basedOn w:val="29"/>
    <w:link w:val="5"/>
    <w:autoRedefine/>
    <w:semiHidden/>
    <w:qFormat/>
    <w:uiPriority w:val="0"/>
    <w:rPr>
      <w:rFonts w:asciiTheme="majorHAnsi" w:hAnsiTheme="majorHAnsi" w:eastAsiaTheme="majorEastAsia" w:cstheme="majorBidi"/>
      <w:b/>
      <w:bCs/>
      <w:sz w:val="28"/>
      <w:szCs w:val="28"/>
    </w:rPr>
  </w:style>
  <w:style w:type="character" w:customStyle="1" w:styleId="67">
    <w:name w:val="标题 5 Char"/>
    <w:basedOn w:val="29"/>
    <w:link w:val="6"/>
    <w:autoRedefine/>
    <w:semiHidden/>
    <w:qFormat/>
    <w:uiPriority w:val="0"/>
    <w:rPr>
      <w:rFonts w:ascii="Calibri" w:hAnsi="Calibri"/>
      <w:b/>
      <w:bCs/>
      <w:sz w:val="28"/>
      <w:szCs w:val="28"/>
    </w:rPr>
  </w:style>
  <w:style w:type="character" w:customStyle="1" w:styleId="68">
    <w:name w:val="批注文字 Char"/>
    <w:basedOn w:val="29"/>
    <w:link w:val="8"/>
    <w:autoRedefine/>
    <w:qFormat/>
    <w:uiPriority w:val="0"/>
    <w:rPr>
      <w:rFonts w:ascii="Calibri" w:hAnsi="Calibri"/>
      <w:sz w:val="21"/>
      <w:szCs w:val="22"/>
    </w:rPr>
  </w:style>
  <w:style w:type="character" w:customStyle="1" w:styleId="69">
    <w:name w:val="批注主题 Char"/>
    <w:basedOn w:val="68"/>
    <w:link w:val="24"/>
    <w:autoRedefine/>
    <w:qFormat/>
    <w:uiPriority w:val="0"/>
    <w:rPr>
      <w:rFonts w:ascii="Calibri" w:hAnsi="Calibri"/>
      <w:b/>
      <w:bCs/>
      <w:sz w:val="21"/>
      <w:szCs w:val="22"/>
    </w:rPr>
  </w:style>
  <w:style w:type="paragraph" w:customStyle="1" w:styleId="7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2">
    <w:name w:val="Body Text First Indent 21"/>
    <w:basedOn w:val="73"/>
    <w:autoRedefine/>
    <w:qFormat/>
    <w:uiPriority w:val="0"/>
    <w:pPr>
      <w:spacing w:line="240" w:lineRule="auto"/>
      <w:ind w:left="420" w:leftChars="200" w:firstLine="420" w:firstLineChars="200"/>
    </w:pPr>
    <w:rPr>
      <w:sz w:val="21"/>
    </w:rPr>
  </w:style>
  <w:style w:type="paragraph" w:customStyle="1" w:styleId="73">
    <w:name w:val="Body Text Indent1"/>
    <w:basedOn w:val="1"/>
    <w:autoRedefine/>
    <w:qFormat/>
    <w:uiPriority w:val="0"/>
    <w:pPr>
      <w:ind w:firstLine="480"/>
    </w:pPr>
    <w:rPr>
      <w:rFonts w:ascii="宋体" w:hAnsi="宋体"/>
    </w:rPr>
  </w:style>
  <w:style w:type="paragraph" w:customStyle="1" w:styleId="74">
    <w:name w:val="Table Text"/>
    <w:basedOn w:val="1"/>
    <w:autoRedefine/>
    <w:semiHidden/>
    <w:qFormat/>
    <w:uiPriority w:val="0"/>
    <w:rPr>
      <w:rFonts w:ascii="宋体" w:hAnsi="宋体" w:eastAsia="宋体" w:cs="宋体"/>
      <w:sz w:val="28"/>
      <w:szCs w:val="28"/>
      <w:lang w:val="en-US" w:eastAsia="en-US" w:bidi="ar-SA"/>
    </w:rPr>
  </w:style>
  <w:style w:type="table" w:customStyle="1" w:styleId="75">
    <w:name w:val="Table Normal"/>
    <w:autoRedefine/>
    <w:semiHidden/>
    <w:unhideWhenUsed/>
    <w:qFormat/>
    <w:uiPriority w:val="0"/>
    <w:tblPr>
      <w:tblCellMar>
        <w:top w:w="0" w:type="dxa"/>
        <w:left w:w="0" w:type="dxa"/>
        <w:bottom w:w="0" w:type="dxa"/>
        <w:right w:w="0" w:type="dxa"/>
      </w:tblCellMar>
    </w:tblPr>
  </w:style>
  <w:style w:type="paragraph" w:customStyle="1" w:styleId="76">
    <w:name w:val="正文文本 21"/>
    <w:next w:val="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77">
    <w:name w:val="Other|1"/>
    <w:basedOn w:val="1"/>
    <w:qFormat/>
    <w:uiPriority w:val="0"/>
    <w:pPr>
      <w:spacing w:line="343" w:lineRule="auto"/>
      <w:ind w:firstLine="0" w:firstLineChars="0"/>
      <w:jc w:val="left"/>
    </w:pPr>
    <w:rPr>
      <w:rFonts w:ascii="宋体" w:hAnsi="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6443D-6098-4428-9E18-6846F70D36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13146</Words>
  <Characters>14690</Characters>
  <Lines>217</Lines>
  <Paragraphs>61</Paragraphs>
  <TotalTime>36</TotalTime>
  <ScaleCrop>false</ScaleCrop>
  <LinksUpToDate>false</LinksUpToDate>
  <CharactersWithSpaces>15181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Administrator</cp:lastModifiedBy>
  <cp:lastPrinted>2024-10-23T11:47:16Z</cp:lastPrinted>
  <dcterms:modified xsi:type="dcterms:W3CDTF">2024-10-23T12:13:43Z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979C8E14D04646B9A06BF7051328EDAB_13</vt:lpwstr>
  </property>
</Properties>
</file>