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8EFB9">
      <w:pPr>
        <w:autoSpaceDE w:val="0"/>
        <w:autoSpaceDN w:val="0"/>
        <w:adjustRightInd w:val="0"/>
        <w:spacing w:line="360" w:lineRule="auto"/>
        <w:jc w:val="both"/>
        <w:rPr>
          <w:rFonts w:hint="eastAsia" w:ascii="仿宋" w:hAnsi="仿宋" w:eastAsia="仿宋" w:cs="仿宋"/>
          <w:b/>
          <w:bCs/>
          <w:color w:val="000000"/>
          <w:kern w:val="0"/>
          <w:sz w:val="56"/>
          <w:szCs w:val="56"/>
          <w:highlight w:val="none"/>
          <w:lang w:val="zh-CN"/>
        </w:rPr>
      </w:pPr>
    </w:p>
    <w:p w14:paraId="1766A81F">
      <w:pPr>
        <w:autoSpaceDE w:val="0"/>
        <w:autoSpaceDN w:val="0"/>
        <w:adjustRightInd w:val="0"/>
        <w:spacing w:line="360" w:lineRule="auto"/>
        <w:jc w:val="both"/>
        <w:rPr>
          <w:rFonts w:hint="eastAsia" w:ascii="仿宋" w:hAnsi="仿宋" w:eastAsia="仿宋" w:cs="仿宋"/>
          <w:b/>
          <w:bCs/>
          <w:color w:val="000000"/>
          <w:kern w:val="0"/>
          <w:sz w:val="84"/>
          <w:szCs w:val="84"/>
          <w:highlight w:val="none"/>
          <w:lang w:val="zh-CN"/>
        </w:rPr>
      </w:pPr>
    </w:p>
    <w:p w14:paraId="0DF9F39E">
      <w:pPr>
        <w:autoSpaceDE w:val="0"/>
        <w:autoSpaceDN w:val="0"/>
        <w:adjustRightInd w:val="0"/>
        <w:spacing w:line="360" w:lineRule="auto"/>
        <w:jc w:val="both"/>
        <w:rPr>
          <w:rFonts w:hint="eastAsia" w:ascii="仿宋" w:hAnsi="仿宋" w:eastAsia="仿宋" w:cs="仿宋"/>
          <w:b/>
          <w:bCs/>
          <w:color w:val="000000"/>
          <w:kern w:val="0"/>
          <w:sz w:val="84"/>
          <w:szCs w:val="84"/>
          <w:highlight w:val="none"/>
          <w:lang w:val="zh-CN"/>
        </w:rPr>
      </w:pPr>
    </w:p>
    <w:p w14:paraId="58CAB5AD">
      <w:pPr>
        <w:widowControl/>
        <w:kinsoku w:val="0"/>
        <w:autoSpaceDE w:val="0"/>
        <w:autoSpaceDN w:val="0"/>
        <w:adjustRightInd w:val="0"/>
        <w:snapToGrid w:val="0"/>
        <w:spacing w:before="270" w:line="222" w:lineRule="auto"/>
        <w:ind w:left="1414"/>
        <w:jc w:val="left"/>
        <w:textAlignment w:val="baseline"/>
        <w:outlineLvl w:val="0"/>
        <w:rPr>
          <w:rFonts w:hint="eastAsia" w:ascii="仿宋" w:hAnsi="仿宋" w:eastAsia="仿宋" w:cs="仿宋"/>
          <w:snapToGrid w:val="0"/>
          <w:color w:val="000000"/>
          <w:spacing w:val="2"/>
          <w:kern w:val="0"/>
          <w:sz w:val="83"/>
          <w:szCs w:val="83"/>
          <w:highlight w:val="none"/>
          <w14:textOutline w14:w="15255" w14:cap="sq" w14:cmpd="sng">
            <w14:solidFill>
              <w14:srgbClr w14:val="000000"/>
            </w14:solidFill>
            <w14:prstDash w14:val="solid"/>
            <w14:bevel/>
          </w14:textOutline>
        </w:rPr>
      </w:pPr>
      <w:r>
        <w:rPr>
          <w:rFonts w:hint="eastAsia" w:ascii="仿宋" w:hAnsi="仿宋" w:eastAsia="仿宋" w:cs="仿宋"/>
          <w:snapToGrid w:val="0"/>
          <w:color w:val="000000"/>
          <w:spacing w:val="2"/>
          <w:kern w:val="0"/>
          <w:sz w:val="83"/>
          <w:szCs w:val="83"/>
          <w:highlight w:val="none"/>
          <w:lang w:val="zh-CN"/>
          <w14:textOutline w14:w="15255" w14:cap="sq" w14:cmpd="sng">
            <w14:solidFill>
              <w14:srgbClr w14:val="000000"/>
            </w14:solidFill>
            <w14:prstDash w14:val="solid"/>
            <w14:bevel/>
          </w14:textOutline>
        </w:rPr>
        <w:t>公开</w:t>
      </w:r>
      <w:r>
        <w:rPr>
          <w:rFonts w:hint="eastAsia" w:ascii="仿宋" w:hAnsi="仿宋" w:eastAsia="仿宋" w:cs="仿宋"/>
          <w:snapToGrid w:val="0"/>
          <w:color w:val="000000"/>
          <w:spacing w:val="2"/>
          <w:kern w:val="0"/>
          <w:sz w:val="83"/>
          <w:szCs w:val="83"/>
          <w:highlight w:val="none"/>
          <w:lang w:val="en-US" w:eastAsia="zh-CN"/>
          <w14:textOutline w14:w="15255" w14:cap="sq" w14:cmpd="sng">
            <w14:solidFill>
              <w14:srgbClr w14:val="000000"/>
            </w14:solidFill>
            <w14:prstDash w14:val="solid"/>
            <w14:bevel/>
          </w14:textOutline>
        </w:rPr>
        <w:t>招标</w:t>
      </w:r>
      <w:r>
        <w:rPr>
          <w:rFonts w:hint="eastAsia" w:ascii="仿宋" w:hAnsi="仿宋" w:eastAsia="仿宋" w:cs="仿宋"/>
          <w:snapToGrid w:val="0"/>
          <w:color w:val="000000"/>
          <w:spacing w:val="2"/>
          <w:kern w:val="0"/>
          <w:sz w:val="83"/>
          <w:szCs w:val="83"/>
          <w:highlight w:val="none"/>
          <w:lang w:val="zh-CN"/>
          <w14:textOutline w14:w="15255" w14:cap="sq" w14:cmpd="sng">
            <w14:solidFill>
              <w14:srgbClr w14:val="000000"/>
            </w14:solidFill>
            <w14:prstDash w14:val="solid"/>
            <w14:bevel/>
          </w14:textOutline>
        </w:rPr>
        <w:t>文件</w:t>
      </w:r>
    </w:p>
    <w:p w14:paraId="3E156A6E">
      <w:pPr>
        <w:autoSpaceDE w:val="0"/>
        <w:autoSpaceDN w:val="0"/>
        <w:adjustRightInd w:val="0"/>
        <w:spacing w:line="360" w:lineRule="auto"/>
        <w:jc w:val="center"/>
        <w:rPr>
          <w:rFonts w:hint="eastAsia" w:ascii="仿宋" w:hAnsi="仿宋" w:eastAsia="仿宋" w:cs="仿宋"/>
          <w:color w:val="000000"/>
          <w:kern w:val="0"/>
          <w:sz w:val="36"/>
          <w:szCs w:val="36"/>
          <w:highlight w:val="none"/>
          <w:u w:val="dotDash"/>
        </w:rPr>
      </w:pPr>
    </w:p>
    <w:p w14:paraId="2C28E1E9">
      <w:pPr>
        <w:autoSpaceDE w:val="0"/>
        <w:autoSpaceDN w:val="0"/>
        <w:adjustRightInd w:val="0"/>
        <w:spacing w:line="360" w:lineRule="auto"/>
        <w:jc w:val="left"/>
        <w:rPr>
          <w:rFonts w:hint="eastAsia" w:ascii="仿宋" w:hAnsi="仿宋" w:eastAsia="仿宋" w:cs="仿宋"/>
          <w:color w:val="000000"/>
          <w:kern w:val="0"/>
          <w:sz w:val="36"/>
          <w:szCs w:val="36"/>
          <w:highlight w:val="none"/>
          <w:u w:val="dotDash"/>
        </w:rPr>
      </w:pPr>
    </w:p>
    <w:p w14:paraId="63EF706E">
      <w:pPr>
        <w:autoSpaceDE w:val="0"/>
        <w:autoSpaceDN w:val="0"/>
        <w:adjustRightInd w:val="0"/>
        <w:spacing w:line="360" w:lineRule="auto"/>
        <w:jc w:val="left"/>
        <w:rPr>
          <w:rFonts w:hint="eastAsia" w:ascii="仿宋" w:hAnsi="仿宋" w:eastAsia="仿宋" w:cs="仿宋"/>
          <w:color w:val="FF0000"/>
          <w:kern w:val="0"/>
          <w:sz w:val="36"/>
          <w:szCs w:val="36"/>
          <w:highlight w:val="none"/>
          <w:u w:val="dotDash"/>
        </w:rPr>
      </w:pPr>
    </w:p>
    <w:p w14:paraId="3DADAEC2">
      <w:pPr>
        <w:autoSpaceDE w:val="0"/>
        <w:autoSpaceDN w:val="0"/>
        <w:adjustRightInd w:val="0"/>
        <w:spacing w:line="360" w:lineRule="auto"/>
        <w:jc w:val="left"/>
        <w:rPr>
          <w:rFonts w:hint="eastAsia" w:ascii="仿宋" w:hAnsi="仿宋" w:eastAsia="仿宋" w:cs="仿宋"/>
          <w:color w:val="000000"/>
          <w:kern w:val="0"/>
          <w:sz w:val="36"/>
          <w:szCs w:val="36"/>
          <w:highlight w:val="none"/>
          <w:u w:val="dotDash"/>
        </w:rPr>
      </w:pPr>
    </w:p>
    <w:p w14:paraId="170B2B41">
      <w:pPr>
        <w:pStyle w:val="45"/>
        <w:ind w:left="0" w:leftChars="0" w:firstLine="0" w:firstLineChars="0"/>
        <w:rPr>
          <w:rFonts w:hint="eastAsia" w:ascii="仿宋" w:hAnsi="仿宋" w:eastAsia="仿宋" w:cs="仿宋"/>
          <w:color w:val="000000"/>
          <w:kern w:val="0"/>
          <w:sz w:val="36"/>
          <w:szCs w:val="36"/>
          <w:highlight w:val="none"/>
          <w:u w:val="dotDash"/>
        </w:rPr>
      </w:pPr>
    </w:p>
    <w:p w14:paraId="3C531D2D">
      <w:pPr>
        <w:spacing w:before="101" w:line="360" w:lineRule="auto"/>
        <w:jc w:val="both"/>
        <w:rPr>
          <w:rFonts w:hint="eastAsia" w:ascii="仿宋" w:hAnsi="仿宋" w:eastAsia="仿宋" w:cs="仿宋"/>
          <w:color w:val="FF0000"/>
          <w:spacing w:val="-16"/>
          <w:sz w:val="31"/>
          <w:szCs w:val="31"/>
          <w:highlight w:val="none"/>
          <w:lang w:val="zh-CN" w:eastAsia="zh-CN"/>
          <w14:textOutline w14:w="5793" w14:cap="sq" w14:cmpd="sng">
            <w14:solidFill>
              <w14:srgbClr w14:val="000000"/>
            </w14:solidFill>
            <w14:prstDash w14:val="solid"/>
            <w14:bevel/>
          </w14:textOutline>
        </w:rPr>
      </w:pPr>
      <w:r>
        <w:rPr>
          <w:rFonts w:hint="eastAsia" w:ascii="仿宋" w:hAnsi="仿宋" w:eastAsia="仿宋" w:cs="仿宋"/>
          <w:spacing w:val="-16"/>
          <w:sz w:val="31"/>
          <w:szCs w:val="31"/>
          <w:highlight w:val="none"/>
          <w:lang w:val="zh-CN"/>
          <w14:textOutline w14:w="5793" w14:cap="sq" w14:cmpd="sng">
            <w14:solidFill>
              <w14:srgbClr w14:val="000000"/>
            </w14:solidFill>
            <w14:prstDash w14:val="solid"/>
            <w14:bevel/>
          </w14:textOutline>
        </w:rPr>
        <w:t>采购项目编号：</w:t>
      </w:r>
      <w:r>
        <w:rPr>
          <w:rFonts w:hint="eastAsia" w:ascii="仿宋" w:hAnsi="仿宋" w:eastAsia="仿宋" w:cs="仿宋"/>
          <w:color w:val="auto"/>
          <w:spacing w:val="-16"/>
          <w:sz w:val="31"/>
          <w:szCs w:val="31"/>
          <w:highlight w:val="none"/>
          <w:lang w:val="zh-CN"/>
          <w14:textOutline w14:w="5793" w14:cap="sq" w14:cmpd="sng">
            <w14:solidFill>
              <w14:srgbClr w14:val="000000"/>
            </w14:solidFill>
            <w14:prstDash w14:val="solid"/>
            <w14:bevel/>
          </w14:textOutline>
        </w:rPr>
        <w:t>青海杰赛公招（货物）2025-001</w:t>
      </w:r>
    </w:p>
    <w:p w14:paraId="6B008F9C">
      <w:pPr>
        <w:spacing w:before="101" w:line="360" w:lineRule="auto"/>
        <w:jc w:val="both"/>
        <w:rPr>
          <w:rFonts w:hint="default" w:ascii="仿宋" w:hAnsi="仿宋" w:eastAsia="仿宋" w:cs="仿宋"/>
          <w:color w:val="auto"/>
          <w:spacing w:val="-16"/>
          <w:sz w:val="31"/>
          <w:szCs w:val="31"/>
          <w:highlight w:val="none"/>
          <w:lang w:val="en-US" w:eastAsia="zh-CN"/>
          <w14:textOutline w14:w="5793" w14:cap="sq" w14:cmpd="sng">
            <w14:solidFill>
              <w14:srgbClr w14:val="000000"/>
            </w14:solidFill>
            <w14:prstDash w14:val="solid"/>
            <w14:bevel/>
          </w14:textOutline>
        </w:rPr>
      </w:pPr>
      <w:r>
        <w:rPr>
          <w:rFonts w:hint="eastAsia" w:ascii="仿宋" w:hAnsi="仿宋" w:eastAsia="仿宋" w:cs="仿宋"/>
          <w:color w:val="auto"/>
          <w:spacing w:val="-16"/>
          <w:sz w:val="31"/>
          <w:szCs w:val="31"/>
          <w:highlight w:val="none"/>
          <w:lang w:val="zh-CN"/>
          <w14:textOutline w14:w="5793" w14:cap="sq" w14:cmpd="sng">
            <w14:solidFill>
              <w14:srgbClr w14:val="000000"/>
            </w14:solidFill>
            <w14:prstDash w14:val="solid"/>
            <w14:bevel/>
          </w14:textOutline>
        </w:rPr>
        <w:t>采购项目名称：</w:t>
      </w:r>
      <w:r>
        <w:rPr>
          <w:rFonts w:hint="eastAsia" w:ascii="仿宋" w:hAnsi="仿宋" w:eastAsia="仿宋" w:cs="仿宋"/>
          <w:color w:val="auto"/>
          <w:spacing w:val="-16"/>
          <w:sz w:val="31"/>
          <w:szCs w:val="31"/>
          <w:highlight w:val="none"/>
          <w:lang w:val="en-US" w:eastAsia="zh-CN"/>
          <w14:textOutline w14:w="5793" w14:cap="sq" w14:cmpd="sng">
            <w14:solidFill>
              <w14:srgbClr w14:val="000000"/>
            </w14:solidFill>
            <w14:prstDash w14:val="solid"/>
            <w14:bevel/>
          </w14:textOutline>
        </w:rPr>
        <w:t>2024年湟中区粮油规模种植主体单产提升行动项目</w:t>
      </w:r>
    </w:p>
    <w:p w14:paraId="34CDAD23">
      <w:pPr>
        <w:spacing w:before="101" w:line="360" w:lineRule="auto"/>
        <w:jc w:val="both"/>
        <w:rPr>
          <w:rFonts w:hint="eastAsia" w:ascii="仿宋" w:hAnsi="仿宋" w:eastAsia="仿宋" w:cs="仿宋"/>
          <w:spacing w:val="-16"/>
          <w:sz w:val="31"/>
          <w:szCs w:val="31"/>
          <w:highlight w:val="none"/>
          <w14:textOutline w14:w="5793" w14:cap="sq" w14:cmpd="sng">
            <w14:solidFill>
              <w14:srgbClr w14:val="000000"/>
            </w14:solidFill>
            <w14:prstDash w14:val="solid"/>
            <w14:bevel/>
          </w14:textOutline>
        </w:rPr>
      </w:pPr>
      <w:r>
        <w:rPr>
          <w:rFonts w:hint="eastAsia" w:ascii="仿宋" w:hAnsi="仿宋" w:eastAsia="仿宋" w:cs="仿宋"/>
          <w:spacing w:val="-16"/>
          <w:sz w:val="31"/>
          <w:szCs w:val="31"/>
          <w:highlight w:val="none"/>
          <w:lang w:val="zh-CN"/>
          <w14:textOutline w14:w="5793" w14:cap="sq" w14:cmpd="sng">
            <w14:solidFill>
              <w14:srgbClr w14:val="000000"/>
            </w14:solidFill>
            <w14:prstDash w14:val="solid"/>
            <w14:bevel/>
          </w14:textOutline>
        </w:rPr>
        <w:t>采</w:t>
      </w:r>
      <w:r>
        <w:rPr>
          <w:rFonts w:hint="eastAsia" w:ascii="仿宋" w:hAnsi="仿宋" w:eastAsia="仿宋" w:cs="仿宋"/>
          <w:spacing w:val="-16"/>
          <w:sz w:val="31"/>
          <w:szCs w:val="31"/>
          <w:highlight w:val="none"/>
          <w14:textOutline w14:w="5793" w14:cap="sq" w14:cmpd="sng">
            <w14:solidFill>
              <w14:srgbClr w14:val="000000"/>
            </w14:solidFill>
            <w14:prstDash w14:val="solid"/>
            <w14:bevel/>
          </w14:textOutline>
        </w:rPr>
        <w:t xml:space="preserve">   </w:t>
      </w:r>
      <w:r>
        <w:rPr>
          <w:rFonts w:hint="eastAsia" w:ascii="仿宋" w:hAnsi="仿宋" w:eastAsia="仿宋" w:cs="仿宋"/>
          <w:spacing w:val="-16"/>
          <w:sz w:val="31"/>
          <w:szCs w:val="31"/>
          <w:highlight w:val="none"/>
          <w:lang w:val="zh-CN"/>
          <w14:textOutline w14:w="5793" w14:cap="sq" w14:cmpd="sng">
            <w14:solidFill>
              <w14:srgbClr w14:val="000000"/>
            </w14:solidFill>
            <w14:prstDash w14:val="solid"/>
            <w14:bevel/>
          </w14:textOutline>
        </w:rPr>
        <w:t>购</w:t>
      </w:r>
      <w:r>
        <w:rPr>
          <w:rFonts w:hint="eastAsia" w:ascii="仿宋" w:hAnsi="仿宋" w:eastAsia="仿宋" w:cs="仿宋"/>
          <w:spacing w:val="-16"/>
          <w:sz w:val="31"/>
          <w:szCs w:val="31"/>
          <w:highlight w:val="none"/>
          <w14:textOutline w14:w="5793" w14:cap="sq" w14:cmpd="sng">
            <w14:solidFill>
              <w14:srgbClr w14:val="000000"/>
            </w14:solidFill>
            <w14:prstDash w14:val="solid"/>
            <w14:bevel/>
          </w14:textOutline>
        </w:rPr>
        <w:t xml:space="preserve">   </w:t>
      </w:r>
      <w:r>
        <w:rPr>
          <w:rFonts w:hint="eastAsia" w:ascii="仿宋" w:hAnsi="仿宋" w:eastAsia="仿宋" w:cs="仿宋"/>
          <w:spacing w:val="-16"/>
          <w:sz w:val="31"/>
          <w:szCs w:val="31"/>
          <w:highlight w:val="none"/>
          <w:lang w:val="zh-CN"/>
          <w14:textOutline w14:w="5793" w14:cap="sq" w14:cmpd="sng">
            <w14:solidFill>
              <w14:srgbClr w14:val="000000"/>
            </w14:solidFill>
            <w14:prstDash w14:val="solid"/>
            <w14:bevel/>
          </w14:textOutline>
        </w:rPr>
        <w:t>人：</w:t>
      </w:r>
      <w:r>
        <w:rPr>
          <w:rFonts w:hint="eastAsia" w:ascii="仿宋" w:hAnsi="仿宋" w:eastAsia="仿宋" w:cs="仿宋"/>
          <w:spacing w:val="-16"/>
          <w:sz w:val="31"/>
          <w:szCs w:val="31"/>
          <w:highlight w:val="none"/>
          <w:lang w:val="en-US" w:eastAsia="zh-CN"/>
          <w14:textOutline w14:w="5793" w14:cap="sq" w14:cmpd="sng">
            <w14:solidFill>
              <w14:srgbClr w14:val="000000"/>
            </w14:solidFill>
            <w14:prstDash w14:val="solid"/>
            <w14:bevel/>
          </w14:textOutline>
        </w:rPr>
        <w:t>西宁市湟中区农业技术推广中心</w:t>
      </w:r>
    </w:p>
    <w:p w14:paraId="2323C28B">
      <w:pPr>
        <w:spacing w:before="101" w:line="360" w:lineRule="auto"/>
        <w:jc w:val="both"/>
        <w:rPr>
          <w:rFonts w:hint="eastAsia" w:ascii="仿宋" w:hAnsi="仿宋" w:eastAsia="仿宋" w:cs="仿宋"/>
          <w:spacing w:val="-16"/>
          <w:sz w:val="31"/>
          <w:szCs w:val="31"/>
          <w:highlight w:val="none"/>
          <w:lang w:val="zh-CN"/>
          <w14:textOutline w14:w="5793" w14:cap="sq" w14:cmpd="sng">
            <w14:solidFill>
              <w14:srgbClr w14:val="000000"/>
            </w14:solidFill>
            <w14:prstDash w14:val="solid"/>
            <w14:bevel/>
          </w14:textOutline>
        </w:rPr>
      </w:pPr>
      <w:r>
        <w:rPr>
          <w:rFonts w:hint="eastAsia" w:ascii="仿宋" w:hAnsi="仿宋" w:eastAsia="仿宋" w:cs="仿宋"/>
          <w:spacing w:val="-16"/>
          <w:sz w:val="31"/>
          <w:szCs w:val="31"/>
          <w:highlight w:val="none"/>
          <w:lang w:val="zh-CN"/>
          <w14:textOutline w14:w="5793" w14:cap="sq" w14:cmpd="sng">
            <w14:solidFill>
              <w14:srgbClr w14:val="000000"/>
            </w14:solidFill>
            <w14:prstDash w14:val="solid"/>
            <w14:bevel/>
          </w14:textOutline>
        </w:rPr>
        <w:t>采购代理机构：青海杰赛工程项目管理有限公司</w:t>
      </w:r>
    </w:p>
    <w:p w14:paraId="571C7DE6">
      <w:pPr>
        <w:spacing w:before="101" w:line="360" w:lineRule="auto"/>
        <w:jc w:val="center"/>
        <w:rPr>
          <w:rFonts w:hint="eastAsia" w:ascii="仿宋" w:hAnsi="仿宋" w:eastAsia="仿宋" w:cs="仿宋"/>
          <w:spacing w:val="-16"/>
          <w:sz w:val="31"/>
          <w:szCs w:val="31"/>
          <w:highlight w:val="none"/>
          <w:lang w:val="en-US" w:eastAsia="zh-CN"/>
          <w14:textOutline w14:w="5793" w14:cap="sq" w14:cmpd="sng">
            <w14:solidFill>
              <w14:srgbClr w14:val="000000"/>
            </w14:solidFill>
            <w14:prstDash w14:val="solid"/>
            <w14:bevel/>
          </w14:textOutline>
        </w:rPr>
      </w:pPr>
    </w:p>
    <w:p w14:paraId="07E56AFB">
      <w:pPr>
        <w:spacing w:before="101" w:line="360" w:lineRule="auto"/>
        <w:jc w:val="center"/>
        <w:rPr>
          <w:rFonts w:hint="eastAsia" w:ascii="仿宋" w:hAnsi="仿宋" w:eastAsia="仿宋" w:cs="仿宋"/>
          <w:spacing w:val="-16"/>
          <w:sz w:val="31"/>
          <w:szCs w:val="31"/>
          <w:highlight w:val="none"/>
          <w:lang w:val="zh-CN"/>
          <w14:textOutline w14:w="5793" w14:cap="sq" w14:cmpd="sng">
            <w14:solidFill>
              <w14:srgbClr w14:val="000000"/>
            </w14:solidFill>
            <w14:prstDash w14:val="solid"/>
            <w14:bevel/>
          </w14:textOutline>
        </w:rPr>
      </w:pPr>
      <w:r>
        <w:rPr>
          <w:rFonts w:hint="eastAsia" w:ascii="仿宋" w:hAnsi="仿宋" w:eastAsia="仿宋" w:cs="仿宋"/>
          <w:spacing w:val="-16"/>
          <w:sz w:val="31"/>
          <w:szCs w:val="31"/>
          <w:highlight w:val="none"/>
          <w:lang w:val="en-US" w:eastAsia="zh-CN"/>
          <w14:textOutline w14:w="5793" w14:cap="sq" w14:cmpd="sng">
            <w14:solidFill>
              <w14:srgbClr w14:val="000000"/>
            </w14:solidFill>
            <w14:prstDash w14:val="solid"/>
            <w14:bevel/>
          </w14:textOutline>
        </w:rPr>
        <w:t>2025</w:t>
      </w:r>
      <w:r>
        <w:rPr>
          <w:rFonts w:hint="eastAsia" w:ascii="仿宋" w:hAnsi="仿宋" w:eastAsia="仿宋" w:cs="仿宋"/>
          <w:spacing w:val="-16"/>
          <w:sz w:val="31"/>
          <w:szCs w:val="31"/>
          <w:highlight w:val="none"/>
          <w:lang w:val="zh-CN"/>
          <w14:textOutline w14:w="5793" w14:cap="sq" w14:cmpd="sng">
            <w14:solidFill>
              <w14:srgbClr w14:val="000000"/>
            </w14:solidFill>
            <w14:prstDash w14:val="solid"/>
            <w14:bevel/>
          </w14:textOutline>
        </w:rPr>
        <w:t>年</w:t>
      </w:r>
      <w:r>
        <w:rPr>
          <w:rFonts w:hint="eastAsia" w:ascii="仿宋" w:hAnsi="仿宋" w:eastAsia="仿宋" w:cs="仿宋"/>
          <w:spacing w:val="-16"/>
          <w:sz w:val="31"/>
          <w:szCs w:val="31"/>
          <w:highlight w:val="none"/>
          <w:lang w:val="en-US" w:eastAsia="zh-CN"/>
          <w14:textOutline w14:w="5793" w14:cap="sq" w14:cmpd="sng">
            <w14:solidFill>
              <w14:srgbClr w14:val="000000"/>
            </w14:solidFill>
            <w14:prstDash w14:val="solid"/>
            <w14:bevel/>
          </w14:textOutline>
        </w:rPr>
        <w:t>02</w:t>
      </w:r>
      <w:r>
        <w:rPr>
          <w:rFonts w:hint="eastAsia" w:ascii="仿宋" w:hAnsi="仿宋" w:eastAsia="仿宋" w:cs="仿宋"/>
          <w:spacing w:val="-16"/>
          <w:sz w:val="31"/>
          <w:szCs w:val="31"/>
          <w:highlight w:val="none"/>
          <w:lang w:val="zh-CN"/>
          <w14:textOutline w14:w="5793" w14:cap="sq" w14:cmpd="sng">
            <w14:solidFill>
              <w14:srgbClr w14:val="000000"/>
            </w14:solidFill>
            <w14:prstDash w14:val="solid"/>
            <w14:bevel/>
          </w14:textOutline>
        </w:rPr>
        <w:t>月</w:t>
      </w:r>
    </w:p>
    <w:p w14:paraId="044FA50E">
      <w:pPr>
        <w:spacing w:before="101" w:line="360" w:lineRule="auto"/>
        <w:jc w:val="center"/>
        <w:rPr>
          <w:rFonts w:hint="eastAsia" w:ascii="仿宋" w:hAnsi="仿宋" w:eastAsia="仿宋" w:cs="仿宋"/>
          <w:spacing w:val="-16"/>
          <w:sz w:val="31"/>
          <w:szCs w:val="31"/>
          <w:highlight w:val="none"/>
          <w:lang w:val="zh-CN"/>
          <w14:textOutline w14:w="5793" w14:cap="sq" w14:cmpd="sng">
            <w14:solidFill>
              <w14:srgbClr w14:val="000000"/>
            </w14:solidFill>
            <w14:prstDash w14:val="solid"/>
            <w14:bevel/>
          </w14:textOutline>
        </w:rPr>
        <w:sectPr>
          <w:headerReference r:id="rId3" w:type="default"/>
          <w:footerReference r:id="rId4" w:type="even"/>
          <w:pgSz w:w="11849" w:h="16781"/>
          <w:pgMar w:top="1440" w:right="1886" w:bottom="1440" w:left="1803" w:header="851" w:footer="992" w:gutter="0"/>
          <w:pgNumType w:fmt="decimal"/>
          <w:cols w:space="720" w:num="1"/>
          <w:docGrid w:linePitch="397" w:charSpace="0"/>
        </w:sectPr>
      </w:pPr>
    </w:p>
    <w:p w14:paraId="1B3E025E">
      <w:pPr>
        <w:adjustRightInd w:val="0"/>
        <w:spacing w:line="360" w:lineRule="auto"/>
        <w:jc w:val="center"/>
        <w:textAlignment w:val="baseline"/>
        <w:rPr>
          <w:rFonts w:hint="eastAsia" w:ascii="仿宋" w:hAnsi="仿宋" w:eastAsia="仿宋" w:cs="仿宋"/>
          <w:b/>
          <w:color w:val="000000"/>
          <w:sz w:val="40"/>
          <w:szCs w:val="30"/>
          <w:highlight w:val="none"/>
        </w:rPr>
      </w:pPr>
      <w:r>
        <w:rPr>
          <w:rFonts w:hint="eastAsia" w:ascii="仿宋" w:hAnsi="仿宋" w:eastAsia="仿宋" w:cs="仿宋"/>
          <w:b/>
          <w:color w:val="000000"/>
          <w:sz w:val="40"/>
          <w:szCs w:val="30"/>
          <w:highlight w:val="none"/>
        </w:rPr>
        <w:t>目  录</w:t>
      </w:r>
    </w:p>
    <w:p w14:paraId="7C1CA983">
      <w:pPr>
        <w:pStyle w:val="18"/>
        <w:tabs>
          <w:tab w:val="right" w:leader="dot" w:pos="8243"/>
        </w:tabs>
        <w:ind w:firstLine="420"/>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pPr>
      <w:r>
        <w:rPr>
          <w:rFonts w:hint="eastAsia" w:ascii="仿宋" w:hAnsi="仿宋" w:eastAsia="仿宋" w:cs="仿宋"/>
          <w:b w:val="0"/>
          <w:bCs w:val="0"/>
          <w:color w:val="000000"/>
          <w:kern w:val="0"/>
          <w:sz w:val="21"/>
          <w:szCs w:val="21"/>
          <w:highlight w:val="none"/>
        </w:rPr>
        <w:fldChar w:fldCharType="begin"/>
      </w:r>
      <w:r>
        <w:rPr>
          <w:rStyle w:val="37"/>
          <w:rFonts w:hint="eastAsia" w:ascii="仿宋" w:hAnsi="仿宋" w:eastAsia="仿宋" w:cs="仿宋"/>
          <w:b w:val="0"/>
          <w:bCs w:val="0"/>
          <w:kern w:val="0"/>
          <w:sz w:val="21"/>
          <w:szCs w:val="21"/>
          <w:highlight w:val="none"/>
        </w:rPr>
        <w:instrText xml:space="preserve"> TOC \o "3-3" \h \z \t "标题 1,2,标题 2,3,标题,1" </w:instrText>
      </w:r>
      <w:r>
        <w:rPr>
          <w:rFonts w:hint="eastAsia" w:ascii="仿宋" w:hAnsi="仿宋" w:eastAsia="仿宋" w:cs="仿宋"/>
          <w:b w:val="0"/>
          <w:bCs w:val="0"/>
          <w:color w:val="000000"/>
          <w:kern w:val="0"/>
          <w:sz w:val="21"/>
          <w:szCs w:val="21"/>
          <w:highlight w:val="none"/>
        </w:rPr>
        <w:fldChar w:fldCharType="separate"/>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fldChar w:fldCharType="begin"/>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instrText xml:space="preserve"> HYPERLINK \l _Toc12322 </w:instrText>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fldChar w:fldCharType="separate"/>
      </w:r>
      <w:r>
        <w:rPr>
          <w:rFonts w:hint="eastAsia" w:ascii="仿宋" w:hAnsi="仿宋" w:eastAsia="仿宋" w:cs="仿宋"/>
          <w:b w:val="0"/>
          <w:bCs w:val="0"/>
          <w:caps w:val="0"/>
          <w:snapToGrid w:val="0"/>
          <w:color w:val="000000"/>
          <w:spacing w:val="10"/>
          <w:kern w:val="0"/>
          <w:sz w:val="24"/>
          <w:szCs w:val="24"/>
          <w:highlight w:val="none"/>
          <w:lang w:val="zh-CN"/>
          <w14:textOutline w14:w="3795" w14:cap="sq" w14:cmpd="sng">
            <w14:solidFill>
              <w14:srgbClr w14:val="000000"/>
            </w14:solidFill>
            <w14:prstDash w14:val="solid"/>
            <w14:bevel/>
          </w14:textOutline>
        </w:rPr>
        <w:t>第一部分  投标邀请</w:t>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tab/>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fldChar w:fldCharType="begin"/>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instrText xml:space="preserve"> PAGEREF _Toc12322 </w:instrText>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fldChar w:fldCharType="separate"/>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t>1</w:t>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fldChar w:fldCharType="end"/>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fldChar w:fldCharType="end"/>
      </w:r>
    </w:p>
    <w:p w14:paraId="35799AE2">
      <w:pPr>
        <w:pStyle w:val="18"/>
        <w:tabs>
          <w:tab w:val="right" w:leader="dot" w:pos="8243"/>
        </w:tabs>
        <w:ind w:left="0" w:leftChars="0" w:firstLine="520" w:firstLineChars="200"/>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pP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fldChar w:fldCharType="begin"/>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instrText xml:space="preserve"> HYPERLINK \l _Toc7602 </w:instrText>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fldChar w:fldCharType="separate"/>
      </w:r>
      <w:r>
        <w:rPr>
          <w:rFonts w:hint="eastAsia" w:ascii="仿宋" w:hAnsi="仿宋" w:eastAsia="仿宋" w:cs="仿宋"/>
          <w:b w:val="0"/>
          <w:bCs w:val="0"/>
          <w:caps w:val="0"/>
          <w:snapToGrid w:val="0"/>
          <w:color w:val="000000"/>
          <w:spacing w:val="10"/>
          <w:kern w:val="0"/>
          <w:sz w:val="24"/>
          <w:szCs w:val="24"/>
          <w:highlight w:val="none"/>
          <w:lang w:val="zh-CN"/>
          <w14:textOutline w14:w="3795" w14:cap="sq" w14:cmpd="sng">
            <w14:solidFill>
              <w14:srgbClr w14:val="000000"/>
            </w14:solidFill>
            <w14:prstDash w14:val="solid"/>
            <w14:bevel/>
          </w14:textOutline>
        </w:rPr>
        <w:t>第二部分  投标人须知</w:t>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tab/>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fldChar w:fldCharType="begin"/>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instrText xml:space="preserve"> PAGEREF _Toc7602 </w:instrText>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fldChar w:fldCharType="separate"/>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t>4</w:t>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fldChar w:fldCharType="end"/>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fldChar w:fldCharType="end"/>
      </w:r>
    </w:p>
    <w:p w14:paraId="14354BFD">
      <w:pPr>
        <w:pStyle w:val="18"/>
        <w:tabs>
          <w:tab w:val="right" w:leader="dot" w:pos="8243"/>
        </w:tabs>
        <w:ind w:firstLine="482"/>
        <w:rPr>
          <w:rFonts w:hint="eastAsia" w:ascii="仿宋" w:hAnsi="仿宋" w:eastAsia="仿宋" w:cs="仿宋"/>
          <w:b w:val="0"/>
          <w:bCs w:val="0"/>
          <w:highlight w:val="none"/>
        </w:rPr>
      </w:pPr>
      <w:r>
        <w:rPr>
          <w:rFonts w:hint="eastAsia" w:ascii="仿宋" w:hAnsi="仿宋" w:eastAsia="仿宋" w:cs="仿宋"/>
          <w:b w:val="0"/>
          <w:bCs w:val="0"/>
          <w:color w:val="000000"/>
          <w:szCs w:val="21"/>
          <w:highlight w:val="none"/>
        </w:rPr>
        <w:fldChar w:fldCharType="begin"/>
      </w:r>
      <w:r>
        <w:rPr>
          <w:rFonts w:hint="eastAsia" w:ascii="仿宋" w:hAnsi="仿宋" w:eastAsia="仿宋" w:cs="仿宋"/>
          <w:b w:val="0"/>
          <w:bCs w:val="0"/>
          <w:szCs w:val="21"/>
          <w:highlight w:val="none"/>
        </w:rPr>
        <w:instrText xml:space="preserve"> HYPERLINK \l _Toc12988 </w:instrText>
      </w:r>
      <w:r>
        <w:rPr>
          <w:rFonts w:hint="eastAsia" w:ascii="仿宋" w:hAnsi="仿宋" w:eastAsia="仿宋" w:cs="仿宋"/>
          <w:b w:val="0"/>
          <w:bCs w:val="0"/>
          <w:szCs w:val="21"/>
          <w:highlight w:val="none"/>
        </w:rPr>
        <w:fldChar w:fldCharType="separate"/>
      </w:r>
      <w:r>
        <w:rPr>
          <w:rFonts w:hint="eastAsia" w:ascii="仿宋" w:hAnsi="仿宋" w:eastAsia="仿宋" w:cs="仿宋"/>
          <w:b w:val="0"/>
          <w:bCs w:val="0"/>
          <w:highlight w:val="none"/>
          <w:lang w:val="zh-CN"/>
        </w:rPr>
        <w:t>一、说明</w:t>
      </w:r>
      <w:r>
        <w:rPr>
          <w:rFonts w:hint="eastAsia" w:ascii="仿宋" w:hAnsi="仿宋" w:eastAsia="仿宋" w:cs="仿宋"/>
          <w:b w:val="0"/>
          <w:bCs w:val="0"/>
          <w:highlight w:val="none"/>
        </w:rPr>
        <w:tab/>
      </w:r>
      <w:r>
        <w:rPr>
          <w:rFonts w:hint="eastAsia" w:ascii="仿宋" w:hAnsi="仿宋" w:eastAsia="仿宋" w:cs="仿宋"/>
          <w:b w:val="0"/>
          <w:bCs w:val="0"/>
          <w:highlight w:val="none"/>
        </w:rPr>
        <w:fldChar w:fldCharType="begin"/>
      </w:r>
      <w:r>
        <w:rPr>
          <w:rFonts w:hint="eastAsia" w:ascii="仿宋" w:hAnsi="仿宋" w:eastAsia="仿宋" w:cs="仿宋"/>
          <w:b w:val="0"/>
          <w:bCs w:val="0"/>
          <w:highlight w:val="none"/>
        </w:rPr>
        <w:instrText xml:space="preserve"> PAGEREF _Toc12988 </w:instrText>
      </w:r>
      <w:r>
        <w:rPr>
          <w:rFonts w:hint="eastAsia" w:ascii="仿宋" w:hAnsi="仿宋" w:eastAsia="仿宋" w:cs="仿宋"/>
          <w:b w:val="0"/>
          <w:bCs w:val="0"/>
          <w:highlight w:val="none"/>
        </w:rPr>
        <w:fldChar w:fldCharType="separate"/>
      </w:r>
      <w:r>
        <w:rPr>
          <w:rFonts w:hint="eastAsia" w:ascii="仿宋" w:hAnsi="仿宋" w:eastAsia="仿宋" w:cs="仿宋"/>
          <w:b w:val="0"/>
          <w:bCs w:val="0"/>
          <w:highlight w:val="none"/>
        </w:rPr>
        <w:t>4</w:t>
      </w:r>
      <w:r>
        <w:rPr>
          <w:rFonts w:hint="eastAsia" w:ascii="仿宋" w:hAnsi="仿宋" w:eastAsia="仿宋" w:cs="仿宋"/>
          <w:b w:val="0"/>
          <w:bCs w:val="0"/>
          <w:highlight w:val="none"/>
        </w:rPr>
        <w:fldChar w:fldCharType="end"/>
      </w:r>
      <w:r>
        <w:rPr>
          <w:rFonts w:hint="eastAsia" w:ascii="仿宋" w:hAnsi="仿宋" w:eastAsia="仿宋" w:cs="仿宋"/>
          <w:b w:val="0"/>
          <w:bCs w:val="0"/>
          <w:color w:val="000000"/>
          <w:szCs w:val="21"/>
          <w:highlight w:val="none"/>
        </w:rPr>
        <w:fldChar w:fldCharType="end"/>
      </w:r>
    </w:p>
    <w:p w14:paraId="59CA4E09">
      <w:pPr>
        <w:pStyle w:val="18"/>
        <w:tabs>
          <w:tab w:val="right" w:leader="dot" w:pos="8243"/>
        </w:tabs>
        <w:ind w:firstLine="482"/>
        <w:rPr>
          <w:rFonts w:hint="eastAsia" w:ascii="仿宋" w:hAnsi="仿宋" w:eastAsia="仿宋" w:cs="仿宋"/>
          <w:b w:val="0"/>
          <w:bCs w:val="0"/>
          <w:highlight w:val="none"/>
        </w:rPr>
      </w:pPr>
      <w:r>
        <w:rPr>
          <w:rFonts w:hint="eastAsia" w:ascii="仿宋" w:hAnsi="仿宋" w:eastAsia="仿宋" w:cs="仿宋"/>
          <w:b w:val="0"/>
          <w:bCs w:val="0"/>
          <w:color w:val="000000"/>
          <w:szCs w:val="21"/>
          <w:highlight w:val="none"/>
        </w:rPr>
        <w:fldChar w:fldCharType="begin"/>
      </w:r>
      <w:r>
        <w:rPr>
          <w:rFonts w:hint="eastAsia" w:ascii="仿宋" w:hAnsi="仿宋" w:eastAsia="仿宋" w:cs="仿宋"/>
          <w:b w:val="0"/>
          <w:bCs w:val="0"/>
          <w:szCs w:val="21"/>
          <w:highlight w:val="none"/>
        </w:rPr>
        <w:instrText xml:space="preserve"> HYPERLINK \l _Toc9524 </w:instrText>
      </w:r>
      <w:r>
        <w:rPr>
          <w:rFonts w:hint="eastAsia" w:ascii="仿宋" w:hAnsi="仿宋" w:eastAsia="仿宋" w:cs="仿宋"/>
          <w:b w:val="0"/>
          <w:bCs w:val="0"/>
          <w:szCs w:val="21"/>
          <w:highlight w:val="none"/>
        </w:rPr>
        <w:fldChar w:fldCharType="separate"/>
      </w:r>
      <w:r>
        <w:rPr>
          <w:rFonts w:hint="eastAsia" w:ascii="仿宋" w:hAnsi="仿宋" w:eastAsia="仿宋" w:cs="仿宋"/>
          <w:b w:val="0"/>
          <w:bCs w:val="0"/>
          <w:highlight w:val="none"/>
          <w:lang w:val="zh-CN"/>
        </w:rPr>
        <w:t>二、采购文件说明</w:t>
      </w:r>
      <w:r>
        <w:rPr>
          <w:rFonts w:hint="eastAsia" w:ascii="仿宋" w:hAnsi="仿宋" w:eastAsia="仿宋" w:cs="仿宋"/>
          <w:b w:val="0"/>
          <w:bCs w:val="0"/>
          <w:highlight w:val="none"/>
        </w:rPr>
        <w:tab/>
      </w:r>
      <w:r>
        <w:rPr>
          <w:rFonts w:hint="eastAsia" w:ascii="仿宋" w:hAnsi="仿宋" w:eastAsia="仿宋" w:cs="仿宋"/>
          <w:b w:val="0"/>
          <w:bCs w:val="0"/>
          <w:highlight w:val="none"/>
        </w:rPr>
        <w:fldChar w:fldCharType="begin"/>
      </w:r>
      <w:r>
        <w:rPr>
          <w:rFonts w:hint="eastAsia" w:ascii="仿宋" w:hAnsi="仿宋" w:eastAsia="仿宋" w:cs="仿宋"/>
          <w:b w:val="0"/>
          <w:bCs w:val="0"/>
          <w:highlight w:val="none"/>
        </w:rPr>
        <w:instrText xml:space="preserve"> PAGEREF _Toc9524 </w:instrText>
      </w:r>
      <w:r>
        <w:rPr>
          <w:rFonts w:hint="eastAsia" w:ascii="仿宋" w:hAnsi="仿宋" w:eastAsia="仿宋" w:cs="仿宋"/>
          <w:b w:val="0"/>
          <w:bCs w:val="0"/>
          <w:highlight w:val="none"/>
        </w:rPr>
        <w:fldChar w:fldCharType="separate"/>
      </w:r>
      <w:r>
        <w:rPr>
          <w:rFonts w:hint="eastAsia" w:ascii="仿宋" w:hAnsi="仿宋" w:eastAsia="仿宋" w:cs="仿宋"/>
          <w:b w:val="0"/>
          <w:bCs w:val="0"/>
          <w:highlight w:val="none"/>
        </w:rPr>
        <w:t>4</w:t>
      </w:r>
      <w:r>
        <w:rPr>
          <w:rFonts w:hint="eastAsia" w:ascii="仿宋" w:hAnsi="仿宋" w:eastAsia="仿宋" w:cs="仿宋"/>
          <w:b w:val="0"/>
          <w:bCs w:val="0"/>
          <w:highlight w:val="none"/>
        </w:rPr>
        <w:fldChar w:fldCharType="end"/>
      </w:r>
      <w:r>
        <w:rPr>
          <w:rFonts w:hint="eastAsia" w:ascii="仿宋" w:hAnsi="仿宋" w:eastAsia="仿宋" w:cs="仿宋"/>
          <w:b w:val="0"/>
          <w:bCs w:val="0"/>
          <w:color w:val="000000"/>
          <w:szCs w:val="21"/>
          <w:highlight w:val="none"/>
        </w:rPr>
        <w:fldChar w:fldCharType="end"/>
      </w:r>
    </w:p>
    <w:p w14:paraId="3D9698FA">
      <w:pPr>
        <w:pStyle w:val="18"/>
        <w:tabs>
          <w:tab w:val="right" w:leader="dot" w:pos="8243"/>
        </w:tabs>
        <w:ind w:firstLine="482"/>
        <w:rPr>
          <w:rFonts w:hint="eastAsia" w:ascii="仿宋" w:hAnsi="仿宋" w:eastAsia="仿宋" w:cs="仿宋"/>
          <w:b w:val="0"/>
          <w:bCs w:val="0"/>
          <w:highlight w:val="none"/>
        </w:rPr>
      </w:pPr>
      <w:r>
        <w:rPr>
          <w:rFonts w:hint="eastAsia" w:ascii="仿宋" w:hAnsi="仿宋" w:eastAsia="仿宋" w:cs="仿宋"/>
          <w:b w:val="0"/>
          <w:bCs w:val="0"/>
          <w:color w:val="000000"/>
          <w:szCs w:val="21"/>
          <w:highlight w:val="none"/>
        </w:rPr>
        <w:fldChar w:fldCharType="begin"/>
      </w:r>
      <w:r>
        <w:rPr>
          <w:rFonts w:hint="eastAsia" w:ascii="仿宋" w:hAnsi="仿宋" w:eastAsia="仿宋" w:cs="仿宋"/>
          <w:b w:val="0"/>
          <w:bCs w:val="0"/>
          <w:szCs w:val="21"/>
          <w:highlight w:val="none"/>
        </w:rPr>
        <w:instrText xml:space="preserve"> HYPERLINK \l _Toc29521 </w:instrText>
      </w:r>
      <w:r>
        <w:rPr>
          <w:rFonts w:hint="eastAsia" w:ascii="仿宋" w:hAnsi="仿宋" w:eastAsia="仿宋" w:cs="仿宋"/>
          <w:b w:val="0"/>
          <w:bCs w:val="0"/>
          <w:szCs w:val="21"/>
          <w:highlight w:val="none"/>
        </w:rPr>
        <w:fldChar w:fldCharType="separate"/>
      </w:r>
      <w:r>
        <w:rPr>
          <w:rFonts w:hint="eastAsia" w:ascii="仿宋" w:hAnsi="仿宋" w:eastAsia="仿宋" w:cs="仿宋"/>
          <w:b w:val="0"/>
          <w:bCs w:val="0"/>
          <w:highlight w:val="none"/>
          <w:lang w:val="zh-CN"/>
        </w:rPr>
        <w:t>三、投标文件的编制</w:t>
      </w:r>
      <w:r>
        <w:rPr>
          <w:rFonts w:hint="eastAsia" w:ascii="仿宋" w:hAnsi="仿宋" w:eastAsia="仿宋" w:cs="仿宋"/>
          <w:b w:val="0"/>
          <w:bCs w:val="0"/>
          <w:highlight w:val="none"/>
        </w:rPr>
        <w:tab/>
      </w:r>
      <w:r>
        <w:rPr>
          <w:rFonts w:hint="eastAsia" w:ascii="仿宋" w:hAnsi="仿宋" w:eastAsia="仿宋" w:cs="仿宋"/>
          <w:b w:val="0"/>
          <w:bCs w:val="0"/>
          <w:highlight w:val="none"/>
        </w:rPr>
        <w:fldChar w:fldCharType="begin"/>
      </w:r>
      <w:r>
        <w:rPr>
          <w:rFonts w:hint="eastAsia" w:ascii="仿宋" w:hAnsi="仿宋" w:eastAsia="仿宋" w:cs="仿宋"/>
          <w:b w:val="0"/>
          <w:bCs w:val="0"/>
          <w:highlight w:val="none"/>
        </w:rPr>
        <w:instrText xml:space="preserve"> PAGEREF _Toc29521 </w:instrText>
      </w:r>
      <w:r>
        <w:rPr>
          <w:rFonts w:hint="eastAsia" w:ascii="仿宋" w:hAnsi="仿宋" w:eastAsia="仿宋" w:cs="仿宋"/>
          <w:b w:val="0"/>
          <w:bCs w:val="0"/>
          <w:highlight w:val="none"/>
        </w:rPr>
        <w:fldChar w:fldCharType="separate"/>
      </w:r>
      <w:r>
        <w:rPr>
          <w:rFonts w:hint="eastAsia" w:ascii="仿宋" w:hAnsi="仿宋" w:eastAsia="仿宋" w:cs="仿宋"/>
          <w:b w:val="0"/>
          <w:bCs w:val="0"/>
          <w:highlight w:val="none"/>
        </w:rPr>
        <w:t>5</w:t>
      </w:r>
      <w:r>
        <w:rPr>
          <w:rFonts w:hint="eastAsia" w:ascii="仿宋" w:hAnsi="仿宋" w:eastAsia="仿宋" w:cs="仿宋"/>
          <w:b w:val="0"/>
          <w:bCs w:val="0"/>
          <w:highlight w:val="none"/>
        </w:rPr>
        <w:fldChar w:fldCharType="end"/>
      </w:r>
      <w:r>
        <w:rPr>
          <w:rFonts w:hint="eastAsia" w:ascii="仿宋" w:hAnsi="仿宋" w:eastAsia="仿宋" w:cs="仿宋"/>
          <w:b w:val="0"/>
          <w:bCs w:val="0"/>
          <w:color w:val="000000"/>
          <w:szCs w:val="21"/>
          <w:highlight w:val="none"/>
        </w:rPr>
        <w:fldChar w:fldCharType="end"/>
      </w:r>
    </w:p>
    <w:p w14:paraId="0ED61165">
      <w:pPr>
        <w:pStyle w:val="18"/>
        <w:tabs>
          <w:tab w:val="right" w:leader="dot" w:pos="8243"/>
        </w:tabs>
        <w:ind w:firstLine="482"/>
        <w:rPr>
          <w:rFonts w:hint="eastAsia" w:ascii="仿宋" w:hAnsi="仿宋" w:eastAsia="仿宋" w:cs="仿宋"/>
          <w:b w:val="0"/>
          <w:bCs w:val="0"/>
          <w:highlight w:val="none"/>
        </w:rPr>
      </w:pPr>
      <w:r>
        <w:rPr>
          <w:rFonts w:hint="eastAsia" w:ascii="仿宋" w:hAnsi="仿宋" w:eastAsia="仿宋" w:cs="仿宋"/>
          <w:b w:val="0"/>
          <w:bCs w:val="0"/>
          <w:color w:val="000000"/>
          <w:szCs w:val="21"/>
          <w:highlight w:val="none"/>
        </w:rPr>
        <w:fldChar w:fldCharType="begin"/>
      </w:r>
      <w:r>
        <w:rPr>
          <w:rFonts w:hint="eastAsia" w:ascii="仿宋" w:hAnsi="仿宋" w:eastAsia="仿宋" w:cs="仿宋"/>
          <w:b w:val="0"/>
          <w:bCs w:val="0"/>
          <w:szCs w:val="21"/>
          <w:highlight w:val="none"/>
        </w:rPr>
        <w:instrText xml:space="preserve"> HYPERLINK \l _Toc16659 </w:instrText>
      </w:r>
      <w:r>
        <w:rPr>
          <w:rFonts w:hint="eastAsia" w:ascii="仿宋" w:hAnsi="仿宋" w:eastAsia="仿宋" w:cs="仿宋"/>
          <w:b w:val="0"/>
          <w:bCs w:val="0"/>
          <w:szCs w:val="21"/>
          <w:highlight w:val="none"/>
        </w:rPr>
        <w:fldChar w:fldCharType="separate"/>
      </w:r>
      <w:r>
        <w:rPr>
          <w:rFonts w:hint="eastAsia" w:ascii="仿宋" w:hAnsi="仿宋" w:eastAsia="仿宋" w:cs="仿宋"/>
          <w:b w:val="0"/>
          <w:bCs w:val="0"/>
          <w:highlight w:val="none"/>
          <w:lang w:val="zh-CN"/>
        </w:rPr>
        <w:t>四、投标文件的提交</w:t>
      </w:r>
      <w:r>
        <w:rPr>
          <w:rFonts w:hint="eastAsia" w:ascii="仿宋" w:hAnsi="仿宋" w:eastAsia="仿宋" w:cs="仿宋"/>
          <w:b w:val="0"/>
          <w:bCs w:val="0"/>
          <w:highlight w:val="none"/>
        </w:rPr>
        <w:tab/>
      </w:r>
      <w:r>
        <w:rPr>
          <w:rFonts w:hint="eastAsia" w:ascii="仿宋" w:hAnsi="仿宋" w:eastAsia="仿宋" w:cs="仿宋"/>
          <w:b w:val="0"/>
          <w:bCs w:val="0"/>
          <w:highlight w:val="none"/>
        </w:rPr>
        <w:fldChar w:fldCharType="begin"/>
      </w:r>
      <w:r>
        <w:rPr>
          <w:rFonts w:hint="eastAsia" w:ascii="仿宋" w:hAnsi="仿宋" w:eastAsia="仿宋" w:cs="仿宋"/>
          <w:b w:val="0"/>
          <w:bCs w:val="0"/>
          <w:highlight w:val="none"/>
        </w:rPr>
        <w:instrText xml:space="preserve"> PAGEREF _Toc16659 </w:instrText>
      </w:r>
      <w:r>
        <w:rPr>
          <w:rFonts w:hint="eastAsia" w:ascii="仿宋" w:hAnsi="仿宋" w:eastAsia="仿宋" w:cs="仿宋"/>
          <w:b w:val="0"/>
          <w:bCs w:val="0"/>
          <w:highlight w:val="none"/>
        </w:rPr>
        <w:fldChar w:fldCharType="separate"/>
      </w:r>
      <w:r>
        <w:rPr>
          <w:rFonts w:hint="eastAsia" w:ascii="仿宋" w:hAnsi="仿宋" w:eastAsia="仿宋" w:cs="仿宋"/>
          <w:b w:val="0"/>
          <w:bCs w:val="0"/>
          <w:highlight w:val="none"/>
        </w:rPr>
        <w:t>8</w:t>
      </w:r>
      <w:r>
        <w:rPr>
          <w:rFonts w:hint="eastAsia" w:ascii="仿宋" w:hAnsi="仿宋" w:eastAsia="仿宋" w:cs="仿宋"/>
          <w:b w:val="0"/>
          <w:bCs w:val="0"/>
          <w:highlight w:val="none"/>
        </w:rPr>
        <w:fldChar w:fldCharType="end"/>
      </w:r>
      <w:r>
        <w:rPr>
          <w:rFonts w:hint="eastAsia" w:ascii="仿宋" w:hAnsi="仿宋" w:eastAsia="仿宋" w:cs="仿宋"/>
          <w:b w:val="0"/>
          <w:bCs w:val="0"/>
          <w:color w:val="000000"/>
          <w:szCs w:val="21"/>
          <w:highlight w:val="none"/>
        </w:rPr>
        <w:fldChar w:fldCharType="end"/>
      </w:r>
    </w:p>
    <w:p w14:paraId="5D375104">
      <w:pPr>
        <w:pStyle w:val="18"/>
        <w:tabs>
          <w:tab w:val="right" w:leader="dot" w:pos="8243"/>
        </w:tabs>
        <w:ind w:firstLine="482"/>
        <w:rPr>
          <w:rFonts w:hint="eastAsia" w:ascii="仿宋" w:hAnsi="仿宋" w:eastAsia="仿宋" w:cs="仿宋"/>
          <w:b w:val="0"/>
          <w:bCs w:val="0"/>
          <w:highlight w:val="none"/>
        </w:rPr>
      </w:pPr>
      <w:r>
        <w:rPr>
          <w:rFonts w:hint="eastAsia" w:ascii="仿宋" w:hAnsi="仿宋" w:eastAsia="仿宋" w:cs="仿宋"/>
          <w:b w:val="0"/>
          <w:bCs w:val="0"/>
          <w:color w:val="000000"/>
          <w:szCs w:val="21"/>
          <w:highlight w:val="none"/>
        </w:rPr>
        <w:fldChar w:fldCharType="begin"/>
      </w:r>
      <w:r>
        <w:rPr>
          <w:rFonts w:hint="eastAsia" w:ascii="仿宋" w:hAnsi="仿宋" w:eastAsia="仿宋" w:cs="仿宋"/>
          <w:b w:val="0"/>
          <w:bCs w:val="0"/>
          <w:szCs w:val="21"/>
          <w:highlight w:val="none"/>
        </w:rPr>
        <w:instrText xml:space="preserve"> HYPERLINK \l _Toc27931 </w:instrText>
      </w:r>
      <w:r>
        <w:rPr>
          <w:rFonts w:hint="eastAsia" w:ascii="仿宋" w:hAnsi="仿宋" w:eastAsia="仿宋" w:cs="仿宋"/>
          <w:b w:val="0"/>
          <w:bCs w:val="0"/>
          <w:szCs w:val="21"/>
          <w:highlight w:val="none"/>
        </w:rPr>
        <w:fldChar w:fldCharType="separate"/>
      </w:r>
      <w:r>
        <w:rPr>
          <w:rFonts w:hint="eastAsia" w:ascii="仿宋" w:hAnsi="仿宋" w:eastAsia="仿宋" w:cs="仿宋"/>
          <w:b w:val="0"/>
          <w:bCs w:val="0"/>
          <w:highlight w:val="none"/>
          <w:lang w:val="zh-CN"/>
        </w:rPr>
        <w:t>五、开标</w:t>
      </w:r>
      <w:r>
        <w:rPr>
          <w:rFonts w:hint="eastAsia" w:ascii="仿宋" w:hAnsi="仿宋" w:eastAsia="仿宋" w:cs="仿宋"/>
          <w:b w:val="0"/>
          <w:bCs w:val="0"/>
          <w:highlight w:val="none"/>
        </w:rPr>
        <w:tab/>
      </w:r>
      <w:r>
        <w:rPr>
          <w:rFonts w:hint="eastAsia" w:ascii="仿宋" w:hAnsi="仿宋" w:eastAsia="仿宋" w:cs="仿宋"/>
          <w:b w:val="0"/>
          <w:bCs w:val="0"/>
          <w:highlight w:val="none"/>
        </w:rPr>
        <w:fldChar w:fldCharType="begin"/>
      </w:r>
      <w:r>
        <w:rPr>
          <w:rFonts w:hint="eastAsia" w:ascii="仿宋" w:hAnsi="仿宋" w:eastAsia="仿宋" w:cs="仿宋"/>
          <w:b w:val="0"/>
          <w:bCs w:val="0"/>
          <w:highlight w:val="none"/>
        </w:rPr>
        <w:instrText xml:space="preserve"> PAGEREF _Toc27931 </w:instrText>
      </w:r>
      <w:r>
        <w:rPr>
          <w:rFonts w:hint="eastAsia" w:ascii="仿宋" w:hAnsi="仿宋" w:eastAsia="仿宋" w:cs="仿宋"/>
          <w:b w:val="0"/>
          <w:bCs w:val="0"/>
          <w:highlight w:val="none"/>
        </w:rPr>
        <w:fldChar w:fldCharType="separate"/>
      </w:r>
      <w:r>
        <w:rPr>
          <w:rFonts w:hint="eastAsia" w:ascii="仿宋" w:hAnsi="仿宋" w:eastAsia="仿宋" w:cs="仿宋"/>
          <w:b w:val="0"/>
          <w:bCs w:val="0"/>
          <w:highlight w:val="none"/>
        </w:rPr>
        <w:t>9</w:t>
      </w:r>
      <w:r>
        <w:rPr>
          <w:rFonts w:hint="eastAsia" w:ascii="仿宋" w:hAnsi="仿宋" w:eastAsia="仿宋" w:cs="仿宋"/>
          <w:b w:val="0"/>
          <w:bCs w:val="0"/>
          <w:highlight w:val="none"/>
        </w:rPr>
        <w:fldChar w:fldCharType="end"/>
      </w:r>
      <w:r>
        <w:rPr>
          <w:rFonts w:hint="eastAsia" w:ascii="仿宋" w:hAnsi="仿宋" w:eastAsia="仿宋" w:cs="仿宋"/>
          <w:b w:val="0"/>
          <w:bCs w:val="0"/>
          <w:color w:val="000000"/>
          <w:szCs w:val="21"/>
          <w:highlight w:val="none"/>
        </w:rPr>
        <w:fldChar w:fldCharType="end"/>
      </w:r>
    </w:p>
    <w:p w14:paraId="1011350F">
      <w:pPr>
        <w:pStyle w:val="18"/>
        <w:tabs>
          <w:tab w:val="right" w:leader="dot" w:pos="8243"/>
        </w:tabs>
        <w:ind w:firstLine="482"/>
        <w:rPr>
          <w:rFonts w:hint="eastAsia" w:ascii="仿宋" w:hAnsi="仿宋" w:eastAsia="仿宋" w:cs="仿宋"/>
          <w:b w:val="0"/>
          <w:bCs w:val="0"/>
          <w:highlight w:val="none"/>
        </w:rPr>
      </w:pPr>
      <w:r>
        <w:rPr>
          <w:rFonts w:hint="eastAsia" w:ascii="仿宋" w:hAnsi="仿宋" w:eastAsia="仿宋" w:cs="仿宋"/>
          <w:b w:val="0"/>
          <w:bCs w:val="0"/>
          <w:color w:val="000000"/>
          <w:szCs w:val="21"/>
          <w:highlight w:val="none"/>
        </w:rPr>
        <w:fldChar w:fldCharType="begin"/>
      </w:r>
      <w:r>
        <w:rPr>
          <w:rFonts w:hint="eastAsia" w:ascii="仿宋" w:hAnsi="仿宋" w:eastAsia="仿宋" w:cs="仿宋"/>
          <w:b w:val="0"/>
          <w:bCs w:val="0"/>
          <w:szCs w:val="21"/>
          <w:highlight w:val="none"/>
        </w:rPr>
        <w:instrText xml:space="preserve"> HYPERLINK \l _Toc23085 </w:instrText>
      </w:r>
      <w:r>
        <w:rPr>
          <w:rFonts w:hint="eastAsia" w:ascii="仿宋" w:hAnsi="仿宋" w:eastAsia="仿宋" w:cs="仿宋"/>
          <w:b w:val="0"/>
          <w:bCs w:val="0"/>
          <w:szCs w:val="21"/>
          <w:highlight w:val="none"/>
        </w:rPr>
        <w:fldChar w:fldCharType="separate"/>
      </w:r>
      <w:r>
        <w:rPr>
          <w:rFonts w:hint="eastAsia" w:ascii="仿宋" w:hAnsi="仿宋" w:eastAsia="仿宋" w:cs="仿宋"/>
          <w:b w:val="0"/>
          <w:bCs w:val="0"/>
          <w:kern w:val="0"/>
          <w:szCs w:val="36"/>
          <w:highlight w:val="none"/>
        </w:rPr>
        <w:t>六、资格</w:t>
      </w:r>
      <w:r>
        <w:rPr>
          <w:rFonts w:hint="eastAsia" w:ascii="仿宋" w:hAnsi="仿宋" w:eastAsia="仿宋" w:cs="仿宋"/>
          <w:b w:val="0"/>
          <w:bCs w:val="0"/>
          <w:highlight w:val="none"/>
          <w:lang w:val="zh-CN"/>
        </w:rPr>
        <w:t>审查</w:t>
      </w:r>
      <w:r>
        <w:rPr>
          <w:rFonts w:hint="eastAsia" w:ascii="仿宋" w:hAnsi="仿宋" w:eastAsia="仿宋" w:cs="仿宋"/>
          <w:b w:val="0"/>
          <w:bCs w:val="0"/>
          <w:kern w:val="0"/>
          <w:szCs w:val="36"/>
          <w:highlight w:val="none"/>
        </w:rPr>
        <w:t>程序</w:t>
      </w:r>
      <w:r>
        <w:rPr>
          <w:rFonts w:hint="eastAsia" w:ascii="仿宋" w:hAnsi="仿宋" w:eastAsia="仿宋" w:cs="仿宋"/>
          <w:b w:val="0"/>
          <w:bCs w:val="0"/>
          <w:highlight w:val="none"/>
        </w:rPr>
        <w:tab/>
      </w:r>
      <w:r>
        <w:rPr>
          <w:rFonts w:hint="eastAsia" w:ascii="仿宋" w:hAnsi="仿宋" w:eastAsia="仿宋" w:cs="仿宋"/>
          <w:b w:val="0"/>
          <w:bCs w:val="0"/>
          <w:highlight w:val="none"/>
        </w:rPr>
        <w:fldChar w:fldCharType="begin"/>
      </w:r>
      <w:r>
        <w:rPr>
          <w:rFonts w:hint="eastAsia" w:ascii="仿宋" w:hAnsi="仿宋" w:eastAsia="仿宋" w:cs="仿宋"/>
          <w:b w:val="0"/>
          <w:bCs w:val="0"/>
          <w:highlight w:val="none"/>
        </w:rPr>
        <w:instrText xml:space="preserve"> PAGEREF _Toc23085 </w:instrText>
      </w:r>
      <w:r>
        <w:rPr>
          <w:rFonts w:hint="eastAsia" w:ascii="仿宋" w:hAnsi="仿宋" w:eastAsia="仿宋" w:cs="仿宋"/>
          <w:b w:val="0"/>
          <w:bCs w:val="0"/>
          <w:highlight w:val="none"/>
        </w:rPr>
        <w:fldChar w:fldCharType="separate"/>
      </w:r>
      <w:r>
        <w:rPr>
          <w:rFonts w:hint="eastAsia" w:ascii="仿宋" w:hAnsi="仿宋" w:eastAsia="仿宋" w:cs="仿宋"/>
          <w:b w:val="0"/>
          <w:bCs w:val="0"/>
          <w:highlight w:val="none"/>
        </w:rPr>
        <w:t>9</w:t>
      </w:r>
      <w:r>
        <w:rPr>
          <w:rFonts w:hint="eastAsia" w:ascii="仿宋" w:hAnsi="仿宋" w:eastAsia="仿宋" w:cs="仿宋"/>
          <w:b w:val="0"/>
          <w:bCs w:val="0"/>
          <w:highlight w:val="none"/>
        </w:rPr>
        <w:fldChar w:fldCharType="end"/>
      </w:r>
      <w:r>
        <w:rPr>
          <w:rFonts w:hint="eastAsia" w:ascii="仿宋" w:hAnsi="仿宋" w:eastAsia="仿宋" w:cs="仿宋"/>
          <w:b w:val="0"/>
          <w:bCs w:val="0"/>
          <w:color w:val="000000"/>
          <w:szCs w:val="21"/>
          <w:highlight w:val="none"/>
        </w:rPr>
        <w:fldChar w:fldCharType="end"/>
      </w:r>
    </w:p>
    <w:p w14:paraId="4691E225">
      <w:pPr>
        <w:pStyle w:val="18"/>
        <w:tabs>
          <w:tab w:val="right" w:leader="dot" w:pos="8243"/>
        </w:tabs>
        <w:ind w:firstLine="482"/>
        <w:rPr>
          <w:rFonts w:hint="eastAsia" w:ascii="仿宋" w:hAnsi="仿宋" w:eastAsia="仿宋" w:cs="仿宋"/>
          <w:b w:val="0"/>
          <w:bCs w:val="0"/>
          <w:highlight w:val="none"/>
        </w:rPr>
      </w:pPr>
      <w:r>
        <w:rPr>
          <w:rFonts w:hint="eastAsia" w:ascii="仿宋" w:hAnsi="仿宋" w:eastAsia="仿宋" w:cs="仿宋"/>
          <w:b w:val="0"/>
          <w:bCs w:val="0"/>
          <w:color w:val="000000"/>
          <w:szCs w:val="21"/>
          <w:highlight w:val="none"/>
        </w:rPr>
        <w:fldChar w:fldCharType="begin"/>
      </w:r>
      <w:r>
        <w:rPr>
          <w:rFonts w:hint="eastAsia" w:ascii="仿宋" w:hAnsi="仿宋" w:eastAsia="仿宋" w:cs="仿宋"/>
          <w:b w:val="0"/>
          <w:bCs w:val="0"/>
          <w:szCs w:val="21"/>
          <w:highlight w:val="none"/>
        </w:rPr>
        <w:instrText xml:space="preserve"> HYPERLINK \l _Toc3357 </w:instrText>
      </w:r>
      <w:r>
        <w:rPr>
          <w:rFonts w:hint="eastAsia" w:ascii="仿宋" w:hAnsi="仿宋" w:eastAsia="仿宋" w:cs="仿宋"/>
          <w:b w:val="0"/>
          <w:bCs w:val="0"/>
          <w:szCs w:val="21"/>
          <w:highlight w:val="none"/>
        </w:rPr>
        <w:fldChar w:fldCharType="separate"/>
      </w:r>
      <w:r>
        <w:rPr>
          <w:rFonts w:hint="eastAsia" w:ascii="仿宋" w:hAnsi="仿宋" w:eastAsia="仿宋" w:cs="仿宋"/>
          <w:b w:val="0"/>
          <w:bCs w:val="0"/>
          <w:highlight w:val="none"/>
          <w:lang w:val="zh-CN"/>
        </w:rPr>
        <w:t>七、评审程序及方法</w:t>
      </w:r>
      <w:r>
        <w:rPr>
          <w:rFonts w:hint="eastAsia" w:ascii="仿宋" w:hAnsi="仿宋" w:eastAsia="仿宋" w:cs="仿宋"/>
          <w:b w:val="0"/>
          <w:bCs w:val="0"/>
          <w:highlight w:val="none"/>
        </w:rPr>
        <w:tab/>
      </w:r>
      <w:r>
        <w:rPr>
          <w:rFonts w:hint="eastAsia" w:ascii="仿宋" w:hAnsi="仿宋" w:eastAsia="仿宋" w:cs="仿宋"/>
          <w:b w:val="0"/>
          <w:bCs w:val="0"/>
          <w:highlight w:val="none"/>
        </w:rPr>
        <w:fldChar w:fldCharType="begin"/>
      </w:r>
      <w:r>
        <w:rPr>
          <w:rFonts w:hint="eastAsia" w:ascii="仿宋" w:hAnsi="仿宋" w:eastAsia="仿宋" w:cs="仿宋"/>
          <w:b w:val="0"/>
          <w:bCs w:val="0"/>
          <w:highlight w:val="none"/>
        </w:rPr>
        <w:instrText xml:space="preserve"> PAGEREF _Toc3357 </w:instrText>
      </w:r>
      <w:r>
        <w:rPr>
          <w:rFonts w:hint="eastAsia" w:ascii="仿宋" w:hAnsi="仿宋" w:eastAsia="仿宋" w:cs="仿宋"/>
          <w:b w:val="0"/>
          <w:bCs w:val="0"/>
          <w:highlight w:val="none"/>
        </w:rPr>
        <w:fldChar w:fldCharType="separate"/>
      </w:r>
      <w:r>
        <w:rPr>
          <w:rFonts w:hint="eastAsia" w:ascii="仿宋" w:hAnsi="仿宋" w:eastAsia="仿宋" w:cs="仿宋"/>
          <w:b w:val="0"/>
          <w:bCs w:val="0"/>
          <w:highlight w:val="none"/>
        </w:rPr>
        <w:t>10</w:t>
      </w:r>
      <w:r>
        <w:rPr>
          <w:rFonts w:hint="eastAsia" w:ascii="仿宋" w:hAnsi="仿宋" w:eastAsia="仿宋" w:cs="仿宋"/>
          <w:b w:val="0"/>
          <w:bCs w:val="0"/>
          <w:highlight w:val="none"/>
        </w:rPr>
        <w:fldChar w:fldCharType="end"/>
      </w:r>
      <w:r>
        <w:rPr>
          <w:rFonts w:hint="eastAsia" w:ascii="仿宋" w:hAnsi="仿宋" w:eastAsia="仿宋" w:cs="仿宋"/>
          <w:b w:val="0"/>
          <w:bCs w:val="0"/>
          <w:color w:val="000000"/>
          <w:szCs w:val="21"/>
          <w:highlight w:val="none"/>
        </w:rPr>
        <w:fldChar w:fldCharType="end"/>
      </w:r>
    </w:p>
    <w:p w14:paraId="46F0982D">
      <w:pPr>
        <w:pStyle w:val="18"/>
        <w:tabs>
          <w:tab w:val="right" w:leader="dot" w:pos="8243"/>
        </w:tabs>
        <w:ind w:firstLine="482"/>
        <w:rPr>
          <w:rFonts w:hint="eastAsia" w:ascii="仿宋" w:hAnsi="仿宋" w:eastAsia="仿宋" w:cs="仿宋"/>
          <w:b w:val="0"/>
          <w:bCs w:val="0"/>
          <w:highlight w:val="none"/>
        </w:rPr>
      </w:pPr>
      <w:r>
        <w:rPr>
          <w:rFonts w:hint="eastAsia" w:ascii="仿宋" w:hAnsi="仿宋" w:eastAsia="仿宋" w:cs="仿宋"/>
          <w:b w:val="0"/>
          <w:bCs w:val="0"/>
          <w:color w:val="000000"/>
          <w:szCs w:val="21"/>
          <w:highlight w:val="none"/>
        </w:rPr>
        <w:fldChar w:fldCharType="begin"/>
      </w:r>
      <w:r>
        <w:rPr>
          <w:rFonts w:hint="eastAsia" w:ascii="仿宋" w:hAnsi="仿宋" w:eastAsia="仿宋" w:cs="仿宋"/>
          <w:b w:val="0"/>
          <w:bCs w:val="0"/>
          <w:szCs w:val="21"/>
          <w:highlight w:val="none"/>
        </w:rPr>
        <w:instrText xml:space="preserve"> HYPERLINK \l _Toc28394 </w:instrText>
      </w:r>
      <w:r>
        <w:rPr>
          <w:rFonts w:hint="eastAsia" w:ascii="仿宋" w:hAnsi="仿宋" w:eastAsia="仿宋" w:cs="仿宋"/>
          <w:b w:val="0"/>
          <w:bCs w:val="0"/>
          <w:szCs w:val="21"/>
          <w:highlight w:val="none"/>
        </w:rPr>
        <w:fldChar w:fldCharType="separate"/>
      </w:r>
      <w:r>
        <w:rPr>
          <w:rFonts w:hint="eastAsia" w:ascii="仿宋" w:hAnsi="仿宋" w:eastAsia="仿宋" w:cs="仿宋"/>
          <w:b w:val="0"/>
          <w:bCs w:val="0"/>
          <w:highlight w:val="none"/>
          <w:lang w:val="zh-CN"/>
        </w:rPr>
        <w:t>八、中标</w:t>
      </w:r>
      <w:r>
        <w:rPr>
          <w:rFonts w:hint="eastAsia" w:ascii="仿宋" w:hAnsi="仿宋" w:eastAsia="仿宋" w:cs="仿宋"/>
          <w:b w:val="0"/>
          <w:bCs w:val="0"/>
          <w:highlight w:val="none"/>
        </w:rPr>
        <w:tab/>
      </w:r>
      <w:r>
        <w:rPr>
          <w:rFonts w:hint="eastAsia" w:ascii="仿宋" w:hAnsi="仿宋" w:eastAsia="仿宋" w:cs="仿宋"/>
          <w:b w:val="0"/>
          <w:bCs w:val="0"/>
          <w:highlight w:val="none"/>
        </w:rPr>
        <w:fldChar w:fldCharType="begin"/>
      </w:r>
      <w:r>
        <w:rPr>
          <w:rFonts w:hint="eastAsia" w:ascii="仿宋" w:hAnsi="仿宋" w:eastAsia="仿宋" w:cs="仿宋"/>
          <w:b w:val="0"/>
          <w:bCs w:val="0"/>
          <w:highlight w:val="none"/>
        </w:rPr>
        <w:instrText xml:space="preserve"> PAGEREF _Toc28394 </w:instrText>
      </w:r>
      <w:r>
        <w:rPr>
          <w:rFonts w:hint="eastAsia" w:ascii="仿宋" w:hAnsi="仿宋" w:eastAsia="仿宋" w:cs="仿宋"/>
          <w:b w:val="0"/>
          <w:bCs w:val="0"/>
          <w:highlight w:val="none"/>
        </w:rPr>
        <w:fldChar w:fldCharType="separate"/>
      </w:r>
      <w:r>
        <w:rPr>
          <w:rFonts w:hint="eastAsia" w:ascii="仿宋" w:hAnsi="仿宋" w:eastAsia="仿宋" w:cs="仿宋"/>
          <w:b w:val="0"/>
          <w:bCs w:val="0"/>
          <w:highlight w:val="none"/>
        </w:rPr>
        <w:t>17</w:t>
      </w:r>
      <w:r>
        <w:rPr>
          <w:rFonts w:hint="eastAsia" w:ascii="仿宋" w:hAnsi="仿宋" w:eastAsia="仿宋" w:cs="仿宋"/>
          <w:b w:val="0"/>
          <w:bCs w:val="0"/>
          <w:highlight w:val="none"/>
        </w:rPr>
        <w:fldChar w:fldCharType="end"/>
      </w:r>
      <w:r>
        <w:rPr>
          <w:rFonts w:hint="eastAsia" w:ascii="仿宋" w:hAnsi="仿宋" w:eastAsia="仿宋" w:cs="仿宋"/>
          <w:b w:val="0"/>
          <w:bCs w:val="0"/>
          <w:color w:val="000000"/>
          <w:szCs w:val="21"/>
          <w:highlight w:val="none"/>
        </w:rPr>
        <w:fldChar w:fldCharType="end"/>
      </w:r>
    </w:p>
    <w:p w14:paraId="6B22FA7A">
      <w:pPr>
        <w:pStyle w:val="18"/>
        <w:tabs>
          <w:tab w:val="right" w:leader="dot" w:pos="8243"/>
        </w:tabs>
        <w:ind w:firstLine="482"/>
        <w:rPr>
          <w:rFonts w:hint="eastAsia" w:ascii="仿宋" w:hAnsi="仿宋" w:eastAsia="仿宋" w:cs="仿宋"/>
          <w:b w:val="0"/>
          <w:bCs w:val="0"/>
          <w:highlight w:val="none"/>
        </w:rPr>
      </w:pPr>
      <w:r>
        <w:rPr>
          <w:rFonts w:hint="eastAsia" w:ascii="仿宋" w:hAnsi="仿宋" w:eastAsia="仿宋" w:cs="仿宋"/>
          <w:b w:val="0"/>
          <w:bCs w:val="0"/>
          <w:color w:val="000000"/>
          <w:szCs w:val="21"/>
          <w:highlight w:val="none"/>
        </w:rPr>
        <w:fldChar w:fldCharType="begin"/>
      </w:r>
      <w:r>
        <w:rPr>
          <w:rFonts w:hint="eastAsia" w:ascii="仿宋" w:hAnsi="仿宋" w:eastAsia="仿宋" w:cs="仿宋"/>
          <w:b w:val="0"/>
          <w:bCs w:val="0"/>
          <w:szCs w:val="21"/>
          <w:highlight w:val="none"/>
        </w:rPr>
        <w:instrText xml:space="preserve"> HYPERLINK \l _Toc11472 </w:instrText>
      </w:r>
      <w:r>
        <w:rPr>
          <w:rFonts w:hint="eastAsia" w:ascii="仿宋" w:hAnsi="仿宋" w:eastAsia="仿宋" w:cs="仿宋"/>
          <w:b w:val="0"/>
          <w:bCs w:val="0"/>
          <w:szCs w:val="21"/>
          <w:highlight w:val="none"/>
        </w:rPr>
        <w:fldChar w:fldCharType="separate"/>
      </w:r>
      <w:r>
        <w:rPr>
          <w:rFonts w:hint="eastAsia" w:ascii="仿宋" w:hAnsi="仿宋" w:eastAsia="仿宋" w:cs="仿宋"/>
          <w:b w:val="0"/>
          <w:bCs w:val="0"/>
          <w:highlight w:val="none"/>
          <w:lang w:val="zh-CN"/>
        </w:rPr>
        <w:t>九、授予合同</w:t>
      </w:r>
      <w:r>
        <w:rPr>
          <w:rFonts w:hint="eastAsia" w:ascii="仿宋" w:hAnsi="仿宋" w:eastAsia="仿宋" w:cs="仿宋"/>
          <w:b w:val="0"/>
          <w:bCs w:val="0"/>
          <w:highlight w:val="none"/>
        </w:rPr>
        <w:tab/>
      </w:r>
      <w:r>
        <w:rPr>
          <w:rFonts w:hint="eastAsia" w:ascii="仿宋" w:hAnsi="仿宋" w:eastAsia="仿宋" w:cs="仿宋"/>
          <w:b w:val="0"/>
          <w:bCs w:val="0"/>
          <w:highlight w:val="none"/>
        </w:rPr>
        <w:fldChar w:fldCharType="begin"/>
      </w:r>
      <w:r>
        <w:rPr>
          <w:rFonts w:hint="eastAsia" w:ascii="仿宋" w:hAnsi="仿宋" w:eastAsia="仿宋" w:cs="仿宋"/>
          <w:b w:val="0"/>
          <w:bCs w:val="0"/>
          <w:highlight w:val="none"/>
        </w:rPr>
        <w:instrText xml:space="preserve"> PAGEREF _Toc11472 </w:instrText>
      </w:r>
      <w:r>
        <w:rPr>
          <w:rFonts w:hint="eastAsia" w:ascii="仿宋" w:hAnsi="仿宋" w:eastAsia="仿宋" w:cs="仿宋"/>
          <w:b w:val="0"/>
          <w:bCs w:val="0"/>
          <w:highlight w:val="none"/>
        </w:rPr>
        <w:fldChar w:fldCharType="separate"/>
      </w:r>
      <w:r>
        <w:rPr>
          <w:rFonts w:hint="eastAsia" w:ascii="仿宋" w:hAnsi="仿宋" w:eastAsia="仿宋" w:cs="仿宋"/>
          <w:b w:val="0"/>
          <w:bCs w:val="0"/>
          <w:highlight w:val="none"/>
        </w:rPr>
        <w:t>18</w:t>
      </w:r>
      <w:r>
        <w:rPr>
          <w:rFonts w:hint="eastAsia" w:ascii="仿宋" w:hAnsi="仿宋" w:eastAsia="仿宋" w:cs="仿宋"/>
          <w:b w:val="0"/>
          <w:bCs w:val="0"/>
          <w:highlight w:val="none"/>
        </w:rPr>
        <w:fldChar w:fldCharType="end"/>
      </w:r>
      <w:r>
        <w:rPr>
          <w:rFonts w:hint="eastAsia" w:ascii="仿宋" w:hAnsi="仿宋" w:eastAsia="仿宋" w:cs="仿宋"/>
          <w:b w:val="0"/>
          <w:bCs w:val="0"/>
          <w:color w:val="000000"/>
          <w:szCs w:val="21"/>
          <w:highlight w:val="none"/>
        </w:rPr>
        <w:fldChar w:fldCharType="end"/>
      </w:r>
    </w:p>
    <w:p w14:paraId="55C18350">
      <w:pPr>
        <w:pStyle w:val="18"/>
        <w:tabs>
          <w:tab w:val="right" w:leader="dot" w:pos="8243"/>
        </w:tabs>
        <w:ind w:firstLine="482"/>
        <w:rPr>
          <w:rFonts w:hint="default" w:ascii="仿宋" w:hAnsi="仿宋" w:eastAsia="仿宋" w:cs="仿宋"/>
          <w:b w:val="0"/>
          <w:bCs w:val="0"/>
          <w:highlight w:val="none"/>
          <w:lang w:val="en-US" w:eastAsia="zh-CN"/>
        </w:rPr>
      </w:pPr>
      <w:r>
        <w:rPr>
          <w:rFonts w:hint="eastAsia" w:ascii="仿宋" w:hAnsi="仿宋" w:eastAsia="仿宋" w:cs="仿宋"/>
          <w:b w:val="0"/>
          <w:bCs w:val="0"/>
          <w:color w:val="000000"/>
          <w:szCs w:val="21"/>
          <w:highlight w:val="none"/>
        </w:rPr>
        <w:fldChar w:fldCharType="begin"/>
      </w:r>
      <w:r>
        <w:rPr>
          <w:rFonts w:hint="eastAsia" w:ascii="仿宋" w:hAnsi="仿宋" w:eastAsia="仿宋" w:cs="仿宋"/>
          <w:b w:val="0"/>
          <w:bCs w:val="0"/>
          <w:szCs w:val="21"/>
          <w:highlight w:val="none"/>
        </w:rPr>
        <w:instrText xml:space="preserve"> HYPERLINK \l _Toc18232 </w:instrText>
      </w:r>
      <w:r>
        <w:rPr>
          <w:rFonts w:hint="eastAsia" w:ascii="仿宋" w:hAnsi="仿宋" w:eastAsia="仿宋" w:cs="仿宋"/>
          <w:b w:val="0"/>
          <w:bCs w:val="0"/>
          <w:szCs w:val="21"/>
          <w:highlight w:val="none"/>
        </w:rPr>
        <w:fldChar w:fldCharType="separate"/>
      </w:r>
      <w:r>
        <w:rPr>
          <w:rFonts w:hint="eastAsia" w:ascii="仿宋" w:hAnsi="仿宋" w:eastAsia="仿宋" w:cs="仿宋"/>
          <w:b w:val="0"/>
          <w:bCs w:val="0"/>
          <w:highlight w:val="none"/>
          <w:lang w:val="zh-CN"/>
        </w:rPr>
        <w:t>十、招标代理费</w:t>
      </w:r>
      <w:r>
        <w:rPr>
          <w:rFonts w:hint="eastAsia" w:ascii="仿宋" w:hAnsi="仿宋" w:eastAsia="仿宋" w:cs="仿宋"/>
          <w:b w:val="0"/>
          <w:bCs w:val="0"/>
          <w:highlight w:val="none"/>
        </w:rPr>
        <w:tab/>
      </w:r>
      <w:r>
        <w:rPr>
          <w:rFonts w:hint="eastAsia" w:ascii="仿宋" w:hAnsi="仿宋" w:eastAsia="仿宋" w:cs="仿宋"/>
          <w:b w:val="0"/>
          <w:bCs w:val="0"/>
          <w:color w:val="000000"/>
          <w:szCs w:val="21"/>
          <w:highlight w:val="none"/>
        </w:rPr>
        <w:fldChar w:fldCharType="end"/>
      </w:r>
      <w:r>
        <w:rPr>
          <w:rFonts w:hint="eastAsia" w:ascii="仿宋" w:hAnsi="仿宋" w:eastAsia="仿宋" w:cs="仿宋"/>
          <w:b w:val="0"/>
          <w:bCs w:val="0"/>
          <w:color w:val="000000"/>
          <w:szCs w:val="21"/>
          <w:highlight w:val="none"/>
          <w:lang w:val="en-US" w:eastAsia="zh-CN"/>
        </w:rPr>
        <w:t>19</w:t>
      </w:r>
    </w:p>
    <w:p w14:paraId="5C0C1C1C">
      <w:pPr>
        <w:pStyle w:val="18"/>
        <w:tabs>
          <w:tab w:val="right" w:leader="dot" w:pos="8243"/>
        </w:tabs>
        <w:ind w:firstLine="482"/>
        <w:rPr>
          <w:rFonts w:hint="eastAsia" w:ascii="仿宋" w:hAnsi="仿宋" w:eastAsia="仿宋" w:cs="仿宋"/>
          <w:b w:val="0"/>
          <w:bCs w:val="0"/>
          <w:highlight w:val="none"/>
        </w:rPr>
      </w:pPr>
      <w:r>
        <w:rPr>
          <w:rFonts w:hint="eastAsia" w:ascii="仿宋" w:hAnsi="仿宋" w:eastAsia="仿宋" w:cs="仿宋"/>
          <w:b w:val="0"/>
          <w:bCs w:val="0"/>
          <w:color w:val="000000"/>
          <w:szCs w:val="21"/>
          <w:highlight w:val="none"/>
        </w:rPr>
        <w:fldChar w:fldCharType="begin"/>
      </w:r>
      <w:r>
        <w:rPr>
          <w:rFonts w:hint="eastAsia" w:ascii="仿宋" w:hAnsi="仿宋" w:eastAsia="仿宋" w:cs="仿宋"/>
          <w:b w:val="0"/>
          <w:bCs w:val="0"/>
          <w:szCs w:val="21"/>
          <w:highlight w:val="none"/>
        </w:rPr>
        <w:instrText xml:space="preserve"> HYPERLINK \l _Toc23139 </w:instrText>
      </w:r>
      <w:r>
        <w:rPr>
          <w:rFonts w:hint="eastAsia" w:ascii="仿宋" w:hAnsi="仿宋" w:eastAsia="仿宋" w:cs="仿宋"/>
          <w:b w:val="0"/>
          <w:bCs w:val="0"/>
          <w:szCs w:val="21"/>
          <w:highlight w:val="none"/>
        </w:rPr>
        <w:fldChar w:fldCharType="separate"/>
      </w:r>
      <w:r>
        <w:rPr>
          <w:rFonts w:hint="eastAsia" w:ascii="仿宋" w:hAnsi="仿宋" w:eastAsia="仿宋" w:cs="仿宋"/>
          <w:b w:val="0"/>
          <w:bCs w:val="0"/>
          <w:highlight w:val="none"/>
          <w:lang w:val="zh-CN"/>
        </w:rPr>
        <w:t>十一、其他</w:t>
      </w:r>
      <w:r>
        <w:rPr>
          <w:rFonts w:hint="eastAsia" w:ascii="仿宋" w:hAnsi="仿宋" w:eastAsia="仿宋" w:cs="仿宋"/>
          <w:b w:val="0"/>
          <w:bCs w:val="0"/>
          <w:highlight w:val="none"/>
        </w:rPr>
        <w:tab/>
      </w:r>
      <w:r>
        <w:rPr>
          <w:rFonts w:hint="eastAsia" w:ascii="仿宋" w:hAnsi="仿宋" w:eastAsia="仿宋" w:cs="仿宋"/>
          <w:b w:val="0"/>
          <w:bCs w:val="0"/>
          <w:highlight w:val="none"/>
        </w:rPr>
        <w:fldChar w:fldCharType="begin"/>
      </w:r>
      <w:r>
        <w:rPr>
          <w:rFonts w:hint="eastAsia" w:ascii="仿宋" w:hAnsi="仿宋" w:eastAsia="仿宋" w:cs="仿宋"/>
          <w:b w:val="0"/>
          <w:bCs w:val="0"/>
          <w:highlight w:val="none"/>
        </w:rPr>
        <w:instrText xml:space="preserve"> PAGEREF _Toc23139 </w:instrText>
      </w:r>
      <w:r>
        <w:rPr>
          <w:rFonts w:hint="eastAsia" w:ascii="仿宋" w:hAnsi="仿宋" w:eastAsia="仿宋" w:cs="仿宋"/>
          <w:b w:val="0"/>
          <w:bCs w:val="0"/>
          <w:highlight w:val="none"/>
        </w:rPr>
        <w:fldChar w:fldCharType="separate"/>
      </w:r>
      <w:r>
        <w:rPr>
          <w:rFonts w:hint="eastAsia" w:ascii="仿宋" w:hAnsi="仿宋" w:eastAsia="仿宋" w:cs="仿宋"/>
          <w:b w:val="0"/>
          <w:bCs w:val="0"/>
          <w:highlight w:val="none"/>
        </w:rPr>
        <w:t>19</w:t>
      </w:r>
      <w:r>
        <w:rPr>
          <w:rFonts w:hint="eastAsia" w:ascii="仿宋" w:hAnsi="仿宋" w:eastAsia="仿宋" w:cs="仿宋"/>
          <w:b w:val="0"/>
          <w:bCs w:val="0"/>
          <w:highlight w:val="none"/>
        </w:rPr>
        <w:fldChar w:fldCharType="end"/>
      </w:r>
      <w:r>
        <w:rPr>
          <w:rFonts w:hint="eastAsia" w:ascii="仿宋" w:hAnsi="仿宋" w:eastAsia="仿宋" w:cs="仿宋"/>
          <w:b w:val="0"/>
          <w:bCs w:val="0"/>
          <w:color w:val="000000"/>
          <w:szCs w:val="21"/>
          <w:highlight w:val="none"/>
        </w:rPr>
        <w:fldChar w:fldCharType="end"/>
      </w:r>
    </w:p>
    <w:p w14:paraId="1415C42E">
      <w:pPr>
        <w:pStyle w:val="18"/>
        <w:tabs>
          <w:tab w:val="right" w:leader="dot" w:pos="8243"/>
        </w:tabs>
        <w:ind w:firstLine="420"/>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pP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fldChar w:fldCharType="begin"/>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instrText xml:space="preserve"> HYPERLINK \l _Toc9450 </w:instrText>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fldChar w:fldCharType="separate"/>
      </w:r>
      <w:r>
        <w:rPr>
          <w:rFonts w:hint="eastAsia" w:ascii="仿宋" w:hAnsi="仿宋" w:eastAsia="仿宋" w:cs="仿宋"/>
          <w:b w:val="0"/>
          <w:bCs w:val="0"/>
          <w:caps w:val="0"/>
          <w:snapToGrid w:val="0"/>
          <w:color w:val="000000"/>
          <w:spacing w:val="10"/>
          <w:kern w:val="0"/>
          <w:sz w:val="24"/>
          <w:szCs w:val="24"/>
          <w:highlight w:val="none"/>
          <w:lang w:val="zh-CN"/>
          <w14:textOutline w14:w="3795" w14:cap="sq" w14:cmpd="sng">
            <w14:solidFill>
              <w14:srgbClr w14:val="000000"/>
            </w14:solidFill>
            <w14:prstDash w14:val="solid"/>
            <w14:bevel/>
          </w14:textOutline>
        </w:rPr>
        <w:t xml:space="preserve">第三部分 </w:t>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t xml:space="preserve"> </w:t>
      </w:r>
      <w:r>
        <w:rPr>
          <w:rFonts w:hint="eastAsia" w:ascii="仿宋" w:hAnsi="仿宋" w:eastAsia="仿宋" w:cs="仿宋"/>
          <w:b w:val="0"/>
          <w:bCs w:val="0"/>
          <w:caps w:val="0"/>
          <w:snapToGrid w:val="0"/>
          <w:color w:val="000000"/>
          <w:spacing w:val="10"/>
          <w:kern w:val="0"/>
          <w:sz w:val="24"/>
          <w:szCs w:val="24"/>
          <w:highlight w:val="none"/>
          <w:lang w:val="zh-CN"/>
          <w14:textOutline w14:w="3795" w14:cap="sq" w14:cmpd="sng">
            <w14:solidFill>
              <w14:srgbClr w14:val="000000"/>
            </w14:solidFill>
            <w14:prstDash w14:val="solid"/>
            <w14:bevel/>
          </w14:textOutline>
        </w:rPr>
        <w:t>青海省政府采购项目合同书范本</w:t>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tab/>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fldChar w:fldCharType="begin"/>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instrText xml:space="preserve"> PAGEREF _Toc9450 </w:instrText>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fldChar w:fldCharType="separate"/>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t>19</w:t>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fldChar w:fldCharType="end"/>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fldChar w:fldCharType="end"/>
      </w:r>
    </w:p>
    <w:p w14:paraId="29213FD4">
      <w:pPr>
        <w:pStyle w:val="18"/>
        <w:tabs>
          <w:tab w:val="right" w:leader="dot" w:pos="8243"/>
        </w:tabs>
        <w:ind w:firstLine="420"/>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pP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fldChar w:fldCharType="begin"/>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instrText xml:space="preserve"> HYPERLINK \l _Toc20146 </w:instrText>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fldChar w:fldCharType="separate"/>
      </w:r>
      <w:r>
        <w:rPr>
          <w:rFonts w:hint="eastAsia" w:ascii="仿宋" w:hAnsi="仿宋" w:eastAsia="仿宋" w:cs="仿宋"/>
          <w:b w:val="0"/>
          <w:bCs w:val="0"/>
          <w:caps w:val="0"/>
          <w:snapToGrid w:val="0"/>
          <w:color w:val="000000"/>
          <w:spacing w:val="10"/>
          <w:kern w:val="0"/>
          <w:sz w:val="24"/>
          <w:szCs w:val="24"/>
          <w:highlight w:val="none"/>
          <w:lang w:val="zh-CN"/>
          <w14:textOutline w14:w="3795" w14:cap="sq" w14:cmpd="sng">
            <w14:solidFill>
              <w14:srgbClr w14:val="000000"/>
            </w14:solidFill>
            <w14:prstDash w14:val="solid"/>
            <w14:bevel/>
          </w14:textOutline>
        </w:rPr>
        <w:t>第四部分  投标文件格式</w:t>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tab/>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fldChar w:fldCharType="begin"/>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instrText xml:space="preserve"> PAGEREF _Toc20146 </w:instrText>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fldChar w:fldCharType="separate"/>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t>35</w:t>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fldChar w:fldCharType="end"/>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fldChar w:fldCharType="end"/>
      </w:r>
    </w:p>
    <w:p w14:paraId="4EB05672">
      <w:pPr>
        <w:pStyle w:val="18"/>
        <w:tabs>
          <w:tab w:val="right" w:leader="dot" w:pos="8243"/>
        </w:tabs>
        <w:ind w:firstLine="420"/>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pP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fldChar w:fldCharType="begin"/>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instrText xml:space="preserve"> HYPERLINK \l _Toc9782 </w:instrText>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fldChar w:fldCharType="separate"/>
      </w:r>
      <w:r>
        <w:rPr>
          <w:rFonts w:hint="eastAsia" w:ascii="仿宋" w:hAnsi="仿宋" w:eastAsia="仿宋" w:cs="仿宋"/>
          <w:b w:val="0"/>
          <w:bCs w:val="0"/>
          <w:caps w:val="0"/>
          <w:snapToGrid w:val="0"/>
          <w:color w:val="000000"/>
          <w:spacing w:val="10"/>
          <w:kern w:val="0"/>
          <w:sz w:val="24"/>
          <w:szCs w:val="24"/>
          <w:highlight w:val="none"/>
          <w:lang w:val="zh-CN"/>
          <w14:textOutline w14:w="3795" w14:cap="sq" w14:cmpd="sng">
            <w14:solidFill>
              <w14:srgbClr w14:val="000000"/>
            </w14:solidFill>
            <w14:prstDash w14:val="solid"/>
            <w14:bevel/>
          </w14:textOutline>
        </w:rPr>
        <w:t>第五部分  采购项目要求及技术参数</w:t>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tab/>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fldChar w:fldCharType="begin"/>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instrText xml:space="preserve"> PAGEREF _Toc9782 </w:instrText>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fldChar w:fldCharType="separate"/>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t>58</w:t>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fldChar w:fldCharType="end"/>
      </w:r>
      <w:r>
        <w:rPr>
          <w:rFonts w:hint="eastAsia" w:ascii="仿宋" w:hAnsi="仿宋" w:eastAsia="仿宋" w:cs="仿宋"/>
          <w:b w:val="0"/>
          <w:bCs w:val="0"/>
          <w:caps w:val="0"/>
          <w:snapToGrid w:val="0"/>
          <w:color w:val="000000"/>
          <w:spacing w:val="10"/>
          <w:kern w:val="0"/>
          <w:sz w:val="24"/>
          <w:szCs w:val="24"/>
          <w:highlight w:val="none"/>
          <w14:textOutline w14:w="3795" w14:cap="sq" w14:cmpd="sng">
            <w14:solidFill>
              <w14:srgbClr w14:val="000000"/>
            </w14:solidFill>
            <w14:prstDash w14:val="solid"/>
            <w14:bevel/>
          </w14:textOutline>
        </w:rPr>
        <w:fldChar w:fldCharType="end"/>
      </w:r>
    </w:p>
    <w:p w14:paraId="1FAF0FC6">
      <w:pPr>
        <w:pStyle w:val="18"/>
        <w:tabs>
          <w:tab w:val="right" w:leader="dot" w:pos="8243"/>
        </w:tabs>
        <w:ind w:firstLine="482"/>
        <w:rPr>
          <w:rFonts w:hint="eastAsia" w:ascii="仿宋" w:hAnsi="仿宋" w:eastAsia="仿宋" w:cs="仿宋"/>
          <w:b w:val="0"/>
          <w:bCs w:val="0"/>
          <w:highlight w:val="none"/>
        </w:rPr>
      </w:pPr>
      <w:r>
        <w:rPr>
          <w:rFonts w:hint="eastAsia" w:ascii="仿宋" w:hAnsi="仿宋" w:eastAsia="仿宋" w:cs="仿宋"/>
          <w:b w:val="0"/>
          <w:bCs w:val="0"/>
          <w:color w:val="000000"/>
          <w:szCs w:val="21"/>
          <w:highlight w:val="none"/>
        </w:rPr>
        <w:fldChar w:fldCharType="begin"/>
      </w:r>
      <w:r>
        <w:rPr>
          <w:rFonts w:hint="eastAsia" w:ascii="仿宋" w:hAnsi="仿宋" w:eastAsia="仿宋" w:cs="仿宋"/>
          <w:b w:val="0"/>
          <w:bCs w:val="0"/>
          <w:szCs w:val="21"/>
          <w:highlight w:val="none"/>
        </w:rPr>
        <w:instrText xml:space="preserve"> HYPERLINK \l _Toc1441 </w:instrText>
      </w:r>
      <w:r>
        <w:rPr>
          <w:rFonts w:hint="eastAsia" w:ascii="仿宋" w:hAnsi="仿宋" w:eastAsia="仿宋" w:cs="仿宋"/>
          <w:b w:val="0"/>
          <w:bCs w:val="0"/>
          <w:szCs w:val="21"/>
          <w:highlight w:val="none"/>
        </w:rPr>
        <w:fldChar w:fldCharType="separate"/>
      </w:r>
      <w:r>
        <w:rPr>
          <w:rFonts w:hint="eastAsia" w:ascii="仿宋" w:hAnsi="仿宋" w:eastAsia="仿宋" w:cs="仿宋"/>
          <w:b w:val="0"/>
          <w:bCs w:val="0"/>
          <w:highlight w:val="none"/>
          <w:lang w:val="zh-CN"/>
        </w:rPr>
        <w:t>（一）投标要求</w:t>
      </w:r>
      <w:r>
        <w:rPr>
          <w:rFonts w:hint="eastAsia" w:ascii="仿宋" w:hAnsi="仿宋" w:eastAsia="仿宋" w:cs="仿宋"/>
          <w:b w:val="0"/>
          <w:bCs w:val="0"/>
          <w:highlight w:val="none"/>
        </w:rPr>
        <w:tab/>
      </w:r>
      <w:r>
        <w:rPr>
          <w:rFonts w:hint="eastAsia" w:ascii="仿宋" w:hAnsi="仿宋" w:eastAsia="仿宋" w:cs="仿宋"/>
          <w:b w:val="0"/>
          <w:bCs w:val="0"/>
          <w:highlight w:val="none"/>
        </w:rPr>
        <w:fldChar w:fldCharType="begin"/>
      </w:r>
      <w:r>
        <w:rPr>
          <w:rFonts w:hint="eastAsia" w:ascii="仿宋" w:hAnsi="仿宋" w:eastAsia="仿宋" w:cs="仿宋"/>
          <w:b w:val="0"/>
          <w:bCs w:val="0"/>
          <w:highlight w:val="none"/>
        </w:rPr>
        <w:instrText xml:space="preserve"> PAGEREF _Toc1441 </w:instrText>
      </w:r>
      <w:r>
        <w:rPr>
          <w:rFonts w:hint="eastAsia" w:ascii="仿宋" w:hAnsi="仿宋" w:eastAsia="仿宋" w:cs="仿宋"/>
          <w:b w:val="0"/>
          <w:bCs w:val="0"/>
          <w:highlight w:val="none"/>
        </w:rPr>
        <w:fldChar w:fldCharType="separate"/>
      </w:r>
      <w:r>
        <w:rPr>
          <w:rFonts w:hint="eastAsia" w:ascii="仿宋" w:hAnsi="仿宋" w:eastAsia="仿宋" w:cs="仿宋"/>
          <w:b w:val="0"/>
          <w:bCs w:val="0"/>
          <w:highlight w:val="none"/>
        </w:rPr>
        <w:t>58</w:t>
      </w:r>
      <w:r>
        <w:rPr>
          <w:rFonts w:hint="eastAsia" w:ascii="仿宋" w:hAnsi="仿宋" w:eastAsia="仿宋" w:cs="仿宋"/>
          <w:b w:val="0"/>
          <w:bCs w:val="0"/>
          <w:highlight w:val="none"/>
        </w:rPr>
        <w:fldChar w:fldCharType="end"/>
      </w:r>
      <w:r>
        <w:rPr>
          <w:rFonts w:hint="eastAsia" w:ascii="仿宋" w:hAnsi="仿宋" w:eastAsia="仿宋" w:cs="仿宋"/>
          <w:b w:val="0"/>
          <w:bCs w:val="0"/>
          <w:color w:val="000000"/>
          <w:szCs w:val="21"/>
          <w:highlight w:val="none"/>
        </w:rPr>
        <w:fldChar w:fldCharType="end"/>
      </w:r>
    </w:p>
    <w:p w14:paraId="373C1F7E">
      <w:pPr>
        <w:pStyle w:val="18"/>
        <w:tabs>
          <w:tab w:val="right" w:leader="dot" w:pos="8243"/>
        </w:tabs>
        <w:ind w:firstLine="482"/>
        <w:rPr>
          <w:rFonts w:hint="eastAsia" w:ascii="仿宋" w:hAnsi="仿宋" w:eastAsia="仿宋" w:cs="仿宋"/>
          <w:b w:val="0"/>
          <w:bCs w:val="0"/>
          <w:highlight w:val="none"/>
        </w:rPr>
      </w:pPr>
      <w:r>
        <w:rPr>
          <w:rFonts w:hint="eastAsia" w:ascii="仿宋" w:hAnsi="仿宋" w:eastAsia="仿宋" w:cs="仿宋"/>
          <w:b w:val="0"/>
          <w:bCs w:val="0"/>
          <w:color w:val="000000"/>
          <w:szCs w:val="21"/>
          <w:highlight w:val="none"/>
        </w:rPr>
        <w:fldChar w:fldCharType="begin"/>
      </w:r>
      <w:r>
        <w:rPr>
          <w:rFonts w:hint="eastAsia" w:ascii="仿宋" w:hAnsi="仿宋" w:eastAsia="仿宋" w:cs="仿宋"/>
          <w:b w:val="0"/>
          <w:bCs w:val="0"/>
          <w:szCs w:val="21"/>
          <w:highlight w:val="none"/>
        </w:rPr>
        <w:instrText xml:space="preserve"> HYPERLINK \l _Toc9544 </w:instrText>
      </w:r>
      <w:r>
        <w:rPr>
          <w:rFonts w:hint="eastAsia" w:ascii="仿宋" w:hAnsi="仿宋" w:eastAsia="仿宋" w:cs="仿宋"/>
          <w:b w:val="0"/>
          <w:bCs w:val="0"/>
          <w:szCs w:val="21"/>
          <w:highlight w:val="none"/>
        </w:rPr>
        <w:fldChar w:fldCharType="separate"/>
      </w:r>
      <w:r>
        <w:rPr>
          <w:rFonts w:hint="eastAsia" w:ascii="仿宋" w:hAnsi="仿宋" w:eastAsia="仿宋" w:cs="仿宋"/>
          <w:b w:val="0"/>
          <w:bCs w:val="0"/>
          <w:szCs w:val="28"/>
          <w:highlight w:val="none"/>
          <w:lang w:val="zh-CN"/>
        </w:rPr>
        <w:t>1.投标说明</w:t>
      </w:r>
      <w:r>
        <w:rPr>
          <w:rFonts w:hint="eastAsia" w:ascii="仿宋" w:hAnsi="仿宋" w:eastAsia="仿宋" w:cs="仿宋"/>
          <w:b w:val="0"/>
          <w:bCs w:val="0"/>
          <w:highlight w:val="none"/>
        </w:rPr>
        <w:tab/>
      </w:r>
      <w:r>
        <w:rPr>
          <w:rFonts w:hint="eastAsia" w:ascii="仿宋" w:hAnsi="仿宋" w:eastAsia="仿宋" w:cs="仿宋"/>
          <w:b w:val="0"/>
          <w:bCs w:val="0"/>
          <w:highlight w:val="none"/>
        </w:rPr>
        <w:fldChar w:fldCharType="begin"/>
      </w:r>
      <w:r>
        <w:rPr>
          <w:rFonts w:hint="eastAsia" w:ascii="仿宋" w:hAnsi="仿宋" w:eastAsia="仿宋" w:cs="仿宋"/>
          <w:b w:val="0"/>
          <w:bCs w:val="0"/>
          <w:highlight w:val="none"/>
        </w:rPr>
        <w:instrText xml:space="preserve"> PAGEREF _Toc9544 </w:instrText>
      </w:r>
      <w:r>
        <w:rPr>
          <w:rFonts w:hint="eastAsia" w:ascii="仿宋" w:hAnsi="仿宋" w:eastAsia="仿宋" w:cs="仿宋"/>
          <w:b w:val="0"/>
          <w:bCs w:val="0"/>
          <w:highlight w:val="none"/>
        </w:rPr>
        <w:fldChar w:fldCharType="separate"/>
      </w:r>
      <w:r>
        <w:rPr>
          <w:rFonts w:hint="eastAsia" w:ascii="仿宋" w:hAnsi="仿宋" w:eastAsia="仿宋" w:cs="仿宋"/>
          <w:b w:val="0"/>
          <w:bCs w:val="0"/>
          <w:highlight w:val="none"/>
        </w:rPr>
        <w:t>58</w:t>
      </w:r>
      <w:r>
        <w:rPr>
          <w:rFonts w:hint="eastAsia" w:ascii="仿宋" w:hAnsi="仿宋" w:eastAsia="仿宋" w:cs="仿宋"/>
          <w:b w:val="0"/>
          <w:bCs w:val="0"/>
          <w:highlight w:val="none"/>
        </w:rPr>
        <w:fldChar w:fldCharType="end"/>
      </w:r>
      <w:r>
        <w:rPr>
          <w:rFonts w:hint="eastAsia" w:ascii="仿宋" w:hAnsi="仿宋" w:eastAsia="仿宋" w:cs="仿宋"/>
          <w:b w:val="0"/>
          <w:bCs w:val="0"/>
          <w:color w:val="000000"/>
          <w:szCs w:val="21"/>
          <w:highlight w:val="none"/>
        </w:rPr>
        <w:fldChar w:fldCharType="end"/>
      </w:r>
    </w:p>
    <w:p w14:paraId="6948B8DF">
      <w:pPr>
        <w:pStyle w:val="18"/>
        <w:tabs>
          <w:tab w:val="right" w:leader="dot" w:pos="8243"/>
        </w:tabs>
        <w:ind w:firstLine="482"/>
        <w:rPr>
          <w:rFonts w:hint="eastAsia" w:ascii="仿宋" w:hAnsi="仿宋" w:eastAsia="仿宋" w:cs="仿宋"/>
          <w:b w:val="0"/>
          <w:bCs w:val="0"/>
          <w:highlight w:val="none"/>
          <w:lang w:val="en-US" w:eastAsia="zh-CN"/>
        </w:rPr>
      </w:pPr>
      <w:r>
        <w:rPr>
          <w:rFonts w:hint="eastAsia" w:ascii="仿宋" w:hAnsi="仿宋" w:eastAsia="仿宋" w:cs="仿宋"/>
          <w:b w:val="0"/>
          <w:bCs w:val="0"/>
          <w:color w:val="000000"/>
          <w:szCs w:val="21"/>
          <w:highlight w:val="none"/>
        </w:rPr>
        <w:fldChar w:fldCharType="begin"/>
      </w:r>
      <w:r>
        <w:rPr>
          <w:rFonts w:hint="eastAsia" w:ascii="仿宋" w:hAnsi="仿宋" w:eastAsia="仿宋" w:cs="仿宋"/>
          <w:b w:val="0"/>
          <w:bCs w:val="0"/>
          <w:szCs w:val="21"/>
          <w:highlight w:val="none"/>
        </w:rPr>
        <w:instrText xml:space="preserve"> HYPERLINK \l _Toc14094 </w:instrText>
      </w:r>
      <w:r>
        <w:rPr>
          <w:rFonts w:hint="eastAsia" w:ascii="仿宋" w:hAnsi="仿宋" w:eastAsia="仿宋" w:cs="仿宋"/>
          <w:b w:val="0"/>
          <w:bCs w:val="0"/>
          <w:szCs w:val="21"/>
          <w:highlight w:val="none"/>
        </w:rPr>
        <w:fldChar w:fldCharType="separate"/>
      </w:r>
      <w:r>
        <w:rPr>
          <w:rFonts w:hint="eastAsia" w:ascii="仿宋" w:hAnsi="仿宋" w:eastAsia="仿宋" w:cs="仿宋"/>
          <w:b w:val="0"/>
          <w:bCs w:val="0"/>
          <w:szCs w:val="28"/>
          <w:highlight w:val="none"/>
        </w:rPr>
        <w:t>2.</w:t>
      </w:r>
      <w:r>
        <w:rPr>
          <w:rFonts w:hint="eastAsia" w:ascii="仿宋" w:hAnsi="仿宋" w:eastAsia="仿宋" w:cs="仿宋"/>
          <w:b w:val="0"/>
          <w:bCs w:val="0"/>
          <w:szCs w:val="28"/>
          <w:highlight w:val="none"/>
          <w:lang w:val="zh-CN"/>
        </w:rPr>
        <w:t>重要指标</w:t>
      </w:r>
      <w:r>
        <w:rPr>
          <w:rFonts w:hint="eastAsia" w:ascii="仿宋" w:hAnsi="仿宋" w:eastAsia="仿宋" w:cs="仿宋"/>
          <w:b w:val="0"/>
          <w:bCs w:val="0"/>
          <w:highlight w:val="none"/>
        </w:rPr>
        <w:tab/>
      </w:r>
      <w:r>
        <w:rPr>
          <w:rFonts w:hint="eastAsia" w:ascii="仿宋" w:hAnsi="仿宋" w:eastAsia="仿宋" w:cs="仿宋"/>
          <w:b w:val="0"/>
          <w:bCs w:val="0"/>
          <w:highlight w:val="none"/>
          <w:lang w:val="en-US" w:eastAsia="zh-CN"/>
        </w:rPr>
        <w:t>3</w:t>
      </w:r>
      <w:r>
        <w:rPr>
          <w:rFonts w:hint="eastAsia" w:ascii="仿宋" w:hAnsi="仿宋" w:eastAsia="仿宋" w:cs="仿宋"/>
          <w:b w:val="0"/>
          <w:bCs w:val="0"/>
          <w:color w:val="000000"/>
          <w:szCs w:val="21"/>
          <w:highlight w:val="none"/>
        </w:rPr>
        <w:fldChar w:fldCharType="end"/>
      </w:r>
      <w:r>
        <w:rPr>
          <w:rFonts w:hint="eastAsia" w:ascii="仿宋" w:hAnsi="仿宋" w:eastAsia="仿宋" w:cs="仿宋"/>
          <w:b w:val="0"/>
          <w:bCs w:val="0"/>
          <w:color w:val="000000"/>
          <w:szCs w:val="21"/>
          <w:highlight w:val="none"/>
          <w:lang w:val="en-US" w:eastAsia="zh-CN"/>
        </w:rPr>
        <w:t>3</w:t>
      </w:r>
    </w:p>
    <w:p w14:paraId="259B9C1E">
      <w:pPr>
        <w:pStyle w:val="18"/>
        <w:tabs>
          <w:tab w:val="right" w:leader="dot" w:pos="8243"/>
        </w:tabs>
        <w:ind w:firstLine="482"/>
        <w:rPr>
          <w:rFonts w:hint="eastAsia" w:ascii="仿宋" w:hAnsi="仿宋" w:eastAsia="仿宋" w:cs="仿宋"/>
          <w:b w:val="0"/>
          <w:bCs w:val="0"/>
          <w:highlight w:val="none"/>
        </w:rPr>
      </w:pPr>
      <w:r>
        <w:rPr>
          <w:rFonts w:hint="eastAsia" w:ascii="仿宋" w:hAnsi="仿宋" w:eastAsia="仿宋" w:cs="仿宋"/>
          <w:b w:val="0"/>
          <w:bCs w:val="0"/>
          <w:color w:val="000000"/>
          <w:szCs w:val="21"/>
          <w:highlight w:val="none"/>
        </w:rPr>
        <w:fldChar w:fldCharType="begin"/>
      </w:r>
      <w:r>
        <w:rPr>
          <w:rFonts w:hint="eastAsia" w:ascii="仿宋" w:hAnsi="仿宋" w:eastAsia="仿宋" w:cs="仿宋"/>
          <w:b w:val="0"/>
          <w:bCs w:val="0"/>
          <w:szCs w:val="21"/>
          <w:highlight w:val="none"/>
        </w:rPr>
        <w:instrText xml:space="preserve"> HYPERLINK \l _Toc28738 </w:instrText>
      </w:r>
      <w:r>
        <w:rPr>
          <w:rFonts w:hint="eastAsia" w:ascii="仿宋" w:hAnsi="仿宋" w:eastAsia="仿宋" w:cs="仿宋"/>
          <w:b w:val="0"/>
          <w:bCs w:val="0"/>
          <w:szCs w:val="21"/>
          <w:highlight w:val="none"/>
        </w:rPr>
        <w:fldChar w:fldCharType="separate"/>
      </w:r>
      <w:r>
        <w:rPr>
          <w:rFonts w:hint="eastAsia" w:ascii="仿宋" w:hAnsi="仿宋" w:eastAsia="仿宋" w:cs="仿宋"/>
          <w:b w:val="0"/>
          <w:bCs w:val="0"/>
          <w:szCs w:val="28"/>
          <w:highlight w:val="none"/>
        </w:rPr>
        <w:t>3</w:t>
      </w:r>
      <w:r>
        <w:rPr>
          <w:rFonts w:hint="eastAsia" w:ascii="仿宋" w:hAnsi="仿宋" w:eastAsia="仿宋" w:cs="仿宋"/>
          <w:b w:val="0"/>
          <w:bCs w:val="0"/>
          <w:szCs w:val="28"/>
          <w:highlight w:val="none"/>
          <w:lang w:val="zh-CN"/>
        </w:rPr>
        <w:t>.商务要求</w:t>
      </w:r>
      <w:r>
        <w:rPr>
          <w:rFonts w:hint="eastAsia" w:ascii="仿宋" w:hAnsi="仿宋" w:eastAsia="仿宋" w:cs="仿宋"/>
          <w:b w:val="0"/>
          <w:bCs w:val="0"/>
          <w:highlight w:val="none"/>
        </w:rPr>
        <w:tab/>
      </w:r>
      <w:r>
        <w:rPr>
          <w:rFonts w:hint="eastAsia" w:ascii="仿宋" w:hAnsi="仿宋" w:eastAsia="仿宋" w:cs="仿宋"/>
          <w:b w:val="0"/>
          <w:bCs w:val="0"/>
          <w:highlight w:val="none"/>
        </w:rPr>
        <w:fldChar w:fldCharType="begin"/>
      </w:r>
      <w:r>
        <w:rPr>
          <w:rFonts w:hint="eastAsia" w:ascii="仿宋" w:hAnsi="仿宋" w:eastAsia="仿宋" w:cs="仿宋"/>
          <w:b w:val="0"/>
          <w:bCs w:val="0"/>
          <w:highlight w:val="none"/>
        </w:rPr>
        <w:instrText xml:space="preserve"> PAGEREF _Toc28738 </w:instrText>
      </w:r>
      <w:r>
        <w:rPr>
          <w:rFonts w:hint="eastAsia" w:ascii="仿宋" w:hAnsi="仿宋" w:eastAsia="仿宋" w:cs="仿宋"/>
          <w:b w:val="0"/>
          <w:bCs w:val="0"/>
          <w:highlight w:val="none"/>
        </w:rPr>
        <w:fldChar w:fldCharType="separate"/>
      </w:r>
      <w:r>
        <w:rPr>
          <w:rFonts w:hint="eastAsia" w:ascii="仿宋" w:hAnsi="仿宋" w:eastAsia="仿宋" w:cs="仿宋"/>
          <w:b w:val="0"/>
          <w:bCs w:val="0"/>
          <w:highlight w:val="none"/>
        </w:rPr>
        <w:t>58</w:t>
      </w:r>
      <w:r>
        <w:rPr>
          <w:rFonts w:hint="eastAsia" w:ascii="仿宋" w:hAnsi="仿宋" w:eastAsia="仿宋" w:cs="仿宋"/>
          <w:b w:val="0"/>
          <w:bCs w:val="0"/>
          <w:highlight w:val="none"/>
        </w:rPr>
        <w:fldChar w:fldCharType="end"/>
      </w:r>
      <w:r>
        <w:rPr>
          <w:rFonts w:hint="eastAsia" w:ascii="仿宋" w:hAnsi="仿宋" w:eastAsia="仿宋" w:cs="仿宋"/>
          <w:b w:val="0"/>
          <w:bCs w:val="0"/>
          <w:color w:val="000000"/>
          <w:szCs w:val="21"/>
          <w:highlight w:val="none"/>
        </w:rPr>
        <w:fldChar w:fldCharType="end"/>
      </w:r>
    </w:p>
    <w:p w14:paraId="0DD71E52">
      <w:pPr>
        <w:pStyle w:val="18"/>
        <w:tabs>
          <w:tab w:val="right" w:leader="dot" w:pos="8243"/>
        </w:tabs>
        <w:ind w:firstLine="482"/>
        <w:rPr>
          <w:rFonts w:hint="eastAsia" w:ascii="仿宋" w:hAnsi="仿宋" w:eastAsia="仿宋" w:cs="仿宋"/>
          <w:b w:val="0"/>
          <w:bCs w:val="0"/>
          <w:highlight w:val="none"/>
          <w:lang w:val="en-US" w:eastAsia="zh-CN"/>
        </w:rPr>
      </w:pPr>
      <w:r>
        <w:rPr>
          <w:rFonts w:hint="eastAsia" w:ascii="仿宋" w:hAnsi="仿宋" w:eastAsia="仿宋" w:cs="仿宋"/>
          <w:b w:val="0"/>
          <w:bCs w:val="0"/>
          <w:color w:val="000000"/>
          <w:szCs w:val="21"/>
          <w:highlight w:val="none"/>
        </w:rPr>
        <w:fldChar w:fldCharType="begin"/>
      </w:r>
      <w:r>
        <w:rPr>
          <w:rFonts w:hint="eastAsia" w:ascii="仿宋" w:hAnsi="仿宋" w:eastAsia="仿宋" w:cs="仿宋"/>
          <w:b w:val="0"/>
          <w:bCs w:val="0"/>
          <w:szCs w:val="21"/>
          <w:highlight w:val="none"/>
        </w:rPr>
        <w:instrText xml:space="preserve"> HYPERLINK \l _Toc30465 </w:instrText>
      </w:r>
      <w:r>
        <w:rPr>
          <w:rFonts w:hint="eastAsia" w:ascii="仿宋" w:hAnsi="仿宋" w:eastAsia="仿宋" w:cs="仿宋"/>
          <w:b w:val="0"/>
          <w:bCs w:val="0"/>
          <w:szCs w:val="21"/>
          <w:highlight w:val="none"/>
        </w:rPr>
        <w:fldChar w:fldCharType="separate"/>
      </w:r>
      <w:r>
        <w:rPr>
          <w:rFonts w:hint="eastAsia" w:ascii="仿宋" w:hAnsi="仿宋" w:eastAsia="仿宋" w:cs="仿宋"/>
          <w:b w:val="0"/>
          <w:bCs w:val="0"/>
          <w:highlight w:val="none"/>
          <w:lang w:val="zh-CN"/>
        </w:rPr>
        <w:t>（二）项目概况及技术参数</w:t>
      </w:r>
      <w:r>
        <w:rPr>
          <w:rFonts w:hint="eastAsia" w:ascii="仿宋" w:hAnsi="仿宋" w:eastAsia="仿宋" w:cs="仿宋"/>
          <w:b w:val="0"/>
          <w:bCs w:val="0"/>
          <w:highlight w:val="none"/>
        </w:rPr>
        <w:tab/>
      </w:r>
      <w:r>
        <w:rPr>
          <w:rFonts w:hint="eastAsia" w:ascii="仿宋" w:hAnsi="仿宋" w:eastAsia="仿宋" w:cs="仿宋"/>
          <w:b w:val="0"/>
          <w:bCs w:val="0"/>
          <w:highlight w:val="none"/>
          <w:lang w:val="en-US" w:eastAsia="zh-CN"/>
        </w:rPr>
        <w:t>5</w:t>
      </w:r>
      <w:r>
        <w:rPr>
          <w:rFonts w:hint="eastAsia" w:ascii="仿宋" w:hAnsi="仿宋" w:eastAsia="仿宋" w:cs="仿宋"/>
          <w:b w:val="0"/>
          <w:bCs w:val="0"/>
          <w:color w:val="000000"/>
          <w:szCs w:val="21"/>
          <w:highlight w:val="none"/>
        </w:rPr>
        <w:fldChar w:fldCharType="end"/>
      </w:r>
      <w:r>
        <w:rPr>
          <w:rFonts w:hint="eastAsia" w:ascii="仿宋" w:hAnsi="仿宋" w:eastAsia="仿宋" w:cs="仿宋"/>
          <w:b w:val="0"/>
          <w:bCs w:val="0"/>
          <w:color w:val="000000"/>
          <w:szCs w:val="21"/>
          <w:highlight w:val="none"/>
          <w:lang w:val="en-US" w:eastAsia="zh-CN"/>
        </w:rPr>
        <w:t>9</w:t>
      </w:r>
    </w:p>
    <w:p w14:paraId="555B4DF7">
      <w:pPr>
        <w:spacing w:line="360" w:lineRule="auto"/>
        <w:rPr>
          <w:rFonts w:hint="eastAsia" w:ascii="仿宋" w:hAnsi="仿宋" w:eastAsia="仿宋" w:cs="仿宋"/>
          <w:color w:val="000000"/>
          <w:highlight w:val="none"/>
        </w:rPr>
      </w:pPr>
      <w:r>
        <w:rPr>
          <w:rFonts w:hint="eastAsia" w:ascii="仿宋" w:hAnsi="仿宋" w:eastAsia="仿宋" w:cs="仿宋"/>
          <w:color w:val="000000"/>
          <w:szCs w:val="21"/>
          <w:highlight w:val="none"/>
        </w:rPr>
        <w:fldChar w:fldCharType="end"/>
      </w:r>
    </w:p>
    <w:p w14:paraId="038CCE19">
      <w:pPr>
        <w:pStyle w:val="24"/>
        <w:spacing w:before="0" w:after="0" w:line="360" w:lineRule="auto"/>
        <w:rPr>
          <w:rFonts w:hint="eastAsia" w:ascii="仿宋" w:hAnsi="仿宋" w:eastAsia="仿宋" w:cs="仿宋"/>
          <w:color w:val="000000"/>
          <w:szCs w:val="36"/>
          <w:highlight w:val="none"/>
          <w:lang w:val="zh-CN"/>
        </w:rPr>
        <w:sectPr>
          <w:headerReference r:id="rId5" w:type="default"/>
          <w:footerReference r:id="rId6" w:type="default"/>
          <w:pgSz w:w="11849" w:h="16781"/>
          <w:pgMar w:top="1440" w:right="1520" w:bottom="1440" w:left="1803" w:header="851" w:footer="992" w:gutter="0"/>
          <w:pgNumType w:fmt="decimal"/>
          <w:cols w:space="720" w:num="1"/>
          <w:docGrid w:linePitch="397" w:charSpace="0"/>
        </w:sectPr>
      </w:pPr>
      <w:bookmarkStart w:id="0" w:name="_Toc12322"/>
    </w:p>
    <w:p w14:paraId="0AD4631E">
      <w:pPr>
        <w:pStyle w:val="24"/>
        <w:spacing w:before="0" w:after="0" w:line="360" w:lineRule="auto"/>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t>第一部分投标邀请</w:t>
      </w:r>
      <w:bookmarkEnd w:id="0"/>
    </w:p>
    <w:p w14:paraId="5050045E">
      <w:pPr>
        <w:autoSpaceDE w:val="0"/>
        <w:autoSpaceDN w:val="0"/>
        <w:adjustRightInd w:val="0"/>
        <w:spacing w:line="360" w:lineRule="auto"/>
        <w:ind w:left="-480" w:leftChars="-200" w:right="-396" w:rightChars="-165" w:firstLine="720" w:firstLineChars="300"/>
        <w:jc w:val="left"/>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u w:val="single"/>
          <w:lang w:val="zh-CN"/>
        </w:rPr>
        <w:t>青海杰赛工程项目管理有限公司</w:t>
      </w:r>
      <w:r>
        <w:rPr>
          <w:rFonts w:hint="eastAsia" w:ascii="仿宋" w:hAnsi="仿宋" w:eastAsia="仿宋" w:cs="仿宋"/>
          <w:color w:val="000000"/>
          <w:kern w:val="0"/>
          <w:highlight w:val="none"/>
          <w:lang w:val="zh-CN"/>
        </w:rPr>
        <w:t>（以下均简称“采购代理机构”）受</w:t>
      </w:r>
      <w:r>
        <w:rPr>
          <w:rFonts w:hint="eastAsia" w:ascii="仿宋" w:hAnsi="仿宋" w:eastAsia="仿宋" w:cs="仿宋"/>
          <w:color w:val="000000"/>
          <w:kern w:val="0"/>
          <w:highlight w:val="none"/>
          <w:u w:val="single"/>
          <w:lang w:val="zh-CN"/>
        </w:rPr>
        <w:t>西宁市湟中区农业技术推广中心</w:t>
      </w:r>
      <w:r>
        <w:rPr>
          <w:rFonts w:hint="eastAsia" w:ascii="仿宋" w:hAnsi="仿宋" w:eastAsia="仿宋" w:cs="仿宋"/>
          <w:color w:val="000000"/>
          <w:kern w:val="0"/>
          <w:highlight w:val="none"/>
          <w:lang w:val="zh-CN"/>
        </w:rPr>
        <w:t>（以下均简称“采购人”）委托,拟对</w:t>
      </w:r>
      <w:r>
        <w:rPr>
          <w:rFonts w:hint="eastAsia" w:ascii="仿宋" w:hAnsi="仿宋" w:eastAsia="仿宋" w:cs="仿宋"/>
          <w:color w:val="000000"/>
          <w:kern w:val="0"/>
          <w:highlight w:val="none"/>
          <w:u w:val="single"/>
          <w:lang w:val="zh-CN"/>
        </w:rPr>
        <w:t>2024年湟中区粮油规模种植主体单产提升行动项目</w:t>
      </w:r>
      <w:r>
        <w:rPr>
          <w:rFonts w:hint="eastAsia" w:ascii="仿宋" w:hAnsi="仿宋" w:eastAsia="仿宋" w:cs="仿宋"/>
          <w:color w:val="000000"/>
          <w:kern w:val="0"/>
          <w:highlight w:val="none"/>
          <w:lang w:val="zh-CN"/>
        </w:rPr>
        <w:t>进行国内公开招标，现予以公告，欢迎潜在的投标人参加本次政府采购活动。</w:t>
      </w:r>
    </w:p>
    <w:tbl>
      <w:tblPr>
        <w:tblStyle w:val="26"/>
        <w:tblW w:w="9128" w:type="dxa"/>
        <w:jc w:val="center"/>
        <w:tblLayout w:type="fixed"/>
        <w:tblCellMar>
          <w:top w:w="0" w:type="dxa"/>
          <w:left w:w="108" w:type="dxa"/>
          <w:bottom w:w="0" w:type="dxa"/>
          <w:right w:w="108" w:type="dxa"/>
        </w:tblCellMar>
      </w:tblPr>
      <w:tblGrid>
        <w:gridCol w:w="2400"/>
        <w:gridCol w:w="6728"/>
      </w:tblGrid>
      <w:tr w14:paraId="7FAA84DB">
        <w:tblPrEx>
          <w:tblCellMar>
            <w:top w:w="0" w:type="dxa"/>
            <w:left w:w="108" w:type="dxa"/>
            <w:bottom w:w="0" w:type="dxa"/>
            <w:right w:w="108" w:type="dxa"/>
          </w:tblCellMar>
        </w:tblPrEx>
        <w:trPr>
          <w:trHeight w:val="622"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14:paraId="57659CAB">
            <w:pPr>
              <w:autoSpaceDE w:val="0"/>
              <w:autoSpaceDN w:val="0"/>
              <w:adjustRightInd w:val="0"/>
              <w:spacing w:line="24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14:paraId="4565E0B7">
            <w:pPr>
              <w:autoSpaceDE w:val="0"/>
              <w:autoSpaceDN w:val="0"/>
              <w:adjustRightInd w:val="0"/>
              <w:spacing w:line="240" w:lineRule="auto"/>
              <w:rPr>
                <w:rFonts w:hint="eastAsia" w:ascii="仿宋" w:hAnsi="仿宋" w:eastAsia="仿宋" w:cs="仿宋"/>
                <w:color w:val="000000"/>
                <w:kern w:val="0"/>
                <w:highlight w:val="none"/>
                <w:lang w:val="zh-CN" w:eastAsia="zh-CN"/>
              </w:rPr>
            </w:pPr>
            <w:r>
              <w:rPr>
                <w:rFonts w:hint="eastAsia" w:ascii="仿宋" w:hAnsi="仿宋" w:eastAsia="仿宋" w:cs="仿宋"/>
                <w:color w:val="000000"/>
                <w:kern w:val="0"/>
                <w:highlight w:val="none"/>
                <w:lang w:val="zh-CN"/>
              </w:rPr>
              <w:t>青海杰赛公招（货物）2025-001</w:t>
            </w:r>
          </w:p>
        </w:tc>
      </w:tr>
      <w:tr w14:paraId="2B15B7F5">
        <w:tblPrEx>
          <w:tblCellMar>
            <w:top w:w="0" w:type="dxa"/>
            <w:left w:w="108" w:type="dxa"/>
            <w:bottom w:w="0" w:type="dxa"/>
            <w:right w:w="108" w:type="dxa"/>
          </w:tblCellMar>
        </w:tblPrEx>
        <w:trPr>
          <w:trHeight w:val="622"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14:paraId="168E5301">
            <w:pPr>
              <w:autoSpaceDE w:val="0"/>
              <w:autoSpaceDN w:val="0"/>
              <w:adjustRightInd w:val="0"/>
              <w:spacing w:line="24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14:paraId="76DEA07C">
            <w:pPr>
              <w:autoSpaceDE w:val="0"/>
              <w:autoSpaceDN w:val="0"/>
              <w:adjustRightInd w:val="0"/>
              <w:spacing w:line="24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2024年湟中区粮油规模种植主体单产提升行动项目</w:t>
            </w:r>
          </w:p>
        </w:tc>
      </w:tr>
      <w:tr w14:paraId="26C5918B">
        <w:tblPrEx>
          <w:tblCellMar>
            <w:top w:w="0" w:type="dxa"/>
            <w:left w:w="108" w:type="dxa"/>
            <w:bottom w:w="0" w:type="dxa"/>
            <w:right w:w="108" w:type="dxa"/>
          </w:tblCellMar>
        </w:tblPrEx>
        <w:trPr>
          <w:trHeight w:val="622"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14:paraId="0884CD12">
            <w:pPr>
              <w:autoSpaceDE w:val="0"/>
              <w:autoSpaceDN w:val="0"/>
              <w:adjustRightInd w:val="0"/>
              <w:spacing w:line="24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采购方式</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14:paraId="572019A4">
            <w:pPr>
              <w:autoSpaceDE w:val="0"/>
              <w:autoSpaceDN w:val="0"/>
              <w:adjustRightInd w:val="0"/>
              <w:spacing w:line="24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公开招标</w:t>
            </w:r>
          </w:p>
        </w:tc>
      </w:tr>
      <w:tr w14:paraId="68C6D2E5">
        <w:tblPrEx>
          <w:tblCellMar>
            <w:top w:w="0" w:type="dxa"/>
            <w:left w:w="108" w:type="dxa"/>
            <w:bottom w:w="0" w:type="dxa"/>
            <w:right w:w="108" w:type="dxa"/>
          </w:tblCellMar>
        </w:tblPrEx>
        <w:trPr>
          <w:trHeight w:val="622"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14:paraId="48F535A4">
            <w:pPr>
              <w:autoSpaceDE w:val="0"/>
              <w:autoSpaceDN w:val="0"/>
              <w:adjustRightInd w:val="0"/>
              <w:spacing w:line="240" w:lineRule="auto"/>
              <w:ind w:firstLine="240" w:firstLineChars="100"/>
              <w:jc w:val="left"/>
              <w:rPr>
                <w:rFonts w:hint="eastAsia" w:ascii="仿宋" w:hAnsi="仿宋" w:eastAsia="仿宋" w:cs="仿宋"/>
                <w:color w:val="000000"/>
                <w:kern w:val="0"/>
                <w:highlight w:val="none"/>
                <w:lang w:val="zh-CN" w:eastAsia="zh-CN"/>
              </w:rPr>
            </w:pPr>
            <w:r>
              <w:rPr>
                <w:rFonts w:hint="eastAsia" w:ascii="仿宋" w:hAnsi="仿宋" w:eastAsia="仿宋" w:cs="仿宋"/>
                <w:color w:val="000000"/>
                <w:kern w:val="0"/>
                <w:highlight w:val="none"/>
                <w:lang w:val="zh-CN" w:eastAsia="zh-CN"/>
              </w:rPr>
              <w:t>采购预算额度</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14:paraId="6262E68E">
            <w:pPr>
              <w:autoSpaceDE w:val="0"/>
              <w:autoSpaceDN w:val="0"/>
              <w:adjustRightInd w:val="0"/>
              <w:spacing w:line="240" w:lineRule="auto"/>
              <w:jc w:val="left"/>
              <w:rPr>
                <w:rFonts w:hint="default" w:ascii="仿宋" w:hAnsi="仿宋" w:eastAsia="仿宋" w:cs="仿宋"/>
                <w:color w:val="000000"/>
                <w:kern w:val="0"/>
                <w:highlight w:val="none"/>
                <w:lang w:val="en-US" w:eastAsia="zh-CN"/>
              </w:rPr>
            </w:pPr>
            <w:r>
              <w:rPr>
                <w:rFonts w:hint="eastAsia" w:ascii="仿宋" w:hAnsi="仿宋" w:eastAsia="仿宋" w:cs="仿宋"/>
                <w:color w:val="000000"/>
                <w:kern w:val="0"/>
                <w:highlight w:val="none"/>
                <w:lang w:val="en-US" w:eastAsia="zh-CN"/>
              </w:rPr>
              <w:t>887510.00元（捌拾捌万柒仟伍佰壹拾元整）</w:t>
            </w:r>
          </w:p>
        </w:tc>
      </w:tr>
      <w:tr w14:paraId="270FAE3E">
        <w:tblPrEx>
          <w:tblCellMar>
            <w:top w:w="0" w:type="dxa"/>
            <w:left w:w="108" w:type="dxa"/>
            <w:bottom w:w="0" w:type="dxa"/>
            <w:right w:w="108" w:type="dxa"/>
          </w:tblCellMar>
        </w:tblPrEx>
        <w:trPr>
          <w:trHeight w:val="622"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14:paraId="199BB9BF">
            <w:pPr>
              <w:autoSpaceDE w:val="0"/>
              <w:autoSpaceDN w:val="0"/>
              <w:adjustRightInd w:val="0"/>
              <w:spacing w:line="24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14:paraId="5A46DF40">
            <w:pPr>
              <w:autoSpaceDE w:val="0"/>
              <w:autoSpaceDN w:val="0"/>
              <w:adjustRightInd w:val="0"/>
              <w:spacing w:line="240" w:lineRule="auto"/>
              <w:rPr>
                <w:rFonts w:hint="eastAsia" w:ascii="仿宋" w:hAnsi="仿宋" w:eastAsia="仿宋" w:cs="仿宋"/>
                <w:color w:val="000000"/>
                <w:kern w:val="0"/>
                <w:highlight w:val="none"/>
                <w:lang w:val="en-US" w:eastAsia="zh-CN"/>
              </w:rPr>
            </w:pPr>
            <w:r>
              <w:rPr>
                <w:rFonts w:hint="eastAsia" w:ascii="仿宋" w:hAnsi="仿宋" w:eastAsia="仿宋" w:cs="仿宋"/>
                <w:color w:val="000000"/>
                <w:kern w:val="0"/>
                <w:highlight w:val="none"/>
                <w:lang w:val="en-US" w:eastAsia="zh-CN"/>
              </w:rPr>
              <w:t>5个包</w:t>
            </w:r>
          </w:p>
          <w:p w14:paraId="7630AFFF">
            <w:pPr>
              <w:autoSpaceDE w:val="0"/>
              <w:autoSpaceDN w:val="0"/>
              <w:adjustRightInd w:val="0"/>
              <w:spacing w:line="240" w:lineRule="auto"/>
              <w:rPr>
                <w:rFonts w:hint="default" w:ascii="仿宋" w:hAnsi="仿宋" w:eastAsia="仿宋" w:cs="仿宋"/>
                <w:color w:val="000000"/>
                <w:kern w:val="0"/>
                <w:highlight w:val="none"/>
                <w:lang w:val="en-US" w:eastAsia="zh-CN"/>
              </w:rPr>
            </w:pPr>
            <w:r>
              <w:rPr>
                <w:rFonts w:hint="eastAsia" w:ascii="仿宋" w:hAnsi="仿宋" w:eastAsia="仿宋" w:cs="仿宋"/>
                <w:color w:val="000000"/>
                <w:kern w:val="0"/>
                <w:highlight w:val="none"/>
                <w:lang w:val="en-US" w:eastAsia="zh-CN"/>
              </w:rPr>
              <w:t>包1:143780元；包2:15680元；包3：96200元；包4:454400元；包5:177450元。</w:t>
            </w:r>
          </w:p>
        </w:tc>
      </w:tr>
      <w:tr w14:paraId="1198CF95">
        <w:tblPrEx>
          <w:tblCellMar>
            <w:top w:w="0" w:type="dxa"/>
            <w:left w:w="108" w:type="dxa"/>
            <w:bottom w:w="0" w:type="dxa"/>
            <w:right w:w="108" w:type="dxa"/>
          </w:tblCellMar>
        </w:tblPrEx>
        <w:trPr>
          <w:trHeight w:val="864"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14:paraId="156E0B4E">
            <w:pPr>
              <w:autoSpaceDE w:val="0"/>
              <w:autoSpaceDN w:val="0"/>
              <w:adjustRightInd w:val="0"/>
              <w:spacing w:line="24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各包要求</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14:paraId="6CAB83F9">
            <w:pPr>
              <w:autoSpaceDE w:val="0"/>
              <w:autoSpaceDN w:val="0"/>
              <w:adjustRightInd w:val="0"/>
              <w:spacing w:line="240" w:lineRule="auto"/>
              <w:rPr>
                <w:rFonts w:hint="default" w:ascii="仿宋" w:hAnsi="仿宋" w:eastAsia="仿宋" w:cs="仿宋"/>
                <w:color w:val="000000"/>
                <w:kern w:val="0"/>
                <w:highlight w:val="none"/>
                <w:lang w:val="en-US" w:eastAsia="zh-CN"/>
              </w:rPr>
            </w:pPr>
            <w:r>
              <w:rPr>
                <w:rFonts w:hint="default" w:ascii="仿宋" w:hAnsi="仿宋" w:eastAsia="仿宋" w:cs="仿宋"/>
                <w:color w:val="000000"/>
                <w:kern w:val="0"/>
                <w:highlight w:val="none"/>
                <w:lang w:val="en-US" w:eastAsia="zh-CN"/>
              </w:rPr>
              <w:t>具体内容详见《招标文件》。</w:t>
            </w:r>
          </w:p>
        </w:tc>
      </w:tr>
      <w:tr w14:paraId="0392D6F1">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14:paraId="51C57979">
            <w:pPr>
              <w:autoSpaceDE w:val="0"/>
              <w:autoSpaceDN w:val="0"/>
              <w:adjustRightInd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各包投标人资格要求</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14:paraId="20927559">
            <w:pPr>
              <w:autoSpaceDE w:val="0"/>
              <w:autoSpaceDN w:val="0"/>
              <w:adjustRightInd w:val="0"/>
              <w:spacing w:line="360" w:lineRule="auto"/>
              <w:jc w:val="left"/>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en-US" w:eastAsia="zh-CN"/>
              </w:rPr>
              <w:t xml:space="preserve">1.符合《政府采购法》第22条条件，并提供下列材料： </w:t>
            </w:r>
          </w:p>
          <w:p w14:paraId="70131B6C">
            <w:pPr>
              <w:autoSpaceDE w:val="0"/>
              <w:autoSpaceDN w:val="0"/>
              <w:adjustRightInd w:val="0"/>
              <w:spacing w:line="360" w:lineRule="auto"/>
              <w:jc w:val="left"/>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en-US" w:eastAsia="zh-CN"/>
              </w:rPr>
              <w:t xml:space="preserve">（1）投标人的营业执照等证明文件，自然人的身份证明。 </w:t>
            </w:r>
          </w:p>
          <w:p w14:paraId="768C64D9">
            <w:pPr>
              <w:autoSpaceDE w:val="0"/>
              <w:autoSpaceDN w:val="0"/>
              <w:adjustRightInd w:val="0"/>
              <w:spacing w:line="360" w:lineRule="auto"/>
              <w:jc w:val="left"/>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en-US" w:eastAsia="zh-CN"/>
              </w:rPr>
              <w:t xml:space="preserve">（2）财务状况报告，依法缴纳税收和社会保障资金的相关材料。 </w:t>
            </w:r>
          </w:p>
          <w:p w14:paraId="27C149C2">
            <w:pPr>
              <w:autoSpaceDE w:val="0"/>
              <w:autoSpaceDN w:val="0"/>
              <w:adjustRightInd w:val="0"/>
              <w:spacing w:line="360" w:lineRule="auto"/>
              <w:jc w:val="left"/>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en-US" w:eastAsia="zh-CN"/>
              </w:rPr>
              <w:t xml:space="preserve">（3）具备履行合同所必需的设备和专业技术能力的证明材料。 </w:t>
            </w:r>
          </w:p>
          <w:p w14:paraId="5223310E">
            <w:pPr>
              <w:autoSpaceDE w:val="0"/>
              <w:autoSpaceDN w:val="0"/>
              <w:adjustRightInd w:val="0"/>
              <w:spacing w:line="360" w:lineRule="auto"/>
              <w:jc w:val="left"/>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en-US" w:eastAsia="zh-CN"/>
              </w:rPr>
              <w:t xml:space="preserve">（4）参加政府采购活动前 3 年内在经营活动中没有重大违法记录的书面声明。 </w:t>
            </w:r>
          </w:p>
          <w:p w14:paraId="4E9B6745">
            <w:pPr>
              <w:autoSpaceDE w:val="0"/>
              <w:autoSpaceDN w:val="0"/>
              <w:adjustRightInd w:val="0"/>
              <w:spacing w:line="360" w:lineRule="auto"/>
              <w:jc w:val="left"/>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en-US" w:eastAsia="zh-CN"/>
              </w:rPr>
              <w:t xml:space="preserve">（5）具备法律、行政法规规定的其他条件的证明材料。 </w:t>
            </w:r>
          </w:p>
          <w:p w14:paraId="77E0C850">
            <w:pPr>
              <w:autoSpaceDE w:val="0"/>
              <w:autoSpaceDN w:val="0"/>
              <w:adjustRightInd w:val="0"/>
              <w:spacing w:line="360" w:lineRule="auto"/>
              <w:jc w:val="left"/>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en-US" w:eastAsia="zh-CN"/>
              </w:rPr>
              <w:t xml:space="preserve">2.单位负责人为同一人或者存在直接控股、管理关系的不同投标人，不得参加同一合同项下的政府采购活动。否则，皆取消投标资格； </w:t>
            </w:r>
          </w:p>
          <w:p w14:paraId="73892B7F">
            <w:pPr>
              <w:autoSpaceDE w:val="0"/>
              <w:autoSpaceDN w:val="0"/>
              <w:adjustRightInd w:val="0"/>
              <w:spacing w:line="360" w:lineRule="auto"/>
              <w:jc w:val="left"/>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en-US" w:eastAsia="zh-CN"/>
              </w:rPr>
              <w:t>3.为本采购项目提供整体设计、规范编制或者项目管理、监理、检测等服务的投标人，不得再参加该采购项目的其他采购活动；</w:t>
            </w:r>
          </w:p>
          <w:p w14:paraId="65973CD5">
            <w:pPr>
              <w:autoSpaceDE w:val="0"/>
              <w:autoSpaceDN w:val="0"/>
              <w:adjustRightInd w:val="0"/>
              <w:spacing w:line="360" w:lineRule="auto"/>
              <w:jc w:val="left"/>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en-US" w:eastAsia="zh-CN"/>
              </w:rPr>
              <w:t xml:space="preserve">4.本项目不接受联合体投标； </w:t>
            </w:r>
          </w:p>
          <w:p w14:paraId="00AD77A9">
            <w:pPr>
              <w:autoSpaceDE w:val="0"/>
              <w:autoSpaceDN w:val="0"/>
              <w:adjustRightInd w:val="0"/>
              <w:spacing w:line="360" w:lineRule="auto"/>
              <w:jc w:val="left"/>
              <w:rPr>
                <w:rFonts w:hint="eastAsia" w:ascii="仿宋" w:hAnsi="仿宋" w:eastAsia="仿宋" w:cs="仿宋"/>
                <w:color w:val="000000"/>
                <w:kern w:val="0"/>
                <w:highlight w:val="none"/>
                <w:lang w:val="en-US" w:eastAsia="zh-CN"/>
              </w:rPr>
            </w:pPr>
            <w:r>
              <w:rPr>
                <w:rFonts w:hint="eastAsia" w:ascii="仿宋" w:hAnsi="仿宋" w:eastAsia="仿宋" w:cs="仿宋"/>
                <w:color w:val="000000"/>
                <w:kern w:val="0"/>
                <w:highlight w:val="none"/>
                <w:lang w:val="en-US" w:eastAsia="zh-CN"/>
              </w:rPr>
              <w:t>5.经信用中国（www.creditchina.gov.cn）、青海省政府采购网（www.ccgp.gov.cn）等渠道查询后，列入失信被执行人、重大税收违法失信主体、政府采购严重违法失信行为记录名单的，取消投标资格。（提供“信用中国”网站查询的完整的信用信息报告、“青海省政府采购网”网站的查询截图，时间为投标截止时间前20天内）。</w:t>
            </w:r>
          </w:p>
          <w:p w14:paraId="44FAFF13">
            <w:pPr>
              <w:autoSpaceDE w:val="0"/>
              <w:autoSpaceDN w:val="0"/>
              <w:adjustRightInd w:val="0"/>
              <w:spacing w:line="360" w:lineRule="auto"/>
              <w:jc w:val="left"/>
              <w:rPr>
                <w:rFonts w:hint="default" w:ascii="仿宋" w:hAnsi="仿宋" w:eastAsia="仿宋" w:cs="仿宋"/>
                <w:sz w:val="24"/>
                <w:szCs w:val="24"/>
                <w:highlight w:val="none"/>
                <w:lang w:val="en-US" w:eastAsia="zh-CN"/>
              </w:rPr>
            </w:pPr>
            <w:r>
              <w:rPr>
                <w:rFonts w:hint="eastAsia" w:ascii="仿宋" w:hAnsi="仿宋" w:eastAsia="仿宋" w:cs="仿宋"/>
                <w:color w:val="000000"/>
                <w:kern w:val="0"/>
                <w:highlight w:val="none"/>
                <w:lang w:val="en-US" w:eastAsia="zh-CN"/>
              </w:rPr>
              <w:t>6.</w:t>
            </w:r>
            <w:r>
              <w:rPr>
                <w:rFonts w:hint="eastAsia" w:ascii="仿宋" w:hAnsi="仿宋" w:eastAsia="仿宋" w:cs="仿宋"/>
                <w:sz w:val="24"/>
                <w:szCs w:val="24"/>
                <w:highlight w:val="none"/>
                <w:lang w:val="en-US" w:eastAsia="zh-CN"/>
              </w:rPr>
              <w:t>其他资质：包1-包3：投标人须提供有效的《农作物种子生产经营许可证》；</w:t>
            </w:r>
          </w:p>
          <w:p w14:paraId="2FAAB9B7">
            <w:pPr>
              <w:autoSpaceDE w:val="0"/>
              <w:autoSpaceDN w:val="0"/>
              <w:adjustRightInd w:val="0"/>
              <w:spacing w:line="360" w:lineRule="auto"/>
              <w:jc w:val="left"/>
              <w:rPr>
                <w:rFonts w:hint="eastAsia" w:ascii="仿宋" w:hAnsi="仿宋" w:eastAsia="仿宋" w:cs="仿宋"/>
                <w:color w:val="000000"/>
                <w:kern w:val="0"/>
                <w:highlight w:val="none"/>
                <w:lang w:val="en-US" w:eastAsia="zh-CN"/>
              </w:rPr>
            </w:pPr>
            <w:r>
              <w:rPr>
                <w:rFonts w:hint="eastAsia" w:ascii="仿宋" w:hAnsi="仿宋" w:eastAsia="仿宋" w:cs="仿宋"/>
                <w:sz w:val="24"/>
                <w:szCs w:val="24"/>
                <w:highlight w:val="none"/>
                <w:lang w:val="en-US" w:eastAsia="zh-CN"/>
              </w:rPr>
              <w:t>包4-包5：投标人须提供有效的《肥料登记证》；</w:t>
            </w:r>
          </w:p>
          <w:p w14:paraId="6C5BB441">
            <w:pPr>
              <w:autoSpaceDE w:val="0"/>
              <w:autoSpaceDN w:val="0"/>
              <w:adjustRightInd w:val="0"/>
              <w:spacing w:line="360" w:lineRule="auto"/>
              <w:jc w:val="left"/>
              <w:rPr>
                <w:rFonts w:hint="eastAsia" w:ascii="仿宋" w:hAnsi="仿宋" w:eastAsia="仿宋" w:cs="仿宋"/>
                <w:color w:val="000000"/>
                <w:kern w:val="0"/>
                <w:highlight w:val="none"/>
                <w:lang w:val="en-US" w:eastAsia="zh-CN"/>
              </w:rPr>
            </w:pPr>
            <w:r>
              <w:rPr>
                <w:rFonts w:hint="eastAsia" w:ascii="仿宋" w:hAnsi="仿宋" w:eastAsia="仿宋" w:cs="仿宋"/>
                <w:color w:val="000000"/>
                <w:kern w:val="0"/>
                <w:highlight w:val="none"/>
                <w:lang w:val="en-US" w:eastAsia="zh-CN"/>
              </w:rPr>
              <w:t>7.本项目专门面向中小企业采购，投标人须提供中小企业声明函或监狱企业、残疾人企业证明材料。</w:t>
            </w:r>
          </w:p>
          <w:p w14:paraId="71A25127">
            <w:pPr>
              <w:autoSpaceDE w:val="0"/>
              <w:autoSpaceDN w:val="0"/>
              <w:adjustRightInd w:val="0"/>
              <w:spacing w:line="360" w:lineRule="auto"/>
              <w:jc w:val="left"/>
              <w:rPr>
                <w:rFonts w:hint="default" w:ascii="仿宋" w:hAnsi="仿宋" w:eastAsia="仿宋" w:cs="仿宋"/>
                <w:color w:val="000000"/>
                <w:kern w:val="0"/>
                <w:highlight w:val="none"/>
                <w:lang w:val="en-US" w:eastAsia="zh-CN"/>
              </w:rPr>
            </w:pPr>
            <w:r>
              <w:rPr>
                <w:rFonts w:hint="eastAsia" w:ascii="仿宋" w:hAnsi="仿宋" w:eastAsia="仿宋" w:cs="仿宋"/>
                <w:color w:val="000000"/>
                <w:kern w:val="0"/>
                <w:highlight w:val="none"/>
                <w:lang w:val="en-US" w:eastAsia="zh-CN"/>
              </w:rPr>
              <w:t>8.</w:t>
            </w:r>
            <w:r>
              <w:rPr>
                <w:rFonts w:hint="eastAsia" w:ascii="仿宋" w:hAnsi="仿宋" w:eastAsia="仿宋" w:cs="仿宋"/>
                <w:sz w:val="24"/>
                <w:szCs w:val="24"/>
                <w:highlight w:val="none"/>
                <w:lang w:val="en-US" w:eastAsia="zh-CN"/>
              </w:rPr>
              <w:t>同一投标单位可对多个包进行投标，但只允许中标其中一个包</w:t>
            </w:r>
            <w:r>
              <w:rPr>
                <w:rFonts w:hint="eastAsia" w:ascii="仿宋" w:hAnsi="仿宋" w:eastAsia="仿宋" w:cs="仿宋"/>
                <w:color w:val="000000"/>
                <w:kern w:val="0"/>
                <w:highlight w:val="none"/>
                <w:lang w:val="en-US" w:eastAsia="zh-CN"/>
              </w:rPr>
              <w:t>。</w:t>
            </w:r>
          </w:p>
        </w:tc>
      </w:tr>
      <w:tr w14:paraId="60E3E75A">
        <w:tblPrEx>
          <w:tblCellMar>
            <w:top w:w="0" w:type="dxa"/>
            <w:left w:w="108" w:type="dxa"/>
            <w:bottom w:w="0" w:type="dxa"/>
            <w:right w:w="108" w:type="dxa"/>
          </w:tblCellMar>
        </w:tblPrEx>
        <w:trPr>
          <w:trHeight w:val="622"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14:paraId="7AD780BA">
            <w:pPr>
              <w:autoSpaceDE w:val="0"/>
              <w:autoSpaceDN w:val="0"/>
              <w:adjustRightInd w:val="0"/>
              <w:spacing w:line="240" w:lineRule="auto"/>
              <w:jc w:val="center"/>
              <w:rPr>
                <w:rFonts w:hint="eastAsia" w:ascii="仿宋" w:hAnsi="仿宋" w:eastAsia="仿宋" w:cs="仿宋"/>
                <w:spacing w:val="10"/>
                <w:sz w:val="24"/>
                <w:szCs w:val="24"/>
                <w:highlight w:val="none"/>
                <w:lang w:val="zh-CN" w:eastAsia="zh-CN"/>
                <w14:textOutline w14:w="4358" w14:cap="sq" w14:cmpd="sng">
                  <w14:solidFill>
                    <w14:srgbClr w14:val="000000"/>
                  </w14:solidFill>
                  <w14:prstDash w14:val="solid"/>
                  <w14:bevel/>
                </w14:textOutline>
              </w:rPr>
            </w:pPr>
            <w:r>
              <w:rPr>
                <w:rFonts w:hint="eastAsia" w:ascii="仿宋" w:hAnsi="仿宋" w:eastAsia="仿宋" w:cs="仿宋"/>
                <w:spacing w:val="10"/>
                <w:sz w:val="24"/>
                <w:szCs w:val="24"/>
                <w:highlight w:val="none"/>
                <w:lang w:val="zh-CN" w:eastAsia="zh-CN"/>
                <w14:textOutline w14:w="4358" w14:cap="sq" w14:cmpd="sng">
                  <w14:solidFill>
                    <w14:srgbClr w14:val="000000"/>
                  </w14:solidFill>
                  <w14:prstDash w14:val="solid"/>
                  <w14:bevel/>
                </w14:textOutline>
              </w:rPr>
              <w:t>公告发布时间</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14:paraId="0AAB7ECF">
            <w:pPr>
              <w:autoSpaceDE w:val="0"/>
              <w:autoSpaceDN w:val="0"/>
              <w:adjustRightInd w:val="0"/>
              <w:spacing w:line="240" w:lineRule="auto"/>
              <w:jc w:val="both"/>
              <w:rPr>
                <w:rFonts w:hint="eastAsia" w:ascii="仿宋" w:hAnsi="仿宋" w:eastAsia="仿宋" w:cs="仿宋"/>
                <w:spacing w:val="10"/>
                <w:sz w:val="24"/>
                <w:szCs w:val="24"/>
                <w:highlight w:val="none"/>
                <w:lang w:val="zh-CN" w:eastAsia="zh-CN"/>
                <w14:textOutline w14:w="4358" w14:cap="sq" w14:cmpd="sng">
                  <w14:solidFill>
                    <w14:srgbClr w14:val="000000"/>
                  </w14:solidFill>
                  <w14:prstDash w14:val="solid"/>
                  <w14:bevel/>
                </w14:textOutline>
              </w:rPr>
            </w:pPr>
            <w:r>
              <w:rPr>
                <w:rFonts w:hint="eastAsia" w:ascii="仿宋" w:hAnsi="仿宋" w:eastAsia="仿宋" w:cs="仿宋"/>
                <w:spacing w:val="10"/>
                <w:sz w:val="24"/>
                <w:szCs w:val="24"/>
                <w:highlight w:val="none"/>
                <w:lang w:val="zh-CN" w:eastAsia="zh-CN"/>
                <w14:textOutline w14:w="4358" w14:cap="sq" w14:cmpd="sng">
                  <w14:solidFill>
                    <w14:srgbClr w14:val="000000"/>
                  </w14:solidFill>
                  <w14:prstDash w14:val="solid"/>
                  <w14:bevel/>
                </w14:textOutline>
              </w:rPr>
              <w:t>202</w:t>
            </w:r>
            <w:r>
              <w:rPr>
                <w:rFonts w:hint="eastAsia" w:ascii="仿宋" w:hAnsi="仿宋" w:eastAsia="仿宋" w:cs="仿宋"/>
                <w:spacing w:val="10"/>
                <w:sz w:val="24"/>
                <w:szCs w:val="24"/>
                <w:highlight w:val="none"/>
                <w:lang w:val="en-US" w:eastAsia="zh-CN"/>
                <w14:textOutline w14:w="4358" w14:cap="sq" w14:cmpd="sng">
                  <w14:solidFill>
                    <w14:srgbClr w14:val="000000"/>
                  </w14:solidFill>
                  <w14:prstDash w14:val="solid"/>
                  <w14:bevel/>
                </w14:textOutline>
              </w:rPr>
              <w:t>5</w:t>
            </w:r>
            <w:r>
              <w:rPr>
                <w:rFonts w:hint="eastAsia" w:ascii="仿宋" w:hAnsi="仿宋" w:eastAsia="仿宋" w:cs="仿宋"/>
                <w:spacing w:val="10"/>
                <w:sz w:val="24"/>
                <w:szCs w:val="24"/>
                <w:highlight w:val="none"/>
                <w:lang w:val="zh-CN" w:eastAsia="zh-CN"/>
                <w14:textOutline w14:w="4358" w14:cap="sq" w14:cmpd="sng">
                  <w14:solidFill>
                    <w14:srgbClr w14:val="000000"/>
                  </w14:solidFill>
                  <w14:prstDash w14:val="solid"/>
                  <w14:bevel/>
                </w14:textOutline>
              </w:rPr>
              <w:t>年</w:t>
            </w:r>
            <w:r>
              <w:rPr>
                <w:rFonts w:hint="eastAsia" w:ascii="仿宋" w:hAnsi="仿宋" w:eastAsia="仿宋" w:cs="仿宋"/>
                <w:spacing w:val="10"/>
                <w:sz w:val="24"/>
                <w:szCs w:val="24"/>
                <w:highlight w:val="none"/>
                <w:lang w:val="en-US" w:eastAsia="zh-CN"/>
                <w14:textOutline w14:w="4358" w14:cap="sq" w14:cmpd="sng">
                  <w14:solidFill>
                    <w14:srgbClr w14:val="000000"/>
                  </w14:solidFill>
                  <w14:prstDash w14:val="solid"/>
                  <w14:bevel/>
                </w14:textOutline>
              </w:rPr>
              <w:t>02</w:t>
            </w:r>
            <w:r>
              <w:rPr>
                <w:rFonts w:hint="eastAsia" w:ascii="仿宋" w:hAnsi="仿宋" w:eastAsia="仿宋" w:cs="仿宋"/>
                <w:spacing w:val="10"/>
                <w:sz w:val="24"/>
                <w:szCs w:val="24"/>
                <w:highlight w:val="none"/>
                <w:lang w:val="zh-CN" w:eastAsia="zh-CN"/>
                <w14:textOutline w14:w="4358" w14:cap="sq" w14:cmpd="sng">
                  <w14:solidFill>
                    <w14:srgbClr w14:val="000000"/>
                  </w14:solidFill>
                  <w14:prstDash w14:val="solid"/>
                  <w14:bevel/>
                </w14:textOutline>
              </w:rPr>
              <w:t>月</w:t>
            </w:r>
            <w:r>
              <w:rPr>
                <w:rFonts w:hint="eastAsia" w:ascii="仿宋" w:hAnsi="仿宋" w:eastAsia="仿宋" w:cs="仿宋"/>
                <w:spacing w:val="10"/>
                <w:sz w:val="24"/>
                <w:szCs w:val="24"/>
                <w:highlight w:val="none"/>
                <w:lang w:val="en-US" w:eastAsia="zh-CN"/>
                <w14:textOutline w14:w="4358" w14:cap="sq" w14:cmpd="sng">
                  <w14:solidFill>
                    <w14:srgbClr w14:val="000000"/>
                  </w14:solidFill>
                  <w14:prstDash w14:val="solid"/>
                  <w14:bevel/>
                </w14:textOutline>
              </w:rPr>
              <w:t>11</w:t>
            </w:r>
            <w:r>
              <w:rPr>
                <w:rFonts w:hint="eastAsia" w:ascii="仿宋" w:hAnsi="仿宋" w:eastAsia="仿宋" w:cs="仿宋"/>
                <w:spacing w:val="10"/>
                <w:sz w:val="24"/>
                <w:szCs w:val="24"/>
                <w:highlight w:val="none"/>
                <w:lang w:val="zh-CN" w:eastAsia="zh-CN"/>
                <w14:textOutline w14:w="4358" w14:cap="sq" w14:cmpd="sng">
                  <w14:solidFill>
                    <w14:srgbClr w14:val="000000"/>
                  </w14:solidFill>
                  <w14:prstDash w14:val="solid"/>
                  <w14:bevel/>
                </w14:textOutline>
              </w:rPr>
              <w:t>日</w:t>
            </w:r>
          </w:p>
        </w:tc>
      </w:tr>
      <w:tr w14:paraId="0800717F">
        <w:tblPrEx>
          <w:tblCellMar>
            <w:top w:w="0" w:type="dxa"/>
            <w:left w:w="108" w:type="dxa"/>
            <w:bottom w:w="0" w:type="dxa"/>
            <w:right w:w="108" w:type="dxa"/>
          </w:tblCellMar>
        </w:tblPrEx>
        <w:trPr>
          <w:trHeight w:val="964"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14:paraId="541E1ACD">
            <w:pPr>
              <w:autoSpaceDE w:val="0"/>
              <w:autoSpaceDN w:val="0"/>
              <w:adjustRightInd w:val="0"/>
              <w:spacing w:line="240" w:lineRule="auto"/>
              <w:jc w:val="center"/>
              <w:rPr>
                <w:rFonts w:hint="eastAsia" w:ascii="仿宋" w:hAnsi="仿宋" w:eastAsia="仿宋" w:cs="仿宋"/>
                <w:spacing w:val="10"/>
                <w:sz w:val="24"/>
                <w:szCs w:val="24"/>
                <w:highlight w:val="none"/>
                <w:lang w:val="zh-CN" w:eastAsia="zh-CN"/>
                <w14:textOutline w14:w="4358" w14:cap="sq" w14:cmpd="sng">
                  <w14:solidFill>
                    <w14:srgbClr w14:val="000000"/>
                  </w14:solidFill>
                  <w14:prstDash w14:val="solid"/>
                  <w14:bevel/>
                </w14:textOutline>
              </w:rPr>
            </w:pPr>
            <w:r>
              <w:rPr>
                <w:rFonts w:hint="eastAsia" w:ascii="仿宋" w:hAnsi="仿宋" w:eastAsia="仿宋" w:cs="仿宋"/>
                <w:spacing w:val="10"/>
                <w:sz w:val="24"/>
                <w:szCs w:val="24"/>
                <w:highlight w:val="none"/>
                <w:lang w:val="zh-CN" w:eastAsia="zh-CN"/>
                <w14:textOutline w14:w="4358" w14:cap="sq" w14:cmpd="sng">
                  <w14:solidFill>
                    <w14:srgbClr w14:val="000000"/>
                  </w14:solidFill>
                  <w14:prstDash w14:val="solid"/>
                  <w14:bevel/>
                </w14:textOutline>
              </w:rPr>
              <w:t>获取采购文件的时间期限</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14:paraId="44B661F9">
            <w:pPr>
              <w:spacing w:before="36" w:line="468" w:lineRule="exact"/>
              <w:ind w:left="60" w:leftChars="0"/>
              <w:rPr>
                <w:rFonts w:hint="eastAsia" w:ascii="仿宋" w:hAnsi="仿宋" w:eastAsia="仿宋" w:cs="仿宋"/>
                <w:spacing w:val="10"/>
                <w:sz w:val="24"/>
                <w:szCs w:val="24"/>
                <w:highlight w:val="none"/>
                <w:lang w:val="en-US" w:eastAsia="zh-CN"/>
                <w14:textOutline w14:w="4358" w14:cap="sq" w14:cmpd="sng">
                  <w14:solidFill>
                    <w14:srgbClr w14:val="000000"/>
                  </w14:solidFill>
                  <w14:prstDash w14:val="solid"/>
                  <w14:bevel/>
                </w14:textOutline>
              </w:rPr>
            </w:pPr>
            <w:r>
              <w:rPr>
                <w:rFonts w:hint="eastAsia" w:ascii="仿宋" w:hAnsi="仿宋" w:eastAsia="仿宋" w:cs="仿宋"/>
                <w:spacing w:val="10"/>
                <w:sz w:val="24"/>
                <w:szCs w:val="24"/>
                <w:highlight w:val="none"/>
                <w:lang w:val="zh-CN" w:eastAsia="zh-CN"/>
                <w14:textOutline w14:w="4358" w14:cap="sq" w14:cmpd="sng">
                  <w14:solidFill>
                    <w14:srgbClr w14:val="000000"/>
                  </w14:solidFill>
                  <w14:prstDash w14:val="solid"/>
                  <w14:bevel/>
                </w14:textOutline>
              </w:rPr>
              <w:t>自20</w:t>
            </w:r>
            <w:r>
              <w:rPr>
                <w:rFonts w:hint="eastAsia" w:ascii="仿宋" w:hAnsi="仿宋" w:eastAsia="仿宋" w:cs="仿宋"/>
                <w:spacing w:val="10"/>
                <w:sz w:val="24"/>
                <w:szCs w:val="24"/>
                <w:highlight w:val="none"/>
                <w:lang w:val="en-US" w:eastAsia="zh-CN"/>
                <w14:textOutline w14:w="4358" w14:cap="sq" w14:cmpd="sng">
                  <w14:solidFill>
                    <w14:srgbClr w14:val="000000"/>
                  </w14:solidFill>
                  <w14:prstDash w14:val="solid"/>
                  <w14:bevel/>
                </w14:textOutline>
              </w:rPr>
              <w:t>25</w:t>
            </w:r>
            <w:r>
              <w:rPr>
                <w:rFonts w:hint="eastAsia" w:ascii="仿宋" w:hAnsi="仿宋" w:eastAsia="仿宋" w:cs="仿宋"/>
                <w:spacing w:val="10"/>
                <w:sz w:val="24"/>
                <w:szCs w:val="24"/>
                <w:highlight w:val="none"/>
                <w:lang w:val="zh-CN" w:eastAsia="zh-CN"/>
                <w14:textOutline w14:w="4358" w14:cap="sq" w14:cmpd="sng">
                  <w14:solidFill>
                    <w14:srgbClr w14:val="000000"/>
                  </w14:solidFill>
                  <w14:prstDash w14:val="solid"/>
                  <w14:bevel/>
                </w14:textOutline>
              </w:rPr>
              <w:t>年</w:t>
            </w:r>
            <w:r>
              <w:rPr>
                <w:rFonts w:hint="eastAsia" w:ascii="仿宋" w:hAnsi="仿宋" w:eastAsia="仿宋" w:cs="仿宋"/>
                <w:spacing w:val="10"/>
                <w:sz w:val="24"/>
                <w:szCs w:val="24"/>
                <w:highlight w:val="none"/>
                <w:lang w:val="en-US" w:eastAsia="zh-CN"/>
                <w14:textOutline w14:w="4358" w14:cap="sq" w14:cmpd="sng">
                  <w14:solidFill>
                    <w14:srgbClr w14:val="000000"/>
                  </w14:solidFill>
                  <w14:prstDash w14:val="solid"/>
                  <w14:bevel/>
                </w14:textOutline>
              </w:rPr>
              <w:t>02月12日至2025年02</w:t>
            </w:r>
            <w:r>
              <w:rPr>
                <w:rFonts w:hint="eastAsia" w:ascii="仿宋" w:hAnsi="仿宋" w:eastAsia="仿宋" w:cs="仿宋"/>
                <w:spacing w:val="10"/>
                <w:sz w:val="24"/>
                <w:szCs w:val="24"/>
                <w:highlight w:val="none"/>
                <w:lang w:val="zh-CN" w:eastAsia="zh-CN"/>
                <w14:textOutline w14:w="4358" w14:cap="sq" w14:cmpd="sng">
                  <w14:solidFill>
                    <w14:srgbClr w14:val="000000"/>
                  </w14:solidFill>
                  <w14:prstDash w14:val="solid"/>
                  <w14:bevel/>
                </w14:textOutline>
              </w:rPr>
              <w:t>月</w:t>
            </w:r>
            <w:r>
              <w:rPr>
                <w:rFonts w:hint="eastAsia" w:ascii="仿宋" w:hAnsi="仿宋" w:eastAsia="仿宋" w:cs="仿宋"/>
                <w:spacing w:val="10"/>
                <w:sz w:val="24"/>
                <w:szCs w:val="24"/>
                <w:highlight w:val="none"/>
                <w:lang w:val="en-US" w:eastAsia="zh-CN"/>
                <w14:textOutline w14:w="4358" w14:cap="sq" w14:cmpd="sng">
                  <w14:solidFill>
                    <w14:srgbClr w14:val="000000"/>
                  </w14:solidFill>
                  <w14:prstDash w14:val="solid"/>
                  <w14:bevel/>
                </w14:textOutline>
              </w:rPr>
              <w:t>18</w:t>
            </w:r>
            <w:r>
              <w:rPr>
                <w:rFonts w:hint="eastAsia" w:ascii="仿宋" w:hAnsi="仿宋" w:eastAsia="仿宋" w:cs="仿宋"/>
                <w:spacing w:val="10"/>
                <w:sz w:val="24"/>
                <w:szCs w:val="24"/>
                <w:highlight w:val="none"/>
                <w:lang w:val="zh-CN" w:eastAsia="zh-CN"/>
                <w14:textOutline w14:w="4358" w14:cap="sq" w14:cmpd="sng">
                  <w14:solidFill>
                    <w14:srgbClr w14:val="000000"/>
                  </w14:solidFill>
                  <w14:prstDash w14:val="solid"/>
                  <w14:bevel/>
                </w14:textOutline>
              </w:rPr>
              <w:t>日(线上通过政采云平台(www.zcygov.cn) 获取)。</w:t>
            </w:r>
          </w:p>
        </w:tc>
      </w:tr>
      <w:tr w14:paraId="1018F065">
        <w:tblPrEx>
          <w:tblCellMar>
            <w:top w:w="0" w:type="dxa"/>
            <w:left w:w="108" w:type="dxa"/>
            <w:bottom w:w="0" w:type="dxa"/>
            <w:right w:w="108" w:type="dxa"/>
          </w:tblCellMar>
        </w:tblPrEx>
        <w:trPr>
          <w:trHeight w:val="622"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14:paraId="742DF9F4">
            <w:pPr>
              <w:autoSpaceDE w:val="0"/>
              <w:autoSpaceDN w:val="0"/>
              <w:adjustRightInd w:val="0"/>
              <w:spacing w:line="24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获取采购文件方式</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14:paraId="084BFF76">
            <w:pPr>
              <w:autoSpaceDE w:val="0"/>
              <w:autoSpaceDN w:val="0"/>
              <w:adjustRightInd w:val="0"/>
              <w:spacing w:line="240" w:lineRule="auto"/>
              <w:rPr>
                <w:rFonts w:hint="eastAsia" w:ascii="仿宋" w:hAnsi="仿宋" w:eastAsia="仿宋" w:cs="仿宋"/>
                <w:color w:val="000000"/>
                <w:kern w:val="0"/>
                <w:highlight w:val="none"/>
                <w:lang w:val="en-US" w:eastAsia="zh-CN"/>
              </w:rPr>
            </w:pPr>
            <w:r>
              <w:rPr>
                <w:rFonts w:hint="eastAsia" w:ascii="仿宋" w:hAnsi="仿宋" w:eastAsia="仿宋" w:cs="仿宋"/>
                <w:color w:val="000000"/>
                <w:kern w:val="0"/>
                <w:highlight w:val="none"/>
                <w:lang w:val="zh-CN"/>
              </w:rPr>
              <w:t>线上获取：</w:t>
            </w:r>
            <w:r>
              <w:rPr>
                <w:rFonts w:ascii="仿宋" w:hAnsi="仿宋" w:eastAsia="仿宋" w:cs="仿宋"/>
                <w:spacing w:val="5"/>
                <w:position w:val="-1"/>
                <w:sz w:val="23"/>
                <w:szCs w:val="23"/>
                <w:highlight w:val="none"/>
              </w:rPr>
              <w:t>线</w:t>
            </w:r>
            <w:r>
              <w:rPr>
                <w:rFonts w:ascii="仿宋" w:hAnsi="仿宋" w:eastAsia="仿宋" w:cs="仿宋"/>
                <w:spacing w:val="3"/>
                <w:position w:val="-1"/>
                <w:sz w:val="23"/>
                <w:szCs w:val="23"/>
                <w:highlight w:val="none"/>
              </w:rPr>
              <w:t>上通过政采云平台 (</w:t>
            </w:r>
            <w:r>
              <w:rPr>
                <w:position w:val="-1"/>
                <w:sz w:val="23"/>
                <w:szCs w:val="23"/>
                <w:highlight w:val="none"/>
              </w:rPr>
              <w:drawing>
                <wp:inline distT="0" distB="0" distL="0" distR="0">
                  <wp:extent cx="190500" cy="142875"/>
                  <wp:effectExtent l="0" t="0" r="0" b="9525"/>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0"/>
                          <a:stretch>
                            <a:fillRect/>
                          </a:stretch>
                        </pic:blipFill>
                        <pic:spPr>
                          <a:xfrm>
                            <a:off x="0" y="0"/>
                            <a:ext cx="190500" cy="143256"/>
                          </a:xfrm>
                          <a:prstGeom prst="rect">
                            <a:avLst/>
                          </a:prstGeom>
                        </pic:spPr>
                      </pic:pic>
                    </a:graphicData>
                  </a:graphic>
                </wp:inline>
              </w:drawing>
            </w:r>
            <w:r>
              <w:rPr>
                <w:rFonts w:ascii="仿宋" w:hAnsi="仿宋" w:eastAsia="仿宋" w:cs="仿宋"/>
                <w:position w:val="-1"/>
                <w:sz w:val="23"/>
                <w:szCs w:val="23"/>
                <w:highlight w:val="none"/>
              </w:rPr>
              <w:t>www</w:t>
            </w:r>
            <w:r>
              <w:rPr>
                <w:rFonts w:ascii="仿宋" w:hAnsi="仿宋" w:eastAsia="仿宋" w:cs="仿宋"/>
                <w:spacing w:val="3"/>
                <w:position w:val="-1"/>
                <w:sz w:val="23"/>
                <w:szCs w:val="23"/>
                <w:highlight w:val="none"/>
              </w:rPr>
              <w:t>.</w:t>
            </w:r>
            <w:r>
              <w:rPr>
                <w:rFonts w:ascii="仿宋" w:hAnsi="仿宋" w:eastAsia="仿宋" w:cs="仿宋"/>
                <w:position w:val="-1"/>
                <w:sz w:val="23"/>
                <w:szCs w:val="23"/>
                <w:highlight w:val="none"/>
              </w:rPr>
              <w:t>zcygov</w:t>
            </w:r>
            <w:r>
              <w:rPr>
                <w:rFonts w:ascii="仿宋" w:hAnsi="仿宋" w:eastAsia="仿宋" w:cs="仿宋"/>
                <w:spacing w:val="3"/>
                <w:position w:val="-1"/>
                <w:sz w:val="23"/>
                <w:szCs w:val="23"/>
                <w:highlight w:val="none"/>
              </w:rPr>
              <w:t>.</w:t>
            </w:r>
            <w:r>
              <w:rPr>
                <w:rFonts w:ascii="仿宋" w:hAnsi="仿宋" w:eastAsia="仿宋" w:cs="仿宋"/>
                <w:position w:val="-1"/>
                <w:sz w:val="23"/>
                <w:szCs w:val="23"/>
                <w:highlight w:val="none"/>
              </w:rPr>
              <w:t>cn</w:t>
            </w:r>
            <w:r>
              <w:rPr>
                <w:rFonts w:ascii="仿宋" w:hAnsi="仿宋" w:eastAsia="仿宋" w:cs="仿宋"/>
                <w:spacing w:val="3"/>
                <w:position w:val="-1"/>
                <w:sz w:val="23"/>
                <w:szCs w:val="23"/>
                <w:highlight w:val="none"/>
              </w:rPr>
              <w:t>) 获取</w:t>
            </w:r>
          </w:p>
        </w:tc>
      </w:tr>
      <w:tr w14:paraId="42B1E7DE">
        <w:tblPrEx>
          <w:tblCellMar>
            <w:top w:w="0" w:type="dxa"/>
            <w:left w:w="108" w:type="dxa"/>
            <w:bottom w:w="0" w:type="dxa"/>
            <w:right w:w="108" w:type="dxa"/>
          </w:tblCellMar>
        </w:tblPrEx>
        <w:trPr>
          <w:trHeight w:val="622"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14:paraId="3DB33DA5">
            <w:pPr>
              <w:autoSpaceDE w:val="0"/>
              <w:autoSpaceDN w:val="0"/>
              <w:adjustRightInd w:val="0"/>
              <w:spacing w:line="24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采购文件售价</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14:paraId="2D7204A4">
            <w:pPr>
              <w:pStyle w:val="10"/>
              <w:spacing w:line="240" w:lineRule="auto"/>
              <w:jc w:val="both"/>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rPr>
              <w:t>0</w:t>
            </w:r>
            <w:r>
              <w:rPr>
                <w:rFonts w:hint="eastAsia" w:ascii="仿宋" w:hAnsi="仿宋" w:eastAsia="仿宋" w:cs="仿宋"/>
                <w:color w:val="000000"/>
                <w:kern w:val="0"/>
                <w:highlight w:val="none"/>
                <w:lang w:val="zh-CN"/>
              </w:rPr>
              <w:t>元/包（采购文件售后不退,投标资格不能转让。）</w:t>
            </w:r>
          </w:p>
        </w:tc>
      </w:tr>
      <w:tr w14:paraId="48990FDA">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14:paraId="04EE2E71">
            <w:pPr>
              <w:autoSpaceDE w:val="0"/>
              <w:autoSpaceDN w:val="0"/>
              <w:adjustRightInd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获取采购文件地点</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14:paraId="1F923593">
            <w:pPr>
              <w:autoSpaceDE w:val="0"/>
              <w:autoSpaceDN w:val="0"/>
              <w:adjustRightInd w:val="0"/>
              <w:spacing w:line="360" w:lineRule="auto"/>
              <w:rPr>
                <w:rFonts w:hint="eastAsia" w:ascii="仿宋" w:hAnsi="仿宋" w:eastAsia="仿宋" w:cs="仿宋"/>
                <w:color w:val="000000"/>
                <w:kern w:val="0"/>
                <w:highlight w:val="none"/>
              </w:rPr>
            </w:pPr>
            <w:r>
              <w:rPr>
                <w:rFonts w:hint="eastAsia" w:ascii="仿宋" w:hAnsi="仿宋" w:eastAsia="仿宋" w:cs="仿宋"/>
                <w:color w:val="000000"/>
                <w:kern w:val="0"/>
                <w:highlight w:val="none"/>
                <w:lang w:val="zh-CN"/>
              </w:rPr>
              <w:t>线上获取：通过政采云平台（www.zcygov.cn）获取，登录政采云平台https://www.zcygov.cn/在线申请获取采购文件（进入“项目采购”应用，在获取采购文件菜单中选择项目，申请获取采购文件）。</w:t>
            </w:r>
            <w:r>
              <w:rPr>
                <w:rFonts w:hint="eastAsia" w:ascii="仿宋" w:hAnsi="仿宋" w:eastAsia="仿宋" w:cs="仿宋"/>
                <w:color w:val="000000"/>
                <w:kern w:val="0"/>
                <w:highlight w:val="none"/>
              </w:rPr>
              <w:t xml:space="preserve">  </w:t>
            </w:r>
          </w:p>
        </w:tc>
      </w:tr>
      <w:tr w14:paraId="533CB326">
        <w:tblPrEx>
          <w:tblCellMar>
            <w:top w:w="0" w:type="dxa"/>
            <w:left w:w="108" w:type="dxa"/>
            <w:bottom w:w="0" w:type="dxa"/>
            <w:right w:w="108" w:type="dxa"/>
          </w:tblCellMar>
        </w:tblPrEx>
        <w:trPr>
          <w:trHeight w:val="529"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14:paraId="07B92C0A">
            <w:pPr>
              <w:autoSpaceDE w:val="0"/>
              <w:autoSpaceDN w:val="0"/>
              <w:adjustRightInd w:val="0"/>
              <w:spacing w:line="240" w:lineRule="auto"/>
              <w:jc w:val="center"/>
              <w:rPr>
                <w:rFonts w:hint="eastAsia" w:ascii="仿宋" w:hAnsi="仿宋" w:eastAsia="仿宋" w:cs="仿宋"/>
                <w:color w:val="auto"/>
                <w:spacing w:val="10"/>
                <w:sz w:val="24"/>
                <w:szCs w:val="24"/>
                <w:highlight w:val="none"/>
                <w:lang w:val="zh-CN" w:eastAsia="zh-CN"/>
                <w14:textOutline w14:w="4358" w14:cap="sq" w14:cmpd="sng">
                  <w14:solidFill>
                    <w14:srgbClr w14:val="000000"/>
                  </w14:solidFill>
                  <w14:prstDash w14:val="solid"/>
                  <w14:bevel/>
                </w14:textOutline>
              </w:rPr>
            </w:pPr>
            <w:r>
              <w:rPr>
                <w:rFonts w:hint="eastAsia" w:ascii="仿宋" w:hAnsi="仿宋" w:eastAsia="仿宋" w:cs="仿宋"/>
                <w:color w:val="auto"/>
                <w:spacing w:val="10"/>
                <w:sz w:val="24"/>
                <w:szCs w:val="24"/>
                <w:highlight w:val="none"/>
                <w:lang w:val="zh-CN" w:eastAsia="zh-CN"/>
                <w14:textOutline w14:w="4358" w14:cap="sq" w14:cmpd="sng">
                  <w14:solidFill>
                    <w14:srgbClr w14:val="000000"/>
                  </w14:solidFill>
                  <w14:prstDash w14:val="solid"/>
                  <w14:bevel/>
                </w14:textOutline>
              </w:rPr>
              <w:t>投标截止及开标时间</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14:paraId="22850A47">
            <w:pPr>
              <w:autoSpaceDE w:val="0"/>
              <w:autoSpaceDN w:val="0"/>
              <w:adjustRightInd w:val="0"/>
              <w:spacing w:line="240" w:lineRule="auto"/>
              <w:jc w:val="both"/>
              <w:rPr>
                <w:rFonts w:hint="eastAsia" w:ascii="仿宋" w:hAnsi="仿宋" w:eastAsia="仿宋" w:cs="仿宋"/>
                <w:color w:val="auto"/>
                <w:spacing w:val="10"/>
                <w:sz w:val="24"/>
                <w:szCs w:val="24"/>
                <w:highlight w:val="none"/>
                <w:lang w:val="zh-CN" w:eastAsia="zh-CN"/>
                <w14:textOutline w14:w="4358" w14:cap="sq" w14:cmpd="sng">
                  <w14:solidFill>
                    <w14:srgbClr w14:val="000000"/>
                  </w14:solidFill>
                  <w14:prstDash w14:val="solid"/>
                  <w14:bevel/>
                </w14:textOutline>
              </w:rPr>
            </w:pPr>
            <w:r>
              <w:rPr>
                <w:rFonts w:hint="eastAsia" w:ascii="仿宋" w:hAnsi="仿宋" w:eastAsia="仿宋" w:cs="仿宋"/>
                <w:color w:val="auto"/>
                <w:spacing w:val="10"/>
                <w:sz w:val="24"/>
                <w:szCs w:val="24"/>
                <w:highlight w:val="none"/>
                <w:lang w:val="zh-CN" w:eastAsia="zh-CN"/>
                <w14:textOutline w14:w="4358" w14:cap="sq" w14:cmpd="sng">
                  <w14:solidFill>
                    <w14:srgbClr w14:val="000000"/>
                  </w14:solidFill>
                  <w14:prstDash w14:val="solid"/>
                  <w14:bevel/>
                </w14:textOutline>
              </w:rPr>
              <w:t>202</w:t>
            </w:r>
            <w:r>
              <w:rPr>
                <w:rFonts w:hint="eastAsia" w:ascii="仿宋" w:hAnsi="仿宋" w:eastAsia="仿宋" w:cs="仿宋"/>
                <w:color w:val="auto"/>
                <w:spacing w:val="10"/>
                <w:sz w:val="24"/>
                <w:szCs w:val="24"/>
                <w:highlight w:val="none"/>
                <w:lang w:val="en-US" w:eastAsia="zh-CN"/>
                <w14:textOutline w14:w="4358" w14:cap="sq" w14:cmpd="sng">
                  <w14:solidFill>
                    <w14:srgbClr w14:val="000000"/>
                  </w14:solidFill>
                  <w14:prstDash w14:val="solid"/>
                  <w14:bevel/>
                </w14:textOutline>
              </w:rPr>
              <w:t>5</w:t>
            </w:r>
            <w:r>
              <w:rPr>
                <w:rFonts w:hint="eastAsia" w:ascii="仿宋" w:hAnsi="仿宋" w:eastAsia="仿宋" w:cs="仿宋"/>
                <w:color w:val="auto"/>
                <w:spacing w:val="10"/>
                <w:sz w:val="24"/>
                <w:szCs w:val="24"/>
                <w:highlight w:val="none"/>
                <w:lang w:val="zh-CN" w:eastAsia="zh-CN"/>
                <w14:textOutline w14:w="4358" w14:cap="sq" w14:cmpd="sng">
                  <w14:solidFill>
                    <w14:srgbClr w14:val="000000"/>
                  </w14:solidFill>
                  <w14:prstDash w14:val="solid"/>
                  <w14:bevel/>
                </w14:textOutline>
              </w:rPr>
              <w:t>年</w:t>
            </w:r>
            <w:r>
              <w:rPr>
                <w:rFonts w:hint="eastAsia" w:ascii="仿宋" w:hAnsi="仿宋" w:eastAsia="仿宋" w:cs="仿宋"/>
                <w:color w:val="auto"/>
                <w:spacing w:val="10"/>
                <w:sz w:val="24"/>
                <w:szCs w:val="24"/>
                <w:highlight w:val="none"/>
                <w:lang w:val="en-US" w:eastAsia="zh-CN"/>
                <w14:textOutline w14:w="4358" w14:cap="sq" w14:cmpd="sng">
                  <w14:solidFill>
                    <w14:srgbClr w14:val="000000"/>
                  </w14:solidFill>
                  <w14:prstDash w14:val="solid"/>
                  <w14:bevel/>
                </w14:textOutline>
              </w:rPr>
              <w:t>03</w:t>
            </w:r>
            <w:r>
              <w:rPr>
                <w:rFonts w:hint="eastAsia" w:ascii="仿宋" w:hAnsi="仿宋" w:eastAsia="仿宋" w:cs="仿宋"/>
                <w:color w:val="auto"/>
                <w:spacing w:val="10"/>
                <w:sz w:val="24"/>
                <w:szCs w:val="24"/>
                <w:highlight w:val="none"/>
                <w:lang w:val="zh-CN" w:eastAsia="zh-CN"/>
                <w14:textOutline w14:w="4358" w14:cap="sq" w14:cmpd="sng">
                  <w14:solidFill>
                    <w14:srgbClr w14:val="000000"/>
                  </w14:solidFill>
                  <w14:prstDash w14:val="solid"/>
                  <w14:bevel/>
                </w14:textOutline>
              </w:rPr>
              <w:t>月</w:t>
            </w:r>
            <w:r>
              <w:rPr>
                <w:rFonts w:hint="eastAsia" w:ascii="仿宋" w:hAnsi="仿宋" w:eastAsia="仿宋" w:cs="仿宋"/>
                <w:color w:val="auto"/>
                <w:spacing w:val="10"/>
                <w:sz w:val="24"/>
                <w:szCs w:val="24"/>
                <w:highlight w:val="none"/>
                <w:lang w:val="en-US" w:eastAsia="zh-CN"/>
                <w14:textOutline w14:w="4358" w14:cap="sq" w14:cmpd="sng">
                  <w14:solidFill>
                    <w14:srgbClr w14:val="000000"/>
                  </w14:solidFill>
                  <w14:prstDash w14:val="solid"/>
                  <w14:bevel/>
                </w14:textOutline>
              </w:rPr>
              <w:t>04</w:t>
            </w:r>
            <w:r>
              <w:rPr>
                <w:rFonts w:hint="eastAsia" w:ascii="仿宋" w:hAnsi="仿宋" w:eastAsia="仿宋" w:cs="仿宋"/>
                <w:color w:val="auto"/>
                <w:spacing w:val="10"/>
                <w:sz w:val="24"/>
                <w:szCs w:val="24"/>
                <w:highlight w:val="none"/>
                <w:lang w:val="zh-CN" w:eastAsia="zh-CN"/>
                <w14:textOutline w14:w="4358" w14:cap="sq" w14:cmpd="sng">
                  <w14:solidFill>
                    <w14:srgbClr w14:val="000000"/>
                  </w14:solidFill>
                  <w14:prstDash w14:val="solid"/>
                  <w14:bevel/>
                </w14:textOutline>
              </w:rPr>
              <w:t>日</w:t>
            </w:r>
            <w:r>
              <w:rPr>
                <w:rFonts w:hint="eastAsia" w:ascii="仿宋" w:hAnsi="仿宋" w:eastAsia="仿宋" w:cs="仿宋"/>
                <w:color w:val="auto"/>
                <w:spacing w:val="10"/>
                <w:sz w:val="24"/>
                <w:szCs w:val="24"/>
                <w:highlight w:val="none"/>
                <w:lang w:val="en-US" w:eastAsia="zh-CN"/>
                <w14:textOutline w14:w="4358" w14:cap="sq" w14:cmpd="sng">
                  <w14:solidFill>
                    <w14:srgbClr w14:val="000000"/>
                  </w14:solidFill>
                  <w14:prstDash w14:val="solid"/>
                  <w14:bevel/>
                </w14:textOutline>
              </w:rPr>
              <w:t>09</w:t>
            </w:r>
            <w:r>
              <w:rPr>
                <w:rFonts w:hint="eastAsia" w:ascii="仿宋" w:hAnsi="仿宋" w:eastAsia="仿宋" w:cs="仿宋"/>
                <w:color w:val="auto"/>
                <w:spacing w:val="10"/>
                <w:sz w:val="24"/>
                <w:szCs w:val="24"/>
                <w:highlight w:val="none"/>
                <w:lang w:val="zh-CN" w:eastAsia="zh-CN"/>
                <w14:textOutline w14:w="4358" w14:cap="sq" w14:cmpd="sng">
                  <w14:solidFill>
                    <w14:srgbClr w14:val="000000"/>
                  </w14:solidFill>
                  <w14:prstDash w14:val="solid"/>
                  <w14:bevel/>
                </w14:textOutline>
              </w:rPr>
              <w:t>时</w:t>
            </w:r>
            <w:r>
              <w:rPr>
                <w:rFonts w:hint="eastAsia" w:ascii="仿宋" w:hAnsi="仿宋" w:eastAsia="仿宋" w:cs="仿宋"/>
                <w:color w:val="auto"/>
                <w:spacing w:val="10"/>
                <w:sz w:val="24"/>
                <w:szCs w:val="24"/>
                <w:highlight w:val="none"/>
                <w:lang w:val="en-US" w:eastAsia="zh-CN"/>
                <w14:textOutline w14:w="4358" w14:cap="sq" w14:cmpd="sng">
                  <w14:solidFill>
                    <w14:srgbClr w14:val="000000"/>
                  </w14:solidFill>
                  <w14:prstDash w14:val="solid"/>
                  <w14:bevel/>
                </w14:textOutline>
              </w:rPr>
              <w:t>3</w:t>
            </w:r>
            <w:r>
              <w:rPr>
                <w:rFonts w:hint="eastAsia" w:ascii="仿宋" w:hAnsi="仿宋" w:eastAsia="仿宋" w:cs="仿宋"/>
                <w:color w:val="auto"/>
                <w:spacing w:val="10"/>
                <w:sz w:val="24"/>
                <w:szCs w:val="24"/>
                <w:highlight w:val="none"/>
                <w:lang w:val="zh-CN" w:eastAsia="zh-CN"/>
                <w14:textOutline w14:w="4358" w14:cap="sq" w14:cmpd="sng">
                  <w14:solidFill>
                    <w14:srgbClr w14:val="000000"/>
                  </w14:solidFill>
                  <w14:prstDash w14:val="solid"/>
                  <w14:bevel/>
                </w14:textOutline>
              </w:rPr>
              <w:t>0分（北京时间）</w:t>
            </w:r>
          </w:p>
        </w:tc>
      </w:tr>
      <w:tr w14:paraId="53902ABA">
        <w:tblPrEx>
          <w:tblCellMar>
            <w:top w:w="0" w:type="dxa"/>
            <w:left w:w="108" w:type="dxa"/>
            <w:bottom w:w="0" w:type="dxa"/>
            <w:right w:w="108" w:type="dxa"/>
          </w:tblCellMar>
        </w:tblPrEx>
        <w:trPr>
          <w:trHeight w:val="529"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14:paraId="0F448D58">
            <w:pPr>
              <w:autoSpaceDE w:val="0"/>
              <w:autoSpaceDN w:val="0"/>
              <w:adjustRightInd w:val="0"/>
              <w:spacing w:line="240" w:lineRule="auto"/>
              <w:jc w:val="center"/>
              <w:rPr>
                <w:rFonts w:hint="eastAsia" w:ascii="仿宋" w:hAnsi="仿宋" w:eastAsia="仿宋" w:cs="仿宋"/>
                <w:color w:val="auto"/>
                <w:spacing w:val="10"/>
                <w:sz w:val="24"/>
                <w:szCs w:val="24"/>
                <w:highlight w:val="none"/>
                <w:lang w:val="zh-CN" w:eastAsia="zh-CN"/>
                <w14:textOutline w14:w="4358" w14:cap="sq" w14:cmpd="sng">
                  <w14:solidFill>
                    <w14:srgbClr w14:val="000000"/>
                  </w14:solidFill>
                  <w14:prstDash w14:val="solid"/>
                  <w14:bevel/>
                </w14:textOutline>
              </w:rPr>
            </w:pPr>
            <w:r>
              <w:rPr>
                <w:rFonts w:hint="eastAsia" w:ascii="仿宋" w:hAnsi="仿宋" w:eastAsia="仿宋" w:cs="仿宋"/>
                <w:color w:val="auto"/>
                <w:spacing w:val="10"/>
                <w:sz w:val="24"/>
                <w:szCs w:val="24"/>
                <w:highlight w:val="none"/>
                <w:lang w:val="zh-CN" w:eastAsia="zh-CN"/>
                <w14:textOutline w14:w="4358" w14:cap="sq" w14:cmpd="sng">
                  <w14:solidFill>
                    <w14:srgbClr w14:val="000000"/>
                  </w14:solidFill>
                  <w14:prstDash w14:val="solid"/>
                  <w14:bevel/>
                </w14:textOutline>
              </w:rPr>
              <w:t>开标地点</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14:paraId="3B3C1498">
            <w:pPr>
              <w:autoSpaceDE w:val="0"/>
              <w:autoSpaceDN w:val="0"/>
              <w:adjustRightInd w:val="0"/>
              <w:spacing w:line="240" w:lineRule="auto"/>
              <w:jc w:val="both"/>
              <w:rPr>
                <w:rFonts w:hint="eastAsia" w:ascii="仿宋" w:hAnsi="仿宋" w:eastAsia="仿宋" w:cs="仿宋"/>
                <w:color w:val="auto"/>
                <w:spacing w:val="10"/>
                <w:sz w:val="24"/>
                <w:szCs w:val="24"/>
                <w:highlight w:val="none"/>
                <w:lang w:val="zh-CN" w:eastAsia="zh-CN"/>
                <w14:textOutline w14:w="4358" w14:cap="sq" w14:cmpd="sng">
                  <w14:solidFill>
                    <w14:srgbClr w14:val="000000"/>
                  </w14:solidFill>
                  <w14:prstDash w14:val="solid"/>
                  <w14:bevel/>
                </w14:textOutline>
              </w:rPr>
            </w:pPr>
            <w:r>
              <w:rPr>
                <w:rFonts w:hint="eastAsia" w:ascii="仿宋" w:hAnsi="仿宋" w:eastAsia="仿宋" w:cs="仿宋"/>
                <w:color w:val="auto"/>
                <w:spacing w:val="10"/>
                <w:sz w:val="24"/>
                <w:szCs w:val="24"/>
                <w:highlight w:val="none"/>
                <w:lang w:val="zh-CN" w:eastAsia="zh-CN"/>
                <w14:textOutline w14:w="4358" w14:cap="sq" w14:cmpd="sng">
                  <w14:solidFill>
                    <w14:srgbClr w14:val="000000"/>
                  </w14:solidFill>
                  <w14:prstDash w14:val="solid"/>
                  <w14:bevel/>
                </w14:textOutline>
              </w:rPr>
              <w:t>【</w:t>
            </w:r>
            <w:r>
              <w:rPr>
                <w:rFonts w:hint="eastAsia" w:ascii="仿宋" w:hAnsi="仿宋" w:eastAsia="仿宋" w:cs="仿宋"/>
                <w:color w:val="auto"/>
                <w:spacing w:val="10"/>
                <w:sz w:val="24"/>
                <w:szCs w:val="24"/>
                <w:highlight w:val="none"/>
                <w:lang w:val="en-US" w:eastAsia="zh-CN"/>
                <w14:textOutline w14:w="4358" w14:cap="sq" w14:cmpd="sng">
                  <w14:solidFill>
                    <w14:srgbClr w14:val="000000"/>
                  </w14:solidFill>
                  <w14:prstDash w14:val="solid"/>
                  <w14:bevel/>
                </w14:textOutline>
              </w:rPr>
              <w:t>西宁市</w:t>
            </w:r>
            <w:r>
              <w:rPr>
                <w:rFonts w:hint="eastAsia" w:ascii="仿宋" w:hAnsi="仿宋" w:eastAsia="仿宋" w:cs="仿宋"/>
                <w:color w:val="auto"/>
                <w:spacing w:val="10"/>
                <w:sz w:val="24"/>
                <w:szCs w:val="24"/>
                <w:highlight w:val="none"/>
                <w:lang w:val="zh-CN" w:eastAsia="zh-CN"/>
                <w14:textOutline w14:w="4358" w14:cap="sq" w14:cmpd="sng">
                  <w14:solidFill>
                    <w14:srgbClr w14:val="000000"/>
                  </w14:solidFill>
                  <w14:prstDash w14:val="solid"/>
                  <w14:bevel/>
                </w14:textOutline>
              </w:rPr>
              <w:t>公共资源交易中心】开标室一</w:t>
            </w:r>
          </w:p>
        </w:tc>
      </w:tr>
      <w:tr w14:paraId="55DDDE87">
        <w:tblPrEx>
          <w:tblCellMar>
            <w:top w:w="0" w:type="dxa"/>
            <w:left w:w="108" w:type="dxa"/>
            <w:bottom w:w="0" w:type="dxa"/>
            <w:right w:w="108" w:type="dxa"/>
          </w:tblCellMar>
        </w:tblPrEx>
        <w:trPr>
          <w:trHeight w:val="1972"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14:paraId="2F95F4A8">
            <w:pPr>
              <w:autoSpaceDE w:val="0"/>
              <w:autoSpaceDN w:val="0"/>
              <w:adjustRightInd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采购人联系</w:t>
            </w:r>
            <w:r>
              <w:rPr>
                <w:rFonts w:hint="eastAsia" w:ascii="仿宋" w:hAnsi="仿宋" w:eastAsia="仿宋" w:cs="仿宋"/>
                <w:color w:val="000000"/>
                <w:kern w:val="0"/>
                <w:highlight w:val="none"/>
              </w:rPr>
              <w:t>人</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14:paraId="679B6EF8">
            <w:pPr>
              <w:autoSpaceDE w:val="0"/>
              <w:autoSpaceDN w:val="0"/>
              <w:adjustRightInd w:val="0"/>
              <w:spacing w:line="360" w:lineRule="auto"/>
              <w:rPr>
                <w:rFonts w:hint="eastAsia" w:ascii="仿宋" w:hAnsi="仿宋" w:eastAsia="仿宋" w:cs="仿宋"/>
                <w:color w:val="000000"/>
                <w:kern w:val="0"/>
                <w:highlight w:val="none"/>
                <w:lang w:val="zh-CN" w:eastAsia="zh-CN"/>
              </w:rPr>
            </w:pPr>
            <w:r>
              <w:rPr>
                <w:rFonts w:hint="eastAsia" w:ascii="仿宋" w:hAnsi="仿宋" w:eastAsia="仿宋" w:cs="仿宋"/>
                <w:color w:val="000000"/>
                <w:kern w:val="0"/>
                <w:highlight w:val="none"/>
                <w:lang w:val="zh-CN" w:eastAsia="zh-CN"/>
              </w:rPr>
              <w:t>名称：西宁市湟中区农业技术推广中心</w:t>
            </w:r>
          </w:p>
          <w:p w14:paraId="4531C483">
            <w:pPr>
              <w:autoSpaceDE w:val="0"/>
              <w:autoSpaceDN w:val="0"/>
              <w:adjustRightInd w:val="0"/>
              <w:spacing w:line="360" w:lineRule="auto"/>
              <w:rPr>
                <w:rFonts w:hint="eastAsia" w:ascii="仿宋" w:hAnsi="仿宋" w:eastAsia="仿宋" w:cs="仿宋"/>
                <w:color w:val="000000"/>
                <w:kern w:val="0"/>
                <w:highlight w:val="none"/>
                <w:lang w:val="zh-CN" w:eastAsia="zh-CN"/>
              </w:rPr>
            </w:pPr>
            <w:r>
              <w:rPr>
                <w:rFonts w:hint="eastAsia" w:ascii="仿宋" w:hAnsi="仿宋" w:eastAsia="仿宋" w:cs="仿宋"/>
                <w:color w:val="000000"/>
                <w:kern w:val="0"/>
                <w:highlight w:val="none"/>
                <w:lang w:val="zh-CN" w:eastAsia="zh-CN"/>
              </w:rPr>
              <w:t>地址：湟中区鲁沙尔镇</w:t>
            </w:r>
          </w:p>
          <w:p w14:paraId="6FF9224E">
            <w:pPr>
              <w:autoSpaceDE w:val="0"/>
              <w:autoSpaceDN w:val="0"/>
              <w:adjustRightInd w:val="0"/>
              <w:spacing w:line="360" w:lineRule="auto"/>
              <w:rPr>
                <w:rFonts w:hint="default" w:ascii="仿宋" w:hAnsi="仿宋" w:eastAsia="仿宋" w:cs="仿宋"/>
                <w:color w:val="000000"/>
                <w:kern w:val="0"/>
                <w:highlight w:val="cyan"/>
                <w:lang w:val="en-US" w:eastAsia="zh-CN"/>
              </w:rPr>
            </w:pPr>
            <w:r>
              <w:rPr>
                <w:rFonts w:hint="eastAsia" w:ascii="仿宋" w:hAnsi="仿宋" w:eastAsia="仿宋" w:cs="仿宋"/>
                <w:color w:val="000000"/>
                <w:kern w:val="0"/>
                <w:highlight w:val="none"/>
                <w:lang w:val="zh-CN" w:eastAsia="zh-CN"/>
              </w:rPr>
              <w:t>联系人：</w:t>
            </w:r>
            <w:r>
              <w:rPr>
                <w:rFonts w:hint="eastAsia" w:ascii="仿宋" w:hAnsi="仿宋" w:eastAsia="仿宋" w:cs="仿宋"/>
                <w:color w:val="auto"/>
                <w:kern w:val="0"/>
                <w:highlight w:val="none"/>
                <w:lang w:val="en-US" w:eastAsia="zh-CN"/>
              </w:rPr>
              <w:t>魏先生</w:t>
            </w:r>
          </w:p>
          <w:p w14:paraId="32881FE0">
            <w:pPr>
              <w:autoSpaceDE w:val="0"/>
              <w:autoSpaceDN w:val="0"/>
              <w:adjustRightInd w:val="0"/>
              <w:spacing w:line="360" w:lineRule="auto"/>
              <w:rPr>
                <w:rFonts w:hint="eastAsia" w:ascii="仿宋" w:hAnsi="仿宋" w:eastAsia="仿宋" w:cs="仿宋"/>
                <w:color w:val="000000"/>
                <w:kern w:val="0"/>
                <w:highlight w:val="none"/>
                <w:lang w:val="zh-CN" w:eastAsia="zh-CN"/>
              </w:rPr>
            </w:pPr>
            <w:r>
              <w:rPr>
                <w:rFonts w:hint="eastAsia" w:ascii="仿宋" w:hAnsi="仿宋" w:eastAsia="仿宋" w:cs="仿宋"/>
                <w:color w:val="000000"/>
                <w:kern w:val="0"/>
                <w:highlight w:val="none"/>
                <w:lang w:val="zh-CN" w:eastAsia="zh-CN"/>
              </w:rPr>
              <w:t>电话：</w:t>
            </w:r>
            <w:r>
              <w:rPr>
                <w:rFonts w:hint="eastAsia" w:ascii="仿宋" w:hAnsi="仿宋" w:eastAsia="仿宋" w:cs="仿宋"/>
                <w:color w:val="000000"/>
                <w:kern w:val="0"/>
                <w:highlight w:val="none"/>
                <w:lang w:val="en-US" w:eastAsia="zh-CN"/>
              </w:rPr>
              <w:t>0971-2232282</w:t>
            </w:r>
          </w:p>
        </w:tc>
      </w:tr>
      <w:tr w14:paraId="0709CC98">
        <w:tblPrEx>
          <w:tblCellMar>
            <w:top w:w="0" w:type="dxa"/>
            <w:left w:w="108" w:type="dxa"/>
            <w:bottom w:w="0" w:type="dxa"/>
            <w:right w:w="108" w:type="dxa"/>
          </w:tblCellMar>
        </w:tblPrEx>
        <w:trPr>
          <w:trHeight w:val="2358"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14:paraId="4D684E1B">
            <w:pPr>
              <w:autoSpaceDE w:val="0"/>
              <w:autoSpaceDN w:val="0"/>
              <w:adjustRightInd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14:paraId="4496E390">
            <w:pPr>
              <w:autoSpaceDE w:val="0"/>
              <w:autoSpaceDN w:val="0"/>
              <w:adjustRightInd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采购代理机构：青海杰赛工程项目管理有限公司</w:t>
            </w:r>
          </w:p>
          <w:p w14:paraId="0E82A558">
            <w:pPr>
              <w:autoSpaceDE w:val="0"/>
              <w:autoSpaceDN w:val="0"/>
              <w:adjustRightInd w:val="0"/>
              <w:spacing w:line="360" w:lineRule="auto"/>
              <w:rPr>
                <w:rFonts w:hint="eastAsia" w:ascii="仿宋" w:hAnsi="仿宋" w:eastAsia="仿宋" w:cs="仿宋"/>
                <w:color w:val="000000"/>
                <w:kern w:val="0"/>
                <w:highlight w:val="none"/>
                <w:lang w:val="zh-CN" w:eastAsia="zh-CN"/>
              </w:rPr>
            </w:pPr>
            <w:r>
              <w:rPr>
                <w:rFonts w:hint="eastAsia" w:ascii="仿宋" w:hAnsi="仿宋" w:eastAsia="仿宋" w:cs="仿宋"/>
                <w:color w:val="000000"/>
                <w:kern w:val="0"/>
                <w:highlight w:val="none"/>
                <w:lang w:val="zh-CN"/>
              </w:rPr>
              <w:t>联系人：</w:t>
            </w:r>
            <w:r>
              <w:rPr>
                <w:rFonts w:hint="eastAsia" w:ascii="仿宋" w:hAnsi="仿宋" w:eastAsia="仿宋" w:cs="仿宋"/>
                <w:color w:val="000000"/>
                <w:kern w:val="0"/>
                <w:highlight w:val="none"/>
                <w:lang w:val="en-US" w:eastAsia="zh-CN"/>
              </w:rPr>
              <w:t>陈</w:t>
            </w:r>
            <w:r>
              <w:rPr>
                <w:rFonts w:hint="eastAsia" w:ascii="仿宋" w:hAnsi="仿宋" w:eastAsia="仿宋" w:cs="仿宋"/>
                <w:color w:val="000000"/>
                <w:kern w:val="0"/>
                <w:highlight w:val="none"/>
                <w:lang w:val="zh-CN" w:eastAsia="zh-CN"/>
              </w:rPr>
              <w:t>女士</w:t>
            </w:r>
          </w:p>
          <w:p w14:paraId="711A810F">
            <w:pPr>
              <w:autoSpaceDE w:val="0"/>
              <w:autoSpaceDN w:val="0"/>
              <w:adjustRightInd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联系电话：</w:t>
            </w:r>
            <w:r>
              <w:rPr>
                <w:rFonts w:hint="eastAsia" w:ascii="仿宋" w:hAnsi="仿宋" w:eastAsia="仿宋" w:cs="仿宋"/>
                <w:color w:val="000000"/>
                <w:kern w:val="0"/>
                <w:highlight w:val="none"/>
                <w:lang w:val="zh-CN" w:eastAsia="zh-CN"/>
              </w:rPr>
              <w:t>0971-6339592</w:t>
            </w:r>
          </w:p>
          <w:p w14:paraId="57C8C35D">
            <w:pPr>
              <w:autoSpaceDE w:val="0"/>
              <w:autoSpaceDN w:val="0"/>
              <w:adjustRightInd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联系地址：青海省西宁市城西区海湖新区万达中心1号写字楼28层12814室</w:t>
            </w:r>
          </w:p>
        </w:tc>
      </w:tr>
      <w:tr w14:paraId="1AC1FF35">
        <w:tblPrEx>
          <w:tblCellMar>
            <w:top w:w="0" w:type="dxa"/>
            <w:left w:w="108" w:type="dxa"/>
            <w:bottom w:w="0" w:type="dxa"/>
            <w:right w:w="108" w:type="dxa"/>
          </w:tblCellMar>
        </w:tblPrEx>
        <w:trPr>
          <w:trHeight w:val="507"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14:paraId="424A4C09">
            <w:pPr>
              <w:autoSpaceDE w:val="0"/>
              <w:autoSpaceDN w:val="0"/>
              <w:adjustRightInd w:val="0"/>
              <w:spacing w:line="24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开户行</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14:paraId="448E5DC3">
            <w:pPr>
              <w:autoSpaceDE w:val="0"/>
              <w:autoSpaceDN w:val="0"/>
              <w:adjustRightInd w:val="0"/>
              <w:spacing w:line="24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交通银行青海省分行营业部</w:t>
            </w:r>
          </w:p>
        </w:tc>
      </w:tr>
      <w:tr w14:paraId="58D30B98">
        <w:tblPrEx>
          <w:tblCellMar>
            <w:top w:w="0" w:type="dxa"/>
            <w:left w:w="108" w:type="dxa"/>
            <w:bottom w:w="0" w:type="dxa"/>
            <w:right w:w="108" w:type="dxa"/>
          </w:tblCellMar>
        </w:tblPrEx>
        <w:trPr>
          <w:trHeight w:val="507"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14:paraId="0974556B">
            <w:pPr>
              <w:autoSpaceDE w:val="0"/>
              <w:autoSpaceDN w:val="0"/>
              <w:adjustRightInd w:val="0"/>
              <w:spacing w:line="24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收款人</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14:paraId="05A07459">
            <w:pPr>
              <w:autoSpaceDE w:val="0"/>
              <w:autoSpaceDN w:val="0"/>
              <w:adjustRightInd w:val="0"/>
              <w:spacing w:line="24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青海杰赛工程项目管理有限公司</w:t>
            </w:r>
          </w:p>
        </w:tc>
      </w:tr>
      <w:tr w14:paraId="7F03F291">
        <w:tblPrEx>
          <w:tblCellMar>
            <w:top w:w="0" w:type="dxa"/>
            <w:left w:w="108" w:type="dxa"/>
            <w:bottom w:w="0" w:type="dxa"/>
            <w:right w:w="108" w:type="dxa"/>
          </w:tblCellMar>
        </w:tblPrEx>
        <w:trPr>
          <w:trHeight w:val="507"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14:paraId="6AC8D721">
            <w:pPr>
              <w:autoSpaceDE w:val="0"/>
              <w:autoSpaceDN w:val="0"/>
              <w:adjustRightInd w:val="0"/>
              <w:spacing w:line="24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银行账号</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14:paraId="22578366">
            <w:pPr>
              <w:autoSpaceDE w:val="0"/>
              <w:autoSpaceDN w:val="0"/>
              <w:adjustRightInd w:val="0"/>
              <w:spacing w:line="24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631899991013000313704</w:t>
            </w:r>
          </w:p>
        </w:tc>
      </w:tr>
      <w:tr w14:paraId="256D056F">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14:paraId="0D81DC46">
            <w:pPr>
              <w:autoSpaceDE w:val="0"/>
              <w:autoSpaceDN w:val="0"/>
              <w:adjustRightInd w:val="0"/>
              <w:spacing w:line="360" w:lineRule="auto"/>
              <w:jc w:val="center"/>
              <w:rPr>
                <w:rFonts w:hint="eastAsia" w:ascii="仿宋" w:hAnsi="仿宋" w:eastAsia="仿宋" w:cs="仿宋"/>
                <w:b w:val="0"/>
                <w:bCs w:val="0"/>
                <w:color w:val="000000"/>
                <w:kern w:val="0"/>
                <w:highlight w:val="none"/>
                <w:lang w:val="zh-CN"/>
              </w:rPr>
            </w:pPr>
            <w:r>
              <w:rPr>
                <w:rFonts w:hint="eastAsia" w:ascii="仿宋" w:hAnsi="仿宋" w:eastAsia="仿宋" w:cs="仿宋"/>
                <w:b w:val="0"/>
                <w:bCs w:val="0"/>
                <w:color w:val="000000"/>
                <w:kern w:val="0"/>
                <w:highlight w:val="none"/>
                <w:lang w:val="zh-CN"/>
              </w:rPr>
              <w:t>其他事项</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14:paraId="76D46853">
            <w:pPr>
              <w:spacing w:line="360" w:lineRule="auto"/>
              <w:rPr>
                <w:rFonts w:hint="eastAsia" w:ascii="仿宋" w:hAnsi="仿宋" w:eastAsia="仿宋" w:cs="仿宋"/>
                <w:highlight w:val="none"/>
                <w:lang w:val="zh-CN"/>
              </w:rPr>
            </w:pPr>
            <w:r>
              <w:rPr>
                <w:rFonts w:hint="eastAsia" w:ascii="仿宋" w:hAnsi="仿宋" w:eastAsia="仿宋" w:cs="仿宋"/>
                <w:highlight w:val="none"/>
                <w:lang w:val="en-US" w:eastAsia="zh-CN"/>
              </w:rPr>
              <w:t>1、</w:t>
            </w:r>
            <w:r>
              <w:rPr>
                <w:rFonts w:hint="eastAsia" w:ascii="仿宋" w:hAnsi="仿宋" w:eastAsia="仿宋" w:cs="仿宋"/>
                <w:highlight w:val="none"/>
                <w:lang w:val="zh-CN"/>
              </w:rPr>
              <w:t>本次项目招标采用线上进行，线上电子加密响应文件必须在响应文件递交截止时间前上传至电子开评标系统；</w:t>
            </w:r>
          </w:p>
          <w:p w14:paraId="00A9C023">
            <w:pPr>
              <w:spacing w:line="360" w:lineRule="auto"/>
              <w:rPr>
                <w:rFonts w:hint="eastAsia" w:ascii="仿宋" w:hAnsi="仿宋" w:eastAsia="仿宋" w:cs="仿宋"/>
                <w:highlight w:val="none"/>
                <w:lang w:val="zh-CN"/>
              </w:rPr>
            </w:pPr>
            <w:r>
              <w:rPr>
                <w:rFonts w:hint="eastAsia" w:ascii="仿宋" w:hAnsi="仿宋" w:eastAsia="仿宋" w:cs="仿宋"/>
                <w:highlight w:val="none"/>
                <w:lang w:val="zh-CN"/>
              </w:rPr>
              <w:t>2、线上电子化开评标系统操作及办理CA锁等相关事宜请咨询政采云：咨询电话：400-881-7190。</w:t>
            </w:r>
          </w:p>
          <w:p w14:paraId="62E4DAF8">
            <w:pPr>
              <w:spacing w:line="360" w:lineRule="auto"/>
              <w:rPr>
                <w:rFonts w:hint="eastAsia" w:ascii="仿宋" w:hAnsi="仿宋" w:eastAsia="仿宋" w:cs="仿宋"/>
                <w:highlight w:val="none"/>
                <w:lang w:val="zh-CN"/>
              </w:rPr>
            </w:pPr>
            <w:r>
              <w:rPr>
                <w:rFonts w:hint="eastAsia" w:ascii="仿宋" w:hAnsi="仿宋" w:eastAsia="仿宋" w:cs="仿宋"/>
                <w:highlight w:val="none"/>
                <w:lang w:val="zh-CN"/>
              </w:rPr>
              <w:t>3、线上CA：PC咨询网址（可及时反馈问题截图，让客服快速定位问题）:http://tseal.cn/k.html，咨询电话：400-0878-198。</w:t>
            </w:r>
          </w:p>
          <w:p w14:paraId="0229ACD6">
            <w:pPr>
              <w:spacing w:line="360" w:lineRule="auto"/>
              <w:rPr>
                <w:rFonts w:hint="eastAsia" w:ascii="仿宋" w:hAnsi="仿宋" w:eastAsia="仿宋" w:cs="仿宋"/>
                <w:highlight w:val="none"/>
              </w:rPr>
            </w:pPr>
            <w:r>
              <w:rPr>
                <w:rFonts w:hint="eastAsia" w:ascii="仿宋" w:hAnsi="仿宋" w:eastAsia="仿宋" w:cs="仿宋"/>
                <w:highlight w:val="none"/>
              </w:rPr>
              <w:t>4、本次招标采用线上提交响应文件的方式进行评审，线上响应文件必须在响应文件递交截止时间前上传政采云平台。</w:t>
            </w:r>
          </w:p>
          <w:p w14:paraId="21E62418">
            <w:pPr>
              <w:keepNext w:val="0"/>
              <w:keepLines w:val="0"/>
              <w:widowControl/>
              <w:suppressLineNumbers w:val="0"/>
              <w:spacing w:line="360" w:lineRule="auto"/>
              <w:jc w:val="left"/>
              <w:rPr>
                <w:rFonts w:hint="eastAsia" w:ascii="仿宋" w:hAnsi="仿宋" w:eastAsia="仿宋" w:cs="仿宋"/>
                <w:highlight w:val="none"/>
                <w:lang w:val="zh-CN"/>
              </w:rPr>
            </w:pPr>
            <w:r>
              <w:rPr>
                <w:rFonts w:hint="eastAsia" w:ascii="仿宋" w:hAnsi="仿宋" w:eastAsia="仿宋" w:cs="仿宋"/>
                <w:highlight w:val="none"/>
              </w:rPr>
              <w:t>5、</w:t>
            </w:r>
            <w:r>
              <w:rPr>
                <w:rFonts w:hint="eastAsia" w:ascii="仿宋" w:hAnsi="仿宋" w:eastAsia="仿宋" w:cs="仿宋"/>
                <w:highlight w:val="none"/>
                <w:lang w:val="zh-CN"/>
              </w:rPr>
              <w:t>本公告发布于《青海省政府采购网》、《</w:t>
            </w:r>
            <w:r>
              <w:rPr>
                <w:rFonts w:hint="eastAsia" w:ascii="仿宋" w:hAnsi="仿宋" w:eastAsia="仿宋" w:cs="仿宋"/>
                <w:highlight w:val="none"/>
                <w:lang w:val="en-US" w:eastAsia="zh-CN"/>
              </w:rPr>
              <w:t>中国采购与招标网</w:t>
            </w:r>
            <w:r>
              <w:rPr>
                <w:rFonts w:hint="eastAsia" w:ascii="仿宋" w:hAnsi="仿宋" w:eastAsia="仿宋" w:cs="仿宋"/>
                <w:highlight w:val="none"/>
                <w:lang w:val="zh-CN"/>
              </w:rPr>
              <w:t>》、</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青海省电子招标投标公共服务平台</w:t>
            </w:r>
            <w:r>
              <w:rPr>
                <w:rFonts w:hint="eastAsia" w:ascii="仿宋" w:hAnsi="仿宋" w:eastAsia="仿宋" w:cs="仿宋"/>
                <w:sz w:val="24"/>
                <w:szCs w:val="24"/>
                <w:highlight w:val="none"/>
                <w:lang w:eastAsia="zh-CN"/>
              </w:rPr>
              <w:t>》</w:t>
            </w:r>
            <w:r>
              <w:rPr>
                <w:rFonts w:hint="eastAsia" w:ascii="仿宋" w:hAnsi="仿宋" w:eastAsia="仿宋" w:cs="仿宋"/>
                <w:highlight w:val="none"/>
                <w:lang w:val="zh-CN"/>
              </w:rPr>
              <w:t>；</w:t>
            </w:r>
          </w:p>
          <w:p w14:paraId="2A47EACE">
            <w:pPr>
              <w:keepNext w:val="0"/>
              <w:keepLines w:val="0"/>
              <w:widowControl/>
              <w:suppressLineNumbers w:val="0"/>
              <w:spacing w:line="360" w:lineRule="auto"/>
              <w:jc w:val="left"/>
              <w:rPr>
                <w:rFonts w:hint="eastAsia" w:ascii="仿宋" w:hAnsi="仿宋" w:eastAsia="仿宋" w:cs="仿宋"/>
                <w:b w:val="0"/>
                <w:bCs w:val="0"/>
                <w:color w:val="000000"/>
                <w:kern w:val="0"/>
                <w:sz w:val="24"/>
                <w:szCs w:val="24"/>
                <w:highlight w:val="none"/>
                <w:lang w:val="en-US" w:eastAsia="zh-CN" w:bidi="ar-SA"/>
              </w:rPr>
            </w:pPr>
            <w:r>
              <w:rPr>
                <w:rFonts w:hint="eastAsia" w:ascii="仿宋" w:hAnsi="仿宋" w:eastAsia="仿宋" w:cs="仿宋"/>
                <w:highlight w:val="none"/>
                <w:lang w:val="en-US" w:eastAsia="zh-CN"/>
              </w:rPr>
              <w:t>6、</w:t>
            </w:r>
            <w:r>
              <w:rPr>
                <w:rFonts w:hint="eastAsia" w:ascii="仿宋" w:hAnsi="仿宋" w:eastAsia="仿宋" w:cs="仿宋"/>
                <w:highlight w:val="none"/>
                <w:lang w:val="zh-CN"/>
              </w:rPr>
              <w:t>公告期限：自《青海政府采购网》发布之日起5个工作日；公告内容以《青海政府采购网》发布的为准；</w:t>
            </w:r>
          </w:p>
        </w:tc>
      </w:tr>
      <w:tr w14:paraId="379967C1">
        <w:tblPrEx>
          <w:tblCellMar>
            <w:top w:w="0" w:type="dxa"/>
            <w:left w:w="108" w:type="dxa"/>
            <w:bottom w:w="0" w:type="dxa"/>
            <w:right w:w="108" w:type="dxa"/>
          </w:tblCellMar>
        </w:tblPrEx>
        <w:trPr>
          <w:trHeight w:val="1100"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14:paraId="3FE2D923">
            <w:pPr>
              <w:autoSpaceDE w:val="0"/>
              <w:autoSpaceDN w:val="0"/>
              <w:adjustRightInd w:val="0"/>
              <w:spacing w:line="240" w:lineRule="auto"/>
              <w:jc w:val="center"/>
              <w:rPr>
                <w:rFonts w:hint="eastAsia" w:ascii="仿宋" w:hAnsi="仿宋" w:eastAsia="仿宋" w:cs="仿宋"/>
                <w:color w:val="000000" w:themeColor="text1"/>
                <w:kern w:val="0"/>
                <w:highlight w:val="none"/>
                <w:lang w:val="zh-CN"/>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财政监督部门及电话</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14:paraId="16ECD31D">
            <w:pPr>
              <w:autoSpaceDE w:val="0"/>
              <w:autoSpaceDN w:val="0"/>
              <w:adjustRightInd w:val="0"/>
              <w:spacing w:line="360" w:lineRule="auto"/>
              <w:jc w:val="left"/>
              <w:rPr>
                <w:rFonts w:hint="eastAsia" w:ascii="仿宋" w:hAnsi="仿宋" w:eastAsia="仿宋" w:cs="仿宋"/>
                <w:color w:val="000000" w:themeColor="text1"/>
                <w:kern w:val="0"/>
                <w:highlight w:val="none"/>
                <w:lang w:val="en-US" w:eastAsia="zh-CN"/>
                <w14:textFill>
                  <w14:solidFill>
                    <w14:schemeClr w14:val="tx1"/>
                  </w14:solidFill>
                </w14:textFill>
              </w:rPr>
            </w:pPr>
            <w:r>
              <w:rPr>
                <w:rFonts w:hint="eastAsia" w:ascii="仿宋" w:hAnsi="仿宋" w:eastAsia="仿宋" w:cs="仿宋"/>
                <w:color w:val="000000" w:themeColor="text1"/>
                <w:kern w:val="0"/>
                <w:highlight w:val="none"/>
                <w:lang w:val="en-US" w:eastAsia="zh-CN"/>
                <w14:textFill>
                  <w14:solidFill>
                    <w14:schemeClr w14:val="tx1"/>
                  </w14:solidFill>
                </w14:textFill>
              </w:rPr>
              <w:t xml:space="preserve">监督单位：西宁市湟中区财政局  </w:t>
            </w:r>
          </w:p>
          <w:p w14:paraId="6B0C9A98">
            <w:pPr>
              <w:autoSpaceDE w:val="0"/>
              <w:autoSpaceDN w:val="0"/>
              <w:adjustRightInd w:val="0"/>
              <w:spacing w:line="360" w:lineRule="auto"/>
              <w:jc w:val="left"/>
              <w:rPr>
                <w:rFonts w:hint="eastAsia" w:ascii="仿宋" w:hAnsi="仿宋" w:eastAsia="仿宋" w:cs="仿宋"/>
                <w:color w:val="000000" w:themeColor="text1"/>
                <w:kern w:val="0"/>
                <w:highlight w:val="none"/>
                <w:lang w:val="en-US" w:eastAsia="zh-CN"/>
                <w14:textFill>
                  <w14:solidFill>
                    <w14:schemeClr w14:val="tx1"/>
                  </w14:solidFill>
                </w14:textFill>
              </w:rPr>
            </w:pPr>
            <w:r>
              <w:rPr>
                <w:rFonts w:hint="eastAsia" w:ascii="仿宋" w:hAnsi="仿宋" w:eastAsia="仿宋" w:cs="仿宋"/>
                <w:color w:val="000000" w:themeColor="text1"/>
                <w:kern w:val="0"/>
                <w:highlight w:val="none"/>
                <w:lang w:val="en-US" w:eastAsia="zh-CN"/>
                <w14:textFill>
                  <w14:solidFill>
                    <w14:schemeClr w14:val="tx1"/>
                  </w14:solidFill>
                </w14:textFill>
              </w:rPr>
              <w:t>联系电话：0971-2232485</w:t>
            </w:r>
          </w:p>
        </w:tc>
      </w:tr>
    </w:tbl>
    <w:p w14:paraId="47FD7CBB">
      <w:pPr>
        <w:bidi w:val="0"/>
        <w:rPr>
          <w:rFonts w:hint="eastAsia" w:ascii="仿宋" w:hAnsi="仿宋" w:eastAsia="仿宋" w:cs="仿宋"/>
          <w:highlight w:val="none"/>
          <w:lang w:val="zh-CN"/>
        </w:rPr>
      </w:pPr>
      <w:bookmarkStart w:id="1" w:name="_Toc428180535"/>
    </w:p>
    <w:p w14:paraId="32803BE9">
      <w:pPr>
        <w:pStyle w:val="24"/>
        <w:spacing w:before="0" w:after="0" w:line="360" w:lineRule="auto"/>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color w:val="000000"/>
          <w:highlight w:val="none"/>
          <w:lang w:val="zh-CN"/>
        </w:rPr>
        <w:br w:type="page"/>
      </w:r>
      <w:bookmarkEnd w:id="1"/>
      <w:bookmarkStart w:id="2" w:name="_Toc7602"/>
      <w: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t>第二部分  投标人须知</w:t>
      </w:r>
      <w:bookmarkEnd w:id="2"/>
    </w:p>
    <w:p w14:paraId="442B1A9D">
      <w:pPr>
        <w:pStyle w:val="24"/>
        <w:spacing w:before="0" w:after="0" w:line="360" w:lineRule="auto"/>
        <w:jc w:val="cente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pPr>
      <w:bookmarkStart w:id="3" w:name="_Toc12988"/>
      <w: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t>一、说明</w:t>
      </w:r>
      <w:bookmarkEnd w:id="3"/>
    </w:p>
    <w:p w14:paraId="1B33312B">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bookmarkStart w:id="4" w:name="_Toc10334"/>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1.适用范围</w:t>
      </w:r>
      <w:bookmarkEnd w:id="4"/>
    </w:p>
    <w:p w14:paraId="6D32D09E">
      <w:pPr>
        <w:autoSpaceDE w:val="0"/>
        <w:autoSpaceDN w:val="0"/>
        <w:spacing w:line="360" w:lineRule="auto"/>
        <w:ind w:firstLine="360" w:firstLineChars="15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本次招标依据采购人的采购计划，仅适用于本采购文件中所叙述的项目。</w:t>
      </w:r>
    </w:p>
    <w:p w14:paraId="09733978">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bookmarkStart w:id="5" w:name="_Toc32615"/>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2.采购方式、合格的投标人</w:t>
      </w:r>
      <w:bookmarkEnd w:id="5"/>
    </w:p>
    <w:p w14:paraId="3CF88142">
      <w:pPr>
        <w:autoSpaceDE w:val="0"/>
        <w:autoSpaceDN w:val="0"/>
        <w:spacing w:line="360" w:lineRule="auto"/>
        <w:ind w:firstLine="360" w:firstLineChars="150"/>
        <w:rPr>
          <w:rFonts w:hint="eastAsia" w:ascii="仿宋" w:hAnsi="仿宋" w:eastAsia="仿宋" w:cs="仿宋"/>
          <w:b/>
          <w:bCs/>
          <w:color w:val="000000"/>
          <w:kern w:val="0"/>
          <w:highlight w:val="none"/>
          <w:lang w:val="zh-CN"/>
        </w:rPr>
      </w:pPr>
      <w:r>
        <w:rPr>
          <w:rFonts w:hint="eastAsia" w:ascii="仿宋" w:hAnsi="仿宋" w:eastAsia="仿宋" w:cs="仿宋"/>
          <w:color w:val="000000"/>
          <w:kern w:val="0"/>
          <w:highlight w:val="none"/>
          <w:lang w:val="zh-CN"/>
        </w:rPr>
        <w:t>2.1</w:t>
      </w:r>
      <w:r>
        <w:rPr>
          <w:rFonts w:hint="eastAsia" w:ascii="仿宋" w:hAnsi="仿宋" w:eastAsia="仿宋" w:cs="仿宋"/>
          <w:color w:val="000000"/>
          <w:kern w:val="0"/>
          <w:highlight w:val="none"/>
        </w:rPr>
        <w:t xml:space="preserve"> </w:t>
      </w:r>
      <w:r>
        <w:rPr>
          <w:rFonts w:hint="eastAsia" w:ascii="仿宋" w:hAnsi="仿宋" w:eastAsia="仿宋" w:cs="仿宋"/>
          <w:color w:val="000000"/>
          <w:kern w:val="0"/>
          <w:highlight w:val="none"/>
          <w:lang w:val="zh-CN"/>
        </w:rPr>
        <w:t>本次招标采取公开招标方式。</w:t>
      </w:r>
    </w:p>
    <w:p w14:paraId="2C0372F6">
      <w:pPr>
        <w:autoSpaceDE w:val="0"/>
        <w:autoSpaceDN w:val="0"/>
        <w:spacing w:line="360" w:lineRule="auto"/>
        <w:ind w:firstLine="360" w:firstLineChars="15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2.2</w:t>
      </w:r>
      <w:r>
        <w:rPr>
          <w:rFonts w:hint="eastAsia" w:ascii="仿宋" w:hAnsi="仿宋" w:eastAsia="仿宋" w:cs="仿宋"/>
          <w:color w:val="000000"/>
          <w:kern w:val="0"/>
          <w:highlight w:val="none"/>
        </w:rPr>
        <w:t xml:space="preserve"> </w:t>
      </w:r>
      <w:r>
        <w:rPr>
          <w:rFonts w:hint="eastAsia" w:ascii="仿宋" w:hAnsi="仿宋" w:eastAsia="仿宋" w:cs="仿宋"/>
          <w:color w:val="000000"/>
          <w:kern w:val="0"/>
          <w:highlight w:val="none"/>
          <w:lang w:val="zh-CN"/>
        </w:rPr>
        <w:t>合格的投标人：详见第一部分</w:t>
      </w:r>
      <w:r>
        <w:rPr>
          <w:rFonts w:hint="eastAsia" w:ascii="仿宋" w:hAnsi="仿宋" w:eastAsia="仿宋" w:cs="仿宋"/>
          <w:color w:val="000000"/>
          <w:kern w:val="0"/>
          <w:highlight w:val="none"/>
        </w:rPr>
        <w:t>“</w:t>
      </w:r>
      <w:r>
        <w:rPr>
          <w:rFonts w:hint="eastAsia" w:ascii="仿宋" w:hAnsi="仿宋" w:eastAsia="仿宋" w:cs="仿宋"/>
          <w:color w:val="000000"/>
          <w:kern w:val="0"/>
          <w:highlight w:val="none"/>
          <w:lang w:val="zh-CN"/>
        </w:rPr>
        <w:t>各包投标人资格要求</w:t>
      </w:r>
      <w:r>
        <w:rPr>
          <w:rFonts w:hint="eastAsia" w:ascii="仿宋" w:hAnsi="仿宋" w:eastAsia="仿宋" w:cs="仿宋"/>
          <w:color w:val="000000"/>
          <w:kern w:val="0"/>
          <w:highlight w:val="none"/>
        </w:rPr>
        <w:t>”。</w:t>
      </w:r>
    </w:p>
    <w:p w14:paraId="18B77F84">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bookmarkStart w:id="6" w:name="_Toc4075"/>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3.投标费用</w:t>
      </w:r>
      <w:bookmarkEnd w:id="6"/>
    </w:p>
    <w:p w14:paraId="37C66295">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投标人应自愿承担与参加本次投标有关的费用。采购代理机构对投标人发生的费用不承担任何责任。</w:t>
      </w:r>
    </w:p>
    <w:p w14:paraId="2BE9F037">
      <w:pPr>
        <w:pStyle w:val="24"/>
        <w:spacing w:before="0" w:after="0" w:line="360" w:lineRule="auto"/>
        <w:jc w:val="cente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pPr>
      <w:bookmarkStart w:id="7" w:name="_Toc9524"/>
      <w: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t>二、采购文件说明</w:t>
      </w:r>
      <w:bookmarkEnd w:id="7"/>
    </w:p>
    <w:p w14:paraId="7B8590A8">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bookmarkStart w:id="8" w:name="_Toc14794"/>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4.采购文件的构成</w:t>
      </w:r>
      <w:bookmarkEnd w:id="8"/>
    </w:p>
    <w:p w14:paraId="25A1A519">
      <w:pPr>
        <w:autoSpaceDE w:val="0"/>
        <w:autoSpaceDN w:val="0"/>
        <w:spacing w:line="360" w:lineRule="auto"/>
        <w:ind w:firstLine="360" w:firstLineChars="15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4.1</w:t>
      </w:r>
      <w:r>
        <w:rPr>
          <w:rFonts w:hint="eastAsia" w:ascii="仿宋" w:hAnsi="仿宋" w:eastAsia="仿宋" w:cs="仿宋"/>
          <w:color w:val="000000"/>
          <w:kern w:val="0"/>
          <w:highlight w:val="none"/>
        </w:rPr>
        <w:t xml:space="preserve"> </w:t>
      </w:r>
      <w:r>
        <w:rPr>
          <w:rFonts w:hint="eastAsia" w:ascii="仿宋" w:hAnsi="仿宋" w:eastAsia="仿宋" w:cs="仿宋"/>
          <w:color w:val="000000"/>
          <w:kern w:val="0"/>
          <w:highlight w:val="none"/>
          <w:lang w:val="zh-CN"/>
        </w:rPr>
        <w:t>采购文件包括：</w:t>
      </w:r>
    </w:p>
    <w:p w14:paraId="77BAFD8D">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（1）投标邀请</w:t>
      </w:r>
    </w:p>
    <w:p w14:paraId="141D837F">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w:t>
      </w:r>
      <w:r>
        <w:rPr>
          <w:rFonts w:hint="eastAsia" w:ascii="仿宋" w:hAnsi="仿宋" w:eastAsia="仿宋" w:cs="仿宋"/>
          <w:color w:val="000000"/>
          <w:kern w:val="0"/>
          <w:highlight w:val="none"/>
        </w:rPr>
        <w:t>2</w:t>
      </w:r>
      <w:r>
        <w:rPr>
          <w:rFonts w:hint="eastAsia" w:ascii="仿宋" w:hAnsi="仿宋" w:eastAsia="仿宋" w:cs="仿宋"/>
          <w:color w:val="000000"/>
          <w:kern w:val="0"/>
          <w:highlight w:val="none"/>
          <w:lang w:val="zh-CN"/>
        </w:rPr>
        <w:t>）投标人须知</w:t>
      </w:r>
    </w:p>
    <w:p w14:paraId="1A3521C1">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w:t>
      </w:r>
      <w:r>
        <w:rPr>
          <w:rFonts w:hint="eastAsia" w:ascii="仿宋" w:hAnsi="仿宋" w:eastAsia="仿宋" w:cs="仿宋"/>
          <w:color w:val="000000"/>
          <w:kern w:val="0"/>
          <w:highlight w:val="none"/>
        </w:rPr>
        <w:t>3</w:t>
      </w:r>
      <w:r>
        <w:rPr>
          <w:rFonts w:hint="eastAsia" w:ascii="仿宋" w:hAnsi="仿宋" w:eastAsia="仿宋" w:cs="仿宋"/>
          <w:color w:val="000000"/>
          <w:kern w:val="0"/>
          <w:highlight w:val="none"/>
          <w:lang w:val="zh-CN"/>
        </w:rPr>
        <w:t>）青海省政府采购项目合同书范本</w:t>
      </w:r>
    </w:p>
    <w:p w14:paraId="4C54382C">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w:t>
      </w:r>
      <w:r>
        <w:rPr>
          <w:rFonts w:hint="eastAsia" w:ascii="仿宋" w:hAnsi="仿宋" w:eastAsia="仿宋" w:cs="仿宋"/>
          <w:color w:val="000000"/>
          <w:kern w:val="0"/>
          <w:highlight w:val="none"/>
        </w:rPr>
        <w:t>4</w:t>
      </w:r>
      <w:r>
        <w:rPr>
          <w:rFonts w:hint="eastAsia" w:ascii="仿宋" w:hAnsi="仿宋" w:eastAsia="仿宋" w:cs="仿宋"/>
          <w:color w:val="000000"/>
          <w:kern w:val="0"/>
          <w:highlight w:val="none"/>
          <w:lang w:val="zh-CN"/>
        </w:rPr>
        <w:t>）投标文件格式</w:t>
      </w:r>
    </w:p>
    <w:p w14:paraId="712D8AE1">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w:t>
      </w:r>
      <w:r>
        <w:rPr>
          <w:rFonts w:hint="eastAsia" w:ascii="仿宋" w:hAnsi="仿宋" w:eastAsia="仿宋" w:cs="仿宋"/>
          <w:color w:val="000000"/>
          <w:kern w:val="0"/>
          <w:highlight w:val="none"/>
        </w:rPr>
        <w:t>5</w:t>
      </w:r>
      <w:r>
        <w:rPr>
          <w:rFonts w:hint="eastAsia" w:ascii="仿宋" w:hAnsi="仿宋" w:eastAsia="仿宋" w:cs="仿宋"/>
          <w:color w:val="000000"/>
          <w:kern w:val="0"/>
          <w:highlight w:val="none"/>
          <w:lang w:val="zh-CN"/>
        </w:rPr>
        <w:t>）采购项目要求及技术参数</w:t>
      </w:r>
    </w:p>
    <w:p w14:paraId="1063003D">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w:t>
      </w:r>
      <w:r>
        <w:rPr>
          <w:rFonts w:hint="eastAsia" w:ascii="仿宋" w:hAnsi="仿宋" w:eastAsia="仿宋" w:cs="仿宋"/>
          <w:color w:val="000000"/>
          <w:kern w:val="0"/>
          <w:highlight w:val="none"/>
        </w:rPr>
        <w:t>6</w:t>
      </w:r>
      <w:r>
        <w:rPr>
          <w:rFonts w:hint="eastAsia" w:ascii="仿宋" w:hAnsi="仿宋" w:eastAsia="仿宋" w:cs="仿宋"/>
          <w:color w:val="000000"/>
          <w:kern w:val="0"/>
          <w:highlight w:val="none"/>
          <w:lang w:val="zh-CN"/>
        </w:rPr>
        <w:t>）采购过程中发生的澄清、变更和补充文件</w:t>
      </w:r>
    </w:p>
    <w:p w14:paraId="6C96EA78">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 xml:space="preserve">4.2 </w:t>
      </w:r>
      <w:r>
        <w:rPr>
          <w:rFonts w:hint="eastAsia" w:ascii="仿宋" w:hAnsi="仿宋" w:eastAsia="仿宋" w:cs="仿宋"/>
          <w:kern w:val="0"/>
          <w:highlight w:val="none"/>
        </w:rPr>
        <w:t>投标人应当按照</w:t>
      </w:r>
      <w:r>
        <w:rPr>
          <w:rFonts w:hint="eastAsia" w:ascii="仿宋" w:hAnsi="仿宋" w:eastAsia="仿宋" w:cs="仿宋"/>
          <w:kern w:val="0"/>
          <w:highlight w:val="none"/>
          <w:lang w:eastAsia="zh-CN"/>
        </w:rPr>
        <w:t>采购文件</w:t>
      </w:r>
      <w:r>
        <w:rPr>
          <w:rFonts w:hint="eastAsia" w:ascii="仿宋" w:hAnsi="仿宋" w:eastAsia="仿宋" w:cs="仿宋"/>
          <w:kern w:val="0"/>
          <w:highlight w:val="none"/>
        </w:rPr>
        <w:t>的要求编制投标文件。投标文件应当对</w:t>
      </w:r>
      <w:r>
        <w:rPr>
          <w:rFonts w:hint="eastAsia" w:ascii="仿宋" w:hAnsi="仿宋" w:eastAsia="仿宋" w:cs="仿宋"/>
          <w:kern w:val="0"/>
          <w:highlight w:val="none"/>
          <w:lang w:eastAsia="zh-CN"/>
        </w:rPr>
        <w:t>采购文件</w:t>
      </w:r>
      <w:r>
        <w:rPr>
          <w:rFonts w:hint="eastAsia" w:ascii="仿宋" w:hAnsi="仿宋" w:eastAsia="仿宋" w:cs="仿宋"/>
          <w:kern w:val="0"/>
          <w:highlight w:val="none"/>
        </w:rPr>
        <w:t>提出的要求和条件作出明确响应。</w:t>
      </w:r>
    </w:p>
    <w:p w14:paraId="62C1C7D6">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bookmarkStart w:id="9" w:name="_Toc17384"/>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5.招标公告、采购文件、采购活动和中标结果的质疑</w:t>
      </w:r>
      <w:bookmarkEnd w:id="9"/>
    </w:p>
    <w:p w14:paraId="2C311FD4">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投标人认为采购文件、采购过程和中标结果使自己的权益受到损害的，可以在知道或者应知其权益受到损害之日起7个工作日内以书面形式（如信件、传真等）向采购人或者采购代理机构提出质疑，不接受匿名质疑。</w:t>
      </w:r>
      <w:r>
        <w:rPr>
          <w:rFonts w:hint="eastAsia" w:ascii="仿宋" w:hAnsi="仿宋" w:eastAsia="仿宋" w:cs="仿宋"/>
          <w:color w:val="000000"/>
          <w:highlight w:val="none"/>
        </w:rPr>
        <w:t>潜在供应商已依法获取其可质疑的采购文件的，可以对该文件提出质疑，对采购文件提出质疑的，应当在获取采购文件或者采购文件公告期限届满之日起7个工作日内提出</w:t>
      </w:r>
      <w:r>
        <w:rPr>
          <w:rFonts w:hint="eastAsia" w:ascii="仿宋" w:hAnsi="仿宋" w:eastAsia="仿宋" w:cs="仿宋"/>
          <w:color w:val="000000"/>
          <w:kern w:val="0"/>
          <w:highlight w:val="none"/>
          <w:lang w:bidi="ar"/>
        </w:rPr>
        <w:t>。</w:t>
      </w:r>
      <w:r>
        <w:rPr>
          <w:rFonts w:hint="eastAsia" w:ascii="仿宋" w:hAnsi="仿宋" w:eastAsia="仿宋" w:cs="仿宋"/>
          <w:color w:val="000000"/>
          <w:highlight w:val="none"/>
        </w:rPr>
        <w:t>供应商须在法定质疑期内一次性提出针对同一采购程序环节的质疑。</w:t>
      </w:r>
      <w:r>
        <w:rPr>
          <w:rFonts w:hint="eastAsia" w:ascii="仿宋" w:hAnsi="仿宋" w:eastAsia="仿宋" w:cs="仿宋"/>
          <w:color w:val="000000"/>
          <w:kern w:val="0"/>
          <w:highlight w:val="none"/>
          <w:lang w:val="zh-CN"/>
        </w:rPr>
        <w:t>采购人或采购代理机构在收到书面</w:t>
      </w:r>
      <w:r>
        <w:rPr>
          <w:rFonts w:hint="eastAsia" w:ascii="仿宋" w:hAnsi="仿宋" w:eastAsia="仿宋" w:cs="仿宋"/>
          <w:color w:val="000000"/>
          <w:highlight w:val="none"/>
        </w:rPr>
        <w:t>质疑函后7个工作日内作出答复</w:t>
      </w:r>
      <w:r>
        <w:rPr>
          <w:rFonts w:hint="eastAsia" w:ascii="仿宋" w:hAnsi="仿宋" w:eastAsia="仿宋" w:cs="仿宋"/>
          <w:color w:val="000000"/>
          <w:kern w:val="0"/>
          <w:highlight w:val="none"/>
          <w:lang w:val="zh-CN"/>
        </w:rPr>
        <w:t>。</w:t>
      </w:r>
    </w:p>
    <w:p w14:paraId="307EF100">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3452EBB9">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投标人应知其权益受到损害之日，是指：</w:t>
      </w:r>
    </w:p>
    <w:p w14:paraId="56A254AD">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（一）对可以质疑的采购文件提出质疑的，为收到采购文件之日或者采购文件公告期限届满之日；</w:t>
      </w:r>
    </w:p>
    <w:p w14:paraId="5A065F96">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（二）对采购过程提出质疑的，为各采购程序环节结束之日；</w:t>
      </w:r>
    </w:p>
    <w:p w14:paraId="7B2938C2">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（三）对中标结果提出质疑的，为中标结果公告期限届满之日。</w:t>
      </w:r>
    </w:p>
    <w:p w14:paraId="60B88852">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bookmarkStart w:id="10" w:name="_Toc15962"/>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6.采购文件的澄清或修改</w:t>
      </w:r>
      <w:bookmarkEnd w:id="10"/>
    </w:p>
    <w:p w14:paraId="4CE7E907">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6.1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14:paraId="46397BA9">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6.</w:t>
      </w:r>
      <w:r>
        <w:rPr>
          <w:rFonts w:hint="eastAsia" w:ascii="仿宋" w:hAnsi="仿宋" w:eastAsia="仿宋" w:cs="仿宋"/>
          <w:color w:val="000000"/>
          <w:kern w:val="0"/>
          <w:highlight w:val="none"/>
        </w:rPr>
        <w:t>2</w:t>
      </w:r>
      <w:r>
        <w:rPr>
          <w:rFonts w:hint="eastAsia" w:ascii="仿宋" w:hAnsi="仿宋" w:eastAsia="仿宋" w:cs="仿宋"/>
          <w:color w:val="000000"/>
          <w:kern w:val="0"/>
          <w:highlight w:val="none"/>
          <w:lang w:val="zh-CN"/>
        </w:rPr>
        <w:t>澄清或者修改的内容可能影响投标文件编制的，采购人或者采购代理机构应当在投标截止时间至少15日前，以书面形式通知所有获取采购文件的潜在投标人，并在发布本次招标公告的网站上发布变更公告；不足15日的，采购人或者采购代理机构应当顺延提交投标文件的截止时间。</w:t>
      </w:r>
    </w:p>
    <w:p w14:paraId="5AFD2A12">
      <w:pPr>
        <w:pStyle w:val="24"/>
        <w:spacing w:before="0" w:after="0" w:line="360" w:lineRule="auto"/>
        <w:jc w:val="cente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pPr>
      <w:bookmarkStart w:id="11" w:name="_Toc29521"/>
      <w: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t>三、投标文件的编制</w:t>
      </w:r>
      <w:bookmarkEnd w:id="11"/>
    </w:p>
    <w:p w14:paraId="4F057129">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bookmarkStart w:id="12" w:name="_Toc23416"/>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7.投标文件的语言及度量衡单位</w:t>
      </w:r>
      <w:bookmarkEnd w:id="12"/>
    </w:p>
    <w:p w14:paraId="5526E740">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7.1</w:t>
      </w:r>
      <w:r>
        <w:rPr>
          <w:rFonts w:hint="eastAsia" w:ascii="仿宋" w:hAnsi="仿宋" w:eastAsia="仿宋" w:cs="仿宋"/>
          <w:color w:val="000000"/>
          <w:kern w:val="0"/>
          <w:highlight w:val="none"/>
        </w:rPr>
        <w:t xml:space="preserve"> </w:t>
      </w:r>
      <w:r>
        <w:rPr>
          <w:rFonts w:hint="eastAsia" w:ascii="仿宋" w:hAnsi="仿宋" w:eastAsia="仿宋" w:cs="仿宋"/>
          <w:color w:val="000000"/>
          <w:kern w:val="0"/>
          <w:highlight w:val="none"/>
          <w:lang w:val="zh-CN"/>
        </w:rPr>
        <w:t>投标人提交的投标文件以及投标人与采购代理机构就此投标发生的所有来往函电均应使用简体中文。</w:t>
      </w:r>
      <w:r>
        <w:rPr>
          <w:rFonts w:hint="eastAsia" w:ascii="仿宋" w:hAnsi="仿宋" w:eastAsia="仿宋" w:cs="仿宋"/>
          <w:color w:val="000000"/>
          <w:highlight w:val="none"/>
        </w:rPr>
        <w:t>除签名、盖章、专用名称等特殊情形外，以中文汉语以外的文字表述的投标文件视同未提供。</w:t>
      </w:r>
    </w:p>
    <w:p w14:paraId="0EFD928D">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7.2 除采购文件中另有规定外，投标文件所使用的度量衡单位，均须采用国家法定计量单位。</w:t>
      </w:r>
    </w:p>
    <w:p w14:paraId="0B22F3E0">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7.3 附有外文资料的须翻译成中文，并加盖投标人公章，如果翻译的中文资料与外文资料出现差异与矛盾时，以中文为准，其准确性由投标人负责。</w:t>
      </w:r>
    </w:p>
    <w:p w14:paraId="3BBC15D4">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bookmarkStart w:id="13" w:name="_Toc29201"/>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8.投标报价及币种</w:t>
      </w:r>
      <w:bookmarkEnd w:id="13"/>
    </w:p>
    <w:p w14:paraId="51C60349">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8.1投标报价为投标总价。投标报价必须包括：产品费、验收费、手续费、包装费、运输费、装卸费、保险费、售前、售中、售后服务费、税金及不可预见费等全部费用。（说明：具体内容应根据项目特点实事求是的填写）。</w:t>
      </w:r>
    </w:p>
    <w:p w14:paraId="59D68C61">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8.2</w:t>
      </w:r>
      <w:r>
        <w:rPr>
          <w:rFonts w:hint="eastAsia" w:ascii="仿宋" w:hAnsi="仿宋" w:eastAsia="仿宋" w:cs="仿宋"/>
          <w:color w:val="000000"/>
          <w:kern w:val="0"/>
          <w:highlight w:val="none"/>
        </w:rPr>
        <w:t xml:space="preserve"> </w:t>
      </w:r>
      <w:r>
        <w:rPr>
          <w:rFonts w:hint="eastAsia" w:ascii="仿宋" w:hAnsi="仿宋" w:eastAsia="仿宋" w:cs="仿宋"/>
          <w:color w:val="000000"/>
          <w:kern w:val="0"/>
          <w:highlight w:val="none"/>
          <w:lang w:val="zh-CN"/>
        </w:rPr>
        <w:t>投标报价有效期与投标有效期一致。</w:t>
      </w:r>
    </w:p>
    <w:p w14:paraId="5C517488">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8.</w:t>
      </w:r>
      <w:r>
        <w:rPr>
          <w:rFonts w:hint="eastAsia" w:ascii="仿宋" w:hAnsi="仿宋" w:eastAsia="仿宋" w:cs="仿宋"/>
          <w:color w:val="000000"/>
          <w:kern w:val="0"/>
          <w:highlight w:val="none"/>
        </w:rPr>
        <w:t xml:space="preserve">3 </w:t>
      </w:r>
      <w:r>
        <w:rPr>
          <w:rFonts w:hint="eastAsia" w:ascii="仿宋" w:hAnsi="仿宋" w:eastAsia="仿宋" w:cs="仿宋"/>
          <w:color w:val="000000"/>
          <w:kern w:val="0"/>
          <w:highlight w:val="none"/>
          <w:lang w:val="zh-CN"/>
        </w:rPr>
        <w:t>投标报价为闭口价，即中标后在合同有效期内价格不变。</w:t>
      </w:r>
    </w:p>
    <w:p w14:paraId="60F58915">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8.</w:t>
      </w:r>
      <w:r>
        <w:rPr>
          <w:rFonts w:hint="eastAsia" w:ascii="仿宋" w:hAnsi="仿宋" w:eastAsia="仿宋" w:cs="仿宋"/>
          <w:color w:val="000000"/>
          <w:kern w:val="0"/>
          <w:highlight w:val="none"/>
        </w:rPr>
        <w:t xml:space="preserve">4 </w:t>
      </w:r>
      <w:r>
        <w:rPr>
          <w:rFonts w:hint="eastAsia" w:ascii="仿宋" w:hAnsi="仿宋" w:eastAsia="仿宋" w:cs="仿宋"/>
          <w:color w:val="000000"/>
          <w:kern w:val="0"/>
          <w:highlight w:val="none"/>
          <w:lang w:val="zh-CN"/>
        </w:rPr>
        <w:t>投标币种是人民币。</w:t>
      </w:r>
    </w:p>
    <w:p w14:paraId="4674C21B">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bookmarkStart w:id="14" w:name="_Toc21642"/>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9.投标保证金</w:t>
      </w:r>
      <w:bookmarkEnd w:id="14"/>
    </w:p>
    <w:p w14:paraId="1917406A">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9.1</w:t>
      </w:r>
      <w:r>
        <w:rPr>
          <w:rFonts w:hint="eastAsia" w:ascii="仿宋" w:hAnsi="仿宋" w:eastAsia="仿宋" w:cs="仿宋"/>
          <w:color w:val="000000"/>
          <w:kern w:val="0"/>
          <w:highlight w:val="none"/>
        </w:rPr>
        <w:t xml:space="preserve"> </w:t>
      </w:r>
      <w:r>
        <w:rPr>
          <w:rFonts w:hint="eastAsia" w:ascii="仿宋" w:hAnsi="仿宋" w:eastAsia="仿宋" w:cs="仿宋"/>
          <w:color w:val="000000"/>
          <w:kern w:val="0"/>
          <w:highlight w:val="none"/>
          <w:lang w:val="zh-CN"/>
        </w:rPr>
        <w:t>投标人须在投标截止期前按以下要求交纳投标保证金。</w:t>
      </w:r>
    </w:p>
    <w:p w14:paraId="5494B668">
      <w:pPr>
        <w:autoSpaceDE w:val="0"/>
        <w:autoSpaceDN w:val="0"/>
        <w:adjustRightInd w:val="0"/>
        <w:spacing w:line="360" w:lineRule="auto"/>
        <w:ind w:firstLine="520" w:firstLineChars="200"/>
        <w:jc w:val="both"/>
        <w:rPr>
          <w:rFonts w:hint="eastAsia" w:ascii="仿宋" w:hAnsi="仿宋" w:eastAsia="仿宋" w:cs="仿宋"/>
          <w:spacing w:val="10"/>
          <w:sz w:val="24"/>
          <w:szCs w:val="24"/>
          <w:highlight w:val="none"/>
          <w:lang w:val="en-US" w:eastAsia="zh-CN"/>
          <w14:textOutline w14:w="4358" w14:cap="sq" w14:cmpd="sng">
            <w14:solidFill>
              <w14:srgbClr w14:val="000000"/>
            </w14:solidFill>
            <w14:prstDash w14:val="solid"/>
            <w14:bevel/>
          </w14:textOutline>
        </w:rPr>
      </w:pPr>
      <w:r>
        <w:rPr>
          <w:rFonts w:hint="eastAsia" w:ascii="仿宋" w:hAnsi="仿宋" w:eastAsia="仿宋" w:cs="仿宋"/>
          <w:spacing w:val="10"/>
          <w:sz w:val="24"/>
          <w:szCs w:val="24"/>
          <w:highlight w:val="none"/>
          <w:lang w:val="zh-CN" w:eastAsia="zh-CN"/>
          <w14:textOutline w14:w="4358" w14:cap="sq" w14:cmpd="sng">
            <w14:solidFill>
              <w14:srgbClr w14:val="000000"/>
            </w14:solidFill>
            <w14:prstDash w14:val="solid"/>
            <w14:bevel/>
          </w14:textOutline>
        </w:rPr>
        <w:t>投标保证金：</w:t>
      </w:r>
      <w:r>
        <w:rPr>
          <w:rFonts w:hint="eastAsia" w:ascii="仿宋" w:hAnsi="仿宋" w:eastAsia="仿宋" w:cs="仿宋"/>
          <w:spacing w:val="10"/>
          <w:sz w:val="24"/>
          <w:szCs w:val="24"/>
          <w:highlight w:val="none"/>
          <w:lang w:val="en-US" w:eastAsia="zh-CN"/>
          <w14:textOutline w14:w="4358" w14:cap="sq" w14:cmpd="sng">
            <w14:solidFill>
              <w14:srgbClr w14:val="000000"/>
            </w14:solidFill>
            <w14:prstDash w14:val="solid"/>
            <w14:bevel/>
          </w14:textOutline>
        </w:rPr>
        <w:t>包1：2800元；包2：300元；包3：1900元；</w:t>
      </w:r>
    </w:p>
    <w:p w14:paraId="790F41A0">
      <w:pPr>
        <w:autoSpaceDE w:val="0"/>
        <w:autoSpaceDN w:val="0"/>
        <w:adjustRightInd w:val="0"/>
        <w:spacing w:line="360" w:lineRule="auto"/>
        <w:ind w:firstLine="2080" w:firstLineChars="800"/>
        <w:jc w:val="both"/>
        <w:rPr>
          <w:rFonts w:hint="default" w:ascii="仿宋" w:hAnsi="仿宋" w:eastAsia="仿宋" w:cs="仿宋"/>
          <w:spacing w:val="10"/>
          <w:sz w:val="24"/>
          <w:szCs w:val="24"/>
          <w:highlight w:val="none"/>
          <w:lang w:val="en-US" w:eastAsia="zh-CN"/>
          <w14:textOutline w14:w="4358" w14:cap="sq" w14:cmpd="sng">
            <w14:solidFill>
              <w14:srgbClr w14:val="000000"/>
            </w14:solidFill>
            <w14:prstDash w14:val="solid"/>
            <w14:bevel/>
          </w14:textOutline>
        </w:rPr>
      </w:pPr>
      <w:r>
        <w:rPr>
          <w:rFonts w:hint="eastAsia" w:ascii="仿宋" w:hAnsi="仿宋" w:eastAsia="仿宋" w:cs="仿宋"/>
          <w:spacing w:val="10"/>
          <w:sz w:val="24"/>
          <w:szCs w:val="24"/>
          <w:highlight w:val="none"/>
          <w:lang w:val="en-US" w:eastAsia="zh-CN"/>
          <w14:textOutline w14:w="4358" w14:cap="sq" w14:cmpd="sng">
            <w14:solidFill>
              <w14:srgbClr w14:val="000000"/>
            </w14:solidFill>
            <w14:prstDash w14:val="solid"/>
            <w14:bevel/>
          </w14:textOutline>
        </w:rPr>
        <w:t>包4：9000元；包5：3000元。</w:t>
      </w:r>
    </w:p>
    <w:p w14:paraId="300A7BAF">
      <w:pPr>
        <w:autoSpaceDE w:val="0"/>
        <w:autoSpaceDN w:val="0"/>
        <w:adjustRightInd w:val="0"/>
        <w:spacing w:line="360" w:lineRule="auto"/>
        <w:ind w:firstLine="520" w:firstLineChars="200"/>
        <w:jc w:val="both"/>
        <w:rPr>
          <w:rFonts w:hint="eastAsia" w:ascii="仿宋" w:hAnsi="仿宋" w:eastAsia="仿宋" w:cs="仿宋"/>
          <w:spacing w:val="10"/>
          <w:sz w:val="24"/>
          <w:szCs w:val="24"/>
          <w:highlight w:val="none"/>
          <w:lang w:val="zh-CN" w:eastAsia="zh-CN"/>
          <w14:textOutline w14:w="4358" w14:cap="sq" w14:cmpd="sng">
            <w14:solidFill>
              <w14:srgbClr w14:val="000000"/>
            </w14:solidFill>
            <w14:prstDash w14:val="solid"/>
            <w14:bevel/>
          </w14:textOutline>
        </w:rPr>
      </w:pPr>
      <w:r>
        <w:rPr>
          <w:rFonts w:hint="eastAsia" w:ascii="仿宋" w:hAnsi="仿宋" w:eastAsia="仿宋" w:cs="仿宋"/>
          <w:spacing w:val="10"/>
          <w:sz w:val="24"/>
          <w:szCs w:val="24"/>
          <w:highlight w:val="none"/>
          <w:lang w:val="zh-CN" w:eastAsia="zh-CN"/>
          <w14:textOutline w14:w="4358" w14:cap="sq" w14:cmpd="sng">
            <w14:solidFill>
              <w14:srgbClr w14:val="000000"/>
            </w14:solidFill>
            <w14:prstDash w14:val="solid"/>
            <w14:bevel/>
          </w14:textOutline>
        </w:rPr>
        <w:t>户名：青海杰赛工程项目管理有限公司；</w:t>
      </w:r>
    </w:p>
    <w:p w14:paraId="458505C1">
      <w:pPr>
        <w:autoSpaceDE w:val="0"/>
        <w:autoSpaceDN w:val="0"/>
        <w:adjustRightInd w:val="0"/>
        <w:spacing w:line="360" w:lineRule="auto"/>
        <w:ind w:firstLine="520" w:firstLineChars="200"/>
        <w:jc w:val="both"/>
        <w:rPr>
          <w:rFonts w:hint="eastAsia" w:ascii="仿宋" w:hAnsi="仿宋" w:eastAsia="仿宋" w:cs="仿宋"/>
          <w:spacing w:val="10"/>
          <w:sz w:val="24"/>
          <w:szCs w:val="24"/>
          <w:highlight w:val="none"/>
          <w:lang w:val="zh-CN" w:eastAsia="zh-CN"/>
          <w14:textOutline w14:w="4358" w14:cap="sq" w14:cmpd="sng">
            <w14:solidFill>
              <w14:srgbClr w14:val="000000"/>
            </w14:solidFill>
            <w14:prstDash w14:val="solid"/>
            <w14:bevel/>
          </w14:textOutline>
        </w:rPr>
      </w:pPr>
      <w:r>
        <w:rPr>
          <w:rFonts w:hint="eastAsia" w:ascii="仿宋" w:hAnsi="仿宋" w:eastAsia="仿宋" w:cs="仿宋"/>
          <w:spacing w:val="10"/>
          <w:sz w:val="24"/>
          <w:szCs w:val="24"/>
          <w:highlight w:val="none"/>
          <w:lang w:val="zh-CN" w:eastAsia="zh-CN"/>
          <w14:textOutline w14:w="4358" w14:cap="sq" w14:cmpd="sng">
            <w14:solidFill>
              <w14:srgbClr w14:val="000000"/>
            </w14:solidFill>
            <w14:prstDash w14:val="solid"/>
            <w14:bevel/>
          </w14:textOutline>
        </w:rPr>
        <w:t>开户行：交通银行青海省分行营业部；</w:t>
      </w:r>
    </w:p>
    <w:p w14:paraId="63D19272">
      <w:pPr>
        <w:autoSpaceDE w:val="0"/>
        <w:autoSpaceDN w:val="0"/>
        <w:adjustRightInd w:val="0"/>
        <w:spacing w:line="360" w:lineRule="auto"/>
        <w:ind w:firstLine="520" w:firstLineChars="200"/>
        <w:jc w:val="both"/>
        <w:rPr>
          <w:rFonts w:hint="eastAsia" w:ascii="仿宋" w:hAnsi="仿宋" w:eastAsia="仿宋" w:cs="仿宋"/>
          <w:spacing w:val="10"/>
          <w:sz w:val="24"/>
          <w:szCs w:val="24"/>
          <w:highlight w:val="none"/>
          <w:lang w:val="zh-CN" w:eastAsia="zh-CN"/>
          <w14:textOutline w14:w="4358" w14:cap="sq" w14:cmpd="sng">
            <w14:solidFill>
              <w14:srgbClr w14:val="000000"/>
            </w14:solidFill>
            <w14:prstDash w14:val="solid"/>
            <w14:bevel/>
          </w14:textOutline>
        </w:rPr>
      </w:pPr>
      <w:r>
        <w:rPr>
          <w:rFonts w:hint="eastAsia" w:ascii="仿宋" w:hAnsi="仿宋" w:eastAsia="仿宋" w:cs="仿宋"/>
          <w:spacing w:val="10"/>
          <w:sz w:val="24"/>
          <w:szCs w:val="24"/>
          <w:highlight w:val="none"/>
          <w:lang w:val="zh-CN" w:eastAsia="zh-CN"/>
          <w14:textOutline w14:w="4358" w14:cap="sq" w14:cmpd="sng">
            <w14:solidFill>
              <w14:srgbClr w14:val="000000"/>
            </w14:solidFill>
            <w14:prstDash w14:val="solid"/>
            <w14:bevel/>
          </w14:textOutline>
        </w:rPr>
        <w:t>账号：631899991013000313704；</w:t>
      </w:r>
    </w:p>
    <w:p w14:paraId="6AE911B4">
      <w:pPr>
        <w:autoSpaceDE w:val="0"/>
        <w:autoSpaceDN w:val="0"/>
        <w:spacing w:line="360" w:lineRule="auto"/>
        <w:ind w:firstLine="480" w:firstLineChars="200"/>
        <w:rPr>
          <w:rFonts w:hint="eastAsia" w:ascii="仿宋" w:hAnsi="仿宋" w:eastAsia="仿宋" w:cs="仿宋"/>
          <w:b/>
          <w:bCs/>
          <w:kern w:val="0"/>
          <w:highlight w:val="none"/>
          <w:lang w:val="zh-CN"/>
        </w:rPr>
      </w:pPr>
      <w:r>
        <w:rPr>
          <w:rFonts w:hint="eastAsia" w:ascii="仿宋" w:hAnsi="仿宋" w:eastAsia="仿宋" w:cs="仿宋"/>
          <w:bCs/>
          <w:kern w:val="0"/>
          <w:highlight w:val="none"/>
          <w:lang w:val="zh-CN"/>
        </w:rPr>
        <w:t>如采购项目变更开标时间，则保证金交纳时间相应顺延。</w:t>
      </w:r>
    </w:p>
    <w:p w14:paraId="2151B32B">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9.2</w:t>
      </w:r>
      <w:r>
        <w:rPr>
          <w:rFonts w:hint="eastAsia" w:ascii="仿宋" w:hAnsi="仿宋" w:eastAsia="仿宋" w:cs="仿宋"/>
          <w:color w:val="000000"/>
          <w:kern w:val="0"/>
          <w:highlight w:val="none"/>
        </w:rPr>
        <w:t>缴费方式：</w:t>
      </w:r>
      <w:r>
        <w:rPr>
          <w:rFonts w:hint="eastAsia" w:ascii="仿宋" w:hAnsi="仿宋" w:eastAsia="仿宋" w:cs="仿宋"/>
          <w:sz w:val="24"/>
          <w:szCs w:val="24"/>
          <w:highlight w:val="none"/>
        </w:rPr>
        <w:t>投标保证金可以通过支票、汇票、本票或者金融机构、担保机构出具的保函、保单等非现金形式提交；也可通过银行转账，银行转账的必须由投标人从其基本账户(须提供开户许可证复印件/基本账户信息复印件)汇（转）入</w:t>
      </w:r>
      <w:r>
        <w:rPr>
          <w:rFonts w:hint="eastAsia" w:ascii="仿宋" w:hAnsi="仿宋" w:eastAsia="仿宋" w:cs="仿宋"/>
          <w:color w:val="000000"/>
          <w:kern w:val="0"/>
          <w:highlight w:val="none"/>
        </w:rPr>
        <w:t>。</w:t>
      </w:r>
    </w:p>
    <w:p w14:paraId="4B980BBA">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9.3投标保证金退还：投标人在投标截止时间前撤回已提交的投标文件的，采购代理机构应当自收到投标人书面撤回通知之日起</w:t>
      </w:r>
      <w:r>
        <w:rPr>
          <w:rFonts w:hint="eastAsia" w:ascii="仿宋" w:hAnsi="仿宋" w:eastAsia="仿宋" w:cs="仿宋"/>
          <w:color w:val="000000"/>
          <w:kern w:val="0"/>
          <w:highlight w:val="none"/>
        </w:rPr>
        <w:t>5</w:t>
      </w:r>
      <w:r>
        <w:rPr>
          <w:rFonts w:hint="eastAsia" w:ascii="仿宋" w:hAnsi="仿宋" w:eastAsia="仿宋" w:cs="仿宋"/>
          <w:color w:val="000000"/>
          <w:kern w:val="0"/>
          <w:highlight w:val="none"/>
          <w:lang w:val="zh-CN"/>
        </w:rPr>
        <w:t>个工作日内，退还已收取的投标保证金，但因投标人自身原因导致无法及时退还的除外。</w:t>
      </w:r>
    </w:p>
    <w:p w14:paraId="5A89EBA8">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采购代理机构应当自中标通知书发出之日起5个工作日内退还未中标人的投标保证金，自采购合同签订之日起5个工作日内退还中标人的投标保证金或者转为中标人的履约保证金。</w:t>
      </w:r>
    </w:p>
    <w:p w14:paraId="7C259CB4">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29580885">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9.4 投标有效期内投标人撤销投标文件的，采购人或者采购代理机构可以不退还投标保证金。</w:t>
      </w:r>
    </w:p>
    <w:p w14:paraId="61C0877C">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bookmarkStart w:id="15" w:name="_Toc16383"/>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10.投标有效期</w:t>
      </w:r>
      <w:bookmarkEnd w:id="15"/>
    </w:p>
    <w:p w14:paraId="6B7861D6">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highlight w:val="none"/>
          <w:shd w:val="clear" w:color="auto" w:fill="FFFFFF"/>
        </w:rPr>
        <w:t>从提交投标文件的截止之日起6</w:t>
      </w:r>
      <w:r>
        <w:rPr>
          <w:rFonts w:hint="eastAsia" w:ascii="仿宋" w:hAnsi="仿宋" w:eastAsia="仿宋" w:cs="仿宋"/>
          <w:color w:val="000000"/>
          <w:kern w:val="0"/>
          <w:highlight w:val="none"/>
        </w:rPr>
        <w:t>0</w:t>
      </w:r>
      <w:r>
        <w:rPr>
          <w:rFonts w:hint="eastAsia" w:ascii="仿宋" w:hAnsi="仿宋" w:eastAsia="仿宋" w:cs="仿宋"/>
          <w:color w:val="000000"/>
          <w:kern w:val="0"/>
          <w:highlight w:val="none"/>
          <w:lang w:val="zh-CN"/>
        </w:rPr>
        <w:t>日历日。投标文件中承诺的投标有效期应当不少于采购文件中载明的投标有效期。</w:t>
      </w:r>
    </w:p>
    <w:p w14:paraId="7D63E38C">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bookmarkStart w:id="16" w:name="_Toc29684"/>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11.投标文件构成</w:t>
      </w:r>
      <w:bookmarkEnd w:id="16"/>
    </w:p>
    <w:p w14:paraId="1B211F90">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投标人应提交相关证明材料，作为其参加投标和中标后有能力履行合同的证明。编写的投标文件须包括以下内容（格式见采购文件第四部分）：</w:t>
      </w:r>
    </w:p>
    <w:p w14:paraId="6A85405A">
      <w:pPr>
        <w:autoSpaceDE w:val="0"/>
        <w:autoSpaceDN w:val="0"/>
        <w:spacing w:line="360" w:lineRule="auto"/>
        <w:ind w:firstLine="482" w:firstLineChars="200"/>
        <w:rPr>
          <w:rFonts w:hint="eastAsia" w:ascii="仿宋" w:hAnsi="仿宋" w:eastAsia="仿宋" w:cs="仿宋"/>
          <w:color w:val="000000"/>
          <w:highlight w:val="none"/>
        </w:rPr>
      </w:pPr>
      <w:r>
        <w:rPr>
          <w:rFonts w:hint="eastAsia" w:ascii="仿宋" w:hAnsi="仿宋" w:eastAsia="仿宋" w:cs="仿宋"/>
          <w:b/>
          <w:bCs/>
          <w:color w:val="000000"/>
          <w:kern w:val="0"/>
          <w:highlight w:val="none"/>
        </w:rPr>
        <w:t>11.1</w:t>
      </w:r>
      <w:r>
        <w:rPr>
          <w:rFonts w:hint="eastAsia" w:ascii="仿宋" w:hAnsi="仿宋" w:eastAsia="仿宋" w:cs="仿宋"/>
          <w:b/>
          <w:bCs/>
          <w:color w:val="000000"/>
          <w:kern w:val="0"/>
          <w:highlight w:val="none"/>
          <w:lang w:val="zh-CN"/>
        </w:rPr>
        <w:t>、投标文件（上册）（资格审查）</w:t>
      </w:r>
    </w:p>
    <w:p w14:paraId="598D3CB6">
      <w:pPr>
        <w:numPr>
          <w:ilvl w:val="0"/>
          <w:numId w:val="1"/>
        </w:num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投标函</w:t>
      </w:r>
    </w:p>
    <w:p w14:paraId="4BBAA9A2">
      <w:pPr>
        <w:numPr>
          <w:ilvl w:val="0"/>
          <w:numId w:val="1"/>
        </w:num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法定代表人证明书</w:t>
      </w:r>
    </w:p>
    <w:p w14:paraId="426D1A55">
      <w:pPr>
        <w:numPr>
          <w:ilvl w:val="0"/>
          <w:numId w:val="1"/>
        </w:num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法定代表人授权书</w:t>
      </w:r>
    </w:p>
    <w:p w14:paraId="58F3312A">
      <w:pPr>
        <w:numPr>
          <w:ilvl w:val="0"/>
          <w:numId w:val="1"/>
        </w:num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投标人承诺函</w:t>
      </w:r>
    </w:p>
    <w:p w14:paraId="55F0D5AB">
      <w:pPr>
        <w:numPr>
          <w:ilvl w:val="0"/>
          <w:numId w:val="1"/>
        </w:num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投标人诚信承诺书</w:t>
      </w:r>
    </w:p>
    <w:p w14:paraId="3C8451D9">
      <w:pPr>
        <w:numPr>
          <w:ilvl w:val="0"/>
          <w:numId w:val="1"/>
        </w:num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资格证明材料</w:t>
      </w:r>
    </w:p>
    <w:p w14:paraId="4FEF00E4">
      <w:pPr>
        <w:numPr>
          <w:ilvl w:val="0"/>
          <w:numId w:val="1"/>
        </w:num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财务状况报告，依法缴纳税收和社会保障资金的相关材料</w:t>
      </w:r>
    </w:p>
    <w:p w14:paraId="0DB68309">
      <w:pPr>
        <w:numPr>
          <w:ilvl w:val="0"/>
          <w:numId w:val="1"/>
        </w:num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具备履行合同所必需的设备和专业技术能力的证明材料</w:t>
      </w:r>
    </w:p>
    <w:p w14:paraId="6AD69BBB">
      <w:pPr>
        <w:numPr>
          <w:ilvl w:val="0"/>
          <w:numId w:val="1"/>
        </w:num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无重大违法记录声明</w:t>
      </w:r>
    </w:p>
    <w:p w14:paraId="631FF39E">
      <w:pPr>
        <w:numPr>
          <w:ilvl w:val="0"/>
          <w:numId w:val="1"/>
        </w:num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投标保证金证明</w:t>
      </w:r>
    </w:p>
    <w:p w14:paraId="729F843F">
      <w:pPr>
        <w:autoSpaceDE w:val="0"/>
        <w:autoSpaceDN w:val="0"/>
        <w:spacing w:line="360" w:lineRule="auto"/>
        <w:ind w:firstLine="482" w:firstLineChars="200"/>
        <w:rPr>
          <w:rFonts w:hint="eastAsia" w:ascii="仿宋" w:hAnsi="仿宋" w:eastAsia="仿宋" w:cs="仿宋"/>
          <w:color w:val="000000"/>
          <w:kern w:val="0"/>
          <w:highlight w:val="none"/>
          <w:lang w:val="zh-CN"/>
        </w:rPr>
      </w:pPr>
      <w:r>
        <w:rPr>
          <w:rFonts w:hint="eastAsia" w:ascii="仿宋" w:hAnsi="仿宋" w:eastAsia="仿宋" w:cs="仿宋"/>
          <w:b/>
          <w:bCs/>
          <w:color w:val="000000"/>
          <w:kern w:val="0"/>
          <w:highlight w:val="none"/>
        </w:rPr>
        <w:t xml:space="preserve">11.2 </w:t>
      </w:r>
      <w:r>
        <w:rPr>
          <w:rFonts w:hint="eastAsia" w:ascii="仿宋" w:hAnsi="仿宋" w:eastAsia="仿宋" w:cs="仿宋"/>
          <w:b/>
          <w:bCs/>
          <w:color w:val="000000"/>
          <w:kern w:val="0"/>
          <w:highlight w:val="none"/>
          <w:lang w:val="zh-CN"/>
        </w:rPr>
        <w:t>投标文件（下册）</w:t>
      </w:r>
    </w:p>
    <w:p w14:paraId="234BBA14">
      <w:pPr>
        <w:numPr>
          <w:ilvl w:val="0"/>
          <w:numId w:val="1"/>
        </w:num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评分对照表</w:t>
      </w:r>
    </w:p>
    <w:p w14:paraId="33B4CC25">
      <w:pPr>
        <w:numPr>
          <w:ilvl w:val="0"/>
          <w:numId w:val="1"/>
        </w:num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开标一览表（报价表）</w:t>
      </w:r>
    </w:p>
    <w:p w14:paraId="6EE151A1">
      <w:pPr>
        <w:numPr>
          <w:ilvl w:val="0"/>
          <w:numId w:val="1"/>
        </w:num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分项报价表</w:t>
      </w:r>
    </w:p>
    <w:p w14:paraId="01AD6561">
      <w:pPr>
        <w:numPr>
          <w:ilvl w:val="0"/>
          <w:numId w:val="1"/>
        </w:num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技术规格响应表</w:t>
      </w:r>
    </w:p>
    <w:p w14:paraId="074F15F3">
      <w:pPr>
        <w:numPr>
          <w:ilvl w:val="0"/>
          <w:numId w:val="1"/>
        </w:num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投标产品相关资料</w:t>
      </w:r>
    </w:p>
    <w:p w14:paraId="5ECC3655">
      <w:pPr>
        <w:numPr>
          <w:ilvl w:val="0"/>
          <w:numId w:val="1"/>
        </w:num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投标人的类似业绩证明材料</w:t>
      </w:r>
    </w:p>
    <w:p w14:paraId="57FB28B9">
      <w:pPr>
        <w:numPr>
          <w:ilvl w:val="0"/>
          <w:numId w:val="1"/>
        </w:num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制造（生产）企业小型、微型企业声明函。</w:t>
      </w:r>
    </w:p>
    <w:p w14:paraId="5B4117CB">
      <w:pPr>
        <w:numPr>
          <w:ilvl w:val="0"/>
          <w:numId w:val="1"/>
        </w:num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highlight w:val="none"/>
        </w:rPr>
        <w:t>残疾人福利性单位声明函</w:t>
      </w:r>
    </w:p>
    <w:p w14:paraId="2766997C">
      <w:pPr>
        <w:numPr>
          <w:ilvl w:val="0"/>
          <w:numId w:val="1"/>
        </w:num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投标人认为在其他方面有必要说明的事项</w:t>
      </w:r>
    </w:p>
    <w:p w14:paraId="27FA2939">
      <w:pPr>
        <w:autoSpaceDE w:val="0"/>
        <w:autoSpaceDN w:val="0"/>
        <w:spacing w:line="360" w:lineRule="auto"/>
        <w:ind w:firstLine="600" w:firstLineChars="25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注：投标人须按上述内容、顺序和格式编制投标文件，并按要求编制目录、页码，并保证所提供的全部资料真实可信，自愿承担相应责任。</w:t>
      </w:r>
    </w:p>
    <w:p w14:paraId="6C743A0C">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bookmarkStart w:id="17" w:name="_Toc10314"/>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12.投标文件的编制要求</w:t>
      </w:r>
      <w:bookmarkEnd w:id="17"/>
    </w:p>
    <w:p w14:paraId="05F3F111">
      <w:pPr>
        <w:autoSpaceDE w:val="0"/>
        <w:autoSpaceDN w:val="0"/>
        <w:spacing w:line="360" w:lineRule="auto"/>
        <w:rPr>
          <w:rFonts w:hint="eastAsia" w:ascii="仿宋" w:hAnsi="仿宋" w:eastAsia="仿宋" w:cs="仿宋"/>
          <w:color w:val="0000FF"/>
          <w:kern w:val="0"/>
          <w:highlight w:val="none"/>
          <w:lang w:val="zh-CN"/>
        </w:rPr>
      </w:pPr>
      <w:bookmarkStart w:id="18" w:name="_Toc16659"/>
      <w:r>
        <w:rPr>
          <w:rFonts w:hint="eastAsia" w:ascii="仿宋" w:hAnsi="仿宋" w:eastAsia="仿宋" w:cs="仿宋"/>
          <w:color w:val="000000"/>
          <w:kern w:val="0"/>
          <w:highlight w:val="none"/>
          <w:lang w:val="zh-CN"/>
        </w:rPr>
        <w:t>12.1投标人应按照采购文件所提供的投标文件格式，分别填写采购文件第四部分的内容，应分别注明所提供货物的名称、技术配置及参数、数量和价格等内容；采购文件要求签字、盖章的地方必须由投标人的法定代表人或委托代理人按要求签字、盖章。</w:t>
      </w:r>
    </w:p>
    <w:p w14:paraId="092E498D">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rPr>
        <w:t>12.2</w:t>
      </w:r>
      <w:r>
        <w:rPr>
          <w:rFonts w:hint="eastAsia" w:ascii="仿宋" w:hAnsi="仿宋" w:eastAsia="仿宋" w:cs="仿宋"/>
          <w:color w:val="000000"/>
          <w:kern w:val="0"/>
          <w:highlight w:val="none"/>
          <w:lang w:val="zh-CN"/>
        </w:rPr>
        <w:t>投标文件编制格式为word系统签章保存后转换为pdf格式上传，格式须按采购文件第四部分“投标文件格式”要求制作，且目录索引定位到内容。</w:t>
      </w:r>
    </w:p>
    <w:p w14:paraId="0ED7CF15">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rPr>
        <w:t>12.3</w:t>
      </w:r>
      <w:r>
        <w:rPr>
          <w:rFonts w:hint="eastAsia" w:ascii="仿宋" w:hAnsi="仿宋" w:eastAsia="仿宋" w:cs="仿宋"/>
          <w:color w:val="000000"/>
          <w:kern w:val="0"/>
          <w:highlight w:val="none"/>
          <w:lang w:val="zh-CN"/>
        </w:rPr>
        <w:t>投标文件中的扫描或复印件内容应清晰可辨，且要求正向放置。</w:t>
      </w:r>
    </w:p>
    <w:p w14:paraId="0DD80965">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rPr>
        <w:t>12.4</w:t>
      </w:r>
      <w:r>
        <w:rPr>
          <w:rFonts w:hint="eastAsia" w:ascii="仿宋" w:hAnsi="仿宋" w:eastAsia="仿宋" w:cs="仿宋"/>
          <w:color w:val="000000"/>
          <w:kern w:val="0"/>
          <w:highlight w:val="none"/>
          <w:lang w:val="zh-CN"/>
        </w:rPr>
        <w:t>采购文件要求签字、盖章的地方必须由投标人的法定代表人或委托代理人按要求签字、盖章。</w:t>
      </w:r>
    </w:p>
    <w:p w14:paraId="1E67B74F">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rPr>
        <w:t>12.</w:t>
      </w:r>
      <w:r>
        <w:rPr>
          <w:rFonts w:hint="eastAsia" w:ascii="仿宋" w:hAnsi="仿宋" w:eastAsia="仿宋" w:cs="仿宋"/>
          <w:color w:val="000000"/>
          <w:kern w:val="0"/>
          <w:highlight w:val="none"/>
          <w:lang w:val="en-US" w:eastAsia="zh-CN"/>
        </w:rPr>
        <w:t>5</w:t>
      </w:r>
      <w:r>
        <w:rPr>
          <w:rFonts w:hint="eastAsia" w:ascii="仿宋" w:hAnsi="仿宋" w:eastAsia="仿宋" w:cs="仿宋"/>
          <w:color w:val="000000"/>
          <w:kern w:val="0"/>
          <w:highlight w:val="none"/>
          <w:lang w:val="zh-CN"/>
        </w:rPr>
        <w:t>投标人应在投标截止期前上传投标文件。因目录格式不准确、不能索引定位到内容、文件过大、未提交全部文件内容或文件内容错误、上传效果差等原因导致无法评审的，有可能判定为无效投标。</w:t>
      </w:r>
    </w:p>
    <w:p w14:paraId="266FD617">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12.</w:t>
      </w:r>
      <w:r>
        <w:rPr>
          <w:rFonts w:hint="eastAsia" w:ascii="仿宋" w:hAnsi="仿宋" w:eastAsia="仿宋" w:cs="仿宋"/>
          <w:color w:val="000000"/>
          <w:kern w:val="0"/>
          <w:highlight w:val="none"/>
          <w:lang w:val="en-US" w:eastAsia="zh-CN"/>
        </w:rPr>
        <w:t>6</w:t>
      </w:r>
      <w:r>
        <w:rPr>
          <w:rFonts w:hint="eastAsia" w:ascii="仿宋" w:hAnsi="仿宋" w:eastAsia="仿宋" w:cs="仿宋"/>
          <w:color w:val="000000"/>
          <w:kern w:val="0"/>
          <w:highlight w:val="none"/>
          <w:lang w:val="zh-CN"/>
        </w:rPr>
        <w:t>投标文件中不得行间插字、涂改或增删，如有修改错漏处，须由投标人法定代表人或其委托代理人签字、加盖公章。</w:t>
      </w:r>
    </w:p>
    <w:p w14:paraId="215D2052">
      <w:pPr>
        <w:pStyle w:val="24"/>
        <w:spacing w:before="0" w:after="0" w:line="360" w:lineRule="auto"/>
        <w:jc w:val="cente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6"/>
          <w:szCs w:val="36"/>
          <w:highlight w:val="none"/>
          <w:lang w:val="en-US" w:eastAsia="zh-CN" w:bidi="ar-SA"/>
          <w14:textOutline w14:w="4358" w14:cap="sq" w14:cmpd="sng">
            <w14:solidFill>
              <w14:srgbClr w14:val="000000"/>
            </w14:solidFill>
            <w14:prstDash w14:val="solid"/>
            <w14:bevel/>
          </w14:textOutline>
        </w:rPr>
        <w:t>四、</w:t>
      </w:r>
      <w: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t>投标文件的提交</w:t>
      </w:r>
      <w:bookmarkEnd w:id="18"/>
    </w:p>
    <w:p w14:paraId="3D848979">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bookmarkStart w:id="19" w:name="_Toc8711"/>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13.投标文件的密封和标记</w:t>
      </w:r>
      <w:bookmarkEnd w:id="19"/>
    </w:p>
    <w:p w14:paraId="51BC88C4">
      <w:pPr>
        <w:autoSpaceDE w:val="0"/>
        <w:autoSpaceDN w:val="0"/>
        <w:adjustRightInd w:val="0"/>
        <w:spacing w:line="360" w:lineRule="auto"/>
        <w:ind w:firstLine="520" w:firstLineChars="200"/>
        <w:jc w:val="both"/>
        <w:rPr>
          <w:rFonts w:hint="eastAsia" w:ascii="仿宋" w:hAnsi="仿宋" w:eastAsia="仿宋" w:cs="仿宋"/>
          <w:spacing w:val="10"/>
          <w:sz w:val="24"/>
          <w:szCs w:val="24"/>
          <w:highlight w:val="none"/>
          <w:lang w:val="zh-CN" w:eastAsia="zh-CN"/>
          <w14:textOutline w14:w="4358" w14:cap="sq" w14:cmpd="sng">
            <w14:solidFill>
              <w14:srgbClr w14:val="000000"/>
            </w14:solidFill>
            <w14:prstDash w14:val="solid"/>
            <w14:bevel/>
          </w14:textOutline>
        </w:rPr>
      </w:pPr>
      <w:bookmarkStart w:id="20" w:name="_Toc25036"/>
      <w:r>
        <w:rPr>
          <w:rFonts w:hint="eastAsia" w:ascii="仿宋" w:hAnsi="仿宋" w:eastAsia="仿宋" w:cs="仿宋"/>
          <w:spacing w:val="10"/>
          <w:sz w:val="24"/>
          <w:szCs w:val="24"/>
          <w:highlight w:val="none"/>
          <w:lang w:val="zh-CN" w:eastAsia="zh-CN"/>
          <w14:textOutline w14:w="4358" w14:cap="sq" w14:cmpd="sng">
            <w14:solidFill>
              <w14:srgbClr w14:val="000000"/>
            </w14:solidFill>
            <w14:prstDash w14:val="solid"/>
            <w14:bevel/>
          </w14:textOutline>
        </w:rPr>
        <w:t>本次采购采用线上提交投标文件的方式，线上电子版投标文件必须在投标文件递交截止时间前上传平台和送达招标地点。</w:t>
      </w:r>
    </w:p>
    <w:p w14:paraId="3E177138">
      <w:pPr>
        <w:autoSpaceDE w:val="0"/>
        <w:autoSpaceDN w:val="0"/>
        <w:adjustRightInd w:val="0"/>
        <w:spacing w:line="360" w:lineRule="auto"/>
        <w:ind w:firstLine="520" w:firstLineChars="200"/>
        <w:jc w:val="both"/>
        <w:rPr>
          <w:rFonts w:hint="eastAsia" w:ascii="仿宋" w:hAnsi="仿宋" w:eastAsia="仿宋" w:cs="仿宋"/>
          <w:spacing w:val="10"/>
          <w:sz w:val="24"/>
          <w:szCs w:val="24"/>
          <w:highlight w:val="none"/>
          <w:lang w:val="zh-CN" w:eastAsia="zh-CN"/>
          <w14:textOutline w14:w="4358" w14:cap="sq" w14:cmpd="sng">
            <w14:solidFill>
              <w14:srgbClr w14:val="000000"/>
            </w14:solidFill>
            <w14:prstDash w14:val="solid"/>
            <w14:bevel/>
          </w14:textOutline>
        </w:rPr>
      </w:pPr>
      <w:r>
        <w:rPr>
          <w:rFonts w:hint="eastAsia" w:ascii="仿宋" w:hAnsi="仿宋" w:eastAsia="仿宋" w:cs="仿宋"/>
          <w:spacing w:val="10"/>
          <w:sz w:val="24"/>
          <w:szCs w:val="24"/>
          <w:highlight w:val="none"/>
          <w:lang w:val="zh-CN" w:eastAsia="zh-CN"/>
          <w14:textOutline w14:w="4358" w14:cap="sq" w14:cmpd="sng">
            <w14:solidFill>
              <w14:srgbClr w14:val="000000"/>
            </w14:solidFill>
            <w14:prstDash w14:val="solid"/>
            <w14:bevel/>
          </w14:textOutline>
        </w:rPr>
        <w:t>投标人如对项目采购电子交易系统操作有疑问，可登录政采云（https://www.zcygov.cn/），点击右侧咨询小采，获取采小蜜智能服务管家帮助，或拨打政采云服务热线400-881-7190获取热线服务帮助。CA问题联系电话（人工）：天谷CA400-087-8198。</w:t>
      </w:r>
    </w:p>
    <w:p w14:paraId="1DE965D9">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14.提交投标文件的时间、地点、方式</w:t>
      </w:r>
    </w:p>
    <w:p w14:paraId="698D0D5D">
      <w:pPr>
        <w:pStyle w:val="24"/>
        <w:spacing w:before="0" w:after="0" w:line="360" w:lineRule="auto"/>
        <w:jc w:val="left"/>
        <w:rPr>
          <w:rFonts w:hint="eastAsia" w:ascii="仿宋" w:hAnsi="仿宋" w:eastAsia="仿宋" w:cs="仿宋"/>
          <w:b w:val="0"/>
          <w:bCs w:val="0"/>
          <w:color w:val="000000"/>
          <w:sz w:val="24"/>
          <w:szCs w:val="24"/>
          <w:highlight w:val="none"/>
          <w:lang w:val="zh-CN"/>
        </w:rPr>
      </w:pPr>
      <w:r>
        <w:rPr>
          <w:rFonts w:hint="eastAsia" w:ascii="仿宋" w:hAnsi="仿宋" w:eastAsia="仿宋" w:cs="仿宋"/>
          <w:b w:val="0"/>
          <w:bCs w:val="0"/>
          <w:color w:val="000000"/>
          <w:sz w:val="24"/>
          <w:szCs w:val="24"/>
          <w:highlight w:val="none"/>
          <w:lang w:val="zh-CN"/>
        </w:rPr>
        <w:t>14.1投标人应当在采购文件要求提交投标文件的截止时间前，将投标文件上传至政采云投标客户端。</w:t>
      </w:r>
    </w:p>
    <w:p w14:paraId="4B211903">
      <w:pPr>
        <w:pStyle w:val="24"/>
        <w:spacing w:before="0" w:after="0" w:line="360" w:lineRule="auto"/>
        <w:jc w:val="left"/>
        <w:rPr>
          <w:rFonts w:hint="eastAsia" w:ascii="仿宋" w:hAnsi="仿宋" w:eastAsia="仿宋" w:cs="仿宋"/>
          <w:b w:val="0"/>
          <w:bCs w:val="0"/>
          <w:color w:val="000000"/>
          <w:sz w:val="24"/>
          <w:szCs w:val="24"/>
          <w:highlight w:val="none"/>
          <w:lang w:val="zh-CN"/>
        </w:rPr>
      </w:pPr>
      <w:r>
        <w:rPr>
          <w:rFonts w:hint="eastAsia" w:ascii="仿宋" w:hAnsi="仿宋" w:eastAsia="仿宋" w:cs="仿宋"/>
          <w:b w:val="0"/>
          <w:bCs w:val="0"/>
          <w:color w:val="000000"/>
          <w:sz w:val="24"/>
          <w:szCs w:val="24"/>
          <w:highlight w:val="none"/>
          <w:lang w:val="zh-CN"/>
        </w:rPr>
        <w:t>14.2 投标人在采购文件要求提交投标文件的截止时间及开标时间前，未将投标文件上传至政采云投标客户端、或文件解密失败的，视为无效投标。</w:t>
      </w:r>
    </w:p>
    <w:p w14:paraId="336292EE">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15.投标文件的补充、修改或者撤回</w:t>
      </w:r>
      <w:bookmarkEnd w:id="20"/>
    </w:p>
    <w:p w14:paraId="2985D639">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15.1</w:t>
      </w:r>
      <w:r>
        <w:rPr>
          <w:rFonts w:hint="eastAsia" w:ascii="仿宋" w:hAnsi="仿宋" w:eastAsia="仿宋" w:cs="仿宋"/>
          <w:color w:val="000000"/>
          <w:kern w:val="0"/>
          <w:highlight w:val="none"/>
        </w:rPr>
        <w:t xml:space="preserve"> 投标人在投标截止时间前，可以对所递交的投标文件进行补充、修改或者撤回，并书面通知采购人或者采购代理机构。补充、修改的内容应当按照</w:t>
      </w:r>
      <w:r>
        <w:rPr>
          <w:rFonts w:hint="eastAsia" w:ascii="仿宋" w:hAnsi="仿宋" w:eastAsia="仿宋" w:cs="仿宋"/>
          <w:color w:val="000000"/>
          <w:kern w:val="0"/>
          <w:highlight w:val="none"/>
          <w:lang w:eastAsia="zh-CN"/>
        </w:rPr>
        <w:t>采购文件</w:t>
      </w:r>
      <w:r>
        <w:rPr>
          <w:rFonts w:hint="eastAsia" w:ascii="仿宋" w:hAnsi="仿宋" w:eastAsia="仿宋" w:cs="仿宋"/>
          <w:color w:val="000000"/>
          <w:kern w:val="0"/>
          <w:highlight w:val="none"/>
        </w:rPr>
        <w:t>要求签署、盖章、密封后，作为投标文件的组成部分。</w:t>
      </w:r>
    </w:p>
    <w:p w14:paraId="58430278">
      <w:pPr>
        <w:pStyle w:val="24"/>
        <w:spacing w:before="0" w:after="0" w:line="360" w:lineRule="auto"/>
        <w:jc w:val="cente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pPr>
      <w:bookmarkStart w:id="21" w:name="_Toc27931"/>
      <w: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t>五、开标</w:t>
      </w:r>
      <w:bookmarkEnd w:id="21"/>
    </w:p>
    <w:p w14:paraId="4E3C6468">
      <w:pPr>
        <w:pStyle w:val="24"/>
        <w:spacing w:before="0" w:after="0" w:line="360" w:lineRule="auto"/>
        <w:jc w:val="left"/>
        <w:rPr>
          <w:rFonts w:hint="eastAsia"/>
          <w:highlight w:val="none"/>
          <w:lang w:val="en-US" w:eastAsia="zh-CN"/>
        </w:rPr>
      </w:pPr>
      <w:bookmarkStart w:id="22" w:name="_Toc3462"/>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16.开标</w:t>
      </w:r>
      <w:bookmarkEnd w:id="22"/>
    </w:p>
    <w:p w14:paraId="1A2CDD50">
      <w:pPr>
        <w:autoSpaceDE w:val="0"/>
        <w:autoSpaceDN w:val="0"/>
        <w:spacing w:line="360" w:lineRule="auto"/>
        <w:ind w:firstLine="480" w:firstLineChars="200"/>
        <w:rPr>
          <w:rFonts w:hint="eastAsia" w:ascii="仿宋" w:hAnsi="仿宋" w:eastAsia="仿宋" w:cs="仿宋"/>
          <w:color w:val="000000"/>
          <w:kern w:val="0"/>
          <w:highlight w:val="none"/>
          <w:lang w:val="zh-CN"/>
        </w:rPr>
      </w:pPr>
      <w:bookmarkStart w:id="23" w:name="_Toc23085"/>
      <w:bookmarkStart w:id="24" w:name="_Toc496004006"/>
      <w:r>
        <w:rPr>
          <w:rFonts w:hint="eastAsia" w:ascii="仿宋" w:hAnsi="仿宋" w:eastAsia="仿宋" w:cs="仿宋"/>
          <w:color w:val="000000"/>
          <w:kern w:val="0"/>
          <w:highlight w:val="none"/>
          <w:lang w:val="zh-CN"/>
        </w:rPr>
        <w:t>16.1</w:t>
      </w:r>
      <w:r>
        <w:rPr>
          <w:rFonts w:hint="eastAsia" w:ascii="仿宋" w:hAnsi="仿宋" w:eastAsia="仿宋" w:cs="仿宋"/>
          <w:color w:val="000000"/>
          <w:kern w:val="0"/>
          <w:highlight w:val="none"/>
        </w:rPr>
        <w:t xml:space="preserve"> </w:t>
      </w:r>
      <w:r>
        <w:rPr>
          <w:rFonts w:hint="eastAsia" w:ascii="仿宋" w:hAnsi="仿宋" w:eastAsia="仿宋" w:cs="仿宋"/>
          <w:color w:val="000000"/>
          <w:kern w:val="0"/>
          <w:highlight w:val="none"/>
          <w:lang w:val="zh-CN"/>
        </w:rPr>
        <w:t>开标应当在采购文件确定的提交投标文件截止时间的同一时间进行。采购代理机构应当按本文件中确定的时间和地点组织开标活动。</w:t>
      </w:r>
    </w:p>
    <w:p w14:paraId="0998EED2">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采购人或者采购代理机构应当对开标、评标现场活动进行全程录音录像。录音录像应当清晰可辨，音像资料作为采购文件一并存档。</w:t>
      </w:r>
    </w:p>
    <w:p w14:paraId="76F7428F">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16.2</w:t>
      </w:r>
      <w:r>
        <w:rPr>
          <w:rFonts w:hint="eastAsia" w:ascii="仿宋" w:hAnsi="仿宋" w:eastAsia="仿宋" w:cs="仿宋"/>
          <w:color w:val="000000"/>
          <w:kern w:val="0"/>
          <w:highlight w:val="none"/>
        </w:rPr>
        <w:t xml:space="preserve"> </w:t>
      </w:r>
      <w:r>
        <w:rPr>
          <w:rFonts w:hint="eastAsia" w:ascii="仿宋" w:hAnsi="仿宋" w:eastAsia="仿宋" w:cs="仿宋"/>
          <w:color w:val="000000"/>
          <w:highlight w:val="none"/>
          <w:shd w:val="clear" w:color="auto" w:fill="FFFFFF"/>
        </w:rPr>
        <w:t>开标由</w:t>
      </w:r>
      <w:r>
        <w:rPr>
          <w:rFonts w:hint="eastAsia" w:ascii="仿宋" w:hAnsi="仿宋" w:eastAsia="仿宋" w:cs="仿宋"/>
          <w:color w:val="000000"/>
          <w:kern w:val="0"/>
          <w:highlight w:val="none"/>
          <w:lang w:val="zh-CN"/>
        </w:rPr>
        <w:t>采购代理机构</w:t>
      </w:r>
      <w:r>
        <w:rPr>
          <w:rFonts w:hint="eastAsia" w:ascii="仿宋" w:hAnsi="仿宋" w:eastAsia="仿宋" w:cs="仿宋"/>
          <w:color w:val="000000"/>
          <w:highlight w:val="none"/>
          <w:shd w:val="clear" w:color="auto" w:fill="FFFFFF"/>
        </w:rPr>
        <w:t>主持，邀请投标人参加。评标委员会成员不得参加开标活动。</w:t>
      </w:r>
    </w:p>
    <w:p w14:paraId="6EF0F8A3">
      <w:pPr>
        <w:autoSpaceDE w:val="0"/>
        <w:autoSpaceDN w:val="0"/>
        <w:spacing w:line="360" w:lineRule="auto"/>
        <w:ind w:firstLine="480" w:firstLineChars="200"/>
        <w:rPr>
          <w:rFonts w:hint="eastAsia" w:ascii="仿宋" w:hAnsi="仿宋" w:eastAsia="仿宋" w:cs="仿宋"/>
          <w:color w:val="000000"/>
          <w:highlight w:val="none"/>
          <w:shd w:val="clear" w:color="auto" w:fill="FFFFFF"/>
        </w:rPr>
      </w:pPr>
      <w:r>
        <w:rPr>
          <w:rFonts w:hint="eastAsia" w:ascii="仿宋" w:hAnsi="仿宋" w:eastAsia="仿宋" w:cs="仿宋"/>
          <w:color w:val="000000"/>
          <w:kern w:val="0"/>
          <w:highlight w:val="none"/>
          <w:lang w:val="zh-CN"/>
        </w:rPr>
        <w:t xml:space="preserve">16.3 </w:t>
      </w:r>
      <w:r>
        <w:rPr>
          <w:rFonts w:hint="eastAsia" w:ascii="仿宋" w:hAnsi="仿宋" w:eastAsia="仿宋" w:cs="仿宋"/>
          <w:color w:val="000000"/>
          <w:highlight w:val="none"/>
          <w:shd w:val="clear" w:color="auto" w:fill="FFFFFF"/>
        </w:rPr>
        <w:t>开标时，应当由投标人或者其推选的代表检查投标文件的密封情况；经确认无误后，由</w:t>
      </w:r>
      <w:r>
        <w:rPr>
          <w:rFonts w:hint="eastAsia" w:ascii="仿宋" w:hAnsi="仿宋" w:eastAsia="仿宋" w:cs="仿宋"/>
          <w:color w:val="000000"/>
          <w:kern w:val="0"/>
          <w:highlight w:val="none"/>
          <w:lang w:val="zh-CN"/>
        </w:rPr>
        <w:t>采购代理机构</w:t>
      </w:r>
      <w:r>
        <w:rPr>
          <w:rFonts w:hint="eastAsia" w:ascii="仿宋" w:hAnsi="仿宋" w:eastAsia="仿宋" w:cs="仿宋"/>
          <w:color w:val="000000"/>
          <w:highlight w:val="none"/>
          <w:shd w:val="clear" w:color="auto" w:fill="FFFFFF"/>
        </w:rPr>
        <w:t>工作人员当众拆封，宣布投标人名称、投标价格和其他主要内容。</w:t>
      </w:r>
    </w:p>
    <w:p w14:paraId="6F0F8CB1">
      <w:pPr>
        <w:autoSpaceDE w:val="0"/>
        <w:autoSpaceDN w:val="0"/>
        <w:spacing w:line="360" w:lineRule="auto"/>
        <w:ind w:firstLine="480" w:firstLineChars="200"/>
        <w:rPr>
          <w:rFonts w:hint="eastAsia" w:ascii="仿宋" w:hAnsi="仿宋" w:eastAsia="仿宋" w:cs="仿宋"/>
          <w:color w:val="000000"/>
          <w:highlight w:val="none"/>
          <w:shd w:val="clear" w:color="auto" w:fill="FFFFFF"/>
          <w:lang w:val="zh-CN"/>
        </w:rPr>
      </w:pPr>
      <w:r>
        <w:rPr>
          <w:rFonts w:hint="eastAsia" w:ascii="仿宋" w:hAnsi="仿宋" w:eastAsia="仿宋" w:cs="仿宋"/>
          <w:color w:val="000000"/>
          <w:highlight w:val="none"/>
          <w:shd w:val="clear" w:color="auto" w:fill="FFFFFF"/>
          <w:lang w:val="zh-CN"/>
        </w:rPr>
        <w:t>投标人不足3家的，不得开标。</w:t>
      </w:r>
    </w:p>
    <w:p w14:paraId="113F9610">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16.4 开标过程应当由</w:t>
      </w:r>
      <w:r>
        <w:rPr>
          <w:rFonts w:hint="eastAsia" w:ascii="仿宋" w:hAnsi="仿宋" w:eastAsia="仿宋" w:cs="仿宋"/>
          <w:color w:val="000000"/>
          <w:kern w:val="0"/>
          <w:highlight w:val="none"/>
          <w:lang w:val="zh-CN"/>
        </w:rPr>
        <w:t>采购代理机构</w:t>
      </w:r>
      <w:r>
        <w:rPr>
          <w:rFonts w:hint="eastAsia" w:ascii="仿宋" w:hAnsi="仿宋" w:eastAsia="仿宋" w:cs="仿宋"/>
          <w:color w:val="000000"/>
          <w:kern w:val="0"/>
          <w:highlight w:val="none"/>
        </w:rPr>
        <w:t>负责记录，由参加开标的各投标人代表和相关工作人员签字确认后随采购文件一并存档。</w:t>
      </w:r>
    </w:p>
    <w:p w14:paraId="3505B286">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289738F6">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投标人未参加开标的，视同认可开标结果。</w:t>
      </w:r>
    </w:p>
    <w:p w14:paraId="07AD4302">
      <w:pPr>
        <w:pStyle w:val="24"/>
        <w:spacing w:before="0" w:after="0" w:line="360" w:lineRule="auto"/>
        <w:jc w:val="cente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t>六、资格审查程序</w:t>
      </w:r>
      <w:bookmarkEnd w:id="23"/>
      <w:bookmarkEnd w:id="24"/>
    </w:p>
    <w:p w14:paraId="7292D9D2">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bookmarkStart w:id="25" w:name="_Toc19379"/>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17.资格审查</w:t>
      </w:r>
      <w:bookmarkEnd w:id="25"/>
    </w:p>
    <w:p w14:paraId="21D70AF4">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17.1 开标结束后，采购人或者采购代理机构应当依法对投标人的资格性审查文件（上册）进行审查。</w:t>
      </w:r>
    </w:p>
    <w:p w14:paraId="3FD8091A">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17.2 合格投标人不足3家的，不得评标。</w:t>
      </w:r>
    </w:p>
    <w:p w14:paraId="0AF9A2F9">
      <w:pPr>
        <w:autoSpaceDE w:val="0"/>
        <w:autoSpaceDN w:val="0"/>
        <w:spacing w:line="360" w:lineRule="auto"/>
        <w:ind w:firstLine="480" w:firstLineChars="200"/>
        <w:rPr>
          <w:rFonts w:hint="eastAsia" w:ascii="仿宋" w:hAnsi="仿宋" w:eastAsia="仿宋" w:cs="仿宋"/>
          <w:color w:val="000000"/>
          <w:sz w:val="28"/>
          <w:szCs w:val="28"/>
          <w:highlight w:val="none"/>
        </w:rPr>
      </w:pPr>
      <w:bookmarkStart w:id="26" w:name="_Toc30809"/>
      <w:bookmarkStart w:id="27" w:name="_Toc497503449"/>
      <w:bookmarkStart w:id="28" w:name="_Toc497503315"/>
      <w:bookmarkStart w:id="29" w:name="_Toc497503516"/>
      <w:bookmarkStart w:id="30" w:name="_Toc497503249"/>
      <w:r>
        <w:rPr>
          <w:rFonts w:hint="eastAsia" w:ascii="仿宋" w:hAnsi="仿宋" w:eastAsia="仿宋" w:cs="仿宋"/>
          <w:color w:val="000000"/>
          <w:kern w:val="0"/>
          <w:highlight w:val="none"/>
        </w:rPr>
        <w:t>17.3 资格审查时，投标人存在下列情况之一的，按无效投标处理：</w:t>
      </w:r>
      <w:bookmarkEnd w:id="26"/>
      <w:bookmarkEnd w:id="27"/>
      <w:bookmarkEnd w:id="28"/>
      <w:bookmarkEnd w:id="29"/>
      <w:bookmarkEnd w:id="30"/>
    </w:p>
    <w:p w14:paraId="68DB357F">
      <w:pPr>
        <w:numPr>
          <w:ilvl w:val="0"/>
          <w:numId w:val="2"/>
        </w:numPr>
        <w:tabs>
          <w:tab w:val="left" w:pos="960"/>
        </w:tabs>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highlight w:val="none"/>
          <w:shd w:val="clear" w:color="auto" w:fill="FFFFFF"/>
        </w:rPr>
        <w:t>不具备</w:t>
      </w:r>
      <w:r>
        <w:rPr>
          <w:rFonts w:hint="eastAsia" w:ascii="仿宋" w:hAnsi="仿宋" w:eastAsia="仿宋" w:cs="仿宋"/>
          <w:color w:val="000000"/>
          <w:kern w:val="0"/>
          <w:highlight w:val="none"/>
          <w:lang w:val="zh-CN"/>
        </w:rPr>
        <w:t>第一部分“投标邀请”中各包投标人资格要求</w:t>
      </w:r>
      <w:r>
        <w:rPr>
          <w:rFonts w:hint="eastAsia" w:ascii="仿宋" w:hAnsi="仿宋" w:eastAsia="仿宋" w:cs="仿宋"/>
          <w:color w:val="000000"/>
          <w:highlight w:val="none"/>
          <w:shd w:val="clear" w:color="auto" w:fill="FFFFFF"/>
        </w:rPr>
        <w:t>的；</w:t>
      </w:r>
    </w:p>
    <w:p w14:paraId="46FE4F7F">
      <w:pPr>
        <w:numPr>
          <w:ilvl w:val="0"/>
          <w:numId w:val="2"/>
        </w:numPr>
        <w:tabs>
          <w:tab w:val="left" w:pos="960"/>
        </w:tabs>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未按</w:t>
      </w:r>
      <w:r>
        <w:rPr>
          <w:rFonts w:hint="eastAsia" w:ascii="仿宋" w:hAnsi="仿宋" w:eastAsia="仿宋" w:cs="仿宋"/>
          <w:color w:val="000000"/>
          <w:kern w:val="0"/>
          <w:highlight w:val="none"/>
          <w:lang w:eastAsia="zh-CN"/>
        </w:rPr>
        <w:t>采购文件</w:t>
      </w:r>
      <w:r>
        <w:rPr>
          <w:rFonts w:hint="eastAsia" w:ascii="仿宋" w:hAnsi="仿宋" w:eastAsia="仿宋" w:cs="仿宋"/>
          <w:color w:val="000000"/>
          <w:kern w:val="0"/>
          <w:highlight w:val="none"/>
        </w:rPr>
        <w:t>要求交纳或未足额交纳投标保证金的；</w:t>
      </w:r>
    </w:p>
    <w:p w14:paraId="1ACBCF87">
      <w:pPr>
        <w:numPr>
          <w:ilvl w:val="0"/>
          <w:numId w:val="2"/>
        </w:numPr>
        <w:tabs>
          <w:tab w:val="left" w:pos="960"/>
        </w:tabs>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未按第11.1要求提供相关资料的；</w:t>
      </w:r>
    </w:p>
    <w:p w14:paraId="4CD862DA">
      <w:pPr>
        <w:numPr>
          <w:ilvl w:val="0"/>
          <w:numId w:val="2"/>
        </w:numPr>
        <w:tabs>
          <w:tab w:val="left" w:pos="960"/>
        </w:tabs>
        <w:autoSpaceDE w:val="0"/>
        <w:autoSpaceDN w:val="0"/>
        <w:spacing w:line="360" w:lineRule="auto"/>
        <w:ind w:firstLine="480" w:firstLineChars="200"/>
        <w:rPr>
          <w:rFonts w:hint="eastAsia" w:ascii="仿宋" w:hAnsi="仿宋" w:eastAsia="仿宋" w:cs="仿宋"/>
          <w:color w:val="000000"/>
          <w:highlight w:val="none"/>
          <w:shd w:val="clear" w:color="auto" w:fill="FFFFFF"/>
        </w:rPr>
      </w:pPr>
      <w:r>
        <w:rPr>
          <w:rFonts w:hint="eastAsia" w:ascii="仿宋" w:hAnsi="仿宋" w:eastAsia="仿宋" w:cs="仿宋"/>
          <w:color w:val="000000"/>
          <w:kern w:val="0"/>
          <w:highlight w:val="none"/>
        </w:rPr>
        <w:t>资格性审查文件未按</w:t>
      </w:r>
      <w:r>
        <w:rPr>
          <w:rFonts w:hint="eastAsia" w:ascii="仿宋" w:hAnsi="仿宋" w:eastAsia="仿宋" w:cs="仿宋"/>
          <w:color w:val="000000"/>
          <w:kern w:val="0"/>
          <w:highlight w:val="none"/>
          <w:lang w:eastAsia="zh-CN"/>
        </w:rPr>
        <w:t>采购文件</w:t>
      </w:r>
      <w:r>
        <w:rPr>
          <w:rFonts w:hint="eastAsia" w:ascii="仿宋" w:hAnsi="仿宋" w:eastAsia="仿宋" w:cs="仿宋"/>
          <w:color w:val="000000"/>
          <w:kern w:val="0"/>
          <w:highlight w:val="none"/>
        </w:rPr>
        <w:t>规定和要求签字、盖章的；</w:t>
      </w:r>
    </w:p>
    <w:p w14:paraId="37A334C2">
      <w:pPr>
        <w:numPr>
          <w:ilvl w:val="0"/>
          <w:numId w:val="2"/>
        </w:numPr>
        <w:tabs>
          <w:tab w:val="left" w:pos="960"/>
        </w:tabs>
        <w:autoSpaceDE w:val="0"/>
        <w:autoSpaceDN w:val="0"/>
        <w:spacing w:line="360" w:lineRule="auto"/>
        <w:ind w:firstLine="480" w:firstLineChars="200"/>
        <w:rPr>
          <w:rFonts w:hint="eastAsia"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报价超过</w:t>
      </w:r>
      <w:r>
        <w:rPr>
          <w:rFonts w:hint="eastAsia" w:ascii="仿宋" w:hAnsi="仿宋" w:eastAsia="仿宋" w:cs="仿宋"/>
          <w:color w:val="000000"/>
          <w:highlight w:val="none"/>
          <w:shd w:val="clear" w:color="auto" w:fill="FFFFFF"/>
          <w:lang w:eastAsia="zh-CN"/>
        </w:rPr>
        <w:t>采购文件</w:t>
      </w:r>
      <w:r>
        <w:rPr>
          <w:rFonts w:hint="eastAsia" w:ascii="仿宋" w:hAnsi="仿宋" w:eastAsia="仿宋" w:cs="仿宋"/>
          <w:color w:val="000000"/>
          <w:highlight w:val="none"/>
          <w:shd w:val="clear" w:color="auto" w:fill="FFFFFF"/>
        </w:rPr>
        <w:t>中规定的预算金额或者最高限价的；</w:t>
      </w:r>
    </w:p>
    <w:p w14:paraId="0F8DA035">
      <w:pPr>
        <w:numPr>
          <w:ilvl w:val="0"/>
          <w:numId w:val="2"/>
        </w:numPr>
        <w:tabs>
          <w:tab w:val="left" w:pos="960"/>
        </w:tabs>
        <w:autoSpaceDE w:val="0"/>
        <w:autoSpaceDN w:val="0"/>
        <w:spacing w:line="360" w:lineRule="auto"/>
        <w:ind w:firstLine="480" w:firstLineChars="200"/>
        <w:rPr>
          <w:rFonts w:hint="eastAsia" w:ascii="仿宋" w:hAnsi="仿宋" w:eastAsia="仿宋" w:cs="仿宋"/>
          <w:color w:val="000000"/>
          <w:highlight w:val="none"/>
          <w:shd w:val="clear" w:color="auto" w:fill="FFFFFF"/>
        </w:rPr>
      </w:pPr>
      <w:r>
        <w:rPr>
          <w:rFonts w:hint="eastAsia" w:ascii="仿宋" w:hAnsi="仿宋" w:eastAsia="仿宋" w:cs="仿宋"/>
          <w:color w:val="000000"/>
          <w:kern w:val="0"/>
          <w:highlight w:val="none"/>
          <w:lang w:val="zh-CN"/>
        </w:rPr>
        <w:t>投标有效期不能满足采购文件要求的；</w:t>
      </w:r>
    </w:p>
    <w:p w14:paraId="2CFE3379">
      <w:pPr>
        <w:numPr>
          <w:ilvl w:val="0"/>
          <w:numId w:val="2"/>
        </w:numPr>
        <w:tabs>
          <w:tab w:val="left" w:pos="960"/>
        </w:tabs>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未按照</w:t>
      </w:r>
      <w:r>
        <w:rPr>
          <w:rFonts w:hint="eastAsia" w:ascii="仿宋" w:hAnsi="仿宋" w:eastAsia="仿宋" w:cs="仿宋"/>
          <w:color w:val="000000"/>
          <w:kern w:val="0"/>
          <w:highlight w:val="none"/>
          <w:lang w:eastAsia="zh-CN"/>
        </w:rPr>
        <w:t>采购文件</w:t>
      </w:r>
      <w:r>
        <w:rPr>
          <w:rFonts w:hint="eastAsia" w:ascii="仿宋" w:hAnsi="仿宋" w:eastAsia="仿宋" w:cs="仿宋"/>
          <w:color w:val="000000"/>
          <w:kern w:val="0"/>
          <w:highlight w:val="none"/>
        </w:rPr>
        <w:t>要求提供电子文档</w:t>
      </w:r>
      <w:r>
        <w:rPr>
          <w:rFonts w:hint="eastAsia" w:ascii="仿宋" w:hAnsi="仿宋" w:eastAsia="仿宋" w:cs="仿宋"/>
          <w:color w:val="000000"/>
          <w:kern w:val="0"/>
          <w:highlight w:val="none"/>
          <w:lang w:val="zh-CN"/>
        </w:rPr>
        <w:t>的。</w:t>
      </w:r>
    </w:p>
    <w:p w14:paraId="01938F49">
      <w:pPr>
        <w:pStyle w:val="24"/>
        <w:spacing w:before="0" w:after="0" w:line="360" w:lineRule="auto"/>
        <w:jc w:val="cente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pPr>
      <w:bookmarkStart w:id="31" w:name="_Toc3357"/>
      <w: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t>七、评审程序及方法</w:t>
      </w:r>
      <w:bookmarkEnd w:id="31"/>
    </w:p>
    <w:p w14:paraId="385532EA">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bookmarkStart w:id="32" w:name="_Toc29086"/>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18.评标委员会</w:t>
      </w:r>
      <w:bookmarkEnd w:id="32"/>
    </w:p>
    <w:p w14:paraId="79EE5B8A">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rPr>
        <w:t xml:space="preserve">18.1 </w:t>
      </w:r>
      <w:r>
        <w:rPr>
          <w:rFonts w:hint="eastAsia" w:ascii="仿宋" w:hAnsi="仿宋" w:eastAsia="仿宋" w:cs="仿宋"/>
          <w:color w:val="000000"/>
          <w:kern w:val="0"/>
          <w:highlight w:val="none"/>
          <w:lang w:val="zh-CN"/>
        </w:rPr>
        <w:t>采购代理机构负责组织评标工作，并履行下列职责：</w:t>
      </w:r>
    </w:p>
    <w:p w14:paraId="7694DF6B">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w:t>
      </w:r>
      <w:r>
        <w:rPr>
          <w:rFonts w:hint="eastAsia" w:ascii="仿宋" w:hAnsi="仿宋" w:eastAsia="仿宋" w:cs="仿宋"/>
          <w:color w:val="000000"/>
          <w:kern w:val="0"/>
          <w:highlight w:val="none"/>
        </w:rPr>
        <w:t>1</w:t>
      </w:r>
      <w:r>
        <w:rPr>
          <w:rFonts w:hint="eastAsia" w:ascii="仿宋" w:hAnsi="仿宋" w:eastAsia="仿宋" w:cs="仿宋"/>
          <w:color w:val="000000"/>
          <w:kern w:val="0"/>
          <w:highlight w:val="none"/>
          <w:lang w:val="zh-CN"/>
        </w:rPr>
        <w:t>）核对评审专家身份和采购人代表授权函，对评审专家在政府采购活动中的职责履行情况予以记录，并及时将有关违法违规行为向财政部门报告；</w:t>
      </w:r>
    </w:p>
    <w:p w14:paraId="53221AEB">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w:t>
      </w:r>
      <w:r>
        <w:rPr>
          <w:rFonts w:hint="eastAsia" w:ascii="仿宋" w:hAnsi="仿宋" w:eastAsia="仿宋" w:cs="仿宋"/>
          <w:color w:val="000000"/>
          <w:kern w:val="0"/>
          <w:highlight w:val="none"/>
        </w:rPr>
        <w:t>2</w:t>
      </w:r>
      <w:r>
        <w:rPr>
          <w:rFonts w:hint="eastAsia" w:ascii="仿宋" w:hAnsi="仿宋" w:eastAsia="仿宋" w:cs="仿宋"/>
          <w:color w:val="000000"/>
          <w:kern w:val="0"/>
          <w:highlight w:val="none"/>
          <w:lang w:val="zh-CN"/>
        </w:rPr>
        <w:t>）宣布评标纪律；</w:t>
      </w:r>
    </w:p>
    <w:p w14:paraId="2501AA3A">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w:t>
      </w:r>
      <w:r>
        <w:rPr>
          <w:rFonts w:hint="eastAsia" w:ascii="仿宋" w:hAnsi="仿宋" w:eastAsia="仿宋" w:cs="仿宋"/>
          <w:color w:val="000000"/>
          <w:kern w:val="0"/>
          <w:highlight w:val="none"/>
        </w:rPr>
        <w:t>3</w:t>
      </w:r>
      <w:r>
        <w:rPr>
          <w:rFonts w:hint="eastAsia" w:ascii="仿宋" w:hAnsi="仿宋" w:eastAsia="仿宋" w:cs="仿宋"/>
          <w:color w:val="000000"/>
          <w:kern w:val="0"/>
          <w:highlight w:val="none"/>
          <w:lang w:val="zh-CN"/>
        </w:rPr>
        <w:t>）公布投标人名单，告知评审专家应当回避的情形；</w:t>
      </w:r>
    </w:p>
    <w:p w14:paraId="097E8400">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w:t>
      </w:r>
      <w:r>
        <w:rPr>
          <w:rFonts w:hint="eastAsia" w:ascii="仿宋" w:hAnsi="仿宋" w:eastAsia="仿宋" w:cs="仿宋"/>
          <w:color w:val="000000"/>
          <w:kern w:val="0"/>
          <w:highlight w:val="none"/>
        </w:rPr>
        <w:t>4</w:t>
      </w:r>
      <w:r>
        <w:rPr>
          <w:rFonts w:hint="eastAsia" w:ascii="仿宋" w:hAnsi="仿宋" w:eastAsia="仿宋" w:cs="仿宋"/>
          <w:color w:val="000000"/>
          <w:kern w:val="0"/>
          <w:highlight w:val="none"/>
          <w:lang w:val="zh-CN"/>
        </w:rPr>
        <w:t>）组织评标委员会推选评标组长，采购人代表不得担任组长；</w:t>
      </w:r>
    </w:p>
    <w:p w14:paraId="3355561D">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w:t>
      </w:r>
      <w:r>
        <w:rPr>
          <w:rFonts w:hint="eastAsia" w:ascii="仿宋" w:hAnsi="仿宋" w:eastAsia="仿宋" w:cs="仿宋"/>
          <w:color w:val="000000"/>
          <w:kern w:val="0"/>
          <w:highlight w:val="none"/>
        </w:rPr>
        <w:t>5</w:t>
      </w:r>
      <w:r>
        <w:rPr>
          <w:rFonts w:hint="eastAsia" w:ascii="仿宋" w:hAnsi="仿宋" w:eastAsia="仿宋" w:cs="仿宋"/>
          <w:color w:val="000000"/>
          <w:kern w:val="0"/>
          <w:highlight w:val="none"/>
          <w:lang w:val="zh-CN"/>
        </w:rPr>
        <w:t>）在评标期间采取必要的通讯管理措施，保证评标活动不受外界干扰；</w:t>
      </w:r>
    </w:p>
    <w:p w14:paraId="2D0779AE">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w:t>
      </w:r>
      <w:r>
        <w:rPr>
          <w:rFonts w:hint="eastAsia" w:ascii="仿宋" w:hAnsi="仿宋" w:eastAsia="仿宋" w:cs="仿宋"/>
          <w:color w:val="000000"/>
          <w:kern w:val="0"/>
          <w:highlight w:val="none"/>
        </w:rPr>
        <w:t>6</w:t>
      </w:r>
      <w:r>
        <w:rPr>
          <w:rFonts w:hint="eastAsia" w:ascii="仿宋" w:hAnsi="仿宋" w:eastAsia="仿宋" w:cs="仿宋"/>
          <w:color w:val="000000"/>
          <w:kern w:val="0"/>
          <w:highlight w:val="none"/>
          <w:lang w:val="zh-CN"/>
        </w:rPr>
        <w:t>）根据评标委员会的要求介绍政府采购相关政策法规、采购文件；</w:t>
      </w:r>
    </w:p>
    <w:p w14:paraId="33A0D11B">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w:t>
      </w:r>
      <w:r>
        <w:rPr>
          <w:rFonts w:hint="eastAsia" w:ascii="仿宋" w:hAnsi="仿宋" w:eastAsia="仿宋" w:cs="仿宋"/>
          <w:color w:val="000000"/>
          <w:kern w:val="0"/>
          <w:highlight w:val="none"/>
        </w:rPr>
        <w:t>7</w:t>
      </w:r>
      <w:r>
        <w:rPr>
          <w:rFonts w:hint="eastAsia" w:ascii="仿宋" w:hAnsi="仿宋" w:eastAsia="仿宋" w:cs="仿宋"/>
          <w:color w:val="000000"/>
          <w:kern w:val="0"/>
          <w:highlight w:val="none"/>
          <w:lang w:val="zh-CN"/>
        </w:rPr>
        <w:t>）维护评标秩序，监督评标委员会依照采购文件规定的评标程序、方法和标准进行独立评审，及时制止和纠正采购人代表、评审专家的倾向性言论或者违法违规行为；</w:t>
      </w:r>
    </w:p>
    <w:p w14:paraId="3D535A9C">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w:t>
      </w:r>
      <w:r>
        <w:rPr>
          <w:rFonts w:hint="eastAsia" w:ascii="仿宋" w:hAnsi="仿宋" w:eastAsia="仿宋" w:cs="仿宋"/>
          <w:color w:val="000000"/>
          <w:kern w:val="0"/>
          <w:highlight w:val="none"/>
        </w:rPr>
        <w:t>8</w:t>
      </w:r>
      <w:r>
        <w:rPr>
          <w:rFonts w:hint="eastAsia" w:ascii="仿宋" w:hAnsi="仿宋" w:eastAsia="仿宋" w:cs="仿宋"/>
          <w:color w:val="000000"/>
          <w:kern w:val="0"/>
          <w:highlight w:val="none"/>
          <w:lang w:val="zh-CN"/>
        </w:rPr>
        <w:t>）核对评标结果，有</w:t>
      </w:r>
      <w:r>
        <w:rPr>
          <w:rFonts w:hint="eastAsia" w:ascii="仿宋" w:hAnsi="仿宋" w:eastAsia="仿宋" w:cs="仿宋"/>
          <w:color w:val="000000"/>
          <w:kern w:val="0"/>
          <w:highlight w:val="none"/>
        </w:rPr>
        <w:t>20.4</w:t>
      </w:r>
      <w:r>
        <w:rPr>
          <w:rFonts w:hint="eastAsia" w:ascii="仿宋" w:hAnsi="仿宋" w:eastAsia="仿宋" w:cs="仿宋"/>
          <w:color w:val="000000"/>
          <w:kern w:val="0"/>
          <w:highlight w:val="none"/>
          <w:lang w:val="zh-CN"/>
        </w:rPr>
        <w:t>规定情形的，要求评标委员会复核或者书面说明理由，评标委员会拒绝的，应予记录并向本级财政部门报告；</w:t>
      </w:r>
    </w:p>
    <w:p w14:paraId="213F495F">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w:t>
      </w:r>
      <w:r>
        <w:rPr>
          <w:rFonts w:hint="eastAsia" w:ascii="仿宋" w:hAnsi="仿宋" w:eastAsia="仿宋" w:cs="仿宋"/>
          <w:color w:val="000000"/>
          <w:kern w:val="0"/>
          <w:highlight w:val="none"/>
        </w:rPr>
        <w:t>9</w:t>
      </w:r>
      <w:r>
        <w:rPr>
          <w:rFonts w:hint="eastAsia" w:ascii="仿宋" w:hAnsi="仿宋" w:eastAsia="仿宋" w:cs="仿宋"/>
          <w:color w:val="000000"/>
          <w:kern w:val="0"/>
          <w:highlight w:val="none"/>
          <w:lang w:val="zh-CN"/>
        </w:rPr>
        <w:t>）评审工作完成后，按照规定由采购人向评审专家支付劳务报酬和异地评审差旅费，不得向评审专家以外的其他人员支付评审劳务报酬；</w:t>
      </w:r>
    </w:p>
    <w:p w14:paraId="51742247">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w:t>
      </w:r>
      <w:r>
        <w:rPr>
          <w:rFonts w:hint="eastAsia" w:ascii="仿宋" w:hAnsi="仿宋" w:eastAsia="仿宋" w:cs="仿宋"/>
          <w:color w:val="000000"/>
          <w:kern w:val="0"/>
          <w:highlight w:val="none"/>
        </w:rPr>
        <w:t>10</w:t>
      </w:r>
      <w:r>
        <w:rPr>
          <w:rFonts w:hint="eastAsia" w:ascii="仿宋" w:hAnsi="仿宋" w:eastAsia="仿宋" w:cs="仿宋"/>
          <w:color w:val="000000"/>
          <w:kern w:val="0"/>
          <w:highlight w:val="none"/>
          <w:lang w:val="zh-CN"/>
        </w:rPr>
        <w:t>）处理与评标有关的其他事项。</w:t>
      </w:r>
    </w:p>
    <w:p w14:paraId="478A19B4">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lang w:val="zh-CN"/>
        </w:rPr>
        <w:t>采购人可以在评标前说明项目背景和采购需求，说明内容不得含有歧视性、倾向性意见，不得超出采购文件所述范围。说明应当提交书面材料，并随采购文件一并存档。</w:t>
      </w:r>
    </w:p>
    <w:p w14:paraId="64893AC9">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18.2 评标委员会负责具体评标事务，并独立履行下列职责：</w:t>
      </w:r>
    </w:p>
    <w:p w14:paraId="66679957">
      <w:pPr>
        <w:numPr>
          <w:ilvl w:val="0"/>
          <w:numId w:val="3"/>
        </w:num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严格遵守评审工作纪律,按照客观、公正、审慎的原则,根据采购文件规定的评审程序、评审方法和评审标准进行独立评审</w:t>
      </w:r>
      <w:r>
        <w:rPr>
          <w:rFonts w:hint="eastAsia" w:ascii="仿宋" w:hAnsi="仿宋" w:eastAsia="仿宋" w:cs="仿宋"/>
          <w:color w:val="000000"/>
          <w:kern w:val="0"/>
          <w:highlight w:val="none"/>
          <w:lang w:val="zh-CN"/>
        </w:rPr>
        <w:t>；</w:t>
      </w:r>
    </w:p>
    <w:p w14:paraId="6F03FDF8">
      <w:pPr>
        <w:numPr>
          <w:ilvl w:val="0"/>
          <w:numId w:val="3"/>
        </w:num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现采购文件内容违反国家有关强制性规定或者采购文件存在歧义、重大缺陷导致评审工作无法进行时,应当停止评审并向采购人或者采购代理机构书面说明情况</w:t>
      </w:r>
      <w:r>
        <w:rPr>
          <w:rFonts w:hint="eastAsia" w:ascii="仿宋" w:hAnsi="仿宋" w:eastAsia="仿宋" w:cs="仿宋"/>
          <w:color w:val="000000"/>
          <w:kern w:val="0"/>
          <w:highlight w:val="none"/>
          <w:lang w:val="zh-CN"/>
        </w:rPr>
        <w:t>；</w:t>
      </w:r>
    </w:p>
    <w:p w14:paraId="293EAC27">
      <w:pPr>
        <w:numPr>
          <w:ilvl w:val="0"/>
          <w:numId w:val="3"/>
        </w:num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审查、评价投标文件是否符合</w:t>
      </w:r>
      <w:r>
        <w:rPr>
          <w:rFonts w:hint="eastAsia" w:ascii="仿宋" w:hAnsi="仿宋" w:eastAsia="仿宋" w:cs="仿宋"/>
          <w:color w:val="000000"/>
          <w:kern w:val="0"/>
          <w:highlight w:val="none"/>
          <w:lang w:eastAsia="zh-CN"/>
        </w:rPr>
        <w:t>采购文件</w:t>
      </w:r>
      <w:r>
        <w:rPr>
          <w:rFonts w:hint="eastAsia" w:ascii="仿宋" w:hAnsi="仿宋" w:eastAsia="仿宋" w:cs="仿宋"/>
          <w:color w:val="000000"/>
          <w:kern w:val="0"/>
          <w:highlight w:val="none"/>
        </w:rPr>
        <w:t>的商务、技术等实质性要求</w:t>
      </w:r>
      <w:r>
        <w:rPr>
          <w:rFonts w:hint="eastAsia" w:ascii="仿宋" w:hAnsi="仿宋" w:eastAsia="仿宋" w:cs="仿宋"/>
          <w:color w:val="000000"/>
          <w:kern w:val="0"/>
          <w:highlight w:val="none"/>
          <w:lang w:val="zh-CN"/>
        </w:rPr>
        <w:t>；</w:t>
      </w:r>
    </w:p>
    <w:p w14:paraId="7BC501B5">
      <w:pPr>
        <w:numPr>
          <w:ilvl w:val="0"/>
          <w:numId w:val="3"/>
        </w:num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要求投标人对投标文件有关事项作出澄清或者说明；</w:t>
      </w:r>
    </w:p>
    <w:p w14:paraId="6EC22288">
      <w:pPr>
        <w:numPr>
          <w:ilvl w:val="0"/>
          <w:numId w:val="3"/>
        </w:num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对投标文件进行比较和评价；</w:t>
      </w:r>
    </w:p>
    <w:p w14:paraId="433AD887">
      <w:pPr>
        <w:numPr>
          <w:ilvl w:val="0"/>
          <w:numId w:val="3"/>
        </w:num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确定中标候选人名单，以及根据采购人委托直接确定中标人；</w:t>
      </w:r>
    </w:p>
    <w:p w14:paraId="44573993">
      <w:pPr>
        <w:numPr>
          <w:ilvl w:val="0"/>
          <w:numId w:val="3"/>
        </w:num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配合答复供应商的询问、质疑和投诉等事项,不得泄露评审文件、评审情况和在评审过程中获悉的商业秘密</w:t>
      </w:r>
      <w:r>
        <w:rPr>
          <w:rFonts w:hint="eastAsia" w:ascii="仿宋" w:hAnsi="仿宋" w:eastAsia="仿宋" w:cs="仿宋"/>
          <w:color w:val="000000"/>
          <w:kern w:val="0"/>
          <w:highlight w:val="none"/>
          <w:lang w:val="zh-CN"/>
        </w:rPr>
        <w:t>；</w:t>
      </w:r>
    </w:p>
    <w:p w14:paraId="42A4BAB0">
      <w:pPr>
        <w:numPr>
          <w:ilvl w:val="0"/>
          <w:numId w:val="3"/>
        </w:num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向采购人、采购代理机构或者有关部门报告评标中发现的违法行为。</w:t>
      </w:r>
    </w:p>
    <w:p w14:paraId="63ED4AEF">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18.3 评标委员会由采购人代表和评审专家组成，成员人数应当为5人以上单数，其中评审专家不得少于成员总数的三分之二。</w:t>
      </w:r>
    </w:p>
    <w:p w14:paraId="067CBDC6">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采购项目符合下列情形之一的，评标委员会成员人数应当为7人以上单数：</w:t>
      </w:r>
    </w:p>
    <w:p w14:paraId="2DC26B30">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（1）采购预算金额在1000万元以上；</w:t>
      </w:r>
    </w:p>
    <w:p w14:paraId="6C94CA72">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（2）技术复杂；</w:t>
      </w:r>
    </w:p>
    <w:p w14:paraId="696C1FD0">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（3）社会影响较大。</w:t>
      </w:r>
    </w:p>
    <w:p w14:paraId="6ECB1A4D">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评审专家对本单位的采购项目只能作为采购人代表参与评标。采购代理机构工作人员不得参加由本机构代理的政府采购项目的评标。</w:t>
      </w:r>
    </w:p>
    <w:p w14:paraId="5A1F492A">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评标委员会成员名单在评标结果公告前应当保密。</w:t>
      </w:r>
    </w:p>
    <w:p w14:paraId="0096032B">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18.4 </w:t>
      </w:r>
      <w:r>
        <w:rPr>
          <w:rFonts w:hint="eastAsia" w:ascii="仿宋" w:hAnsi="仿宋" w:eastAsia="仿宋" w:cs="仿宋"/>
          <w:color w:val="000000"/>
          <w:kern w:val="0"/>
          <w:highlight w:val="none"/>
          <w:lang w:val="zh-CN"/>
        </w:rPr>
        <w:t>采购代理机构</w:t>
      </w:r>
      <w:r>
        <w:rPr>
          <w:rFonts w:hint="eastAsia" w:ascii="仿宋" w:hAnsi="仿宋" w:eastAsia="仿宋" w:cs="仿宋"/>
          <w:color w:val="000000"/>
          <w:kern w:val="0"/>
          <w:highlight w:val="none"/>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0255CCCD">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lang w:val="zh-CN"/>
        </w:rPr>
        <w:t>1</w:t>
      </w:r>
      <w:r>
        <w:rPr>
          <w:rFonts w:hint="eastAsia" w:ascii="仿宋" w:hAnsi="仿宋" w:eastAsia="仿宋" w:cs="仿宋"/>
          <w:color w:val="000000"/>
          <w:kern w:val="0"/>
          <w:highlight w:val="none"/>
        </w:rPr>
        <w:t>8</w:t>
      </w:r>
      <w:r>
        <w:rPr>
          <w:rFonts w:hint="eastAsia" w:ascii="仿宋" w:hAnsi="仿宋" w:eastAsia="仿宋" w:cs="仿宋"/>
          <w:color w:val="000000"/>
          <w:kern w:val="0"/>
          <w:highlight w:val="none"/>
          <w:lang w:val="zh-CN"/>
        </w:rPr>
        <w:t>.</w:t>
      </w:r>
      <w:r>
        <w:rPr>
          <w:rFonts w:hint="eastAsia" w:ascii="仿宋" w:hAnsi="仿宋" w:eastAsia="仿宋" w:cs="仿宋"/>
          <w:color w:val="000000"/>
          <w:kern w:val="0"/>
          <w:highlight w:val="none"/>
        </w:rPr>
        <w:t>5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61D909B6">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采购代理机构</w:t>
      </w:r>
      <w:r>
        <w:rPr>
          <w:rFonts w:hint="eastAsia" w:ascii="仿宋" w:hAnsi="仿宋" w:eastAsia="仿宋" w:cs="仿宋"/>
          <w:color w:val="000000"/>
          <w:kern w:val="0"/>
          <w:highlight w:val="none"/>
        </w:rPr>
        <w:t>应当将变更、重新组建评标委员会的情况予以记录，并随采购文件一并存档。</w:t>
      </w:r>
    </w:p>
    <w:p w14:paraId="6C0DB40F">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bookmarkStart w:id="33" w:name="_Toc18895"/>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19.评审工作程序</w:t>
      </w:r>
      <w:bookmarkEnd w:id="33"/>
    </w:p>
    <w:p w14:paraId="30645B57">
      <w:pPr>
        <w:autoSpaceDE w:val="0"/>
        <w:autoSpaceDN w:val="0"/>
        <w:spacing w:line="360" w:lineRule="auto"/>
        <w:ind w:firstLine="482" w:firstLineChars="200"/>
        <w:rPr>
          <w:rFonts w:hint="eastAsia" w:ascii="仿宋" w:hAnsi="仿宋" w:eastAsia="仿宋" w:cs="仿宋"/>
          <w:color w:val="000000"/>
          <w:kern w:val="0"/>
          <w:highlight w:val="none"/>
          <w:lang w:val="zh-CN"/>
        </w:rPr>
      </w:pPr>
      <w:r>
        <w:rPr>
          <w:rFonts w:hint="eastAsia" w:ascii="仿宋" w:hAnsi="仿宋" w:eastAsia="仿宋" w:cs="仿宋"/>
          <w:b/>
          <w:bCs/>
          <w:color w:val="000000"/>
          <w:kern w:val="0"/>
          <w:highlight w:val="none"/>
          <w:lang w:val="zh-CN"/>
        </w:rPr>
        <w:t>1</w:t>
      </w:r>
      <w:r>
        <w:rPr>
          <w:rFonts w:hint="eastAsia" w:ascii="仿宋" w:hAnsi="仿宋" w:eastAsia="仿宋" w:cs="仿宋"/>
          <w:b/>
          <w:bCs/>
          <w:color w:val="000000"/>
          <w:kern w:val="0"/>
          <w:highlight w:val="none"/>
        </w:rPr>
        <w:t>9</w:t>
      </w:r>
      <w:r>
        <w:rPr>
          <w:rFonts w:hint="eastAsia" w:ascii="仿宋" w:hAnsi="仿宋" w:eastAsia="仿宋" w:cs="仿宋"/>
          <w:b/>
          <w:bCs/>
          <w:color w:val="000000"/>
          <w:kern w:val="0"/>
          <w:highlight w:val="none"/>
          <w:lang w:val="zh-CN"/>
        </w:rPr>
        <w:t>.1</w:t>
      </w:r>
      <w:r>
        <w:rPr>
          <w:rFonts w:hint="eastAsia" w:ascii="仿宋" w:hAnsi="仿宋" w:eastAsia="仿宋" w:cs="仿宋"/>
          <w:color w:val="000000"/>
          <w:kern w:val="0"/>
          <w:highlight w:val="none"/>
        </w:rPr>
        <w:t xml:space="preserve"> </w:t>
      </w:r>
      <w:r>
        <w:rPr>
          <w:rFonts w:hint="eastAsia" w:ascii="仿宋" w:hAnsi="仿宋" w:eastAsia="仿宋" w:cs="仿宋"/>
          <w:color w:val="000000"/>
          <w:kern w:val="0"/>
          <w:highlight w:val="none"/>
          <w:lang w:val="zh-CN"/>
        </w:rPr>
        <w:t>评标委员会应当对符合资格的投标人的符合性文件进行审查，以确定其是否满足采购文件的实质性要求。</w:t>
      </w:r>
    </w:p>
    <w:p w14:paraId="68A1016C">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rPr>
        <w:t>19.1.1</w:t>
      </w:r>
      <w:r>
        <w:rPr>
          <w:rFonts w:hint="eastAsia" w:ascii="仿宋" w:hAnsi="仿宋" w:eastAsia="仿宋" w:cs="仿宋"/>
          <w:b/>
          <w:bCs/>
          <w:color w:val="000000"/>
          <w:kern w:val="0"/>
          <w:highlight w:val="none"/>
        </w:rPr>
        <w:t xml:space="preserve"> </w:t>
      </w:r>
      <w:r>
        <w:rPr>
          <w:rFonts w:hint="eastAsia" w:ascii="仿宋" w:hAnsi="仿宋" w:eastAsia="仿宋" w:cs="仿宋"/>
          <w:color w:val="000000"/>
          <w:kern w:val="0"/>
          <w:highlight w:val="none"/>
          <w:lang w:val="zh-CN"/>
        </w:rPr>
        <w:t>投标文件中含义不明确、同类问题表述不一致或者有明显文字和计算错误的内容，评标委员会应当以书面形式要求投标人作出必要的澄清、说明或者补正。</w:t>
      </w:r>
    </w:p>
    <w:p w14:paraId="49E2AD1B">
      <w:pPr>
        <w:autoSpaceDE w:val="0"/>
        <w:autoSpaceDN w:val="0"/>
        <w:spacing w:line="360" w:lineRule="auto"/>
        <w:ind w:firstLine="480" w:firstLineChars="200"/>
        <w:rPr>
          <w:rFonts w:hint="eastAsia" w:ascii="仿宋" w:hAnsi="仿宋" w:eastAsia="仿宋" w:cs="仿宋"/>
          <w:b/>
          <w:bCs/>
          <w:color w:val="000000"/>
          <w:kern w:val="0"/>
          <w:highlight w:val="none"/>
        </w:rPr>
      </w:pPr>
      <w:r>
        <w:rPr>
          <w:rFonts w:hint="eastAsia" w:ascii="仿宋" w:hAnsi="仿宋" w:eastAsia="仿宋" w:cs="仿宋"/>
          <w:color w:val="000000"/>
          <w:kern w:val="0"/>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3271B95B">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1</w:t>
      </w:r>
      <w:r>
        <w:rPr>
          <w:rFonts w:hint="eastAsia" w:ascii="仿宋" w:hAnsi="仿宋" w:eastAsia="仿宋" w:cs="仿宋"/>
          <w:color w:val="000000"/>
          <w:kern w:val="0"/>
          <w:highlight w:val="none"/>
        </w:rPr>
        <w:t>9</w:t>
      </w:r>
      <w:r>
        <w:rPr>
          <w:rFonts w:hint="eastAsia" w:ascii="仿宋" w:hAnsi="仿宋" w:eastAsia="仿宋" w:cs="仿宋"/>
          <w:color w:val="000000"/>
          <w:kern w:val="0"/>
          <w:highlight w:val="none"/>
          <w:lang w:val="zh-CN"/>
        </w:rPr>
        <w:t>.</w:t>
      </w:r>
      <w:r>
        <w:rPr>
          <w:rFonts w:hint="eastAsia" w:ascii="仿宋" w:hAnsi="仿宋" w:eastAsia="仿宋" w:cs="仿宋"/>
          <w:color w:val="000000"/>
          <w:kern w:val="0"/>
          <w:highlight w:val="none"/>
        </w:rPr>
        <w:t>1</w:t>
      </w:r>
      <w:r>
        <w:rPr>
          <w:rFonts w:hint="eastAsia" w:ascii="仿宋" w:hAnsi="仿宋" w:eastAsia="仿宋" w:cs="仿宋"/>
          <w:color w:val="000000"/>
          <w:kern w:val="0"/>
          <w:highlight w:val="none"/>
          <w:lang w:val="zh-CN"/>
        </w:rPr>
        <w:t>.2投标人存在下列情况之一的，投标无效:</w:t>
      </w:r>
    </w:p>
    <w:p w14:paraId="000D85E3">
      <w:pPr>
        <w:numPr>
          <w:ilvl w:val="0"/>
          <w:numId w:val="4"/>
        </w:num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符合性审查文件未按采购文件要求签署、盖章的；</w:t>
      </w:r>
    </w:p>
    <w:p w14:paraId="1A28874B">
      <w:pPr>
        <w:numPr>
          <w:ilvl w:val="0"/>
          <w:numId w:val="4"/>
        </w:num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highlight w:val="none"/>
          <w:lang w:val="zh-CN"/>
        </w:rPr>
        <w:t>未按第11</w:t>
      </w:r>
      <w:r>
        <w:rPr>
          <w:rFonts w:hint="eastAsia" w:ascii="仿宋" w:hAnsi="仿宋" w:eastAsia="仿宋" w:cs="仿宋"/>
          <w:color w:val="000000"/>
          <w:highlight w:val="none"/>
        </w:rPr>
        <w:t>.</w:t>
      </w:r>
      <w:r>
        <w:rPr>
          <w:rFonts w:hint="eastAsia" w:ascii="仿宋" w:hAnsi="仿宋" w:eastAsia="仿宋" w:cs="仿宋"/>
          <w:color w:val="000000"/>
          <w:highlight w:val="none"/>
          <w:lang w:val="zh-CN"/>
        </w:rPr>
        <w:t>2（11）-（15）款要求提供相关资料的；</w:t>
      </w:r>
    </w:p>
    <w:p w14:paraId="64F19F59">
      <w:pPr>
        <w:numPr>
          <w:ilvl w:val="0"/>
          <w:numId w:val="4"/>
        </w:numPr>
        <w:autoSpaceDE w:val="0"/>
        <w:autoSpaceDN w:val="0"/>
        <w:spacing w:line="360" w:lineRule="auto"/>
        <w:ind w:firstLine="480" w:firstLineChars="200"/>
        <w:rPr>
          <w:rFonts w:hint="eastAsia"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投标文件含有采购人不能接受的附加条件的；</w:t>
      </w:r>
    </w:p>
    <w:p w14:paraId="434B76DF">
      <w:pPr>
        <w:numPr>
          <w:ilvl w:val="0"/>
          <w:numId w:val="4"/>
        </w:num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产品交货时间不能满足采购文件要求的；</w:t>
      </w:r>
    </w:p>
    <w:p w14:paraId="78685E9C">
      <w:pPr>
        <w:numPr>
          <w:ilvl w:val="0"/>
          <w:numId w:val="4"/>
        </w:num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highlight w:val="none"/>
        </w:rPr>
        <w:t>投标总报价超过</w:t>
      </w:r>
      <w:r>
        <w:rPr>
          <w:rFonts w:hint="eastAsia" w:ascii="仿宋" w:hAnsi="仿宋" w:eastAsia="仿宋" w:cs="仿宋"/>
          <w:color w:val="000000"/>
          <w:highlight w:val="none"/>
          <w:lang w:eastAsia="zh-CN"/>
        </w:rPr>
        <w:t>采购文件</w:t>
      </w:r>
      <w:r>
        <w:rPr>
          <w:rFonts w:hint="eastAsia" w:ascii="仿宋" w:hAnsi="仿宋" w:eastAsia="仿宋" w:cs="仿宋"/>
          <w:color w:val="000000"/>
          <w:highlight w:val="none"/>
        </w:rPr>
        <w:t>规定的采购预算额度或者最高限价的；</w:t>
      </w:r>
    </w:p>
    <w:p w14:paraId="4627DB42">
      <w:pPr>
        <w:numPr>
          <w:ilvl w:val="0"/>
          <w:numId w:val="4"/>
        </w:num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highlight w:val="none"/>
        </w:rPr>
        <w:t>投标产品未完全满足</w:t>
      </w:r>
      <w:r>
        <w:rPr>
          <w:rFonts w:hint="eastAsia" w:ascii="仿宋" w:hAnsi="仿宋" w:eastAsia="仿宋" w:cs="仿宋"/>
          <w:color w:val="000000"/>
          <w:highlight w:val="none"/>
          <w:lang w:eastAsia="zh-CN"/>
        </w:rPr>
        <w:t>采购文件</w:t>
      </w:r>
      <w:r>
        <w:rPr>
          <w:rFonts w:hint="eastAsia" w:ascii="仿宋" w:hAnsi="仿宋" w:eastAsia="仿宋" w:cs="仿宋"/>
          <w:color w:val="000000"/>
          <w:highlight w:val="none"/>
        </w:rPr>
        <w:t>确定的重要技术指标、参数的；</w:t>
      </w:r>
    </w:p>
    <w:p w14:paraId="7B5EF152">
      <w:pPr>
        <w:numPr>
          <w:ilvl w:val="0"/>
          <w:numId w:val="4"/>
        </w:num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存在串通投标行为；</w:t>
      </w:r>
    </w:p>
    <w:p w14:paraId="7F251E01">
      <w:pPr>
        <w:numPr>
          <w:ilvl w:val="0"/>
          <w:numId w:val="4"/>
        </w:num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highlight w:val="none"/>
        </w:rPr>
        <w:t>投标报价出现前后不一致，又不按19.1.3进行确认的；</w:t>
      </w:r>
    </w:p>
    <w:p w14:paraId="55270AB9">
      <w:pPr>
        <w:numPr>
          <w:ilvl w:val="0"/>
          <w:numId w:val="4"/>
        </w:num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highlight w:val="none"/>
        </w:rPr>
        <w:t>评标委员会认为应按无效投标处理的其他情况；</w:t>
      </w:r>
    </w:p>
    <w:p w14:paraId="50765CBD">
      <w:pPr>
        <w:numPr>
          <w:ilvl w:val="0"/>
          <w:numId w:val="4"/>
        </w:num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法律、法规和采购文件规定的其他无效情形。</w:t>
      </w:r>
    </w:p>
    <w:p w14:paraId="79AAE9D9">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rPr>
        <w:t>对投标无效的投标人，采购人或采购代理机构应当告知其投标无效的原因。</w:t>
      </w:r>
    </w:p>
    <w:p w14:paraId="621D787D">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19.1.3 投标文件报价出现前后不一致的，按照下列规定修正：</w:t>
      </w:r>
    </w:p>
    <w:p w14:paraId="420F77E9">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（1）投标文件中开标一览表（报价表）内容与投标文件中相应内容不一致的，以开标一览表（报价表）为准；</w:t>
      </w:r>
    </w:p>
    <w:p w14:paraId="3F6D4271">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（2）大写金额和小写金额不一致的，以大写金额为准；</w:t>
      </w:r>
    </w:p>
    <w:p w14:paraId="09CCFE1C">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（3）单价金额小数点或者百分比有明显错位的，以开标一览表的总价为准，并修改单价；</w:t>
      </w:r>
    </w:p>
    <w:p w14:paraId="222A9083">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（4）总价金额与按单价汇总金额不一致的，以单价金额计算结果为准。</w:t>
      </w:r>
    </w:p>
    <w:p w14:paraId="6594A72B">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同时出现两种以上不一致的，按照前款规定的顺序修正。修正后的报价按19.1.1第二款的规定经投标人确认后产生约束力。</w:t>
      </w:r>
    </w:p>
    <w:p w14:paraId="79BA6529">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rPr>
        <w:t>19.2</w:t>
      </w:r>
      <w:r>
        <w:rPr>
          <w:rFonts w:hint="eastAsia" w:ascii="仿宋" w:hAnsi="仿宋" w:eastAsia="仿宋" w:cs="仿宋"/>
          <w:color w:val="000000"/>
          <w:kern w:val="0"/>
          <w:highlight w:val="none"/>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33C4BE46">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根据《政府采购促进中小企业发展暂行办法》，属小型、微型企业制造的货物（产品），投标人须提供该制造（生产）企业出具的《小型、微型企业声明函》，其划型标准严格按照国家工信部、国家统计局、国家发改委、财政部出台的《中小企业划型标准规定》（工信部联企业[2011]300号）执行。投标人提供的《小型、微型企业声明函》资料必须真实，否则，按照有关规定予以处理。</w:t>
      </w:r>
    </w:p>
    <w:p w14:paraId="7BA2F51C">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仿宋" w:hAnsi="仿宋" w:eastAsia="仿宋" w:cs="仿宋"/>
          <w:color w:val="000000"/>
          <w:kern w:val="0"/>
          <w:highlight w:val="none"/>
        </w:rPr>
        <w:t>18</w:t>
      </w:r>
      <w:r>
        <w:rPr>
          <w:rFonts w:hint="eastAsia" w:ascii="仿宋" w:hAnsi="仿宋" w:eastAsia="仿宋" w:cs="仿宋"/>
          <w:color w:val="000000"/>
          <w:kern w:val="0"/>
          <w:highlight w:val="none"/>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3717DB4E">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rPr>
        <w:t xml:space="preserve">19.3 </w:t>
      </w:r>
      <w:r>
        <w:rPr>
          <w:rFonts w:hint="eastAsia" w:ascii="仿宋" w:hAnsi="仿宋" w:eastAsia="仿宋" w:cs="仿宋"/>
          <w:color w:val="000000"/>
          <w:kern w:val="0"/>
          <w:highlight w:val="none"/>
          <w:lang w:val="zh-CN"/>
        </w:rPr>
        <w:t>在评审过程中，</w:t>
      </w:r>
      <w:r>
        <w:rPr>
          <w:rFonts w:hint="eastAsia" w:ascii="仿宋" w:hAnsi="仿宋" w:eastAsia="仿宋" w:cs="仿宋"/>
          <w:color w:val="000000"/>
          <w:highlight w:val="none"/>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1EA61C91">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1</w:t>
      </w:r>
      <w:r>
        <w:rPr>
          <w:rFonts w:hint="eastAsia" w:ascii="仿宋" w:hAnsi="仿宋" w:eastAsia="仿宋" w:cs="仿宋"/>
          <w:color w:val="000000"/>
          <w:kern w:val="0"/>
          <w:highlight w:val="none"/>
        </w:rPr>
        <w:t>9</w:t>
      </w:r>
      <w:r>
        <w:rPr>
          <w:rFonts w:hint="eastAsia" w:ascii="仿宋" w:hAnsi="仿宋" w:eastAsia="仿宋" w:cs="仿宋"/>
          <w:color w:val="000000"/>
          <w:kern w:val="0"/>
          <w:highlight w:val="none"/>
          <w:lang w:val="zh-CN"/>
        </w:rPr>
        <w:t>.</w:t>
      </w:r>
      <w:r>
        <w:rPr>
          <w:rFonts w:hint="eastAsia" w:ascii="仿宋" w:hAnsi="仿宋" w:eastAsia="仿宋" w:cs="仿宋"/>
          <w:color w:val="000000"/>
          <w:kern w:val="0"/>
          <w:highlight w:val="none"/>
        </w:rPr>
        <w:t>4</w:t>
      </w:r>
      <w:r>
        <w:rPr>
          <w:rFonts w:hint="eastAsia" w:ascii="仿宋" w:hAnsi="仿宋" w:eastAsia="仿宋" w:cs="仿宋"/>
          <w:color w:val="000000"/>
          <w:kern w:val="0"/>
          <w:highlight w:val="none"/>
          <w:lang w:val="zh-CN"/>
        </w:rPr>
        <w:t xml:space="preserve"> </w:t>
      </w:r>
      <w:r>
        <w:rPr>
          <w:rFonts w:hint="eastAsia" w:ascii="仿宋" w:hAnsi="仿宋" w:eastAsia="仿宋" w:cs="仿宋"/>
          <w:color w:val="000000"/>
          <w:highlight w:val="none"/>
          <w:shd w:val="clear" w:color="auto" w:fill="FFFFFF"/>
        </w:rPr>
        <w:t>评标委员会应当按照</w:t>
      </w:r>
      <w:r>
        <w:rPr>
          <w:rFonts w:hint="eastAsia" w:ascii="仿宋" w:hAnsi="仿宋" w:eastAsia="仿宋" w:cs="仿宋"/>
          <w:color w:val="000000"/>
          <w:highlight w:val="none"/>
          <w:shd w:val="clear" w:color="auto" w:fill="FFFFFF"/>
          <w:lang w:eastAsia="zh-CN"/>
        </w:rPr>
        <w:t>采购文件</w:t>
      </w:r>
      <w:r>
        <w:rPr>
          <w:rFonts w:hint="eastAsia" w:ascii="仿宋" w:hAnsi="仿宋" w:eastAsia="仿宋" w:cs="仿宋"/>
          <w:color w:val="000000"/>
          <w:highlight w:val="none"/>
          <w:shd w:val="clear" w:color="auto" w:fill="FFFFFF"/>
        </w:rPr>
        <w:t>中规定的评标方法和标准，对符合性审查合格的投标文件进行商务和技术评估，综合比较与评价。</w:t>
      </w:r>
    </w:p>
    <w:p w14:paraId="617FF4FA">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lang w:val="zh-CN"/>
        </w:rPr>
        <w:t>1</w:t>
      </w:r>
      <w:r>
        <w:rPr>
          <w:rFonts w:hint="eastAsia" w:ascii="仿宋" w:hAnsi="仿宋" w:eastAsia="仿宋" w:cs="仿宋"/>
          <w:color w:val="000000"/>
          <w:kern w:val="0"/>
          <w:highlight w:val="none"/>
        </w:rPr>
        <w:t>9</w:t>
      </w:r>
      <w:r>
        <w:rPr>
          <w:rFonts w:hint="eastAsia" w:ascii="仿宋" w:hAnsi="仿宋" w:eastAsia="仿宋" w:cs="仿宋"/>
          <w:color w:val="000000"/>
          <w:kern w:val="0"/>
          <w:highlight w:val="none"/>
          <w:lang w:val="zh-CN"/>
        </w:rPr>
        <w:t>.</w:t>
      </w:r>
      <w:r>
        <w:rPr>
          <w:rFonts w:hint="eastAsia" w:ascii="仿宋" w:hAnsi="仿宋" w:eastAsia="仿宋" w:cs="仿宋"/>
          <w:color w:val="000000"/>
          <w:kern w:val="0"/>
          <w:highlight w:val="none"/>
        </w:rPr>
        <w:t xml:space="preserve">5 </w:t>
      </w:r>
      <w:r>
        <w:rPr>
          <w:rFonts w:hint="eastAsia" w:ascii="仿宋" w:hAnsi="仿宋" w:eastAsia="仿宋" w:cs="仿宋"/>
          <w:color w:val="000000"/>
          <w:highlight w:val="none"/>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1F3583F">
      <w:pPr>
        <w:autoSpaceDE w:val="0"/>
        <w:autoSpaceDN w:val="0"/>
        <w:spacing w:line="360" w:lineRule="auto"/>
        <w:ind w:firstLine="480" w:firstLineChars="200"/>
        <w:rPr>
          <w:rFonts w:hint="eastAsia" w:ascii="仿宋" w:hAnsi="仿宋" w:eastAsia="仿宋" w:cs="仿宋"/>
          <w:color w:val="000000"/>
          <w:highlight w:val="none"/>
          <w:shd w:val="clear" w:color="auto" w:fill="FFFFFF"/>
        </w:rPr>
      </w:pPr>
      <w:r>
        <w:rPr>
          <w:rFonts w:hint="eastAsia" w:ascii="仿宋" w:hAnsi="仿宋" w:eastAsia="仿宋" w:cs="仿宋"/>
          <w:color w:val="000000"/>
          <w:kern w:val="0"/>
          <w:highlight w:val="none"/>
        </w:rPr>
        <w:t>19.6</w:t>
      </w:r>
      <w:r>
        <w:rPr>
          <w:rFonts w:hint="eastAsia" w:ascii="仿宋" w:hAnsi="仿宋" w:eastAsia="仿宋" w:cs="仿宋"/>
          <w:color w:val="000000"/>
          <w:highlight w:val="none"/>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ascii="仿宋" w:hAnsi="仿宋" w:eastAsia="仿宋" w:cs="仿宋"/>
          <w:color w:val="000000"/>
          <w:highlight w:val="none"/>
          <w:shd w:val="clear" w:color="auto" w:fill="FFFFFF"/>
          <w:lang w:eastAsia="zh-CN"/>
        </w:rPr>
        <w:t>采购文件</w:t>
      </w:r>
      <w:r>
        <w:rPr>
          <w:rFonts w:hint="eastAsia" w:ascii="仿宋" w:hAnsi="仿宋" w:eastAsia="仿宋" w:cs="仿宋"/>
          <w:color w:val="000000"/>
          <w:highlight w:val="none"/>
          <w:shd w:val="clear" w:color="auto" w:fill="FFFFFF"/>
        </w:rPr>
        <w:t>规定的方式确定一个参加评标的投标人，</w:t>
      </w:r>
      <w:r>
        <w:rPr>
          <w:rFonts w:hint="eastAsia" w:ascii="仿宋" w:hAnsi="仿宋" w:eastAsia="仿宋" w:cs="仿宋"/>
          <w:color w:val="000000"/>
          <w:highlight w:val="none"/>
          <w:shd w:val="clear" w:color="auto" w:fill="FFFFFF"/>
          <w:lang w:eastAsia="zh-CN"/>
        </w:rPr>
        <w:t>采购文件</w:t>
      </w:r>
      <w:r>
        <w:rPr>
          <w:rFonts w:hint="eastAsia" w:ascii="仿宋" w:hAnsi="仿宋" w:eastAsia="仿宋" w:cs="仿宋"/>
          <w:color w:val="000000"/>
          <w:highlight w:val="none"/>
          <w:shd w:val="clear" w:color="auto" w:fill="FFFFFF"/>
        </w:rPr>
        <w:t>未规定的采取随机抽取方式确定，其他投标无效。</w:t>
      </w:r>
    </w:p>
    <w:p w14:paraId="6D61B7AC">
      <w:pPr>
        <w:autoSpaceDE w:val="0"/>
        <w:autoSpaceDN w:val="0"/>
        <w:spacing w:line="360" w:lineRule="auto"/>
        <w:ind w:firstLine="480" w:firstLineChars="200"/>
        <w:rPr>
          <w:rFonts w:hint="eastAsia"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仿宋" w:hAnsi="仿宋" w:eastAsia="仿宋" w:cs="仿宋"/>
          <w:color w:val="000000"/>
          <w:highlight w:val="none"/>
          <w:shd w:val="clear" w:color="auto" w:fill="FFFFFF"/>
          <w:lang w:eastAsia="zh-CN"/>
        </w:rPr>
        <w:t>采购文件</w:t>
      </w:r>
      <w:r>
        <w:rPr>
          <w:rFonts w:hint="eastAsia" w:ascii="仿宋" w:hAnsi="仿宋" w:eastAsia="仿宋" w:cs="仿宋"/>
          <w:color w:val="000000"/>
          <w:highlight w:val="none"/>
          <w:shd w:val="clear" w:color="auto" w:fill="FFFFFF"/>
        </w:rPr>
        <w:t>规定的方式确定一个投标人获得中标人推荐资格，</w:t>
      </w:r>
      <w:r>
        <w:rPr>
          <w:rFonts w:hint="eastAsia" w:ascii="仿宋" w:hAnsi="仿宋" w:eastAsia="仿宋" w:cs="仿宋"/>
          <w:color w:val="000000"/>
          <w:highlight w:val="none"/>
          <w:shd w:val="clear" w:color="auto" w:fill="FFFFFF"/>
          <w:lang w:eastAsia="zh-CN"/>
        </w:rPr>
        <w:t>采购文件</w:t>
      </w:r>
      <w:r>
        <w:rPr>
          <w:rFonts w:hint="eastAsia" w:ascii="仿宋" w:hAnsi="仿宋" w:eastAsia="仿宋" w:cs="仿宋"/>
          <w:color w:val="000000"/>
          <w:highlight w:val="none"/>
          <w:shd w:val="clear" w:color="auto" w:fill="FFFFFF"/>
        </w:rPr>
        <w:t>未规定的采取随机抽取方式确定，其他同品牌投标人不作为中标候选人。非单一产品采购项目，采购人应当根据采购项目技术构成、产品价格比重等合理确定核心产品，并在</w:t>
      </w:r>
      <w:r>
        <w:rPr>
          <w:rFonts w:hint="eastAsia" w:ascii="仿宋" w:hAnsi="仿宋" w:eastAsia="仿宋" w:cs="仿宋"/>
          <w:color w:val="000000"/>
          <w:highlight w:val="none"/>
          <w:shd w:val="clear" w:color="auto" w:fill="FFFFFF"/>
          <w:lang w:eastAsia="zh-CN"/>
        </w:rPr>
        <w:t>采购文件</w:t>
      </w:r>
      <w:r>
        <w:rPr>
          <w:rFonts w:hint="eastAsia" w:ascii="仿宋" w:hAnsi="仿宋" w:eastAsia="仿宋" w:cs="仿宋"/>
          <w:color w:val="000000"/>
          <w:highlight w:val="none"/>
          <w:shd w:val="clear" w:color="auto" w:fill="FFFFFF"/>
        </w:rPr>
        <w:t>中载明。多家投标人提供的核心产品品牌相同的，按前两款规定处理。</w:t>
      </w:r>
    </w:p>
    <w:p w14:paraId="1E7CE299">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bookmarkStart w:id="34" w:name="_Toc28756"/>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20.评审方法和标准</w:t>
      </w:r>
      <w:bookmarkEnd w:id="34"/>
    </w:p>
    <w:p w14:paraId="068F598F">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rPr>
        <w:t>20</w:t>
      </w:r>
      <w:r>
        <w:rPr>
          <w:rFonts w:hint="eastAsia" w:ascii="仿宋" w:hAnsi="仿宋" w:eastAsia="仿宋" w:cs="仿宋"/>
          <w:color w:val="000000"/>
          <w:kern w:val="0"/>
          <w:highlight w:val="none"/>
          <w:lang w:val="zh-CN"/>
        </w:rPr>
        <w:t>.1依照《中华人民共和国政府采购法》、《中华人民共和国政府采购法实施条例》、《政府采购货物和服务招投标管理办法》等法律法规的规定，结合该项目的特点制定本评审办法。</w:t>
      </w:r>
    </w:p>
    <w:p w14:paraId="3D184206">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rPr>
        <w:t>20</w:t>
      </w:r>
      <w:r>
        <w:rPr>
          <w:rFonts w:hint="eastAsia" w:ascii="仿宋" w:hAnsi="仿宋" w:eastAsia="仿宋" w:cs="仿宋"/>
          <w:color w:val="000000"/>
          <w:kern w:val="0"/>
          <w:highlight w:val="none"/>
          <w:lang w:val="zh-CN"/>
        </w:rPr>
        <w:t>.2</w:t>
      </w:r>
      <w:r>
        <w:rPr>
          <w:rFonts w:hint="eastAsia" w:ascii="仿宋" w:hAnsi="仿宋" w:eastAsia="仿宋" w:cs="仿宋"/>
          <w:color w:val="000000"/>
          <w:kern w:val="0"/>
          <w:highlight w:val="none"/>
        </w:rPr>
        <w:t xml:space="preserve"> </w:t>
      </w:r>
      <w:r>
        <w:rPr>
          <w:rFonts w:hint="eastAsia" w:ascii="仿宋" w:hAnsi="仿宋" w:eastAsia="仿宋" w:cs="仿宋"/>
          <w:color w:val="000000"/>
          <w:kern w:val="0"/>
          <w:highlight w:val="none"/>
          <w:lang w:val="zh-CN"/>
        </w:rPr>
        <w:t>本次评审方法采用综合评分法。</w:t>
      </w:r>
    </w:p>
    <w:p w14:paraId="4F5858D8">
      <w:pPr>
        <w:autoSpaceDE w:val="0"/>
        <w:autoSpaceDN w:val="0"/>
        <w:spacing w:line="360" w:lineRule="auto"/>
        <w:ind w:firstLine="482" w:firstLineChars="200"/>
        <w:rPr>
          <w:rFonts w:hint="eastAsia" w:ascii="仿宋" w:hAnsi="仿宋" w:eastAsia="仿宋" w:cs="仿宋"/>
          <w:color w:val="000000"/>
          <w:kern w:val="0"/>
          <w:highlight w:val="none"/>
          <w:u w:val="dashDotHeavy"/>
          <w:lang w:val="zh-CN"/>
        </w:rPr>
      </w:pPr>
      <w:r>
        <w:rPr>
          <w:rFonts w:hint="eastAsia" w:ascii="仿宋" w:hAnsi="仿宋" w:eastAsia="仿宋" w:cs="仿宋"/>
          <w:b/>
          <w:bCs/>
          <w:color w:val="000000"/>
          <w:kern w:val="0"/>
          <w:highlight w:val="none"/>
          <w:u w:val="dashDotHeavy"/>
        </w:rPr>
        <w:t>评审方法：采用</w:t>
      </w:r>
      <w:r>
        <w:rPr>
          <w:rFonts w:hint="eastAsia" w:ascii="仿宋" w:hAnsi="仿宋" w:eastAsia="仿宋" w:cs="仿宋"/>
          <w:b/>
          <w:bCs/>
          <w:color w:val="000000"/>
          <w:kern w:val="0"/>
          <w:highlight w:val="none"/>
          <w:u w:val="dashDotHeavy"/>
          <w:lang w:val="zh-CN"/>
        </w:rPr>
        <w:t>综合评分法</w:t>
      </w:r>
    </w:p>
    <w:p w14:paraId="1BE80AE4">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u w:val="dashDotHeavy"/>
          <w:lang w:val="zh-CN"/>
        </w:rPr>
        <w:t>综合评分法，</w:t>
      </w:r>
      <w:r>
        <w:rPr>
          <w:rFonts w:hint="eastAsia" w:ascii="仿宋" w:hAnsi="仿宋" w:eastAsia="仿宋" w:cs="仿宋"/>
          <w:color w:val="000000"/>
          <w:highlight w:val="none"/>
          <w:shd w:val="clear" w:color="auto" w:fill="FFFFFF"/>
        </w:rPr>
        <w:t>是指投标文件满足</w:t>
      </w:r>
      <w:r>
        <w:rPr>
          <w:rFonts w:hint="eastAsia" w:ascii="仿宋" w:hAnsi="仿宋" w:eastAsia="仿宋" w:cs="仿宋"/>
          <w:color w:val="000000"/>
          <w:highlight w:val="none"/>
          <w:shd w:val="clear" w:color="auto" w:fill="FFFFFF"/>
          <w:lang w:eastAsia="zh-CN"/>
        </w:rPr>
        <w:t>采购文件</w:t>
      </w:r>
      <w:r>
        <w:rPr>
          <w:rFonts w:hint="eastAsia" w:ascii="仿宋" w:hAnsi="仿宋" w:eastAsia="仿宋" w:cs="仿宋"/>
          <w:color w:val="000000"/>
          <w:highlight w:val="none"/>
          <w:shd w:val="clear" w:color="auto" w:fill="FFFFFF"/>
        </w:rPr>
        <w:t>全部实质性要求，且按照评审因素的量化指标评审得分最高的投标人为中标候选人的评标方法</w:t>
      </w:r>
      <w:r>
        <w:rPr>
          <w:rFonts w:hint="eastAsia" w:ascii="仿宋" w:hAnsi="仿宋" w:eastAsia="仿宋" w:cs="仿宋"/>
          <w:color w:val="000000"/>
          <w:kern w:val="0"/>
          <w:highlight w:val="none"/>
          <w:lang w:val="zh-CN"/>
        </w:rPr>
        <w:t>。</w:t>
      </w:r>
    </w:p>
    <w:p w14:paraId="128013DD">
      <w:pPr>
        <w:autoSpaceDE w:val="0"/>
        <w:autoSpaceDN w:val="0"/>
        <w:spacing w:line="360" w:lineRule="auto"/>
        <w:ind w:firstLine="480" w:firstLineChars="200"/>
        <w:rPr>
          <w:rFonts w:hint="eastAsia"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评审因素的设定应当与投标人所提供货物服务的质量相关，包括</w:t>
      </w:r>
      <w:r>
        <w:rPr>
          <w:rFonts w:hint="eastAsia" w:ascii="仿宋" w:hAnsi="仿宋" w:eastAsia="仿宋" w:cs="仿宋"/>
          <w:color w:val="000000"/>
          <w:highlight w:val="none"/>
          <w:shd w:val="clear" w:color="auto" w:fill="FFFFFF"/>
          <w:lang w:val="en-US" w:eastAsia="zh-CN"/>
        </w:rPr>
        <w:t>括</w:t>
      </w:r>
      <w:r>
        <w:rPr>
          <w:rFonts w:hint="eastAsia" w:ascii="仿宋" w:hAnsi="仿宋" w:eastAsia="仿宋" w:cs="仿宋"/>
          <w:b/>
          <w:bCs/>
          <w:color w:val="000000"/>
          <w:highlight w:val="none"/>
          <w:shd w:val="clear" w:color="auto" w:fill="FFFFFF"/>
          <w:lang w:val="en-US" w:eastAsia="zh-CN"/>
        </w:rPr>
        <w:t>投标报价、技术水平、履约能力、售后服务计划、措施</w:t>
      </w:r>
      <w:r>
        <w:rPr>
          <w:rFonts w:hint="eastAsia" w:ascii="仿宋" w:hAnsi="仿宋" w:eastAsia="仿宋" w:cs="仿宋"/>
          <w:color w:val="000000"/>
          <w:highlight w:val="none"/>
          <w:shd w:val="clear" w:color="auto" w:fill="FFFFFF"/>
        </w:rPr>
        <w:t>等。资格条件不得作为评审因素。</w:t>
      </w:r>
    </w:p>
    <w:p w14:paraId="436A1B42">
      <w:pPr>
        <w:autoSpaceDE w:val="0"/>
        <w:autoSpaceDN w:val="0"/>
        <w:spacing w:line="360" w:lineRule="auto"/>
        <w:ind w:firstLine="480" w:firstLineChars="200"/>
        <w:rPr>
          <w:rFonts w:hint="eastAsia"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评审因素应当细化和量化，且与相应的商务条件和采购需求对应。商务条件和采购需求指标有区间规定的，评审因素应当量化到相应区间，并设置各区间对应的不同分值。</w:t>
      </w:r>
    </w:p>
    <w:p w14:paraId="76024B25">
      <w:pPr>
        <w:rPr>
          <w:rFonts w:hint="eastAsia"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br w:type="page"/>
      </w:r>
    </w:p>
    <w:p w14:paraId="2362E0FC">
      <w:pPr>
        <w:pStyle w:val="45"/>
        <w:rPr>
          <w:rFonts w:hint="default" w:eastAsia="宋体"/>
          <w:highlight w:val="none"/>
          <w:lang w:val="en-US" w:eastAsia="zh-CN"/>
        </w:rPr>
      </w:pPr>
      <w:r>
        <w:rPr>
          <w:rFonts w:hint="eastAsia"/>
          <w:highlight w:val="none"/>
          <w:lang w:val="en-US" w:eastAsia="zh-CN"/>
        </w:rPr>
        <w:t>评分标准</w:t>
      </w:r>
    </w:p>
    <w:tbl>
      <w:tblPr>
        <w:tblStyle w:val="26"/>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1672"/>
        <w:gridCol w:w="6316"/>
      </w:tblGrid>
      <w:tr w14:paraId="53A9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7" w:type="dxa"/>
            <w:noWrap w:val="0"/>
            <w:vAlign w:val="center"/>
          </w:tcPr>
          <w:p w14:paraId="08ADEE28">
            <w:pPr>
              <w:pStyle w:val="23"/>
              <w:widowControl/>
              <w:spacing w:before="0" w:beforeAutospacing="0" w:after="0" w:afterAutospacing="0" w:line="240" w:lineRule="auto"/>
              <w:jc w:val="center"/>
              <w:rPr>
                <w:rFonts w:hint="eastAsia" w:ascii="仿宋" w:hAnsi="仿宋" w:eastAsia="仿宋" w:cs="仿宋"/>
                <w:spacing w:val="10"/>
                <w:kern w:val="2"/>
                <w:sz w:val="24"/>
                <w:szCs w:val="24"/>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spacing w:val="10"/>
                <w:kern w:val="2"/>
                <w:sz w:val="24"/>
                <w:szCs w:val="24"/>
                <w:highlight w:val="none"/>
                <w:lang w:val="zh-CN" w:eastAsia="zh-CN" w:bidi="ar-SA"/>
                <w14:textOutline w14:w="4358" w14:cap="sq" w14:cmpd="sng">
                  <w14:solidFill>
                    <w14:srgbClr w14:val="000000"/>
                  </w14:solidFill>
                  <w14:prstDash w14:val="solid"/>
                  <w14:bevel/>
                </w14:textOutline>
              </w:rPr>
              <w:t>评审因素</w:t>
            </w:r>
          </w:p>
        </w:tc>
        <w:tc>
          <w:tcPr>
            <w:tcW w:w="1672" w:type="dxa"/>
            <w:noWrap w:val="0"/>
            <w:vAlign w:val="center"/>
          </w:tcPr>
          <w:p w14:paraId="5AD9A4B6">
            <w:pPr>
              <w:pStyle w:val="23"/>
              <w:widowControl/>
              <w:spacing w:before="0" w:beforeAutospacing="0" w:after="0" w:afterAutospacing="0" w:line="240" w:lineRule="auto"/>
              <w:jc w:val="center"/>
              <w:rPr>
                <w:rFonts w:hint="eastAsia" w:ascii="仿宋" w:hAnsi="仿宋" w:eastAsia="仿宋" w:cs="仿宋"/>
                <w:spacing w:val="10"/>
                <w:kern w:val="2"/>
                <w:sz w:val="24"/>
                <w:szCs w:val="24"/>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spacing w:val="10"/>
                <w:kern w:val="2"/>
                <w:sz w:val="24"/>
                <w:szCs w:val="24"/>
                <w:highlight w:val="none"/>
                <w:lang w:val="zh-CN" w:eastAsia="zh-CN" w:bidi="ar-SA"/>
                <w14:textOutline w14:w="4358" w14:cap="sq" w14:cmpd="sng">
                  <w14:solidFill>
                    <w14:srgbClr w14:val="000000"/>
                  </w14:solidFill>
                  <w14:prstDash w14:val="solid"/>
                  <w14:bevel/>
                </w14:textOutline>
              </w:rPr>
              <w:t>满分分值</w:t>
            </w:r>
          </w:p>
        </w:tc>
        <w:tc>
          <w:tcPr>
            <w:tcW w:w="6316" w:type="dxa"/>
            <w:noWrap w:val="0"/>
            <w:vAlign w:val="center"/>
          </w:tcPr>
          <w:p w14:paraId="64A20FA1">
            <w:pPr>
              <w:pStyle w:val="23"/>
              <w:widowControl/>
              <w:spacing w:before="0" w:beforeAutospacing="0" w:after="0" w:afterAutospacing="0" w:line="240" w:lineRule="auto"/>
              <w:jc w:val="center"/>
              <w:rPr>
                <w:rFonts w:hint="eastAsia" w:ascii="仿宋" w:hAnsi="仿宋" w:eastAsia="仿宋" w:cs="仿宋"/>
                <w:spacing w:val="10"/>
                <w:kern w:val="2"/>
                <w:sz w:val="24"/>
                <w:szCs w:val="24"/>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spacing w:val="10"/>
                <w:kern w:val="2"/>
                <w:sz w:val="24"/>
                <w:szCs w:val="24"/>
                <w:highlight w:val="none"/>
                <w:lang w:val="zh-CN" w:eastAsia="zh-CN" w:bidi="ar-SA"/>
                <w14:textOutline w14:w="4358" w14:cap="sq" w14:cmpd="sng">
                  <w14:solidFill>
                    <w14:srgbClr w14:val="000000"/>
                  </w14:solidFill>
                  <w14:prstDash w14:val="solid"/>
                  <w14:bevel/>
                </w14:textOutline>
              </w:rPr>
              <w:t>评审标准</w:t>
            </w:r>
          </w:p>
        </w:tc>
      </w:tr>
      <w:tr w14:paraId="19DF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jc w:val="center"/>
        </w:trPr>
        <w:tc>
          <w:tcPr>
            <w:tcW w:w="1337" w:type="dxa"/>
            <w:noWrap w:val="0"/>
            <w:vAlign w:val="center"/>
          </w:tcPr>
          <w:p w14:paraId="2994DBC7">
            <w:pPr>
              <w:widowControl/>
              <w:tabs>
                <w:tab w:val="left" w:pos="360"/>
              </w:tabs>
              <w:spacing w:line="360" w:lineRule="auto"/>
              <w:ind w:firstLine="0" w:firstLineChars="0"/>
              <w:jc w:val="center"/>
              <w:rPr>
                <w:rFonts w:hint="eastAsia" w:ascii="仿宋" w:hAnsi="仿宋" w:eastAsia="仿宋" w:cs="仿宋"/>
                <w:i w:val="0"/>
                <w:iCs w:val="0"/>
                <w:sz w:val="24"/>
                <w:szCs w:val="24"/>
                <w:highlight w:val="none"/>
                <w:lang w:eastAsia="zh-CN"/>
              </w:rPr>
            </w:pPr>
            <w:r>
              <w:rPr>
                <w:rFonts w:hint="eastAsia" w:ascii="仿宋" w:hAnsi="仿宋" w:eastAsia="仿宋" w:cs="仿宋"/>
                <w:i w:val="0"/>
                <w:iCs w:val="0"/>
                <w:sz w:val="24"/>
                <w:szCs w:val="24"/>
                <w:highlight w:val="none"/>
                <w:lang w:eastAsia="zh-CN"/>
              </w:rPr>
              <w:t>投标报价</w:t>
            </w:r>
          </w:p>
          <w:p w14:paraId="710C091A">
            <w:pPr>
              <w:widowControl/>
              <w:tabs>
                <w:tab w:val="left" w:pos="360"/>
              </w:tabs>
              <w:spacing w:line="360" w:lineRule="auto"/>
              <w:ind w:firstLine="0" w:firstLineChars="0"/>
              <w:jc w:val="center"/>
              <w:rPr>
                <w:rFonts w:hint="eastAsia" w:ascii="仿宋" w:hAnsi="仿宋" w:eastAsia="仿宋" w:cs="仿宋"/>
                <w:i w:val="0"/>
                <w:iCs w:val="0"/>
                <w:sz w:val="24"/>
                <w:szCs w:val="24"/>
                <w:highlight w:val="none"/>
                <w:lang w:val="en-US" w:eastAsia="zh-CN"/>
              </w:rPr>
            </w:pPr>
            <w:r>
              <w:rPr>
                <w:rFonts w:hint="eastAsia" w:ascii="仿宋" w:hAnsi="仿宋" w:eastAsia="仿宋" w:cs="仿宋"/>
                <w:i w:val="0"/>
                <w:iCs w:val="0"/>
                <w:sz w:val="24"/>
                <w:szCs w:val="24"/>
                <w:highlight w:val="none"/>
                <w:lang w:val="en-US" w:eastAsia="zh-CN"/>
              </w:rPr>
              <w:t>(30</w:t>
            </w:r>
            <w:r>
              <w:rPr>
                <w:rFonts w:hint="eastAsia" w:ascii="仿宋" w:hAnsi="仿宋" w:eastAsia="仿宋" w:cs="仿宋"/>
                <w:i w:val="0"/>
                <w:iCs w:val="0"/>
                <w:sz w:val="24"/>
                <w:szCs w:val="24"/>
                <w:highlight w:val="none"/>
                <w:lang w:eastAsia="zh-CN"/>
              </w:rPr>
              <w:t>分</w:t>
            </w:r>
            <w:r>
              <w:rPr>
                <w:rFonts w:hint="eastAsia" w:ascii="仿宋" w:hAnsi="仿宋" w:eastAsia="仿宋" w:cs="仿宋"/>
                <w:i w:val="0"/>
                <w:iCs w:val="0"/>
                <w:sz w:val="24"/>
                <w:szCs w:val="24"/>
                <w:highlight w:val="none"/>
                <w:lang w:val="en-US" w:eastAsia="zh-CN"/>
              </w:rPr>
              <w:t>)</w:t>
            </w:r>
          </w:p>
        </w:tc>
        <w:tc>
          <w:tcPr>
            <w:tcW w:w="1672" w:type="dxa"/>
            <w:noWrap w:val="0"/>
            <w:vAlign w:val="center"/>
          </w:tcPr>
          <w:p w14:paraId="26E17125">
            <w:pPr>
              <w:widowControl/>
              <w:tabs>
                <w:tab w:val="left" w:pos="360"/>
              </w:tabs>
              <w:spacing w:line="360" w:lineRule="auto"/>
              <w:ind w:firstLine="0" w:firstLineChars="0"/>
              <w:jc w:val="center"/>
              <w:rPr>
                <w:rFonts w:hint="eastAsia" w:ascii="仿宋" w:hAnsi="仿宋" w:eastAsia="仿宋" w:cs="仿宋"/>
                <w:i w:val="0"/>
                <w:iCs w:val="0"/>
                <w:sz w:val="24"/>
                <w:szCs w:val="24"/>
                <w:highlight w:val="none"/>
                <w:lang w:eastAsia="zh-CN"/>
              </w:rPr>
            </w:pPr>
            <w:r>
              <w:rPr>
                <w:rFonts w:hint="eastAsia" w:ascii="仿宋" w:hAnsi="仿宋" w:eastAsia="仿宋" w:cs="仿宋"/>
                <w:i w:val="0"/>
                <w:iCs w:val="0"/>
                <w:sz w:val="24"/>
                <w:szCs w:val="24"/>
                <w:highlight w:val="none"/>
                <w:lang w:eastAsia="zh-CN"/>
              </w:rPr>
              <w:t>报价（</w:t>
            </w:r>
            <w:r>
              <w:rPr>
                <w:rFonts w:hint="eastAsia" w:ascii="仿宋" w:hAnsi="仿宋" w:eastAsia="仿宋" w:cs="仿宋"/>
                <w:i w:val="0"/>
                <w:iCs w:val="0"/>
                <w:sz w:val="24"/>
                <w:szCs w:val="24"/>
                <w:highlight w:val="none"/>
                <w:lang w:val="en-US" w:eastAsia="zh-CN"/>
              </w:rPr>
              <w:t>30分</w:t>
            </w:r>
            <w:r>
              <w:rPr>
                <w:rFonts w:hint="eastAsia" w:ascii="仿宋" w:hAnsi="仿宋" w:eastAsia="仿宋" w:cs="仿宋"/>
                <w:i w:val="0"/>
                <w:iCs w:val="0"/>
                <w:sz w:val="24"/>
                <w:szCs w:val="24"/>
                <w:highlight w:val="none"/>
                <w:lang w:eastAsia="zh-CN"/>
              </w:rPr>
              <w:t>）</w:t>
            </w:r>
          </w:p>
        </w:tc>
        <w:tc>
          <w:tcPr>
            <w:tcW w:w="6316" w:type="dxa"/>
            <w:noWrap w:val="0"/>
            <w:vAlign w:val="center"/>
          </w:tcPr>
          <w:p w14:paraId="34E77D8E">
            <w:pPr>
              <w:widowControl/>
              <w:tabs>
                <w:tab w:val="left" w:pos="360"/>
              </w:tabs>
              <w:spacing w:line="360" w:lineRule="auto"/>
              <w:ind w:firstLine="0" w:firstLineChars="0"/>
              <w:jc w:val="lef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以满足招标文件要求且投标价格最低的投标报价为评标基准价，其价格分为满分；其他投标人的价格分统一按照下列公式计算：</w:t>
            </w:r>
          </w:p>
          <w:p w14:paraId="305102D4">
            <w:pPr>
              <w:widowControl/>
              <w:tabs>
                <w:tab w:val="left" w:pos="360"/>
              </w:tabs>
              <w:spacing w:line="360" w:lineRule="auto"/>
              <w:ind w:firstLine="0" w:firstLineChars="0"/>
              <w:jc w:val="lef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投标报价得分=（评标基准价/投标报价）×价格分值（四舍五入后保留小数点后两位）</w:t>
            </w:r>
          </w:p>
        </w:tc>
      </w:tr>
      <w:tr w14:paraId="3273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1337" w:type="dxa"/>
            <w:noWrap w:val="0"/>
            <w:vAlign w:val="center"/>
          </w:tcPr>
          <w:p w14:paraId="26D72975">
            <w:pPr>
              <w:widowControl/>
              <w:tabs>
                <w:tab w:val="left" w:pos="360"/>
              </w:tabs>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业绩</w:t>
            </w:r>
          </w:p>
          <w:p w14:paraId="16B4D9F3">
            <w:pPr>
              <w:widowControl/>
              <w:tabs>
                <w:tab w:val="left" w:pos="360"/>
              </w:tabs>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val="en-US" w:eastAsia="zh-CN"/>
              </w:rPr>
              <w:t>)</w:t>
            </w:r>
          </w:p>
        </w:tc>
        <w:tc>
          <w:tcPr>
            <w:tcW w:w="1672" w:type="dxa"/>
            <w:noWrap w:val="0"/>
            <w:vAlign w:val="center"/>
          </w:tcPr>
          <w:p w14:paraId="6BDEAEDE">
            <w:pPr>
              <w:widowControl/>
              <w:tabs>
                <w:tab w:val="left" w:pos="360"/>
              </w:tabs>
              <w:spacing w:line="360" w:lineRule="auto"/>
              <w:ind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类似业绩</w:t>
            </w:r>
          </w:p>
          <w:p w14:paraId="61D4F22E">
            <w:pPr>
              <w:widowControl/>
              <w:tabs>
                <w:tab w:val="left" w:pos="360"/>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（10分）</w:t>
            </w:r>
          </w:p>
        </w:tc>
        <w:tc>
          <w:tcPr>
            <w:tcW w:w="6316" w:type="dxa"/>
            <w:noWrap w:val="0"/>
            <w:vAlign w:val="center"/>
          </w:tcPr>
          <w:p w14:paraId="2AA75DFD">
            <w:pPr>
              <w:widowControl/>
              <w:tabs>
                <w:tab w:val="left" w:pos="360"/>
              </w:tabs>
              <w:spacing w:line="360" w:lineRule="auto"/>
              <w:ind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提供投标截止日2021年1月1日至今的投标人类似业绩证明材料。每提供1项得2分,满分10分；不提供不得分。业绩证明材料为：中标通知书或合同协议书（需提供合同首页、标的及金额所在页、供货合同签字盖章页）</w:t>
            </w:r>
          </w:p>
        </w:tc>
      </w:tr>
      <w:tr w14:paraId="05987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1337" w:type="dxa"/>
            <w:vMerge w:val="restart"/>
            <w:noWrap w:val="0"/>
            <w:vAlign w:val="center"/>
          </w:tcPr>
          <w:p w14:paraId="2749AC44">
            <w:pPr>
              <w:tabs>
                <w:tab w:val="left" w:pos="360"/>
              </w:tabs>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技术水平 </w:t>
            </w:r>
          </w:p>
          <w:p w14:paraId="73A81132">
            <w:pPr>
              <w:tabs>
                <w:tab w:val="left" w:pos="360"/>
              </w:tabs>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（48</w:t>
            </w:r>
            <w:r>
              <w:rPr>
                <w:rFonts w:hint="eastAsia" w:ascii="仿宋" w:hAnsi="仿宋" w:eastAsia="仿宋" w:cs="仿宋"/>
                <w:sz w:val="24"/>
                <w:szCs w:val="24"/>
                <w:highlight w:val="none"/>
              </w:rPr>
              <w:t>分</w:t>
            </w:r>
            <w:r>
              <w:rPr>
                <w:rFonts w:hint="eastAsia" w:ascii="仿宋" w:hAnsi="仿宋" w:eastAsia="仿宋" w:cs="仿宋"/>
                <w:color w:val="auto"/>
                <w:sz w:val="24"/>
                <w:szCs w:val="24"/>
                <w:highlight w:val="none"/>
                <w:lang w:val="en-US" w:eastAsia="zh-CN"/>
              </w:rPr>
              <w:t>）</w:t>
            </w:r>
          </w:p>
          <w:p w14:paraId="34D29361">
            <w:pPr>
              <w:tabs>
                <w:tab w:val="left" w:pos="360"/>
              </w:tabs>
              <w:spacing w:line="360" w:lineRule="auto"/>
              <w:ind w:firstLine="0" w:firstLineChars="0"/>
              <w:jc w:val="center"/>
              <w:rPr>
                <w:rFonts w:hint="eastAsia" w:ascii="仿宋" w:hAnsi="仿宋" w:eastAsia="仿宋" w:cs="仿宋"/>
                <w:color w:val="auto"/>
                <w:sz w:val="24"/>
                <w:szCs w:val="24"/>
                <w:highlight w:val="none"/>
                <w:lang w:val="en-US" w:eastAsia="zh-CN"/>
              </w:rPr>
            </w:pPr>
          </w:p>
        </w:tc>
        <w:tc>
          <w:tcPr>
            <w:tcW w:w="1672" w:type="dxa"/>
            <w:noWrap w:val="0"/>
            <w:vAlign w:val="center"/>
          </w:tcPr>
          <w:p w14:paraId="78AC88E5">
            <w:pPr>
              <w:widowControl/>
              <w:tabs>
                <w:tab w:val="left" w:pos="360"/>
              </w:tabs>
              <w:spacing w:line="360" w:lineRule="auto"/>
              <w:ind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技术参数</w:t>
            </w:r>
          </w:p>
          <w:p w14:paraId="7EED6A9F">
            <w:pPr>
              <w:widowControl/>
              <w:tabs>
                <w:tab w:val="left" w:pos="360"/>
              </w:tabs>
              <w:spacing w:line="360" w:lineRule="auto"/>
              <w:ind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（20分）</w:t>
            </w:r>
          </w:p>
        </w:tc>
        <w:tc>
          <w:tcPr>
            <w:tcW w:w="6316" w:type="dxa"/>
            <w:noWrap w:val="0"/>
            <w:vAlign w:val="center"/>
          </w:tcPr>
          <w:p w14:paraId="726EF5AF">
            <w:pPr>
              <w:widowControl/>
              <w:tabs>
                <w:tab w:val="left" w:pos="360"/>
              </w:tabs>
              <w:spacing w:line="360" w:lineRule="auto"/>
              <w:ind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投标产品技术参数和配置完全满足招标文件要求的，得20分；每有一项负偏离扣2分，扣完该项得分为止。此项评分以相关产品检测报告或彩页（或厂家公开发布的资料参数）或相关认证等资料为依据。</w:t>
            </w:r>
          </w:p>
        </w:tc>
      </w:tr>
      <w:tr w14:paraId="4CA4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7" w:type="dxa"/>
            <w:vMerge w:val="continue"/>
            <w:noWrap w:val="0"/>
            <w:vAlign w:val="center"/>
          </w:tcPr>
          <w:p w14:paraId="235B8391">
            <w:pPr>
              <w:tabs>
                <w:tab w:val="left" w:pos="360"/>
              </w:tabs>
              <w:spacing w:line="360" w:lineRule="auto"/>
              <w:ind w:firstLine="0" w:firstLineChars="0"/>
              <w:jc w:val="center"/>
              <w:rPr>
                <w:rFonts w:hint="eastAsia" w:ascii="仿宋" w:hAnsi="仿宋" w:eastAsia="仿宋" w:cs="仿宋"/>
                <w:color w:val="auto"/>
                <w:sz w:val="24"/>
                <w:szCs w:val="24"/>
                <w:highlight w:val="none"/>
                <w:lang w:val="en-US" w:eastAsia="zh-CN"/>
              </w:rPr>
            </w:pPr>
          </w:p>
        </w:tc>
        <w:tc>
          <w:tcPr>
            <w:tcW w:w="1672" w:type="dxa"/>
            <w:noWrap w:val="0"/>
            <w:vAlign w:val="center"/>
          </w:tcPr>
          <w:p w14:paraId="132EA7D9">
            <w:pPr>
              <w:widowControl/>
              <w:tabs>
                <w:tab w:val="left" w:pos="360"/>
              </w:tabs>
              <w:spacing w:line="360" w:lineRule="auto"/>
              <w:ind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节能和环保</w:t>
            </w:r>
          </w:p>
          <w:p w14:paraId="1ECA5127">
            <w:pPr>
              <w:widowControl/>
              <w:tabs>
                <w:tab w:val="left" w:pos="360"/>
              </w:tabs>
              <w:spacing w:line="360" w:lineRule="auto"/>
              <w:ind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 分）</w:t>
            </w:r>
          </w:p>
        </w:tc>
        <w:tc>
          <w:tcPr>
            <w:tcW w:w="6316" w:type="dxa"/>
            <w:noWrap w:val="0"/>
            <w:vAlign w:val="center"/>
          </w:tcPr>
          <w:p w14:paraId="66E7658E">
            <w:pPr>
              <w:widowControl/>
              <w:tabs>
                <w:tab w:val="left" w:pos="360"/>
              </w:tabs>
              <w:spacing w:line="360" w:lineRule="auto"/>
              <w:ind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所投产品为节能产品，提供得1分，满分1分；所投产品为环保产品，提供得1分，满分1分；</w:t>
            </w:r>
          </w:p>
          <w:p w14:paraId="3275C890">
            <w:pPr>
              <w:widowControl/>
              <w:tabs>
                <w:tab w:val="left" w:pos="360"/>
              </w:tabs>
              <w:spacing w:line="360" w:lineRule="auto"/>
              <w:ind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未提供不得分。该项得分的认定以《国家节能产品认证证书》、《中国环境标志产品认证证书》为准。</w:t>
            </w:r>
          </w:p>
        </w:tc>
      </w:tr>
      <w:tr w14:paraId="4D71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337" w:type="dxa"/>
            <w:vMerge w:val="continue"/>
            <w:noWrap w:val="0"/>
            <w:vAlign w:val="center"/>
          </w:tcPr>
          <w:p w14:paraId="5C575E3C">
            <w:pPr>
              <w:widowControl/>
              <w:tabs>
                <w:tab w:val="left" w:pos="360"/>
              </w:tabs>
              <w:spacing w:line="360" w:lineRule="auto"/>
              <w:jc w:val="center"/>
              <w:rPr>
                <w:rFonts w:hint="eastAsia" w:ascii="仿宋" w:hAnsi="仿宋" w:eastAsia="仿宋" w:cs="仿宋"/>
                <w:sz w:val="24"/>
                <w:szCs w:val="24"/>
                <w:highlight w:val="none"/>
                <w:lang w:val="en-US" w:eastAsia="zh-CN"/>
              </w:rPr>
            </w:pPr>
          </w:p>
        </w:tc>
        <w:tc>
          <w:tcPr>
            <w:tcW w:w="1672" w:type="dxa"/>
            <w:noWrap w:val="0"/>
            <w:vAlign w:val="center"/>
          </w:tcPr>
          <w:p w14:paraId="68F78C6B">
            <w:pPr>
              <w:widowControl/>
              <w:tabs>
                <w:tab w:val="left" w:pos="360"/>
              </w:tabs>
              <w:spacing w:line="360" w:lineRule="auto"/>
              <w:ind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项目实施方案（10 分）</w:t>
            </w:r>
          </w:p>
        </w:tc>
        <w:tc>
          <w:tcPr>
            <w:tcW w:w="6316" w:type="dxa"/>
            <w:noWrap w:val="0"/>
            <w:vAlign w:val="center"/>
          </w:tcPr>
          <w:p w14:paraId="652BD113">
            <w:pPr>
              <w:widowControl/>
              <w:tabs>
                <w:tab w:val="left" w:pos="360"/>
              </w:tabs>
              <w:spacing w:line="360" w:lineRule="auto"/>
              <w:ind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针对本项目制定切实可行的实施方案，内容包括但不限于：①项目管理机构的设置；②配送质量管理制度；③岗位责任制度；④突发事件应急制度；⑤服务团队以上因素每实质性响应一项得 2 分，每有一项存在缺陷或不足的扣 0.5 分，满分 10 分，未实质性响应或未提供不得分。</w:t>
            </w:r>
          </w:p>
        </w:tc>
      </w:tr>
      <w:tr w14:paraId="1797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7" w:type="dxa"/>
            <w:vMerge w:val="continue"/>
            <w:noWrap w:val="0"/>
            <w:vAlign w:val="center"/>
          </w:tcPr>
          <w:p w14:paraId="7DCCB541">
            <w:pPr>
              <w:tabs>
                <w:tab w:val="left" w:pos="360"/>
              </w:tabs>
              <w:spacing w:line="360" w:lineRule="auto"/>
              <w:ind w:firstLine="0" w:firstLineChars="0"/>
              <w:jc w:val="center"/>
              <w:rPr>
                <w:rFonts w:hint="eastAsia" w:ascii="仿宋" w:hAnsi="仿宋" w:eastAsia="仿宋" w:cs="仿宋"/>
                <w:color w:val="auto"/>
                <w:sz w:val="24"/>
                <w:szCs w:val="24"/>
                <w:highlight w:val="none"/>
                <w:lang w:val="en-US" w:eastAsia="zh-CN"/>
              </w:rPr>
            </w:pPr>
          </w:p>
        </w:tc>
        <w:tc>
          <w:tcPr>
            <w:tcW w:w="1672" w:type="dxa"/>
            <w:noWrap w:val="0"/>
            <w:vAlign w:val="center"/>
          </w:tcPr>
          <w:p w14:paraId="6FB5A801">
            <w:pPr>
              <w:tabs>
                <w:tab w:val="left" w:pos="360"/>
              </w:tabs>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质量保证措施（10 分）</w:t>
            </w:r>
          </w:p>
        </w:tc>
        <w:tc>
          <w:tcPr>
            <w:tcW w:w="6316" w:type="dxa"/>
            <w:noWrap w:val="0"/>
            <w:vAlign w:val="center"/>
          </w:tcPr>
          <w:p w14:paraId="122AAD9C">
            <w:pPr>
              <w:widowControl/>
              <w:tabs>
                <w:tab w:val="left" w:pos="360"/>
              </w:tabs>
              <w:spacing w:line="360" w:lineRule="auto"/>
              <w:ind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量标准符合招标文件要求，明确质量目标，项目整体实施有完整的质量保证体系内容包含但不限于：①服务质量管理制度；②进度质量保证措施；③产品质量保证措施度；④产品可追溯性控制；⑤协调组织措施。以上因素每实质性响应一项得 2 分，每有一项存在缺陷或不足的扣 0.5分，满分 10 分，未实质性响应或未提供不得分。</w:t>
            </w:r>
          </w:p>
        </w:tc>
      </w:tr>
      <w:tr w14:paraId="36884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7" w:type="dxa"/>
            <w:vMerge w:val="continue"/>
            <w:noWrap w:val="0"/>
            <w:vAlign w:val="center"/>
          </w:tcPr>
          <w:p w14:paraId="17B3DBCD">
            <w:pPr>
              <w:tabs>
                <w:tab w:val="left" w:pos="360"/>
              </w:tabs>
              <w:spacing w:line="360" w:lineRule="auto"/>
              <w:ind w:firstLine="0" w:firstLineChars="0"/>
              <w:jc w:val="center"/>
              <w:rPr>
                <w:rFonts w:hint="eastAsia" w:ascii="宋体" w:hAnsi="宋体" w:eastAsia="宋体" w:cs="宋体"/>
                <w:color w:val="000000"/>
                <w:kern w:val="0"/>
                <w:sz w:val="24"/>
                <w:szCs w:val="24"/>
                <w:highlight w:val="none"/>
                <w:lang w:val="en-US" w:eastAsia="zh-CN"/>
              </w:rPr>
            </w:pPr>
          </w:p>
        </w:tc>
        <w:tc>
          <w:tcPr>
            <w:tcW w:w="1672" w:type="dxa"/>
            <w:noWrap w:val="0"/>
            <w:vAlign w:val="center"/>
          </w:tcPr>
          <w:p w14:paraId="1A8AC640">
            <w:pPr>
              <w:tabs>
                <w:tab w:val="left" w:pos="360"/>
              </w:tabs>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运输保障安全措施（6分）</w:t>
            </w:r>
          </w:p>
        </w:tc>
        <w:tc>
          <w:tcPr>
            <w:tcW w:w="6316" w:type="dxa"/>
            <w:noWrap w:val="0"/>
            <w:vAlign w:val="center"/>
          </w:tcPr>
          <w:p w14:paraId="4139E248">
            <w:pPr>
              <w:widowControl/>
              <w:tabs>
                <w:tab w:val="left" w:pos="360"/>
              </w:tabs>
              <w:spacing w:line="360" w:lineRule="auto"/>
              <w:ind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投标人需按要求制定相应的货物配送、搬运、分配措施，就措施的合理性、时效性、针对性、安全性等方面，内容包括但不限于：①实际配送方案；②配送进度计划等。以上因素每实质性响应一项得 3 分，每有一项存在缺陷或不足的扣 1 分，满分 6 分，未实质性响应或未提供不得分。</w:t>
            </w:r>
          </w:p>
        </w:tc>
      </w:tr>
      <w:tr w14:paraId="3A75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7" w:type="dxa"/>
            <w:noWrap w:val="0"/>
            <w:vAlign w:val="center"/>
          </w:tcPr>
          <w:p w14:paraId="7B674943">
            <w:pPr>
              <w:autoSpaceDE w:val="0"/>
              <w:autoSpaceDN w:val="0"/>
              <w:adjustRightInd w:val="0"/>
              <w:spacing w:line="360" w:lineRule="auto"/>
              <w:ind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售后服务情况</w:t>
            </w:r>
          </w:p>
          <w:p w14:paraId="73A22BB3">
            <w:pPr>
              <w:autoSpaceDE w:val="0"/>
              <w:autoSpaceDN w:val="0"/>
              <w:adjustRightInd w:val="0"/>
              <w:spacing w:line="360" w:lineRule="auto"/>
              <w:ind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val="en-US" w:eastAsia="zh-CN"/>
              </w:rPr>
              <w:t>)</w:t>
            </w:r>
          </w:p>
        </w:tc>
        <w:tc>
          <w:tcPr>
            <w:tcW w:w="1672" w:type="dxa"/>
            <w:noWrap w:val="0"/>
            <w:vAlign w:val="center"/>
          </w:tcPr>
          <w:p w14:paraId="6F923ED6">
            <w:pPr>
              <w:autoSpaceDE w:val="0"/>
              <w:autoSpaceDN w:val="0"/>
              <w:adjustRightInd w:val="0"/>
              <w:spacing w:line="360" w:lineRule="auto"/>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售后服务计划、措施</w:t>
            </w:r>
          </w:p>
          <w:p w14:paraId="5C3B8684">
            <w:pPr>
              <w:autoSpaceDE w:val="0"/>
              <w:autoSpaceDN w:val="0"/>
              <w:adjustRightInd w:val="0"/>
              <w:spacing w:line="360" w:lineRule="auto"/>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（12分）</w:t>
            </w:r>
          </w:p>
        </w:tc>
        <w:tc>
          <w:tcPr>
            <w:tcW w:w="6316" w:type="dxa"/>
            <w:noWrap w:val="0"/>
            <w:vAlign w:val="center"/>
          </w:tcPr>
          <w:p w14:paraId="38F507E2">
            <w:pPr>
              <w:widowControl/>
              <w:tabs>
                <w:tab w:val="left" w:pos="360"/>
              </w:tabs>
              <w:spacing w:line="360" w:lineRule="auto"/>
              <w:ind w:firstLine="0" w:firstLineChars="0"/>
              <w:jc w:val="lef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针对该项目须有详尽的组织配送、验收、服务人员、售后等方面的服务计划、能力、措施，对投标人售后服务方案综合评价。</w:t>
            </w:r>
          </w:p>
          <w:p w14:paraId="5060F5A3">
            <w:pPr>
              <w:widowControl/>
              <w:tabs>
                <w:tab w:val="left" w:pos="360"/>
              </w:tabs>
              <w:spacing w:line="360" w:lineRule="auto"/>
              <w:ind w:firstLine="0" w:firstLineChars="0"/>
              <w:jc w:val="lef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售后服务能力强、售后服务具有便捷性，售后服务方案及违约责任完善具体、针对性强，保障措施有力，承诺责任具体、详细可行得1</w:t>
            </w:r>
            <w:r>
              <w:rPr>
                <w:rFonts w:hint="eastAsia" w:ascii="仿宋" w:hAnsi="仿宋" w:eastAsia="仿宋" w:cs="仿宋"/>
                <w:sz w:val="24"/>
                <w:szCs w:val="24"/>
                <w:highlight w:val="none"/>
                <w:lang w:val="en-US" w:eastAsia="zh-CN"/>
              </w:rPr>
              <w:t>2</w:t>
            </w:r>
            <w:r>
              <w:rPr>
                <w:rFonts w:hint="default" w:ascii="仿宋" w:hAnsi="仿宋" w:eastAsia="仿宋" w:cs="仿宋"/>
                <w:sz w:val="24"/>
                <w:szCs w:val="24"/>
                <w:highlight w:val="none"/>
                <w:lang w:val="en-US" w:eastAsia="zh-CN"/>
              </w:rPr>
              <w:t>分；</w:t>
            </w:r>
          </w:p>
          <w:p w14:paraId="00041A96">
            <w:pPr>
              <w:widowControl/>
              <w:tabs>
                <w:tab w:val="left" w:pos="360"/>
              </w:tabs>
              <w:spacing w:line="360" w:lineRule="auto"/>
              <w:ind w:firstLine="0" w:firstLineChars="0"/>
              <w:jc w:val="lef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售后服务能力较强、售后服务便捷性较好，售后服务方案、相应保障措施和违约责任承诺具体可行、有一定的针对性得</w:t>
            </w:r>
            <w:r>
              <w:rPr>
                <w:rFonts w:hint="eastAsia" w:ascii="仿宋" w:hAnsi="仿宋" w:eastAsia="仿宋" w:cs="仿宋"/>
                <w:sz w:val="24"/>
                <w:szCs w:val="24"/>
                <w:highlight w:val="none"/>
                <w:lang w:val="en-US" w:eastAsia="zh-CN"/>
              </w:rPr>
              <w:t>9</w:t>
            </w:r>
            <w:r>
              <w:rPr>
                <w:rFonts w:hint="default" w:ascii="仿宋" w:hAnsi="仿宋" w:eastAsia="仿宋" w:cs="仿宋"/>
                <w:sz w:val="24"/>
                <w:szCs w:val="24"/>
                <w:highlight w:val="none"/>
                <w:lang w:val="en-US" w:eastAsia="zh-CN"/>
              </w:rPr>
              <w:t>分；</w:t>
            </w:r>
          </w:p>
          <w:p w14:paraId="1DD0C82C">
            <w:pPr>
              <w:widowControl/>
              <w:tabs>
                <w:tab w:val="left" w:pos="360"/>
              </w:tabs>
              <w:spacing w:line="360" w:lineRule="auto"/>
              <w:ind w:firstLine="0" w:firstLineChars="0"/>
              <w:jc w:val="lef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售后服务能力一般，售后服务方案及相应保障措施和违约责任承诺较有可行性的得6分；</w:t>
            </w:r>
          </w:p>
          <w:p w14:paraId="12274655">
            <w:pPr>
              <w:widowControl/>
              <w:tabs>
                <w:tab w:val="left" w:pos="360"/>
              </w:tabs>
              <w:spacing w:line="360" w:lineRule="auto"/>
              <w:ind w:firstLine="0" w:firstLineChars="0"/>
              <w:jc w:val="lef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投标人售后服务方案无法体现其售后服务能力以及相应保障措施的得</w:t>
            </w:r>
            <w:r>
              <w:rPr>
                <w:rFonts w:hint="eastAsia" w:ascii="仿宋" w:hAnsi="仿宋" w:eastAsia="仿宋" w:cs="仿宋"/>
                <w:sz w:val="24"/>
                <w:szCs w:val="24"/>
                <w:highlight w:val="none"/>
                <w:lang w:val="en-US" w:eastAsia="zh-CN"/>
              </w:rPr>
              <w:t>3</w:t>
            </w:r>
            <w:r>
              <w:rPr>
                <w:rFonts w:hint="default" w:ascii="仿宋" w:hAnsi="仿宋" w:eastAsia="仿宋" w:cs="仿宋"/>
                <w:sz w:val="24"/>
                <w:szCs w:val="24"/>
                <w:highlight w:val="none"/>
                <w:lang w:val="en-US" w:eastAsia="zh-CN"/>
              </w:rPr>
              <w:t>分；</w:t>
            </w:r>
          </w:p>
          <w:p w14:paraId="27C94A58">
            <w:pPr>
              <w:widowControl/>
              <w:tabs>
                <w:tab w:val="left" w:pos="360"/>
              </w:tabs>
              <w:spacing w:line="360" w:lineRule="auto"/>
              <w:ind w:firstLine="0" w:firstLineChars="0"/>
              <w:jc w:val="lef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不提供方案的不得分。</w:t>
            </w:r>
          </w:p>
        </w:tc>
      </w:tr>
      <w:tr w14:paraId="4087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5" w:type="dxa"/>
            <w:gridSpan w:val="3"/>
            <w:noWrap w:val="0"/>
            <w:vAlign w:val="center"/>
          </w:tcPr>
          <w:p w14:paraId="178E152C">
            <w:pPr>
              <w:widowControl/>
              <w:tabs>
                <w:tab w:val="left" w:pos="360"/>
              </w:tabs>
              <w:spacing w:line="360" w:lineRule="auto"/>
              <w:ind w:firstLine="0" w:firstLineChars="0"/>
              <w:jc w:val="lef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bl>
    <w:p w14:paraId="2D31FDB4">
      <w:pPr>
        <w:autoSpaceDE w:val="0"/>
        <w:autoSpaceDN w:val="0"/>
        <w:spacing w:line="360" w:lineRule="auto"/>
        <w:ind w:firstLine="480" w:firstLineChars="200"/>
        <w:rPr>
          <w:rFonts w:hint="eastAsia"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20.3评标结果按评审后得分由高到低顺序排列。得分相同的，按投标报价由低到高顺序排列。得分且投标报价相同的并列。投标文件满足</w:t>
      </w:r>
      <w:r>
        <w:rPr>
          <w:rFonts w:hint="eastAsia" w:ascii="仿宋" w:hAnsi="仿宋" w:eastAsia="仿宋" w:cs="仿宋"/>
          <w:color w:val="000000"/>
          <w:highlight w:val="none"/>
          <w:shd w:val="clear" w:color="auto" w:fill="FFFFFF"/>
          <w:lang w:eastAsia="zh-CN"/>
        </w:rPr>
        <w:t>采购文件</w:t>
      </w:r>
      <w:r>
        <w:rPr>
          <w:rFonts w:hint="eastAsia" w:ascii="仿宋" w:hAnsi="仿宋" w:eastAsia="仿宋" w:cs="仿宋"/>
          <w:color w:val="000000"/>
          <w:highlight w:val="none"/>
          <w:shd w:val="clear" w:color="auto" w:fill="FFFFFF"/>
        </w:rPr>
        <w:t>全部实质性要求，且按照评审因素的量化指标评审得分最高的投标人为排名第一的中标候选人。</w:t>
      </w:r>
    </w:p>
    <w:p w14:paraId="3AD193E5">
      <w:pPr>
        <w:autoSpaceDE w:val="0"/>
        <w:autoSpaceDN w:val="0"/>
        <w:spacing w:line="360" w:lineRule="auto"/>
        <w:ind w:firstLine="480" w:firstLineChars="200"/>
        <w:rPr>
          <w:rFonts w:hint="eastAsia"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20.4 评标结果汇总完成后，除下列情形外，任何人不得修改评标结果：</w:t>
      </w:r>
    </w:p>
    <w:p w14:paraId="769FEA51">
      <w:pPr>
        <w:autoSpaceDE w:val="0"/>
        <w:autoSpaceDN w:val="0"/>
        <w:spacing w:line="360" w:lineRule="auto"/>
        <w:ind w:firstLine="480" w:firstLineChars="200"/>
        <w:rPr>
          <w:rFonts w:hint="eastAsia"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（1）分值汇总计算错误的；</w:t>
      </w:r>
    </w:p>
    <w:p w14:paraId="5291A08D">
      <w:pPr>
        <w:autoSpaceDE w:val="0"/>
        <w:autoSpaceDN w:val="0"/>
        <w:spacing w:line="360" w:lineRule="auto"/>
        <w:ind w:firstLine="480" w:firstLineChars="200"/>
        <w:rPr>
          <w:rFonts w:hint="eastAsia"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（2）分项评分超出评分标准范围的；</w:t>
      </w:r>
    </w:p>
    <w:p w14:paraId="3145FCCA">
      <w:pPr>
        <w:autoSpaceDE w:val="0"/>
        <w:autoSpaceDN w:val="0"/>
        <w:spacing w:line="360" w:lineRule="auto"/>
        <w:ind w:firstLine="480" w:firstLineChars="200"/>
        <w:rPr>
          <w:rFonts w:hint="eastAsia"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（3）评标委员会成员对客观评审因素评分不一致的；</w:t>
      </w:r>
    </w:p>
    <w:p w14:paraId="48FA29FA">
      <w:pPr>
        <w:autoSpaceDE w:val="0"/>
        <w:autoSpaceDN w:val="0"/>
        <w:spacing w:line="360" w:lineRule="auto"/>
        <w:ind w:firstLine="480" w:firstLineChars="200"/>
        <w:rPr>
          <w:rFonts w:hint="eastAsia"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（4）经评标委员会认定评分畸高、畸低的。</w:t>
      </w:r>
    </w:p>
    <w:p w14:paraId="4110BD02">
      <w:pPr>
        <w:autoSpaceDE w:val="0"/>
        <w:autoSpaceDN w:val="0"/>
        <w:spacing w:line="360" w:lineRule="auto"/>
        <w:ind w:firstLine="480" w:firstLineChars="200"/>
        <w:rPr>
          <w:rFonts w:hint="eastAsia"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B42685D">
      <w:pPr>
        <w:autoSpaceDE w:val="0"/>
        <w:autoSpaceDN w:val="0"/>
        <w:spacing w:line="360" w:lineRule="auto"/>
        <w:ind w:firstLine="480" w:firstLineChars="200"/>
        <w:jc w:val="center"/>
        <w:rPr>
          <w:rFonts w:hint="eastAsia"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投标人对以上情形提出质疑的，采购人或者采购代理机构可以组织原评标委员会进行重新评审，重新评审改变评标结果的，应当书面报告本级财政部门。</w:t>
      </w:r>
    </w:p>
    <w:p w14:paraId="6A1E7B0E">
      <w:pPr>
        <w:pStyle w:val="24"/>
        <w:spacing w:before="0" w:after="0" w:line="360" w:lineRule="auto"/>
        <w:jc w:val="cente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pPr>
      <w:bookmarkStart w:id="35" w:name="_Toc28394"/>
      <w: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t>八、中标</w:t>
      </w:r>
      <w:bookmarkEnd w:id="35"/>
    </w:p>
    <w:p w14:paraId="75CFB473">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bookmarkStart w:id="36" w:name="_Toc24171"/>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21.推荐并确定中标人</w:t>
      </w:r>
      <w:bookmarkEnd w:id="36"/>
    </w:p>
    <w:p w14:paraId="271D743C">
      <w:pPr>
        <w:autoSpaceDE w:val="0"/>
        <w:autoSpaceDN w:val="0"/>
        <w:spacing w:line="360" w:lineRule="auto"/>
        <w:ind w:firstLine="480" w:firstLineChars="200"/>
        <w:rPr>
          <w:rFonts w:hint="eastAsia" w:ascii="仿宋" w:hAnsi="仿宋" w:eastAsia="仿宋" w:cs="仿宋"/>
          <w:color w:val="000000"/>
          <w:highlight w:val="none"/>
        </w:rPr>
      </w:pPr>
      <w:r>
        <w:rPr>
          <w:rFonts w:hint="eastAsia" w:ascii="仿宋" w:hAnsi="仿宋" w:eastAsia="仿宋" w:cs="仿宋"/>
          <w:color w:val="000000"/>
          <w:highlight w:val="none"/>
        </w:rPr>
        <w:t>21.1 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w:t>
      </w:r>
      <w:r>
        <w:rPr>
          <w:rFonts w:hint="eastAsia" w:ascii="仿宋" w:hAnsi="仿宋" w:eastAsia="仿宋" w:cs="仿宋"/>
          <w:color w:val="000000"/>
          <w:highlight w:val="none"/>
          <w:lang w:eastAsia="zh-CN"/>
        </w:rPr>
        <w:t>采购文件</w:t>
      </w:r>
      <w:r>
        <w:rPr>
          <w:rFonts w:hint="eastAsia" w:ascii="仿宋" w:hAnsi="仿宋" w:eastAsia="仿宋" w:cs="仿宋"/>
          <w:color w:val="000000"/>
          <w:highlight w:val="none"/>
        </w:rPr>
        <w:t>规定的方式确定中标人；</w:t>
      </w:r>
      <w:r>
        <w:rPr>
          <w:rFonts w:hint="eastAsia" w:ascii="仿宋" w:hAnsi="仿宋" w:eastAsia="仿宋" w:cs="仿宋"/>
          <w:color w:val="000000"/>
          <w:highlight w:val="none"/>
          <w:lang w:eastAsia="zh-CN"/>
        </w:rPr>
        <w:t>采购文件</w:t>
      </w:r>
      <w:r>
        <w:rPr>
          <w:rFonts w:hint="eastAsia" w:ascii="仿宋" w:hAnsi="仿宋" w:eastAsia="仿宋" w:cs="仿宋"/>
          <w:color w:val="000000"/>
          <w:highlight w:val="none"/>
        </w:rPr>
        <w:t>未规定的，采取随机抽取的方式确定。</w:t>
      </w:r>
    </w:p>
    <w:p w14:paraId="61BB37FA">
      <w:pPr>
        <w:autoSpaceDE w:val="0"/>
        <w:autoSpaceDN w:val="0"/>
        <w:spacing w:line="360" w:lineRule="auto"/>
        <w:ind w:firstLine="480" w:firstLineChars="200"/>
        <w:rPr>
          <w:rFonts w:hint="eastAsia" w:ascii="仿宋" w:hAnsi="仿宋" w:eastAsia="仿宋" w:cs="仿宋"/>
          <w:color w:val="000000"/>
          <w:highlight w:val="none"/>
        </w:rPr>
      </w:pPr>
      <w:r>
        <w:rPr>
          <w:rFonts w:hint="eastAsia" w:ascii="仿宋" w:hAnsi="仿宋" w:eastAsia="仿宋" w:cs="仿宋"/>
          <w:color w:val="000000"/>
          <w:highlight w:val="none"/>
        </w:rPr>
        <w:t>21.2 采购人自行组织招标的，应当在评标结束后5个工作日内确定中标人。</w:t>
      </w:r>
    </w:p>
    <w:p w14:paraId="66E08D92">
      <w:pPr>
        <w:autoSpaceDE w:val="0"/>
        <w:autoSpaceDN w:val="0"/>
        <w:spacing w:line="360" w:lineRule="auto"/>
        <w:ind w:firstLine="480" w:firstLineChars="200"/>
        <w:rPr>
          <w:rFonts w:hint="eastAsia" w:ascii="仿宋" w:hAnsi="仿宋" w:eastAsia="仿宋" w:cs="仿宋"/>
          <w:color w:val="000000"/>
          <w:highlight w:val="none"/>
        </w:rPr>
      </w:pPr>
      <w:r>
        <w:rPr>
          <w:rFonts w:hint="eastAsia" w:ascii="仿宋" w:hAnsi="仿宋" w:eastAsia="仿宋" w:cs="仿宋"/>
          <w:color w:val="000000"/>
          <w:highlight w:val="none"/>
        </w:rPr>
        <w:t>21.3 采购人在收到评标报告5个工作日内未按评标报告推荐的中标候选人顺序确定中标人，又不能说明合法理由的，视同按评标报告推荐的顺序确定排名第一的中标候选人为中标人。</w:t>
      </w:r>
    </w:p>
    <w:p w14:paraId="7F7777DF">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bookmarkStart w:id="37" w:name="_Toc18705"/>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22.中标通知</w:t>
      </w:r>
      <w:bookmarkEnd w:id="37"/>
    </w:p>
    <w:p w14:paraId="05450D5A">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22.1 采购人或者采购代理机构应当自中标人确定之日起2个工作日内，在省级以上财政部门指定的媒体上公告中标结果。</w:t>
      </w:r>
    </w:p>
    <w:p w14:paraId="4F8C9459">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4FFA606C">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22.3 中标公告期限为1个工作日。</w:t>
      </w:r>
    </w:p>
    <w:p w14:paraId="4F396C1E">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22.4 在公告中标结果的同时，采购代理机构应当向中标人发出中标通知书；对投标无效的投标人，采购人或采购代理机构应当告知其投标无效的原因；采用综合评分法评审的，还应当告知未中标人本人的评审得分与排序。</w:t>
      </w:r>
    </w:p>
    <w:p w14:paraId="29786789">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22.5 中标通知书发出后，采购人不得违法改变中标结果，中标人无正当理由不得放弃中标。</w:t>
      </w:r>
    </w:p>
    <w:p w14:paraId="40865770">
      <w:pPr>
        <w:pStyle w:val="24"/>
        <w:spacing w:before="0" w:after="0" w:line="360" w:lineRule="auto"/>
        <w:jc w:val="cente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pPr>
      <w:bookmarkStart w:id="38" w:name="_Toc11472"/>
      <w: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t>九、授予合同</w:t>
      </w:r>
      <w:bookmarkEnd w:id="38"/>
    </w:p>
    <w:p w14:paraId="022B1EE1">
      <w:pPr>
        <w:pStyle w:val="24"/>
        <w:spacing w:before="0" w:after="0" w:line="360" w:lineRule="auto"/>
        <w:jc w:val="left"/>
        <w:rPr>
          <w:rFonts w:hint="eastAsia" w:ascii="仿宋" w:hAnsi="仿宋" w:eastAsia="仿宋" w:cs="仿宋"/>
          <w:b w:val="0"/>
          <w:bCs w:val="0"/>
          <w:spacing w:val="10"/>
          <w:kern w:val="2"/>
          <w:sz w:val="24"/>
          <w:szCs w:val="24"/>
          <w:highlight w:val="none"/>
          <w:lang w:val="en-US" w:eastAsia="zh-CN" w:bidi="ar-SA"/>
          <w14:textOutline w14:w="4358" w14:cap="sq" w14:cmpd="sng">
            <w14:solidFill>
              <w14:srgbClr w14:val="000000"/>
            </w14:solidFill>
            <w14:prstDash w14:val="solid"/>
            <w14:bevel/>
          </w14:textOutline>
        </w:rPr>
      </w:pPr>
      <w:bookmarkStart w:id="39" w:name="_Toc26861"/>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2</w:t>
      </w:r>
      <w:r>
        <w:rPr>
          <w:rFonts w:hint="eastAsia" w:ascii="仿宋" w:hAnsi="仿宋" w:eastAsia="仿宋" w:cs="仿宋"/>
          <w:b w:val="0"/>
          <w:bCs w:val="0"/>
          <w:spacing w:val="10"/>
          <w:kern w:val="2"/>
          <w:sz w:val="24"/>
          <w:szCs w:val="24"/>
          <w:highlight w:val="none"/>
          <w:lang w:val="en-US" w:eastAsia="zh-CN" w:bidi="ar-SA"/>
          <w14:textOutline w14:w="4358" w14:cap="sq" w14:cmpd="sng">
            <w14:solidFill>
              <w14:srgbClr w14:val="000000"/>
            </w14:solidFill>
            <w14:prstDash w14:val="solid"/>
            <w14:bevel/>
          </w14:textOutline>
        </w:rPr>
        <w:t>3</w:t>
      </w: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.签订合同</w:t>
      </w:r>
      <w:bookmarkEnd w:id="39"/>
    </w:p>
    <w:p w14:paraId="729E9D8B">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lang w:val="zh-CN"/>
        </w:rPr>
        <w:t>2</w:t>
      </w:r>
      <w:r>
        <w:rPr>
          <w:rFonts w:hint="eastAsia" w:ascii="仿宋" w:hAnsi="仿宋" w:eastAsia="仿宋" w:cs="仿宋"/>
          <w:color w:val="000000"/>
          <w:kern w:val="0"/>
          <w:highlight w:val="none"/>
        </w:rPr>
        <w:t>3</w:t>
      </w:r>
      <w:r>
        <w:rPr>
          <w:rFonts w:hint="eastAsia" w:ascii="仿宋" w:hAnsi="仿宋" w:eastAsia="仿宋" w:cs="仿宋"/>
          <w:color w:val="000000"/>
          <w:kern w:val="0"/>
          <w:highlight w:val="none"/>
          <w:lang w:val="zh-CN"/>
        </w:rPr>
        <w:t>.1</w:t>
      </w:r>
      <w:r>
        <w:rPr>
          <w:rFonts w:hint="eastAsia" w:ascii="仿宋" w:hAnsi="仿宋" w:eastAsia="仿宋" w:cs="仿宋"/>
          <w:color w:val="000000"/>
          <w:kern w:val="0"/>
          <w:highlight w:val="none"/>
        </w:rPr>
        <w:t xml:space="preserve"> 采购人应当自中标通知书发出之日起30日内，按照</w:t>
      </w:r>
      <w:r>
        <w:rPr>
          <w:rFonts w:hint="eastAsia" w:ascii="仿宋" w:hAnsi="仿宋" w:eastAsia="仿宋" w:cs="仿宋"/>
          <w:color w:val="000000"/>
          <w:kern w:val="0"/>
          <w:highlight w:val="none"/>
          <w:lang w:eastAsia="zh-CN"/>
        </w:rPr>
        <w:t>采购文件</w:t>
      </w:r>
      <w:r>
        <w:rPr>
          <w:rFonts w:hint="eastAsia" w:ascii="仿宋" w:hAnsi="仿宋" w:eastAsia="仿宋" w:cs="仿宋"/>
          <w:color w:val="000000"/>
          <w:kern w:val="0"/>
          <w:highlight w:val="none"/>
        </w:rPr>
        <w:t>和中标人投标文件的规定，与中标人签订书面合同。所签订的合同不得对</w:t>
      </w:r>
      <w:r>
        <w:rPr>
          <w:rFonts w:hint="eastAsia" w:ascii="仿宋" w:hAnsi="仿宋" w:eastAsia="仿宋" w:cs="仿宋"/>
          <w:color w:val="000000"/>
          <w:kern w:val="0"/>
          <w:highlight w:val="none"/>
          <w:lang w:eastAsia="zh-CN"/>
        </w:rPr>
        <w:t>采购文件</w:t>
      </w:r>
      <w:r>
        <w:rPr>
          <w:rFonts w:hint="eastAsia" w:ascii="仿宋" w:hAnsi="仿宋" w:eastAsia="仿宋" w:cs="仿宋"/>
          <w:color w:val="000000"/>
          <w:kern w:val="0"/>
          <w:highlight w:val="none"/>
        </w:rPr>
        <w:t>确定的事项和中标人投标文件作实质性修改。</w:t>
      </w:r>
    </w:p>
    <w:p w14:paraId="77475578">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采购人不得向中标人提出任何不合理的要求作为签订合同的条件。</w:t>
      </w:r>
    </w:p>
    <w:p w14:paraId="62DD5D6C">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2</w:t>
      </w:r>
      <w:r>
        <w:rPr>
          <w:rFonts w:hint="eastAsia" w:ascii="仿宋" w:hAnsi="仿宋" w:eastAsia="仿宋" w:cs="仿宋"/>
          <w:color w:val="000000"/>
          <w:kern w:val="0"/>
          <w:highlight w:val="none"/>
        </w:rPr>
        <w:t>3</w:t>
      </w:r>
      <w:r>
        <w:rPr>
          <w:rFonts w:hint="eastAsia" w:ascii="仿宋" w:hAnsi="仿宋" w:eastAsia="仿宋" w:cs="仿宋"/>
          <w:color w:val="000000"/>
          <w:kern w:val="0"/>
          <w:highlight w:val="none"/>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14:paraId="3F17194B">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2</w:t>
      </w:r>
      <w:r>
        <w:rPr>
          <w:rFonts w:hint="eastAsia" w:ascii="仿宋" w:hAnsi="仿宋" w:eastAsia="仿宋" w:cs="仿宋"/>
          <w:color w:val="000000"/>
          <w:kern w:val="0"/>
          <w:highlight w:val="none"/>
        </w:rPr>
        <w:t>3</w:t>
      </w:r>
      <w:r>
        <w:rPr>
          <w:rFonts w:hint="eastAsia" w:ascii="仿宋" w:hAnsi="仿宋" w:eastAsia="仿宋" w:cs="仿宋"/>
          <w:color w:val="000000"/>
          <w:kern w:val="0"/>
          <w:highlight w:val="none"/>
          <w:lang w:val="zh-CN"/>
        </w:rPr>
        <w:t>.3</w:t>
      </w:r>
      <w:r>
        <w:rPr>
          <w:rFonts w:hint="eastAsia" w:ascii="仿宋" w:hAnsi="仿宋" w:eastAsia="仿宋" w:cs="仿宋"/>
          <w:color w:val="000000"/>
          <w:kern w:val="0"/>
          <w:highlight w:val="none"/>
        </w:rPr>
        <w:t xml:space="preserve"> 中标人拒绝与采购人签订合同的</w:t>
      </w:r>
      <w:r>
        <w:rPr>
          <w:rFonts w:hint="eastAsia" w:ascii="仿宋" w:hAnsi="仿宋" w:eastAsia="仿宋" w:cs="仿宋"/>
          <w:color w:val="000000"/>
          <w:kern w:val="0"/>
          <w:highlight w:val="none"/>
          <w:lang w:val="zh-CN"/>
        </w:rPr>
        <w:t>，采购人可以按照评标报告推荐的中标候选人名单排序，确定下一候选人为中标人，也可重新开展政府采购活动。</w:t>
      </w:r>
    </w:p>
    <w:p w14:paraId="61FEB302">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2</w:t>
      </w:r>
      <w:r>
        <w:rPr>
          <w:rFonts w:hint="eastAsia" w:ascii="仿宋" w:hAnsi="仿宋" w:eastAsia="仿宋" w:cs="仿宋"/>
          <w:color w:val="000000"/>
          <w:kern w:val="0"/>
          <w:highlight w:val="none"/>
        </w:rPr>
        <w:t>3</w:t>
      </w:r>
      <w:r>
        <w:rPr>
          <w:rFonts w:hint="eastAsia" w:ascii="仿宋" w:hAnsi="仿宋" w:eastAsia="仿宋" w:cs="仿宋"/>
          <w:color w:val="000000"/>
          <w:kern w:val="0"/>
          <w:highlight w:val="none"/>
          <w:lang w:val="zh-CN"/>
        </w:rPr>
        <w:t>.4</w:t>
      </w:r>
      <w:r>
        <w:rPr>
          <w:rFonts w:hint="eastAsia" w:ascii="仿宋" w:hAnsi="仿宋" w:eastAsia="仿宋" w:cs="仿宋"/>
          <w:color w:val="000000"/>
          <w:kern w:val="0"/>
          <w:highlight w:val="none"/>
          <w:lang w:bidi="ar"/>
        </w:rPr>
        <w:t xml:space="preserve"> </w:t>
      </w:r>
      <w:r>
        <w:rPr>
          <w:rFonts w:hint="eastAsia" w:ascii="仿宋" w:hAnsi="仿宋" w:eastAsia="仿宋" w:cs="仿宋"/>
          <w:color w:val="000000"/>
          <w:kern w:val="0"/>
          <w:highlight w:val="none"/>
          <w:lang w:val="zh-CN"/>
        </w:rPr>
        <w:t>采购文件、中标人的投标文件、《中标通知书》及其澄清、说明文件、承诺等，均为签订采购合同的依据，作为采购合同的组成部分。</w:t>
      </w:r>
    </w:p>
    <w:p w14:paraId="2070253B">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22.5 </w:t>
      </w:r>
      <w:r>
        <w:rPr>
          <w:rFonts w:hint="eastAsia" w:ascii="仿宋" w:hAnsi="仿宋" w:eastAsia="仿宋" w:cs="仿宋"/>
          <w:color w:val="000000"/>
          <w:kern w:val="0"/>
          <w:highlight w:val="none"/>
          <w:lang w:val="zh-CN"/>
        </w:rPr>
        <w:t>采购合同签订之日起</w:t>
      </w:r>
      <w:r>
        <w:rPr>
          <w:rFonts w:hint="eastAsia" w:ascii="仿宋" w:hAnsi="仿宋" w:eastAsia="仿宋" w:cs="仿宋"/>
          <w:color w:val="000000"/>
          <w:kern w:val="0"/>
          <w:highlight w:val="none"/>
        </w:rPr>
        <w:t>2</w:t>
      </w:r>
      <w:r>
        <w:rPr>
          <w:rFonts w:hint="eastAsia" w:ascii="仿宋" w:hAnsi="仿宋" w:eastAsia="仿宋" w:cs="仿宋"/>
          <w:color w:val="000000"/>
          <w:kern w:val="0"/>
          <w:highlight w:val="none"/>
          <w:lang w:val="zh-CN"/>
        </w:rPr>
        <w:t>个工作日内，由采购人将采购合同在青海政府采购网上公告，但采购合同中涉及国家秘密、商业秘密的内容除外。</w:t>
      </w:r>
    </w:p>
    <w:p w14:paraId="0CD92555">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23.6 采购人与中标人应当根据合同的约定依法履行合同义务。政府采购合同的履行、违约责任和解决争议的方法等适用《</w:t>
      </w:r>
      <w:r>
        <w:rPr>
          <w:rFonts w:hint="eastAsia" w:ascii="仿宋" w:hAnsi="仿宋" w:eastAsia="仿宋" w:cs="仿宋"/>
          <w:color w:val="000000"/>
          <w:kern w:val="0"/>
          <w:highlight w:val="none"/>
          <w:lang w:eastAsia="zh-CN"/>
        </w:rPr>
        <w:t>中华人民共和国民法典</w:t>
      </w:r>
      <w:r>
        <w:rPr>
          <w:rFonts w:hint="eastAsia" w:ascii="仿宋" w:hAnsi="仿宋" w:eastAsia="仿宋" w:cs="仿宋"/>
          <w:color w:val="000000"/>
          <w:kern w:val="0"/>
          <w:highlight w:val="none"/>
        </w:rPr>
        <w:t>》。</w:t>
      </w:r>
    </w:p>
    <w:p w14:paraId="73905951">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23.7 </w:t>
      </w:r>
      <w:r>
        <w:rPr>
          <w:rFonts w:hint="eastAsia" w:ascii="仿宋" w:hAnsi="仿宋" w:eastAsia="仿宋" w:cs="仿宋"/>
          <w:color w:val="000000"/>
          <w:highlight w:val="none"/>
        </w:rPr>
        <w:t>采购人或者采购代理机构应当按照政府采购合同规定的技术、服务、安全标准组织对供应商履约情况进行验收，并出具验收书。验收书应当包括每一项技术、服务、安全标准的履约情况。</w:t>
      </w:r>
    </w:p>
    <w:p w14:paraId="7CB1D6A7">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23.8 采购人可以邀请参加本项目的其他投标人或者第三方机构参与验收。参与验收的投标人或者第三方机构的意见作为验收书的参考资料一并存档。</w:t>
      </w:r>
    </w:p>
    <w:p w14:paraId="1AF89E4E">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23.9 采购人应当加强对中标人的履约管理，并按照采购合同约定，及时向中标人支付采购资金。对于中标人违反采购合同约定的行为，采购人应当及时处理，依法追究其违约责任。</w:t>
      </w:r>
    </w:p>
    <w:p w14:paraId="3ADE78D5">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23.10 采购人、采购代理机构应当建立真实完整的招标采购档案，妥善保存每项采购活动的采购文件。</w:t>
      </w:r>
    </w:p>
    <w:p w14:paraId="6C111A45">
      <w:pPr>
        <w:pStyle w:val="24"/>
        <w:spacing w:before="0" w:after="0" w:line="360" w:lineRule="auto"/>
        <w:jc w:val="cente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pPr>
      <w:bookmarkStart w:id="40" w:name="_Toc23139"/>
    </w:p>
    <w:p w14:paraId="34A38557">
      <w:pPr>
        <w:pStyle w:val="24"/>
        <w:spacing w:before="0" w:after="0" w:line="360" w:lineRule="auto"/>
        <w:jc w:val="cente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t>十、其他</w:t>
      </w:r>
      <w:bookmarkEnd w:id="40"/>
    </w:p>
    <w:p w14:paraId="0EB73BE4">
      <w:pPr>
        <w:pStyle w:val="24"/>
        <w:spacing w:before="0" w:after="0" w:line="360" w:lineRule="auto"/>
        <w:jc w:val="left"/>
        <w:rPr>
          <w:rFonts w:hint="eastAsia" w:ascii="仿宋" w:hAnsi="仿宋" w:eastAsia="仿宋" w:cs="仿宋"/>
          <w:b w:val="0"/>
          <w:bCs w:val="0"/>
          <w:spacing w:val="10"/>
          <w:kern w:val="2"/>
          <w:sz w:val="24"/>
          <w:szCs w:val="24"/>
          <w:highlight w:val="none"/>
          <w:lang w:val="en-US" w:eastAsia="zh-CN" w:bidi="ar-SA"/>
          <w14:textOutline w14:w="4358" w14:cap="sq" w14:cmpd="sng">
            <w14:solidFill>
              <w14:srgbClr w14:val="000000"/>
            </w14:solidFill>
            <w14:prstDash w14:val="solid"/>
            <w14:bevel/>
          </w14:textOutline>
        </w:rPr>
      </w:pPr>
      <w:bookmarkStart w:id="41" w:name="_Toc3726"/>
      <w:bookmarkStart w:id="42" w:name="_Toc9450"/>
      <w:r>
        <w:rPr>
          <w:rFonts w:hint="eastAsia" w:ascii="仿宋" w:hAnsi="仿宋" w:eastAsia="仿宋" w:cs="仿宋"/>
          <w:b w:val="0"/>
          <w:bCs w:val="0"/>
          <w:spacing w:val="10"/>
          <w:kern w:val="2"/>
          <w:sz w:val="24"/>
          <w:szCs w:val="24"/>
          <w:highlight w:val="none"/>
          <w:lang w:val="en-US" w:eastAsia="zh-CN" w:bidi="ar-SA"/>
          <w14:textOutline w14:w="4358" w14:cap="sq" w14:cmpd="sng">
            <w14:solidFill>
              <w14:srgbClr w14:val="000000"/>
            </w14:solidFill>
            <w14:prstDash w14:val="solid"/>
            <w14:bevel/>
          </w14:textOutline>
        </w:rPr>
        <w:t>24. 串通投标的情形</w:t>
      </w:r>
      <w:bookmarkEnd w:id="41"/>
    </w:p>
    <w:p w14:paraId="318EE9A2">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4BA659FB">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24.2 有下列情形之一的，视为投标人串通投标，其投标无效：</w:t>
      </w:r>
    </w:p>
    <w:p w14:paraId="4D70AD2E">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（1）不同投标人的投标文件由同一单位或者个人编制；</w:t>
      </w:r>
    </w:p>
    <w:p w14:paraId="05532563">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（2）不同投标人委托同一单位或者个人办理投标事宜；</w:t>
      </w:r>
    </w:p>
    <w:p w14:paraId="510552B4">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（3）不同投标人的投标文件载明的项目管理成员或者联系人员为同一人；</w:t>
      </w:r>
    </w:p>
    <w:p w14:paraId="3FAAD084">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（4）不同投标人的投标文件异常一致或者投标报价呈规律性差异；</w:t>
      </w:r>
    </w:p>
    <w:p w14:paraId="73A5C966">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（5）不同投标人的投标文件相互混装；</w:t>
      </w:r>
    </w:p>
    <w:p w14:paraId="0196789A">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（6）不同投标人的投标保证金从同一单位或者个人的账户转出。</w:t>
      </w:r>
    </w:p>
    <w:p w14:paraId="21766548">
      <w:pPr>
        <w:pStyle w:val="24"/>
        <w:spacing w:before="0" w:after="0" w:line="360" w:lineRule="auto"/>
        <w:jc w:val="left"/>
        <w:rPr>
          <w:rFonts w:hint="eastAsia" w:ascii="仿宋" w:hAnsi="仿宋" w:eastAsia="仿宋" w:cs="仿宋"/>
          <w:b w:val="0"/>
          <w:bCs w:val="0"/>
          <w:spacing w:val="10"/>
          <w:kern w:val="2"/>
          <w:sz w:val="24"/>
          <w:szCs w:val="24"/>
          <w:highlight w:val="none"/>
          <w:lang w:val="en-US" w:eastAsia="zh-CN" w:bidi="ar-SA"/>
          <w14:textOutline w14:w="4358" w14:cap="sq" w14:cmpd="sng">
            <w14:solidFill>
              <w14:srgbClr w14:val="000000"/>
            </w14:solidFill>
            <w14:prstDash w14:val="solid"/>
            <w14:bevel/>
          </w14:textOutline>
        </w:rPr>
      </w:pPr>
      <w:bookmarkStart w:id="43" w:name="_Toc15870"/>
      <w:r>
        <w:rPr>
          <w:rFonts w:hint="eastAsia" w:ascii="仿宋" w:hAnsi="仿宋" w:eastAsia="仿宋" w:cs="仿宋"/>
          <w:b w:val="0"/>
          <w:bCs w:val="0"/>
          <w:spacing w:val="10"/>
          <w:kern w:val="2"/>
          <w:sz w:val="24"/>
          <w:szCs w:val="24"/>
          <w:highlight w:val="none"/>
          <w:lang w:val="en-US" w:eastAsia="zh-CN" w:bidi="ar-SA"/>
          <w14:textOutline w14:w="4358" w14:cap="sq" w14:cmpd="sng">
            <w14:solidFill>
              <w14:srgbClr w14:val="000000"/>
            </w14:solidFill>
            <w14:prstDash w14:val="solid"/>
            <w14:bevel/>
          </w14:textOutline>
        </w:rPr>
        <w:t>25. 废标</w:t>
      </w:r>
      <w:bookmarkEnd w:id="43"/>
    </w:p>
    <w:p w14:paraId="0879040F">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25.1 在招标采购中，出现下列情形之一的，应予废标：</w:t>
      </w:r>
    </w:p>
    <w:p w14:paraId="24502C5F">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（1）符合专业条件的投标人或者对</w:t>
      </w:r>
      <w:r>
        <w:rPr>
          <w:rFonts w:hint="eastAsia" w:ascii="仿宋" w:hAnsi="仿宋" w:eastAsia="仿宋" w:cs="仿宋"/>
          <w:color w:val="000000"/>
          <w:kern w:val="0"/>
          <w:highlight w:val="none"/>
          <w:lang w:eastAsia="zh-CN"/>
        </w:rPr>
        <w:t>采购文件</w:t>
      </w:r>
      <w:r>
        <w:rPr>
          <w:rFonts w:hint="eastAsia" w:ascii="仿宋" w:hAnsi="仿宋" w:eastAsia="仿宋" w:cs="仿宋"/>
          <w:color w:val="000000"/>
          <w:kern w:val="0"/>
          <w:highlight w:val="none"/>
        </w:rPr>
        <w:t>作实质性响应的投标人不足三家的。</w:t>
      </w:r>
    </w:p>
    <w:p w14:paraId="53704C12">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（2）出现影响采购公正的违法、违规行为的。</w:t>
      </w:r>
    </w:p>
    <w:p w14:paraId="20591798">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（3）投标人的报价均超出采购预算，采购人不能支付的。</w:t>
      </w:r>
    </w:p>
    <w:p w14:paraId="70ED7708">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（4）因重大变故，采购任务取消的。</w:t>
      </w:r>
    </w:p>
    <w:p w14:paraId="03B441F5">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废标后，由采购人或者采购代理机构发布废标公告。</w:t>
      </w:r>
    </w:p>
    <w:p w14:paraId="64CF34F1">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25.2 公开招标数额标准以上的采购项目，投标截止后投标人不足3家或者通过资格审查或符合性审查的投标人不足3家的，除采购任务取消情形外，按照以下方式处理：</w:t>
      </w:r>
    </w:p>
    <w:p w14:paraId="70AA951A">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（1）</w:t>
      </w:r>
      <w:r>
        <w:rPr>
          <w:rFonts w:hint="eastAsia" w:ascii="仿宋" w:hAnsi="仿宋" w:eastAsia="仿宋" w:cs="仿宋"/>
          <w:color w:val="000000"/>
          <w:kern w:val="0"/>
          <w:highlight w:val="none"/>
          <w:lang w:eastAsia="zh-CN"/>
        </w:rPr>
        <w:t>采购文件</w:t>
      </w:r>
      <w:r>
        <w:rPr>
          <w:rFonts w:hint="eastAsia" w:ascii="仿宋" w:hAnsi="仿宋" w:eastAsia="仿宋" w:cs="仿宋"/>
          <w:color w:val="000000"/>
          <w:kern w:val="0"/>
          <w:highlight w:val="none"/>
        </w:rPr>
        <w:t>存在不合理条款或者招标程序不符合规定的，采购人、采购代理机构改正后依法重新招标；</w:t>
      </w:r>
    </w:p>
    <w:p w14:paraId="552C4090">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（2）</w:t>
      </w:r>
      <w:r>
        <w:rPr>
          <w:rFonts w:hint="eastAsia" w:ascii="仿宋" w:hAnsi="仿宋" w:eastAsia="仿宋" w:cs="仿宋"/>
          <w:color w:val="000000"/>
          <w:kern w:val="0"/>
          <w:highlight w:val="none"/>
          <w:lang w:eastAsia="zh-CN"/>
        </w:rPr>
        <w:t>采购文件</w:t>
      </w:r>
      <w:r>
        <w:rPr>
          <w:rFonts w:hint="eastAsia" w:ascii="仿宋" w:hAnsi="仿宋" w:eastAsia="仿宋" w:cs="仿宋"/>
          <w:color w:val="000000"/>
          <w:kern w:val="0"/>
          <w:highlight w:val="none"/>
        </w:rPr>
        <w:t>没有不合理条款、招标程序符合规定，需要采用其他采购方式采购的，采购人应当依法报财政部门批准。</w:t>
      </w:r>
    </w:p>
    <w:p w14:paraId="2E28B239">
      <w:pPr>
        <w:pStyle w:val="24"/>
        <w:spacing w:before="0" w:after="0" w:line="360" w:lineRule="auto"/>
        <w:jc w:val="left"/>
        <w:rPr>
          <w:rFonts w:hint="eastAsia" w:ascii="仿宋" w:hAnsi="仿宋" w:eastAsia="仿宋" w:cs="仿宋"/>
          <w:b w:val="0"/>
          <w:bCs w:val="0"/>
          <w:spacing w:val="10"/>
          <w:kern w:val="2"/>
          <w:sz w:val="24"/>
          <w:szCs w:val="24"/>
          <w:highlight w:val="none"/>
          <w:lang w:val="en-US" w:eastAsia="zh-CN" w:bidi="ar-SA"/>
          <w14:textOutline w14:w="4358" w14:cap="sq" w14:cmpd="sng">
            <w14:solidFill>
              <w14:srgbClr w14:val="000000"/>
            </w14:solidFill>
            <w14:prstDash w14:val="solid"/>
            <w14:bevel/>
          </w14:textOutline>
        </w:rPr>
      </w:pPr>
      <w:bookmarkStart w:id="44" w:name="_Toc29720"/>
      <w:r>
        <w:rPr>
          <w:rFonts w:hint="eastAsia" w:ascii="仿宋" w:hAnsi="仿宋" w:eastAsia="仿宋" w:cs="仿宋"/>
          <w:b w:val="0"/>
          <w:bCs w:val="0"/>
          <w:spacing w:val="10"/>
          <w:kern w:val="2"/>
          <w:sz w:val="24"/>
          <w:szCs w:val="24"/>
          <w:highlight w:val="none"/>
          <w:lang w:val="en-US" w:eastAsia="zh-CN" w:bidi="ar-SA"/>
          <w14:textOutline w14:w="4358" w14:cap="sq" w14:cmpd="sng">
            <w14:solidFill>
              <w14:srgbClr w14:val="000000"/>
            </w14:solidFill>
            <w14:prstDash w14:val="solid"/>
            <w14:bevel/>
          </w14:textOutline>
        </w:rPr>
        <w:t>26. 中标服务费</w:t>
      </w:r>
      <w:bookmarkEnd w:id="44"/>
    </w:p>
    <w:p w14:paraId="253D1E21">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26.1 收取对象：</w:t>
      </w:r>
      <w:r>
        <w:rPr>
          <w:rFonts w:hint="eastAsia" w:ascii="仿宋" w:hAnsi="仿宋" w:eastAsia="仿宋" w:cs="仿宋"/>
          <w:color w:val="000000"/>
          <w:kern w:val="0"/>
          <w:highlight w:val="none"/>
          <w:lang w:val="en-US" w:eastAsia="zh-CN"/>
        </w:rPr>
        <w:t>中标人,须在领取中标通知书之前缴纳</w:t>
      </w:r>
      <w:r>
        <w:rPr>
          <w:rFonts w:hint="eastAsia" w:ascii="仿宋" w:hAnsi="仿宋" w:eastAsia="仿宋" w:cs="仿宋"/>
          <w:color w:val="000000"/>
          <w:kern w:val="0"/>
          <w:highlight w:val="none"/>
          <w:lang w:val="zh-CN" w:eastAsia="zh-CN"/>
        </w:rPr>
        <w:t>。</w:t>
      </w:r>
    </w:p>
    <w:p w14:paraId="3A63FED7">
      <w:pPr>
        <w:autoSpaceDE w:val="0"/>
        <w:autoSpaceDN w:val="0"/>
        <w:spacing w:line="360" w:lineRule="auto"/>
        <w:ind w:firstLine="480" w:firstLineChars="200"/>
        <w:rPr>
          <w:rFonts w:hint="default" w:ascii="仿宋" w:hAnsi="仿宋" w:eastAsia="仿宋" w:cs="仿宋"/>
          <w:color w:val="000000"/>
          <w:kern w:val="0"/>
          <w:highlight w:val="none"/>
          <w:lang w:val="en-US" w:eastAsia="zh-CN"/>
        </w:rPr>
      </w:pPr>
      <w:r>
        <w:rPr>
          <w:rFonts w:hint="eastAsia" w:ascii="仿宋" w:hAnsi="仿宋" w:eastAsia="仿宋" w:cs="仿宋"/>
          <w:color w:val="000000"/>
          <w:kern w:val="0"/>
          <w:highlight w:val="none"/>
        </w:rPr>
        <w:t xml:space="preserve">26.2 </w:t>
      </w:r>
      <w:r>
        <w:rPr>
          <w:rFonts w:hint="eastAsia" w:ascii="仿宋" w:hAnsi="仿宋" w:eastAsia="仿宋" w:cs="仿宋"/>
          <w:color w:val="000000"/>
          <w:kern w:val="0"/>
          <w:highlight w:val="none"/>
          <w:lang w:val="zh-CN"/>
        </w:rPr>
        <w:t>收费金额：</w:t>
      </w:r>
      <w:r>
        <w:rPr>
          <w:rFonts w:hint="eastAsia" w:ascii="仿宋" w:hAnsi="仿宋" w:eastAsia="仿宋" w:cs="仿宋"/>
          <w:color w:val="000000"/>
          <w:kern w:val="0"/>
          <w:highlight w:val="none"/>
        </w:rPr>
        <w:t>根据</w:t>
      </w:r>
      <w:r>
        <w:rPr>
          <w:rFonts w:hint="eastAsia" w:ascii="仿宋" w:hAnsi="仿宋" w:eastAsia="仿宋" w:cs="仿宋"/>
          <w:color w:val="000000"/>
          <w:kern w:val="0"/>
          <w:highlight w:val="none"/>
          <w:lang w:val="zh-CN"/>
        </w:rPr>
        <w:t>《关于进一步放开建设项目专项业务服务价格的通知》（发改价格[2015]299号）规定，实行市场调节价，应严格遵守《价格法》、《关于商品和服务实行明码标价的规定》等法律法规的规定</w:t>
      </w:r>
      <w:r>
        <w:rPr>
          <w:rFonts w:hint="eastAsia" w:ascii="仿宋" w:hAnsi="仿宋" w:eastAsia="仿宋" w:cs="仿宋"/>
          <w:color w:val="000000"/>
          <w:kern w:val="0"/>
          <w:highlight w:val="none"/>
          <w:lang w:val="en-US" w:eastAsia="zh-CN"/>
        </w:rPr>
        <w:t>。</w:t>
      </w:r>
    </w:p>
    <w:p w14:paraId="1EE1E155">
      <w:pP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br w:type="page"/>
      </w:r>
    </w:p>
    <w:p w14:paraId="309A53D5">
      <w:pPr>
        <w:pStyle w:val="24"/>
        <w:spacing w:before="0" w:after="0" w:line="360" w:lineRule="auto"/>
        <w:jc w:val="cente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t>第三部分  青海省政府采购项目合同书范本</w:t>
      </w:r>
      <w:bookmarkEnd w:id="42"/>
    </w:p>
    <w:p w14:paraId="275078A5">
      <w:pPr>
        <w:pStyle w:val="24"/>
        <w:spacing w:before="0" w:after="0" w:line="360" w:lineRule="auto"/>
        <w:jc w:val="cente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t>（货物类）</w:t>
      </w:r>
    </w:p>
    <w:p w14:paraId="7F6712AB">
      <w:pPr>
        <w:autoSpaceDE w:val="0"/>
        <w:autoSpaceDN w:val="0"/>
        <w:adjustRightInd w:val="0"/>
        <w:spacing w:line="360" w:lineRule="auto"/>
        <w:rPr>
          <w:rFonts w:hint="eastAsia" w:ascii="仿宋" w:hAnsi="仿宋" w:eastAsia="仿宋" w:cs="仿宋"/>
          <w:color w:val="000000"/>
          <w:kern w:val="0"/>
          <w:sz w:val="28"/>
          <w:szCs w:val="28"/>
          <w:highlight w:val="none"/>
        </w:rPr>
      </w:pPr>
    </w:p>
    <w:p w14:paraId="278E37B0">
      <w:pPr>
        <w:autoSpaceDE w:val="0"/>
        <w:autoSpaceDN w:val="0"/>
        <w:adjustRightInd w:val="0"/>
        <w:spacing w:line="360" w:lineRule="auto"/>
        <w:rPr>
          <w:rFonts w:hint="eastAsia" w:ascii="仿宋" w:hAnsi="仿宋" w:eastAsia="仿宋" w:cs="仿宋"/>
          <w:color w:val="000000"/>
          <w:kern w:val="0"/>
          <w:sz w:val="28"/>
          <w:szCs w:val="28"/>
          <w:highlight w:val="none"/>
        </w:rPr>
      </w:pPr>
    </w:p>
    <w:p w14:paraId="19BE2413">
      <w:pPr>
        <w:autoSpaceDE w:val="0"/>
        <w:autoSpaceDN w:val="0"/>
        <w:adjustRightInd w:val="0"/>
        <w:spacing w:line="360" w:lineRule="auto"/>
        <w:rPr>
          <w:rFonts w:hint="eastAsia" w:ascii="仿宋" w:hAnsi="仿宋" w:eastAsia="仿宋" w:cs="仿宋"/>
          <w:color w:val="000000"/>
          <w:kern w:val="0"/>
          <w:sz w:val="28"/>
          <w:szCs w:val="28"/>
          <w:highlight w:val="none"/>
        </w:rPr>
      </w:pPr>
    </w:p>
    <w:p w14:paraId="2F989D7F">
      <w:pPr>
        <w:autoSpaceDE w:val="0"/>
        <w:autoSpaceDN w:val="0"/>
        <w:adjustRightInd w:val="0"/>
        <w:spacing w:line="360" w:lineRule="auto"/>
        <w:rPr>
          <w:rFonts w:hint="eastAsia" w:ascii="仿宋" w:hAnsi="仿宋" w:eastAsia="仿宋" w:cs="仿宋"/>
          <w:color w:val="000000"/>
          <w:kern w:val="0"/>
          <w:sz w:val="28"/>
          <w:szCs w:val="28"/>
          <w:highlight w:val="none"/>
        </w:rPr>
      </w:pPr>
    </w:p>
    <w:p w14:paraId="5244750B">
      <w:pPr>
        <w:pStyle w:val="24"/>
        <w:spacing w:before="0" w:after="0" w:line="360" w:lineRule="auto"/>
        <w:jc w:val="center"/>
        <w:rPr>
          <w:rFonts w:hint="eastAsia" w:ascii="仿宋" w:hAnsi="仿宋" w:eastAsia="仿宋" w:cs="仿宋"/>
          <w:b w:val="0"/>
          <w:bCs w:val="0"/>
          <w:spacing w:val="10"/>
          <w:kern w:val="2"/>
          <w:sz w:val="44"/>
          <w:szCs w:val="44"/>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44"/>
          <w:szCs w:val="44"/>
          <w:highlight w:val="none"/>
          <w:lang w:val="zh-CN" w:eastAsia="zh-CN" w:bidi="ar-SA"/>
          <w14:textOutline w14:w="4358" w14:cap="sq" w14:cmpd="sng">
            <w14:solidFill>
              <w14:srgbClr w14:val="000000"/>
            </w14:solidFill>
            <w14:prstDash w14:val="solid"/>
            <w14:bevel/>
          </w14:textOutline>
        </w:rPr>
        <w:t>青海省政府采购项目合同书</w:t>
      </w:r>
    </w:p>
    <w:p w14:paraId="5D1D5EFD">
      <w:pPr>
        <w:autoSpaceDE w:val="0"/>
        <w:autoSpaceDN w:val="0"/>
        <w:adjustRightInd w:val="0"/>
        <w:spacing w:line="360" w:lineRule="auto"/>
        <w:rPr>
          <w:rFonts w:hint="eastAsia" w:ascii="仿宋" w:hAnsi="仿宋" w:eastAsia="仿宋" w:cs="仿宋"/>
          <w:color w:val="000000"/>
          <w:kern w:val="0"/>
          <w:sz w:val="28"/>
          <w:szCs w:val="28"/>
          <w:highlight w:val="green"/>
        </w:rPr>
      </w:pPr>
    </w:p>
    <w:p w14:paraId="68E0239B">
      <w:pPr>
        <w:autoSpaceDE w:val="0"/>
        <w:autoSpaceDN w:val="0"/>
        <w:adjustRightInd w:val="0"/>
        <w:spacing w:line="360" w:lineRule="auto"/>
        <w:rPr>
          <w:rFonts w:hint="eastAsia" w:ascii="仿宋" w:hAnsi="仿宋" w:eastAsia="仿宋" w:cs="仿宋"/>
          <w:color w:val="000000"/>
          <w:kern w:val="0"/>
          <w:sz w:val="28"/>
          <w:szCs w:val="28"/>
          <w:highlight w:val="none"/>
        </w:rPr>
      </w:pPr>
    </w:p>
    <w:p w14:paraId="0299EF10">
      <w:pPr>
        <w:autoSpaceDE w:val="0"/>
        <w:autoSpaceDN w:val="0"/>
        <w:adjustRightInd w:val="0"/>
        <w:spacing w:line="360" w:lineRule="auto"/>
        <w:rPr>
          <w:rFonts w:hint="eastAsia" w:ascii="仿宋" w:hAnsi="仿宋" w:eastAsia="仿宋" w:cs="仿宋"/>
          <w:color w:val="000000"/>
          <w:kern w:val="0"/>
          <w:sz w:val="28"/>
          <w:szCs w:val="28"/>
          <w:highlight w:val="none"/>
        </w:rPr>
      </w:pPr>
    </w:p>
    <w:p w14:paraId="5DED5030">
      <w:pPr>
        <w:autoSpaceDE w:val="0"/>
        <w:autoSpaceDN w:val="0"/>
        <w:adjustRightInd w:val="0"/>
        <w:spacing w:line="360" w:lineRule="auto"/>
        <w:rPr>
          <w:rFonts w:hint="eastAsia" w:ascii="仿宋" w:hAnsi="仿宋" w:eastAsia="仿宋" w:cs="仿宋"/>
          <w:color w:val="000000"/>
          <w:kern w:val="0"/>
          <w:sz w:val="28"/>
          <w:szCs w:val="28"/>
          <w:highlight w:val="none"/>
        </w:rPr>
      </w:pPr>
    </w:p>
    <w:p w14:paraId="18D534AC">
      <w:pPr>
        <w:pStyle w:val="24"/>
        <w:spacing w:before="0" w:after="0" w:line="360" w:lineRule="auto"/>
        <w:jc w:val="both"/>
        <w:rPr>
          <w:rFonts w:hint="eastAsia" w:ascii="宋体" w:hAnsi="宋体" w:eastAsia="宋体" w:cs="宋体"/>
          <w:b w:val="0"/>
          <w:bCs w:val="0"/>
          <w:spacing w:val="10"/>
          <w:kern w:val="2"/>
          <w:sz w:val="30"/>
          <w:szCs w:val="30"/>
          <w:highlight w:val="none"/>
          <w:u w:val="none"/>
          <w:lang w:val="en-US" w:eastAsia="zh-CN" w:bidi="ar-SA"/>
          <w14:textOutline w14:w="4358" w14:cap="sq" w14:cmpd="sng">
            <w14:solidFill>
              <w14:srgbClr w14:val="000000"/>
            </w14:solidFill>
            <w14:prstDash w14:val="solid"/>
            <w14:bevel/>
          </w14:textOutline>
        </w:rPr>
      </w:pPr>
      <w:r>
        <w:rPr>
          <w:rFonts w:hint="eastAsia" w:ascii="宋体" w:hAnsi="宋体" w:eastAsia="宋体" w:cs="宋体"/>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采购项目编号：</w:t>
      </w:r>
      <w:r>
        <w:rPr>
          <w:rFonts w:hint="eastAsia" w:ascii="宋体" w:hAnsi="宋体" w:eastAsia="宋体" w:cs="宋体"/>
          <w:b w:val="0"/>
          <w:bCs w:val="0"/>
          <w:color w:val="000000"/>
          <w:kern w:val="0"/>
          <w:sz w:val="32"/>
          <w:szCs w:val="32"/>
          <w:highlight w:val="none"/>
          <w:u w:val="none"/>
        </w:rPr>
        <w:t xml:space="preserve">                 </w:t>
      </w:r>
    </w:p>
    <w:p w14:paraId="337F358E">
      <w:pPr>
        <w:pStyle w:val="24"/>
        <w:spacing w:before="0" w:after="0" w:line="360" w:lineRule="auto"/>
        <w:jc w:val="both"/>
        <w:rPr>
          <w:rFonts w:hint="eastAsia" w:ascii="宋体" w:hAnsi="宋体" w:eastAsia="宋体" w:cs="宋体"/>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pPr>
      <w:r>
        <w:rPr>
          <w:rFonts w:hint="eastAsia" w:ascii="宋体" w:hAnsi="宋体" w:eastAsia="宋体" w:cs="宋体"/>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采购项目名称：</w:t>
      </w:r>
    </w:p>
    <w:p w14:paraId="0A81BDE3">
      <w:pPr>
        <w:pStyle w:val="24"/>
        <w:spacing w:before="0" w:after="0" w:line="360" w:lineRule="auto"/>
        <w:jc w:val="both"/>
        <w:rPr>
          <w:rFonts w:hint="eastAsia" w:ascii="宋体" w:hAnsi="宋体" w:eastAsia="宋体" w:cs="宋体"/>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pPr>
      <w:r>
        <w:rPr>
          <w:rFonts w:hint="eastAsia" w:ascii="宋体" w:hAnsi="宋体" w:eastAsia="宋体" w:cs="宋体"/>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采购合同编号：</w:t>
      </w:r>
    </w:p>
    <w:p w14:paraId="5B908F52">
      <w:pPr>
        <w:pStyle w:val="24"/>
        <w:spacing w:before="0" w:after="0" w:line="360" w:lineRule="auto"/>
        <w:jc w:val="both"/>
        <w:rPr>
          <w:rFonts w:hint="eastAsia" w:ascii="宋体" w:hAnsi="宋体" w:eastAsia="宋体" w:cs="宋体"/>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pPr>
      <w:r>
        <w:rPr>
          <w:rFonts w:hint="eastAsia" w:ascii="宋体" w:hAnsi="宋体" w:eastAsia="宋体" w:cs="宋体"/>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 xml:space="preserve">合同金额（人民币）：                           </w:t>
      </w:r>
    </w:p>
    <w:p w14:paraId="32F6CC28">
      <w:pPr>
        <w:pStyle w:val="24"/>
        <w:spacing w:before="0" w:after="0" w:line="360" w:lineRule="auto"/>
        <w:jc w:val="both"/>
        <w:rPr>
          <w:rFonts w:hint="eastAsia" w:ascii="宋体" w:hAnsi="宋体" w:eastAsia="宋体" w:cs="宋体"/>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pPr>
      <w:r>
        <w:rPr>
          <w:rFonts w:hint="eastAsia" w:ascii="宋体" w:hAnsi="宋体" w:eastAsia="宋体" w:cs="宋体"/>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采购人（甲方）：</w:t>
      </w:r>
      <w:r>
        <w:rPr>
          <w:rFonts w:hint="eastAsia" w:ascii="宋体" w:hAnsi="宋体" w:eastAsia="宋体" w:cs="宋体"/>
          <w:b w:val="0"/>
          <w:bCs w:val="0"/>
          <w:spacing w:val="10"/>
          <w:kern w:val="2"/>
          <w:sz w:val="30"/>
          <w:szCs w:val="30"/>
          <w:highlight w:val="none"/>
          <w:u w:val="single"/>
          <w:lang w:val="zh-CN" w:eastAsia="zh-CN" w:bidi="ar-SA"/>
          <w14:textOutline w14:w="4358" w14:cap="sq" w14:cmpd="sng">
            <w14:solidFill>
              <w14:srgbClr w14:val="000000"/>
            </w14:solidFill>
            <w14:prstDash w14:val="solid"/>
            <w14:bevel/>
          </w14:textOutline>
        </w:rPr>
        <w:t xml:space="preserve">                       （盖章）</w:t>
      </w:r>
    </w:p>
    <w:p w14:paraId="496AB203">
      <w:pPr>
        <w:pStyle w:val="24"/>
        <w:spacing w:before="0" w:after="0" w:line="360" w:lineRule="auto"/>
        <w:jc w:val="both"/>
        <w:rPr>
          <w:rFonts w:hint="eastAsia" w:ascii="宋体" w:hAnsi="宋体" w:eastAsia="宋体" w:cs="宋体"/>
          <w:b w:val="0"/>
          <w:bCs w:val="0"/>
          <w:spacing w:val="10"/>
          <w:kern w:val="2"/>
          <w:sz w:val="30"/>
          <w:szCs w:val="30"/>
          <w:highlight w:val="none"/>
          <w:u w:val="single"/>
          <w:lang w:val="zh-CN" w:eastAsia="zh-CN" w:bidi="ar-SA"/>
          <w14:textOutline w14:w="4358" w14:cap="sq" w14:cmpd="sng">
            <w14:solidFill>
              <w14:srgbClr w14:val="000000"/>
            </w14:solidFill>
            <w14:prstDash w14:val="solid"/>
            <w14:bevel/>
          </w14:textOutline>
        </w:rPr>
      </w:pPr>
      <w:r>
        <w:rPr>
          <w:rFonts w:hint="eastAsia" w:ascii="宋体" w:hAnsi="宋体" w:eastAsia="宋体" w:cs="宋体"/>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中标人（乙方）：</w:t>
      </w:r>
      <w:r>
        <w:rPr>
          <w:rFonts w:hint="eastAsia" w:ascii="宋体" w:hAnsi="宋体" w:eastAsia="宋体" w:cs="宋体"/>
          <w:b w:val="0"/>
          <w:bCs w:val="0"/>
          <w:spacing w:val="10"/>
          <w:kern w:val="2"/>
          <w:sz w:val="30"/>
          <w:szCs w:val="30"/>
          <w:highlight w:val="none"/>
          <w:u w:val="single"/>
          <w:lang w:val="zh-CN" w:eastAsia="zh-CN" w:bidi="ar-SA"/>
          <w14:textOutline w14:w="4358" w14:cap="sq" w14:cmpd="sng">
            <w14:solidFill>
              <w14:srgbClr w14:val="000000"/>
            </w14:solidFill>
            <w14:prstDash w14:val="solid"/>
            <w14:bevel/>
          </w14:textOutline>
        </w:rPr>
        <w:t xml:space="preserve">                       （盖章）</w:t>
      </w:r>
    </w:p>
    <w:p w14:paraId="505B1CBF">
      <w:pPr>
        <w:pStyle w:val="24"/>
        <w:spacing w:before="0" w:after="0" w:line="360" w:lineRule="auto"/>
        <w:jc w:val="both"/>
        <w:rPr>
          <w:rFonts w:hint="eastAsia" w:ascii="宋体" w:hAnsi="宋体" w:eastAsia="宋体" w:cs="宋体"/>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pPr>
      <w:r>
        <w:rPr>
          <w:rFonts w:hint="eastAsia" w:ascii="宋体" w:hAnsi="宋体" w:eastAsia="宋体" w:cs="宋体"/>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 xml:space="preserve">采购日期：                                     </w:t>
      </w:r>
    </w:p>
    <w:p w14:paraId="79690F4E">
      <w:pPr>
        <w:autoSpaceDE w:val="0"/>
        <w:autoSpaceDN w:val="0"/>
        <w:adjustRightInd w:val="0"/>
        <w:spacing w:line="360" w:lineRule="auto"/>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br w:type="page"/>
      </w:r>
    </w:p>
    <w:p w14:paraId="4F25064C">
      <w:pPr>
        <w:pStyle w:val="24"/>
        <w:spacing w:before="0" w:after="0" w:line="360" w:lineRule="auto"/>
        <w:jc w:val="left"/>
        <w:rPr>
          <w:rFonts w:hint="eastAsia" w:ascii="仿宋" w:hAnsi="仿宋" w:eastAsia="仿宋" w:cs="仿宋"/>
          <w:b w:val="0"/>
          <w:bCs w:val="0"/>
          <w:spacing w:val="10"/>
          <w:kern w:val="2"/>
          <w:sz w:val="24"/>
          <w:szCs w:val="24"/>
          <w:highlight w:val="none"/>
          <w:lang w:val="en-US"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采</w:t>
      </w:r>
      <w:r>
        <w:rPr>
          <w:rFonts w:hint="eastAsia" w:ascii="仿宋" w:hAnsi="仿宋" w:eastAsia="仿宋" w:cs="仿宋"/>
          <w:b w:val="0"/>
          <w:bCs w:val="0"/>
          <w:spacing w:val="10"/>
          <w:kern w:val="2"/>
          <w:sz w:val="24"/>
          <w:szCs w:val="24"/>
          <w:highlight w:val="none"/>
          <w:lang w:val="en-US" w:eastAsia="zh-CN" w:bidi="ar-SA"/>
          <w14:textOutline w14:w="4358" w14:cap="sq" w14:cmpd="sng">
            <w14:solidFill>
              <w14:srgbClr w14:val="000000"/>
            </w14:solidFill>
            <w14:prstDash w14:val="solid"/>
            <w14:bevel/>
          </w14:textOutline>
        </w:rPr>
        <w:t xml:space="preserve"> </w:t>
      </w: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购</w:t>
      </w:r>
      <w:r>
        <w:rPr>
          <w:rFonts w:hint="eastAsia" w:ascii="仿宋" w:hAnsi="仿宋" w:eastAsia="仿宋" w:cs="仿宋"/>
          <w:b w:val="0"/>
          <w:bCs w:val="0"/>
          <w:spacing w:val="10"/>
          <w:kern w:val="2"/>
          <w:sz w:val="24"/>
          <w:szCs w:val="24"/>
          <w:highlight w:val="none"/>
          <w:lang w:val="en-US" w:eastAsia="zh-CN" w:bidi="ar-SA"/>
          <w14:textOutline w14:w="4358" w14:cap="sq" w14:cmpd="sng">
            <w14:solidFill>
              <w14:srgbClr w14:val="000000"/>
            </w14:solidFill>
            <w14:prstDash w14:val="solid"/>
            <w14:bevel/>
          </w14:textOutline>
        </w:rPr>
        <w:t xml:space="preserve"> </w:t>
      </w: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人（以下简称甲方）：</w:t>
      </w:r>
    </w:p>
    <w:p w14:paraId="21E78EF7">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供 应 商（以下简称乙方）：</w:t>
      </w:r>
    </w:p>
    <w:p w14:paraId="59992424">
      <w:pPr>
        <w:pStyle w:val="11"/>
        <w:spacing w:after="0" w:afterAutospacing="0" w:line="360" w:lineRule="auto"/>
        <w:ind w:left="0" w:leftChars="0" w:firstLine="480" w:firstLineChars="200"/>
        <w:rPr>
          <w:rFonts w:hint="eastAsia" w:ascii="仿宋" w:hAnsi="仿宋" w:eastAsia="仿宋" w:cs="仿宋"/>
          <w:kern w:val="0"/>
          <w:sz w:val="24"/>
          <w:highlight w:val="none"/>
          <w:lang w:val="zh-CN"/>
        </w:rPr>
      </w:pPr>
      <w:r>
        <w:rPr>
          <w:rFonts w:hint="eastAsia" w:ascii="仿宋" w:hAnsi="仿宋" w:eastAsia="仿宋" w:cs="仿宋"/>
          <w:color w:val="000000"/>
          <w:kern w:val="0"/>
          <w:sz w:val="24"/>
          <w:highlight w:val="none"/>
          <w:lang w:val="zh-CN"/>
        </w:rPr>
        <w:t>甲、乙双方根据XXXX年XX月XX日（</w:t>
      </w:r>
      <w:r>
        <w:rPr>
          <w:rFonts w:hint="eastAsia" w:ascii="仿宋" w:hAnsi="仿宋" w:eastAsia="仿宋" w:cs="仿宋"/>
          <w:color w:val="000000"/>
          <w:kern w:val="0"/>
          <w:sz w:val="24"/>
          <w:highlight w:val="none"/>
          <w:u w:val="single"/>
          <w:lang w:val="zh-CN"/>
        </w:rPr>
        <w:t>采购项目名称）</w:t>
      </w:r>
      <w:r>
        <w:rPr>
          <w:rFonts w:hint="eastAsia" w:ascii="仿宋" w:hAnsi="仿宋" w:eastAsia="仿宋" w:cs="仿宋"/>
          <w:color w:val="000000"/>
          <w:kern w:val="0"/>
          <w:sz w:val="24"/>
          <w:highlight w:val="none"/>
          <w:lang w:val="zh-CN"/>
        </w:rPr>
        <w:t>采购项目（</w:t>
      </w:r>
      <w:r>
        <w:rPr>
          <w:rFonts w:hint="eastAsia" w:ascii="仿宋" w:hAnsi="仿宋" w:eastAsia="仿宋" w:cs="仿宋"/>
          <w:color w:val="000000"/>
          <w:kern w:val="0"/>
          <w:sz w:val="24"/>
          <w:highlight w:val="none"/>
          <w:u w:val="single"/>
          <w:lang w:val="zh-CN"/>
        </w:rPr>
        <w:t>采购项目编号</w:t>
      </w:r>
      <w:r>
        <w:rPr>
          <w:rFonts w:hint="eastAsia" w:ascii="仿宋" w:hAnsi="仿宋" w:eastAsia="仿宋" w:cs="仿宋"/>
          <w:color w:val="000000"/>
          <w:kern w:val="0"/>
          <w:sz w:val="24"/>
          <w:highlight w:val="none"/>
          <w:lang w:val="zh-CN"/>
        </w:rPr>
        <w:t>）的采购文件要求和采购代理机构出具的《中标通知书》，并经双方协商一致，签订本合同协议书。</w:t>
      </w:r>
    </w:p>
    <w:p w14:paraId="1033850A">
      <w:pPr>
        <w:autoSpaceDE w:val="0"/>
        <w:autoSpaceDN w:val="0"/>
        <w:adjustRightInd w:val="0"/>
        <w:spacing w:beforeAutospacing="0" w:line="360" w:lineRule="auto"/>
        <w:rPr>
          <w:rFonts w:hint="eastAsia" w:ascii="仿宋" w:hAnsi="仿宋" w:eastAsia="仿宋" w:cs="仿宋"/>
          <w:kern w:val="0"/>
          <w:highlight w:val="none"/>
          <w:lang w:val="zh-CN"/>
        </w:rPr>
      </w:pPr>
      <w:r>
        <w:rPr>
          <w:rFonts w:hint="eastAsia" w:ascii="仿宋" w:hAnsi="仿宋" w:eastAsia="仿宋" w:cs="仿宋"/>
          <w:kern w:val="0"/>
          <w:highlight w:val="none"/>
          <w:lang w:val="zh-CN"/>
        </w:rPr>
        <w:t>一、签订本政府采购合同的依据</w:t>
      </w:r>
    </w:p>
    <w:p w14:paraId="0F5F119A">
      <w:pPr>
        <w:autoSpaceDE w:val="0"/>
        <w:autoSpaceDN w:val="0"/>
        <w:adjustRightInd w:val="0"/>
        <w:spacing w:line="360" w:lineRule="auto"/>
        <w:rPr>
          <w:rFonts w:hint="eastAsia" w:ascii="仿宋" w:hAnsi="仿宋" w:eastAsia="仿宋" w:cs="仿宋"/>
          <w:kern w:val="0"/>
          <w:highlight w:val="none"/>
          <w:lang w:val="zh-CN"/>
        </w:rPr>
      </w:pPr>
      <w:r>
        <w:rPr>
          <w:rFonts w:hint="eastAsia" w:ascii="仿宋" w:hAnsi="仿宋" w:eastAsia="仿宋" w:cs="仿宋"/>
          <w:kern w:val="0"/>
          <w:highlight w:val="none"/>
          <w:lang w:val="zh-CN"/>
        </w:rPr>
        <w:t>本政府采购合同所附下列文件是构成本政府采购合同不可分割的部分：</w:t>
      </w:r>
    </w:p>
    <w:p w14:paraId="64A5AF46">
      <w:pPr>
        <w:autoSpaceDE w:val="0"/>
        <w:autoSpaceDN w:val="0"/>
        <w:adjustRightInd w:val="0"/>
        <w:spacing w:line="360" w:lineRule="auto"/>
        <w:rPr>
          <w:rFonts w:hint="eastAsia" w:ascii="仿宋" w:hAnsi="仿宋" w:eastAsia="仿宋" w:cs="仿宋"/>
          <w:color w:val="FF0000"/>
          <w:kern w:val="0"/>
          <w:highlight w:val="none"/>
          <w:lang w:val="zh-CN"/>
        </w:rPr>
      </w:pPr>
      <w:r>
        <w:rPr>
          <w:rFonts w:hint="eastAsia" w:ascii="仿宋" w:hAnsi="仿宋" w:eastAsia="仿宋" w:cs="仿宋"/>
          <w:kern w:val="0"/>
          <w:highlight w:val="none"/>
          <w:lang w:val="zh-CN"/>
        </w:rPr>
        <w:t>1.采购文件；</w:t>
      </w:r>
    </w:p>
    <w:p w14:paraId="10DCDF05">
      <w:pPr>
        <w:autoSpaceDE w:val="0"/>
        <w:autoSpaceDN w:val="0"/>
        <w:adjustRightInd w:val="0"/>
        <w:spacing w:line="360" w:lineRule="auto"/>
        <w:rPr>
          <w:rFonts w:hint="eastAsia" w:ascii="仿宋" w:hAnsi="仿宋" w:eastAsia="仿宋" w:cs="仿宋"/>
          <w:kern w:val="0"/>
          <w:highlight w:val="none"/>
          <w:lang w:val="zh-CN"/>
        </w:rPr>
      </w:pPr>
      <w:r>
        <w:rPr>
          <w:rFonts w:hint="eastAsia" w:ascii="仿宋" w:hAnsi="仿宋" w:eastAsia="仿宋" w:cs="仿宋"/>
          <w:kern w:val="0"/>
          <w:highlight w:val="none"/>
          <w:lang w:val="zh-CN"/>
        </w:rPr>
        <w:t>2.采购文件的更正、变更公告；</w:t>
      </w:r>
    </w:p>
    <w:p w14:paraId="2F4B5B3B">
      <w:pPr>
        <w:autoSpaceDE w:val="0"/>
        <w:autoSpaceDN w:val="0"/>
        <w:adjustRightInd w:val="0"/>
        <w:spacing w:line="360" w:lineRule="auto"/>
        <w:rPr>
          <w:rFonts w:hint="eastAsia" w:ascii="仿宋" w:hAnsi="仿宋" w:eastAsia="仿宋" w:cs="仿宋"/>
          <w:kern w:val="0"/>
          <w:highlight w:val="none"/>
          <w:lang w:val="zh-CN"/>
        </w:rPr>
      </w:pPr>
      <w:r>
        <w:rPr>
          <w:rFonts w:hint="eastAsia" w:ascii="仿宋" w:hAnsi="仿宋" w:eastAsia="仿宋" w:cs="仿宋"/>
          <w:kern w:val="0"/>
          <w:highlight w:val="none"/>
          <w:lang w:val="zh-CN"/>
        </w:rPr>
        <w:t>3.中标人提交的投标文件；</w:t>
      </w:r>
    </w:p>
    <w:p w14:paraId="2E69BA99">
      <w:pPr>
        <w:autoSpaceDE w:val="0"/>
        <w:autoSpaceDN w:val="0"/>
        <w:adjustRightInd w:val="0"/>
        <w:spacing w:line="360" w:lineRule="auto"/>
        <w:rPr>
          <w:rFonts w:hint="eastAsia" w:ascii="仿宋" w:hAnsi="仿宋" w:eastAsia="仿宋" w:cs="仿宋"/>
          <w:kern w:val="0"/>
          <w:highlight w:val="none"/>
          <w:lang w:val="zh-CN"/>
        </w:rPr>
      </w:pPr>
      <w:r>
        <w:rPr>
          <w:rFonts w:hint="eastAsia" w:ascii="仿宋" w:hAnsi="仿宋" w:eastAsia="仿宋" w:cs="仿宋"/>
          <w:kern w:val="0"/>
          <w:highlight w:val="none"/>
          <w:lang w:val="zh-CN"/>
        </w:rPr>
        <w:t>4.采购文件中规定的政府采购合同通用条款；</w:t>
      </w:r>
    </w:p>
    <w:p w14:paraId="3C2C67E0">
      <w:pPr>
        <w:autoSpaceDE w:val="0"/>
        <w:autoSpaceDN w:val="0"/>
        <w:adjustRightInd w:val="0"/>
        <w:spacing w:line="360" w:lineRule="auto"/>
        <w:rPr>
          <w:rFonts w:hint="eastAsia" w:ascii="仿宋" w:hAnsi="仿宋" w:eastAsia="仿宋" w:cs="仿宋"/>
          <w:kern w:val="0"/>
          <w:highlight w:val="none"/>
          <w:lang w:val="zh-CN"/>
        </w:rPr>
      </w:pPr>
      <w:r>
        <w:rPr>
          <w:rFonts w:hint="eastAsia" w:ascii="仿宋" w:hAnsi="仿宋" w:eastAsia="仿宋" w:cs="仿宋"/>
          <w:kern w:val="0"/>
          <w:highlight w:val="none"/>
          <w:lang w:val="zh-CN"/>
        </w:rPr>
        <w:t>5.中标通知书；</w:t>
      </w:r>
    </w:p>
    <w:p w14:paraId="0EEC2288">
      <w:pPr>
        <w:autoSpaceDE w:val="0"/>
        <w:autoSpaceDN w:val="0"/>
        <w:adjustRightInd w:val="0"/>
        <w:spacing w:line="360" w:lineRule="auto"/>
        <w:rPr>
          <w:rFonts w:hint="eastAsia" w:ascii="仿宋" w:hAnsi="仿宋" w:eastAsia="仿宋" w:cs="仿宋"/>
          <w:kern w:val="0"/>
          <w:highlight w:val="none"/>
          <w:lang w:val="zh-CN"/>
        </w:rPr>
      </w:pPr>
      <w:r>
        <w:rPr>
          <w:rFonts w:hint="eastAsia" w:ascii="仿宋" w:hAnsi="仿宋" w:eastAsia="仿宋" w:cs="仿宋"/>
          <w:kern w:val="0"/>
          <w:highlight w:val="none"/>
          <w:lang w:val="zh-CN"/>
        </w:rPr>
        <w:t>6.履约保证金缴费证明。</w:t>
      </w:r>
    </w:p>
    <w:p w14:paraId="67E249A8">
      <w:pPr>
        <w:autoSpaceDE w:val="0"/>
        <w:autoSpaceDN w:val="0"/>
        <w:adjustRightInd w:val="0"/>
        <w:spacing w:line="360" w:lineRule="auto"/>
        <w:rPr>
          <w:rFonts w:hint="eastAsia" w:ascii="仿宋" w:hAnsi="仿宋" w:eastAsia="仿宋" w:cs="仿宋"/>
          <w:kern w:val="0"/>
          <w:highlight w:val="none"/>
          <w:lang w:val="zh-CN"/>
        </w:rPr>
      </w:pPr>
      <w:r>
        <w:rPr>
          <w:rFonts w:hint="eastAsia" w:ascii="仿宋" w:hAnsi="仿宋" w:eastAsia="仿宋" w:cs="仿宋"/>
          <w:kern w:val="0"/>
          <w:highlight w:val="none"/>
          <w:lang w:val="zh-CN"/>
        </w:rPr>
        <w:t>二、合同标的及金额                                       单位：元</w:t>
      </w:r>
    </w:p>
    <w:tbl>
      <w:tblPr>
        <w:tblStyle w:val="26"/>
        <w:tblW w:w="0" w:type="auto"/>
        <w:jc w:val="center"/>
        <w:tblLayout w:type="fixed"/>
        <w:tblCellMar>
          <w:top w:w="0" w:type="dxa"/>
          <w:left w:w="108" w:type="dxa"/>
          <w:bottom w:w="0" w:type="dxa"/>
          <w:right w:w="108" w:type="dxa"/>
        </w:tblCellMar>
      </w:tblPr>
      <w:tblGrid>
        <w:gridCol w:w="731"/>
        <w:gridCol w:w="2271"/>
        <w:gridCol w:w="1180"/>
        <w:gridCol w:w="1709"/>
        <w:gridCol w:w="945"/>
        <w:gridCol w:w="1020"/>
        <w:gridCol w:w="761"/>
      </w:tblGrid>
      <w:tr w14:paraId="7088F2BB">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2A58C258">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包号</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76ADBE18">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标的名称</w:t>
            </w:r>
          </w:p>
        </w:tc>
        <w:tc>
          <w:tcPr>
            <w:tcW w:w="1180" w:type="dxa"/>
            <w:tcBorders>
              <w:top w:val="single" w:color="auto" w:sz="4" w:space="0"/>
              <w:left w:val="single" w:color="auto" w:sz="4" w:space="0"/>
              <w:bottom w:val="single" w:color="auto" w:sz="4" w:space="0"/>
              <w:right w:val="single" w:color="auto" w:sz="4" w:space="0"/>
            </w:tcBorders>
            <w:noWrap w:val="0"/>
            <w:vAlign w:val="center"/>
          </w:tcPr>
          <w:p w14:paraId="521C6671">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规格</w:t>
            </w:r>
          </w:p>
        </w:tc>
        <w:tc>
          <w:tcPr>
            <w:tcW w:w="1709" w:type="dxa"/>
            <w:tcBorders>
              <w:top w:val="single" w:color="auto" w:sz="4" w:space="0"/>
              <w:left w:val="single" w:color="auto" w:sz="4" w:space="0"/>
              <w:bottom w:val="single" w:color="auto" w:sz="4" w:space="0"/>
              <w:right w:val="single" w:color="auto" w:sz="4" w:space="0"/>
            </w:tcBorders>
            <w:noWrap w:val="0"/>
            <w:vAlign w:val="center"/>
          </w:tcPr>
          <w:p w14:paraId="7B08260E">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E6C9A95">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单价</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C92ADA9">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总价</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1414CFB">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备注</w:t>
            </w:r>
          </w:p>
        </w:tc>
      </w:tr>
      <w:tr w14:paraId="2EEB286D">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0CB27D1F">
            <w:pPr>
              <w:autoSpaceDE w:val="0"/>
              <w:autoSpaceDN w:val="0"/>
              <w:spacing w:line="360" w:lineRule="auto"/>
              <w:jc w:val="center"/>
              <w:rPr>
                <w:rFonts w:hint="eastAsia" w:ascii="仿宋" w:hAnsi="仿宋" w:eastAsia="仿宋" w:cs="仿宋"/>
                <w:color w:val="000000"/>
                <w:kern w:val="0"/>
                <w:highlight w:val="none"/>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3F5D2D7E">
            <w:pPr>
              <w:autoSpaceDE w:val="0"/>
              <w:autoSpaceDN w:val="0"/>
              <w:spacing w:line="360" w:lineRule="auto"/>
              <w:jc w:val="center"/>
              <w:rPr>
                <w:rFonts w:hint="eastAsia" w:ascii="仿宋" w:hAnsi="仿宋" w:eastAsia="仿宋" w:cs="仿宋"/>
                <w:color w:val="000000"/>
                <w:kern w:val="0"/>
                <w:highlight w:val="none"/>
                <w:lang w:val="zh-CN"/>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182CB039">
            <w:pPr>
              <w:autoSpaceDE w:val="0"/>
              <w:autoSpaceDN w:val="0"/>
              <w:spacing w:line="360" w:lineRule="auto"/>
              <w:jc w:val="center"/>
              <w:rPr>
                <w:rFonts w:hint="eastAsia" w:ascii="仿宋" w:hAnsi="仿宋" w:eastAsia="仿宋" w:cs="仿宋"/>
                <w:color w:val="000000"/>
                <w:kern w:val="0"/>
                <w:highlight w:val="none"/>
                <w:lang w:val="zh-CN"/>
              </w:rPr>
            </w:pPr>
          </w:p>
        </w:tc>
        <w:tc>
          <w:tcPr>
            <w:tcW w:w="1709" w:type="dxa"/>
            <w:tcBorders>
              <w:top w:val="single" w:color="auto" w:sz="4" w:space="0"/>
              <w:left w:val="single" w:color="auto" w:sz="4" w:space="0"/>
              <w:bottom w:val="single" w:color="auto" w:sz="4" w:space="0"/>
              <w:right w:val="single" w:color="auto" w:sz="4" w:space="0"/>
            </w:tcBorders>
            <w:noWrap w:val="0"/>
            <w:vAlign w:val="center"/>
          </w:tcPr>
          <w:p w14:paraId="6B14E9D6">
            <w:pPr>
              <w:autoSpaceDE w:val="0"/>
              <w:autoSpaceDN w:val="0"/>
              <w:spacing w:line="360" w:lineRule="auto"/>
              <w:jc w:val="center"/>
              <w:rPr>
                <w:rFonts w:hint="eastAsia" w:ascii="仿宋" w:hAnsi="仿宋" w:eastAsia="仿宋" w:cs="仿宋"/>
                <w:color w:val="000000"/>
                <w:kern w:val="0"/>
                <w:highlight w:val="none"/>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CB0F398">
            <w:pPr>
              <w:autoSpaceDE w:val="0"/>
              <w:autoSpaceDN w:val="0"/>
              <w:spacing w:line="360" w:lineRule="auto"/>
              <w:jc w:val="center"/>
              <w:rPr>
                <w:rFonts w:hint="eastAsia" w:ascii="仿宋" w:hAnsi="仿宋" w:eastAsia="仿宋" w:cs="仿宋"/>
                <w:color w:val="000000"/>
                <w:kern w:val="0"/>
                <w:highlight w:val="none"/>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CED5357">
            <w:pPr>
              <w:autoSpaceDE w:val="0"/>
              <w:autoSpaceDN w:val="0"/>
              <w:spacing w:line="360" w:lineRule="auto"/>
              <w:jc w:val="center"/>
              <w:rPr>
                <w:rFonts w:hint="eastAsia" w:ascii="仿宋" w:hAnsi="仿宋" w:eastAsia="仿宋" w:cs="仿宋"/>
                <w:color w:val="000000"/>
                <w:kern w:val="0"/>
                <w:highlight w:val="none"/>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0F767548">
            <w:pPr>
              <w:autoSpaceDE w:val="0"/>
              <w:autoSpaceDN w:val="0"/>
              <w:spacing w:line="360" w:lineRule="auto"/>
              <w:jc w:val="center"/>
              <w:rPr>
                <w:rFonts w:hint="eastAsia" w:ascii="仿宋" w:hAnsi="仿宋" w:eastAsia="仿宋" w:cs="仿宋"/>
                <w:color w:val="000000"/>
                <w:kern w:val="0"/>
                <w:highlight w:val="none"/>
                <w:lang w:val="zh-CN"/>
              </w:rPr>
            </w:pPr>
          </w:p>
        </w:tc>
      </w:tr>
      <w:tr w14:paraId="6DAE632B">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6AA7B6E5">
            <w:pPr>
              <w:autoSpaceDE w:val="0"/>
              <w:autoSpaceDN w:val="0"/>
              <w:spacing w:line="360" w:lineRule="auto"/>
              <w:jc w:val="center"/>
              <w:rPr>
                <w:rFonts w:hint="eastAsia" w:ascii="仿宋" w:hAnsi="仿宋" w:eastAsia="仿宋" w:cs="仿宋"/>
                <w:color w:val="000000"/>
                <w:kern w:val="0"/>
                <w:highlight w:val="none"/>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028DCBE5">
            <w:pPr>
              <w:autoSpaceDE w:val="0"/>
              <w:autoSpaceDN w:val="0"/>
              <w:spacing w:line="360" w:lineRule="auto"/>
              <w:jc w:val="center"/>
              <w:rPr>
                <w:rFonts w:hint="eastAsia" w:ascii="仿宋" w:hAnsi="仿宋" w:eastAsia="仿宋" w:cs="仿宋"/>
                <w:color w:val="000000"/>
                <w:kern w:val="0"/>
                <w:highlight w:val="none"/>
                <w:lang w:val="zh-CN"/>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7254A32A">
            <w:pPr>
              <w:autoSpaceDE w:val="0"/>
              <w:autoSpaceDN w:val="0"/>
              <w:spacing w:line="360" w:lineRule="auto"/>
              <w:jc w:val="center"/>
              <w:rPr>
                <w:rFonts w:hint="eastAsia" w:ascii="仿宋" w:hAnsi="仿宋" w:eastAsia="仿宋" w:cs="仿宋"/>
                <w:color w:val="000000"/>
                <w:kern w:val="0"/>
                <w:highlight w:val="none"/>
                <w:lang w:val="zh-CN"/>
              </w:rPr>
            </w:pPr>
          </w:p>
        </w:tc>
        <w:tc>
          <w:tcPr>
            <w:tcW w:w="1709" w:type="dxa"/>
            <w:tcBorders>
              <w:top w:val="single" w:color="auto" w:sz="4" w:space="0"/>
              <w:left w:val="single" w:color="auto" w:sz="4" w:space="0"/>
              <w:bottom w:val="single" w:color="auto" w:sz="4" w:space="0"/>
              <w:right w:val="single" w:color="auto" w:sz="4" w:space="0"/>
            </w:tcBorders>
            <w:noWrap w:val="0"/>
            <w:vAlign w:val="center"/>
          </w:tcPr>
          <w:p w14:paraId="11B8B0D1">
            <w:pPr>
              <w:autoSpaceDE w:val="0"/>
              <w:autoSpaceDN w:val="0"/>
              <w:spacing w:line="360" w:lineRule="auto"/>
              <w:jc w:val="center"/>
              <w:rPr>
                <w:rFonts w:hint="eastAsia" w:ascii="仿宋" w:hAnsi="仿宋" w:eastAsia="仿宋" w:cs="仿宋"/>
                <w:color w:val="000000"/>
                <w:kern w:val="0"/>
                <w:highlight w:val="none"/>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CC80CBE">
            <w:pPr>
              <w:autoSpaceDE w:val="0"/>
              <w:autoSpaceDN w:val="0"/>
              <w:spacing w:line="360" w:lineRule="auto"/>
              <w:jc w:val="center"/>
              <w:rPr>
                <w:rFonts w:hint="eastAsia" w:ascii="仿宋" w:hAnsi="仿宋" w:eastAsia="仿宋" w:cs="仿宋"/>
                <w:color w:val="000000"/>
                <w:kern w:val="0"/>
                <w:highlight w:val="none"/>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F1CA0C2">
            <w:pPr>
              <w:autoSpaceDE w:val="0"/>
              <w:autoSpaceDN w:val="0"/>
              <w:spacing w:line="360" w:lineRule="auto"/>
              <w:jc w:val="center"/>
              <w:rPr>
                <w:rFonts w:hint="eastAsia" w:ascii="仿宋" w:hAnsi="仿宋" w:eastAsia="仿宋" w:cs="仿宋"/>
                <w:color w:val="000000"/>
                <w:kern w:val="0"/>
                <w:highlight w:val="none"/>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61D10B7D">
            <w:pPr>
              <w:autoSpaceDE w:val="0"/>
              <w:autoSpaceDN w:val="0"/>
              <w:spacing w:line="360" w:lineRule="auto"/>
              <w:jc w:val="center"/>
              <w:rPr>
                <w:rFonts w:hint="eastAsia" w:ascii="仿宋" w:hAnsi="仿宋" w:eastAsia="仿宋" w:cs="仿宋"/>
                <w:color w:val="000000"/>
                <w:kern w:val="0"/>
                <w:highlight w:val="none"/>
                <w:lang w:val="zh-CN"/>
              </w:rPr>
            </w:pPr>
          </w:p>
        </w:tc>
      </w:tr>
      <w:tr w14:paraId="588985D2">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3A99088C">
            <w:pPr>
              <w:autoSpaceDE w:val="0"/>
              <w:autoSpaceDN w:val="0"/>
              <w:spacing w:line="360" w:lineRule="auto"/>
              <w:jc w:val="center"/>
              <w:rPr>
                <w:rFonts w:hint="eastAsia" w:ascii="仿宋" w:hAnsi="仿宋" w:eastAsia="仿宋" w:cs="仿宋"/>
                <w:color w:val="000000"/>
                <w:kern w:val="0"/>
                <w:highlight w:val="none"/>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0C4D01C3">
            <w:pPr>
              <w:autoSpaceDE w:val="0"/>
              <w:autoSpaceDN w:val="0"/>
              <w:spacing w:line="360" w:lineRule="auto"/>
              <w:jc w:val="center"/>
              <w:rPr>
                <w:rFonts w:hint="eastAsia" w:ascii="仿宋" w:hAnsi="仿宋" w:eastAsia="仿宋" w:cs="仿宋"/>
                <w:color w:val="000000"/>
                <w:kern w:val="0"/>
                <w:highlight w:val="none"/>
                <w:lang w:val="zh-CN"/>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2ED4F126">
            <w:pPr>
              <w:autoSpaceDE w:val="0"/>
              <w:autoSpaceDN w:val="0"/>
              <w:spacing w:line="360" w:lineRule="auto"/>
              <w:jc w:val="center"/>
              <w:rPr>
                <w:rFonts w:hint="eastAsia" w:ascii="仿宋" w:hAnsi="仿宋" w:eastAsia="仿宋" w:cs="仿宋"/>
                <w:color w:val="000000"/>
                <w:kern w:val="0"/>
                <w:highlight w:val="none"/>
                <w:lang w:val="zh-CN"/>
              </w:rPr>
            </w:pPr>
          </w:p>
        </w:tc>
        <w:tc>
          <w:tcPr>
            <w:tcW w:w="1709" w:type="dxa"/>
            <w:tcBorders>
              <w:top w:val="single" w:color="auto" w:sz="4" w:space="0"/>
              <w:left w:val="single" w:color="auto" w:sz="4" w:space="0"/>
              <w:bottom w:val="single" w:color="auto" w:sz="4" w:space="0"/>
              <w:right w:val="single" w:color="auto" w:sz="4" w:space="0"/>
            </w:tcBorders>
            <w:noWrap w:val="0"/>
            <w:vAlign w:val="center"/>
          </w:tcPr>
          <w:p w14:paraId="0666988D">
            <w:pPr>
              <w:autoSpaceDE w:val="0"/>
              <w:autoSpaceDN w:val="0"/>
              <w:spacing w:line="360" w:lineRule="auto"/>
              <w:jc w:val="center"/>
              <w:rPr>
                <w:rFonts w:hint="eastAsia" w:ascii="仿宋" w:hAnsi="仿宋" w:eastAsia="仿宋" w:cs="仿宋"/>
                <w:color w:val="000000"/>
                <w:kern w:val="0"/>
                <w:highlight w:val="none"/>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F8160F7">
            <w:pPr>
              <w:autoSpaceDE w:val="0"/>
              <w:autoSpaceDN w:val="0"/>
              <w:spacing w:line="360" w:lineRule="auto"/>
              <w:jc w:val="center"/>
              <w:rPr>
                <w:rFonts w:hint="eastAsia" w:ascii="仿宋" w:hAnsi="仿宋" w:eastAsia="仿宋" w:cs="仿宋"/>
                <w:color w:val="000000"/>
                <w:kern w:val="0"/>
                <w:highlight w:val="none"/>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8B15CE1">
            <w:pPr>
              <w:autoSpaceDE w:val="0"/>
              <w:autoSpaceDN w:val="0"/>
              <w:spacing w:line="360" w:lineRule="auto"/>
              <w:jc w:val="center"/>
              <w:rPr>
                <w:rFonts w:hint="eastAsia" w:ascii="仿宋" w:hAnsi="仿宋" w:eastAsia="仿宋" w:cs="仿宋"/>
                <w:color w:val="000000"/>
                <w:kern w:val="0"/>
                <w:highlight w:val="none"/>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156F3E77">
            <w:pPr>
              <w:autoSpaceDE w:val="0"/>
              <w:autoSpaceDN w:val="0"/>
              <w:spacing w:line="360" w:lineRule="auto"/>
              <w:jc w:val="center"/>
              <w:rPr>
                <w:rFonts w:hint="eastAsia" w:ascii="仿宋" w:hAnsi="仿宋" w:eastAsia="仿宋" w:cs="仿宋"/>
                <w:color w:val="000000"/>
                <w:kern w:val="0"/>
                <w:highlight w:val="none"/>
                <w:lang w:val="zh-CN"/>
              </w:rPr>
            </w:pPr>
          </w:p>
        </w:tc>
      </w:tr>
    </w:tbl>
    <w:p w14:paraId="09CEAE1B">
      <w:pPr>
        <w:autoSpaceDE w:val="0"/>
        <w:autoSpaceDN w:val="0"/>
        <w:spacing w:line="360" w:lineRule="auto"/>
        <w:jc w:val="left"/>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根据上述政府采购合同文件要求，本政府采购合同的总金额为人民币</w:t>
      </w:r>
      <w:r>
        <w:rPr>
          <w:rFonts w:hint="eastAsia" w:ascii="仿宋" w:hAnsi="仿宋" w:eastAsia="仿宋" w:cs="仿宋"/>
          <w:color w:val="000000"/>
          <w:kern w:val="0"/>
          <w:highlight w:val="none"/>
          <w:u w:val="single"/>
        </w:rPr>
        <w:t xml:space="preserve">       </w:t>
      </w:r>
      <w:r>
        <w:rPr>
          <w:rFonts w:hint="eastAsia" w:ascii="仿宋" w:hAnsi="仿宋" w:eastAsia="仿宋" w:cs="仿宋"/>
          <w:color w:val="000000"/>
          <w:kern w:val="0"/>
          <w:highlight w:val="none"/>
          <w:lang w:val="zh-CN"/>
        </w:rPr>
        <w:t>（大写）</w:t>
      </w:r>
      <w:r>
        <w:rPr>
          <w:rFonts w:hint="eastAsia" w:ascii="仿宋" w:hAnsi="仿宋" w:eastAsia="仿宋" w:cs="仿宋"/>
          <w:color w:val="000000"/>
          <w:kern w:val="0"/>
          <w:highlight w:val="none"/>
          <w:u w:val="single"/>
          <w:lang w:val="zh-CN"/>
        </w:rPr>
        <w:t xml:space="preserve">        </w:t>
      </w:r>
      <w:r>
        <w:rPr>
          <w:rFonts w:hint="eastAsia" w:ascii="仿宋" w:hAnsi="仿宋" w:eastAsia="仿宋" w:cs="仿宋"/>
          <w:color w:val="000000"/>
          <w:kern w:val="0"/>
          <w:highlight w:val="none"/>
          <w:lang w:val="zh-CN"/>
        </w:rPr>
        <w:t>元。</w:t>
      </w:r>
    </w:p>
    <w:p w14:paraId="307642CE">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本合同以人民币进行结算，合同总价包括：产品费、验收费、手续费、包装费、运输费、装卸费、保险费、售前、售中、售后服务费、税金及不可预见费等全部费用。</w:t>
      </w:r>
    </w:p>
    <w:p w14:paraId="3A45C7EB">
      <w:pPr>
        <w:autoSpaceDE w:val="0"/>
        <w:autoSpaceDN w:val="0"/>
        <w:spacing w:line="36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三、交付时间、地点和要求</w:t>
      </w:r>
    </w:p>
    <w:p w14:paraId="3DE25BE1">
      <w:pPr>
        <w:autoSpaceDE w:val="0"/>
        <w:autoSpaceDN w:val="0"/>
        <w:spacing w:line="360" w:lineRule="auto"/>
        <w:ind w:firstLine="360"/>
        <w:jc w:val="left"/>
        <w:rPr>
          <w:rFonts w:hint="default" w:ascii="仿宋" w:hAnsi="仿宋" w:eastAsia="仿宋" w:cs="仿宋"/>
          <w:color w:val="auto"/>
          <w:kern w:val="0"/>
          <w:highlight w:val="green"/>
          <w:lang w:val="en-US" w:eastAsia="zh-CN"/>
        </w:rPr>
      </w:pPr>
      <w:r>
        <w:rPr>
          <w:rFonts w:hint="eastAsia" w:ascii="仿宋" w:hAnsi="仿宋" w:eastAsia="仿宋" w:cs="仿宋"/>
          <w:color w:val="auto"/>
          <w:kern w:val="0"/>
          <w:highlight w:val="none"/>
        </w:rPr>
        <w:t>1.</w:t>
      </w:r>
      <w:r>
        <w:rPr>
          <w:rFonts w:hint="eastAsia" w:ascii="仿宋" w:hAnsi="仿宋" w:eastAsia="仿宋" w:cs="仿宋"/>
          <w:color w:val="auto"/>
          <w:kern w:val="0"/>
          <w:highlight w:val="none"/>
          <w:lang w:val="zh-CN"/>
        </w:rPr>
        <w:t>交货时间：</w:t>
      </w:r>
      <w:r>
        <w:rPr>
          <w:rFonts w:hint="eastAsia" w:ascii="仿宋" w:hAnsi="仿宋" w:eastAsia="仿宋" w:cs="仿宋"/>
          <w:color w:val="auto"/>
          <w:kern w:val="0"/>
          <w:highlight w:val="none"/>
          <w:lang w:val="en-US" w:eastAsia="zh-CN"/>
        </w:rPr>
        <w:t>2025年4月底前</w:t>
      </w:r>
    </w:p>
    <w:p w14:paraId="6EA84F82">
      <w:pPr>
        <w:autoSpaceDE w:val="0"/>
        <w:autoSpaceDN w:val="0"/>
        <w:spacing w:line="360" w:lineRule="auto"/>
        <w:ind w:firstLine="600" w:firstLineChars="250"/>
        <w:jc w:val="left"/>
        <w:rPr>
          <w:rFonts w:hint="default" w:ascii="仿宋" w:hAnsi="仿宋" w:eastAsia="仿宋" w:cs="仿宋"/>
          <w:color w:val="auto"/>
          <w:kern w:val="0"/>
          <w:highlight w:val="cyan"/>
          <w:u w:val="none"/>
          <w:lang w:val="en-US" w:eastAsia="zh-CN"/>
        </w:rPr>
      </w:pPr>
      <w:r>
        <w:rPr>
          <w:rFonts w:hint="eastAsia" w:ascii="仿宋" w:hAnsi="仿宋" w:eastAsia="仿宋" w:cs="仿宋"/>
          <w:color w:val="auto"/>
          <w:kern w:val="0"/>
          <w:highlight w:val="none"/>
          <w:lang w:val="zh-CN"/>
        </w:rPr>
        <w:t>交货地点：</w:t>
      </w:r>
      <w:r>
        <w:rPr>
          <w:rFonts w:hint="eastAsia" w:ascii="仿宋" w:hAnsi="仿宋" w:eastAsia="仿宋" w:cs="仿宋"/>
          <w:color w:val="auto"/>
          <w:kern w:val="0"/>
          <w:highlight w:val="none"/>
          <w:lang w:val="en-US" w:eastAsia="zh-CN"/>
        </w:rPr>
        <w:t>甲方指定地点</w:t>
      </w:r>
    </w:p>
    <w:p w14:paraId="24EA8346">
      <w:pPr>
        <w:autoSpaceDE w:val="0"/>
        <w:autoSpaceDN w:val="0"/>
        <w:spacing w:line="360" w:lineRule="auto"/>
        <w:ind w:firstLine="36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2.</w:t>
      </w:r>
      <w:r>
        <w:rPr>
          <w:rFonts w:hint="eastAsia" w:ascii="仿宋" w:hAnsi="仿宋" w:eastAsia="仿宋" w:cs="仿宋"/>
          <w:color w:val="000000"/>
          <w:kern w:val="0"/>
          <w:highlight w:val="none"/>
          <w:lang w:val="zh-CN"/>
        </w:rPr>
        <w:t>乙方提供不符合招投标文件和本合同规定的产品，甲方有权拒绝接受。</w:t>
      </w:r>
    </w:p>
    <w:p w14:paraId="730B1EAA">
      <w:pPr>
        <w:autoSpaceDE w:val="0"/>
        <w:autoSpaceDN w:val="0"/>
        <w:spacing w:line="360" w:lineRule="auto"/>
        <w:ind w:firstLine="36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3.</w:t>
      </w:r>
      <w:r>
        <w:rPr>
          <w:rFonts w:hint="eastAsia" w:ascii="仿宋" w:hAnsi="仿宋" w:eastAsia="仿宋" w:cs="仿宋"/>
          <w:color w:val="000000"/>
          <w:kern w:val="0"/>
          <w:highlight w:val="none"/>
          <w:lang w:val="zh-CN"/>
        </w:rPr>
        <w:t>乙方应将提供产品的装箱清单、用户手册、原厂保修卡、随机资料、工具和备品、备件等交付给甲方，如有缺失应及时补齐，否则视为逾期交货。</w:t>
      </w:r>
    </w:p>
    <w:p w14:paraId="27E48D99">
      <w:pPr>
        <w:autoSpaceDE w:val="0"/>
        <w:autoSpaceDN w:val="0"/>
        <w:spacing w:line="360" w:lineRule="auto"/>
        <w:ind w:firstLine="36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4.</w:t>
      </w:r>
      <w:r>
        <w:rPr>
          <w:rFonts w:hint="eastAsia" w:ascii="仿宋" w:hAnsi="仿宋" w:eastAsia="仿宋" w:cs="仿宋"/>
          <w:color w:val="000000"/>
          <w:kern w:val="0"/>
          <w:highlight w:val="none"/>
          <w:lang w:val="zh-CN"/>
        </w:rPr>
        <w:t>甲方应当在到货（安装、调试完）后</w:t>
      </w:r>
      <w:r>
        <w:rPr>
          <w:rFonts w:hint="eastAsia" w:ascii="仿宋" w:hAnsi="仿宋" w:eastAsia="仿宋" w:cs="仿宋"/>
          <w:color w:val="000000"/>
          <w:kern w:val="0"/>
          <w:highlight w:val="none"/>
          <w:u w:val="single"/>
        </w:rPr>
        <w:t xml:space="preserve">    </w:t>
      </w:r>
      <w:r>
        <w:rPr>
          <w:rFonts w:hint="eastAsia" w:ascii="仿宋" w:hAnsi="仿宋" w:eastAsia="仿宋" w:cs="仿宋"/>
          <w:color w:val="000000"/>
          <w:kern w:val="0"/>
          <w:highlight w:val="none"/>
          <w:lang w:val="zh-CN"/>
        </w:rPr>
        <w:t>个工作日内进行验收，逾期不验收的，乙方可视为验收合格。验收合格后，由甲乙双方签署产品验收单并加盖采购人公章，甲乙双方各执一份。</w:t>
      </w:r>
    </w:p>
    <w:p w14:paraId="7B345777">
      <w:pPr>
        <w:autoSpaceDE w:val="0"/>
        <w:autoSpaceDN w:val="0"/>
        <w:spacing w:line="360" w:lineRule="auto"/>
        <w:ind w:firstLine="36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5.</w:t>
      </w:r>
      <w:r>
        <w:rPr>
          <w:rFonts w:hint="eastAsia" w:ascii="仿宋" w:hAnsi="仿宋" w:eastAsia="仿宋" w:cs="仿宋"/>
          <w:color w:val="000000"/>
          <w:kern w:val="0"/>
          <w:highlight w:val="none"/>
          <w:lang w:val="zh-CN"/>
        </w:rPr>
        <w:t>甲方应提供该项目验收报告交同级财政监管部门，由财政部门按规定程序抽验后办理资金拨付。</w:t>
      </w:r>
    </w:p>
    <w:p w14:paraId="54C349DE">
      <w:pPr>
        <w:autoSpaceDE w:val="0"/>
        <w:autoSpaceDN w:val="0"/>
        <w:spacing w:line="360" w:lineRule="auto"/>
        <w:ind w:firstLine="36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6.</w:t>
      </w:r>
      <w:r>
        <w:rPr>
          <w:rFonts w:hint="eastAsia" w:ascii="仿宋" w:hAnsi="仿宋" w:eastAsia="仿宋" w:cs="仿宋"/>
          <w:color w:val="000000"/>
          <w:kern w:val="0"/>
          <w:highlight w:val="none"/>
          <w:lang w:val="zh-CN"/>
        </w:rPr>
        <w:t>甲方在验收过程中发现乙方有违约问题，可按招、投标文件的规定要求乙方及时予以解决。</w:t>
      </w:r>
    </w:p>
    <w:p w14:paraId="513097CC">
      <w:pPr>
        <w:autoSpaceDE w:val="0"/>
        <w:autoSpaceDN w:val="0"/>
        <w:spacing w:line="360" w:lineRule="auto"/>
        <w:ind w:firstLine="36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7.</w:t>
      </w:r>
      <w:r>
        <w:rPr>
          <w:rFonts w:hint="eastAsia" w:ascii="仿宋" w:hAnsi="仿宋" w:eastAsia="仿宋" w:cs="仿宋"/>
          <w:color w:val="000000"/>
          <w:kern w:val="0"/>
          <w:highlight w:val="none"/>
          <w:lang w:val="zh-CN"/>
        </w:rPr>
        <w:t>乙方向甲方提供产品相关完税销售发票。</w:t>
      </w:r>
    </w:p>
    <w:p w14:paraId="3EBA890B">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四、付款方式</w:t>
      </w:r>
    </w:p>
    <w:p w14:paraId="32EF3B29">
      <w:pPr>
        <w:autoSpaceDE w:val="0"/>
        <w:autoSpaceDN w:val="0"/>
        <w:spacing w:line="360" w:lineRule="auto"/>
        <w:ind w:firstLine="360"/>
        <w:rPr>
          <w:rFonts w:hint="eastAsia" w:ascii="仿宋" w:hAnsi="仿宋" w:eastAsia="仿宋" w:cs="仿宋"/>
          <w:color w:val="000000"/>
          <w:kern w:val="0"/>
          <w:highlight w:val="none"/>
          <w:lang w:val="zh-CN" w:eastAsia="zh-CN"/>
        </w:rPr>
      </w:pPr>
      <w:r>
        <w:rPr>
          <w:rFonts w:hint="eastAsia" w:ascii="仿宋" w:hAnsi="仿宋" w:eastAsia="仿宋" w:cs="仿宋"/>
          <w:color w:val="000000"/>
          <w:kern w:val="0"/>
          <w:highlight w:val="none"/>
          <w:lang w:val="zh-CN" w:eastAsia="zh-CN"/>
        </w:rPr>
        <w:t>1.签订合同前乙方向甲方缴纳合同价款5%的合同履约保证金，签订合同并供货完成验收合格后甲方向乙方支付合同价款的100%，质量保质期满无任何质量问题后，甲方退还合同履约保证金。</w:t>
      </w:r>
    </w:p>
    <w:p w14:paraId="51F1934D">
      <w:pPr>
        <w:autoSpaceDE w:val="0"/>
        <w:autoSpaceDN w:val="0"/>
        <w:spacing w:line="360" w:lineRule="auto"/>
        <w:ind w:firstLine="360"/>
        <w:rPr>
          <w:rFonts w:hint="eastAsia"/>
          <w:highlight w:val="none"/>
          <w:lang w:val="zh-CN" w:eastAsia="zh-CN"/>
        </w:rPr>
      </w:pPr>
      <w:r>
        <w:rPr>
          <w:rFonts w:hint="eastAsia" w:ascii="仿宋" w:hAnsi="仿宋" w:eastAsia="仿宋" w:cs="仿宋"/>
          <w:color w:val="000000"/>
          <w:kern w:val="0"/>
          <w:highlight w:val="none"/>
          <w:lang w:val="zh-CN" w:eastAsia="zh-CN"/>
        </w:rPr>
        <w:t>2.乙方向甲方提交的履约保证金计        元（大写：         ）。待约定的免费质量质保期满（</w:t>
      </w:r>
      <w:r>
        <w:rPr>
          <w:rFonts w:hint="eastAsia" w:ascii="仿宋" w:hAnsi="仿宋" w:eastAsia="仿宋" w:cs="仿宋"/>
          <w:color w:val="000000"/>
          <w:kern w:val="0"/>
          <w:highlight w:val="none"/>
          <w:lang w:val="en-US" w:eastAsia="zh-CN"/>
        </w:rPr>
        <w:t>2025年11月</w:t>
      </w:r>
      <w:r>
        <w:rPr>
          <w:rFonts w:hint="eastAsia" w:ascii="仿宋" w:hAnsi="仿宋" w:eastAsia="仿宋" w:cs="仿宋"/>
          <w:color w:val="000000"/>
          <w:kern w:val="0"/>
          <w:highlight w:val="none"/>
          <w:lang w:val="zh-CN" w:eastAsia="zh-CN"/>
        </w:rPr>
        <w:t>），且产品无质量问题后，由乙方提出书面申请，甲方以转账方式予以退还。</w:t>
      </w:r>
    </w:p>
    <w:p w14:paraId="4772EDC5">
      <w:pPr>
        <w:autoSpaceDE w:val="0"/>
        <w:autoSpaceDN w:val="0"/>
        <w:spacing w:line="360" w:lineRule="auto"/>
        <w:rPr>
          <w:rFonts w:hint="eastAsia" w:ascii="仿宋" w:hAnsi="仿宋" w:eastAsia="仿宋" w:cs="仿宋"/>
          <w:color w:val="000000"/>
          <w:kern w:val="0"/>
          <w:highlight w:val="none"/>
        </w:rPr>
      </w:pPr>
      <w:r>
        <w:rPr>
          <w:rFonts w:hint="eastAsia" w:ascii="仿宋" w:hAnsi="仿宋" w:eastAsia="仿宋" w:cs="仿宋"/>
          <w:color w:val="000000"/>
          <w:kern w:val="0"/>
          <w:highlight w:val="none"/>
          <w:lang w:val="zh-CN"/>
        </w:rPr>
        <w:t>五、合同的变更、终止与转让</w:t>
      </w:r>
    </w:p>
    <w:p w14:paraId="7D118819">
      <w:pPr>
        <w:autoSpaceDE w:val="0"/>
        <w:autoSpaceDN w:val="0"/>
        <w:spacing w:line="360" w:lineRule="auto"/>
        <w:ind w:firstLine="36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1.</w:t>
      </w:r>
      <w:r>
        <w:rPr>
          <w:rFonts w:hint="eastAsia" w:ascii="仿宋" w:hAnsi="仿宋" w:eastAsia="仿宋" w:cs="仿宋"/>
          <w:color w:val="000000"/>
          <w:kern w:val="0"/>
          <w:highlight w:val="none"/>
          <w:lang w:val="zh-CN"/>
        </w:rPr>
        <w:t>除《中华人民共和国政府采购法》第</w:t>
      </w:r>
      <w:r>
        <w:rPr>
          <w:rFonts w:hint="eastAsia" w:ascii="仿宋" w:hAnsi="仿宋" w:eastAsia="仿宋" w:cs="仿宋"/>
          <w:color w:val="000000"/>
          <w:kern w:val="0"/>
          <w:highlight w:val="none"/>
        </w:rPr>
        <w:t>50</w:t>
      </w:r>
      <w:r>
        <w:rPr>
          <w:rFonts w:hint="eastAsia" w:ascii="仿宋" w:hAnsi="仿宋" w:eastAsia="仿宋" w:cs="仿宋"/>
          <w:color w:val="000000"/>
          <w:kern w:val="0"/>
          <w:highlight w:val="none"/>
          <w:lang w:val="zh-CN"/>
        </w:rPr>
        <w:t>条规定的情形外，本合同一经签订，甲乙双方不得擅自变更、中止或终止。</w:t>
      </w:r>
    </w:p>
    <w:p w14:paraId="25AF6A11">
      <w:pPr>
        <w:autoSpaceDE w:val="0"/>
        <w:autoSpaceDN w:val="0"/>
        <w:spacing w:line="360" w:lineRule="auto"/>
        <w:ind w:firstLine="36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2.</w:t>
      </w:r>
      <w:r>
        <w:rPr>
          <w:rFonts w:hint="eastAsia" w:ascii="仿宋" w:hAnsi="仿宋" w:eastAsia="仿宋" w:cs="仿宋"/>
          <w:color w:val="000000"/>
          <w:kern w:val="0"/>
          <w:highlight w:val="none"/>
          <w:lang w:val="zh-CN"/>
        </w:rPr>
        <w:t>乙方不得擅自转让其应履行的合同义务。</w:t>
      </w:r>
    </w:p>
    <w:p w14:paraId="557AA007">
      <w:pPr>
        <w:autoSpaceDE w:val="0"/>
        <w:autoSpaceDN w:val="0"/>
        <w:spacing w:line="360" w:lineRule="auto"/>
        <w:rPr>
          <w:rFonts w:hint="eastAsia" w:ascii="仿宋" w:hAnsi="仿宋" w:eastAsia="仿宋" w:cs="仿宋"/>
          <w:color w:val="000000"/>
          <w:kern w:val="0"/>
          <w:highlight w:val="none"/>
        </w:rPr>
      </w:pPr>
      <w:r>
        <w:rPr>
          <w:rFonts w:hint="eastAsia" w:ascii="仿宋" w:hAnsi="仿宋" w:eastAsia="仿宋" w:cs="仿宋"/>
          <w:color w:val="000000"/>
          <w:kern w:val="0"/>
          <w:highlight w:val="none"/>
          <w:lang w:val="zh-CN"/>
        </w:rPr>
        <w:t>六、违约责任</w:t>
      </w:r>
    </w:p>
    <w:p w14:paraId="1B84DB86">
      <w:pPr>
        <w:autoSpaceDE w:val="0"/>
        <w:autoSpaceDN w:val="0"/>
        <w:spacing w:line="360" w:lineRule="auto"/>
        <w:ind w:firstLine="36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1.</w:t>
      </w:r>
      <w:r>
        <w:rPr>
          <w:rFonts w:hint="eastAsia" w:ascii="仿宋" w:hAnsi="仿宋" w:eastAsia="仿宋" w:cs="仿宋"/>
          <w:color w:val="000000"/>
          <w:kern w:val="0"/>
          <w:highlight w:val="none"/>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03AB5C2C">
      <w:pPr>
        <w:autoSpaceDE w:val="0"/>
        <w:autoSpaceDN w:val="0"/>
        <w:spacing w:line="360" w:lineRule="auto"/>
        <w:ind w:firstLine="36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2.</w:t>
      </w:r>
      <w:r>
        <w:rPr>
          <w:rFonts w:hint="eastAsia" w:ascii="仿宋" w:hAnsi="仿宋" w:eastAsia="仿宋" w:cs="仿宋"/>
          <w:color w:val="000000"/>
          <w:kern w:val="0"/>
          <w:highlight w:val="none"/>
          <w:lang w:val="zh-CN"/>
        </w:rPr>
        <w:t>乙方提供的货物如侵犯了第三方权益而引发纠纷或诉讼的，均由乙方负责交涉并承担全部责任。</w:t>
      </w:r>
    </w:p>
    <w:p w14:paraId="549FAEC2">
      <w:pPr>
        <w:autoSpaceDE w:val="0"/>
        <w:autoSpaceDN w:val="0"/>
        <w:spacing w:line="360" w:lineRule="auto"/>
        <w:ind w:firstLine="36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3.</w:t>
      </w:r>
      <w:r>
        <w:rPr>
          <w:rFonts w:hint="eastAsia" w:ascii="仿宋" w:hAnsi="仿宋" w:eastAsia="仿宋" w:cs="仿宋"/>
          <w:color w:val="000000"/>
          <w:kern w:val="0"/>
          <w:highlight w:val="none"/>
          <w:lang w:val="zh-CN"/>
        </w:rPr>
        <w:t>因包装、运输引起的货物损坏，按质量不合格处罚。</w:t>
      </w:r>
    </w:p>
    <w:p w14:paraId="3EAA072D">
      <w:pPr>
        <w:autoSpaceDE w:val="0"/>
        <w:autoSpaceDN w:val="0"/>
        <w:spacing w:line="360" w:lineRule="auto"/>
        <w:ind w:firstLine="36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4.</w:t>
      </w:r>
      <w:r>
        <w:rPr>
          <w:rFonts w:hint="eastAsia" w:ascii="仿宋" w:hAnsi="仿宋" w:eastAsia="仿宋" w:cs="仿宋"/>
          <w:color w:val="000000"/>
          <w:kern w:val="0"/>
          <w:highlight w:val="none"/>
          <w:lang w:val="zh-CN"/>
        </w:rPr>
        <w:t>甲方无故延期接受货物和乙方逾期交货的，每天应向对方偿付未交货物的货款</w:t>
      </w:r>
      <w:r>
        <w:rPr>
          <w:rFonts w:hint="eastAsia" w:ascii="仿宋" w:hAnsi="仿宋" w:eastAsia="仿宋" w:cs="仿宋"/>
          <w:color w:val="000000"/>
          <w:kern w:val="0"/>
          <w:highlight w:val="none"/>
        </w:rPr>
        <w:t>3</w:t>
      </w:r>
      <w:r>
        <w:rPr>
          <w:rFonts w:hint="eastAsia" w:ascii="仿宋" w:hAnsi="仿宋" w:eastAsia="仿宋" w:cs="仿宋"/>
          <w:color w:val="000000"/>
          <w:kern w:val="0"/>
          <w:highlight w:val="none"/>
          <w:lang w:val="zh-CN"/>
        </w:rPr>
        <w:t>‰的违约金，但违约金累计不得超过违约货款的</w:t>
      </w:r>
      <w:r>
        <w:rPr>
          <w:rFonts w:hint="eastAsia" w:ascii="仿宋" w:hAnsi="仿宋" w:eastAsia="仿宋" w:cs="仿宋"/>
          <w:color w:val="000000"/>
          <w:kern w:val="0"/>
          <w:highlight w:val="none"/>
        </w:rPr>
        <w:t>5%</w:t>
      </w:r>
      <w:r>
        <w:rPr>
          <w:rFonts w:hint="eastAsia" w:ascii="仿宋" w:hAnsi="仿宋" w:eastAsia="仿宋" w:cs="仿宋"/>
          <w:color w:val="000000"/>
          <w:kern w:val="0"/>
          <w:highlight w:val="none"/>
          <w:lang w:val="zh-CN"/>
        </w:rPr>
        <w:t>，超过</w:t>
      </w:r>
      <w:r>
        <w:rPr>
          <w:rFonts w:hint="eastAsia" w:ascii="仿宋" w:hAnsi="仿宋" w:eastAsia="仿宋" w:cs="仿宋"/>
          <w:color w:val="000000"/>
          <w:kern w:val="0"/>
          <w:highlight w:val="none"/>
          <w:u w:val="single"/>
        </w:rPr>
        <w:t xml:space="preserve">    </w:t>
      </w:r>
      <w:r>
        <w:rPr>
          <w:rFonts w:hint="eastAsia" w:ascii="仿宋" w:hAnsi="仿宋" w:eastAsia="仿宋" w:cs="仿宋"/>
          <w:color w:val="000000"/>
          <w:kern w:val="0"/>
          <w:highlight w:val="none"/>
          <w:lang w:val="zh-CN"/>
        </w:rPr>
        <w:t>天对方有权解除合同，违约方承担因此给对方造成的经济损失。</w:t>
      </w:r>
    </w:p>
    <w:p w14:paraId="4205EA5E">
      <w:pPr>
        <w:autoSpaceDE w:val="0"/>
        <w:autoSpaceDN w:val="0"/>
        <w:spacing w:line="360" w:lineRule="auto"/>
        <w:ind w:firstLine="36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5.</w:t>
      </w:r>
      <w:r>
        <w:rPr>
          <w:rFonts w:hint="eastAsia" w:ascii="仿宋" w:hAnsi="仿宋" w:eastAsia="仿宋" w:cs="仿宋"/>
          <w:color w:val="000000"/>
          <w:kern w:val="0"/>
          <w:highlight w:val="none"/>
          <w:lang w:val="zh-CN"/>
        </w:rPr>
        <w:t>乙方未按本合同和投标文件中规定的服务承诺提供售后服务的，乙方应按本合同合计金额的</w:t>
      </w:r>
      <w:r>
        <w:rPr>
          <w:rFonts w:hint="eastAsia" w:ascii="仿宋" w:hAnsi="仿宋" w:eastAsia="仿宋" w:cs="仿宋"/>
          <w:color w:val="000000"/>
          <w:kern w:val="0"/>
          <w:highlight w:val="none"/>
        </w:rPr>
        <w:t>5%</w:t>
      </w:r>
      <w:r>
        <w:rPr>
          <w:rFonts w:hint="eastAsia" w:ascii="仿宋" w:hAnsi="仿宋" w:eastAsia="仿宋" w:cs="仿宋"/>
          <w:color w:val="000000"/>
          <w:kern w:val="0"/>
          <w:highlight w:val="none"/>
          <w:lang w:val="zh-CN"/>
        </w:rPr>
        <w:t>向甲方支付违约金。</w:t>
      </w:r>
    </w:p>
    <w:p w14:paraId="03C26964">
      <w:pPr>
        <w:autoSpaceDE w:val="0"/>
        <w:autoSpaceDN w:val="0"/>
        <w:spacing w:line="360" w:lineRule="auto"/>
        <w:ind w:firstLine="36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6.</w:t>
      </w:r>
      <w:r>
        <w:rPr>
          <w:rFonts w:hint="eastAsia" w:ascii="仿宋" w:hAnsi="仿宋" w:eastAsia="仿宋" w:cs="仿宋"/>
          <w:color w:val="000000"/>
          <w:kern w:val="0"/>
          <w:highlight w:val="none"/>
          <w:lang w:val="zh-CN"/>
        </w:rPr>
        <w:t>乙方提供的货物在质量保证期内，因设计、工艺或材料的缺陷和其它质量原因造成的问题，由乙方负责，费用从履约保证金中扣除，不足另补。</w:t>
      </w:r>
    </w:p>
    <w:p w14:paraId="5F157FAF">
      <w:pPr>
        <w:autoSpaceDE w:val="0"/>
        <w:autoSpaceDN w:val="0"/>
        <w:spacing w:line="360" w:lineRule="auto"/>
        <w:ind w:firstLine="36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7.</w:t>
      </w:r>
      <w:r>
        <w:rPr>
          <w:rFonts w:hint="eastAsia" w:ascii="仿宋" w:hAnsi="仿宋" w:eastAsia="仿宋" w:cs="仿宋"/>
          <w:color w:val="000000"/>
          <w:kern w:val="0"/>
          <w:highlight w:val="none"/>
          <w:lang w:val="zh-CN"/>
        </w:rPr>
        <w:t>其它违约行为按违约货款额</w:t>
      </w:r>
      <w:r>
        <w:rPr>
          <w:rFonts w:hint="eastAsia" w:ascii="仿宋" w:hAnsi="仿宋" w:eastAsia="仿宋" w:cs="仿宋"/>
          <w:color w:val="000000"/>
          <w:kern w:val="0"/>
          <w:highlight w:val="none"/>
        </w:rPr>
        <w:t>5%</w:t>
      </w:r>
      <w:r>
        <w:rPr>
          <w:rFonts w:hint="eastAsia" w:ascii="仿宋" w:hAnsi="仿宋" w:eastAsia="仿宋" w:cs="仿宋"/>
          <w:color w:val="000000"/>
          <w:kern w:val="0"/>
          <w:highlight w:val="none"/>
          <w:lang w:val="zh-CN"/>
        </w:rPr>
        <w:t>收取违约金并赔偿经济损失。</w:t>
      </w:r>
    </w:p>
    <w:p w14:paraId="4BBCEDA0">
      <w:pPr>
        <w:autoSpaceDE w:val="0"/>
        <w:autoSpaceDN w:val="0"/>
        <w:spacing w:line="360" w:lineRule="auto"/>
        <w:rPr>
          <w:rFonts w:hint="eastAsia" w:ascii="仿宋" w:hAnsi="仿宋" w:eastAsia="仿宋" w:cs="仿宋"/>
          <w:color w:val="000000"/>
          <w:kern w:val="0"/>
          <w:highlight w:val="none"/>
        </w:rPr>
      </w:pPr>
      <w:r>
        <w:rPr>
          <w:rFonts w:hint="eastAsia" w:ascii="仿宋" w:hAnsi="仿宋" w:eastAsia="仿宋" w:cs="仿宋"/>
          <w:color w:val="000000"/>
          <w:kern w:val="0"/>
          <w:highlight w:val="none"/>
          <w:lang w:val="zh-CN"/>
        </w:rPr>
        <w:t>七、不可抗力</w:t>
      </w:r>
    </w:p>
    <w:p w14:paraId="0E8B56CE">
      <w:pPr>
        <w:autoSpaceDE w:val="0"/>
        <w:autoSpaceDN w:val="0"/>
        <w:spacing w:line="360" w:lineRule="auto"/>
        <w:ind w:firstLine="360"/>
        <w:rPr>
          <w:rFonts w:hint="eastAsia" w:ascii="仿宋" w:hAnsi="仿宋" w:eastAsia="仿宋" w:cs="仿宋"/>
          <w:color w:val="000000"/>
          <w:kern w:val="0"/>
          <w:highlight w:val="none"/>
        </w:rPr>
      </w:pPr>
      <w:r>
        <w:rPr>
          <w:rFonts w:hint="eastAsia" w:ascii="仿宋" w:hAnsi="仿宋" w:eastAsia="仿宋" w:cs="仿宋"/>
          <w:color w:val="000000"/>
          <w:kern w:val="0"/>
          <w:highlight w:val="none"/>
          <w:lang w:val="zh-CN"/>
        </w:rPr>
        <w:t>不可抗力使合同的某些内容有变更必要的，双方应通过协商在</w:t>
      </w:r>
      <w:r>
        <w:rPr>
          <w:rFonts w:hint="eastAsia" w:ascii="仿宋" w:hAnsi="仿宋" w:eastAsia="仿宋" w:cs="仿宋"/>
          <w:color w:val="000000"/>
          <w:kern w:val="0"/>
          <w:highlight w:val="none"/>
          <w:u w:val="single"/>
        </w:rPr>
        <w:t xml:space="preserve">   </w:t>
      </w:r>
      <w:r>
        <w:rPr>
          <w:rFonts w:hint="eastAsia" w:ascii="仿宋" w:hAnsi="仿宋" w:eastAsia="仿宋" w:cs="仿宋"/>
          <w:color w:val="000000"/>
          <w:kern w:val="0"/>
          <w:highlight w:val="none"/>
          <w:lang w:val="zh-CN"/>
        </w:rPr>
        <w:t>天内达成进一步履行合同的协议，因不可抗力致使合同不能履行的，合同终止。</w:t>
      </w:r>
    </w:p>
    <w:p w14:paraId="78F3F1B5">
      <w:pPr>
        <w:autoSpaceDE w:val="0"/>
        <w:autoSpaceDN w:val="0"/>
        <w:spacing w:line="360" w:lineRule="auto"/>
        <w:rPr>
          <w:rFonts w:hint="eastAsia" w:ascii="仿宋" w:hAnsi="仿宋" w:eastAsia="仿宋" w:cs="仿宋"/>
          <w:color w:val="000000"/>
          <w:kern w:val="0"/>
          <w:highlight w:val="none"/>
        </w:rPr>
      </w:pPr>
      <w:r>
        <w:rPr>
          <w:rFonts w:hint="eastAsia" w:ascii="仿宋" w:hAnsi="仿宋" w:eastAsia="仿宋" w:cs="仿宋"/>
          <w:color w:val="000000"/>
          <w:kern w:val="0"/>
          <w:highlight w:val="none"/>
          <w:lang w:val="zh-CN"/>
        </w:rPr>
        <w:t>八、知识产权：详见合同通用条款</w:t>
      </w:r>
    </w:p>
    <w:p w14:paraId="02A8938E">
      <w:pPr>
        <w:autoSpaceDE w:val="0"/>
        <w:autoSpaceDN w:val="0"/>
        <w:spacing w:line="360" w:lineRule="auto"/>
        <w:rPr>
          <w:rFonts w:hint="eastAsia" w:ascii="仿宋" w:hAnsi="仿宋" w:eastAsia="仿宋" w:cs="仿宋"/>
          <w:color w:val="000000"/>
          <w:kern w:val="0"/>
          <w:highlight w:val="none"/>
        </w:rPr>
      </w:pPr>
      <w:r>
        <w:rPr>
          <w:rFonts w:hint="eastAsia" w:ascii="仿宋" w:hAnsi="仿宋" w:eastAsia="仿宋" w:cs="仿宋"/>
          <w:color w:val="000000"/>
          <w:kern w:val="0"/>
          <w:highlight w:val="none"/>
          <w:lang w:val="zh-CN"/>
        </w:rPr>
        <w:t>九、其他约定：</w:t>
      </w:r>
    </w:p>
    <w:p w14:paraId="1B8E03CD">
      <w:pPr>
        <w:autoSpaceDE w:val="0"/>
        <w:autoSpaceDN w:val="0"/>
        <w:spacing w:line="360" w:lineRule="auto"/>
        <w:rPr>
          <w:rFonts w:hint="eastAsia" w:ascii="仿宋" w:hAnsi="仿宋" w:eastAsia="仿宋" w:cs="仿宋"/>
          <w:color w:val="000000"/>
          <w:kern w:val="0"/>
          <w:highlight w:val="none"/>
        </w:rPr>
      </w:pPr>
      <w:r>
        <w:rPr>
          <w:rFonts w:hint="eastAsia" w:ascii="仿宋" w:hAnsi="仿宋" w:eastAsia="仿宋" w:cs="仿宋"/>
          <w:color w:val="000000"/>
          <w:kern w:val="0"/>
          <w:highlight w:val="none"/>
          <w:lang w:val="zh-CN"/>
        </w:rPr>
        <w:t>十、合同争议解决</w:t>
      </w:r>
    </w:p>
    <w:p w14:paraId="605D2517">
      <w:pPr>
        <w:autoSpaceDE w:val="0"/>
        <w:autoSpaceDN w:val="0"/>
        <w:spacing w:line="360" w:lineRule="auto"/>
        <w:ind w:firstLine="36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1.</w:t>
      </w:r>
      <w:r>
        <w:rPr>
          <w:rFonts w:hint="eastAsia" w:ascii="仿宋" w:hAnsi="仿宋" w:eastAsia="仿宋" w:cs="仿宋"/>
          <w:color w:val="000000"/>
          <w:kern w:val="0"/>
          <w:highlight w:val="none"/>
          <w:lang w:val="zh-CN"/>
        </w:rPr>
        <w:t>因产品质量问题发生争议的，应邀请国家认可的质量检测机构进行鉴定。产品符合标准的，鉴定费由甲方承担；产品不符合标准的，鉴定费由乙方承担。</w:t>
      </w:r>
    </w:p>
    <w:p w14:paraId="391C1880">
      <w:pPr>
        <w:autoSpaceDE w:val="0"/>
        <w:autoSpaceDN w:val="0"/>
        <w:spacing w:line="360" w:lineRule="auto"/>
        <w:ind w:firstLine="36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2.</w:t>
      </w:r>
      <w:r>
        <w:rPr>
          <w:rFonts w:hint="eastAsia" w:ascii="仿宋" w:hAnsi="仿宋" w:eastAsia="仿宋" w:cs="仿宋"/>
          <w:color w:val="000000"/>
          <w:kern w:val="0"/>
          <w:highlight w:val="none"/>
          <w:lang w:val="zh-CN"/>
        </w:rPr>
        <w:t>因履行本合同引起的或与本合同有关的争议，甲乙双方应首先通过友好协商解决，如果协商不能解决，可向</w:t>
      </w:r>
      <w:r>
        <w:rPr>
          <w:rFonts w:hint="eastAsia" w:ascii="仿宋" w:hAnsi="仿宋" w:eastAsia="仿宋" w:cs="仿宋"/>
          <w:color w:val="000000"/>
          <w:kern w:val="0"/>
          <w:highlight w:val="none"/>
          <w:u w:val="single"/>
          <w:lang w:val="zh-CN"/>
        </w:rPr>
        <w:t>甲方</w:t>
      </w:r>
      <w:r>
        <w:rPr>
          <w:rFonts w:hint="eastAsia" w:ascii="仿宋" w:hAnsi="仿宋" w:eastAsia="仿宋" w:cs="仿宋"/>
          <w:color w:val="000000"/>
          <w:kern w:val="0"/>
          <w:highlight w:val="none"/>
          <w:lang w:val="zh-CN"/>
        </w:rPr>
        <w:t>所在地仲裁委员会申请仲裁或向甲方所在地人民法院提起诉讼。</w:t>
      </w:r>
    </w:p>
    <w:p w14:paraId="5CF6AB62">
      <w:pPr>
        <w:autoSpaceDE w:val="0"/>
        <w:autoSpaceDN w:val="0"/>
        <w:spacing w:line="360" w:lineRule="auto"/>
        <w:ind w:firstLine="36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3.</w:t>
      </w:r>
      <w:r>
        <w:rPr>
          <w:rFonts w:hint="eastAsia" w:ascii="仿宋" w:hAnsi="仿宋" w:eastAsia="仿宋" w:cs="仿宋"/>
          <w:color w:val="000000"/>
          <w:kern w:val="0"/>
          <w:highlight w:val="none"/>
          <w:lang w:val="zh-CN"/>
        </w:rPr>
        <w:t>诉讼期间，本合同继续履行。</w:t>
      </w:r>
    </w:p>
    <w:p w14:paraId="66449E7C">
      <w:pPr>
        <w:autoSpaceDE w:val="0"/>
        <w:autoSpaceDN w:val="0"/>
        <w:spacing w:line="360" w:lineRule="auto"/>
        <w:rPr>
          <w:rFonts w:hint="eastAsia" w:ascii="仿宋" w:hAnsi="仿宋" w:eastAsia="仿宋" w:cs="仿宋"/>
          <w:color w:val="000000"/>
          <w:kern w:val="0"/>
          <w:highlight w:val="none"/>
        </w:rPr>
      </w:pPr>
      <w:r>
        <w:rPr>
          <w:rFonts w:hint="eastAsia" w:ascii="仿宋" w:hAnsi="仿宋" w:eastAsia="仿宋" w:cs="仿宋"/>
          <w:color w:val="000000"/>
          <w:kern w:val="0"/>
          <w:highlight w:val="none"/>
          <w:lang w:val="zh-CN"/>
        </w:rPr>
        <w:t>十一、合同生效及其它</w:t>
      </w:r>
      <w:r>
        <w:rPr>
          <w:rFonts w:hint="eastAsia" w:ascii="仿宋" w:hAnsi="仿宋" w:eastAsia="仿宋" w:cs="仿宋"/>
          <w:color w:val="000000"/>
          <w:kern w:val="0"/>
          <w:highlight w:val="none"/>
        </w:rPr>
        <w:t>：</w:t>
      </w:r>
    </w:p>
    <w:p w14:paraId="605CAFE4">
      <w:pPr>
        <w:autoSpaceDE w:val="0"/>
        <w:autoSpaceDN w:val="0"/>
        <w:spacing w:line="360" w:lineRule="auto"/>
        <w:ind w:firstLine="36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1.</w:t>
      </w:r>
      <w:r>
        <w:rPr>
          <w:rFonts w:hint="eastAsia" w:ascii="仿宋" w:hAnsi="仿宋" w:eastAsia="仿宋" w:cs="仿宋"/>
          <w:color w:val="000000"/>
          <w:kern w:val="0"/>
          <w:highlight w:val="none"/>
          <w:lang w:val="zh-CN"/>
        </w:rPr>
        <w:t>本合同一式八份，经双方签字，并加盖公章即为生效。</w:t>
      </w:r>
    </w:p>
    <w:p w14:paraId="2F91803D">
      <w:pPr>
        <w:autoSpaceDE w:val="0"/>
        <w:autoSpaceDN w:val="0"/>
        <w:spacing w:line="360" w:lineRule="auto"/>
        <w:ind w:firstLine="36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2.</w:t>
      </w:r>
      <w:r>
        <w:rPr>
          <w:rFonts w:hint="eastAsia" w:ascii="仿宋" w:hAnsi="仿宋" w:eastAsia="仿宋" w:cs="仿宋"/>
          <w:color w:val="000000"/>
          <w:kern w:val="0"/>
          <w:highlight w:val="none"/>
          <w:lang w:val="zh-CN"/>
        </w:rPr>
        <w:t>本合同未尽事宜，按经济合同法有关规定处理。</w:t>
      </w:r>
    </w:p>
    <w:p w14:paraId="430A1420">
      <w:pPr>
        <w:autoSpaceDE w:val="0"/>
        <w:autoSpaceDN w:val="0"/>
        <w:spacing w:line="360" w:lineRule="auto"/>
        <w:ind w:firstLine="36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rPr>
        <w:t>3.</w:t>
      </w:r>
      <w:r>
        <w:rPr>
          <w:rFonts w:hint="eastAsia" w:ascii="仿宋" w:hAnsi="仿宋" w:eastAsia="仿宋" w:cs="仿宋"/>
          <w:color w:val="000000"/>
          <w:kern w:val="0"/>
          <w:highlight w:val="none"/>
          <w:lang w:val="zh-CN"/>
        </w:rPr>
        <w:t>本合同的组成包含《合同通用条款》。</w:t>
      </w:r>
    </w:p>
    <w:p w14:paraId="438D1769">
      <w:pP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br w:type="page"/>
      </w:r>
    </w:p>
    <w:p w14:paraId="19740D3A">
      <w:pPr>
        <w:autoSpaceDE w:val="0"/>
        <w:autoSpaceDN w:val="0"/>
        <w:spacing w:line="480" w:lineRule="auto"/>
        <w:rPr>
          <w:rFonts w:hint="eastAsia" w:ascii="仿宋" w:hAnsi="仿宋" w:eastAsia="仿宋" w:cs="仿宋"/>
          <w:color w:val="000000"/>
          <w:kern w:val="0"/>
          <w:highlight w:val="none"/>
        </w:rPr>
      </w:pPr>
      <w:r>
        <w:rPr>
          <w:rFonts w:hint="eastAsia" w:ascii="仿宋" w:hAnsi="仿宋" w:eastAsia="仿宋" w:cs="仿宋"/>
          <w:color w:val="000000"/>
          <w:kern w:val="0"/>
          <w:highlight w:val="none"/>
          <w:lang w:val="zh-CN"/>
        </w:rPr>
        <w:t>甲方（盖章）：</w:t>
      </w:r>
      <w:r>
        <w:rPr>
          <w:rFonts w:hint="eastAsia" w:ascii="仿宋" w:hAnsi="仿宋" w:eastAsia="仿宋" w:cs="仿宋"/>
          <w:color w:val="000000"/>
          <w:kern w:val="0"/>
          <w:highlight w:val="none"/>
        </w:rPr>
        <w:t xml:space="preserve">                         </w:t>
      </w:r>
      <w:r>
        <w:rPr>
          <w:rFonts w:hint="eastAsia" w:ascii="仿宋" w:hAnsi="仿宋" w:eastAsia="仿宋" w:cs="仿宋"/>
          <w:color w:val="000000"/>
          <w:kern w:val="0"/>
          <w:highlight w:val="none"/>
          <w:lang w:val="zh-CN"/>
        </w:rPr>
        <w:t>乙方（盖章）：</w:t>
      </w:r>
    </w:p>
    <w:p w14:paraId="58C09031">
      <w:pPr>
        <w:autoSpaceDE w:val="0"/>
        <w:autoSpaceDN w:val="0"/>
        <w:spacing w:line="480" w:lineRule="auto"/>
        <w:rPr>
          <w:rFonts w:hint="eastAsia" w:ascii="仿宋" w:hAnsi="仿宋" w:eastAsia="仿宋" w:cs="仿宋"/>
          <w:color w:val="000000"/>
          <w:kern w:val="0"/>
          <w:highlight w:val="none"/>
        </w:rPr>
      </w:pPr>
      <w:r>
        <w:rPr>
          <w:rFonts w:hint="eastAsia" w:ascii="仿宋" w:hAnsi="仿宋" w:eastAsia="仿宋" w:cs="仿宋"/>
          <w:color w:val="000000"/>
          <w:kern w:val="0"/>
          <w:highlight w:val="none"/>
          <w:lang w:val="zh-CN"/>
        </w:rPr>
        <w:t>法定代表人或委托代理人</w:t>
      </w:r>
      <w:r>
        <w:rPr>
          <w:rFonts w:hint="eastAsia" w:ascii="仿宋" w:hAnsi="仿宋" w:eastAsia="仿宋" w:cs="仿宋"/>
          <w:color w:val="000000"/>
          <w:kern w:val="0"/>
          <w:highlight w:val="none"/>
        </w:rPr>
        <w:t xml:space="preserve">：               </w:t>
      </w:r>
      <w:r>
        <w:rPr>
          <w:rFonts w:hint="eastAsia" w:ascii="仿宋" w:hAnsi="仿宋" w:eastAsia="仿宋" w:cs="仿宋"/>
          <w:color w:val="000000"/>
          <w:kern w:val="0"/>
          <w:highlight w:val="none"/>
          <w:lang w:val="zh-CN"/>
        </w:rPr>
        <w:t>法定代表人或委托代理人</w:t>
      </w:r>
      <w:r>
        <w:rPr>
          <w:rFonts w:hint="eastAsia" w:ascii="仿宋" w:hAnsi="仿宋" w:eastAsia="仿宋" w:cs="仿宋"/>
          <w:color w:val="000000"/>
          <w:kern w:val="0"/>
          <w:highlight w:val="none"/>
        </w:rPr>
        <w:t>：</w:t>
      </w:r>
    </w:p>
    <w:p w14:paraId="52FB407A">
      <w:pPr>
        <w:autoSpaceDE w:val="0"/>
        <w:autoSpaceDN w:val="0"/>
        <w:spacing w:line="480" w:lineRule="auto"/>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                                       </w:t>
      </w:r>
      <w:r>
        <w:rPr>
          <w:rFonts w:hint="eastAsia" w:ascii="仿宋" w:hAnsi="仿宋" w:eastAsia="仿宋" w:cs="仿宋"/>
          <w:color w:val="000000"/>
          <w:kern w:val="0"/>
          <w:highlight w:val="none"/>
          <w:lang w:val="zh-CN"/>
        </w:rPr>
        <w:t>开户银行：</w:t>
      </w:r>
    </w:p>
    <w:p w14:paraId="627F6D3C">
      <w:pPr>
        <w:autoSpaceDE w:val="0"/>
        <w:autoSpaceDN w:val="0"/>
        <w:spacing w:line="48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rPr>
        <w:t xml:space="preserve">                                       </w:t>
      </w:r>
      <w:r>
        <w:rPr>
          <w:rFonts w:hint="eastAsia" w:ascii="仿宋" w:hAnsi="仿宋" w:eastAsia="仿宋" w:cs="仿宋"/>
          <w:color w:val="000000"/>
          <w:kern w:val="0"/>
          <w:highlight w:val="none"/>
          <w:lang w:val="zh-CN"/>
        </w:rPr>
        <w:t>账号：</w:t>
      </w:r>
    </w:p>
    <w:p w14:paraId="1BF26A93">
      <w:pPr>
        <w:autoSpaceDE w:val="0"/>
        <w:autoSpaceDN w:val="0"/>
        <w:spacing w:line="48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地址：</w:t>
      </w:r>
      <w:r>
        <w:rPr>
          <w:rFonts w:hint="eastAsia" w:ascii="仿宋" w:hAnsi="仿宋" w:eastAsia="仿宋" w:cs="仿宋"/>
          <w:color w:val="000000"/>
          <w:kern w:val="0"/>
          <w:highlight w:val="none"/>
        </w:rPr>
        <w:t xml:space="preserve">                                 </w:t>
      </w:r>
      <w:r>
        <w:rPr>
          <w:rFonts w:hint="eastAsia" w:ascii="仿宋" w:hAnsi="仿宋" w:eastAsia="仿宋" w:cs="仿宋"/>
          <w:color w:val="000000"/>
          <w:kern w:val="0"/>
          <w:highlight w:val="none"/>
          <w:lang w:val="zh-CN"/>
        </w:rPr>
        <w:t>地址：</w:t>
      </w:r>
    </w:p>
    <w:p w14:paraId="10B361A3">
      <w:pPr>
        <w:autoSpaceDE w:val="0"/>
        <w:autoSpaceDN w:val="0"/>
        <w:spacing w:line="480" w:lineRule="auto"/>
        <w:rPr>
          <w:rFonts w:hint="eastAsia" w:ascii="仿宋" w:hAnsi="仿宋" w:eastAsia="仿宋" w:cs="仿宋"/>
          <w:color w:val="000000"/>
          <w:kern w:val="0"/>
          <w:highlight w:val="none"/>
        </w:rPr>
      </w:pPr>
      <w:r>
        <w:rPr>
          <w:rFonts w:hint="eastAsia" w:ascii="仿宋" w:hAnsi="仿宋" w:eastAsia="仿宋" w:cs="仿宋"/>
          <w:color w:val="000000"/>
          <w:kern w:val="0"/>
          <w:highlight w:val="none"/>
          <w:lang w:val="zh-CN"/>
        </w:rPr>
        <w:t>联系电话：</w:t>
      </w:r>
      <w:r>
        <w:rPr>
          <w:rFonts w:hint="eastAsia" w:ascii="仿宋" w:hAnsi="仿宋" w:eastAsia="仿宋" w:cs="仿宋"/>
          <w:color w:val="000000"/>
          <w:kern w:val="0"/>
          <w:highlight w:val="none"/>
        </w:rPr>
        <w:t xml:space="preserve">                             </w:t>
      </w:r>
      <w:r>
        <w:rPr>
          <w:rFonts w:hint="eastAsia" w:ascii="仿宋" w:hAnsi="仿宋" w:eastAsia="仿宋" w:cs="仿宋"/>
          <w:color w:val="000000"/>
          <w:kern w:val="0"/>
          <w:highlight w:val="none"/>
          <w:lang w:val="zh-CN"/>
        </w:rPr>
        <w:t>联系电话：</w:t>
      </w:r>
    </w:p>
    <w:p w14:paraId="20351D56">
      <w:pPr>
        <w:autoSpaceDE w:val="0"/>
        <w:autoSpaceDN w:val="0"/>
        <w:spacing w:line="480" w:lineRule="auto"/>
        <w:ind w:firstLine="1320" w:firstLineChars="550"/>
        <w:rPr>
          <w:rFonts w:hint="eastAsia" w:ascii="仿宋" w:hAnsi="仿宋" w:eastAsia="仿宋" w:cs="仿宋"/>
          <w:color w:val="000000"/>
          <w:kern w:val="0"/>
          <w:highlight w:val="none"/>
        </w:rPr>
      </w:pPr>
      <w:r>
        <w:rPr>
          <w:rFonts w:hint="eastAsia" w:ascii="仿宋" w:hAnsi="仿宋" w:eastAsia="仿宋" w:cs="仿宋"/>
          <w:color w:val="000000"/>
          <w:kern w:val="0"/>
          <w:highlight w:val="none"/>
          <w:lang w:val="zh-CN"/>
        </w:rPr>
        <w:t>签约时间：</w:t>
      </w:r>
      <w:r>
        <w:rPr>
          <w:rFonts w:hint="eastAsia" w:ascii="仿宋" w:hAnsi="仿宋" w:eastAsia="仿宋" w:cs="仿宋"/>
          <w:color w:val="000000"/>
          <w:kern w:val="0"/>
          <w:highlight w:val="none"/>
        </w:rPr>
        <w:t xml:space="preserve">    </w:t>
      </w:r>
      <w:r>
        <w:rPr>
          <w:rFonts w:hint="eastAsia" w:ascii="仿宋" w:hAnsi="仿宋" w:eastAsia="仿宋" w:cs="仿宋"/>
          <w:color w:val="000000"/>
          <w:kern w:val="0"/>
          <w:highlight w:val="none"/>
          <w:lang w:val="zh-CN"/>
        </w:rPr>
        <w:t>年</w:t>
      </w:r>
      <w:r>
        <w:rPr>
          <w:rFonts w:hint="eastAsia" w:ascii="仿宋" w:hAnsi="仿宋" w:eastAsia="仿宋" w:cs="仿宋"/>
          <w:color w:val="000000"/>
          <w:kern w:val="0"/>
          <w:highlight w:val="none"/>
        </w:rPr>
        <w:t xml:space="preserve">    </w:t>
      </w:r>
      <w:r>
        <w:rPr>
          <w:rFonts w:hint="eastAsia" w:ascii="仿宋" w:hAnsi="仿宋" w:eastAsia="仿宋" w:cs="仿宋"/>
          <w:color w:val="000000"/>
          <w:kern w:val="0"/>
          <w:highlight w:val="none"/>
          <w:lang w:val="zh-CN"/>
        </w:rPr>
        <w:t>月</w:t>
      </w:r>
      <w:r>
        <w:rPr>
          <w:rFonts w:hint="eastAsia" w:ascii="仿宋" w:hAnsi="仿宋" w:eastAsia="仿宋" w:cs="仿宋"/>
          <w:color w:val="000000"/>
          <w:kern w:val="0"/>
          <w:highlight w:val="none"/>
        </w:rPr>
        <w:t xml:space="preserve">    </w:t>
      </w:r>
      <w:r>
        <w:rPr>
          <w:rFonts w:hint="eastAsia" w:ascii="仿宋" w:hAnsi="仿宋" w:eastAsia="仿宋" w:cs="仿宋"/>
          <w:color w:val="000000"/>
          <w:kern w:val="0"/>
          <w:highlight w:val="none"/>
          <w:lang w:val="zh-CN"/>
        </w:rPr>
        <w:t>日</w:t>
      </w:r>
    </w:p>
    <w:p w14:paraId="23A8C4F6">
      <w:pPr>
        <w:autoSpaceDE w:val="0"/>
        <w:autoSpaceDN w:val="0"/>
        <w:spacing w:line="480" w:lineRule="auto"/>
        <w:rPr>
          <w:rFonts w:hint="eastAsia" w:ascii="仿宋" w:hAnsi="仿宋" w:eastAsia="仿宋" w:cs="仿宋"/>
          <w:color w:val="000000"/>
          <w:kern w:val="0"/>
          <w:highlight w:val="none"/>
          <w:lang w:val="zh-CN"/>
        </w:rPr>
      </w:pPr>
    </w:p>
    <w:p w14:paraId="3B4644D9">
      <w:pPr>
        <w:autoSpaceDE w:val="0"/>
        <w:autoSpaceDN w:val="0"/>
        <w:spacing w:line="480" w:lineRule="auto"/>
        <w:jc w:val="left"/>
        <w:rPr>
          <w:rFonts w:hint="eastAsia" w:ascii="仿宋" w:hAnsi="仿宋" w:eastAsia="仿宋" w:cs="仿宋"/>
          <w:b w:val="0"/>
          <w:bCs w:val="0"/>
          <w:color w:val="000000"/>
          <w:kern w:val="0"/>
          <w:highlight w:val="none"/>
        </w:rPr>
      </w:pPr>
      <w:r>
        <w:rPr>
          <w:rFonts w:hint="eastAsia" w:ascii="仿宋" w:hAnsi="仿宋" w:eastAsia="仿宋" w:cs="仿宋"/>
          <w:b w:val="0"/>
          <w:bCs w:val="0"/>
          <w:color w:val="000000"/>
          <w:kern w:val="0"/>
          <w:highlight w:val="none"/>
          <w:lang w:val="zh-CN"/>
        </w:rPr>
        <w:t>采购代理机构：</w:t>
      </w:r>
      <w:r>
        <w:rPr>
          <w:rFonts w:hint="eastAsia" w:ascii="仿宋" w:hAnsi="仿宋" w:eastAsia="仿宋" w:cs="仿宋"/>
          <w:b w:val="0"/>
          <w:bCs w:val="0"/>
          <w:spacing w:val="8"/>
          <w:sz w:val="23"/>
          <w:szCs w:val="23"/>
          <w:highlight w:val="none"/>
        </w:rPr>
        <w:t>青海杰赛工程项目管理有限公司</w:t>
      </w:r>
    </w:p>
    <w:p w14:paraId="12E7EB98">
      <w:pPr>
        <w:autoSpaceDE w:val="0"/>
        <w:autoSpaceDN w:val="0"/>
        <w:spacing w:line="480" w:lineRule="auto"/>
        <w:jc w:val="left"/>
        <w:rPr>
          <w:rFonts w:hint="eastAsia" w:ascii="仿宋" w:hAnsi="仿宋" w:eastAsia="仿宋" w:cs="仿宋"/>
          <w:b w:val="0"/>
          <w:bCs w:val="0"/>
          <w:color w:val="000000"/>
          <w:kern w:val="0"/>
          <w:highlight w:val="none"/>
        </w:rPr>
      </w:pPr>
      <w:r>
        <w:rPr>
          <w:rFonts w:hint="eastAsia" w:ascii="仿宋" w:hAnsi="仿宋" w:eastAsia="仿宋" w:cs="仿宋"/>
          <w:b w:val="0"/>
          <w:bCs w:val="0"/>
          <w:color w:val="000000"/>
          <w:kern w:val="0"/>
          <w:highlight w:val="none"/>
          <w:lang w:val="zh-CN"/>
        </w:rPr>
        <w:t>负责人或经办人：</w:t>
      </w:r>
    </w:p>
    <w:p w14:paraId="58C1CFDC">
      <w:pPr>
        <w:autoSpaceDE w:val="0"/>
        <w:autoSpaceDN w:val="0"/>
        <w:adjustRightInd w:val="0"/>
        <w:spacing w:line="480" w:lineRule="auto"/>
        <w:jc w:val="left"/>
        <w:rPr>
          <w:rFonts w:hint="eastAsia" w:ascii="仿宋" w:hAnsi="仿宋" w:eastAsia="仿宋" w:cs="仿宋"/>
          <w:b w:val="0"/>
          <w:bCs w:val="0"/>
          <w:kern w:val="0"/>
          <w:sz w:val="28"/>
          <w:szCs w:val="28"/>
          <w:highlight w:val="none"/>
        </w:rPr>
      </w:pPr>
      <w:r>
        <w:rPr>
          <w:rFonts w:hint="eastAsia" w:ascii="仿宋" w:hAnsi="仿宋" w:eastAsia="仿宋" w:cs="仿宋"/>
          <w:b w:val="0"/>
          <w:bCs w:val="0"/>
          <w:color w:val="000000"/>
          <w:kern w:val="0"/>
          <w:highlight w:val="none"/>
          <w:lang w:val="zh-CN"/>
        </w:rPr>
        <w:t>时间：</w:t>
      </w:r>
      <w:r>
        <w:rPr>
          <w:rFonts w:hint="eastAsia" w:ascii="仿宋" w:hAnsi="仿宋" w:eastAsia="仿宋" w:cs="仿宋"/>
          <w:b w:val="0"/>
          <w:bCs w:val="0"/>
          <w:color w:val="000000"/>
          <w:kern w:val="0"/>
          <w:highlight w:val="none"/>
        </w:rPr>
        <w:t xml:space="preserve">    </w:t>
      </w:r>
      <w:r>
        <w:rPr>
          <w:rFonts w:hint="eastAsia" w:ascii="仿宋" w:hAnsi="仿宋" w:eastAsia="仿宋" w:cs="仿宋"/>
          <w:b w:val="0"/>
          <w:bCs w:val="0"/>
          <w:color w:val="000000"/>
          <w:kern w:val="0"/>
          <w:highlight w:val="none"/>
          <w:lang w:val="zh-CN"/>
        </w:rPr>
        <w:t>年</w:t>
      </w:r>
      <w:r>
        <w:rPr>
          <w:rFonts w:hint="eastAsia" w:ascii="仿宋" w:hAnsi="仿宋" w:eastAsia="仿宋" w:cs="仿宋"/>
          <w:b w:val="0"/>
          <w:bCs w:val="0"/>
          <w:color w:val="000000"/>
          <w:kern w:val="0"/>
          <w:highlight w:val="none"/>
        </w:rPr>
        <w:t xml:space="preserve">    </w:t>
      </w:r>
      <w:r>
        <w:rPr>
          <w:rFonts w:hint="eastAsia" w:ascii="仿宋" w:hAnsi="仿宋" w:eastAsia="仿宋" w:cs="仿宋"/>
          <w:b w:val="0"/>
          <w:bCs w:val="0"/>
          <w:color w:val="000000"/>
          <w:kern w:val="0"/>
          <w:highlight w:val="none"/>
          <w:lang w:val="zh-CN"/>
        </w:rPr>
        <w:t>月</w:t>
      </w:r>
      <w:r>
        <w:rPr>
          <w:rFonts w:hint="eastAsia" w:ascii="仿宋" w:hAnsi="仿宋" w:eastAsia="仿宋" w:cs="仿宋"/>
          <w:b w:val="0"/>
          <w:bCs w:val="0"/>
          <w:color w:val="000000"/>
          <w:kern w:val="0"/>
          <w:highlight w:val="none"/>
        </w:rPr>
        <w:t xml:space="preserve">    </w:t>
      </w:r>
      <w:r>
        <w:rPr>
          <w:rFonts w:hint="eastAsia" w:ascii="仿宋" w:hAnsi="仿宋" w:eastAsia="仿宋" w:cs="仿宋"/>
          <w:b w:val="0"/>
          <w:bCs w:val="0"/>
          <w:color w:val="000000"/>
          <w:kern w:val="0"/>
          <w:highlight w:val="none"/>
          <w:lang w:val="zh-CN"/>
        </w:rPr>
        <w:t>日</w:t>
      </w:r>
    </w:p>
    <w:p w14:paraId="3C04EC58">
      <w:pPr>
        <w:pStyle w:val="24"/>
        <w:spacing w:before="0" w:after="0" w:line="360" w:lineRule="auto"/>
        <w:jc w:val="center"/>
        <w:rPr>
          <w:rFonts w:hint="eastAsia" w:ascii="仿宋" w:hAnsi="仿宋" w:eastAsia="仿宋" w:cs="仿宋"/>
          <w:b w:val="0"/>
          <w:bCs w:val="0"/>
          <w:spacing w:val="10"/>
          <w:kern w:val="2"/>
          <w:sz w:val="32"/>
          <w:szCs w:val="32"/>
          <w:highlight w:val="none"/>
          <w:lang w:val="zh-CN" w:eastAsia="zh-CN" w:bidi="ar-SA"/>
          <w14:textOutline w14:w="4358" w14:cap="sq" w14:cmpd="sng">
            <w14:solidFill>
              <w14:srgbClr w14:val="000000"/>
            </w14:solidFill>
            <w14:prstDash w14:val="solid"/>
            <w14:bevel/>
          </w14:textOutline>
        </w:rPr>
        <w:sectPr>
          <w:footerReference r:id="rId7" w:type="default"/>
          <w:pgSz w:w="11849" w:h="16781"/>
          <w:pgMar w:top="1440" w:right="1520" w:bottom="1440" w:left="1803" w:header="851" w:footer="992" w:gutter="0"/>
          <w:pgNumType w:fmt="decimal" w:start="1"/>
          <w:cols w:space="720" w:num="1"/>
          <w:docGrid w:linePitch="397" w:charSpace="0"/>
        </w:sectPr>
      </w:pPr>
    </w:p>
    <w:p w14:paraId="477F7343">
      <w:pPr>
        <w:pStyle w:val="24"/>
        <w:spacing w:before="0" w:after="0" w:line="360" w:lineRule="auto"/>
        <w:jc w:val="center"/>
        <w:rPr>
          <w:rFonts w:hint="eastAsia" w:ascii="仿宋" w:hAnsi="仿宋" w:eastAsia="仿宋" w:cs="仿宋"/>
          <w:b w:val="0"/>
          <w:bCs w:val="0"/>
          <w:spacing w:val="10"/>
          <w:kern w:val="2"/>
          <w:sz w:val="32"/>
          <w:szCs w:val="32"/>
          <w:highlight w:val="none"/>
          <w:lang w:val="en-US"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2"/>
          <w:szCs w:val="32"/>
          <w:highlight w:val="none"/>
          <w:lang w:val="zh-CN" w:eastAsia="zh-CN" w:bidi="ar-SA"/>
          <w14:textOutline w14:w="4358" w14:cap="sq" w14:cmpd="sng">
            <w14:solidFill>
              <w14:srgbClr w14:val="000000"/>
            </w14:solidFill>
            <w14:prstDash w14:val="solid"/>
            <w14:bevel/>
          </w14:textOutline>
        </w:rPr>
        <w:t>合同通用条款</w:t>
      </w:r>
    </w:p>
    <w:p w14:paraId="7CC80ED7">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lang w:val="zh-CN"/>
        </w:rPr>
        <w:t>根据《中华人民共和国民法典》、《中华人民共和国政府采购法》的规定，合同双方经协商达成一致，自愿订立本合同，遵循公平原则明确双方的权利、义务，确保双方诚实守信地履行合同。</w:t>
      </w:r>
    </w:p>
    <w:p w14:paraId="128710F5">
      <w:pPr>
        <w:pStyle w:val="24"/>
        <w:spacing w:before="0" w:after="0" w:line="360" w:lineRule="auto"/>
        <w:jc w:val="left"/>
        <w:rPr>
          <w:rFonts w:hint="eastAsia" w:ascii="仿宋" w:hAnsi="仿宋" w:eastAsia="仿宋" w:cs="仿宋"/>
          <w:b w:val="0"/>
          <w:bCs w:val="0"/>
          <w:spacing w:val="10"/>
          <w:kern w:val="2"/>
          <w:sz w:val="24"/>
          <w:szCs w:val="24"/>
          <w:highlight w:val="none"/>
          <w:lang w:val="en-US"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24"/>
          <w:szCs w:val="24"/>
          <w:highlight w:val="none"/>
          <w:lang w:val="en-US" w:eastAsia="zh-CN" w:bidi="ar-SA"/>
          <w14:textOutline w14:w="4358" w14:cap="sq" w14:cmpd="sng">
            <w14:solidFill>
              <w14:srgbClr w14:val="000000"/>
            </w14:solidFill>
            <w14:prstDash w14:val="solid"/>
            <w14:bevel/>
          </w14:textOutline>
        </w:rPr>
        <w:t>1.</w:t>
      </w: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定义</w:t>
      </w:r>
    </w:p>
    <w:p w14:paraId="10C8F86C">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lang w:val="zh-CN"/>
        </w:rPr>
        <w:t>本合同中的下列术语应解释为：</w:t>
      </w:r>
    </w:p>
    <w:p w14:paraId="3F9EB903">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1.1 </w:t>
      </w:r>
      <w:r>
        <w:rPr>
          <w:rFonts w:hint="eastAsia" w:ascii="仿宋" w:hAnsi="仿宋" w:eastAsia="仿宋" w:cs="仿宋"/>
          <w:color w:val="000000"/>
          <w:kern w:val="0"/>
          <w:highlight w:val="none"/>
          <w:lang w:val="zh-CN"/>
        </w:rPr>
        <w:t>“合同”指甲乙双方签署的、载明的甲乙双方权利义务的协议，包括所有的附件、附录和上述文件所提到的构成合同的所有文件。</w:t>
      </w:r>
    </w:p>
    <w:p w14:paraId="323B425B">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1.2 </w:t>
      </w:r>
      <w:r>
        <w:rPr>
          <w:rFonts w:hint="eastAsia" w:ascii="仿宋" w:hAnsi="仿宋" w:eastAsia="仿宋" w:cs="仿宋"/>
          <w:color w:val="000000"/>
          <w:kern w:val="0"/>
          <w:highlight w:val="none"/>
          <w:lang w:val="zh-CN"/>
        </w:rPr>
        <w:t>“合同金额”指根据合同规定，乙方在正确地完全履行合同义务后甲方应付给乙方的价款。</w:t>
      </w:r>
    </w:p>
    <w:p w14:paraId="2386891B">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1.3 </w:t>
      </w:r>
      <w:r>
        <w:rPr>
          <w:rFonts w:hint="eastAsia" w:ascii="仿宋" w:hAnsi="仿宋" w:eastAsia="仿宋" w:cs="仿宋"/>
          <w:color w:val="000000"/>
          <w:kern w:val="0"/>
          <w:highlight w:val="none"/>
          <w:lang w:val="zh-CN"/>
        </w:rPr>
        <w:t>“合同条款”指本合同条款。</w:t>
      </w:r>
    </w:p>
    <w:p w14:paraId="4B1D5D03">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1.4 </w:t>
      </w:r>
      <w:r>
        <w:rPr>
          <w:rFonts w:hint="eastAsia" w:ascii="仿宋" w:hAnsi="仿宋" w:eastAsia="仿宋" w:cs="仿宋"/>
          <w:color w:val="000000"/>
          <w:kern w:val="0"/>
          <w:highlight w:val="none"/>
          <w:lang w:val="zh-CN"/>
        </w:rPr>
        <w:t>“货物”指乙方根据合同约定须向甲方提供的一切产品、设备、机械、仪表、备件等，包括辅助工具、使用手册等相关资料。</w:t>
      </w:r>
    </w:p>
    <w:p w14:paraId="27DFB8CB">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1.5 </w:t>
      </w:r>
      <w:r>
        <w:rPr>
          <w:rFonts w:hint="eastAsia" w:ascii="仿宋" w:hAnsi="仿宋" w:eastAsia="仿宋" w:cs="仿宋"/>
          <w:color w:val="000000"/>
          <w:kern w:val="0"/>
          <w:highlight w:val="none"/>
          <w:lang w:val="zh-CN"/>
        </w:rPr>
        <w:t>“服务”指根据本合同规定乙方承担与供货有关的辅助服务，如运输、保险及安装、调试、提供技术援助、培训和合同中规定乙方应承担的其它义务。</w:t>
      </w:r>
    </w:p>
    <w:p w14:paraId="67FF66EB">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1.6 </w:t>
      </w:r>
      <w:r>
        <w:rPr>
          <w:rFonts w:hint="eastAsia" w:ascii="仿宋" w:hAnsi="仿宋" w:eastAsia="仿宋" w:cs="仿宋"/>
          <w:color w:val="000000"/>
          <w:kern w:val="0"/>
          <w:highlight w:val="none"/>
          <w:lang w:val="zh-CN"/>
        </w:rPr>
        <w:t>“甲方”指购买货物和服务的单位。</w:t>
      </w:r>
    </w:p>
    <w:p w14:paraId="4AFD59BF">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1.7 </w:t>
      </w:r>
      <w:r>
        <w:rPr>
          <w:rFonts w:hint="eastAsia" w:ascii="仿宋" w:hAnsi="仿宋" w:eastAsia="仿宋" w:cs="仿宋"/>
          <w:color w:val="000000"/>
          <w:kern w:val="0"/>
          <w:highlight w:val="none"/>
          <w:lang w:val="zh-CN"/>
        </w:rPr>
        <w:t>“乙方”指提供本合同条款下货物和服务的公司或其他实体。</w:t>
      </w:r>
    </w:p>
    <w:p w14:paraId="2566001B">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1.8 </w:t>
      </w:r>
      <w:r>
        <w:rPr>
          <w:rFonts w:hint="eastAsia" w:ascii="仿宋" w:hAnsi="仿宋" w:eastAsia="仿宋" w:cs="仿宋"/>
          <w:color w:val="000000"/>
          <w:kern w:val="0"/>
          <w:highlight w:val="none"/>
          <w:lang w:val="zh-CN"/>
        </w:rPr>
        <w:t>“现场”指合同规定货物将要运至和安装的地点。</w:t>
      </w:r>
    </w:p>
    <w:p w14:paraId="4EDCE1B4">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1.9 </w:t>
      </w:r>
      <w:r>
        <w:rPr>
          <w:rFonts w:hint="eastAsia" w:ascii="仿宋" w:hAnsi="仿宋" w:eastAsia="仿宋" w:cs="仿宋"/>
          <w:color w:val="000000"/>
          <w:kern w:val="0"/>
          <w:highlight w:val="none"/>
          <w:lang w:val="zh-CN"/>
        </w:rPr>
        <w:t>“验收”指合同双方依据强制性的国家技术质量规范和合同约定，确认合同条款下的货物符合合同规定的活动。</w:t>
      </w:r>
    </w:p>
    <w:p w14:paraId="33CFA72E">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1.10 </w:t>
      </w:r>
      <w:r>
        <w:rPr>
          <w:rFonts w:hint="eastAsia" w:ascii="仿宋" w:hAnsi="仿宋" w:eastAsia="仿宋" w:cs="仿宋"/>
          <w:color w:val="000000"/>
          <w:kern w:val="0"/>
          <w:highlight w:val="none"/>
          <w:lang w:val="zh-CN"/>
        </w:rPr>
        <w:t>原厂商：产品制造商或其在中国境内设立的办事或技术服务机构。除另有说明外，本合同文件所述的制造商、产品制造商、制造厂家、产品制造厂家均为原厂商。</w:t>
      </w:r>
    </w:p>
    <w:p w14:paraId="22D94A8E">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1.11 </w:t>
      </w:r>
      <w:r>
        <w:rPr>
          <w:rFonts w:hint="eastAsia" w:ascii="仿宋" w:hAnsi="仿宋" w:eastAsia="仿宋" w:cs="仿宋"/>
          <w:color w:val="000000"/>
          <w:kern w:val="0"/>
          <w:highlight w:val="none"/>
          <w:lang w:val="zh-CN"/>
        </w:rPr>
        <w:t>原产地：指产品的生产地，或提供服务的来源地。</w:t>
      </w:r>
    </w:p>
    <w:p w14:paraId="2CAA02C0">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1.12 </w:t>
      </w:r>
      <w:r>
        <w:rPr>
          <w:rFonts w:hint="eastAsia" w:ascii="仿宋" w:hAnsi="仿宋" w:eastAsia="仿宋" w:cs="仿宋"/>
          <w:color w:val="000000"/>
          <w:kern w:val="0"/>
          <w:highlight w:val="none"/>
          <w:lang w:val="zh-CN"/>
        </w:rPr>
        <w:t>“工作日”指国家法定工作日，“天”指日历天数。</w:t>
      </w:r>
    </w:p>
    <w:p w14:paraId="1FB2346C">
      <w:pPr>
        <w:pStyle w:val="24"/>
        <w:spacing w:before="0" w:after="0" w:line="360" w:lineRule="auto"/>
        <w:jc w:val="left"/>
        <w:rPr>
          <w:rFonts w:hint="eastAsia" w:ascii="仿宋" w:hAnsi="仿宋" w:eastAsia="仿宋" w:cs="仿宋"/>
          <w:b w:val="0"/>
          <w:bCs w:val="0"/>
          <w:spacing w:val="10"/>
          <w:kern w:val="2"/>
          <w:sz w:val="24"/>
          <w:szCs w:val="24"/>
          <w:highlight w:val="none"/>
          <w:lang w:val="en-US"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24"/>
          <w:szCs w:val="24"/>
          <w:highlight w:val="none"/>
          <w:lang w:val="en-US" w:eastAsia="zh-CN" w:bidi="ar-SA"/>
          <w14:textOutline w14:w="4358" w14:cap="sq" w14:cmpd="sng">
            <w14:solidFill>
              <w14:srgbClr w14:val="000000"/>
            </w14:solidFill>
            <w14:prstDash w14:val="solid"/>
            <w14:bevel/>
          </w14:textOutline>
        </w:rPr>
        <w:t>2.</w:t>
      </w: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技术规格要求</w:t>
      </w:r>
    </w:p>
    <w:p w14:paraId="6C3C2AA9">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2.1 </w:t>
      </w:r>
      <w:r>
        <w:rPr>
          <w:rFonts w:hint="eastAsia" w:ascii="仿宋" w:hAnsi="仿宋" w:eastAsia="仿宋" w:cs="仿宋"/>
          <w:color w:val="000000"/>
          <w:kern w:val="0"/>
          <w:highlight w:val="none"/>
          <w:lang w:val="zh-CN"/>
        </w:rPr>
        <w:t>本合同条款下提交货物的技术规格要求应等于或优于招投标文件技术规格要求。若技术规格要求中无相应规定，则应符合相应的国家有关部门最新颁布的相应正式标准。</w:t>
      </w:r>
    </w:p>
    <w:p w14:paraId="459D61C4">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2.2 </w:t>
      </w:r>
      <w:r>
        <w:rPr>
          <w:rFonts w:hint="eastAsia" w:ascii="仿宋" w:hAnsi="仿宋" w:eastAsia="仿宋" w:cs="仿宋"/>
          <w:color w:val="000000"/>
          <w:kern w:val="0"/>
          <w:highlight w:val="none"/>
          <w:lang w:val="zh-CN"/>
        </w:rPr>
        <w:t>乙方应向甲方提供货物及服务有关的标准的中文文本。</w:t>
      </w:r>
    </w:p>
    <w:p w14:paraId="41F5D43C">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2.3 </w:t>
      </w:r>
      <w:r>
        <w:rPr>
          <w:rFonts w:hint="eastAsia" w:ascii="仿宋" w:hAnsi="仿宋" w:eastAsia="仿宋" w:cs="仿宋"/>
          <w:color w:val="000000"/>
          <w:kern w:val="0"/>
          <w:highlight w:val="none"/>
          <w:lang w:val="zh-CN"/>
        </w:rPr>
        <w:t>除非技术规范中另有规定，计量单位均采用中华人民共和国法定计量单位。</w:t>
      </w:r>
    </w:p>
    <w:p w14:paraId="34EB72B3">
      <w:pPr>
        <w:pStyle w:val="24"/>
        <w:spacing w:before="0" w:after="0" w:line="360" w:lineRule="auto"/>
        <w:jc w:val="left"/>
        <w:rPr>
          <w:rFonts w:hint="eastAsia" w:ascii="仿宋" w:hAnsi="仿宋" w:eastAsia="仿宋" w:cs="仿宋"/>
          <w:b w:val="0"/>
          <w:bCs w:val="0"/>
          <w:spacing w:val="10"/>
          <w:kern w:val="2"/>
          <w:sz w:val="24"/>
          <w:szCs w:val="24"/>
          <w:highlight w:val="none"/>
          <w:lang w:val="en-US"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24"/>
          <w:szCs w:val="24"/>
          <w:highlight w:val="none"/>
          <w:lang w:val="en-US" w:eastAsia="zh-CN" w:bidi="ar-SA"/>
          <w14:textOutline w14:w="4358" w14:cap="sq" w14:cmpd="sng">
            <w14:solidFill>
              <w14:srgbClr w14:val="000000"/>
            </w14:solidFill>
            <w14:prstDash w14:val="solid"/>
            <w14:bevel/>
          </w14:textOutline>
        </w:rPr>
        <w:t>3.</w:t>
      </w: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合同范围</w:t>
      </w:r>
    </w:p>
    <w:p w14:paraId="75B3F457">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3.1 </w:t>
      </w:r>
      <w:r>
        <w:rPr>
          <w:rFonts w:hint="eastAsia" w:ascii="仿宋" w:hAnsi="仿宋" w:eastAsia="仿宋" w:cs="仿宋"/>
          <w:color w:val="000000"/>
          <w:kern w:val="0"/>
          <w:highlight w:val="none"/>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61EFAA46">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3.2 </w:t>
      </w:r>
      <w:r>
        <w:rPr>
          <w:rFonts w:hint="eastAsia" w:ascii="仿宋" w:hAnsi="仿宋" w:eastAsia="仿宋" w:cs="仿宋"/>
          <w:color w:val="000000"/>
          <w:kern w:val="0"/>
          <w:highlight w:val="none"/>
          <w:lang w:val="zh-CN"/>
        </w:rPr>
        <w:t>乙方应负责培训甲方的技术人员。</w:t>
      </w:r>
    </w:p>
    <w:p w14:paraId="042E2DBF">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3.3 </w:t>
      </w:r>
      <w:r>
        <w:rPr>
          <w:rFonts w:hint="eastAsia" w:ascii="仿宋" w:hAnsi="仿宋" w:eastAsia="仿宋" w:cs="仿宋"/>
          <w:color w:val="000000"/>
          <w:kern w:val="0"/>
          <w:highlight w:val="none"/>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1F69E812">
      <w:pPr>
        <w:pStyle w:val="24"/>
        <w:spacing w:before="0" w:after="0" w:line="360" w:lineRule="auto"/>
        <w:jc w:val="left"/>
        <w:rPr>
          <w:rFonts w:hint="eastAsia" w:ascii="仿宋" w:hAnsi="仿宋" w:eastAsia="仿宋" w:cs="仿宋"/>
          <w:b w:val="0"/>
          <w:bCs w:val="0"/>
          <w:spacing w:val="10"/>
          <w:kern w:val="2"/>
          <w:sz w:val="24"/>
          <w:szCs w:val="24"/>
          <w:highlight w:val="none"/>
          <w:lang w:val="en-US"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24"/>
          <w:szCs w:val="24"/>
          <w:highlight w:val="none"/>
          <w:lang w:val="en-US" w:eastAsia="zh-CN" w:bidi="ar-SA"/>
          <w14:textOutline w14:w="4358" w14:cap="sq" w14:cmpd="sng">
            <w14:solidFill>
              <w14:srgbClr w14:val="000000"/>
            </w14:solidFill>
            <w14:prstDash w14:val="solid"/>
            <w14:bevel/>
          </w14:textOutline>
        </w:rPr>
        <w:t>4.</w:t>
      </w: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合同文件和资料</w:t>
      </w:r>
    </w:p>
    <w:p w14:paraId="0BE35CF4">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4.1 </w:t>
      </w:r>
      <w:r>
        <w:rPr>
          <w:rFonts w:hint="eastAsia" w:ascii="仿宋" w:hAnsi="仿宋" w:eastAsia="仿宋" w:cs="仿宋"/>
          <w:color w:val="000000"/>
          <w:kern w:val="0"/>
          <w:highlight w:val="none"/>
          <w:lang w:val="zh-CN"/>
        </w:rPr>
        <w:t>乙方在提供仪器设备时应同时提供中文版相关的技术资料，如目录索引、图纸、操作手册、使用指南、维修指南、服务手册等。</w:t>
      </w:r>
    </w:p>
    <w:p w14:paraId="63B6390B">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4.2 </w:t>
      </w:r>
      <w:r>
        <w:rPr>
          <w:rFonts w:hint="eastAsia" w:ascii="仿宋" w:hAnsi="仿宋" w:eastAsia="仿宋" w:cs="仿宋"/>
          <w:color w:val="000000"/>
          <w:kern w:val="0"/>
          <w:highlight w:val="none"/>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75E0E95">
      <w:pPr>
        <w:pStyle w:val="24"/>
        <w:spacing w:before="0" w:after="0" w:line="360" w:lineRule="auto"/>
        <w:jc w:val="left"/>
        <w:rPr>
          <w:rFonts w:hint="eastAsia" w:ascii="仿宋" w:hAnsi="仿宋" w:eastAsia="仿宋" w:cs="仿宋"/>
          <w:b w:val="0"/>
          <w:bCs w:val="0"/>
          <w:spacing w:val="10"/>
          <w:kern w:val="2"/>
          <w:sz w:val="24"/>
          <w:szCs w:val="24"/>
          <w:highlight w:val="none"/>
          <w:lang w:val="en-US"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24"/>
          <w:szCs w:val="24"/>
          <w:highlight w:val="none"/>
          <w:lang w:val="en-US" w:eastAsia="zh-CN" w:bidi="ar-SA"/>
          <w14:textOutline w14:w="4358" w14:cap="sq" w14:cmpd="sng">
            <w14:solidFill>
              <w14:srgbClr w14:val="000000"/>
            </w14:solidFill>
            <w14:prstDash w14:val="solid"/>
            <w14:bevel/>
          </w14:textOutline>
        </w:rPr>
        <w:t>5.</w:t>
      </w: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知识产权</w:t>
      </w:r>
    </w:p>
    <w:p w14:paraId="09936DDC">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5.1 </w:t>
      </w:r>
      <w:r>
        <w:rPr>
          <w:rFonts w:hint="eastAsia" w:ascii="仿宋" w:hAnsi="仿宋" w:eastAsia="仿宋" w:cs="仿宋"/>
          <w:color w:val="000000"/>
          <w:kern w:val="0"/>
          <w:highlight w:val="none"/>
          <w:lang w:val="zh-CN"/>
        </w:rPr>
        <w:t>乙方应保证甲方在使用该货物或其任何一部分时不受第三方提出的侵犯专利权、著作权、商标权和工业设计权等的起诉。</w:t>
      </w:r>
    </w:p>
    <w:p w14:paraId="0EC8F938">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5.2 </w:t>
      </w:r>
      <w:r>
        <w:rPr>
          <w:rFonts w:hint="eastAsia" w:ascii="仿宋" w:hAnsi="仿宋" w:eastAsia="仿宋" w:cs="仿宋"/>
          <w:color w:val="000000"/>
          <w:kern w:val="0"/>
          <w:highlight w:val="none"/>
          <w:lang w:val="zh-CN"/>
        </w:rPr>
        <w:t>任何第三方提出侵权指控，乙方须与第三方交涉并承担由此产生的一切责任、费用和经济赔偿。</w:t>
      </w:r>
    </w:p>
    <w:p w14:paraId="211D97FB">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5.3 </w:t>
      </w:r>
      <w:r>
        <w:rPr>
          <w:rFonts w:hint="eastAsia" w:ascii="仿宋" w:hAnsi="仿宋" w:eastAsia="仿宋" w:cs="仿宋"/>
          <w:color w:val="000000"/>
          <w:kern w:val="0"/>
          <w:highlight w:val="none"/>
          <w:lang w:val="zh-CN"/>
        </w:rPr>
        <w:t>双方应共同遵守国家有关版权、专利、商标等知识产权方面的法律规定，相互尊重对方的知识产权，对本合同内容、对方的技术秘密和商业秘密负有保密责任。如有违反，违约方负相关法律责任。</w:t>
      </w:r>
    </w:p>
    <w:p w14:paraId="754C5D2E">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5.4 </w:t>
      </w:r>
      <w:r>
        <w:rPr>
          <w:rFonts w:hint="eastAsia" w:ascii="仿宋" w:hAnsi="仿宋" w:eastAsia="仿宋" w:cs="仿宋"/>
          <w:color w:val="000000"/>
          <w:kern w:val="0"/>
          <w:highlight w:val="none"/>
          <w:lang w:val="zh-CN"/>
        </w:rPr>
        <w:t>在本合同生效时已经存在并为各方合法拥有或使用的所有技术、资料和信息的知识产权，仍应属于其各自的原权利人所有或享有，另有约定的除外。</w:t>
      </w:r>
    </w:p>
    <w:p w14:paraId="0D8E9D8A">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5.5 </w:t>
      </w:r>
      <w:r>
        <w:rPr>
          <w:rFonts w:hint="eastAsia" w:ascii="仿宋" w:hAnsi="仿宋" w:eastAsia="仿宋" w:cs="仿宋"/>
          <w:color w:val="000000"/>
          <w:kern w:val="0"/>
          <w:highlight w:val="none"/>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2957A7E">
      <w:pPr>
        <w:pStyle w:val="24"/>
        <w:spacing w:before="0" w:after="0" w:line="360" w:lineRule="auto"/>
        <w:jc w:val="left"/>
        <w:rPr>
          <w:rFonts w:hint="eastAsia" w:ascii="仿宋" w:hAnsi="仿宋" w:eastAsia="仿宋" w:cs="仿宋"/>
          <w:b w:val="0"/>
          <w:bCs w:val="0"/>
          <w:spacing w:val="10"/>
          <w:kern w:val="2"/>
          <w:sz w:val="24"/>
          <w:szCs w:val="24"/>
          <w:highlight w:val="none"/>
          <w:lang w:val="en-US"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24"/>
          <w:szCs w:val="24"/>
          <w:highlight w:val="none"/>
          <w:lang w:val="en-US" w:eastAsia="zh-CN" w:bidi="ar-SA"/>
          <w14:textOutline w14:w="4358" w14:cap="sq" w14:cmpd="sng">
            <w14:solidFill>
              <w14:srgbClr w14:val="000000"/>
            </w14:solidFill>
            <w14:prstDash w14:val="solid"/>
            <w14:bevel/>
          </w14:textOutline>
        </w:rPr>
        <w:t>6.</w:t>
      </w: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保密</w:t>
      </w:r>
    </w:p>
    <w:p w14:paraId="069BC5BB">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6.1 </w:t>
      </w:r>
      <w:r>
        <w:rPr>
          <w:rFonts w:hint="eastAsia" w:ascii="仿宋" w:hAnsi="仿宋" w:eastAsia="仿宋" w:cs="仿宋"/>
          <w:color w:val="000000"/>
          <w:kern w:val="0"/>
          <w:highlight w:val="none"/>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54C3CD12">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6.2 </w:t>
      </w:r>
      <w:r>
        <w:rPr>
          <w:rFonts w:hint="eastAsia" w:ascii="仿宋" w:hAnsi="仿宋" w:eastAsia="仿宋" w:cs="仿宋"/>
          <w:color w:val="000000"/>
          <w:kern w:val="0"/>
          <w:highlight w:val="none"/>
          <w:lang w:val="zh-CN"/>
        </w:rPr>
        <w:t>保密信息指任何一方因履行本合同所知悉的任何以口头、书面、图表或电子形式存在的对方信息，具体包括：</w:t>
      </w:r>
    </w:p>
    <w:p w14:paraId="541F1345">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6.2.1 </w:t>
      </w:r>
      <w:r>
        <w:rPr>
          <w:rFonts w:hint="eastAsia" w:ascii="仿宋" w:hAnsi="仿宋" w:eastAsia="仿宋" w:cs="仿宋"/>
          <w:color w:val="000000"/>
          <w:kern w:val="0"/>
          <w:highlight w:val="none"/>
          <w:lang w:val="zh-CN"/>
        </w:rPr>
        <w:t>任何涉及对方过去、现在或将来的商业计划、规章制度、操作规程、处理手段、财务信息；</w:t>
      </w:r>
    </w:p>
    <w:p w14:paraId="031EFF34">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6.2.2 </w:t>
      </w:r>
      <w:r>
        <w:rPr>
          <w:rFonts w:hint="eastAsia" w:ascii="仿宋" w:hAnsi="仿宋" w:eastAsia="仿宋" w:cs="仿宋"/>
          <w:color w:val="000000"/>
          <w:kern w:val="0"/>
          <w:highlight w:val="none"/>
          <w:lang w:val="zh-CN"/>
        </w:rPr>
        <w:t>任何对方的技术措施、技术方案、软件应用及开发，硬件设备的品种、质量、数量、品牌等；</w:t>
      </w:r>
    </w:p>
    <w:p w14:paraId="4E397AFD">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6.2.3 </w:t>
      </w:r>
      <w:r>
        <w:rPr>
          <w:rFonts w:hint="eastAsia" w:ascii="仿宋" w:hAnsi="仿宋" w:eastAsia="仿宋" w:cs="仿宋"/>
          <w:color w:val="000000"/>
          <w:kern w:val="0"/>
          <w:highlight w:val="none"/>
          <w:lang w:val="zh-CN"/>
        </w:rPr>
        <w:t>任何对方的技术秘密或专有知识、文件</w:t>
      </w:r>
      <w:r>
        <w:rPr>
          <w:rFonts w:hint="eastAsia" w:ascii="仿宋" w:hAnsi="仿宋" w:eastAsia="仿宋" w:cs="仿宋"/>
          <w:color w:val="000000"/>
          <w:kern w:val="0"/>
          <w:highlight w:val="none"/>
        </w:rPr>
        <w:t xml:space="preserve"> </w:t>
      </w:r>
      <w:r>
        <w:rPr>
          <w:rFonts w:hint="eastAsia" w:ascii="仿宋" w:hAnsi="仿宋" w:eastAsia="仿宋" w:cs="仿宋"/>
          <w:color w:val="000000"/>
          <w:kern w:val="0"/>
          <w:highlight w:val="none"/>
          <w:lang w:val="zh-CN"/>
        </w:rPr>
        <w:t>、报告、数据、客户软件、流程图、数据库、发明、知识、贸易秘密。</w:t>
      </w:r>
    </w:p>
    <w:p w14:paraId="3849E380">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6.3 </w:t>
      </w:r>
      <w:r>
        <w:rPr>
          <w:rFonts w:hint="eastAsia" w:ascii="仿宋" w:hAnsi="仿宋" w:eastAsia="仿宋" w:cs="仿宋"/>
          <w:color w:val="000000"/>
          <w:kern w:val="0"/>
          <w:highlight w:val="none"/>
          <w:lang w:val="zh-CN"/>
        </w:rPr>
        <w:t>乙方应根据甲方的要求签署相应的保密协议，保密协议与本条款存在不一致的，以保密协议为准。</w:t>
      </w:r>
    </w:p>
    <w:p w14:paraId="06096082">
      <w:pPr>
        <w:pStyle w:val="24"/>
        <w:spacing w:before="0" w:after="0" w:line="360" w:lineRule="auto"/>
        <w:jc w:val="left"/>
        <w:rPr>
          <w:rFonts w:hint="eastAsia" w:ascii="仿宋" w:hAnsi="仿宋" w:eastAsia="仿宋" w:cs="仿宋"/>
          <w:b w:val="0"/>
          <w:bCs w:val="0"/>
          <w:spacing w:val="10"/>
          <w:kern w:val="2"/>
          <w:sz w:val="24"/>
          <w:szCs w:val="24"/>
          <w:highlight w:val="none"/>
          <w:lang w:val="en-US"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24"/>
          <w:szCs w:val="24"/>
          <w:highlight w:val="none"/>
          <w:lang w:val="en-US" w:eastAsia="zh-CN" w:bidi="ar-SA"/>
          <w14:textOutline w14:w="4358" w14:cap="sq" w14:cmpd="sng">
            <w14:solidFill>
              <w14:srgbClr w14:val="000000"/>
            </w14:solidFill>
            <w14:prstDash w14:val="solid"/>
            <w14:bevel/>
          </w14:textOutline>
        </w:rPr>
        <w:t xml:space="preserve">7. </w:t>
      </w: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质量保证</w:t>
      </w:r>
    </w:p>
    <w:p w14:paraId="4BBB3670">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7.1 </w:t>
      </w:r>
      <w:r>
        <w:rPr>
          <w:rFonts w:hint="eastAsia" w:ascii="仿宋" w:hAnsi="仿宋" w:eastAsia="仿宋" w:cs="仿宋"/>
          <w:color w:val="000000"/>
          <w:kern w:val="0"/>
          <w:highlight w:val="none"/>
          <w:lang w:val="zh-CN"/>
        </w:rPr>
        <w:t>货物质量保证</w:t>
      </w:r>
    </w:p>
    <w:p w14:paraId="3B3A3AB7">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7.1.1 </w:t>
      </w:r>
      <w:r>
        <w:rPr>
          <w:rFonts w:hint="eastAsia" w:ascii="仿宋" w:hAnsi="仿宋" w:eastAsia="仿宋" w:cs="仿宋"/>
          <w:color w:val="000000"/>
          <w:kern w:val="0"/>
          <w:highlight w:val="none"/>
          <w:lang w:val="zh-CN"/>
        </w:rPr>
        <w:t>乙方必须保证货物是全新、未使用过的，并完全符合强制性的国家技术质量规范和合同规定的质量、规格、性能和技术规范等的要求。</w:t>
      </w:r>
    </w:p>
    <w:p w14:paraId="49A0C512">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7.1.2 </w:t>
      </w:r>
      <w:r>
        <w:rPr>
          <w:rFonts w:hint="eastAsia" w:ascii="仿宋" w:hAnsi="仿宋" w:eastAsia="仿宋" w:cs="仿宋"/>
          <w:color w:val="000000"/>
          <w:kern w:val="0"/>
          <w:highlight w:val="none"/>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6D6EF2D4">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7.1.3 </w:t>
      </w:r>
      <w:r>
        <w:rPr>
          <w:rFonts w:hint="eastAsia" w:ascii="仿宋" w:hAnsi="仿宋" w:eastAsia="仿宋" w:cs="仿宋"/>
          <w:color w:val="000000"/>
          <w:kern w:val="0"/>
          <w:highlight w:val="none"/>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1CA74C9D">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7.1.4 </w:t>
      </w:r>
      <w:r>
        <w:rPr>
          <w:rFonts w:hint="eastAsia" w:ascii="仿宋" w:hAnsi="仿宋" w:eastAsia="仿宋" w:cs="仿宋"/>
          <w:color w:val="000000"/>
          <w:kern w:val="0"/>
          <w:highlight w:val="none"/>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0C650070">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7.1.5 </w:t>
      </w:r>
      <w:r>
        <w:rPr>
          <w:rFonts w:hint="eastAsia" w:ascii="仿宋" w:hAnsi="仿宋" w:eastAsia="仿宋" w:cs="仿宋"/>
          <w:color w:val="000000"/>
          <w:kern w:val="0"/>
          <w:highlight w:val="none"/>
          <w:lang w:val="zh-CN"/>
        </w:rPr>
        <w:t>合同条款下货物的质量保证期自货物通过最终验收起算，合同另行规定除外。</w:t>
      </w:r>
    </w:p>
    <w:p w14:paraId="753708F4">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7.2 </w:t>
      </w:r>
      <w:r>
        <w:rPr>
          <w:rFonts w:hint="eastAsia" w:ascii="仿宋" w:hAnsi="仿宋" w:eastAsia="仿宋" w:cs="仿宋"/>
          <w:color w:val="000000"/>
          <w:kern w:val="0"/>
          <w:highlight w:val="none"/>
          <w:lang w:val="zh-CN"/>
        </w:rPr>
        <w:t>辅助服务质量保证</w:t>
      </w:r>
    </w:p>
    <w:p w14:paraId="51C292B9">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7.2.1 </w:t>
      </w:r>
      <w:r>
        <w:rPr>
          <w:rFonts w:hint="eastAsia" w:ascii="仿宋" w:hAnsi="仿宋" w:eastAsia="仿宋" w:cs="仿宋"/>
          <w:color w:val="000000"/>
          <w:kern w:val="0"/>
          <w:highlight w:val="none"/>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2AE4F887">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7.2.2 </w:t>
      </w:r>
      <w:r>
        <w:rPr>
          <w:rFonts w:hint="eastAsia" w:ascii="仿宋" w:hAnsi="仿宋" w:eastAsia="仿宋" w:cs="仿宋"/>
          <w:color w:val="000000"/>
          <w:kern w:val="0"/>
          <w:highlight w:val="none"/>
          <w:lang w:val="zh-CN"/>
        </w:rPr>
        <w:t>乙方应保证合同条款下所提供的服务包括培训、安装指导、单机调试、系统联调和试验等，按合同规定方式进行，并保证不存在因乙方工作人员的过失、错误或疏忽而产生的缺陷。</w:t>
      </w:r>
    </w:p>
    <w:p w14:paraId="5A3FBBC9">
      <w:pPr>
        <w:pStyle w:val="24"/>
        <w:spacing w:before="0" w:after="0" w:line="360" w:lineRule="auto"/>
        <w:jc w:val="left"/>
        <w:rPr>
          <w:rFonts w:hint="eastAsia" w:ascii="仿宋" w:hAnsi="仿宋" w:eastAsia="仿宋" w:cs="仿宋"/>
          <w:b w:val="0"/>
          <w:bCs w:val="0"/>
          <w:spacing w:val="10"/>
          <w:kern w:val="2"/>
          <w:sz w:val="24"/>
          <w:szCs w:val="24"/>
          <w:highlight w:val="none"/>
          <w:lang w:val="en-US"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24"/>
          <w:szCs w:val="24"/>
          <w:highlight w:val="none"/>
          <w:lang w:val="en-US" w:eastAsia="zh-CN" w:bidi="ar-SA"/>
          <w14:textOutline w14:w="4358" w14:cap="sq" w14:cmpd="sng">
            <w14:solidFill>
              <w14:srgbClr w14:val="000000"/>
            </w14:solidFill>
            <w14:prstDash w14:val="solid"/>
            <w14:bevel/>
          </w14:textOutline>
        </w:rPr>
        <w:t>8.</w:t>
      </w: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包装要求</w:t>
      </w:r>
    </w:p>
    <w:p w14:paraId="5EA69756">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8.1 </w:t>
      </w:r>
      <w:r>
        <w:rPr>
          <w:rFonts w:hint="eastAsia" w:ascii="仿宋" w:hAnsi="仿宋" w:eastAsia="仿宋" w:cs="仿宋"/>
          <w:color w:val="000000"/>
          <w:kern w:val="0"/>
          <w:highlight w:val="none"/>
          <w:lang w:val="zh-CN"/>
        </w:rPr>
        <w:t>除合同另有约定外</w:t>
      </w:r>
      <w:r>
        <w:rPr>
          <w:rFonts w:hint="eastAsia" w:ascii="仿宋" w:hAnsi="仿宋" w:eastAsia="仿宋" w:cs="仿宋"/>
          <w:color w:val="000000"/>
          <w:kern w:val="0"/>
          <w:highlight w:val="none"/>
        </w:rPr>
        <w:t>,</w:t>
      </w:r>
      <w:r>
        <w:rPr>
          <w:rFonts w:hint="eastAsia" w:ascii="仿宋" w:hAnsi="仿宋" w:eastAsia="仿宋" w:cs="仿宋"/>
          <w:color w:val="000000"/>
          <w:kern w:val="0"/>
          <w:highlight w:val="none"/>
          <w:lang w:val="zh-CN"/>
        </w:rPr>
        <w:t>乙方提供的全部货物</w:t>
      </w:r>
      <w:r>
        <w:rPr>
          <w:rFonts w:hint="eastAsia" w:ascii="仿宋" w:hAnsi="仿宋" w:eastAsia="仿宋" w:cs="仿宋"/>
          <w:color w:val="000000"/>
          <w:kern w:val="0"/>
          <w:highlight w:val="none"/>
        </w:rPr>
        <w:t>,</w:t>
      </w:r>
      <w:r>
        <w:rPr>
          <w:rFonts w:hint="eastAsia" w:ascii="仿宋" w:hAnsi="仿宋" w:eastAsia="仿宋" w:cs="仿宋"/>
          <w:color w:val="000000"/>
          <w:kern w:val="0"/>
          <w:highlight w:val="none"/>
          <w:lang w:val="zh-CN"/>
        </w:rPr>
        <w:t>均应采用本行业通用的方式进行包装，且该包装应符合国家有关包装的法律、法规的规定。</w:t>
      </w:r>
    </w:p>
    <w:p w14:paraId="51DE214F">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8.2 </w:t>
      </w:r>
      <w:r>
        <w:rPr>
          <w:rFonts w:hint="eastAsia" w:ascii="仿宋" w:hAnsi="仿宋" w:eastAsia="仿宋" w:cs="仿宋"/>
          <w:color w:val="000000"/>
          <w:kern w:val="0"/>
          <w:highlight w:val="none"/>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55E58101">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8.3 </w:t>
      </w:r>
      <w:r>
        <w:rPr>
          <w:rFonts w:hint="eastAsia" w:ascii="仿宋" w:hAnsi="仿宋" w:eastAsia="仿宋" w:cs="仿宋"/>
          <w:color w:val="000000"/>
          <w:kern w:val="0"/>
          <w:highlight w:val="none"/>
          <w:lang w:val="zh-CN"/>
        </w:rPr>
        <w:t>乙方所提供的货物包装均为出厂时原包装。</w:t>
      </w:r>
    </w:p>
    <w:p w14:paraId="3F70E29E">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8.4 </w:t>
      </w:r>
      <w:r>
        <w:rPr>
          <w:rFonts w:hint="eastAsia" w:ascii="仿宋" w:hAnsi="仿宋" w:eastAsia="仿宋" w:cs="仿宋"/>
          <w:color w:val="000000"/>
          <w:kern w:val="0"/>
          <w:highlight w:val="none"/>
          <w:lang w:val="zh-CN"/>
        </w:rPr>
        <w:t>乙方所提供货物必须附有质量合格证，装箱清单，主机、附件、各种零部件和消耗品，有清楚的与装箱单相对应的名称和编号。</w:t>
      </w:r>
    </w:p>
    <w:p w14:paraId="417DA28A">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8.5 </w:t>
      </w:r>
      <w:r>
        <w:rPr>
          <w:rFonts w:hint="eastAsia" w:ascii="仿宋" w:hAnsi="仿宋" w:eastAsia="仿宋" w:cs="仿宋"/>
          <w:color w:val="000000"/>
          <w:kern w:val="0"/>
          <w:highlight w:val="none"/>
          <w:lang w:val="zh-CN"/>
        </w:rPr>
        <w:t>货物运输中的运输费用和保险费用均由乙方承担。运输过程中的一切损失、损坏均由乙方负责。</w:t>
      </w:r>
    </w:p>
    <w:p w14:paraId="7DCDCD42">
      <w:pPr>
        <w:pStyle w:val="24"/>
        <w:spacing w:before="0" w:after="0" w:line="360" w:lineRule="auto"/>
        <w:jc w:val="left"/>
        <w:rPr>
          <w:rFonts w:hint="eastAsia" w:ascii="仿宋" w:hAnsi="仿宋" w:eastAsia="仿宋" w:cs="仿宋"/>
          <w:b w:val="0"/>
          <w:bCs w:val="0"/>
          <w:spacing w:val="10"/>
          <w:kern w:val="2"/>
          <w:sz w:val="24"/>
          <w:szCs w:val="24"/>
          <w:highlight w:val="none"/>
          <w:lang w:val="en-US"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24"/>
          <w:szCs w:val="24"/>
          <w:highlight w:val="none"/>
          <w:lang w:val="en-US" w:eastAsia="zh-CN" w:bidi="ar-SA"/>
          <w14:textOutline w14:w="4358" w14:cap="sq" w14:cmpd="sng">
            <w14:solidFill>
              <w14:srgbClr w14:val="000000"/>
            </w14:solidFill>
            <w14:prstDash w14:val="solid"/>
            <w14:bevel/>
          </w14:textOutline>
        </w:rPr>
        <w:t>9.</w:t>
      </w: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价格</w:t>
      </w:r>
    </w:p>
    <w:p w14:paraId="1B72F8C4">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9.1 </w:t>
      </w:r>
      <w:r>
        <w:rPr>
          <w:rFonts w:hint="eastAsia" w:ascii="仿宋" w:hAnsi="仿宋" w:eastAsia="仿宋" w:cs="仿宋"/>
          <w:color w:val="000000"/>
          <w:kern w:val="0"/>
          <w:highlight w:val="none"/>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74548C74">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9.2 </w:t>
      </w:r>
      <w:r>
        <w:rPr>
          <w:rFonts w:hint="eastAsia" w:ascii="仿宋" w:hAnsi="仿宋" w:eastAsia="仿宋" w:cs="仿宋"/>
          <w:color w:val="000000"/>
          <w:kern w:val="0"/>
          <w:highlight w:val="none"/>
          <w:lang w:val="zh-CN"/>
        </w:rPr>
        <w:t>本合同价格为固定价格，包括了乙方履行合同全过程产生的所有成本和费用以及乙方应承担的一切税费。</w:t>
      </w:r>
    </w:p>
    <w:p w14:paraId="12B09158">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9.3 </w:t>
      </w:r>
      <w:r>
        <w:rPr>
          <w:rFonts w:hint="eastAsia" w:ascii="仿宋" w:hAnsi="仿宋" w:eastAsia="仿宋" w:cs="仿宋"/>
          <w:color w:val="000000"/>
          <w:kern w:val="0"/>
          <w:highlight w:val="none"/>
          <w:lang w:val="zh-CN"/>
        </w:rPr>
        <w:t>检验费用</w:t>
      </w:r>
    </w:p>
    <w:p w14:paraId="06EF5ACE">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9.3.1 </w:t>
      </w:r>
      <w:r>
        <w:rPr>
          <w:rFonts w:hint="eastAsia" w:ascii="仿宋" w:hAnsi="仿宋" w:eastAsia="仿宋" w:cs="仿宋"/>
          <w:color w:val="000000"/>
          <w:kern w:val="0"/>
          <w:highlight w:val="none"/>
          <w:lang w:val="zh-CN"/>
        </w:rPr>
        <w:t>乙方必须负担本条款下属于乙方负责的检验、测试、调试、试运行和验收的所有费用，并负责乙方派往买方组织的检验、测试和验收人员的所有费用。</w:t>
      </w:r>
    </w:p>
    <w:p w14:paraId="624882E5">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9.3.2 </w:t>
      </w:r>
      <w:r>
        <w:rPr>
          <w:rFonts w:hint="eastAsia" w:ascii="仿宋" w:hAnsi="仿宋" w:eastAsia="仿宋" w:cs="仿宋"/>
          <w:color w:val="000000"/>
          <w:kern w:val="0"/>
          <w:highlight w:val="none"/>
          <w:lang w:val="zh-CN"/>
        </w:rPr>
        <w:t>甲方按合同计划参加在乙方工厂所在地检验、测试和验收的费用全部由乙方负责并已包含在合同总价中。</w:t>
      </w:r>
    </w:p>
    <w:p w14:paraId="192033A3">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9.3.3 </w:t>
      </w:r>
      <w:r>
        <w:rPr>
          <w:rFonts w:hint="eastAsia" w:ascii="仿宋" w:hAnsi="仿宋" w:eastAsia="仿宋" w:cs="仿宋"/>
          <w:color w:val="000000"/>
          <w:kern w:val="0"/>
          <w:highlight w:val="none"/>
          <w:lang w:val="zh-CN"/>
        </w:rPr>
        <w:t>甲方检验人员已到卖方所在地，测试无法依照合同进行，</w:t>
      </w:r>
      <w:r>
        <w:rPr>
          <w:rFonts w:hint="eastAsia" w:ascii="仿宋" w:hAnsi="仿宋" w:eastAsia="仿宋" w:cs="仿宋"/>
          <w:color w:val="000000"/>
          <w:kern w:val="0"/>
          <w:highlight w:val="none"/>
        </w:rPr>
        <w:t xml:space="preserve"> </w:t>
      </w:r>
      <w:r>
        <w:rPr>
          <w:rFonts w:hint="eastAsia" w:ascii="仿宋" w:hAnsi="仿宋" w:eastAsia="仿宋" w:cs="仿宋"/>
          <w:color w:val="000000"/>
          <w:kern w:val="0"/>
          <w:highlight w:val="none"/>
          <w:lang w:val="zh-CN"/>
        </w:rPr>
        <w:t>而引起甲方人员延长逗留时间，所有由此产生的包括甲方人员在内的直接费用及成本由乙方承担。</w:t>
      </w:r>
    </w:p>
    <w:p w14:paraId="486A87EA">
      <w:pPr>
        <w:pStyle w:val="24"/>
        <w:spacing w:before="0" w:after="0" w:line="360" w:lineRule="auto"/>
        <w:jc w:val="left"/>
        <w:rPr>
          <w:rFonts w:hint="eastAsia" w:ascii="仿宋" w:hAnsi="仿宋" w:eastAsia="仿宋" w:cs="仿宋"/>
          <w:b w:val="0"/>
          <w:bCs w:val="0"/>
          <w:spacing w:val="10"/>
          <w:kern w:val="2"/>
          <w:sz w:val="24"/>
          <w:szCs w:val="24"/>
          <w:highlight w:val="none"/>
          <w:lang w:val="en-US"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24"/>
          <w:szCs w:val="24"/>
          <w:highlight w:val="none"/>
          <w:lang w:val="en-US" w:eastAsia="zh-CN" w:bidi="ar-SA"/>
          <w14:textOutline w14:w="4358" w14:cap="sq" w14:cmpd="sng">
            <w14:solidFill>
              <w14:srgbClr w14:val="000000"/>
            </w14:solidFill>
            <w14:prstDash w14:val="solid"/>
            <w14:bevel/>
          </w14:textOutline>
        </w:rPr>
        <w:t>10.</w:t>
      </w: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交货方式及交货日期</w:t>
      </w:r>
    </w:p>
    <w:p w14:paraId="6E8627E8">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交货方式：现场交货，乙方负责办理运输和保险，将货物运抵现场。</w:t>
      </w:r>
    </w:p>
    <w:p w14:paraId="6B76A1A6">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交货期应根据产品的特点实事求是填写，特殊产品交货期需说明。</w:t>
      </w:r>
    </w:p>
    <w:p w14:paraId="6E2EF96F">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交货日期：所有货物运抵现场并经双方开箱验收合格之日。</w:t>
      </w:r>
    </w:p>
    <w:p w14:paraId="21F57E1A">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11.检验和验收</w:t>
      </w:r>
    </w:p>
    <w:p w14:paraId="4B8CBA7D">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11.1 </w:t>
      </w:r>
      <w:r>
        <w:rPr>
          <w:rFonts w:hint="eastAsia" w:ascii="仿宋" w:hAnsi="仿宋" w:eastAsia="仿宋" w:cs="仿宋"/>
          <w:color w:val="000000"/>
          <w:kern w:val="0"/>
          <w:highlight w:val="none"/>
          <w:lang w:val="zh-CN"/>
        </w:rPr>
        <w:t>开箱验收</w:t>
      </w:r>
    </w:p>
    <w:p w14:paraId="0769D769">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11.1.1 </w:t>
      </w:r>
      <w:r>
        <w:rPr>
          <w:rFonts w:hint="eastAsia" w:ascii="仿宋" w:hAnsi="仿宋" w:eastAsia="仿宋" w:cs="仿宋"/>
          <w:color w:val="000000"/>
          <w:kern w:val="0"/>
          <w:highlight w:val="none"/>
          <w:lang w:val="zh-CN"/>
        </w:rPr>
        <w:t>货物运抵现场后，双方应及时开箱验收，并制作验收记录，以确认与本合同约定的数量、型号等是否一致。</w:t>
      </w:r>
    </w:p>
    <w:p w14:paraId="28384880">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11.1.2 </w:t>
      </w:r>
      <w:r>
        <w:rPr>
          <w:rFonts w:hint="eastAsia" w:ascii="仿宋" w:hAnsi="仿宋" w:eastAsia="仿宋" w:cs="仿宋"/>
          <w:color w:val="000000"/>
          <w:kern w:val="0"/>
          <w:highlight w:val="none"/>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36478C6F">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11.1.3 </w:t>
      </w:r>
      <w:r>
        <w:rPr>
          <w:rFonts w:hint="eastAsia" w:ascii="仿宋" w:hAnsi="仿宋" w:eastAsia="仿宋" w:cs="仿宋"/>
          <w:color w:val="000000"/>
          <w:kern w:val="0"/>
          <w:highlight w:val="none"/>
          <w:lang w:val="zh-CN"/>
        </w:rPr>
        <w:t>开箱验收中如发现货物的数量、规格与合同约定不符，甲方有权拒收货物，乙方应及时按甲方要求免费对拒收货物采取更换或其他必要的补救措施，直至开箱验收合格，方视为乙方完成交货。</w:t>
      </w:r>
    </w:p>
    <w:p w14:paraId="5D03CA41">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11.2 </w:t>
      </w:r>
      <w:r>
        <w:rPr>
          <w:rFonts w:hint="eastAsia" w:ascii="仿宋" w:hAnsi="仿宋" w:eastAsia="仿宋" w:cs="仿宋"/>
          <w:color w:val="000000"/>
          <w:kern w:val="0"/>
          <w:highlight w:val="none"/>
          <w:lang w:val="zh-CN"/>
        </w:rPr>
        <w:t>检验验收</w:t>
      </w:r>
    </w:p>
    <w:p w14:paraId="55B9A2DF">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11.2.1 </w:t>
      </w:r>
      <w:r>
        <w:rPr>
          <w:rFonts w:hint="eastAsia" w:ascii="仿宋" w:hAnsi="仿宋" w:eastAsia="仿宋" w:cs="仿宋"/>
          <w:color w:val="000000"/>
          <w:kern w:val="0"/>
          <w:highlight w:val="none"/>
          <w:lang w:val="zh-CN"/>
        </w:rPr>
        <w:t>交货完成后，乙方应及时组装、调试、试运行，按照合同专用条款规定的试运行完成后，双方及时组织对货物检验验收。合同双方均须派人参加合同要求双方参加的试验、检验。</w:t>
      </w:r>
    </w:p>
    <w:p w14:paraId="04235FC8">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11.2.2 </w:t>
      </w:r>
      <w:r>
        <w:rPr>
          <w:rFonts w:hint="eastAsia" w:ascii="仿宋" w:hAnsi="仿宋" w:eastAsia="仿宋" w:cs="仿宋"/>
          <w:color w:val="000000"/>
          <w:kern w:val="0"/>
          <w:highlight w:val="none"/>
          <w:lang w:val="zh-CN"/>
        </w:rPr>
        <w:t>在具体实施合同规定的检验验收之前，乙方需提前提交相应的测试计划（包括测试程序、测试内容和检验标准、试验时间安排等）供甲方确认。</w:t>
      </w:r>
    </w:p>
    <w:p w14:paraId="24137FF9">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11.2.3 </w:t>
      </w:r>
      <w:r>
        <w:rPr>
          <w:rFonts w:hint="eastAsia" w:ascii="仿宋" w:hAnsi="仿宋" w:eastAsia="仿宋" w:cs="仿宋"/>
          <w:color w:val="000000"/>
          <w:kern w:val="0"/>
          <w:highlight w:val="none"/>
          <w:lang w:val="zh-CN"/>
        </w:rPr>
        <w:t>除需甲方确认的试验验收外，乙方还应对所有检验验收测试的结果、步骤、原始数据等作妥善记录。如甲方要求，乙方应提供这些记录给买方。</w:t>
      </w:r>
    </w:p>
    <w:p w14:paraId="231F4BCA">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11.2.4 </w:t>
      </w:r>
      <w:r>
        <w:rPr>
          <w:rFonts w:hint="eastAsia" w:ascii="仿宋" w:hAnsi="仿宋" w:eastAsia="仿宋" w:cs="仿宋"/>
          <w:color w:val="000000"/>
          <w:kern w:val="0"/>
          <w:highlight w:val="none"/>
          <w:lang w:val="zh-CN"/>
        </w:rPr>
        <w:t>检验测试出现全部或部分未达到本合同所约定的技术指标，甲方有权选择下列任一处理方式：</w:t>
      </w:r>
    </w:p>
    <w:p w14:paraId="2CF36132">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a.</w:t>
      </w:r>
      <w:r>
        <w:rPr>
          <w:rFonts w:hint="eastAsia" w:ascii="仿宋" w:hAnsi="仿宋" w:eastAsia="仿宋" w:cs="仿宋"/>
          <w:color w:val="000000"/>
          <w:kern w:val="0"/>
          <w:highlight w:val="none"/>
          <w:lang w:val="zh-CN"/>
        </w:rPr>
        <w:t>重新测试直至合格为止；</w:t>
      </w:r>
    </w:p>
    <w:p w14:paraId="3A839250">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b.</w:t>
      </w:r>
      <w:r>
        <w:rPr>
          <w:rFonts w:hint="eastAsia" w:ascii="仿宋" w:hAnsi="仿宋" w:eastAsia="仿宋" w:cs="仿宋"/>
          <w:color w:val="000000"/>
          <w:kern w:val="0"/>
          <w:highlight w:val="none"/>
          <w:lang w:val="zh-CN"/>
        </w:rPr>
        <w:t>要求乙方对货物进行免费更换，然后重新测试直至合格为止；</w:t>
      </w:r>
    </w:p>
    <w:p w14:paraId="6582DC90">
      <w:pPr>
        <w:autoSpaceDE w:val="0"/>
        <w:autoSpaceDN w:val="0"/>
        <w:spacing w:line="360" w:lineRule="auto"/>
        <w:rPr>
          <w:rFonts w:hint="eastAsia" w:ascii="仿宋" w:hAnsi="仿宋" w:eastAsia="仿宋" w:cs="仿宋"/>
          <w:color w:val="000000"/>
          <w:kern w:val="0"/>
          <w:highlight w:val="none"/>
        </w:rPr>
      </w:pPr>
      <w:r>
        <w:rPr>
          <w:rFonts w:hint="eastAsia" w:ascii="仿宋" w:hAnsi="仿宋" w:eastAsia="仿宋" w:cs="仿宋"/>
          <w:color w:val="000000"/>
          <w:kern w:val="0"/>
          <w:highlight w:val="none"/>
          <w:lang w:val="zh-CN"/>
        </w:rPr>
        <w:t>无论选择何种方式，甲方因此而发生的因卖方原因引起的所有费用均由乙方负担。</w:t>
      </w:r>
    </w:p>
    <w:p w14:paraId="3199A766">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11.3 </w:t>
      </w:r>
      <w:r>
        <w:rPr>
          <w:rFonts w:hint="eastAsia" w:ascii="仿宋" w:hAnsi="仿宋" w:eastAsia="仿宋" w:cs="仿宋"/>
          <w:color w:val="000000"/>
          <w:kern w:val="0"/>
          <w:highlight w:val="none"/>
          <w:lang w:val="zh-CN"/>
        </w:rPr>
        <w:t>使用过程检验</w:t>
      </w:r>
    </w:p>
    <w:p w14:paraId="2D9AC4A1">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11.3.1 </w:t>
      </w:r>
      <w:r>
        <w:rPr>
          <w:rFonts w:hint="eastAsia" w:ascii="仿宋" w:hAnsi="仿宋" w:eastAsia="仿宋" w:cs="仿宋"/>
          <w:color w:val="000000"/>
          <w:kern w:val="0"/>
          <w:highlight w:val="none"/>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7971FCF8">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11.3.2 </w:t>
      </w:r>
      <w:r>
        <w:rPr>
          <w:rFonts w:hint="eastAsia" w:ascii="仿宋" w:hAnsi="仿宋" w:eastAsia="仿宋" w:cs="仿宋"/>
          <w:color w:val="000000"/>
          <w:kern w:val="0"/>
          <w:highlight w:val="none"/>
          <w:lang w:val="zh-CN"/>
        </w:rPr>
        <w:t>如果合同双方对乙方提供的上述试验结果报告的解释有分歧，双方须于出现分歧后</w:t>
      </w:r>
      <w:r>
        <w:rPr>
          <w:rFonts w:hint="eastAsia" w:ascii="仿宋" w:hAnsi="仿宋" w:eastAsia="仿宋" w:cs="仿宋"/>
          <w:color w:val="000000"/>
          <w:kern w:val="0"/>
          <w:highlight w:val="none"/>
        </w:rPr>
        <w:t>10</w:t>
      </w:r>
      <w:r>
        <w:rPr>
          <w:rFonts w:hint="eastAsia" w:ascii="仿宋" w:hAnsi="仿宋" w:eastAsia="仿宋" w:cs="仿宋"/>
          <w:color w:val="000000"/>
          <w:kern w:val="0"/>
          <w:highlight w:val="none"/>
          <w:lang w:val="zh-CN"/>
        </w:rPr>
        <w:t>天内给对方声明，以陈述己方的观点。声明须附有关证据。分歧应通过协商解决。</w:t>
      </w:r>
    </w:p>
    <w:p w14:paraId="1EFEBC6A">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12.付款方法和条件</w:t>
      </w:r>
    </w:p>
    <w:p w14:paraId="0026CFE3">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lang w:val="zh-CN"/>
        </w:rPr>
        <w:t>本合同条款下的付款方法和条件在“青海省政府采购项目合同书”中具体规定。</w:t>
      </w:r>
    </w:p>
    <w:p w14:paraId="1B7F760A">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13.履约保证金</w:t>
      </w:r>
    </w:p>
    <w:p w14:paraId="2C552D34">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13.1 </w:t>
      </w:r>
      <w:r>
        <w:rPr>
          <w:rFonts w:hint="eastAsia" w:ascii="仿宋" w:hAnsi="仿宋" w:eastAsia="仿宋" w:cs="仿宋"/>
          <w:color w:val="000000"/>
          <w:kern w:val="0"/>
          <w:highlight w:val="none"/>
          <w:lang w:val="zh-CN"/>
        </w:rPr>
        <w:t>乙方应在合同签订前，按采购文件第</w:t>
      </w:r>
      <w:r>
        <w:rPr>
          <w:rFonts w:hint="eastAsia" w:ascii="仿宋" w:hAnsi="仿宋" w:eastAsia="仿宋" w:cs="仿宋"/>
          <w:color w:val="000000"/>
          <w:kern w:val="0"/>
          <w:highlight w:val="none"/>
        </w:rPr>
        <w:t>二</w:t>
      </w:r>
      <w:r>
        <w:rPr>
          <w:rFonts w:hint="eastAsia" w:ascii="仿宋" w:hAnsi="仿宋" w:eastAsia="仿宋" w:cs="仿宋"/>
          <w:color w:val="000000"/>
          <w:kern w:val="0"/>
          <w:highlight w:val="none"/>
          <w:lang w:val="zh-CN"/>
        </w:rPr>
        <w:t>部分“八 授予合同”中第22.2项的约定提交履约保证金。</w:t>
      </w:r>
    </w:p>
    <w:p w14:paraId="0627A2A7">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13.2 </w:t>
      </w:r>
      <w:r>
        <w:rPr>
          <w:rFonts w:hint="eastAsia" w:ascii="仿宋" w:hAnsi="仿宋" w:eastAsia="仿宋" w:cs="仿宋"/>
          <w:color w:val="000000"/>
          <w:kern w:val="0"/>
          <w:highlight w:val="none"/>
          <w:lang w:val="zh-CN"/>
        </w:rPr>
        <w:t>履约保证金用于补偿甲方因乙方不能履行其合同义务而蒙受的损失。</w:t>
      </w:r>
    </w:p>
    <w:p w14:paraId="1C807BBD">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13.3 </w:t>
      </w:r>
      <w:r>
        <w:rPr>
          <w:rFonts w:hint="eastAsia" w:ascii="仿宋" w:hAnsi="仿宋" w:eastAsia="仿宋" w:cs="仿宋"/>
          <w:color w:val="000000"/>
          <w:kern w:val="0"/>
          <w:highlight w:val="none"/>
          <w:lang w:val="zh-CN"/>
        </w:rPr>
        <w:t>履约保证金应使用本合同货币，按下述方式之一提交（采购文件中另有约定的除外）：</w:t>
      </w:r>
    </w:p>
    <w:p w14:paraId="2566EA90">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13.3.1 </w:t>
      </w:r>
      <w:r>
        <w:rPr>
          <w:rFonts w:hint="eastAsia" w:ascii="仿宋" w:hAnsi="仿宋" w:eastAsia="仿宋" w:cs="仿宋"/>
          <w:color w:val="000000"/>
          <w:kern w:val="0"/>
          <w:highlight w:val="none"/>
          <w:lang w:val="zh-CN"/>
        </w:rPr>
        <w:t>甲方可接受的在中华人民共和国注册和营业的银行出具的履约保函；</w:t>
      </w:r>
    </w:p>
    <w:p w14:paraId="3E01A4B8">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13.3.2 </w:t>
      </w:r>
      <w:r>
        <w:rPr>
          <w:rFonts w:hint="eastAsia" w:ascii="仿宋" w:hAnsi="仿宋" w:eastAsia="仿宋" w:cs="仿宋"/>
          <w:color w:val="000000"/>
          <w:kern w:val="0"/>
          <w:highlight w:val="none"/>
          <w:lang w:val="zh-CN"/>
        </w:rPr>
        <w:t>支票或汇票。</w:t>
      </w:r>
    </w:p>
    <w:p w14:paraId="38515921">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13.4 </w:t>
      </w:r>
      <w:r>
        <w:rPr>
          <w:rFonts w:hint="eastAsia" w:ascii="仿宋" w:hAnsi="仿宋" w:eastAsia="仿宋" w:cs="仿宋"/>
          <w:color w:val="000000"/>
          <w:kern w:val="0"/>
          <w:highlight w:val="none"/>
          <w:lang w:val="zh-CN"/>
        </w:rPr>
        <w:t>乙方未能按合同规定履行其义务，甲方有权从履约保证金中取得补偿。货物验收合格后，甲方将履约保证金退还乙方或转为质量保证金。</w:t>
      </w:r>
    </w:p>
    <w:p w14:paraId="60BF0913">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14.索赔</w:t>
      </w:r>
    </w:p>
    <w:p w14:paraId="24B8D9F7">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14.1 </w:t>
      </w:r>
      <w:r>
        <w:rPr>
          <w:rFonts w:hint="eastAsia" w:ascii="仿宋" w:hAnsi="仿宋" w:eastAsia="仿宋" w:cs="仿宋"/>
          <w:color w:val="000000"/>
          <w:kern w:val="0"/>
          <w:highlight w:val="none"/>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62BF0DF6">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14.2 </w:t>
      </w:r>
      <w:r>
        <w:rPr>
          <w:rFonts w:hint="eastAsia" w:ascii="仿宋" w:hAnsi="仿宋" w:eastAsia="仿宋" w:cs="仿宋"/>
          <w:color w:val="000000"/>
          <w:kern w:val="0"/>
          <w:highlight w:val="none"/>
          <w:lang w:val="zh-CN"/>
        </w:rPr>
        <w:t>在履约保证期和检验期内，乙方对甲方提出的索赔负有责任，乙方应按照甲方同意的下列一种或多种方式解决索赔事宜：</w:t>
      </w:r>
    </w:p>
    <w:p w14:paraId="602C8071">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14.2.1 </w:t>
      </w:r>
      <w:r>
        <w:rPr>
          <w:rFonts w:hint="eastAsia" w:ascii="仿宋" w:hAnsi="仿宋" w:eastAsia="仿宋" w:cs="仿宋"/>
          <w:color w:val="000000"/>
          <w:kern w:val="0"/>
          <w:highlight w:val="none"/>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05C21C3">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14.2.2 </w:t>
      </w:r>
      <w:r>
        <w:rPr>
          <w:rFonts w:hint="eastAsia" w:ascii="仿宋" w:hAnsi="仿宋" w:eastAsia="仿宋" w:cs="仿宋"/>
          <w:color w:val="000000"/>
          <w:kern w:val="0"/>
          <w:highlight w:val="none"/>
          <w:lang w:val="zh-CN"/>
        </w:rPr>
        <w:t>根据货物低劣程度、损坏程度以及甲方所遭受损失的数额，经甲乙双方商定降低货物的价格，或由有资质的中介机构评估，以降低后的价格或评估价格为准。</w:t>
      </w:r>
    </w:p>
    <w:p w14:paraId="6180F241">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14.2.3 </w:t>
      </w:r>
      <w:r>
        <w:rPr>
          <w:rFonts w:hint="eastAsia" w:ascii="仿宋" w:hAnsi="仿宋" w:eastAsia="仿宋" w:cs="仿宋"/>
          <w:color w:val="000000"/>
          <w:kern w:val="0"/>
          <w:highlight w:val="none"/>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05CA1225">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14.3 </w:t>
      </w:r>
      <w:r>
        <w:rPr>
          <w:rFonts w:hint="eastAsia" w:ascii="仿宋" w:hAnsi="仿宋" w:eastAsia="仿宋" w:cs="仿宋"/>
          <w:color w:val="000000"/>
          <w:kern w:val="0"/>
          <w:highlight w:val="none"/>
          <w:lang w:val="zh-CN"/>
        </w:rPr>
        <w:t>乙方收到甲方发出的索赔通知之日起</w:t>
      </w:r>
      <w:r>
        <w:rPr>
          <w:rFonts w:hint="eastAsia" w:ascii="仿宋" w:hAnsi="仿宋" w:eastAsia="仿宋" w:cs="仿宋"/>
          <w:color w:val="000000"/>
          <w:kern w:val="0"/>
          <w:highlight w:val="none"/>
        </w:rPr>
        <w:t>5</w:t>
      </w:r>
      <w:r>
        <w:rPr>
          <w:rFonts w:hint="eastAsia" w:ascii="仿宋" w:hAnsi="仿宋" w:eastAsia="仿宋" w:cs="仿宋"/>
          <w:color w:val="000000"/>
          <w:kern w:val="0"/>
          <w:highlight w:val="none"/>
          <w:lang w:val="zh-CN"/>
        </w:rPr>
        <w:t>个工作日内未作答复的，甲方可从合同款或履约保证金中扣回索赔金额，如金额不足以补偿索赔金额，乙方应补足差额部分。</w:t>
      </w:r>
    </w:p>
    <w:p w14:paraId="4B62C126">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15.迟延交货</w:t>
      </w:r>
    </w:p>
    <w:p w14:paraId="713EF5C2">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15.1 </w:t>
      </w:r>
      <w:r>
        <w:rPr>
          <w:rFonts w:hint="eastAsia" w:ascii="仿宋" w:hAnsi="仿宋" w:eastAsia="仿宋" w:cs="仿宋"/>
          <w:color w:val="000000"/>
          <w:kern w:val="0"/>
          <w:highlight w:val="none"/>
          <w:lang w:val="zh-CN"/>
        </w:rPr>
        <w:t>乙方应按照合同约定的时间交货和提供服务。</w:t>
      </w:r>
    </w:p>
    <w:p w14:paraId="104043A6">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15.2 </w:t>
      </w:r>
      <w:r>
        <w:rPr>
          <w:rFonts w:hint="eastAsia" w:ascii="仿宋" w:hAnsi="仿宋" w:eastAsia="仿宋" w:cs="仿宋"/>
          <w:color w:val="000000"/>
          <w:kern w:val="0"/>
          <w:highlight w:val="none"/>
          <w:lang w:val="zh-CN"/>
        </w:rPr>
        <w:t>除不可抗力因素外，乙方迟延交货，甲方有权提出违约损失赔偿或解除合同。</w:t>
      </w:r>
    </w:p>
    <w:p w14:paraId="2D326CC8">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15.3 </w:t>
      </w:r>
      <w:r>
        <w:rPr>
          <w:rFonts w:hint="eastAsia" w:ascii="仿宋" w:hAnsi="仿宋" w:eastAsia="仿宋" w:cs="仿宋"/>
          <w:color w:val="000000"/>
          <w:kern w:val="0"/>
          <w:highlight w:val="none"/>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0ED55A62">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16.违约赔偿</w:t>
      </w:r>
    </w:p>
    <w:p w14:paraId="0C05CDF0">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lang w:val="zh-CN"/>
        </w:rPr>
        <w:t>除不可抗力因素外，乙方没有按照合同规定的时间交货和提供服务，甲方可要求乙方支付违约金。违约金每日按合同总价款的千分之五计收。</w:t>
      </w:r>
    </w:p>
    <w:p w14:paraId="6FDCA609">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17.不可抗力</w:t>
      </w:r>
    </w:p>
    <w:p w14:paraId="1B52E435">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17.1 </w:t>
      </w:r>
      <w:r>
        <w:rPr>
          <w:rFonts w:hint="eastAsia" w:ascii="仿宋" w:hAnsi="仿宋" w:eastAsia="仿宋" w:cs="仿宋"/>
          <w:color w:val="000000"/>
          <w:kern w:val="0"/>
          <w:highlight w:val="none"/>
          <w:lang w:val="zh-CN"/>
        </w:rPr>
        <w:t>双方中任何一方遭遇法律规定的不可抗力，致使合同履行受阻时，履行合同的期限应予延长，延长的期限应相当于不可抗力所影响的时间。</w:t>
      </w:r>
    </w:p>
    <w:p w14:paraId="3D961C98">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17.2 </w:t>
      </w:r>
      <w:r>
        <w:rPr>
          <w:rFonts w:hint="eastAsia" w:ascii="仿宋" w:hAnsi="仿宋" w:eastAsia="仿宋" w:cs="仿宋"/>
          <w:color w:val="000000"/>
          <w:kern w:val="0"/>
          <w:highlight w:val="none"/>
          <w:lang w:val="zh-CN"/>
        </w:rPr>
        <w:t>受事故影响的一方应在不可抗力的事故发生后以书面形式通知另一方。</w:t>
      </w:r>
    </w:p>
    <w:p w14:paraId="4B414C6C">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17.3 </w:t>
      </w:r>
      <w:r>
        <w:rPr>
          <w:rFonts w:hint="eastAsia" w:ascii="仿宋" w:hAnsi="仿宋" w:eastAsia="仿宋" w:cs="仿宋"/>
          <w:color w:val="000000"/>
          <w:kern w:val="0"/>
          <w:highlight w:val="none"/>
          <w:lang w:val="zh-CN"/>
        </w:rPr>
        <w:t>不可抗力使合同的某些内容有变更必要的，双方应通过协商达成进一步履行合同的协议，因不可抗力致使合同不能履行的，合同终止。</w:t>
      </w:r>
    </w:p>
    <w:p w14:paraId="6F7F997B">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18.税费</w:t>
      </w:r>
    </w:p>
    <w:p w14:paraId="7E772D67">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lang w:val="zh-CN"/>
        </w:rPr>
        <w:t>与本合同有关的一切税费均由乙方承担。</w:t>
      </w:r>
    </w:p>
    <w:p w14:paraId="1CE14D5A">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19.合同争议的解决</w:t>
      </w:r>
    </w:p>
    <w:p w14:paraId="778EDC5C">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19.1 </w:t>
      </w:r>
      <w:r>
        <w:rPr>
          <w:rFonts w:hint="eastAsia" w:ascii="仿宋" w:hAnsi="仿宋" w:eastAsia="仿宋" w:cs="仿宋"/>
          <w:color w:val="000000"/>
          <w:kern w:val="0"/>
          <w:highlight w:val="none"/>
          <w:lang w:val="zh-CN"/>
        </w:rPr>
        <w:t>甲方和乙方由于本合同的履行而发生任何争议时，双方可先通过协商解决。</w:t>
      </w:r>
    </w:p>
    <w:p w14:paraId="431844BB">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19.2 </w:t>
      </w:r>
      <w:r>
        <w:rPr>
          <w:rFonts w:hint="eastAsia" w:ascii="仿宋" w:hAnsi="仿宋" w:eastAsia="仿宋" w:cs="仿宋"/>
          <w:color w:val="000000"/>
          <w:kern w:val="0"/>
          <w:highlight w:val="none"/>
          <w:lang w:val="zh-CN"/>
        </w:rPr>
        <w:t>任何一方不愿通过协商或通过协商仍不能解决争议，则双方中任何一方均应向甲方所在地人民法院起诉。</w:t>
      </w:r>
    </w:p>
    <w:p w14:paraId="0F25895E">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20.违约解除合同</w:t>
      </w:r>
    </w:p>
    <w:p w14:paraId="325B6C25">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20.1 </w:t>
      </w:r>
      <w:r>
        <w:rPr>
          <w:rFonts w:hint="eastAsia" w:ascii="仿宋" w:hAnsi="仿宋" w:eastAsia="仿宋" w:cs="仿宋"/>
          <w:color w:val="000000"/>
          <w:kern w:val="0"/>
          <w:highlight w:val="none"/>
          <w:lang w:val="zh-CN"/>
        </w:rPr>
        <w:t>出现下列情形之一的，视为乙方违约。甲方可向乙方发出书面通知，部分或全部终止合同，同时保留向乙方索赔的权利。</w:t>
      </w:r>
    </w:p>
    <w:p w14:paraId="7440DF0F">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20.1.1 </w:t>
      </w:r>
      <w:r>
        <w:rPr>
          <w:rFonts w:hint="eastAsia" w:ascii="仿宋" w:hAnsi="仿宋" w:eastAsia="仿宋" w:cs="仿宋"/>
          <w:color w:val="000000"/>
          <w:kern w:val="0"/>
          <w:highlight w:val="none"/>
          <w:lang w:val="zh-CN"/>
        </w:rPr>
        <w:t>乙方未能在合同规定的限期或甲方同意延长的限期内，提供全部或部分货物的；</w:t>
      </w:r>
    </w:p>
    <w:p w14:paraId="58BE52C3">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20.1.2 </w:t>
      </w:r>
      <w:r>
        <w:rPr>
          <w:rFonts w:hint="eastAsia" w:ascii="仿宋" w:hAnsi="仿宋" w:eastAsia="仿宋" w:cs="仿宋"/>
          <w:color w:val="000000"/>
          <w:kern w:val="0"/>
          <w:highlight w:val="none"/>
          <w:lang w:val="zh-CN"/>
        </w:rPr>
        <w:t>乙方未能履行合同规定的其它主要义务的；</w:t>
      </w:r>
    </w:p>
    <w:p w14:paraId="5F30E215">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20.1.3 </w:t>
      </w:r>
      <w:r>
        <w:rPr>
          <w:rFonts w:hint="eastAsia" w:ascii="仿宋" w:hAnsi="仿宋" w:eastAsia="仿宋" w:cs="仿宋"/>
          <w:color w:val="000000"/>
          <w:kern w:val="0"/>
          <w:highlight w:val="none"/>
          <w:lang w:val="zh-CN"/>
        </w:rPr>
        <w:t>乙方在本合同履行过程中有欺诈行为的。</w:t>
      </w:r>
    </w:p>
    <w:p w14:paraId="28215639">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20.2 </w:t>
      </w:r>
      <w:r>
        <w:rPr>
          <w:rFonts w:hint="eastAsia" w:ascii="仿宋" w:hAnsi="仿宋" w:eastAsia="仿宋" w:cs="仿宋"/>
          <w:color w:val="000000"/>
          <w:kern w:val="0"/>
          <w:highlight w:val="none"/>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577B505D">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21.破产终止合同</w:t>
      </w:r>
    </w:p>
    <w:p w14:paraId="3DF6761D">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lang w:val="zh-CN"/>
        </w:rPr>
        <w:t>乙方破产而无法完全履行本合同义务时，甲方可以书面方式通知乙方终止合同而不给予乙方补偿。该合同的终止将不损害或不影响甲方已经采取或将要采取任何行动或补救措施的权利。</w:t>
      </w:r>
    </w:p>
    <w:p w14:paraId="0D60A49C">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22.转让和分包</w:t>
      </w:r>
    </w:p>
    <w:p w14:paraId="351A839D">
      <w:pPr>
        <w:autoSpaceDE w:val="0"/>
        <w:autoSpaceDN w:val="0"/>
        <w:spacing w:line="360" w:lineRule="auto"/>
        <w:ind w:firstLine="36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22.1 </w:t>
      </w:r>
      <w:r>
        <w:rPr>
          <w:rFonts w:hint="eastAsia" w:ascii="仿宋" w:hAnsi="仿宋" w:eastAsia="仿宋" w:cs="仿宋"/>
          <w:color w:val="000000"/>
          <w:kern w:val="0"/>
          <w:highlight w:val="none"/>
          <w:lang w:val="zh-CN"/>
        </w:rPr>
        <w:t>政府采购合同不能转让。</w:t>
      </w:r>
    </w:p>
    <w:p w14:paraId="027718FA">
      <w:pPr>
        <w:autoSpaceDE w:val="0"/>
        <w:autoSpaceDN w:val="0"/>
        <w:spacing w:line="360" w:lineRule="auto"/>
        <w:ind w:firstLine="36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22.2 </w:t>
      </w:r>
      <w:r>
        <w:rPr>
          <w:rFonts w:hint="eastAsia" w:ascii="仿宋" w:hAnsi="仿宋" w:eastAsia="仿宋" w:cs="仿宋"/>
          <w:color w:val="000000"/>
          <w:kern w:val="0"/>
          <w:highlight w:val="none"/>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C1C81CE">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23.合同修改</w:t>
      </w:r>
    </w:p>
    <w:p w14:paraId="114B1805">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政府采购合同的双方当事人不得擅自变更、中止或者终止合同</w:t>
      </w:r>
    </w:p>
    <w:p w14:paraId="48C559EB">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24.通知</w:t>
      </w:r>
    </w:p>
    <w:p w14:paraId="47F5F16B">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lang w:val="zh-CN"/>
        </w:rPr>
        <w:t>本合同任何一方给另一方的通知，都应以书面形式发送，而另一方也应以书面形式确认并发送到对方明确的地址。</w:t>
      </w:r>
    </w:p>
    <w:p w14:paraId="29F2BD6B">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25.计量单位</w:t>
      </w:r>
    </w:p>
    <w:p w14:paraId="7D57D6F2">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lang w:val="zh-CN"/>
        </w:rPr>
        <w:t>除技术规范中另有规定外</w:t>
      </w:r>
      <w:r>
        <w:rPr>
          <w:rFonts w:hint="eastAsia" w:ascii="仿宋" w:hAnsi="仿宋" w:eastAsia="仿宋" w:cs="仿宋"/>
          <w:color w:val="000000"/>
          <w:kern w:val="0"/>
          <w:highlight w:val="none"/>
        </w:rPr>
        <w:t>,</w:t>
      </w:r>
      <w:r>
        <w:rPr>
          <w:rFonts w:hint="eastAsia" w:ascii="仿宋" w:hAnsi="仿宋" w:eastAsia="仿宋" w:cs="仿宋"/>
          <w:color w:val="000000"/>
          <w:kern w:val="0"/>
          <w:highlight w:val="none"/>
          <w:lang w:val="zh-CN"/>
        </w:rPr>
        <w:t>计量单位均使用国家法定计量单位。</w:t>
      </w:r>
    </w:p>
    <w:p w14:paraId="2A2B7EF7">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26.适用法律</w:t>
      </w:r>
    </w:p>
    <w:p w14:paraId="5ECAD935">
      <w:pPr>
        <w:autoSpaceDE w:val="0"/>
        <w:autoSpaceDN w:val="0"/>
        <w:spacing w:line="360" w:lineRule="auto"/>
        <w:ind w:firstLine="480"/>
        <w:rPr>
          <w:rFonts w:hint="eastAsia" w:ascii="仿宋" w:hAnsi="仿宋" w:eastAsia="仿宋" w:cs="仿宋"/>
          <w:color w:val="000000"/>
          <w:highlight w:val="none"/>
          <w:lang w:val="zh-CN"/>
        </w:rPr>
      </w:pPr>
      <w:r>
        <w:rPr>
          <w:rFonts w:hint="eastAsia" w:ascii="仿宋" w:hAnsi="仿宋" w:eastAsia="仿宋" w:cs="仿宋"/>
          <w:color w:val="000000"/>
          <w:kern w:val="0"/>
          <w:highlight w:val="none"/>
          <w:lang w:val="zh-CN"/>
        </w:rPr>
        <w:t>本合同按照中华人民共和国的相关法律进行解释。</w:t>
      </w:r>
    </w:p>
    <w:p w14:paraId="2F4CB5B9">
      <w:pPr>
        <w:pStyle w:val="24"/>
        <w:spacing w:before="0" w:after="0" w:line="360" w:lineRule="auto"/>
        <w:rPr>
          <w:rFonts w:hint="eastAsia" w:ascii="仿宋" w:hAnsi="仿宋" w:eastAsia="仿宋" w:cs="仿宋"/>
          <w:b w:val="0"/>
          <w:bCs w:val="0"/>
          <w:spacing w:val="10"/>
          <w:kern w:val="2"/>
          <w:sz w:val="44"/>
          <w:szCs w:val="44"/>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color w:val="000000"/>
          <w:szCs w:val="36"/>
          <w:highlight w:val="none"/>
          <w:lang w:val="zh-CN"/>
        </w:rPr>
        <w:br w:type="page"/>
      </w:r>
      <w:bookmarkStart w:id="45" w:name="_Toc20146"/>
      <w:r>
        <w:rPr>
          <w:rFonts w:hint="eastAsia" w:ascii="仿宋" w:hAnsi="仿宋" w:eastAsia="仿宋" w:cs="仿宋"/>
          <w:b w:val="0"/>
          <w:bCs w:val="0"/>
          <w:spacing w:val="10"/>
          <w:kern w:val="2"/>
          <w:sz w:val="44"/>
          <w:szCs w:val="44"/>
          <w:highlight w:val="none"/>
          <w:lang w:val="zh-CN" w:eastAsia="zh-CN" w:bidi="ar-SA"/>
          <w14:textOutline w14:w="4358" w14:cap="sq" w14:cmpd="sng">
            <w14:solidFill>
              <w14:srgbClr w14:val="000000"/>
            </w14:solidFill>
            <w14:prstDash w14:val="solid"/>
            <w14:bevel/>
          </w14:textOutline>
        </w:rPr>
        <w:t>第四部分  投标文件格式</w:t>
      </w:r>
      <w:bookmarkEnd w:id="45"/>
    </w:p>
    <w:p w14:paraId="2404FB8C">
      <w:pPr>
        <w:rPr>
          <w:rFonts w:hint="eastAsia" w:ascii="仿宋" w:hAnsi="仿宋" w:eastAsia="仿宋" w:cs="仿宋"/>
          <w:b w:val="0"/>
          <w:bCs w:val="0"/>
          <w:spacing w:val="10"/>
          <w:kern w:val="2"/>
          <w:sz w:val="44"/>
          <w:szCs w:val="44"/>
          <w:highlight w:val="none"/>
          <w:lang w:val="zh-CN" w:eastAsia="zh-CN" w:bidi="ar-SA"/>
          <w14:textOutline w14:w="4358" w14:cap="sq" w14:cmpd="sng">
            <w14:solidFill>
              <w14:srgbClr w14:val="000000"/>
            </w14:solidFill>
            <w14:prstDash w14:val="solid"/>
            <w14:bevel/>
          </w14:textOutline>
        </w:rPr>
      </w:pPr>
    </w:p>
    <w:p w14:paraId="58FC106C">
      <w:pPr>
        <w:pStyle w:val="45"/>
        <w:rPr>
          <w:rFonts w:hint="eastAsia"/>
          <w:highlight w:val="none"/>
          <w:lang w:val="zh-CN" w:eastAsia="zh-CN"/>
        </w:rPr>
      </w:pPr>
    </w:p>
    <w:p w14:paraId="4D412E39">
      <w:pPr>
        <w:pStyle w:val="24"/>
        <w:spacing w:before="0" w:after="0" w:line="360" w:lineRule="auto"/>
        <w:jc w:val="center"/>
        <w:rPr>
          <w:rFonts w:hint="eastAsia" w:ascii="仿宋" w:hAnsi="仿宋" w:eastAsia="仿宋" w:cs="仿宋"/>
          <w:b w:val="0"/>
          <w:bCs w:val="0"/>
          <w:spacing w:val="10"/>
          <w:kern w:val="2"/>
          <w:sz w:val="52"/>
          <w:szCs w:val="52"/>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52"/>
          <w:szCs w:val="52"/>
          <w:highlight w:val="none"/>
          <w:lang w:val="zh-CN" w:eastAsia="zh-CN" w:bidi="ar-SA"/>
          <w14:textOutline w14:w="4358" w14:cap="sq" w14:cmpd="sng">
            <w14:solidFill>
              <w14:srgbClr w14:val="000000"/>
            </w14:solidFill>
            <w14:prstDash w14:val="solid"/>
            <w14:bevel/>
          </w14:textOutline>
        </w:rPr>
        <w:t>青海省政府采购项目</w:t>
      </w:r>
    </w:p>
    <w:p w14:paraId="2533FC5C">
      <w:pPr>
        <w:autoSpaceDE w:val="0"/>
        <w:autoSpaceDN w:val="0"/>
        <w:spacing w:line="360" w:lineRule="auto"/>
        <w:rPr>
          <w:rFonts w:hint="eastAsia" w:ascii="仿宋" w:hAnsi="仿宋" w:eastAsia="仿宋" w:cs="仿宋"/>
          <w:color w:val="000000"/>
          <w:kern w:val="0"/>
          <w:sz w:val="36"/>
          <w:szCs w:val="36"/>
          <w:highlight w:val="none"/>
        </w:rPr>
      </w:pPr>
    </w:p>
    <w:p w14:paraId="1C0A4F28">
      <w:pPr>
        <w:pStyle w:val="24"/>
        <w:spacing w:before="0" w:after="0" w:line="360" w:lineRule="auto"/>
        <w:jc w:val="center"/>
        <w:rPr>
          <w:rFonts w:hint="eastAsia" w:ascii="仿宋" w:hAnsi="仿宋" w:eastAsia="仿宋" w:cs="仿宋"/>
          <w:b w:val="0"/>
          <w:bCs w:val="0"/>
          <w:spacing w:val="10"/>
          <w:kern w:val="2"/>
          <w:sz w:val="72"/>
          <w:szCs w:val="72"/>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72"/>
          <w:szCs w:val="72"/>
          <w:highlight w:val="none"/>
          <w:lang w:val="zh-CN" w:eastAsia="zh-CN" w:bidi="ar-SA"/>
          <w14:textOutline w14:w="4358" w14:cap="sq" w14:cmpd="sng">
            <w14:solidFill>
              <w14:srgbClr w14:val="000000"/>
            </w14:solidFill>
            <w14:prstDash w14:val="solid"/>
            <w14:bevel/>
          </w14:textOutline>
        </w:rPr>
        <w:t>投 标 文 件</w:t>
      </w:r>
    </w:p>
    <w:p w14:paraId="086994C1">
      <w:pPr>
        <w:pStyle w:val="24"/>
        <w:spacing w:before="0" w:after="0" w:line="360" w:lineRule="auto"/>
        <w:jc w:val="cente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t>（上册）</w:t>
      </w:r>
    </w:p>
    <w:p w14:paraId="553EDB79">
      <w:pPr>
        <w:pStyle w:val="24"/>
        <w:spacing w:before="0" w:after="0" w:line="360" w:lineRule="auto"/>
        <w:jc w:val="cente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t>（资格审查文件）</w:t>
      </w:r>
    </w:p>
    <w:p w14:paraId="45A4EC9E">
      <w:pPr>
        <w:autoSpaceDE w:val="0"/>
        <w:autoSpaceDN w:val="0"/>
        <w:spacing w:line="360" w:lineRule="auto"/>
        <w:rPr>
          <w:rFonts w:hint="eastAsia" w:ascii="仿宋" w:hAnsi="仿宋" w:eastAsia="仿宋" w:cs="仿宋"/>
          <w:color w:val="000000"/>
          <w:kern w:val="0"/>
          <w:sz w:val="36"/>
          <w:szCs w:val="36"/>
          <w:highlight w:val="none"/>
        </w:rPr>
      </w:pPr>
    </w:p>
    <w:p w14:paraId="0CD38DF8">
      <w:pPr>
        <w:pStyle w:val="24"/>
        <w:spacing w:before="0" w:after="0" w:line="360" w:lineRule="auto"/>
        <w:jc w:val="left"/>
        <w:rPr>
          <w:rFonts w:hint="default" w:ascii="仿宋" w:hAnsi="仿宋" w:eastAsia="仿宋" w:cs="仿宋"/>
          <w:b w:val="0"/>
          <w:bCs w:val="0"/>
          <w:spacing w:val="10"/>
          <w:kern w:val="2"/>
          <w:sz w:val="36"/>
          <w:szCs w:val="36"/>
          <w:highlight w:val="none"/>
          <w:u w:val="single"/>
          <w:lang w:val="en-US"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t>采购项目编号：</w:t>
      </w:r>
      <w:r>
        <w:rPr>
          <w:rFonts w:hint="eastAsia" w:ascii="仿宋" w:hAnsi="仿宋" w:eastAsia="仿宋" w:cs="仿宋"/>
          <w:b w:val="0"/>
          <w:bCs w:val="0"/>
          <w:spacing w:val="10"/>
          <w:kern w:val="2"/>
          <w:sz w:val="36"/>
          <w:szCs w:val="36"/>
          <w:highlight w:val="none"/>
          <w:u w:val="single"/>
          <w:lang w:val="zh-CN" w:eastAsia="zh-CN" w:bidi="ar-SA"/>
          <w14:textOutline w14:w="4358" w14:cap="sq" w14:cmpd="sng">
            <w14:solidFill>
              <w14:srgbClr w14:val="000000"/>
            </w14:solidFill>
            <w14:prstDash w14:val="solid"/>
            <w14:bevel/>
          </w14:textOutline>
        </w:rPr>
        <w:t xml:space="preserve">                         </w:t>
      </w:r>
    </w:p>
    <w:p w14:paraId="3C0D4360">
      <w:pPr>
        <w:pStyle w:val="24"/>
        <w:spacing w:before="0" w:after="0" w:line="360" w:lineRule="auto"/>
        <w:jc w:val="left"/>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t>采购项目名称：</w:t>
      </w:r>
    </w:p>
    <w:p w14:paraId="2B2A6798">
      <w:pPr>
        <w:rPr>
          <w:rFonts w:hint="default"/>
          <w:lang w:val="en-US" w:eastAsia="zh-CN"/>
        </w:rPr>
      </w:pPr>
      <w:r>
        <w:rPr>
          <w:rFonts w:hint="eastAsia" w:ascii="仿宋" w:hAnsi="仿宋" w:eastAsia="仿宋" w:cs="仿宋"/>
          <w:b w:val="0"/>
          <w:bCs w:val="0"/>
          <w:spacing w:val="10"/>
          <w:kern w:val="2"/>
          <w:sz w:val="36"/>
          <w:szCs w:val="36"/>
          <w:highlight w:val="none"/>
          <w:lang w:val="en-US" w:eastAsia="zh-CN" w:bidi="ar-SA"/>
          <w14:textOutline w14:w="4358" w14:cap="sq" w14:cmpd="sng">
            <w14:solidFill>
              <w14:srgbClr w14:val="000000"/>
            </w14:solidFill>
            <w14:prstDash w14:val="solid"/>
            <w14:bevel/>
          </w14:textOutline>
        </w:rPr>
        <w:t>包号：</w:t>
      </w:r>
    </w:p>
    <w:p w14:paraId="1D78411F">
      <w:pPr>
        <w:autoSpaceDE w:val="0"/>
        <w:autoSpaceDN w:val="0"/>
        <w:spacing w:line="360" w:lineRule="auto"/>
        <w:rPr>
          <w:rFonts w:hint="eastAsia" w:ascii="仿宋" w:hAnsi="仿宋" w:eastAsia="仿宋" w:cs="仿宋"/>
          <w:b/>
          <w:bCs/>
          <w:color w:val="000000"/>
          <w:kern w:val="0"/>
          <w:sz w:val="36"/>
          <w:szCs w:val="36"/>
          <w:highlight w:val="none"/>
        </w:rPr>
      </w:pPr>
    </w:p>
    <w:p w14:paraId="0F2EE92E">
      <w:pPr>
        <w:autoSpaceDE w:val="0"/>
        <w:autoSpaceDN w:val="0"/>
        <w:spacing w:line="360" w:lineRule="auto"/>
        <w:rPr>
          <w:rFonts w:hint="eastAsia" w:ascii="仿宋" w:hAnsi="仿宋" w:eastAsia="仿宋" w:cs="仿宋"/>
          <w:b/>
          <w:bCs/>
          <w:color w:val="000000"/>
          <w:kern w:val="0"/>
          <w:sz w:val="36"/>
          <w:szCs w:val="36"/>
          <w:highlight w:val="none"/>
        </w:rPr>
      </w:pPr>
    </w:p>
    <w:p w14:paraId="5571967B">
      <w:pPr>
        <w:pStyle w:val="45"/>
        <w:rPr>
          <w:rFonts w:hint="eastAsia"/>
          <w:highlight w:val="none"/>
        </w:rPr>
      </w:pPr>
    </w:p>
    <w:p w14:paraId="037E7F51">
      <w:pPr>
        <w:pStyle w:val="24"/>
        <w:spacing w:before="0" w:after="0" w:line="360" w:lineRule="auto"/>
        <w:jc w:val="cente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t>投标人：</w:t>
      </w:r>
      <w:r>
        <w:rPr>
          <w:rFonts w:hint="eastAsia" w:ascii="仿宋" w:hAnsi="仿宋" w:eastAsia="仿宋" w:cs="仿宋"/>
          <w:b w:val="0"/>
          <w:bCs w:val="0"/>
          <w:spacing w:val="10"/>
          <w:kern w:val="2"/>
          <w:sz w:val="36"/>
          <w:szCs w:val="36"/>
          <w:highlight w:val="none"/>
          <w:u w:val="single"/>
          <w:lang w:val="zh-CN" w:eastAsia="zh-CN" w:bidi="ar-SA"/>
          <w14:textOutline w14:w="4358" w14:cap="sq" w14:cmpd="sng">
            <w14:solidFill>
              <w14:srgbClr w14:val="000000"/>
            </w14:solidFill>
            <w14:prstDash w14:val="solid"/>
            <w14:bevel/>
          </w14:textOutline>
        </w:rPr>
        <w:t xml:space="preserve">                          （公章）</w:t>
      </w:r>
    </w:p>
    <w:p w14:paraId="674328B4">
      <w:pPr>
        <w:pStyle w:val="24"/>
        <w:spacing w:before="0" w:after="0" w:line="360" w:lineRule="auto"/>
        <w:jc w:val="cente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t>法定代表人或委托代理人：</w:t>
      </w:r>
      <w:r>
        <w:rPr>
          <w:rFonts w:hint="eastAsia" w:ascii="仿宋" w:hAnsi="仿宋" w:eastAsia="仿宋" w:cs="仿宋"/>
          <w:b w:val="0"/>
          <w:bCs w:val="0"/>
          <w:spacing w:val="10"/>
          <w:kern w:val="2"/>
          <w:sz w:val="36"/>
          <w:szCs w:val="36"/>
          <w:highlight w:val="none"/>
          <w:u w:val="single"/>
          <w:lang w:val="zh-CN" w:eastAsia="zh-CN" w:bidi="ar-SA"/>
          <w14:textOutline w14:w="4358" w14:cap="sq" w14:cmpd="sng">
            <w14:solidFill>
              <w14:srgbClr w14:val="000000"/>
            </w14:solidFill>
            <w14:prstDash w14:val="solid"/>
            <w14:bevel/>
          </w14:textOutline>
        </w:rPr>
        <w:t xml:space="preserve">           （签字）</w:t>
      </w:r>
    </w:p>
    <w:p w14:paraId="659658A7">
      <w:pPr>
        <w:pStyle w:val="24"/>
        <w:spacing w:before="0" w:after="0" w:line="360" w:lineRule="auto"/>
        <w:jc w:val="cente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t>年    月    日</w:t>
      </w:r>
    </w:p>
    <w:p w14:paraId="7B4A458A">
      <w:pPr>
        <w:pStyle w:val="24"/>
        <w:spacing w:before="0" w:after="0" w:line="360" w:lineRule="auto"/>
        <w:jc w:val="center"/>
        <w:outlineLvl w:val="1"/>
        <w:rPr>
          <w:rFonts w:hint="eastAsia" w:ascii="仿宋" w:hAnsi="仿宋" w:eastAsia="仿宋" w:cs="仿宋"/>
          <w:color w:val="000000"/>
          <w:highlight w:val="none"/>
          <w:lang w:val="zh-CN"/>
        </w:rPr>
      </w:pPr>
      <w:r>
        <w:rPr>
          <w:rFonts w:hint="eastAsia" w:ascii="仿宋" w:hAnsi="仿宋" w:eastAsia="仿宋" w:cs="仿宋"/>
          <w:b w:val="0"/>
          <w:bCs w:val="0"/>
          <w:color w:val="000000"/>
          <w:kern w:val="0"/>
          <w:highlight w:val="none"/>
          <w:lang w:val="zh-CN"/>
        </w:rPr>
        <w:br w:type="page"/>
      </w:r>
      <w:bookmarkStart w:id="46" w:name="_Toc6222"/>
      <w:bookmarkStart w:id="47" w:name="_Toc29902"/>
      <w:bookmarkStart w:id="48" w:name="_Toc8514"/>
      <w: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t>目录（上册）</w:t>
      </w:r>
      <w:bookmarkEnd w:id="46"/>
    </w:p>
    <w:p w14:paraId="6C2EF4FA">
      <w:pPr>
        <w:numPr>
          <w:ilvl w:val="0"/>
          <w:numId w:val="5"/>
        </w:num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投标函……………………………………………………………所在页码</w:t>
      </w:r>
    </w:p>
    <w:p w14:paraId="01ED50B4">
      <w:pPr>
        <w:numPr>
          <w:ilvl w:val="0"/>
          <w:numId w:val="5"/>
        </w:num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法定代表人证明书………………………………………………所在页码</w:t>
      </w:r>
    </w:p>
    <w:p w14:paraId="08660C58">
      <w:pPr>
        <w:numPr>
          <w:ilvl w:val="0"/>
          <w:numId w:val="5"/>
        </w:num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法定代表人授权书………………………………………………所在页码</w:t>
      </w:r>
    </w:p>
    <w:p w14:paraId="7C3069D5">
      <w:pPr>
        <w:numPr>
          <w:ilvl w:val="0"/>
          <w:numId w:val="5"/>
        </w:num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投标人承诺函……………………………………………………所在页码</w:t>
      </w:r>
    </w:p>
    <w:p w14:paraId="0732A10F">
      <w:pPr>
        <w:numPr>
          <w:ilvl w:val="0"/>
          <w:numId w:val="5"/>
        </w:num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投标人诚信承诺书………………………………………………所在页码</w:t>
      </w:r>
    </w:p>
    <w:p w14:paraId="3BDEDB32">
      <w:pPr>
        <w:numPr>
          <w:ilvl w:val="0"/>
          <w:numId w:val="5"/>
        </w:num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资格证明材料……………………………………………………所在页码</w:t>
      </w:r>
    </w:p>
    <w:p w14:paraId="6CAD20F9">
      <w:pPr>
        <w:numPr>
          <w:ilvl w:val="0"/>
          <w:numId w:val="5"/>
        </w:num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财务状况报告，依法缴纳税收和社会保障资金的相关材料…所在页码</w:t>
      </w:r>
    </w:p>
    <w:p w14:paraId="270FBCAB">
      <w:pPr>
        <w:numPr>
          <w:ilvl w:val="0"/>
          <w:numId w:val="5"/>
        </w:num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具备履行合同所必需的设备和专业技术能力的证明材料……所在页码</w:t>
      </w:r>
    </w:p>
    <w:p w14:paraId="7E7A8F8B">
      <w:pPr>
        <w:numPr>
          <w:ilvl w:val="0"/>
          <w:numId w:val="5"/>
        </w:num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无重大违法记录声明……………………………………………所在页码</w:t>
      </w:r>
    </w:p>
    <w:p w14:paraId="575977AF">
      <w:pPr>
        <w:numPr>
          <w:ilvl w:val="0"/>
          <w:numId w:val="5"/>
        </w:num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投标保证金证明…………………………………………………所在页码</w:t>
      </w:r>
    </w:p>
    <w:bookmarkEnd w:id="47"/>
    <w:bookmarkEnd w:id="48"/>
    <w:p w14:paraId="2E3F6346">
      <w:pPr>
        <w:pStyle w:val="24"/>
        <w:numPr>
          <w:ilvl w:val="0"/>
          <w:numId w:val="0"/>
        </w:numPr>
        <w:spacing w:before="0" w:after="0" w:line="360" w:lineRule="auto"/>
        <w:jc w:val="left"/>
        <w:rPr>
          <w:rFonts w:hint="eastAsia" w:ascii="仿宋" w:hAnsi="仿宋" w:eastAsia="仿宋" w:cs="仿宋"/>
          <w:b w:val="0"/>
          <w:bCs w:val="0"/>
          <w:spacing w:val="10"/>
          <w:kern w:val="2"/>
          <w:sz w:val="32"/>
          <w:szCs w:val="32"/>
          <w:highlight w:val="none"/>
          <w:lang w:val="zh-CN" w:eastAsia="zh-CN" w:bidi="ar-SA"/>
          <w14:textOutline w14:w="4358" w14:cap="sq" w14:cmpd="sng">
            <w14:solidFill>
              <w14:srgbClr w14:val="000000"/>
            </w14:solidFill>
            <w14:prstDash w14:val="solid"/>
            <w14:bevel/>
          </w14:textOutline>
        </w:rPr>
      </w:pPr>
      <w:bookmarkStart w:id="49" w:name="_Toc19582"/>
      <w:r>
        <w:rPr>
          <w:rFonts w:hint="eastAsia" w:ascii="仿宋" w:hAnsi="仿宋" w:eastAsia="仿宋" w:cs="仿宋"/>
          <w:color w:val="000000"/>
          <w:sz w:val="30"/>
          <w:szCs w:val="30"/>
          <w:highlight w:val="none"/>
          <w:lang w:val="zh-CN"/>
        </w:rPr>
        <w:br w:type="page"/>
      </w:r>
      <w:bookmarkStart w:id="50" w:name="_Toc10517"/>
      <w:r>
        <w:rPr>
          <w:rFonts w:hint="eastAsia" w:ascii="仿宋" w:hAnsi="仿宋" w:eastAsia="仿宋" w:cs="仿宋"/>
          <w:color w:val="000000"/>
          <w:sz w:val="30"/>
          <w:szCs w:val="30"/>
          <w:highlight w:val="none"/>
          <w:lang w:val="zh-CN"/>
        </w:rPr>
        <w:t>（</w:t>
      </w:r>
      <w:r>
        <w:rPr>
          <w:rFonts w:hint="eastAsia" w:ascii="仿宋" w:hAnsi="仿宋" w:eastAsia="仿宋" w:cs="仿宋"/>
          <w:color w:val="000000"/>
          <w:sz w:val="30"/>
          <w:szCs w:val="30"/>
          <w:highlight w:val="none"/>
          <w:lang w:val="en-US" w:eastAsia="zh-CN"/>
        </w:rPr>
        <w:t>1</w:t>
      </w:r>
      <w:r>
        <w:rPr>
          <w:rFonts w:hint="eastAsia" w:ascii="仿宋" w:hAnsi="仿宋" w:eastAsia="仿宋" w:cs="仿宋"/>
          <w:color w:val="000000"/>
          <w:sz w:val="30"/>
          <w:szCs w:val="30"/>
          <w:highlight w:val="none"/>
          <w:lang w:val="zh-CN"/>
        </w:rPr>
        <w:t>）</w:t>
      </w:r>
      <w:r>
        <w:rPr>
          <w:rFonts w:hint="eastAsia" w:ascii="仿宋" w:hAnsi="仿宋" w:eastAsia="仿宋" w:cs="仿宋"/>
          <w:b w:val="0"/>
          <w:bCs w:val="0"/>
          <w:spacing w:val="10"/>
          <w:kern w:val="2"/>
          <w:sz w:val="32"/>
          <w:szCs w:val="32"/>
          <w:highlight w:val="none"/>
          <w:lang w:val="zh-CN" w:eastAsia="zh-CN" w:bidi="ar-SA"/>
          <w14:textOutline w14:w="4358" w14:cap="sq" w14:cmpd="sng">
            <w14:solidFill>
              <w14:srgbClr w14:val="000000"/>
            </w14:solidFill>
            <w14:prstDash w14:val="solid"/>
            <w14:bevel/>
          </w14:textOutline>
        </w:rPr>
        <w:t>投标函</w:t>
      </w:r>
      <w:bookmarkEnd w:id="49"/>
      <w:bookmarkEnd w:id="50"/>
    </w:p>
    <w:p w14:paraId="1DCCB438">
      <w:pPr>
        <w:numPr>
          <w:ilvl w:val="0"/>
          <w:numId w:val="0"/>
        </w:numPr>
        <w:rPr>
          <w:rFonts w:hint="eastAsia"/>
          <w:highlight w:val="none"/>
          <w:lang w:val="zh-CN" w:eastAsia="zh-CN"/>
        </w:rPr>
      </w:pPr>
    </w:p>
    <w:p w14:paraId="2B3E4ED6">
      <w:pPr>
        <w:pStyle w:val="24"/>
        <w:spacing w:before="0" w:after="0" w:line="360" w:lineRule="auto"/>
        <w:jc w:val="cente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投标函</w:t>
      </w:r>
    </w:p>
    <w:p w14:paraId="073E1BB6">
      <w:pPr>
        <w:rPr>
          <w:rFonts w:hint="eastAsia"/>
          <w:highlight w:val="none"/>
          <w:lang w:val="zh-CN" w:eastAsia="zh-CN"/>
        </w:rPr>
      </w:pPr>
    </w:p>
    <w:p w14:paraId="76F5186D">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致：青海杰赛工程项目管理有限公司</w:t>
      </w:r>
    </w:p>
    <w:p w14:paraId="38E742C0">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我们收到</w:t>
      </w:r>
      <w:r>
        <w:rPr>
          <w:rFonts w:hint="eastAsia" w:ascii="仿宋" w:hAnsi="仿宋" w:eastAsia="仿宋" w:cs="仿宋"/>
          <w:color w:val="000000"/>
          <w:kern w:val="0"/>
          <w:highlight w:val="none"/>
          <w:u w:val="single"/>
          <w:lang w:val="zh-CN"/>
        </w:rPr>
        <w:t>采购项目名称（采购项目编号</w:t>
      </w:r>
      <w:r>
        <w:rPr>
          <w:rFonts w:hint="eastAsia" w:ascii="仿宋" w:hAnsi="仿宋" w:eastAsia="仿宋" w:cs="仿宋"/>
          <w:color w:val="000000"/>
          <w:kern w:val="0"/>
          <w:highlight w:val="none"/>
          <w:u w:val="single"/>
          <w:lang w:val="en-US" w:eastAsia="zh-CN"/>
        </w:rPr>
        <w:t>/包号</w:t>
      </w:r>
      <w:r>
        <w:rPr>
          <w:rFonts w:hint="eastAsia" w:ascii="仿宋" w:hAnsi="仿宋" w:eastAsia="仿宋" w:cs="仿宋"/>
          <w:color w:val="000000"/>
          <w:kern w:val="0"/>
          <w:highlight w:val="none"/>
          <w:u w:val="single"/>
          <w:lang w:val="zh-CN"/>
        </w:rPr>
        <w:t>）</w:t>
      </w:r>
      <w:r>
        <w:rPr>
          <w:rFonts w:hint="eastAsia" w:ascii="仿宋" w:hAnsi="仿宋" w:eastAsia="仿宋" w:cs="仿宋"/>
          <w:color w:val="000000"/>
          <w:kern w:val="0"/>
          <w:highlight w:val="none"/>
          <w:lang w:val="zh-CN"/>
        </w:rPr>
        <w:t>采购文件，经研究，法定代表人（姓名、职务）正式授权（委托代理人姓名、职务）代表投标人（投标人名称、地址）提交投标文件。</w:t>
      </w:r>
      <w:bookmarkStart w:id="114" w:name="_GoBack"/>
      <w:bookmarkEnd w:id="114"/>
    </w:p>
    <w:p w14:paraId="56B461C5">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据此函，签字代表宣布同意如下：</w:t>
      </w:r>
    </w:p>
    <w:p w14:paraId="2CC53C48">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1.我方已详阅采购文件的全部内容，包括澄清、修改条款等有关附件，承诺对其完全理解并接受。</w:t>
      </w:r>
    </w:p>
    <w:p w14:paraId="417D7E05">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2.投标有效期：</w:t>
      </w:r>
      <w:r>
        <w:rPr>
          <w:rFonts w:hint="eastAsia" w:ascii="仿宋" w:hAnsi="仿宋" w:eastAsia="仿宋" w:cs="仿宋"/>
          <w:color w:val="000000"/>
          <w:highlight w:val="none"/>
          <w:shd w:val="clear" w:color="auto" w:fill="FFFFFF"/>
        </w:rPr>
        <w:t>从提交投标文件的截止之日起</w:t>
      </w:r>
      <w:r>
        <w:rPr>
          <w:rFonts w:hint="eastAsia" w:ascii="仿宋" w:hAnsi="仿宋" w:eastAsia="仿宋" w:cs="仿宋"/>
          <w:color w:val="000000"/>
          <w:kern w:val="0"/>
          <w:highlight w:val="none"/>
          <w:u w:val="single"/>
          <w:lang w:val="zh-CN"/>
        </w:rPr>
        <w:t xml:space="preserve">    </w:t>
      </w:r>
      <w:r>
        <w:rPr>
          <w:rFonts w:hint="eastAsia" w:ascii="仿宋" w:hAnsi="仿宋" w:eastAsia="仿宋" w:cs="仿宋"/>
          <w:color w:val="000000"/>
          <w:kern w:val="0"/>
          <w:highlight w:val="none"/>
          <w:lang w:val="zh-CN"/>
        </w:rPr>
        <w:t>日历日内有效。如果我方在投标有效期内撤回投标或中标后不签约的，投标保证金将被贵方没收。</w:t>
      </w:r>
    </w:p>
    <w:p w14:paraId="17C6E8FE">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3.我方同意按照贵方要求提供与投标有关的一切数据或资料，理解并接受贵方制定的评标办法。</w:t>
      </w:r>
    </w:p>
    <w:p w14:paraId="28CDF89F">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4.与本投标有关的一切正式往来通讯请寄：</w:t>
      </w:r>
    </w:p>
    <w:p w14:paraId="5E7E7389">
      <w:pPr>
        <w:autoSpaceDE w:val="0"/>
        <w:autoSpaceDN w:val="0"/>
        <w:spacing w:line="360" w:lineRule="auto"/>
        <w:rPr>
          <w:rFonts w:hint="eastAsia" w:ascii="仿宋" w:hAnsi="仿宋" w:eastAsia="仿宋" w:cs="仿宋"/>
          <w:color w:val="000000"/>
          <w:kern w:val="0"/>
          <w:highlight w:val="none"/>
          <w:lang w:val="zh-CN"/>
        </w:rPr>
      </w:pPr>
    </w:p>
    <w:p w14:paraId="05C20301">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地址：_______________          邮编：______________</w:t>
      </w:r>
    </w:p>
    <w:p w14:paraId="131F9A2F">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电话：_______________          传真：______________</w:t>
      </w:r>
    </w:p>
    <w:p w14:paraId="75C56F31">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法定代表人姓名： ___________   职务：____________</w:t>
      </w:r>
    </w:p>
    <w:p w14:paraId="587679C8">
      <w:pPr>
        <w:autoSpaceDE w:val="0"/>
        <w:autoSpaceDN w:val="0"/>
        <w:spacing w:line="360" w:lineRule="auto"/>
        <w:rPr>
          <w:rFonts w:hint="eastAsia" w:ascii="仿宋" w:hAnsi="仿宋" w:eastAsia="仿宋" w:cs="仿宋"/>
          <w:color w:val="000000"/>
          <w:kern w:val="0"/>
          <w:highlight w:val="none"/>
          <w:lang w:val="zh-CN"/>
        </w:rPr>
      </w:pPr>
    </w:p>
    <w:p w14:paraId="1CD69AAC">
      <w:pPr>
        <w:autoSpaceDE w:val="0"/>
        <w:autoSpaceDN w:val="0"/>
        <w:spacing w:line="360" w:lineRule="auto"/>
        <w:rPr>
          <w:rFonts w:hint="eastAsia" w:ascii="仿宋" w:hAnsi="仿宋" w:eastAsia="仿宋" w:cs="仿宋"/>
          <w:color w:val="000000"/>
          <w:kern w:val="0"/>
          <w:highlight w:val="none"/>
          <w:lang w:val="zh-CN"/>
        </w:rPr>
      </w:pPr>
    </w:p>
    <w:p w14:paraId="50D00A43">
      <w:pPr>
        <w:autoSpaceDE w:val="0"/>
        <w:autoSpaceDN w:val="0"/>
        <w:spacing w:line="360" w:lineRule="auto"/>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 xml:space="preserve">投标人：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（公章）</w:t>
      </w:r>
    </w:p>
    <w:p w14:paraId="6443ACE3">
      <w:pPr>
        <w:autoSpaceDE w:val="0"/>
        <w:autoSpaceDN w:val="0"/>
        <w:spacing w:line="360" w:lineRule="auto"/>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法定代表人或委托代理人：        （签字）</w:t>
      </w:r>
    </w:p>
    <w:p w14:paraId="7C6DCAB6">
      <w:pPr>
        <w:autoSpaceDE w:val="0"/>
        <w:autoSpaceDN w:val="0"/>
        <w:spacing w:line="360" w:lineRule="auto"/>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 xml:space="preserve">年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月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日</w:t>
      </w:r>
    </w:p>
    <w:p w14:paraId="7C62D90F">
      <w:pPr>
        <w:rPr>
          <w:rFonts w:hint="eastAsia"/>
          <w:highlight w:val="none"/>
          <w:lang w:val="zh-CN"/>
        </w:rPr>
      </w:pPr>
      <w:r>
        <w:rPr>
          <w:rFonts w:hint="eastAsia" w:ascii="仿宋" w:hAnsi="仿宋" w:eastAsia="仿宋" w:cs="仿宋"/>
          <w:b/>
          <w:bCs/>
          <w:color w:val="000000"/>
          <w:kern w:val="0"/>
          <w:highlight w:val="none"/>
          <w:lang w:val="zh-CN"/>
        </w:rPr>
        <w:br w:type="page"/>
      </w:r>
    </w:p>
    <w:p w14:paraId="70F43FA0">
      <w:pPr>
        <w:pStyle w:val="24"/>
        <w:numPr>
          <w:ilvl w:val="0"/>
          <w:numId w:val="0"/>
        </w:numPr>
        <w:spacing w:before="0" w:after="0" w:line="360" w:lineRule="auto"/>
        <w:ind w:left="0" w:leftChars="0" w:firstLine="0" w:firstLineChars="0"/>
        <w:jc w:val="left"/>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pPr>
      <w:bookmarkStart w:id="51" w:name="_Toc3754"/>
      <w:bookmarkStart w:id="52" w:name="_Toc29944"/>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w:t>
      </w:r>
      <w:r>
        <w:rPr>
          <w:rFonts w:hint="eastAsia" w:ascii="仿宋" w:hAnsi="仿宋" w:eastAsia="仿宋" w:cs="仿宋"/>
          <w:b w:val="0"/>
          <w:bCs w:val="0"/>
          <w:spacing w:val="10"/>
          <w:kern w:val="2"/>
          <w:sz w:val="30"/>
          <w:szCs w:val="30"/>
          <w:highlight w:val="none"/>
          <w:lang w:val="en-US" w:eastAsia="zh-CN" w:bidi="ar-SA"/>
          <w14:textOutline w14:w="4358" w14:cap="sq" w14:cmpd="sng">
            <w14:solidFill>
              <w14:srgbClr w14:val="000000"/>
            </w14:solidFill>
            <w14:prstDash w14:val="solid"/>
            <w14:bevel/>
          </w14:textOutline>
        </w:rPr>
        <w:t>2</w:t>
      </w:r>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）法定代表人证明书</w:t>
      </w:r>
      <w:bookmarkEnd w:id="51"/>
    </w:p>
    <w:p w14:paraId="2D158EF3">
      <w:pPr>
        <w:numPr>
          <w:ilvl w:val="0"/>
          <w:numId w:val="0"/>
        </w:numPr>
        <w:rPr>
          <w:rFonts w:hint="eastAsia"/>
          <w:highlight w:val="none"/>
          <w:lang w:val="zh-CN" w:eastAsia="zh-CN"/>
        </w:rPr>
      </w:pPr>
    </w:p>
    <w:p w14:paraId="1FC9B262">
      <w:pPr>
        <w:pStyle w:val="24"/>
        <w:spacing w:before="0" w:after="0" w:line="360" w:lineRule="auto"/>
        <w:jc w:val="cente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法定代表人证明书</w:t>
      </w:r>
    </w:p>
    <w:p w14:paraId="1032A906">
      <w:pPr>
        <w:rPr>
          <w:rFonts w:hint="eastAsia"/>
          <w:highlight w:val="none"/>
          <w:lang w:val="zh-CN" w:eastAsia="zh-CN"/>
        </w:rPr>
      </w:pPr>
    </w:p>
    <w:p w14:paraId="004E0568">
      <w:pPr>
        <w:pStyle w:val="24"/>
        <w:spacing w:before="0" w:after="0"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致：青海杰赛工程项目管理有限公司</w:t>
      </w:r>
    </w:p>
    <w:p w14:paraId="3831F896">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 xml:space="preserve">    </w:t>
      </w:r>
      <w:r>
        <w:rPr>
          <w:rFonts w:hint="eastAsia" w:ascii="仿宋" w:hAnsi="仿宋" w:eastAsia="仿宋" w:cs="仿宋"/>
          <w:color w:val="000000"/>
          <w:kern w:val="0"/>
          <w:highlight w:val="none"/>
          <w:u w:val="single"/>
          <w:lang w:val="zh-CN"/>
        </w:rPr>
        <w:t>（法定代表人姓名）</w:t>
      </w:r>
      <w:r>
        <w:rPr>
          <w:rFonts w:hint="eastAsia" w:ascii="仿宋" w:hAnsi="仿宋" w:eastAsia="仿宋" w:cs="仿宋"/>
          <w:color w:val="000000"/>
          <w:kern w:val="0"/>
          <w:highlight w:val="none"/>
          <w:lang w:val="zh-CN"/>
        </w:rPr>
        <w:t>现任我单位</w:t>
      </w:r>
      <w:r>
        <w:rPr>
          <w:rFonts w:hint="eastAsia" w:ascii="仿宋" w:hAnsi="仿宋" w:eastAsia="仿宋" w:cs="仿宋"/>
          <w:color w:val="000000"/>
          <w:kern w:val="0"/>
          <w:highlight w:val="none"/>
          <w:u w:val="single"/>
          <w:lang w:val="zh-CN"/>
        </w:rPr>
        <w:t xml:space="preserve">      </w:t>
      </w:r>
      <w:r>
        <w:rPr>
          <w:rFonts w:hint="eastAsia" w:ascii="仿宋" w:hAnsi="仿宋" w:eastAsia="仿宋" w:cs="仿宋"/>
          <w:color w:val="000000"/>
          <w:kern w:val="0"/>
          <w:highlight w:val="none"/>
          <w:lang w:val="zh-CN"/>
        </w:rPr>
        <w:t>职务，为法定代表人，特此证明。</w:t>
      </w:r>
    </w:p>
    <w:p w14:paraId="26B29475">
      <w:pPr>
        <w:autoSpaceDE w:val="0"/>
        <w:autoSpaceDN w:val="0"/>
        <w:spacing w:line="360" w:lineRule="auto"/>
        <w:rPr>
          <w:rFonts w:hint="eastAsia" w:ascii="仿宋" w:hAnsi="仿宋" w:eastAsia="仿宋" w:cs="仿宋"/>
          <w:color w:val="000000"/>
          <w:kern w:val="0"/>
          <w:highlight w:val="none"/>
          <w:lang w:val="zh-CN"/>
        </w:rPr>
      </w:pPr>
    </w:p>
    <w:p w14:paraId="7852E6E3">
      <w:pPr>
        <w:autoSpaceDE w:val="0"/>
        <w:autoSpaceDN w:val="0"/>
        <w:spacing w:line="48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法定代表人基本情况：</w:t>
      </w:r>
    </w:p>
    <w:p w14:paraId="1790A44C">
      <w:pPr>
        <w:autoSpaceDE w:val="0"/>
        <w:autoSpaceDN w:val="0"/>
        <w:spacing w:line="480" w:lineRule="auto"/>
        <w:rPr>
          <w:rFonts w:hint="eastAsia" w:ascii="仿宋" w:hAnsi="仿宋" w:eastAsia="仿宋" w:cs="仿宋"/>
          <w:color w:val="000000"/>
          <w:kern w:val="0"/>
          <w:highlight w:val="none"/>
          <w:u w:val="none"/>
          <w:lang w:val="en-US" w:eastAsia="zh-CN"/>
        </w:rPr>
      </w:pPr>
      <w:r>
        <w:rPr>
          <w:rFonts w:hint="eastAsia" w:ascii="仿宋" w:hAnsi="仿宋" w:eastAsia="仿宋" w:cs="仿宋"/>
          <w:color w:val="000000"/>
          <w:kern w:val="0"/>
          <w:highlight w:val="none"/>
          <w:lang w:val="zh-CN"/>
        </w:rPr>
        <w:t>性别：</w:t>
      </w:r>
      <w:r>
        <w:rPr>
          <w:rFonts w:hint="eastAsia" w:ascii="仿宋" w:hAnsi="仿宋" w:eastAsia="仿宋" w:cs="仿宋"/>
          <w:color w:val="000000"/>
          <w:kern w:val="0"/>
          <w:highlight w:val="none"/>
          <w:u w:val="single"/>
          <w:lang w:val="en-US" w:eastAsia="zh-CN"/>
        </w:rPr>
        <w:t xml:space="preserve">             </w:t>
      </w:r>
      <w:r>
        <w:rPr>
          <w:rFonts w:hint="eastAsia" w:ascii="仿宋" w:hAnsi="仿宋" w:eastAsia="仿宋" w:cs="仿宋"/>
          <w:color w:val="000000"/>
          <w:kern w:val="0"/>
          <w:highlight w:val="none"/>
          <w:lang w:val="zh-CN"/>
        </w:rPr>
        <w:t>年龄：</w:t>
      </w:r>
      <w:r>
        <w:rPr>
          <w:rFonts w:hint="eastAsia" w:ascii="仿宋" w:hAnsi="仿宋" w:eastAsia="仿宋" w:cs="仿宋"/>
          <w:color w:val="000000"/>
          <w:kern w:val="0"/>
          <w:highlight w:val="none"/>
          <w:u w:val="single"/>
          <w:lang w:val="en-US" w:eastAsia="zh-CN"/>
        </w:rPr>
        <w:t xml:space="preserve">           </w:t>
      </w:r>
      <w:r>
        <w:rPr>
          <w:rFonts w:hint="eastAsia" w:ascii="仿宋" w:hAnsi="仿宋" w:eastAsia="仿宋" w:cs="仿宋"/>
          <w:color w:val="000000"/>
          <w:kern w:val="0"/>
          <w:highlight w:val="none"/>
          <w:lang w:val="zh-CN"/>
        </w:rPr>
        <w:t>民族：</w:t>
      </w:r>
      <w:r>
        <w:rPr>
          <w:rFonts w:hint="eastAsia" w:ascii="仿宋" w:hAnsi="仿宋" w:eastAsia="仿宋" w:cs="仿宋"/>
          <w:color w:val="000000"/>
          <w:kern w:val="0"/>
          <w:highlight w:val="none"/>
          <w:u w:val="single"/>
          <w:lang w:val="en-US" w:eastAsia="zh-CN"/>
        </w:rPr>
        <w:t xml:space="preserve">             </w:t>
      </w:r>
      <w:r>
        <w:rPr>
          <w:rFonts w:hint="eastAsia" w:ascii="仿宋" w:hAnsi="仿宋" w:eastAsia="仿宋" w:cs="仿宋"/>
          <w:color w:val="000000"/>
          <w:kern w:val="0"/>
          <w:highlight w:val="none"/>
          <w:u w:val="single"/>
          <w:lang w:val="zh-CN"/>
        </w:rPr>
        <w:t>。</w:t>
      </w:r>
    </w:p>
    <w:p w14:paraId="2FDF3AEB">
      <w:pPr>
        <w:autoSpaceDE w:val="0"/>
        <w:autoSpaceDN w:val="0"/>
        <w:spacing w:line="480" w:lineRule="auto"/>
        <w:rPr>
          <w:rFonts w:hint="eastAsia" w:ascii="仿宋" w:hAnsi="仿宋" w:eastAsia="仿宋" w:cs="仿宋"/>
          <w:color w:val="000000"/>
          <w:kern w:val="0"/>
          <w:highlight w:val="none"/>
          <w:u w:val="single"/>
          <w:lang w:val="en-US" w:eastAsia="zh-CN"/>
        </w:rPr>
      </w:pPr>
      <w:r>
        <w:rPr>
          <w:rFonts w:hint="eastAsia" w:ascii="仿宋" w:hAnsi="仿宋" w:eastAsia="仿宋" w:cs="仿宋"/>
          <w:color w:val="000000"/>
          <w:kern w:val="0"/>
          <w:highlight w:val="none"/>
          <w:lang w:val="zh-CN"/>
        </w:rPr>
        <w:t>地址：</w:t>
      </w:r>
      <w:r>
        <w:rPr>
          <w:rFonts w:hint="eastAsia" w:ascii="仿宋" w:hAnsi="仿宋" w:eastAsia="仿宋" w:cs="仿宋"/>
          <w:color w:val="000000"/>
          <w:kern w:val="0"/>
          <w:highlight w:val="none"/>
          <w:u w:val="single"/>
          <w:lang w:val="en-US" w:eastAsia="zh-CN"/>
        </w:rPr>
        <w:t xml:space="preserve">                                                 </w:t>
      </w:r>
      <w:r>
        <w:rPr>
          <w:rFonts w:hint="eastAsia" w:ascii="仿宋" w:hAnsi="仿宋" w:eastAsia="仿宋" w:cs="仿宋"/>
          <w:color w:val="000000"/>
          <w:kern w:val="0"/>
          <w:highlight w:val="none"/>
          <w:u w:val="single"/>
          <w:lang w:val="zh-CN"/>
        </w:rPr>
        <w:t>。</w:t>
      </w:r>
    </w:p>
    <w:p w14:paraId="21E1AB62">
      <w:pPr>
        <w:autoSpaceDE w:val="0"/>
        <w:autoSpaceDN w:val="0"/>
        <w:spacing w:line="48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身份证号码：</w:t>
      </w:r>
      <w:r>
        <w:rPr>
          <w:rFonts w:hint="eastAsia" w:ascii="仿宋" w:hAnsi="仿宋" w:eastAsia="仿宋" w:cs="仿宋"/>
          <w:color w:val="000000"/>
          <w:kern w:val="0"/>
          <w:highlight w:val="none"/>
          <w:u w:val="single"/>
          <w:lang w:val="en-US" w:eastAsia="zh-CN"/>
        </w:rPr>
        <w:t xml:space="preserve">                                           </w:t>
      </w:r>
      <w:r>
        <w:rPr>
          <w:rFonts w:hint="eastAsia" w:ascii="仿宋" w:hAnsi="仿宋" w:eastAsia="仿宋" w:cs="仿宋"/>
          <w:color w:val="000000"/>
          <w:kern w:val="0"/>
          <w:highlight w:val="none"/>
          <w:u w:val="single"/>
          <w:lang w:val="zh-CN"/>
        </w:rPr>
        <w:t>。</w:t>
      </w:r>
    </w:p>
    <w:p w14:paraId="6EBFE9FC">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附法定代表人第二代身份证双面扫描（或复印）件</w:t>
      </w:r>
    </w:p>
    <w:p w14:paraId="61662A51">
      <w:pPr>
        <w:autoSpaceDE w:val="0"/>
        <w:autoSpaceDN w:val="0"/>
        <w:spacing w:line="360" w:lineRule="auto"/>
        <w:rPr>
          <w:rFonts w:hint="eastAsia" w:ascii="仿宋" w:hAnsi="仿宋" w:eastAsia="仿宋" w:cs="仿宋"/>
          <w:color w:val="000000"/>
          <w:kern w:val="0"/>
          <w:highlight w:val="none"/>
          <w:lang w:val="zh-CN"/>
        </w:rPr>
      </w:pPr>
    </w:p>
    <w:p w14:paraId="1C4F5E82">
      <w:pPr>
        <w:autoSpaceDE w:val="0"/>
        <w:autoSpaceDN w:val="0"/>
        <w:spacing w:line="360" w:lineRule="auto"/>
        <w:rPr>
          <w:rFonts w:hint="eastAsia" w:ascii="仿宋" w:hAnsi="仿宋" w:eastAsia="仿宋" w:cs="仿宋"/>
          <w:color w:val="000000"/>
          <w:kern w:val="0"/>
          <w:highlight w:val="none"/>
          <w:lang w:val="zh-CN"/>
        </w:rPr>
      </w:pPr>
    </w:p>
    <w:p w14:paraId="083EED1A">
      <w:pPr>
        <w:autoSpaceDE w:val="0"/>
        <w:autoSpaceDN w:val="0"/>
        <w:spacing w:line="360" w:lineRule="auto"/>
        <w:rPr>
          <w:rFonts w:hint="eastAsia" w:ascii="仿宋" w:hAnsi="仿宋" w:eastAsia="仿宋" w:cs="仿宋"/>
          <w:color w:val="000000"/>
          <w:kern w:val="0"/>
          <w:highlight w:val="none"/>
          <w:lang w:val="zh-CN"/>
        </w:rPr>
      </w:pPr>
    </w:p>
    <w:p w14:paraId="618438FD">
      <w:pPr>
        <w:autoSpaceDE w:val="0"/>
        <w:autoSpaceDN w:val="0"/>
        <w:spacing w:line="360" w:lineRule="auto"/>
        <w:rPr>
          <w:rFonts w:hint="eastAsia" w:ascii="仿宋" w:hAnsi="仿宋" w:eastAsia="仿宋" w:cs="仿宋"/>
          <w:color w:val="000000"/>
          <w:kern w:val="0"/>
          <w:highlight w:val="none"/>
          <w:lang w:val="zh-CN"/>
        </w:rPr>
      </w:pPr>
    </w:p>
    <w:p w14:paraId="39E9001B">
      <w:pPr>
        <w:autoSpaceDE w:val="0"/>
        <w:autoSpaceDN w:val="0"/>
        <w:spacing w:line="360" w:lineRule="auto"/>
        <w:rPr>
          <w:rFonts w:hint="eastAsia" w:ascii="仿宋" w:hAnsi="仿宋" w:eastAsia="仿宋" w:cs="仿宋"/>
          <w:color w:val="000000"/>
          <w:kern w:val="0"/>
          <w:highlight w:val="none"/>
          <w:lang w:val="zh-CN"/>
        </w:rPr>
      </w:pPr>
    </w:p>
    <w:p w14:paraId="7EA8394F">
      <w:pPr>
        <w:autoSpaceDE w:val="0"/>
        <w:autoSpaceDN w:val="0"/>
        <w:spacing w:line="360" w:lineRule="auto"/>
        <w:rPr>
          <w:rFonts w:hint="eastAsia" w:ascii="仿宋" w:hAnsi="仿宋" w:eastAsia="仿宋" w:cs="仿宋"/>
          <w:color w:val="000000"/>
          <w:kern w:val="0"/>
          <w:highlight w:val="none"/>
          <w:lang w:val="zh-CN"/>
        </w:rPr>
      </w:pPr>
    </w:p>
    <w:p w14:paraId="5E57DBD6">
      <w:pPr>
        <w:autoSpaceDE w:val="0"/>
        <w:autoSpaceDN w:val="0"/>
        <w:spacing w:line="360" w:lineRule="auto"/>
        <w:rPr>
          <w:rFonts w:hint="eastAsia" w:ascii="仿宋" w:hAnsi="仿宋" w:eastAsia="仿宋" w:cs="仿宋"/>
          <w:color w:val="000000"/>
          <w:kern w:val="0"/>
          <w:highlight w:val="none"/>
          <w:lang w:val="zh-CN"/>
        </w:rPr>
      </w:pPr>
    </w:p>
    <w:p w14:paraId="72498584">
      <w:pPr>
        <w:autoSpaceDE w:val="0"/>
        <w:autoSpaceDN w:val="0"/>
        <w:spacing w:line="360" w:lineRule="auto"/>
        <w:rPr>
          <w:rFonts w:hint="eastAsia" w:ascii="仿宋" w:hAnsi="仿宋" w:eastAsia="仿宋" w:cs="仿宋"/>
          <w:color w:val="000000"/>
          <w:kern w:val="0"/>
          <w:highlight w:val="none"/>
          <w:lang w:val="zh-CN"/>
        </w:rPr>
      </w:pPr>
    </w:p>
    <w:p w14:paraId="13D0DAC3">
      <w:pPr>
        <w:autoSpaceDE w:val="0"/>
        <w:autoSpaceDN w:val="0"/>
        <w:spacing w:line="360" w:lineRule="auto"/>
        <w:rPr>
          <w:rFonts w:hint="eastAsia" w:ascii="仿宋" w:hAnsi="仿宋" w:eastAsia="仿宋" w:cs="仿宋"/>
          <w:color w:val="000000"/>
          <w:kern w:val="0"/>
          <w:highlight w:val="none"/>
          <w:lang w:val="zh-CN"/>
        </w:rPr>
      </w:pPr>
    </w:p>
    <w:p w14:paraId="07794B72">
      <w:pPr>
        <w:autoSpaceDE w:val="0"/>
        <w:autoSpaceDN w:val="0"/>
        <w:spacing w:line="360" w:lineRule="auto"/>
        <w:rPr>
          <w:rFonts w:hint="eastAsia" w:ascii="仿宋" w:hAnsi="仿宋" w:eastAsia="仿宋" w:cs="仿宋"/>
          <w:color w:val="000000"/>
          <w:kern w:val="0"/>
          <w:highlight w:val="none"/>
          <w:lang w:val="zh-CN"/>
        </w:rPr>
      </w:pPr>
    </w:p>
    <w:p w14:paraId="6E7DEF64">
      <w:pPr>
        <w:autoSpaceDE w:val="0"/>
        <w:autoSpaceDN w:val="0"/>
        <w:spacing w:line="360" w:lineRule="auto"/>
        <w:jc w:val="center"/>
        <w:rPr>
          <w:rFonts w:hint="eastAsia"/>
          <w:highlight w:val="none"/>
          <w:lang w:val="zh-CN"/>
        </w:rPr>
      </w:pPr>
      <w:r>
        <w:rPr>
          <w:rFonts w:hint="eastAsia" w:ascii="仿宋" w:hAnsi="仿宋" w:eastAsia="仿宋" w:cs="仿宋"/>
          <w:b/>
          <w:bCs/>
          <w:color w:val="000000"/>
          <w:kern w:val="0"/>
          <w:highlight w:val="none"/>
          <w:lang w:val="zh-CN"/>
        </w:rPr>
        <w:t xml:space="preserve">投标人：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（公章）</w:t>
      </w:r>
    </w:p>
    <w:p w14:paraId="61EBC8E8">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b/>
          <w:bCs/>
          <w:color w:val="000000"/>
          <w:kern w:val="0"/>
          <w:highlight w:val="none"/>
          <w:lang w:val="zh-CN"/>
        </w:rPr>
        <w:t xml:space="preserve">年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月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日</w:t>
      </w:r>
    </w:p>
    <w:p w14:paraId="75F110C2">
      <w:pPr>
        <w:pStyle w:val="24"/>
        <w:numPr>
          <w:ilvl w:val="0"/>
          <w:numId w:val="0"/>
        </w:numPr>
        <w:spacing w:before="0" w:after="0" w:line="360" w:lineRule="auto"/>
        <w:ind w:left="0" w:leftChars="0" w:firstLine="0" w:firstLineChars="0"/>
        <w:jc w:val="left"/>
        <w:outlineLvl w:val="1"/>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color w:val="000000"/>
          <w:highlight w:val="none"/>
          <w:lang w:val="zh-CN"/>
        </w:rPr>
        <w:br w:type="page"/>
      </w:r>
      <w:bookmarkEnd w:id="52"/>
      <w:bookmarkStart w:id="53" w:name="_Toc31967"/>
      <w:bookmarkStart w:id="54" w:name="_Toc17284"/>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w:t>
      </w:r>
      <w:r>
        <w:rPr>
          <w:rFonts w:hint="eastAsia" w:ascii="仿宋" w:hAnsi="仿宋" w:eastAsia="仿宋" w:cs="仿宋"/>
          <w:b w:val="0"/>
          <w:bCs w:val="0"/>
          <w:spacing w:val="10"/>
          <w:kern w:val="2"/>
          <w:sz w:val="30"/>
          <w:szCs w:val="30"/>
          <w:highlight w:val="none"/>
          <w:lang w:val="en-US" w:eastAsia="zh-CN" w:bidi="ar-SA"/>
          <w14:textOutline w14:w="4358" w14:cap="sq" w14:cmpd="sng">
            <w14:solidFill>
              <w14:srgbClr w14:val="000000"/>
            </w14:solidFill>
            <w14:prstDash w14:val="solid"/>
            <w14:bevel/>
          </w14:textOutline>
        </w:rPr>
        <w:t>3</w:t>
      </w:r>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）法定代表人授权书</w:t>
      </w:r>
      <w:bookmarkEnd w:id="53"/>
    </w:p>
    <w:p w14:paraId="24A3DCCB">
      <w:pPr>
        <w:numPr>
          <w:ilvl w:val="0"/>
          <w:numId w:val="0"/>
        </w:numPr>
        <w:ind w:leftChars="0"/>
        <w:rPr>
          <w:rFonts w:hint="eastAsia"/>
          <w:highlight w:val="none"/>
          <w:lang w:val="zh-CN"/>
        </w:rPr>
      </w:pPr>
    </w:p>
    <w:p w14:paraId="278643EE">
      <w:pPr>
        <w:autoSpaceDE w:val="0"/>
        <w:autoSpaceDN w:val="0"/>
        <w:spacing w:line="360" w:lineRule="auto"/>
        <w:jc w:val="cente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法定代表人授权书</w:t>
      </w:r>
    </w:p>
    <w:p w14:paraId="36CB4B41">
      <w:pPr>
        <w:pStyle w:val="45"/>
        <w:rPr>
          <w:rFonts w:hint="eastAsia"/>
          <w:highlight w:val="none"/>
          <w:lang w:val="zh-CN" w:eastAsia="zh-CN"/>
        </w:rPr>
      </w:pPr>
    </w:p>
    <w:p w14:paraId="5048244C">
      <w:pPr>
        <w:autoSpaceDE w:val="0"/>
        <w:autoSpaceDN w:val="0"/>
        <w:spacing w:line="360" w:lineRule="auto"/>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致：青海杰赛工程项目管理有限公司</w:t>
      </w:r>
    </w:p>
    <w:p w14:paraId="530D3210">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 xml:space="preserve">    </w:t>
      </w:r>
      <w:r>
        <w:rPr>
          <w:rFonts w:hint="eastAsia" w:ascii="仿宋" w:hAnsi="仿宋" w:eastAsia="仿宋" w:cs="仿宋"/>
          <w:color w:val="000000"/>
          <w:kern w:val="0"/>
          <w:highlight w:val="none"/>
          <w:u w:val="single"/>
          <w:lang w:val="zh-CN"/>
        </w:rPr>
        <w:t>（投标人名称）</w:t>
      </w:r>
      <w:r>
        <w:rPr>
          <w:rFonts w:hint="eastAsia" w:ascii="仿宋" w:hAnsi="仿宋" w:eastAsia="仿宋" w:cs="仿宋"/>
          <w:color w:val="000000"/>
          <w:kern w:val="0"/>
          <w:highlight w:val="none"/>
          <w:lang w:val="zh-CN"/>
        </w:rPr>
        <w:t>系中华人民共和国合法企业，法定地址</w:t>
      </w:r>
      <w:r>
        <w:rPr>
          <w:rFonts w:hint="eastAsia" w:ascii="仿宋" w:hAnsi="仿宋" w:eastAsia="仿宋" w:cs="仿宋"/>
          <w:color w:val="000000"/>
          <w:kern w:val="0"/>
          <w:highlight w:val="none"/>
          <w:u w:val="single"/>
          <w:lang w:val="zh-CN"/>
        </w:rPr>
        <w:t xml:space="preserve">              </w:t>
      </w:r>
      <w:r>
        <w:rPr>
          <w:rFonts w:hint="eastAsia" w:ascii="仿宋" w:hAnsi="仿宋" w:eastAsia="仿宋" w:cs="仿宋"/>
          <w:color w:val="000000"/>
          <w:kern w:val="0"/>
          <w:highlight w:val="none"/>
          <w:lang w:val="zh-CN"/>
        </w:rPr>
        <w:t>。</w:t>
      </w:r>
    </w:p>
    <w:p w14:paraId="48D8D3E8">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rPr>
        <w:t xml:space="preserve">    </w:t>
      </w:r>
      <w:r>
        <w:rPr>
          <w:rFonts w:hint="eastAsia" w:ascii="仿宋" w:hAnsi="仿宋" w:eastAsia="仿宋" w:cs="仿宋"/>
          <w:color w:val="000000"/>
          <w:kern w:val="0"/>
          <w:highlight w:val="none"/>
          <w:u w:val="single"/>
          <w:lang w:val="zh-CN"/>
        </w:rPr>
        <w:t>（法定代表人姓名）</w:t>
      </w:r>
      <w:r>
        <w:rPr>
          <w:rFonts w:hint="eastAsia" w:ascii="仿宋" w:hAnsi="仿宋" w:eastAsia="仿宋" w:cs="仿宋"/>
          <w:color w:val="000000"/>
          <w:kern w:val="0"/>
          <w:highlight w:val="none"/>
          <w:lang w:val="zh-CN"/>
        </w:rPr>
        <w:t>特授权</w:t>
      </w:r>
      <w:r>
        <w:rPr>
          <w:rFonts w:hint="eastAsia" w:ascii="仿宋" w:hAnsi="仿宋" w:eastAsia="仿宋" w:cs="仿宋"/>
          <w:color w:val="000000"/>
          <w:kern w:val="0"/>
          <w:highlight w:val="none"/>
          <w:u w:val="single"/>
          <w:lang w:val="zh-CN"/>
        </w:rPr>
        <w:t>（委托代理人姓名）</w:t>
      </w:r>
      <w:r>
        <w:rPr>
          <w:rFonts w:hint="eastAsia" w:ascii="仿宋" w:hAnsi="仿宋" w:eastAsia="仿宋" w:cs="仿宋"/>
          <w:color w:val="000000"/>
          <w:kern w:val="0"/>
          <w:highlight w:val="none"/>
          <w:lang w:val="zh-CN"/>
        </w:rPr>
        <w:t>代表我单位全权办理</w:t>
      </w:r>
    </w:p>
    <w:p w14:paraId="334536F7">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u w:val="single"/>
          <w:lang w:val="zh-CN"/>
        </w:rPr>
        <w:t xml:space="preserve">                         </w:t>
      </w:r>
      <w:r>
        <w:rPr>
          <w:rFonts w:hint="eastAsia" w:ascii="仿宋" w:hAnsi="仿宋" w:eastAsia="仿宋" w:cs="仿宋"/>
          <w:color w:val="000000"/>
          <w:kern w:val="0"/>
          <w:highlight w:val="none"/>
          <w:lang w:val="zh-CN"/>
        </w:rPr>
        <w:t>项目的投标、答疑等具体工作，并签署全部有关的文件、资料。</w:t>
      </w:r>
    </w:p>
    <w:p w14:paraId="1494AD95">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我单位对被授权人的签名负全部责任。</w:t>
      </w:r>
    </w:p>
    <w:p w14:paraId="076B7A72">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被授权人联系电话：</w:t>
      </w:r>
    </w:p>
    <w:p w14:paraId="19C03E38">
      <w:pPr>
        <w:autoSpaceDE w:val="0"/>
        <w:autoSpaceDN w:val="0"/>
        <w:spacing w:line="48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被授权人（委托代理人）签字：</w:t>
      </w:r>
      <w:r>
        <w:rPr>
          <w:rFonts w:hint="eastAsia" w:ascii="仿宋" w:hAnsi="仿宋" w:eastAsia="仿宋" w:cs="仿宋"/>
          <w:color w:val="000000"/>
          <w:kern w:val="0"/>
          <w:highlight w:val="none"/>
          <w:u w:val="single"/>
          <w:lang w:val="en-US" w:eastAsia="zh-CN"/>
        </w:rPr>
        <w:t xml:space="preserve">       </w:t>
      </w:r>
      <w:r>
        <w:rPr>
          <w:rFonts w:hint="eastAsia" w:ascii="仿宋" w:hAnsi="仿宋" w:eastAsia="仿宋" w:cs="仿宋"/>
          <w:color w:val="000000"/>
          <w:kern w:val="0"/>
          <w:highlight w:val="none"/>
          <w:lang w:val="zh-CN"/>
        </w:rPr>
        <w:t>授权人（法定代表人）签字：：</w:t>
      </w:r>
      <w:r>
        <w:rPr>
          <w:rFonts w:hint="eastAsia" w:ascii="仿宋" w:hAnsi="仿宋" w:eastAsia="仿宋" w:cs="仿宋"/>
          <w:color w:val="000000"/>
          <w:kern w:val="0"/>
          <w:highlight w:val="none"/>
          <w:u w:val="single"/>
          <w:lang w:val="en-US" w:eastAsia="zh-CN"/>
        </w:rPr>
        <w:t xml:space="preserve">       </w:t>
      </w:r>
      <w:r>
        <w:rPr>
          <w:rFonts w:hint="eastAsia" w:ascii="仿宋" w:hAnsi="仿宋" w:eastAsia="仿宋" w:cs="仿宋"/>
          <w:color w:val="000000"/>
          <w:kern w:val="0"/>
          <w:highlight w:val="none"/>
          <w:u w:val="single"/>
          <w:lang w:val="zh-CN"/>
        </w:rPr>
        <w:t>。</w:t>
      </w:r>
    </w:p>
    <w:p w14:paraId="3483D136">
      <w:pPr>
        <w:autoSpaceDE w:val="0"/>
        <w:autoSpaceDN w:val="0"/>
        <w:spacing w:line="48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职务：</w:t>
      </w:r>
      <w:r>
        <w:rPr>
          <w:rFonts w:hint="eastAsia" w:ascii="仿宋" w:hAnsi="仿宋" w:eastAsia="仿宋" w:cs="仿宋"/>
          <w:color w:val="000000"/>
          <w:kern w:val="0"/>
          <w:highlight w:val="none"/>
          <w:u w:val="single"/>
          <w:lang w:val="en-US" w:eastAsia="zh-CN"/>
        </w:rPr>
        <w:t xml:space="preserve">                             </w:t>
      </w:r>
      <w:r>
        <w:rPr>
          <w:rFonts w:hint="eastAsia" w:ascii="仿宋" w:hAnsi="仿宋" w:eastAsia="仿宋" w:cs="仿宋"/>
          <w:color w:val="000000"/>
          <w:kern w:val="0"/>
          <w:highlight w:val="none"/>
          <w:lang w:val="zh-CN"/>
        </w:rPr>
        <w:t>职务：</w:t>
      </w:r>
      <w:r>
        <w:rPr>
          <w:rFonts w:hint="eastAsia" w:ascii="仿宋" w:hAnsi="仿宋" w:eastAsia="仿宋" w:cs="仿宋"/>
          <w:color w:val="000000"/>
          <w:kern w:val="0"/>
          <w:highlight w:val="none"/>
          <w:u w:val="single"/>
          <w:lang w:val="en-US" w:eastAsia="zh-CN"/>
        </w:rPr>
        <w:t xml:space="preserve">       </w:t>
      </w:r>
      <w:r>
        <w:rPr>
          <w:rFonts w:hint="eastAsia" w:ascii="仿宋" w:hAnsi="仿宋" w:eastAsia="仿宋" w:cs="仿宋"/>
          <w:color w:val="000000"/>
          <w:kern w:val="0"/>
          <w:highlight w:val="none"/>
          <w:u w:val="single"/>
          <w:lang w:val="zh-CN"/>
        </w:rPr>
        <w:t>。</w:t>
      </w:r>
    </w:p>
    <w:p w14:paraId="22D3C285">
      <w:pPr>
        <w:autoSpaceDE w:val="0"/>
        <w:autoSpaceDN w:val="0"/>
        <w:spacing w:line="360" w:lineRule="auto"/>
        <w:rPr>
          <w:rFonts w:hint="eastAsia" w:ascii="仿宋" w:hAnsi="仿宋" w:eastAsia="仿宋" w:cs="仿宋"/>
          <w:color w:val="000000"/>
          <w:kern w:val="0"/>
          <w:highlight w:val="none"/>
          <w:u w:val="single"/>
          <w:lang w:val="zh-CN"/>
        </w:rPr>
      </w:pPr>
    </w:p>
    <w:p w14:paraId="561AEBF9">
      <w:pPr>
        <w:autoSpaceDE w:val="0"/>
        <w:autoSpaceDN w:val="0"/>
        <w:spacing w:line="360" w:lineRule="auto"/>
        <w:rPr>
          <w:rFonts w:hint="eastAsia" w:ascii="仿宋" w:hAnsi="仿宋" w:eastAsia="仿宋" w:cs="仿宋"/>
          <w:color w:val="000000"/>
          <w:kern w:val="0"/>
          <w:highlight w:val="none"/>
          <w:lang w:val="zh-CN"/>
        </w:rPr>
      </w:pPr>
    </w:p>
    <w:p w14:paraId="5FD56C93">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附被授权人第二代身份证双面扫描（或复印）件</w:t>
      </w:r>
    </w:p>
    <w:p w14:paraId="1868E676">
      <w:pPr>
        <w:autoSpaceDE w:val="0"/>
        <w:autoSpaceDN w:val="0"/>
        <w:spacing w:line="360" w:lineRule="auto"/>
        <w:rPr>
          <w:rFonts w:hint="eastAsia" w:ascii="仿宋" w:hAnsi="仿宋" w:eastAsia="仿宋" w:cs="仿宋"/>
          <w:color w:val="000000"/>
          <w:kern w:val="0"/>
          <w:highlight w:val="none"/>
          <w:lang w:val="zh-CN"/>
        </w:rPr>
      </w:pPr>
    </w:p>
    <w:p w14:paraId="0B31EDB2">
      <w:pPr>
        <w:autoSpaceDE w:val="0"/>
        <w:autoSpaceDN w:val="0"/>
        <w:spacing w:line="360" w:lineRule="auto"/>
        <w:rPr>
          <w:rFonts w:hint="eastAsia" w:ascii="仿宋" w:hAnsi="仿宋" w:eastAsia="仿宋" w:cs="仿宋"/>
          <w:color w:val="000000"/>
          <w:kern w:val="0"/>
          <w:highlight w:val="none"/>
          <w:lang w:val="zh-CN"/>
        </w:rPr>
      </w:pPr>
    </w:p>
    <w:p w14:paraId="4C0CB147">
      <w:pPr>
        <w:autoSpaceDE w:val="0"/>
        <w:autoSpaceDN w:val="0"/>
        <w:spacing w:line="360" w:lineRule="auto"/>
        <w:rPr>
          <w:rFonts w:hint="eastAsia" w:ascii="仿宋" w:hAnsi="仿宋" w:eastAsia="仿宋" w:cs="仿宋"/>
          <w:color w:val="000000"/>
          <w:kern w:val="0"/>
          <w:highlight w:val="none"/>
          <w:lang w:val="zh-CN"/>
        </w:rPr>
      </w:pPr>
    </w:p>
    <w:p w14:paraId="4C5CE62B">
      <w:pPr>
        <w:autoSpaceDE w:val="0"/>
        <w:autoSpaceDN w:val="0"/>
        <w:spacing w:line="360" w:lineRule="auto"/>
        <w:rPr>
          <w:rFonts w:hint="eastAsia" w:ascii="仿宋" w:hAnsi="仿宋" w:eastAsia="仿宋" w:cs="仿宋"/>
          <w:color w:val="000000"/>
          <w:kern w:val="0"/>
          <w:highlight w:val="none"/>
          <w:lang w:val="zh-CN"/>
        </w:rPr>
      </w:pPr>
    </w:p>
    <w:p w14:paraId="7D4BEA51">
      <w:pPr>
        <w:autoSpaceDE w:val="0"/>
        <w:autoSpaceDN w:val="0"/>
        <w:spacing w:line="360" w:lineRule="auto"/>
        <w:rPr>
          <w:rFonts w:hint="eastAsia" w:ascii="仿宋" w:hAnsi="仿宋" w:eastAsia="仿宋" w:cs="仿宋"/>
          <w:color w:val="000000"/>
          <w:kern w:val="0"/>
          <w:highlight w:val="none"/>
          <w:lang w:val="zh-CN"/>
        </w:rPr>
      </w:pPr>
    </w:p>
    <w:p w14:paraId="69F4384F">
      <w:pPr>
        <w:autoSpaceDE w:val="0"/>
        <w:autoSpaceDN w:val="0"/>
        <w:spacing w:line="360" w:lineRule="auto"/>
        <w:rPr>
          <w:rFonts w:hint="eastAsia" w:ascii="仿宋" w:hAnsi="仿宋" w:eastAsia="仿宋" w:cs="仿宋"/>
          <w:color w:val="000000"/>
          <w:kern w:val="0"/>
          <w:highlight w:val="none"/>
          <w:lang w:val="zh-CN"/>
        </w:rPr>
      </w:pPr>
    </w:p>
    <w:p w14:paraId="521570CE">
      <w:pPr>
        <w:autoSpaceDE w:val="0"/>
        <w:autoSpaceDN w:val="0"/>
        <w:spacing w:line="360" w:lineRule="auto"/>
        <w:rPr>
          <w:rFonts w:hint="eastAsia" w:ascii="仿宋" w:hAnsi="仿宋" w:eastAsia="仿宋" w:cs="仿宋"/>
          <w:color w:val="000000"/>
          <w:kern w:val="0"/>
          <w:highlight w:val="none"/>
          <w:lang w:val="zh-CN"/>
        </w:rPr>
      </w:pPr>
    </w:p>
    <w:p w14:paraId="47B21CBB">
      <w:pPr>
        <w:autoSpaceDE w:val="0"/>
        <w:autoSpaceDN w:val="0"/>
        <w:spacing w:line="360" w:lineRule="auto"/>
        <w:rPr>
          <w:rFonts w:hint="eastAsia" w:ascii="仿宋" w:hAnsi="仿宋" w:eastAsia="仿宋" w:cs="仿宋"/>
          <w:color w:val="000000"/>
          <w:kern w:val="0"/>
          <w:highlight w:val="none"/>
          <w:lang w:val="zh-CN"/>
        </w:rPr>
      </w:pPr>
    </w:p>
    <w:p w14:paraId="1A1F8493">
      <w:pPr>
        <w:autoSpaceDE w:val="0"/>
        <w:autoSpaceDN w:val="0"/>
        <w:spacing w:line="360" w:lineRule="auto"/>
        <w:rPr>
          <w:rFonts w:hint="eastAsia" w:ascii="仿宋" w:hAnsi="仿宋" w:eastAsia="仿宋" w:cs="仿宋"/>
          <w:color w:val="000000"/>
          <w:kern w:val="0"/>
          <w:highlight w:val="none"/>
          <w:lang w:val="zh-CN"/>
        </w:rPr>
      </w:pPr>
    </w:p>
    <w:p w14:paraId="28CAFF6C">
      <w:pPr>
        <w:autoSpaceDE w:val="0"/>
        <w:autoSpaceDN w:val="0"/>
        <w:spacing w:line="360" w:lineRule="auto"/>
        <w:rPr>
          <w:rFonts w:hint="eastAsia" w:ascii="仿宋" w:hAnsi="仿宋" w:eastAsia="仿宋" w:cs="仿宋"/>
          <w:color w:val="000000"/>
          <w:kern w:val="0"/>
          <w:highlight w:val="none"/>
          <w:lang w:val="zh-CN"/>
        </w:rPr>
      </w:pPr>
    </w:p>
    <w:p w14:paraId="1AF07321">
      <w:pPr>
        <w:autoSpaceDE w:val="0"/>
        <w:autoSpaceDN w:val="0"/>
        <w:spacing w:line="360" w:lineRule="auto"/>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 xml:space="preserve">投标人：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（公章）</w:t>
      </w:r>
    </w:p>
    <w:p w14:paraId="3B51CFE1">
      <w:pPr>
        <w:autoSpaceDE w:val="0"/>
        <w:autoSpaceDN w:val="0"/>
        <w:spacing w:line="360" w:lineRule="auto"/>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 xml:space="preserve">年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月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日</w:t>
      </w:r>
    </w:p>
    <w:p w14:paraId="4463B740">
      <w:pPr>
        <w:autoSpaceDE w:val="0"/>
        <w:autoSpaceDN w:val="0"/>
        <w:spacing w:line="360" w:lineRule="auto"/>
        <w:rPr>
          <w:rFonts w:hint="eastAsia" w:ascii="仿宋" w:hAnsi="仿宋" w:eastAsia="仿宋" w:cs="仿宋"/>
          <w:color w:val="000000"/>
          <w:kern w:val="0"/>
          <w:highlight w:val="none"/>
          <w:lang w:val="zh-CN"/>
        </w:rPr>
      </w:pPr>
    </w:p>
    <w:p w14:paraId="4216B4E9">
      <w:pPr>
        <w:pStyle w:val="24"/>
        <w:numPr>
          <w:ilvl w:val="0"/>
          <w:numId w:val="0"/>
        </w:numPr>
        <w:spacing w:before="0" w:after="0" w:line="360" w:lineRule="auto"/>
        <w:ind w:left="0" w:leftChars="0" w:firstLine="0" w:firstLineChars="0"/>
        <w:jc w:val="left"/>
        <w:outlineLvl w:val="1"/>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pPr>
      <w:bookmarkStart w:id="55" w:name="_Toc24920"/>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w:t>
      </w:r>
      <w:r>
        <w:rPr>
          <w:rFonts w:hint="eastAsia" w:ascii="仿宋" w:hAnsi="仿宋" w:eastAsia="仿宋" w:cs="仿宋"/>
          <w:b w:val="0"/>
          <w:bCs w:val="0"/>
          <w:spacing w:val="10"/>
          <w:kern w:val="2"/>
          <w:sz w:val="30"/>
          <w:szCs w:val="30"/>
          <w:highlight w:val="none"/>
          <w:lang w:val="en-US" w:eastAsia="zh-CN" w:bidi="ar-SA"/>
          <w14:textOutline w14:w="4358" w14:cap="sq" w14:cmpd="sng">
            <w14:solidFill>
              <w14:srgbClr w14:val="000000"/>
            </w14:solidFill>
            <w14:prstDash w14:val="solid"/>
            <w14:bevel/>
          </w14:textOutline>
        </w:rPr>
        <w:t>4</w:t>
      </w:r>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）投标人承诺函</w:t>
      </w:r>
      <w:bookmarkEnd w:id="55"/>
    </w:p>
    <w:p w14:paraId="1E568D85">
      <w:pPr>
        <w:numPr>
          <w:ilvl w:val="0"/>
          <w:numId w:val="0"/>
        </w:numPr>
        <w:ind w:leftChars="0"/>
        <w:rPr>
          <w:rFonts w:hint="eastAsia"/>
          <w:highlight w:val="none"/>
          <w:lang w:val="zh-CN"/>
        </w:rPr>
      </w:pPr>
    </w:p>
    <w:p w14:paraId="0BE3195F">
      <w:pPr>
        <w:autoSpaceDE w:val="0"/>
        <w:autoSpaceDN w:val="0"/>
        <w:spacing w:line="360" w:lineRule="auto"/>
        <w:jc w:val="cente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投标人承诺函</w:t>
      </w:r>
    </w:p>
    <w:p w14:paraId="717F9484">
      <w:pPr>
        <w:pStyle w:val="45"/>
        <w:rPr>
          <w:rFonts w:hint="eastAsia"/>
          <w:highlight w:val="none"/>
          <w:lang w:val="zh-CN"/>
        </w:rPr>
      </w:pPr>
    </w:p>
    <w:p w14:paraId="55976541">
      <w:pPr>
        <w:autoSpaceDE w:val="0"/>
        <w:autoSpaceDN w:val="0"/>
        <w:spacing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致：青海杰赛工程项目管理有限公司</w:t>
      </w:r>
    </w:p>
    <w:p w14:paraId="34E83839">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关于贵方20</w:t>
      </w:r>
      <w:r>
        <w:rPr>
          <w:rFonts w:hint="eastAsia" w:ascii="仿宋" w:hAnsi="仿宋" w:eastAsia="仿宋" w:cs="仿宋"/>
          <w:color w:val="000000"/>
          <w:kern w:val="0"/>
          <w:highlight w:val="none"/>
          <w:lang w:val="en-US" w:eastAsia="zh-CN"/>
        </w:rPr>
        <w:t>25</w:t>
      </w:r>
      <w:r>
        <w:rPr>
          <w:rFonts w:hint="eastAsia" w:ascii="仿宋" w:hAnsi="仿宋" w:eastAsia="仿宋" w:cs="仿宋"/>
          <w:color w:val="000000"/>
          <w:kern w:val="0"/>
          <w:highlight w:val="none"/>
          <w:lang w:val="zh-CN"/>
        </w:rPr>
        <w:t>年</w:t>
      </w:r>
      <w:r>
        <w:rPr>
          <w:rFonts w:hint="eastAsia" w:ascii="仿宋" w:hAnsi="仿宋" w:eastAsia="仿宋" w:cs="仿宋"/>
          <w:color w:val="000000"/>
          <w:kern w:val="0"/>
          <w:highlight w:val="none"/>
          <w:u w:val="single"/>
          <w:lang w:val="zh-CN"/>
        </w:rPr>
        <w:t xml:space="preserve">   </w:t>
      </w:r>
      <w:r>
        <w:rPr>
          <w:rFonts w:hint="eastAsia" w:ascii="仿宋" w:hAnsi="仿宋" w:eastAsia="仿宋" w:cs="仿宋"/>
          <w:color w:val="000000"/>
          <w:kern w:val="0"/>
          <w:highlight w:val="none"/>
          <w:lang w:val="zh-CN"/>
        </w:rPr>
        <w:t>月</w:t>
      </w:r>
      <w:r>
        <w:rPr>
          <w:rFonts w:hint="eastAsia" w:ascii="仿宋" w:hAnsi="仿宋" w:eastAsia="仿宋" w:cs="仿宋"/>
          <w:color w:val="000000"/>
          <w:kern w:val="0"/>
          <w:highlight w:val="none"/>
          <w:u w:val="single"/>
          <w:lang w:val="zh-CN"/>
        </w:rPr>
        <w:t xml:space="preserve">   </w:t>
      </w:r>
      <w:r>
        <w:rPr>
          <w:rFonts w:hint="eastAsia" w:ascii="仿宋" w:hAnsi="仿宋" w:eastAsia="仿宋" w:cs="仿宋"/>
          <w:color w:val="000000"/>
          <w:kern w:val="0"/>
          <w:highlight w:val="none"/>
          <w:lang w:val="zh-CN"/>
        </w:rPr>
        <w:t>日</w:t>
      </w:r>
      <w:r>
        <w:rPr>
          <w:rFonts w:hint="eastAsia" w:ascii="仿宋" w:hAnsi="仿宋" w:eastAsia="仿宋" w:cs="仿宋"/>
          <w:color w:val="000000"/>
          <w:kern w:val="0"/>
          <w:highlight w:val="none"/>
          <w:u w:val="single"/>
          <w:lang w:val="zh-CN"/>
        </w:rPr>
        <w:t xml:space="preserve">          (项目名称)</w:t>
      </w:r>
      <w:r>
        <w:rPr>
          <w:rFonts w:hint="eastAsia" w:ascii="仿宋" w:hAnsi="仿宋" w:eastAsia="仿宋" w:cs="仿宋"/>
          <w:color w:val="000000"/>
          <w:kern w:val="0"/>
          <w:highlight w:val="none"/>
          <w:lang w:val="zh-CN"/>
        </w:rPr>
        <w:t>采购项目，本签字人愿意参加投标，提供采购一览表中要求的所有产品，并证实提交的所有资料是准确的和真实的。同时，我代表（投标人名称），在此作如下承诺：</w:t>
      </w:r>
    </w:p>
    <w:p w14:paraId="6FB31AD7">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 xml:space="preserve">   </w:t>
      </w:r>
      <w:r>
        <w:rPr>
          <w:rFonts w:hint="eastAsia" w:ascii="仿宋" w:hAnsi="仿宋" w:eastAsia="仿宋" w:cs="仿宋"/>
          <w:color w:val="000000"/>
          <w:kern w:val="0"/>
          <w:highlight w:val="none"/>
        </w:rPr>
        <w:t xml:space="preserve"> </w:t>
      </w:r>
      <w:r>
        <w:rPr>
          <w:rFonts w:hint="eastAsia" w:ascii="仿宋" w:hAnsi="仿宋" w:eastAsia="仿宋" w:cs="仿宋"/>
          <w:color w:val="000000"/>
          <w:kern w:val="0"/>
          <w:highlight w:val="none"/>
          <w:lang w:val="zh-CN"/>
        </w:rPr>
        <w:t>1.完全理解和接受采购文件的一切规定和要求；</w:t>
      </w:r>
    </w:p>
    <w:p w14:paraId="6F576633">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2.若中标，我方将按照采购文件的具体规定与采购人签订采购合同，并且严格履行合同义务，按时交货，提供优质的产品和服务。如果在合同执行过程中，发现质量、数量出现问题，我方一定尽快更换或补退货，并承担相应的经济责任；</w:t>
      </w:r>
    </w:p>
    <w:p w14:paraId="070E6BDF">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3、我方保证甲方在使用该产品或其任何一部分时，不受第三方提出的侵犯专利权、著作权、商标权和工业设计权等知识产权的起诉，若有违犯，愿承担相应的一切责任。</w:t>
      </w:r>
    </w:p>
    <w:p w14:paraId="1233C63A">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4、我方承诺，除采购文件中规定的进口产品外，所投的产品均为国产产品，且均符合国家强制性标准。若有不实，愿承担相应的责任。</w:t>
      </w:r>
    </w:p>
    <w:p w14:paraId="12E0CDD8">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5、在整个招标过程中我方若有违规行为，贵方可按采购文件之规定给予处罚，我方完全接受。</w:t>
      </w:r>
    </w:p>
    <w:p w14:paraId="15EE1E02">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6、若中标，本承诺将成为合同不可分割的一部分，与合同具有同等的法律效力。</w:t>
      </w:r>
    </w:p>
    <w:p w14:paraId="5AFBBF30">
      <w:pPr>
        <w:autoSpaceDE w:val="0"/>
        <w:autoSpaceDN w:val="0"/>
        <w:spacing w:line="360" w:lineRule="auto"/>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 xml:space="preserve">投标人：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（公章）</w:t>
      </w:r>
    </w:p>
    <w:p w14:paraId="5000D932">
      <w:pPr>
        <w:autoSpaceDE w:val="0"/>
        <w:autoSpaceDN w:val="0"/>
        <w:spacing w:line="360" w:lineRule="auto"/>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法定代表人或委托代理人：        （签字）</w:t>
      </w:r>
    </w:p>
    <w:p w14:paraId="0DA7AB41">
      <w:pPr>
        <w:autoSpaceDE w:val="0"/>
        <w:autoSpaceDN w:val="0"/>
        <w:spacing w:line="360" w:lineRule="auto"/>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 xml:space="preserve">年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月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日</w:t>
      </w:r>
    </w:p>
    <w:p w14:paraId="089DFE67">
      <w:pPr>
        <w:rPr>
          <w:rFonts w:hint="eastAsia"/>
          <w:highlight w:val="none"/>
          <w:lang w:val="zh-CN"/>
        </w:rPr>
      </w:pPr>
      <w:r>
        <w:rPr>
          <w:rFonts w:hint="eastAsia" w:ascii="仿宋" w:hAnsi="仿宋" w:eastAsia="仿宋" w:cs="仿宋"/>
          <w:b/>
          <w:bCs/>
          <w:color w:val="000000"/>
          <w:kern w:val="0"/>
          <w:highlight w:val="none"/>
          <w:lang w:val="zh-CN"/>
        </w:rPr>
        <w:br w:type="page"/>
      </w:r>
    </w:p>
    <w:p w14:paraId="3DD302D7">
      <w:pPr>
        <w:pStyle w:val="24"/>
        <w:numPr>
          <w:ilvl w:val="0"/>
          <w:numId w:val="0"/>
        </w:numPr>
        <w:spacing w:before="0" w:after="0" w:line="360" w:lineRule="auto"/>
        <w:ind w:left="0" w:leftChars="0" w:firstLine="0" w:firstLineChars="0"/>
        <w:jc w:val="left"/>
        <w:outlineLvl w:val="1"/>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pPr>
      <w:bookmarkStart w:id="56" w:name="_Toc17105"/>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w:t>
      </w:r>
      <w:r>
        <w:rPr>
          <w:rFonts w:hint="eastAsia" w:ascii="仿宋" w:hAnsi="仿宋" w:eastAsia="仿宋" w:cs="仿宋"/>
          <w:b w:val="0"/>
          <w:bCs w:val="0"/>
          <w:spacing w:val="10"/>
          <w:kern w:val="2"/>
          <w:sz w:val="30"/>
          <w:szCs w:val="30"/>
          <w:highlight w:val="none"/>
          <w:lang w:val="en-US" w:eastAsia="zh-CN" w:bidi="ar-SA"/>
          <w14:textOutline w14:w="4358" w14:cap="sq" w14:cmpd="sng">
            <w14:solidFill>
              <w14:srgbClr w14:val="000000"/>
            </w14:solidFill>
            <w14:prstDash w14:val="solid"/>
            <w14:bevel/>
          </w14:textOutline>
        </w:rPr>
        <w:t>5</w:t>
      </w:r>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）投标人诚信承诺书</w:t>
      </w:r>
      <w:bookmarkEnd w:id="56"/>
    </w:p>
    <w:p w14:paraId="5CECF597">
      <w:pPr>
        <w:numPr>
          <w:ilvl w:val="0"/>
          <w:numId w:val="0"/>
        </w:numPr>
        <w:ind w:leftChars="0"/>
        <w:rPr>
          <w:rFonts w:hint="eastAsia"/>
          <w:highlight w:val="none"/>
          <w:lang w:val="zh-CN"/>
        </w:rPr>
      </w:pPr>
    </w:p>
    <w:p w14:paraId="71F2B8A0">
      <w:pPr>
        <w:autoSpaceDE w:val="0"/>
        <w:autoSpaceDN w:val="0"/>
        <w:spacing w:line="360" w:lineRule="auto"/>
        <w:jc w:val="cente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投标人诚信承诺书</w:t>
      </w:r>
    </w:p>
    <w:p w14:paraId="6675FACF">
      <w:pPr>
        <w:pStyle w:val="45"/>
        <w:rPr>
          <w:rFonts w:hint="eastAsia"/>
          <w:highlight w:val="none"/>
          <w:lang w:val="zh-CN" w:eastAsia="zh-CN"/>
        </w:rPr>
      </w:pPr>
    </w:p>
    <w:p w14:paraId="14540A4A">
      <w:pPr>
        <w:autoSpaceDE w:val="0"/>
        <w:autoSpaceDN w:val="0"/>
        <w:spacing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致：青海杰赛工程项目管理有限公司</w:t>
      </w:r>
    </w:p>
    <w:p w14:paraId="617F037E">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为了诚实、客观、有序地参与青海省政府采购活动，愿就以下内容作出承诺：</w:t>
      </w:r>
    </w:p>
    <w:p w14:paraId="6B614436">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一、自觉遵守各项法律、法规、规章、制度以及社会公德，维护廉洁环境，与同场竞争的其他投标人平等参加政府采购活动。</w:t>
      </w:r>
    </w:p>
    <w:p w14:paraId="350AF5D3">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二、参加采购代理机构组织的政府采购活动时，严格按照采购文件的规定和要求提供所需的相关材料，并对所提供的各类资料的真实性负责，不虚假应标，不虚列业绩。</w:t>
      </w:r>
    </w:p>
    <w:p w14:paraId="79EF0771">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三、尊重参与政府采购活动各相关方的合法行为，接受政府采购活动依法形成的意见、结果。</w:t>
      </w:r>
    </w:p>
    <w:p w14:paraId="718C1E95">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四、依法参加政府采购活动，不围标、串标，维护市场秩序，不提供“三无”产品、以次充好。</w:t>
      </w:r>
    </w:p>
    <w:p w14:paraId="04C7CCB4">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五、积极推动政府采购活动健康开展，对采购活动有疑问、异议时，按法律规定的程序实名反映情况，不恶意中伤、无事生非，以和谐、平等的心态参加政府采购活动。</w:t>
      </w:r>
    </w:p>
    <w:p w14:paraId="27ADCBB2">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六、认真履行中标人应承担的责任和义务，全面执行采购合同规定的各项内容，保质保量地按时提供采购物品。</w:t>
      </w:r>
    </w:p>
    <w:p w14:paraId="493511EB">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若本企业（单位）发生有悖于上述承诺的行为，愿意接受《中华人民共和国政府采购法》和《政府采购法实施条例》中对投标人的相关处理。</w:t>
      </w:r>
    </w:p>
    <w:p w14:paraId="752AB1D5">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本承诺是采购项目投标文件的组成部分。</w:t>
      </w:r>
    </w:p>
    <w:p w14:paraId="47774E32">
      <w:pPr>
        <w:autoSpaceDE w:val="0"/>
        <w:autoSpaceDN w:val="0"/>
        <w:spacing w:line="360" w:lineRule="auto"/>
        <w:rPr>
          <w:rFonts w:hint="eastAsia" w:ascii="仿宋" w:hAnsi="仿宋" w:eastAsia="仿宋" w:cs="仿宋"/>
          <w:color w:val="000000"/>
          <w:kern w:val="0"/>
          <w:highlight w:val="none"/>
          <w:lang w:val="zh-CN"/>
        </w:rPr>
      </w:pPr>
    </w:p>
    <w:p w14:paraId="1F1F233B">
      <w:pPr>
        <w:autoSpaceDE w:val="0"/>
        <w:autoSpaceDN w:val="0"/>
        <w:spacing w:line="360" w:lineRule="auto"/>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 xml:space="preserve">投标人：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（公章）</w:t>
      </w:r>
    </w:p>
    <w:p w14:paraId="7FC88C57">
      <w:pPr>
        <w:autoSpaceDE w:val="0"/>
        <w:autoSpaceDN w:val="0"/>
        <w:spacing w:line="360" w:lineRule="auto"/>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法定代表人或委托代理人：        （签字）</w:t>
      </w:r>
    </w:p>
    <w:p w14:paraId="72A25014">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b/>
          <w:bCs/>
          <w:color w:val="000000"/>
          <w:kern w:val="0"/>
          <w:highlight w:val="none"/>
          <w:lang w:val="zh-CN"/>
        </w:rPr>
        <w:t xml:space="preserve">年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月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日</w:t>
      </w:r>
    </w:p>
    <w:p w14:paraId="4807B5C4">
      <w:pPr>
        <w:pStyle w:val="24"/>
        <w:numPr>
          <w:ilvl w:val="0"/>
          <w:numId w:val="6"/>
        </w:numPr>
        <w:spacing w:before="0" w:after="0" w:line="360" w:lineRule="auto"/>
        <w:jc w:val="left"/>
        <w:outlineLvl w:val="1"/>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color w:val="000000"/>
          <w:kern w:val="0"/>
          <w:sz w:val="24"/>
          <w:highlight w:val="none"/>
          <w:lang w:val="zh-CN"/>
        </w:rPr>
        <w:br w:type="page"/>
      </w:r>
      <w:bookmarkEnd w:id="54"/>
      <w:bookmarkStart w:id="57" w:name="_Toc23848"/>
      <w:bookmarkStart w:id="58" w:name="_Toc8344"/>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资格证明材料</w:t>
      </w:r>
      <w:bookmarkEnd w:id="57"/>
    </w:p>
    <w:p w14:paraId="1C26A100">
      <w:pPr>
        <w:numPr>
          <w:ilvl w:val="0"/>
          <w:numId w:val="0"/>
        </w:numPr>
        <w:rPr>
          <w:rFonts w:hint="eastAsia"/>
          <w:highlight w:val="none"/>
          <w:lang w:val="zh-CN"/>
        </w:rPr>
      </w:pPr>
    </w:p>
    <w:p w14:paraId="3EC6CE7B">
      <w:pPr>
        <w:autoSpaceDE w:val="0"/>
        <w:autoSpaceDN w:val="0"/>
        <w:spacing w:line="360" w:lineRule="auto"/>
        <w:jc w:val="center"/>
        <w:rPr>
          <w:rFonts w:hint="eastAsia" w:ascii="仿宋" w:hAnsi="仿宋" w:eastAsia="仿宋" w:cs="仿宋"/>
          <w:color w:val="000000"/>
          <w:kern w:val="0"/>
          <w:sz w:val="28"/>
          <w:szCs w:val="28"/>
          <w:highlight w:val="none"/>
          <w:lang w:val="zh-CN"/>
        </w:rPr>
      </w:pPr>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资格证明材料</w:t>
      </w:r>
    </w:p>
    <w:p w14:paraId="7696AC65">
      <w:pPr>
        <w:spacing w:line="360" w:lineRule="auto"/>
        <w:ind w:firstLine="480" w:firstLineChars="200"/>
        <w:rPr>
          <w:rFonts w:hint="eastAsia" w:ascii="仿宋" w:hAnsi="仿宋" w:eastAsia="仿宋" w:cs="仿宋"/>
          <w:color w:val="000000"/>
          <w:highlight w:val="none"/>
        </w:rPr>
      </w:pPr>
      <w:r>
        <w:rPr>
          <w:rFonts w:hint="eastAsia" w:ascii="仿宋" w:hAnsi="仿宋" w:eastAsia="仿宋" w:cs="仿宋"/>
          <w:color w:val="000000"/>
          <w:highlight w:val="none"/>
        </w:rPr>
        <w:t>资格证明材料包括：</w:t>
      </w:r>
    </w:p>
    <w:p w14:paraId="1949CAC9">
      <w:pPr>
        <w:numPr>
          <w:ilvl w:val="0"/>
          <w:numId w:val="7"/>
        </w:numPr>
        <w:spacing w:line="360" w:lineRule="auto"/>
        <w:ind w:firstLine="480"/>
        <w:rPr>
          <w:rFonts w:hint="eastAsia" w:ascii="仿宋" w:hAnsi="仿宋" w:eastAsia="仿宋" w:cs="仿宋"/>
          <w:color w:val="000000"/>
          <w:highlight w:val="none"/>
        </w:rPr>
      </w:pPr>
      <w:r>
        <w:rPr>
          <w:rFonts w:hint="eastAsia" w:ascii="仿宋" w:hAnsi="仿宋" w:eastAsia="仿宋" w:cs="仿宋"/>
          <w:color w:val="000000"/>
          <w:highlight w:val="none"/>
        </w:rPr>
        <w:t>提供有效的营业执照、税务登记证、机构代码证或三证（五证）合一统一社会代码证及其他资格证明文件（扫描或复印件）；</w:t>
      </w:r>
    </w:p>
    <w:p w14:paraId="2C0D8F83">
      <w:pPr>
        <w:spacing w:line="360" w:lineRule="auto"/>
        <w:ind w:firstLine="480" w:firstLineChars="200"/>
        <w:rPr>
          <w:rFonts w:hint="eastAsia" w:ascii="仿宋" w:hAnsi="仿宋" w:eastAsia="仿宋" w:cs="仿宋"/>
          <w:color w:val="000000"/>
          <w:highlight w:val="none"/>
        </w:rPr>
      </w:pPr>
      <w:r>
        <w:rPr>
          <w:rFonts w:hint="eastAsia" w:ascii="仿宋" w:hAnsi="仿宋" w:eastAsia="仿宋" w:cs="仿宋"/>
          <w:highlight w:val="none"/>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263D3D46">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（2）</w:t>
      </w:r>
      <w:r>
        <w:rPr>
          <w:rFonts w:hint="eastAsia" w:ascii="仿宋" w:hAnsi="仿宋" w:eastAsia="仿宋" w:cs="仿宋"/>
          <w:color w:val="000000"/>
          <w:highlight w:val="none"/>
          <w:lang w:eastAsia="zh-CN"/>
        </w:rPr>
        <w:t>采购文件</w:t>
      </w:r>
      <w:r>
        <w:rPr>
          <w:rFonts w:hint="eastAsia" w:ascii="仿宋" w:hAnsi="仿宋" w:eastAsia="仿宋" w:cs="仿宋"/>
          <w:color w:val="000000"/>
          <w:highlight w:val="none"/>
        </w:rPr>
        <w:t>规定的有关资格证书、许可证书、认证等；</w:t>
      </w:r>
    </w:p>
    <w:p w14:paraId="34876273">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highlight w:val="none"/>
        </w:rPr>
        <w:t>（3）投标人认为有必要提供的其他资格证明文件。</w:t>
      </w:r>
    </w:p>
    <w:p w14:paraId="759645A0">
      <w:pPr>
        <w:pStyle w:val="24"/>
        <w:spacing w:before="0" w:after="0" w:line="360" w:lineRule="auto"/>
        <w:jc w:val="left"/>
        <w:outlineLvl w:val="1"/>
        <w:rPr>
          <w:rFonts w:hint="eastAsia" w:ascii="仿宋" w:hAnsi="仿宋" w:eastAsia="仿宋" w:cs="仿宋"/>
          <w:color w:val="000000"/>
          <w:highlight w:val="none"/>
        </w:rPr>
      </w:pPr>
      <w:r>
        <w:rPr>
          <w:rFonts w:hint="eastAsia" w:ascii="仿宋" w:hAnsi="仿宋" w:eastAsia="仿宋" w:cs="仿宋"/>
          <w:color w:val="000000"/>
          <w:kern w:val="0"/>
          <w:sz w:val="24"/>
          <w:highlight w:val="none"/>
          <w:lang w:val="zh-CN"/>
        </w:rPr>
        <w:br w:type="page"/>
      </w:r>
      <w:bookmarkStart w:id="59" w:name="_Toc20361"/>
      <w:r>
        <w:rPr>
          <w:rFonts w:hint="eastAsia" w:ascii="仿宋" w:hAnsi="仿宋" w:eastAsia="仿宋" w:cs="仿宋"/>
          <w:b w:val="0"/>
          <w:bCs w:val="0"/>
          <w:spacing w:val="10"/>
          <w:kern w:val="2"/>
          <w:sz w:val="28"/>
          <w:szCs w:val="28"/>
          <w:highlight w:val="none"/>
          <w:lang w:val="zh-CN" w:eastAsia="zh-CN" w:bidi="ar-SA"/>
          <w14:textOutline w14:w="4358" w14:cap="sq" w14:cmpd="sng">
            <w14:solidFill>
              <w14:srgbClr w14:val="000000"/>
            </w14:solidFill>
            <w14:prstDash w14:val="solid"/>
            <w14:bevel/>
          </w14:textOutline>
        </w:rPr>
        <w:t>（7）财务状况报告，依法缴纳税收和社会保障资金的相关材料</w:t>
      </w:r>
      <w:bookmarkEnd w:id="59"/>
    </w:p>
    <w:p w14:paraId="08187F1F">
      <w:pPr>
        <w:autoSpaceDE w:val="0"/>
        <w:autoSpaceDN w:val="0"/>
        <w:spacing w:line="360" w:lineRule="auto"/>
        <w:rPr>
          <w:rFonts w:hint="eastAsia" w:ascii="仿宋" w:hAnsi="仿宋" w:eastAsia="仿宋" w:cs="仿宋"/>
          <w:color w:val="000000"/>
          <w:kern w:val="0"/>
          <w:sz w:val="28"/>
          <w:szCs w:val="28"/>
          <w:highlight w:val="none"/>
          <w:lang w:val="zh-CN"/>
        </w:rPr>
      </w:pPr>
    </w:p>
    <w:p w14:paraId="260A20BE">
      <w:pPr>
        <w:autoSpaceDE w:val="0"/>
        <w:autoSpaceDN w:val="0"/>
        <w:spacing w:line="360" w:lineRule="auto"/>
        <w:jc w:val="cente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财务状况报告，依法缴纳税收和社会保障资金的相关材料</w:t>
      </w:r>
    </w:p>
    <w:p w14:paraId="29B32FFE">
      <w:pPr>
        <w:autoSpaceDE w:val="0"/>
        <w:autoSpaceDN w:val="0"/>
        <w:spacing w:line="360" w:lineRule="auto"/>
        <w:rPr>
          <w:rFonts w:hint="eastAsia" w:ascii="仿宋" w:hAnsi="仿宋" w:eastAsia="仿宋" w:cs="仿宋"/>
          <w:color w:val="000000"/>
          <w:kern w:val="0"/>
          <w:sz w:val="28"/>
          <w:szCs w:val="28"/>
          <w:highlight w:val="none"/>
          <w:lang w:val="zh-CN"/>
        </w:rPr>
      </w:pPr>
    </w:p>
    <w:p w14:paraId="15EB77EB">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eastAsia="zh-CN"/>
        </w:rPr>
        <w:t xml:space="preserve">按照《政府采购法》第22条规定提供以下相关材料： </w:t>
      </w:r>
    </w:p>
    <w:p w14:paraId="3AA73F2A">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eastAsia="zh-CN"/>
        </w:rPr>
        <w:t>1、投标人是法人的，提供基本开户银行近三个月内出具的资信证明（同时提供基本存款账户开户许可证）</w:t>
      </w:r>
      <w:r>
        <w:rPr>
          <w:rFonts w:hint="eastAsia" w:ascii="仿宋" w:hAnsi="仿宋" w:eastAsia="仿宋" w:cs="仿宋"/>
          <w:color w:val="000000"/>
          <w:kern w:val="0"/>
          <w:highlight w:val="none"/>
          <w:lang w:val="en-US" w:eastAsia="zh-CN"/>
        </w:rPr>
        <w:t>或</w:t>
      </w:r>
      <w:r>
        <w:rPr>
          <w:rFonts w:hint="eastAsia" w:ascii="仿宋" w:hAnsi="仿宋" w:eastAsia="仿宋" w:cs="仿宋"/>
          <w:b/>
          <w:bCs/>
          <w:color w:val="000000"/>
          <w:kern w:val="0"/>
          <w:highlight w:val="none"/>
          <w:lang w:val="zh-CN" w:eastAsia="zh-CN"/>
        </w:rPr>
        <w:t>2023年度</w:t>
      </w:r>
      <w:r>
        <w:rPr>
          <w:rFonts w:hint="eastAsia" w:ascii="仿宋" w:hAnsi="仿宋" w:eastAsia="仿宋" w:cs="仿宋"/>
          <w:color w:val="000000"/>
          <w:kern w:val="0"/>
          <w:highlight w:val="none"/>
          <w:lang w:val="zh-CN" w:eastAsia="zh-CN"/>
        </w:rPr>
        <w:t xml:space="preserve">经第三方审计的财务状况报告（扫描或复印件应全面、完整、清晰并加盖投标人财务章），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 </w:t>
      </w:r>
    </w:p>
    <w:p w14:paraId="42FAC8B9">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eastAsia="zh-CN"/>
        </w:rPr>
        <w:t>2、近半年内</w:t>
      </w:r>
      <w:r>
        <w:rPr>
          <w:rFonts w:hint="eastAsia" w:ascii="仿宋" w:hAnsi="仿宋" w:eastAsia="仿宋" w:cs="仿宋"/>
          <w:color w:val="000000"/>
          <w:kern w:val="0"/>
          <w:highlight w:val="none"/>
          <w:lang w:val="en-US" w:eastAsia="zh-CN"/>
        </w:rPr>
        <w:t>任意三</w:t>
      </w:r>
      <w:r>
        <w:rPr>
          <w:rFonts w:hint="eastAsia" w:ascii="仿宋" w:hAnsi="仿宋" w:eastAsia="仿宋" w:cs="仿宋"/>
          <w:color w:val="000000"/>
          <w:kern w:val="0"/>
          <w:highlight w:val="none"/>
          <w:lang w:val="zh-CN" w:eastAsia="zh-CN"/>
        </w:rPr>
        <w:t>个月的依法缴纳税收和社会保障资金记录的证明材料；依法免税或不需要缴纳社会保障资金的投标人须提供相应文件证明其依法免税或不需要缴纳社会保障资金。投标人为个体工商户等其他组织和自然人的，提供新农合或者相应人员的社保缴纳证明。</w:t>
      </w:r>
    </w:p>
    <w:p w14:paraId="0BC3E027">
      <w:pPr>
        <w:pStyle w:val="24"/>
        <w:spacing w:before="0" w:after="0" w:line="360" w:lineRule="auto"/>
        <w:jc w:val="left"/>
        <w:outlineLvl w:val="1"/>
        <w:rPr>
          <w:rFonts w:hint="eastAsia" w:ascii="仿宋" w:hAnsi="仿宋" w:eastAsia="仿宋" w:cs="仿宋"/>
          <w:color w:val="000000"/>
          <w:highlight w:val="none"/>
        </w:rPr>
      </w:pPr>
      <w:r>
        <w:rPr>
          <w:rFonts w:hint="eastAsia" w:ascii="仿宋" w:hAnsi="仿宋" w:eastAsia="仿宋" w:cs="仿宋"/>
          <w:color w:val="000000"/>
          <w:kern w:val="0"/>
          <w:sz w:val="24"/>
          <w:highlight w:val="none"/>
          <w:lang w:val="zh-CN"/>
        </w:rPr>
        <w:br w:type="page"/>
      </w:r>
      <w:bookmarkEnd w:id="58"/>
      <w:bookmarkStart w:id="60" w:name="_Toc31528"/>
      <w:bookmarkStart w:id="61" w:name="_Toc21530"/>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（8）具备履行合同所必需的设备和专业技术能力的证明材料</w:t>
      </w:r>
      <w:bookmarkEnd w:id="60"/>
    </w:p>
    <w:p w14:paraId="58A09310">
      <w:pPr>
        <w:autoSpaceDE w:val="0"/>
        <w:autoSpaceDN w:val="0"/>
        <w:spacing w:line="360" w:lineRule="auto"/>
        <w:rPr>
          <w:rFonts w:hint="eastAsia" w:ascii="仿宋" w:hAnsi="仿宋" w:eastAsia="仿宋" w:cs="仿宋"/>
          <w:color w:val="000000"/>
          <w:kern w:val="0"/>
          <w:sz w:val="28"/>
          <w:szCs w:val="28"/>
          <w:highlight w:val="none"/>
          <w:lang w:val="zh-CN"/>
        </w:rPr>
      </w:pPr>
    </w:p>
    <w:p w14:paraId="16E2859C">
      <w:pPr>
        <w:autoSpaceDE w:val="0"/>
        <w:autoSpaceDN w:val="0"/>
        <w:spacing w:line="360" w:lineRule="auto"/>
        <w:jc w:val="cente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具备履行合同所必需的设备和专业技术能力的证明材料</w:t>
      </w:r>
    </w:p>
    <w:p w14:paraId="58C91F5F">
      <w:pPr>
        <w:autoSpaceDE w:val="0"/>
        <w:autoSpaceDN w:val="0"/>
        <w:spacing w:line="360" w:lineRule="auto"/>
        <w:rPr>
          <w:rFonts w:hint="eastAsia" w:ascii="仿宋" w:hAnsi="仿宋" w:eastAsia="仿宋" w:cs="仿宋"/>
          <w:color w:val="000000"/>
          <w:kern w:val="0"/>
          <w:sz w:val="28"/>
          <w:szCs w:val="28"/>
          <w:highlight w:val="none"/>
          <w:lang w:val="zh-CN"/>
        </w:rPr>
      </w:pPr>
    </w:p>
    <w:p w14:paraId="1AFA70E5">
      <w:pPr>
        <w:pStyle w:val="24"/>
        <w:spacing w:before="0" w:after="0" w:line="360" w:lineRule="auto"/>
        <w:jc w:val="center"/>
        <w:outlineLvl w:val="1"/>
        <w:rPr>
          <w:rFonts w:hint="eastAsia" w:ascii="仿宋" w:hAnsi="仿宋" w:eastAsia="仿宋" w:cs="仿宋"/>
          <w:color w:val="000000"/>
          <w:kern w:val="0"/>
          <w:sz w:val="28"/>
          <w:szCs w:val="28"/>
          <w:highlight w:val="none"/>
          <w:lang w:val="zh-CN"/>
        </w:rPr>
      </w:pPr>
      <w:r>
        <w:rPr>
          <w:rFonts w:hint="eastAsia" w:ascii="仿宋" w:hAnsi="仿宋" w:eastAsia="仿宋" w:cs="仿宋"/>
          <w:color w:val="000000"/>
          <w:kern w:val="0"/>
          <w:sz w:val="24"/>
          <w:highlight w:val="none"/>
          <w:lang w:val="zh-CN"/>
        </w:rPr>
        <w:t>（</w:t>
      </w:r>
      <w:r>
        <w:rPr>
          <w:rFonts w:hint="eastAsia" w:ascii="仿宋" w:hAnsi="仿宋" w:eastAsia="仿宋" w:cs="仿宋"/>
          <w:color w:val="000000"/>
          <w:kern w:val="0"/>
          <w:sz w:val="24"/>
          <w:highlight w:val="none"/>
          <w:lang w:val="en-US" w:eastAsia="zh-CN"/>
        </w:rPr>
        <w:t>格式自拟</w:t>
      </w:r>
      <w:r>
        <w:rPr>
          <w:rFonts w:hint="eastAsia" w:ascii="仿宋" w:hAnsi="仿宋" w:eastAsia="仿宋" w:cs="仿宋"/>
          <w:color w:val="000000"/>
          <w:kern w:val="0"/>
          <w:sz w:val="24"/>
          <w:highlight w:val="none"/>
          <w:lang w:val="zh-CN"/>
        </w:rPr>
        <w:t>）</w:t>
      </w:r>
      <w:r>
        <w:rPr>
          <w:rFonts w:hint="eastAsia" w:ascii="仿宋" w:hAnsi="仿宋" w:eastAsia="仿宋" w:cs="仿宋"/>
          <w:color w:val="000000"/>
          <w:kern w:val="0"/>
          <w:sz w:val="24"/>
          <w:highlight w:val="none"/>
          <w:lang w:val="zh-CN"/>
        </w:rPr>
        <w:br w:type="page"/>
      </w:r>
      <w:bookmarkStart w:id="62" w:name="_Toc23352"/>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（9）无重大违法记录声明</w:t>
      </w:r>
      <w:bookmarkEnd w:id="62"/>
    </w:p>
    <w:p w14:paraId="61184097">
      <w:pPr>
        <w:pStyle w:val="45"/>
        <w:rPr>
          <w:rFonts w:hint="eastAsia"/>
          <w:highlight w:val="none"/>
          <w:lang w:val="zh-CN" w:eastAsia="zh-CN"/>
        </w:rPr>
      </w:pPr>
    </w:p>
    <w:p w14:paraId="574F0B88">
      <w:pPr>
        <w:autoSpaceDE w:val="0"/>
        <w:autoSpaceDN w:val="0"/>
        <w:spacing w:line="360" w:lineRule="auto"/>
        <w:jc w:val="cente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无重大违法记录声明</w:t>
      </w:r>
    </w:p>
    <w:p w14:paraId="29997161">
      <w:pPr>
        <w:pStyle w:val="45"/>
        <w:rPr>
          <w:rFonts w:hint="eastAsia"/>
          <w:highlight w:val="none"/>
        </w:rPr>
      </w:pPr>
    </w:p>
    <w:p w14:paraId="554CB1FF">
      <w:pPr>
        <w:autoSpaceDE w:val="0"/>
        <w:autoSpaceDN w:val="0"/>
        <w:spacing w:line="360" w:lineRule="auto"/>
        <w:jc w:val="both"/>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致：青海杰赛工程项目管理有限公司</w:t>
      </w:r>
    </w:p>
    <w:p w14:paraId="707597CC">
      <w:pPr>
        <w:spacing w:line="360" w:lineRule="auto"/>
        <w:ind w:firstLine="480" w:firstLineChars="200"/>
        <w:rPr>
          <w:rFonts w:hint="eastAsia" w:ascii="仿宋" w:hAnsi="仿宋" w:eastAsia="仿宋" w:cs="仿宋"/>
          <w:color w:val="000000"/>
          <w:highlight w:val="none"/>
        </w:rPr>
      </w:pPr>
    </w:p>
    <w:p w14:paraId="290119D3">
      <w:pPr>
        <w:spacing w:line="360" w:lineRule="auto"/>
        <w:ind w:firstLine="480" w:firstLineChars="200"/>
        <w:rPr>
          <w:rFonts w:hint="eastAsia" w:ascii="仿宋" w:hAnsi="仿宋" w:eastAsia="仿宋" w:cs="仿宋"/>
          <w:color w:val="000000"/>
          <w:highlight w:val="none"/>
          <w:shd w:val="clear" w:color="auto" w:fill="FFFFFF"/>
        </w:rPr>
      </w:pPr>
      <w:r>
        <w:rPr>
          <w:rFonts w:hint="eastAsia" w:ascii="仿宋" w:hAnsi="仿宋" w:eastAsia="仿宋" w:cs="仿宋"/>
          <w:color w:val="000000"/>
          <w:highlight w:val="none"/>
        </w:rPr>
        <w:t>我单位参加本次政府采购项目活动前三年内，在经营活动中无重大违法活动记录，符合《政府采购法》规定的供应商资格条</w:t>
      </w:r>
      <w:r>
        <w:rPr>
          <w:rFonts w:hint="eastAsia" w:ascii="仿宋" w:hAnsi="仿宋" w:eastAsia="仿宋" w:cs="仿宋"/>
          <w:color w:val="000000"/>
          <w:highlight w:val="none"/>
          <w:shd w:val="clear" w:color="auto" w:fill="FFFFFF"/>
        </w:rPr>
        <w:t>件。我方对此声明负全部法律责任。</w:t>
      </w:r>
    </w:p>
    <w:p w14:paraId="73A4B469">
      <w:pPr>
        <w:spacing w:line="360" w:lineRule="auto"/>
        <w:ind w:firstLine="480" w:firstLineChars="200"/>
        <w:rPr>
          <w:rFonts w:hint="eastAsia" w:ascii="仿宋" w:hAnsi="仿宋" w:eastAsia="仿宋" w:cs="仿宋"/>
          <w:color w:val="000000"/>
          <w:highlight w:val="none"/>
        </w:rPr>
      </w:pPr>
      <w:r>
        <w:rPr>
          <w:rFonts w:hint="eastAsia" w:ascii="仿宋" w:hAnsi="仿宋" w:eastAsia="仿宋" w:cs="仿宋"/>
          <w:color w:val="000000"/>
          <w:highlight w:val="none"/>
        </w:rPr>
        <w:t>特此声明。</w:t>
      </w:r>
    </w:p>
    <w:p w14:paraId="57DA2BB6">
      <w:pPr>
        <w:autoSpaceDE w:val="0"/>
        <w:autoSpaceDN w:val="0"/>
        <w:spacing w:line="360" w:lineRule="auto"/>
        <w:jc w:val="left"/>
        <w:rPr>
          <w:rFonts w:hint="eastAsia" w:ascii="仿宋" w:hAnsi="仿宋" w:eastAsia="仿宋" w:cs="仿宋"/>
          <w:color w:val="000000"/>
          <w:kern w:val="0"/>
          <w:highlight w:val="none"/>
          <w:lang w:val="zh-CN"/>
        </w:rPr>
      </w:pPr>
    </w:p>
    <w:p w14:paraId="156EAC75">
      <w:pPr>
        <w:autoSpaceDE w:val="0"/>
        <w:autoSpaceDN w:val="0"/>
        <w:spacing w:line="360" w:lineRule="auto"/>
        <w:jc w:val="left"/>
        <w:rPr>
          <w:rFonts w:hint="eastAsia" w:ascii="仿宋" w:hAnsi="仿宋" w:eastAsia="仿宋" w:cs="仿宋"/>
          <w:color w:val="000000"/>
          <w:kern w:val="0"/>
          <w:highlight w:val="none"/>
          <w:lang w:val="zh-CN"/>
        </w:rPr>
      </w:pPr>
    </w:p>
    <w:p w14:paraId="48BAFE8E">
      <w:pPr>
        <w:autoSpaceDE w:val="0"/>
        <w:autoSpaceDN w:val="0"/>
        <w:spacing w:line="360" w:lineRule="auto"/>
        <w:jc w:val="left"/>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eastAsia="zh-CN"/>
        </w:rPr>
        <w:t>附：经信用中国（www.creditchina.gov.cn）、中国政府采购网（www.ccgp.gov.cn）等渠道查询后，列入失信被执行人、重大税收违法失信主体、政府采购严重违法失信行为记录名单的，取消投标资格。（提供“信用中国”网站无任何不良记录的查询截图，时间为投标截止时间前20天内，并附上“信用中国”完整的《信用信息报告</w:t>
      </w:r>
    </w:p>
    <w:p w14:paraId="1E7DF46F">
      <w:pPr>
        <w:autoSpaceDE w:val="0"/>
        <w:autoSpaceDN w:val="0"/>
        <w:spacing w:line="360" w:lineRule="auto"/>
        <w:jc w:val="left"/>
        <w:rPr>
          <w:rFonts w:hint="eastAsia" w:ascii="仿宋" w:hAnsi="仿宋" w:eastAsia="仿宋" w:cs="仿宋"/>
          <w:color w:val="000000"/>
          <w:kern w:val="0"/>
          <w:highlight w:val="none"/>
          <w:lang w:val="zh-CN"/>
        </w:rPr>
      </w:pPr>
    </w:p>
    <w:p w14:paraId="1E030C2A">
      <w:pPr>
        <w:autoSpaceDE w:val="0"/>
        <w:autoSpaceDN w:val="0"/>
        <w:spacing w:line="360" w:lineRule="auto"/>
        <w:jc w:val="left"/>
        <w:rPr>
          <w:rFonts w:hint="eastAsia" w:ascii="仿宋" w:hAnsi="仿宋" w:eastAsia="仿宋" w:cs="仿宋"/>
          <w:color w:val="000000"/>
          <w:kern w:val="0"/>
          <w:highlight w:val="none"/>
          <w:lang w:val="zh-CN"/>
        </w:rPr>
      </w:pPr>
    </w:p>
    <w:p w14:paraId="2C0FB4D6">
      <w:pPr>
        <w:autoSpaceDE w:val="0"/>
        <w:autoSpaceDN w:val="0"/>
        <w:spacing w:line="360" w:lineRule="auto"/>
        <w:jc w:val="left"/>
        <w:rPr>
          <w:rFonts w:hint="eastAsia" w:ascii="仿宋" w:hAnsi="仿宋" w:eastAsia="仿宋" w:cs="仿宋"/>
          <w:color w:val="000000"/>
          <w:kern w:val="0"/>
          <w:highlight w:val="none"/>
          <w:lang w:val="zh-CN"/>
        </w:rPr>
      </w:pPr>
    </w:p>
    <w:p w14:paraId="52A87A65">
      <w:pPr>
        <w:autoSpaceDE w:val="0"/>
        <w:autoSpaceDN w:val="0"/>
        <w:spacing w:line="360" w:lineRule="auto"/>
        <w:jc w:val="left"/>
        <w:rPr>
          <w:rFonts w:hint="eastAsia" w:ascii="仿宋" w:hAnsi="仿宋" w:eastAsia="仿宋" w:cs="仿宋"/>
          <w:color w:val="000000"/>
          <w:kern w:val="0"/>
          <w:highlight w:val="none"/>
          <w:lang w:val="zh-CN"/>
        </w:rPr>
      </w:pPr>
    </w:p>
    <w:p w14:paraId="36E160D3">
      <w:pPr>
        <w:autoSpaceDE w:val="0"/>
        <w:autoSpaceDN w:val="0"/>
        <w:spacing w:line="360" w:lineRule="auto"/>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 xml:space="preserve">投标人：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（公章）</w:t>
      </w:r>
    </w:p>
    <w:p w14:paraId="0BDF4D85">
      <w:pPr>
        <w:autoSpaceDE w:val="0"/>
        <w:autoSpaceDN w:val="0"/>
        <w:spacing w:line="360" w:lineRule="auto"/>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法定代表人或委托代理人：        （签字）</w:t>
      </w:r>
    </w:p>
    <w:p w14:paraId="31C076B9">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b/>
          <w:bCs/>
          <w:color w:val="000000"/>
          <w:kern w:val="0"/>
          <w:highlight w:val="none"/>
          <w:lang w:val="zh-CN"/>
        </w:rPr>
        <w:t xml:space="preserve">年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月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日</w:t>
      </w:r>
    </w:p>
    <w:p w14:paraId="53F25864">
      <w:pPr>
        <w:pStyle w:val="24"/>
        <w:spacing w:before="0" w:after="0" w:line="360" w:lineRule="auto"/>
        <w:jc w:val="left"/>
        <w:outlineLvl w:val="1"/>
        <w:rPr>
          <w:rFonts w:hint="eastAsia" w:ascii="仿宋" w:hAnsi="仿宋" w:eastAsia="仿宋" w:cs="仿宋"/>
          <w:color w:val="000000"/>
          <w:highlight w:val="none"/>
          <w:lang w:val="zh-CN"/>
        </w:rPr>
      </w:pPr>
      <w:r>
        <w:rPr>
          <w:rFonts w:hint="eastAsia" w:ascii="仿宋" w:hAnsi="仿宋" w:eastAsia="仿宋" w:cs="仿宋"/>
          <w:color w:val="000000"/>
          <w:highlight w:val="none"/>
          <w:lang w:val="zh-CN"/>
        </w:rPr>
        <w:br w:type="page"/>
      </w:r>
      <w:bookmarkStart w:id="63" w:name="_Toc29764"/>
      <w:bookmarkStart w:id="64" w:name="_Toc4272"/>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（10）投标保证金证明</w:t>
      </w:r>
      <w:bookmarkEnd w:id="63"/>
      <w:bookmarkEnd w:id="64"/>
    </w:p>
    <w:p w14:paraId="7D88CD71">
      <w:pPr>
        <w:pStyle w:val="45"/>
        <w:rPr>
          <w:rFonts w:hint="eastAsia"/>
          <w:highlight w:val="none"/>
          <w:lang w:val="zh-CN" w:eastAsia="zh-CN"/>
        </w:rPr>
      </w:pPr>
    </w:p>
    <w:p w14:paraId="37081BA8">
      <w:pPr>
        <w:autoSpaceDE w:val="0"/>
        <w:autoSpaceDN w:val="0"/>
        <w:spacing w:line="360" w:lineRule="auto"/>
        <w:jc w:val="cente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投标保证金证明</w:t>
      </w:r>
    </w:p>
    <w:p w14:paraId="17A51ECF">
      <w:pPr>
        <w:pStyle w:val="45"/>
        <w:rPr>
          <w:rFonts w:hint="eastAsia"/>
          <w:highlight w:val="none"/>
          <w:lang w:val="zh-CN"/>
        </w:rPr>
      </w:pPr>
    </w:p>
    <w:p w14:paraId="005F846C">
      <w:pPr>
        <w:autoSpaceDE w:val="0"/>
        <w:autoSpaceDN w:val="0"/>
        <w:spacing w:line="360" w:lineRule="auto"/>
        <w:jc w:val="left"/>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致：青海杰赛工程项目管理有限公司</w:t>
      </w:r>
    </w:p>
    <w:p w14:paraId="796DD442">
      <w:pPr>
        <w:autoSpaceDE w:val="0"/>
        <w:autoSpaceDN w:val="0"/>
        <w:spacing w:line="360" w:lineRule="auto"/>
        <w:ind w:firstLine="36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我方为（采购项目名称）项目（采购项目编号为：</w:t>
      </w:r>
      <w:r>
        <w:rPr>
          <w:rFonts w:hint="eastAsia" w:ascii="仿宋" w:hAnsi="仿宋" w:eastAsia="仿宋" w:cs="仿宋"/>
          <w:color w:val="000000"/>
          <w:kern w:val="0"/>
          <w:highlight w:val="none"/>
          <w:u w:val="single"/>
          <w:lang w:val="zh-CN"/>
        </w:rPr>
        <w:t xml:space="preserve">        </w:t>
      </w:r>
      <w:r>
        <w:rPr>
          <w:rFonts w:hint="eastAsia" w:ascii="仿宋" w:hAnsi="仿宋" w:eastAsia="仿宋" w:cs="仿宋"/>
          <w:color w:val="000000"/>
          <w:kern w:val="0"/>
          <w:highlight w:val="none"/>
          <w:lang w:val="zh-CN"/>
        </w:rPr>
        <w:t>）递交保证金人民币</w:t>
      </w:r>
      <w:r>
        <w:rPr>
          <w:rFonts w:hint="eastAsia" w:ascii="仿宋" w:hAnsi="仿宋" w:eastAsia="仿宋" w:cs="仿宋"/>
          <w:color w:val="000000"/>
          <w:kern w:val="0"/>
          <w:highlight w:val="none"/>
          <w:u w:val="single"/>
          <w:lang w:val="zh-CN"/>
        </w:rPr>
        <w:t xml:space="preserve">       </w:t>
      </w:r>
      <w:r>
        <w:rPr>
          <w:rFonts w:hint="eastAsia" w:ascii="仿宋" w:hAnsi="仿宋" w:eastAsia="仿宋" w:cs="仿宋"/>
          <w:color w:val="000000"/>
          <w:kern w:val="0"/>
          <w:highlight w:val="none"/>
          <w:lang w:val="zh-CN"/>
        </w:rPr>
        <w:t>（大写：人民币</w:t>
      </w:r>
      <w:r>
        <w:rPr>
          <w:rFonts w:hint="eastAsia" w:ascii="仿宋" w:hAnsi="仿宋" w:eastAsia="仿宋" w:cs="仿宋"/>
          <w:color w:val="000000"/>
          <w:kern w:val="0"/>
          <w:highlight w:val="none"/>
          <w:u w:val="single"/>
          <w:lang w:val="zh-CN"/>
        </w:rPr>
        <w:t xml:space="preserve">        </w:t>
      </w:r>
      <w:r>
        <w:rPr>
          <w:rFonts w:hint="eastAsia" w:ascii="仿宋" w:hAnsi="仿宋" w:eastAsia="仿宋" w:cs="仿宋"/>
          <w:color w:val="000000"/>
          <w:kern w:val="0"/>
          <w:highlight w:val="none"/>
          <w:lang w:val="zh-CN"/>
        </w:rPr>
        <w:t>元）已于</w:t>
      </w:r>
      <w:r>
        <w:rPr>
          <w:rFonts w:hint="eastAsia" w:ascii="仿宋" w:hAnsi="仿宋" w:eastAsia="仿宋" w:cs="仿宋"/>
          <w:color w:val="000000"/>
          <w:kern w:val="0"/>
          <w:highlight w:val="none"/>
          <w:u w:val="single"/>
          <w:lang w:val="zh-CN"/>
        </w:rPr>
        <w:t xml:space="preserve">     </w:t>
      </w:r>
      <w:r>
        <w:rPr>
          <w:rFonts w:hint="eastAsia" w:ascii="仿宋" w:hAnsi="仿宋" w:eastAsia="仿宋" w:cs="仿宋"/>
          <w:color w:val="000000"/>
          <w:kern w:val="0"/>
          <w:highlight w:val="none"/>
          <w:lang w:val="zh-CN"/>
        </w:rPr>
        <w:t>年</w:t>
      </w:r>
      <w:r>
        <w:rPr>
          <w:rFonts w:hint="eastAsia" w:ascii="仿宋" w:hAnsi="仿宋" w:eastAsia="仿宋" w:cs="仿宋"/>
          <w:color w:val="000000"/>
          <w:kern w:val="0"/>
          <w:highlight w:val="none"/>
          <w:u w:val="single"/>
          <w:lang w:val="zh-CN"/>
        </w:rPr>
        <w:t xml:space="preserve">    月    </w:t>
      </w:r>
      <w:r>
        <w:rPr>
          <w:rFonts w:hint="eastAsia" w:ascii="仿宋" w:hAnsi="仿宋" w:eastAsia="仿宋" w:cs="仿宋"/>
          <w:color w:val="000000"/>
          <w:kern w:val="0"/>
          <w:highlight w:val="none"/>
          <w:lang w:val="zh-CN"/>
        </w:rPr>
        <w:t>日以基本户转账方式汇入你方账户。</w:t>
      </w:r>
    </w:p>
    <w:p w14:paraId="7B2A1E7B">
      <w:pPr>
        <w:autoSpaceDE w:val="0"/>
        <w:autoSpaceDN w:val="0"/>
        <w:spacing w:line="360" w:lineRule="auto"/>
        <w:ind w:firstLine="36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附件：保证金交款证明复印件（加盖公章）</w:t>
      </w:r>
    </w:p>
    <w:p w14:paraId="085EE584">
      <w:pPr>
        <w:autoSpaceDE w:val="0"/>
        <w:autoSpaceDN w:val="0"/>
        <w:spacing w:line="360" w:lineRule="auto"/>
        <w:ind w:firstLine="36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3934615A">
      <w:pPr>
        <w:autoSpaceDE w:val="0"/>
        <w:autoSpaceDN w:val="0"/>
        <w:spacing w:line="360" w:lineRule="auto"/>
        <w:ind w:firstLine="36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户    名：</w:t>
      </w:r>
    </w:p>
    <w:p w14:paraId="6799F94D">
      <w:pPr>
        <w:autoSpaceDE w:val="0"/>
        <w:autoSpaceDN w:val="0"/>
        <w:spacing w:line="360" w:lineRule="auto"/>
        <w:ind w:firstLine="36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开户银行：</w:t>
      </w:r>
    </w:p>
    <w:p w14:paraId="5CC66C99">
      <w:pPr>
        <w:autoSpaceDE w:val="0"/>
        <w:autoSpaceDN w:val="0"/>
        <w:spacing w:line="360" w:lineRule="auto"/>
        <w:ind w:firstLine="36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开户帐号：</w:t>
      </w:r>
    </w:p>
    <w:p w14:paraId="57D1DA68">
      <w:pPr>
        <w:autoSpaceDE w:val="0"/>
        <w:autoSpaceDN w:val="0"/>
        <w:spacing w:line="360" w:lineRule="auto"/>
        <w:ind w:firstLine="36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注：通过银行转账的，必须由投标人从其基本账户汇（转）入</w:t>
      </w:r>
      <w:r>
        <w:rPr>
          <w:rFonts w:hint="eastAsia" w:ascii="仿宋" w:hAnsi="仿宋" w:eastAsia="仿宋" w:cs="仿宋"/>
          <w:color w:val="000000"/>
          <w:kern w:val="0"/>
          <w:highlight w:val="none"/>
        </w:rPr>
        <w:t>9.1条规定的账户</w:t>
      </w:r>
      <w:r>
        <w:rPr>
          <w:rFonts w:hint="eastAsia" w:ascii="仿宋" w:hAnsi="仿宋" w:eastAsia="仿宋" w:cs="仿宋"/>
          <w:color w:val="000000"/>
          <w:kern w:val="0"/>
          <w:highlight w:val="none"/>
          <w:lang w:val="zh-CN"/>
        </w:rPr>
        <w:t>。</w:t>
      </w:r>
    </w:p>
    <w:p w14:paraId="7ED3DE3C">
      <w:pPr>
        <w:autoSpaceDE w:val="0"/>
        <w:autoSpaceDN w:val="0"/>
        <w:spacing w:line="360" w:lineRule="auto"/>
        <w:ind w:firstLine="360"/>
        <w:rPr>
          <w:rFonts w:hint="eastAsia" w:ascii="仿宋" w:hAnsi="仿宋" w:eastAsia="仿宋" w:cs="仿宋"/>
          <w:color w:val="000000"/>
          <w:kern w:val="0"/>
          <w:highlight w:val="none"/>
          <w:lang w:val="zh-CN"/>
        </w:rPr>
      </w:pPr>
    </w:p>
    <w:p w14:paraId="4DC8FC4B">
      <w:pPr>
        <w:autoSpaceDE w:val="0"/>
        <w:autoSpaceDN w:val="0"/>
        <w:spacing w:line="360" w:lineRule="auto"/>
        <w:ind w:firstLine="360"/>
        <w:rPr>
          <w:rFonts w:hint="eastAsia" w:ascii="仿宋" w:hAnsi="仿宋" w:eastAsia="仿宋" w:cs="仿宋"/>
          <w:color w:val="000000"/>
          <w:kern w:val="0"/>
          <w:highlight w:val="none"/>
          <w:lang w:val="zh-CN"/>
        </w:rPr>
      </w:pPr>
    </w:p>
    <w:p w14:paraId="35EFC081">
      <w:pPr>
        <w:autoSpaceDE w:val="0"/>
        <w:autoSpaceDN w:val="0"/>
        <w:spacing w:line="360" w:lineRule="auto"/>
        <w:ind w:firstLine="360"/>
        <w:rPr>
          <w:rFonts w:hint="eastAsia" w:ascii="仿宋" w:hAnsi="仿宋" w:eastAsia="仿宋" w:cs="仿宋"/>
          <w:color w:val="000000"/>
          <w:kern w:val="0"/>
          <w:highlight w:val="none"/>
          <w:lang w:val="zh-CN"/>
        </w:rPr>
      </w:pPr>
    </w:p>
    <w:p w14:paraId="4DA301F7">
      <w:pPr>
        <w:autoSpaceDE w:val="0"/>
        <w:autoSpaceDN w:val="0"/>
        <w:spacing w:line="360" w:lineRule="auto"/>
        <w:ind w:firstLine="360"/>
        <w:rPr>
          <w:rFonts w:hint="eastAsia" w:ascii="仿宋" w:hAnsi="仿宋" w:eastAsia="仿宋" w:cs="仿宋"/>
          <w:color w:val="000000"/>
          <w:kern w:val="0"/>
          <w:highlight w:val="none"/>
          <w:lang w:val="zh-CN"/>
        </w:rPr>
      </w:pPr>
    </w:p>
    <w:p w14:paraId="2C77B228">
      <w:pPr>
        <w:autoSpaceDE w:val="0"/>
        <w:autoSpaceDN w:val="0"/>
        <w:spacing w:line="360" w:lineRule="auto"/>
        <w:ind w:firstLine="360"/>
        <w:rPr>
          <w:rFonts w:hint="eastAsia" w:ascii="仿宋" w:hAnsi="仿宋" w:eastAsia="仿宋" w:cs="仿宋"/>
          <w:color w:val="000000"/>
          <w:kern w:val="0"/>
          <w:highlight w:val="none"/>
          <w:lang w:val="zh-CN"/>
        </w:rPr>
      </w:pPr>
    </w:p>
    <w:p w14:paraId="20C6C2AC">
      <w:pPr>
        <w:autoSpaceDE w:val="0"/>
        <w:autoSpaceDN w:val="0"/>
        <w:spacing w:line="360" w:lineRule="auto"/>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 xml:space="preserve">投标人：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（公章）</w:t>
      </w:r>
    </w:p>
    <w:p w14:paraId="07F82493">
      <w:pPr>
        <w:autoSpaceDE w:val="0"/>
        <w:autoSpaceDN w:val="0"/>
        <w:spacing w:line="360" w:lineRule="auto"/>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法定代表人或委托代理人：        （签字）</w:t>
      </w:r>
    </w:p>
    <w:p w14:paraId="4F1D8590">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b/>
          <w:bCs/>
          <w:color w:val="000000"/>
          <w:kern w:val="0"/>
          <w:highlight w:val="none"/>
          <w:lang w:val="zh-CN"/>
        </w:rPr>
        <w:t xml:space="preserve">年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月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日</w:t>
      </w:r>
    </w:p>
    <w:p w14:paraId="235FEC10">
      <w:pPr>
        <w:autoSpaceDE w:val="0"/>
        <w:autoSpaceDN w:val="0"/>
        <w:spacing w:line="360" w:lineRule="auto"/>
        <w:rPr>
          <w:rFonts w:hint="eastAsia" w:ascii="仿宋" w:hAnsi="仿宋" w:eastAsia="仿宋" w:cs="仿宋"/>
          <w:b/>
          <w:bCs/>
          <w:color w:val="000000"/>
          <w:kern w:val="0"/>
          <w:highlight w:val="none"/>
          <w:lang w:val="zh-CN"/>
        </w:rPr>
      </w:pPr>
    </w:p>
    <w:bookmarkEnd w:id="61"/>
    <w:p w14:paraId="09CA2B78">
      <w:pPr>
        <w:pStyle w:val="24"/>
        <w:spacing w:before="0" w:after="0" w:line="360" w:lineRule="auto"/>
        <w:jc w:val="right"/>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color w:val="000000"/>
          <w:kern w:val="0"/>
          <w:sz w:val="24"/>
          <w:szCs w:val="24"/>
          <w:highlight w:val="none"/>
          <w:lang w:val="zh-CN"/>
        </w:rPr>
        <w:br w:type="page"/>
      </w:r>
    </w:p>
    <w:p w14:paraId="118CCE78">
      <w:pP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pPr>
    </w:p>
    <w:p w14:paraId="553CA488">
      <w:pPr>
        <w:pStyle w:val="45"/>
        <w:rPr>
          <w:rFonts w:hint="eastAsia"/>
          <w:highlight w:val="none"/>
          <w:lang w:val="zh-CN" w:eastAsia="zh-CN"/>
        </w:rPr>
      </w:pPr>
    </w:p>
    <w:p w14:paraId="38D0879C">
      <w:pPr>
        <w:rPr>
          <w:rFonts w:hint="eastAsia"/>
          <w:highlight w:val="none"/>
        </w:rPr>
      </w:pPr>
    </w:p>
    <w:p w14:paraId="69E100D8">
      <w:pPr>
        <w:autoSpaceDE w:val="0"/>
        <w:autoSpaceDN w:val="0"/>
        <w:spacing w:line="360" w:lineRule="auto"/>
        <w:jc w:val="center"/>
        <w:rPr>
          <w:rFonts w:hint="eastAsia" w:ascii="仿宋" w:hAnsi="仿宋" w:eastAsia="仿宋" w:cs="仿宋"/>
          <w:b w:val="0"/>
          <w:bCs w:val="0"/>
          <w:spacing w:val="10"/>
          <w:kern w:val="2"/>
          <w:sz w:val="52"/>
          <w:szCs w:val="52"/>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52"/>
          <w:szCs w:val="52"/>
          <w:highlight w:val="none"/>
          <w:lang w:val="zh-CN" w:eastAsia="zh-CN" w:bidi="ar-SA"/>
          <w14:textOutline w14:w="4358" w14:cap="sq" w14:cmpd="sng">
            <w14:solidFill>
              <w14:srgbClr w14:val="000000"/>
            </w14:solidFill>
            <w14:prstDash w14:val="solid"/>
            <w14:bevel/>
          </w14:textOutline>
        </w:rPr>
        <w:t>青海省政府采购项目</w:t>
      </w:r>
    </w:p>
    <w:p w14:paraId="1478B923">
      <w:pPr>
        <w:autoSpaceDE w:val="0"/>
        <w:autoSpaceDN w:val="0"/>
        <w:spacing w:line="360" w:lineRule="auto"/>
        <w:rPr>
          <w:rFonts w:hint="eastAsia" w:ascii="仿宋" w:hAnsi="仿宋" w:eastAsia="仿宋" w:cs="仿宋"/>
          <w:color w:val="000000"/>
          <w:kern w:val="0"/>
          <w:sz w:val="36"/>
          <w:szCs w:val="36"/>
          <w:highlight w:val="none"/>
        </w:rPr>
      </w:pPr>
    </w:p>
    <w:p w14:paraId="56542045">
      <w:pPr>
        <w:autoSpaceDE w:val="0"/>
        <w:autoSpaceDN w:val="0"/>
        <w:spacing w:line="360" w:lineRule="auto"/>
        <w:jc w:val="center"/>
        <w:rPr>
          <w:rFonts w:hint="eastAsia" w:ascii="仿宋" w:hAnsi="仿宋" w:eastAsia="仿宋" w:cs="仿宋"/>
          <w:b/>
          <w:bCs/>
          <w:color w:val="000000"/>
          <w:kern w:val="0"/>
          <w:sz w:val="72"/>
          <w:szCs w:val="72"/>
          <w:highlight w:val="none"/>
        </w:rPr>
      </w:pPr>
      <w:r>
        <w:rPr>
          <w:rFonts w:hint="eastAsia" w:ascii="仿宋" w:hAnsi="仿宋" w:eastAsia="仿宋" w:cs="仿宋"/>
          <w:b w:val="0"/>
          <w:bCs w:val="0"/>
          <w:spacing w:val="10"/>
          <w:kern w:val="2"/>
          <w:sz w:val="72"/>
          <w:szCs w:val="72"/>
          <w:highlight w:val="none"/>
          <w:lang w:val="zh-CN" w:eastAsia="zh-CN" w:bidi="ar-SA"/>
          <w14:textOutline w14:w="4358" w14:cap="sq" w14:cmpd="sng">
            <w14:solidFill>
              <w14:srgbClr w14:val="000000"/>
            </w14:solidFill>
            <w14:prstDash w14:val="solid"/>
            <w14:bevel/>
          </w14:textOutline>
        </w:rPr>
        <w:t>投 标 文 件</w:t>
      </w:r>
    </w:p>
    <w:p w14:paraId="52EBA698">
      <w:pPr>
        <w:autoSpaceDE w:val="0"/>
        <w:autoSpaceDN w:val="0"/>
        <w:spacing w:line="360" w:lineRule="auto"/>
        <w:jc w:val="cente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t>（下册）</w:t>
      </w:r>
    </w:p>
    <w:p w14:paraId="5E476825">
      <w:pPr>
        <w:autoSpaceDE w:val="0"/>
        <w:autoSpaceDN w:val="0"/>
        <w:spacing w:line="360" w:lineRule="auto"/>
        <w:rPr>
          <w:rFonts w:hint="eastAsia" w:ascii="仿宋" w:hAnsi="仿宋" w:eastAsia="仿宋" w:cs="仿宋"/>
          <w:color w:val="000000"/>
          <w:kern w:val="0"/>
          <w:sz w:val="36"/>
          <w:szCs w:val="36"/>
          <w:highlight w:val="none"/>
        </w:rPr>
      </w:pPr>
    </w:p>
    <w:p w14:paraId="071AD656">
      <w:pPr>
        <w:autoSpaceDE w:val="0"/>
        <w:autoSpaceDN w:val="0"/>
        <w:spacing w:line="360" w:lineRule="auto"/>
        <w:rPr>
          <w:rFonts w:hint="eastAsia" w:ascii="仿宋" w:hAnsi="仿宋" w:eastAsia="仿宋" w:cs="仿宋"/>
          <w:color w:val="000000"/>
          <w:kern w:val="0"/>
          <w:sz w:val="36"/>
          <w:szCs w:val="36"/>
          <w:highlight w:val="none"/>
        </w:rPr>
      </w:pPr>
    </w:p>
    <w:p w14:paraId="441D1D25">
      <w:pPr>
        <w:pStyle w:val="24"/>
        <w:spacing w:before="0" w:after="0" w:line="360" w:lineRule="auto"/>
        <w:jc w:val="left"/>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t>采购项目编号：</w:t>
      </w:r>
    </w:p>
    <w:p w14:paraId="30A999EF">
      <w:pPr>
        <w:pStyle w:val="24"/>
        <w:spacing w:before="0" w:after="0" w:line="360" w:lineRule="auto"/>
        <w:jc w:val="left"/>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t>采购项目名称：</w:t>
      </w:r>
    </w:p>
    <w:p w14:paraId="1F249E17">
      <w:pPr>
        <w:pStyle w:val="24"/>
        <w:spacing w:before="0" w:after="0" w:line="360" w:lineRule="auto"/>
        <w:jc w:val="left"/>
        <w:rPr>
          <w:rFonts w:hint="eastAsia" w:ascii="仿宋" w:hAnsi="仿宋" w:eastAsia="仿宋" w:cs="仿宋"/>
          <w:b w:val="0"/>
          <w:bCs w:val="0"/>
          <w:spacing w:val="10"/>
          <w:kern w:val="2"/>
          <w:sz w:val="36"/>
          <w:szCs w:val="36"/>
          <w:highlight w:val="none"/>
          <w:lang w:val="en-US"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6"/>
          <w:szCs w:val="36"/>
          <w:highlight w:val="none"/>
          <w:lang w:val="en-US" w:eastAsia="zh-CN" w:bidi="ar-SA"/>
          <w14:textOutline w14:w="4358" w14:cap="sq" w14:cmpd="sng">
            <w14:solidFill>
              <w14:srgbClr w14:val="000000"/>
            </w14:solidFill>
            <w14:prstDash w14:val="solid"/>
            <w14:bevel/>
          </w14:textOutline>
        </w:rPr>
        <w:t>包号：</w:t>
      </w:r>
    </w:p>
    <w:p w14:paraId="7CD6B146">
      <w:pPr>
        <w:autoSpaceDE w:val="0"/>
        <w:autoSpaceDN w:val="0"/>
        <w:spacing w:line="360" w:lineRule="auto"/>
        <w:rPr>
          <w:rFonts w:hint="eastAsia" w:ascii="仿宋" w:hAnsi="仿宋" w:eastAsia="仿宋" w:cs="仿宋"/>
          <w:b/>
          <w:bCs/>
          <w:color w:val="000000"/>
          <w:kern w:val="0"/>
          <w:sz w:val="36"/>
          <w:szCs w:val="36"/>
          <w:highlight w:val="none"/>
        </w:rPr>
      </w:pPr>
    </w:p>
    <w:p w14:paraId="1E411281">
      <w:pPr>
        <w:autoSpaceDE w:val="0"/>
        <w:autoSpaceDN w:val="0"/>
        <w:spacing w:line="360" w:lineRule="auto"/>
        <w:rPr>
          <w:rFonts w:hint="eastAsia" w:ascii="仿宋" w:hAnsi="仿宋" w:eastAsia="仿宋" w:cs="仿宋"/>
          <w:b/>
          <w:bCs/>
          <w:color w:val="000000"/>
          <w:kern w:val="0"/>
          <w:sz w:val="36"/>
          <w:szCs w:val="36"/>
          <w:highlight w:val="none"/>
        </w:rPr>
      </w:pPr>
    </w:p>
    <w:p w14:paraId="39BA71FF">
      <w:pPr>
        <w:pStyle w:val="24"/>
        <w:spacing w:before="0" w:after="0" w:line="360" w:lineRule="auto"/>
        <w:jc w:val="cente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t>投标人：</w:t>
      </w:r>
      <w:r>
        <w:rPr>
          <w:rFonts w:hint="eastAsia" w:ascii="仿宋" w:hAnsi="仿宋" w:eastAsia="仿宋" w:cs="仿宋"/>
          <w:b w:val="0"/>
          <w:bCs w:val="0"/>
          <w:spacing w:val="10"/>
          <w:kern w:val="2"/>
          <w:sz w:val="36"/>
          <w:szCs w:val="36"/>
          <w:highlight w:val="none"/>
          <w:u w:val="single"/>
          <w:lang w:val="zh-CN" w:eastAsia="zh-CN" w:bidi="ar-SA"/>
          <w14:textOutline w14:w="4358" w14:cap="sq" w14:cmpd="sng">
            <w14:solidFill>
              <w14:srgbClr w14:val="000000"/>
            </w14:solidFill>
            <w14:prstDash w14:val="solid"/>
            <w14:bevel/>
          </w14:textOutline>
        </w:rPr>
        <w:t xml:space="preserve">                          （公章）</w:t>
      </w:r>
    </w:p>
    <w:p w14:paraId="2CF03A71">
      <w:pPr>
        <w:pStyle w:val="24"/>
        <w:spacing w:before="0" w:after="0" w:line="360" w:lineRule="auto"/>
        <w:jc w:val="cente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t>法定代表人或委托代理人：</w:t>
      </w:r>
      <w:r>
        <w:rPr>
          <w:rFonts w:hint="eastAsia" w:ascii="仿宋" w:hAnsi="仿宋" w:eastAsia="仿宋" w:cs="仿宋"/>
          <w:b w:val="0"/>
          <w:bCs w:val="0"/>
          <w:spacing w:val="10"/>
          <w:kern w:val="2"/>
          <w:sz w:val="36"/>
          <w:szCs w:val="36"/>
          <w:highlight w:val="none"/>
          <w:u w:val="single"/>
          <w:lang w:val="zh-CN" w:eastAsia="zh-CN" w:bidi="ar-SA"/>
          <w14:textOutline w14:w="4358" w14:cap="sq" w14:cmpd="sng">
            <w14:solidFill>
              <w14:srgbClr w14:val="000000"/>
            </w14:solidFill>
            <w14:prstDash w14:val="solid"/>
            <w14:bevel/>
          </w14:textOutline>
        </w:rPr>
        <w:t xml:space="preserve">           （签字）</w:t>
      </w:r>
    </w:p>
    <w:p w14:paraId="2A11DAE0">
      <w:pPr>
        <w:pStyle w:val="24"/>
        <w:spacing w:before="0" w:after="0" w:line="360" w:lineRule="auto"/>
        <w:jc w:val="cente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t>年    月    日</w:t>
      </w:r>
    </w:p>
    <w:p w14:paraId="7B0595FD">
      <w:pPr>
        <w:pStyle w:val="24"/>
        <w:spacing w:before="0" w:after="0" w:line="360" w:lineRule="auto"/>
        <w:jc w:val="cente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color w:val="000000"/>
          <w:kern w:val="0"/>
          <w:highlight w:val="none"/>
          <w:lang w:val="zh-CN"/>
        </w:rPr>
        <w:br w:type="page"/>
      </w:r>
      <w:bookmarkStart w:id="65" w:name="_Toc28906"/>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目录（下册）</w:t>
      </w:r>
      <w:bookmarkEnd w:id="65"/>
    </w:p>
    <w:p w14:paraId="3B515510">
      <w:pPr>
        <w:numPr>
          <w:ilvl w:val="0"/>
          <w:numId w:val="8"/>
        </w:num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highlight w:val="none"/>
        </w:rPr>
        <w:t>评分对照表</w:t>
      </w:r>
      <w:r>
        <w:rPr>
          <w:rFonts w:hint="eastAsia" w:ascii="仿宋" w:hAnsi="仿宋" w:eastAsia="仿宋" w:cs="仿宋"/>
          <w:color w:val="000000"/>
          <w:kern w:val="0"/>
          <w:highlight w:val="none"/>
          <w:lang w:val="zh-CN"/>
        </w:rPr>
        <w:t>………………………………………………………所在页码</w:t>
      </w:r>
    </w:p>
    <w:p w14:paraId="09CAE3F9">
      <w:pPr>
        <w:numPr>
          <w:ilvl w:val="0"/>
          <w:numId w:val="8"/>
        </w:num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开标一览表（报价表）…………………………………………所在页码</w:t>
      </w:r>
    </w:p>
    <w:p w14:paraId="2187799C">
      <w:pPr>
        <w:numPr>
          <w:ilvl w:val="0"/>
          <w:numId w:val="8"/>
        </w:num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分项报价表………………………………………………………所在页码</w:t>
      </w:r>
    </w:p>
    <w:p w14:paraId="4605DCB3">
      <w:pPr>
        <w:numPr>
          <w:ilvl w:val="0"/>
          <w:numId w:val="8"/>
        </w:num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技术规格响应表…………………………………………………所在页码</w:t>
      </w:r>
    </w:p>
    <w:p w14:paraId="24B1D80E">
      <w:pPr>
        <w:numPr>
          <w:ilvl w:val="0"/>
          <w:numId w:val="8"/>
        </w:num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投标产品相关资料………………………………………………所在页码</w:t>
      </w:r>
    </w:p>
    <w:p w14:paraId="2C2A1103">
      <w:pPr>
        <w:numPr>
          <w:ilvl w:val="0"/>
          <w:numId w:val="8"/>
        </w:num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投标人的类似业绩证明材料……………………………………所在页码</w:t>
      </w:r>
    </w:p>
    <w:p w14:paraId="3A041C8A">
      <w:pPr>
        <w:numPr>
          <w:ilvl w:val="0"/>
          <w:numId w:val="8"/>
        </w:numPr>
        <w:autoSpaceDE w:val="0"/>
        <w:autoSpaceDN w:val="0"/>
        <w:spacing w:line="360" w:lineRule="auto"/>
        <w:rPr>
          <w:rFonts w:hint="eastAsia" w:ascii="仿宋" w:hAnsi="仿宋" w:eastAsia="仿宋" w:cs="仿宋"/>
          <w:color w:val="000000"/>
          <w:highlight w:val="none"/>
          <w:lang w:val="zh-CN"/>
        </w:rPr>
      </w:pPr>
      <w:r>
        <w:rPr>
          <w:rFonts w:hint="eastAsia" w:ascii="仿宋" w:hAnsi="仿宋" w:eastAsia="仿宋" w:cs="仿宋"/>
          <w:color w:val="000000"/>
          <w:kern w:val="0"/>
          <w:highlight w:val="none"/>
          <w:lang w:val="zh-CN"/>
        </w:rPr>
        <w:t>中小企业声明函（货物）………………………………………所在页码</w:t>
      </w:r>
    </w:p>
    <w:p w14:paraId="64149A8C">
      <w:pPr>
        <w:numPr>
          <w:ilvl w:val="0"/>
          <w:numId w:val="8"/>
        </w:num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残疾人福利性单位声明函………………………………………所在页码</w:t>
      </w:r>
    </w:p>
    <w:p w14:paraId="037084A5">
      <w:pPr>
        <w:numPr>
          <w:ilvl w:val="0"/>
          <w:numId w:val="8"/>
        </w:numPr>
        <w:autoSpaceDE w:val="0"/>
        <w:autoSpaceDN w:val="0"/>
        <w:spacing w:line="360" w:lineRule="auto"/>
        <w:rPr>
          <w:rFonts w:hint="eastAsia" w:ascii="仿宋" w:hAnsi="仿宋" w:eastAsia="仿宋" w:cs="仿宋"/>
          <w:color w:val="000000"/>
          <w:highlight w:val="none"/>
          <w:lang w:val="zh-CN"/>
        </w:rPr>
      </w:pPr>
      <w:r>
        <w:rPr>
          <w:rFonts w:hint="eastAsia" w:ascii="仿宋" w:hAnsi="仿宋" w:eastAsia="仿宋" w:cs="仿宋"/>
          <w:color w:val="000000"/>
          <w:kern w:val="0"/>
          <w:highlight w:val="none"/>
          <w:lang w:val="zh-CN"/>
        </w:rPr>
        <w:t>投标人认为在其他方面有必要说明的事项……………………所在页码</w:t>
      </w:r>
    </w:p>
    <w:p w14:paraId="0ECC8E08">
      <w:pPr>
        <w:pStyle w:val="24"/>
        <w:spacing w:before="0" w:after="0" w:line="360" w:lineRule="auto"/>
        <w:jc w:val="left"/>
        <w:outlineLvl w:val="1"/>
        <w:rPr>
          <w:rFonts w:hint="eastAsia" w:ascii="仿宋" w:hAnsi="仿宋" w:eastAsia="仿宋" w:cs="仿宋"/>
          <w:color w:val="000000"/>
          <w:sz w:val="28"/>
          <w:szCs w:val="28"/>
          <w:highlight w:val="none"/>
        </w:rPr>
      </w:pPr>
      <w:r>
        <w:rPr>
          <w:rFonts w:hint="eastAsia" w:ascii="仿宋" w:hAnsi="仿宋" w:eastAsia="仿宋" w:cs="仿宋"/>
          <w:color w:val="000000"/>
          <w:highlight w:val="none"/>
          <w:lang w:val="zh-CN"/>
        </w:rPr>
        <w:br w:type="page"/>
      </w:r>
      <w:bookmarkStart w:id="66" w:name="_Toc12244"/>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（11）评分对照表</w:t>
      </w:r>
      <w:bookmarkEnd w:id="66"/>
    </w:p>
    <w:p w14:paraId="774ED6D8">
      <w:pPr>
        <w:spacing w:line="360" w:lineRule="auto"/>
        <w:jc w:val="cente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评分对照表</w:t>
      </w:r>
    </w:p>
    <w:p w14:paraId="6234A977">
      <w:pPr>
        <w:pStyle w:val="45"/>
        <w:rPr>
          <w:rFonts w:hint="eastAsia"/>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69AF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871" w:type="dxa"/>
            <w:noWrap w:val="0"/>
            <w:vAlign w:val="center"/>
          </w:tcPr>
          <w:p w14:paraId="57D2B3F3">
            <w:pPr>
              <w:pStyle w:val="8"/>
              <w:spacing w:line="240" w:lineRule="auto"/>
              <w:ind w:firstLine="0"/>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序号</w:t>
            </w:r>
          </w:p>
        </w:tc>
        <w:tc>
          <w:tcPr>
            <w:tcW w:w="2514" w:type="dxa"/>
            <w:noWrap w:val="0"/>
            <w:vAlign w:val="center"/>
          </w:tcPr>
          <w:p w14:paraId="6168AD12">
            <w:pPr>
              <w:pStyle w:val="8"/>
              <w:spacing w:line="240" w:lineRule="auto"/>
              <w:ind w:firstLine="0"/>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lang w:eastAsia="zh-CN"/>
              </w:rPr>
              <w:t>采购文件</w:t>
            </w:r>
            <w:r>
              <w:rPr>
                <w:rFonts w:hint="eastAsia" w:ascii="仿宋" w:hAnsi="仿宋" w:eastAsia="仿宋" w:cs="仿宋"/>
                <w:color w:val="000000"/>
                <w:szCs w:val="24"/>
                <w:highlight w:val="none"/>
              </w:rPr>
              <w:t>评分标准</w:t>
            </w:r>
          </w:p>
        </w:tc>
        <w:tc>
          <w:tcPr>
            <w:tcW w:w="2266" w:type="dxa"/>
            <w:noWrap w:val="0"/>
            <w:vAlign w:val="center"/>
          </w:tcPr>
          <w:p w14:paraId="339B8842">
            <w:pPr>
              <w:pStyle w:val="8"/>
              <w:spacing w:line="240" w:lineRule="auto"/>
              <w:ind w:firstLine="0"/>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投标响应部分</w:t>
            </w:r>
          </w:p>
        </w:tc>
        <w:tc>
          <w:tcPr>
            <w:tcW w:w="2966" w:type="dxa"/>
            <w:noWrap w:val="0"/>
            <w:vAlign w:val="center"/>
          </w:tcPr>
          <w:p w14:paraId="7BCDB994">
            <w:pPr>
              <w:pStyle w:val="8"/>
              <w:spacing w:line="240" w:lineRule="auto"/>
              <w:ind w:firstLine="0"/>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投标文件中对应页码</w:t>
            </w:r>
          </w:p>
        </w:tc>
      </w:tr>
      <w:tr w14:paraId="39F5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871" w:type="dxa"/>
            <w:noWrap w:val="0"/>
            <w:vAlign w:val="center"/>
          </w:tcPr>
          <w:p w14:paraId="684E792B">
            <w:pPr>
              <w:pStyle w:val="8"/>
              <w:spacing w:line="240" w:lineRule="auto"/>
              <w:ind w:firstLine="0"/>
              <w:jc w:val="center"/>
              <w:rPr>
                <w:rFonts w:hint="eastAsia" w:ascii="仿宋" w:hAnsi="仿宋" w:eastAsia="仿宋" w:cs="仿宋"/>
                <w:color w:val="000000"/>
                <w:szCs w:val="24"/>
                <w:highlight w:val="none"/>
              </w:rPr>
            </w:pPr>
          </w:p>
        </w:tc>
        <w:tc>
          <w:tcPr>
            <w:tcW w:w="2514" w:type="dxa"/>
            <w:noWrap w:val="0"/>
            <w:vAlign w:val="center"/>
          </w:tcPr>
          <w:p w14:paraId="05ED5845">
            <w:pPr>
              <w:pStyle w:val="8"/>
              <w:spacing w:line="240" w:lineRule="auto"/>
              <w:ind w:firstLine="0"/>
              <w:jc w:val="center"/>
              <w:rPr>
                <w:rFonts w:hint="eastAsia" w:ascii="仿宋" w:hAnsi="仿宋" w:eastAsia="仿宋" w:cs="仿宋"/>
                <w:color w:val="000000"/>
                <w:szCs w:val="24"/>
                <w:highlight w:val="none"/>
              </w:rPr>
            </w:pPr>
          </w:p>
        </w:tc>
        <w:tc>
          <w:tcPr>
            <w:tcW w:w="2266" w:type="dxa"/>
            <w:noWrap w:val="0"/>
            <w:vAlign w:val="center"/>
          </w:tcPr>
          <w:p w14:paraId="1D6EC723">
            <w:pPr>
              <w:pStyle w:val="8"/>
              <w:spacing w:line="240" w:lineRule="auto"/>
              <w:ind w:firstLine="0"/>
              <w:jc w:val="center"/>
              <w:rPr>
                <w:rFonts w:hint="eastAsia" w:ascii="仿宋" w:hAnsi="仿宋" w:eastAsia="仿宋" w:cs="仿宋"/>
                <w:color w:val="000000"/>
                <w:szCs w:val="24"/>
                <w:highlight w:val="none"/>
              </w:rPr>
            </w:pPr>
          </w:p>
        </w:tc>
        <w:tc>
          <w:tcPr>
            <w:tcW w:w="2966" w:type="dxa"/>
            <w:noWrap w:val="0"/>
            <w:vAlign w:val="center"/>
          </w:tcPr>
          <w:p w14:paraId="1290E1FB">
            <w:pPr>
              <w:pStyle w:val="8"/>
              <w:spacing w:line="240" w:lineRule="auto"/>
              <w:ind w:firstLine="0"/>
              <w:jc w:val="center"/>
              <w:rPr>
                <w:rFonts w:hint="eastAsia" w:ascii="仿宋" w:hAnsi="仿宋" w:eastAsia="仿宋" w:cs="仿宋"/>
                <w:color w:val="000000"/>
                <w:szCs w:val="24"/>
                <w:highlight w:val="none"/>
              </w:rPr>
            </w:pPr>
          </w:p>
        </w:tc>
      </w:tr>
      <w:tr w14:paraId="65DF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871" w:type="dxa"/>
            <w:noWrap w:val="0"/>
            <w:vAlign w:val="center"/>
          </w:tcPr>
          <w:p w14:paraId="45854F9B">
            <w:pPr>
              <w:pStyle w:val="8"/>
              <w:spacing w:line="240" w:lineRule="auto"/>
              <w:ind w:firstLine="0"/>
              <w:jc w:val="center"/>
              <w:rPr>
                <w:rFonts w:hint="eastAsia" w:ascii="仿宋" w:hAnsi="仿宋" w:eastAsia="仿宋" w:cs="仿宋"/>
                <w:color w:val="000000"/>
                <w:szCs w:val="24"/>
                <w:highlight w:val="none"/>
              </w:rPr>
            </w:pPr>
          </w:p>
        </w:tc>
        <w:tc>
          <w:tcPr>
            <w:tcW w:w="2514" w:type="dxa"/>
            <w:noWrap w:val="0"/>
            <w:vAlign w:val="center"/>
          </w:tcPr>
          <w:p w14:paraId="3C8AA037">
            <w:pPr>
              <w:pStyle w:val="8"/>
              <w:spacing w:line="240" w:lineRule="auto"/>
              <w:ind w:firstLine="0"/>
              <w:jc w:val="center"/>
              <w:rPr>
                <w:rFonts w:hint="eastAsia" w:ascii="仿宋" w:hAnsi="仿宋" w:eastAsia="仿宋" w:cs="仿宋"/>
                <w:color w:val="000000"/>
                <w:szCs w:val="24"/>
                <w:highlight w:val="none"/>
              </w:rPr>
            </w:pPr>
          </w:p>
        </w:tc>
        <w:tc>
          <w:tcPr>
            <w:tcW w:w="2266" w:type="dxa"/>
            <w:noWrap w:val="0"/>
            <w:vAlign w:val="center"/>
          </w:tcPr>
          <w:p w14:paraId="26CD57FE">
            <w:pPr>
              <w:pStyle w:val="8"/>
              <w:spacing w:line="240" w:lineRule="auto"/>
              <w:ind w:firstLine="0"/>
              <w:jc w:val="center"/>
              <w:rPr>
                <w:rFonts w:hint="eastAsia" w:ascii="仿宋" w:hAnsi="仿宋" w:eastAsia="仿宋" w:cs="仿宋"/>
                <w:color w:val="000000"/>
                <w:szCs w:val="24"/>
                <w:highlight w:val="none"/>
              </w:rPr>
            </w:pPr>
          </w:p>
        </w:tc>
        <w:tc>
          <w:tcPr>
            <w:tcW w:w="2966" w:type="dxa"/>
            <w:noWrap w:val="0"/>
            <w:vAlign w:val="center"/>
          </w:tcPr>
          <w:p w14:paraId="41714529">
            <w:pPr>
              <w:pStyle w:val="8"/>
              <w:spacing w:line="240" w:lineRule="auto"/>
              <w:ind w:firstLine="0"/>
              <w:jc w:val="center"/>
              <w:rPr>
                <w:rFonts w:hint="eastAsia" w:ascii="仿宋" w:hAnsi="仿宋" w:eastAsia="仿宋" w:cs="仿宋"/>
                <w:color w:val="000000"/>
                <w:szCs w:val="24"/>
                <w:highlight w:val="none"/>
              </w:rPr>
            </w:pPr>
          </w:p>
        </w:tc>
      </w:tr>
      <w:tr w14:paraId="7C00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871" w:type="dxa"/>
            <w:noWrap w:val="0"/>
            <w:vAlign w:val="center"/>
          </w:tcPr>
          <w:p w14:paraId="0D2CE48A">
            <w:pPr>
              <w:pStyle w:val="8"/>
              <w:spacing w:line="240" w:lineRule="auto"/>
              <w:ind w:firstLine="0"/>
              <w:jc w:val="center"/>
              <w:rPr>
                <w:rFonts w:hint="eastAsia" w:ascii="仿宋" w:hAnsi="仿宋" w:eastAsia="仿宋" w:cs="仿宋"/>
                <w:color w:val="000000"/>
                <w:szCs w:val="24"/>
                <w:highlight w:val="none"/>
              </w:rPr>
            </w:pPr>
          </w:p>
        </w:tc>
        <w:tc>
          <w:tcPr>
            <w:tcW w:w="2514" w:type="dxa"/>
            <w:noWrap w:val="0"/>
            <w:vAlign w:val="center"/>
          </w:tcPr>
          <w:p w14:paraId="3741E638">
            <w:pPr>
              <w:pStyle w:val="8"/>
              <w:spacing w:line="240" w:lineRule="auto"/>
              <w:ind w:firstLine="0"/>
              <w:jc w:val="center"/>
              <w:rPr>
                <w:rFonts w:hint="eastAsia" w:ascii="仿宋" w:hAnsi="仿宋" w:eastAsia="仿宋" w:cs="仿宋"/>
                <w:color w:val="000000"/>
                <w:szCs w:val="24"/>
                <w:highlight w:val="none"/>
              </w:rPr>
            </w:pPr>
          </w:p>
        </w:tc>
        <w:tc>
          <w:tcPr>
            <w:tcW w:w="2266" w:type="dxa"/>
            <w:noWrap w:val="0"/>
            <w:vAlign w:val="center"/>
          </w:tcPr>
          <w:p w14:paraId="17147662">
            <w:pPr>
              <w:pStyle w:val="8"/>
              <w:spacing w:line="240" w:lineRule="auto"/>
              <w:ind w:firstLine="0"/>
              <w:jc w:val="center"/>
              <w:rPr>
                <w:rFonts w:hint="eastAsia" w:ascii="仿宋" w:hAnsi="仿宋" w:eastAsia="仿宋" w:cs="仿宋"/>
                <w:color w:val="000000"/>
                <w:szCs w:val="24"/>
                <w:highlight w:val="none"/>
              </w:rPr>
            </w:pPr>
          </w:p>
        </w:tc>
        <w:tc>
          <w:tcPr>
            <w:tcW w:w="2966" w:type="dxa"/>
            <w:noWrap w:val="0"/>
            <w:vAlign w:val="center"/>
          </w:tcPr>
          <w:p w14:paraId="1E9AD7C6">
            <w:pPr>
              <w:pStyle w:val="8"/>
              <w:spacing w:line="240" w:lineRule="auto"/>
              <w:ind w:firstLine="0"/>
              <w:jc w:val="center"/>
              <w:rPr>
                <w:rFonts w:hint="eastAsia" w:ascii="仿宋" w:hAnsi="仿宋" w:eastAsia="仿宋" w:cs="仿宋"/>
                <w:color w:val="000000"/>
                <w:szCs w:val="24"/>
                <w:highlight w:val="none"/>
              </w:rPr>
            </w:pPr>
          </w:p>
        </w:tc>
      </w:tr>
      <w:tr w14:paraId="39C57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871" w:type="dxa"/>
            <w:noWrap w:val="0"/>
            <w:vAlign w:val="center"/>
          </w:tcPr>
          <w:p w14:paraId="42A19F3B">
            <w:pPr>
              <w:pStyle w:val="8"/>
              <w:spacing w:line="240" w:lineRule="auto"/>
              <w:ind w:firstLine="0"/>
              <w:jc w:val="center"/>
              <w:rPr>
                <w:rFonts w:hint="eastAsia" w:ascii="仿宋" w:hAnsi="仿宋" w:eastAsia="仿宋" w:cs="仿宋"/>
                <w:color w:val="000000"/>
                <w:szCs w:val="24"/>
                <w:highlight w:val="none"/>
              </w:rPr>
            </w:pPr>
          </w:p>
        </w:tc>
        <w:tc>
          <w:tcPr>
            <w:tcW w:w="2514" w:type="dxa"/>
            <w:noWrap w:val="0"/>
            <w:vAlign w:val="center"/>
          </w:tcPr>
          <w:p w14:paraId="49326B81">
            <w:pPr>
              <w:pStyle w:val="8"/>
              <w:spacing w:line="240" w:lineRule="auto"/>
              <w:ind w:firstLine="0"/>
              <w:jc w:val="center"/>
              <w:rPr>
                <w:rFonts w:hint="eastAsia" w:ascii="仿宋" w:hAnsi="仿宋" w:eastAsia="仿宋" w:cs="仿宋"/>
                <w:color w:val="000000"/>
                <w:szCs w:val="24"/>
                <w:highlight w:val="none"/>
              </w:rPr>
            </w:pPr>
          </w:p>
        </w:tc>
        <w:tc>
          <w:tcPr>
            <w:tcW w:w="2266" w:type="dxa"/>
            <w:noWrap w:val="0"/>
            <w:vAlign w:val="center"/>
          </w:tcPr>
          <w:p w14:paraId="2EE825D7">
            <w:pPr>
              <w:pStyle w:val="8"/>
              <w:spacing w:line="240" w:lineRule="auto"/>
              <w:ind w:firstLine="0"/>
              <w:jc w:val="center"/>
              <w:rPr>
                <w:rFonts w:hint="eastAsia" w:ascii="仿宋" w:hAnsi="仿宋" w:eastAsia="仿宋" w:cs="仿宋"/>
                <w:color w:val="000000"/>
                <w:szCs w:val="24"/>
                <w:highlight w:val="none"/>
              </w:rPr>
            </w:pPr>
          </w:p>
        </w:tc>
        <w:tc>
          <w:tcPr>
            <w:tcW w:w="2966" w:type="dxa"/>
            <w:noWrap w:val="0"/>
            <w:vAlign w:val="center"/>
          </w:tcPr>
          <w:p w14:paraId="058354E7">
            <w:pPr>
              <w:pStyle w:val="8"/>
              <w:spacing w:line="240" w:lineRule="auto"/>
              <w:ind w:firstLine="0"/>
              <w:jc w:val="center"/>
              <w:rPr>
                <w:rFonts w:hint="eastAsia" w:ascii="仿宋" w:hAnsi="仿宋" w:eastAsia="仿宋" w:cs="仿宋"/>
                <w:color w:val="000000"/>
                <w:szCs w:val="24"/>
                <w:highlight w:val="none"/>
              </w:rPr>
            </w:pPr>
          </w:p>
        </w:tc>
      </w:tr>
      <w:tr w14:paraId="07CA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871" w:type="dxa"/>
            <w:noWrap w:val="0"/>
            <w:vAlign w:val="center"/>
          </w:tcPr>
          <w:p w14:paraId="7712102B">
            <w:pPr>
              <w:pStyle w:val="8"/>
              <w:spacing w:line="240" w:lineRule="auto"/>
              <w:ind w:firstLine="0"/>
              <w:jc w:val="center"/>
              <w:rPr>
                <w:rFonts w:hint="eastAsia" w:ascii="仿宋" w:hAnsi="仿宋" w:eastAsia="仿宋" w:cs="仿宋"/>
                <w:color w:val="000000"/>
                <w:szCs w:val="24"/>
                <w:highlight w:val="none"/>
              </w:rPr>
            </w:pPr>
          </w:p>
        </w:tc>
        <w:tc>
          <w:tcPr>
            <w:tcW w:w="2514" w:type="dxa"/>
            <w:noWrap w:val="0"/>
            <w:vAlign w:val="center"/>
          </w:tcPr>
          <w:p w14:paraId="7407E307">
            <w:pPr>
              <w:pStyle w:val="8"/>
              <w:spacing w:line="240" w:lineRule="auto"/>
              <w:ind w:firstLine="0"/>
              <w:jc w:val="center"/>
              <w:rPr>
                <w:rFonts w:hint="eastAsia" w:ascii="仿宋" w:hAnsi="仿宋" w:eastAsia="仿宋" w:cs="仿宋"/>
                <w:color w:val="000000"/>
                <w:szCs w:val="24"/>
                <w:highlight w:val="none"/>
              </w:rPr>
            </w:pPr>
          </w:p>
        </w:tc>
        <w:tc>
          <w:tcPr>
            <w:tcW w:w="2266" w:type="dxa"/>
            <w:noWrap w:val="0"/>
            <w:vAlign w:val="center"/>
          </w:tcPr>
          <w:p w14:paraId="0825E630">
            <w:pPr>
              <w:pStyle w:val="8"/>
              <w:spacing w:line="240" w:lineRule="auto"/>
              <w:ind w:firstLine="0"/>
              <w:jc w:val="center"/>
              <w:rPr>
                <w:rFonts w:hint="eastAsia" w:ascii="仿宋" w:hAnsi="仿宋" w:eastAsia="仿宋" w:cs="仿宋"/>
                <w:color w:val="000000"/>
                <w:szCs w:val="24"/>
                <w:highlight w:val="none"/>
              </w:rPr>
            </w:pPr>
          </w:p>
        </w:tc>
        <w:tc>
          <w:tcPr>
            <w:tcW w:w="2966" w:type="dxa"/>
            <w:noWrap w:val="0"/>
            <w:vAlign w:val="center"/>
          </w:tcPr>
          <w:p w14:paraId="794EE539">
            <w:pPr>
              <w:pStyle w:val="8"/>
              <w:spacing w:line="240" w:lineRule="auto"/>
              <w:ind w:firstLine="0"/>
              <w:jc w:val="center"/>
              <w:rPr>
                <w:rFonts w:hint="eastAsia" w:ascii="仿宋" w:hAnsi="仿宋" w:eastAsia="仿宋" w:cs="仿宋"/>
                <w:color w:val="000000"/>
                <w:szCs w:val="24"/>
                <w:highlight w:val="none"/>
              </w:rPr>
            </w:pPr>
          </w:p>
        </w:tc>
      </w:tr>
      <w:tr w14:paraId="7F3D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871" w:type="dxa"/>
            <w:noWrap w:val="0"/>
            <w:vAlign w:val="center"/>
          </w:tcPr>
          <w:p w14:paraId="4FFE1C79">
            <w:pPr>
              <w:pStyle w:val="8"/>
              <w:spacing w:line="240" w:lineRule="auto"/>
              <w:ind w:firstLine="0"/>
              <w:jc w:val="center"/>
              <w:rPr>
                <w:rFonts w:hint="eastAsia" w:ascii="仿宋" w:hAnsi="仿宋" w:eastAsia="仿宋" w:cs="仿宋"/>
                <w:color w:val="000000"/>
                <w:szCs w:val="24"/>
                <w:highlight w:val="none"/>
              </w:rPr>
            </w:pPr>
          </w:p>
        </w:tc>
        <w:tc>
          <w:tcPr>
            <w:tcW w:w="2514" w:type="dxa"/>
            <w:noWrap w:val="0"/>
            <w:vAlign w:val="center"/>
          </w:tcPr>
          <w:p w14:paraId="0C07B625">
            <w:pPr>
              <w:pStyle w:val="8"/>
              <w:spacing w:line="240" w:lineRule="auto"/>
              <w:ind w:firstLine="0"/>
              <w:jc w:val="center"/>
              <w:rPr>
                <w:rFonts w:hint="eastAsia" w:ascii="仿宋" w:hAnsi="仿宋" w:eastAsia="仿宋" w:cs="仿宋"/>
                <w:color w:val="000000"/>
                <w:szCs w:val="24"/>
                <w:highlight w:val="none"/>
              </w:rPr>
            </w:pPr>
          </w:p>
        </w:tc>
        <w:tc>
          <w:tcPr>
            <w:tcW w:w="2266" w:type="dxa"/>
            <w:noWrap w:val="0"/>
            <w:vAlign w:val="center"/>
          </w:tcPr>
          <w:p w14:paraId="4FE0C37F">
            <w:pPr>
              <w:pStyle w:val="8"/>
              <w:spacing w:line="240" w:lineRule="auto"/>
              <w:ind w:firstLine="0"/>
              <w:jc w:val="center"/>
              <w:rPr>
                <w:rFonts w:hint="eastAsia" w:ascii="仿宋" w:hAnsi="仿宋" w:eastAsia="仿宋" w:cs="仿宋"/>
                <w:color w:val="000000"/>
                <w:szCs w:val="24"/>
                <w:highlight w:val="none"/>
              </w:rPr>
            </w:pPr>
          </w:p>
        </w:tc>
        <w:tc>
          <w:tcPr>
            <w:tcW w:w="2966" w:type="dxa"/>
            <w:noWrap w:val="0"/>
            <w:vAlign w:val="center"/>
          </w:tcPr>
          <w:p w14:paraId="0B80A827">
            <w:pPr>
              <w:pStyle w:val="8"/>
              <w:spacing w:line="240" w:lineRule="auto"/>
              <w:ind w:firstLine="0"/>
              <w:jc w:val="center"/>
              <w:rPr>
                <w:rFonts w:hint="eastAsia" w:ascii="仿宋" w:hAnsi="仿宋" w:eastAsia="仿宋" w:cs="仿宋"/>
                <w:color w:val="000000"/>
                <w:szCs w:val="24"/>
                <w:highlight w:val="none"/>
              </w:rPr>
            </w:pPr>
          </w:p>
        </w:tc>
      </w:tr>
    </w:tbl>
    <w:p w14:paraId="52D02EFD">
      <w:pPr>
        <w:spacing w:line="360" w:lineRule="auto"/>
        <w:rPr>
          <w:rFonts w:hint="eastAsia" w:ascii="仿宋" w:hAnsi="仿宋" w:eastAsia="仿宋" w:cs="仿宋"/>
          <w:color w:val="000000"/>
          <w:highlight w:val="none"/>
          <w:lang w:val="zh-CN"/>
        </w:rPr>
      </w:pPr>
    </w:p>
    <w:p w14:paraId="4D082E60">
      <w:pPr>
        <w:pStyle w:val="24"/>
        <w:spacing w:before="0" w:after="0" w:line="360" w:lineRule="auto"/>
        <w:jc w:val="left"/>
        <w:outlineLvl w:val="1"/>
        <w:rPr>
          <w:rFonts w:hint="eastAsia" w:ascii="仿宋" w:hAnsi="仿宋" w:eastAsia="仿宋" w:cs="仿宋"/>
          <w:b/>
          <w:bCs/>
          <w:color w:val="000000"/>
          <w:kern w:val="0"/>
          <w:sz w:val="28"/>
          <w:szCs w:val="28"/>
          <w:highlight w:val="none"/>
          <w:lang w:val="zh-CN"/>
        </w:rPr>
      </w:pPr>
      <w:bookmarkStart w:id="67" w:name="_Toc28963"/>
      <w:r>
        <w:rPr>
          <w:rFonts w:hint="eastAsia" w:ascii="仿宋" w:hAnsi="仿宋" w:eastAsia="仿宋" w:cs="仿宋"/>
          <w:color w:val="000000"/>
          <w:sz w:val="30"/>
          <w:szCs w:val="30"/>
          <w:highlight w:val="none"/>
          <w:lang w:val="zh-CN"/>
        </w:rPr>
        <w:br w:type="page"/>
      </w:r>
      <w:bookmarkStart w:id="68" w:name="_Toc4977"/>
      <w:bookmarkStart w:id="69" w:name="_Toc26451"/>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（12）开标一览表（报价表）</w:t>
      </w:r>
      <w:bookmarkEnd w:id="68"/>
      <w:bookmarkEnd w:id="69"/>
    </w:p>
    <w:p w14:paraId="6B4884A1">
      <w:pPr>
        <w:pStyle w:val="45"/>
        <w:rPr>
          <w:rFonts w:hint="eastAsia"/>
          <w:highlight w:val="none"/>
          <w:lang w:val="zh-CN" w:eastAsia="zh-CN"/>
        </w:rPr>
      </w:pPr>
    </w:p>
    <w:p w14:paraId="6CC54DFD">
      <w:pPr>
        <w:spacing w:line="360" w:lineRule="auto"/>
        <w:jc w:val="cente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开标一览表（报价表）</w:t>
      </w:r>
    </w:p>
    <w:p w14:paraId="05F511ED">
      <w:pPr>
        <w:pStyle w:val="45"/>
        <w:rPr>
          <w:rFonts w:hint="eastAsia"/>
          <w:highlight w:val="none"/>
          <w:lang w:val="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7272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8" w:hRule="atLeast"/>
          <w:jc w:val="center"/>
        </w:trPr>
        <w:tc>
          <w:tcPr>
            <w:tcW w:w="2632" w:type="dxa"/>
            <w:noWrap w:val="0"/>
            <w:vAlign w:val="center"/>
          </w:tcPr>
          <w:p w14:paraId="4021270A">
            <w:pPr>
              <w:pStyle w:val="8"/>
              <w:spacing w:line="240" w:lineRule="auto"/>
              <w:ind w:firstLine="0"/>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投标人名称</w:t>
            </w:r>
          </w:p>
        </w:tc>
        <w:tc>
          <w:tcPr>
            <w:tcW w:w="5985" w:type="dxa"/>
            <w:noWrap w:val="0"/>
            <w:vAlign w:val="center"/>
          </w:tcPr>
          <w:p w14:paraId="5824F677">
            <w:pPr>
              <w:pStyle w:val="8"/>
              <w:spacing w:line="240" w:lineRule="auto"/>
              <w:ind w:firstLine="0"/>
              <w:rPr>
                <w:rFonts w:hint="eastAsia" w:ascii="仿宋" w:hAnsi="仿宋" w:eastAsia="仿宋" w:cs="仿宋"/>
                <w:color w:val="000000"/>
                <w:szCs w:val="24"/>
                <w:highlight w:val="none"/>
              </w:rPr>
            </w:pPr>
          </w:p>
        </w:tc>
      </w:tr>
      <w:tr w14:paraId="5663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8" w:hRule="atLeast"/>
          <w:jc w:val="center"/>
        </w:trPr>
        <w:tc>
          <w:tcPr>
            <w:tcW w:w="2632" w:type="dxa"/>
            <w:noWrap w:val="0"/>
            <w:vAlign w:val="center"/>
          </w:tcPr>
          <w:p w14:paraId="37DC6A6A">
            <w:pPr>
              <w:pStyle w:val="8"/>
              <w:spacing w:line="240" w:lineRule="auto"/>
              <w:ind w:firstLine="0"/>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lang w:val="zh-CN"/>
              </w:rPr>
              <w:t>投标包号</w:t>
            </w:r>
          </w:p>
        </w:tc>
        <w:tc>
          <w:tcPr>
            <w:tcW w:w="5985" w:type="dxa"/>
            <w:noWrap w:val="0"/>
            <w:vAlign w:val="center"/>
          </w:tcPr>
          <w:p w14:paraId="72EBB48F">
            <w:pPr>
              <w:pStyle w:val="8"/>
              <w:spacing w:line="240" w:lineRule="auto"/>
              <w:ind w:firstLine="0"/>
              <w:rPr>
                <w:rFonts w:hint="eastAsia" w:ascii="仿宋" w:hAnsi="仿宋" w:eastAsia="仿宋" w:cs="仿宋"/>
                <w:color w:val="000000"/>
                <w:szCs w:val="24"/>
                <w:highlight w:val="none"/>
              </w:rPr>
            </w:pPr>
          </w:p>
        </w:tc>
      </w:tr>
      <w:tr w14:paraId="30EF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6" w:hRule="atLeast"/>
          <w:jc w:val="center"/>
        </w:trPr>
        <w:tc>
          <w:tcPr>
            <w:tcW w:w="2632" w:type="dxa"/>
            <w:noWrap w:val="0"/>
            <w:vAlign w:val="center"/>
          </w:tcPr>
          <w:p w14:paraId="49B2612E">
            <w:pPr>
              <w:pStyle w:val="8"/>
              <w:spacing w:line="240" w:lineRule="auto"/>
              <w:ind w:firstLine="0"/>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投标报价</w:t>
            </w:r>
          </w:p>
        </w:tc>
        <w:tc>
          <w:tcPr>
            <w:tcW w:w="5985" w:type="dxa"/>
            <w:noWrap w:val="0"/>
            <w:vAlign w:val="center"/>
          </w:tcPr>
          <w:p w14:paraId="787F8571">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大写：</w:t>
            </w:r>
          </w:p>
          <w:p w14:paraId="1D312AB0">
            <w:pPr>
              <w:pStyle w:val="8"/>
              <w:spacing w:line="360" w:lineRule="auto"/>
              <w:ind w:firstLine="0"/>
              <w:rPr>
                <w:rFonts w:hint="eastAsia" w:ascii="仿宋" w:hAnsi="仿宋" w:eastAsia="仿宋" w:cs="仿宋"/>
                <w:color w:val="000000"/>
                <w:szCs w:val="24"/>
                <w:highlight w:val="none"/>
              </w:rPr>
            </w:pPr>
            <w:r>
              <w:rPr>
                <w:rFonts w:hint="eastAsia" w:ascii="仿宋" w:hAnsi="仿宋" w:eastAsia="仿宋" w:cs="仿宋"/>
                <w:color w:val="000000"/>
                <w:kern w:val="0"/>
                <w:szCs w:val="24"/>
                <w:highlight w:val="none"/>
                <w:lang w:val="zh-CN"/>
              </w:rPr>
              <w:t>小写：</w:t>
            </w:r>
          </w:p>
        </w:tc>
      </w:tr>
      <w:tr w14:paraId="70142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8" w:hRule="atLeast"/>
          <w:jc w:val="center"/>
        </w:trPr>
        <w:tc>
          <w:tcPr>
            <w:tcW w:w="2632" w:type="dxa"/>
            <w:noWrap w:val="0"/>
            <w:vAlign w:val="center"/>
          </w:tcPr>
          <w:p w14:paraId="5DE9F168">
            <w:pPr>
              <w:pStyle w:val="8"/>
              <w:spacing w:line="240" w:lineRule="auto"/>
              <w:ind w:firstLine="0"/>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交货时间</w:t>
            </w:r>
          </w:p>
        </w:tc>
        <w:tc>
          <w:tcPr>
            <w:tcW w:w="5985" w:type="dxa"/>
            <w:noWrap w:val="0"/>
            <w:vAlign w:val="center"/>
          </w:tcPr>
          <w:p w14:paraId="6F800B63">
            <w:pPr>
              <w:pStyle w:val="8"/>
              <w:spacing w:line="240" w:lineRule="auto"/>
              <w:ind w:firstLine="0"/>
              <w:rPr>
                <w:rFonts w:hint="eastAsia" w:ascii="仿宋" w:hAnsi="仿宋" w:eastAsia="仿宋" w:cs="仿宋"/>
                <w:color w:val="000000"/>
                <w:szCs w:val="24"/>
                <w:highlight w:val="none"/>
              </w:rPr>
            </w:pPr>
          </w:p>
        </w:tc>
      </w:tr>
      <w:tr w14:paraId="33C2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8" w:hRule="atLeast"/>
          <w:jc w:val="center"/>
        </w:trPr>
        <w:tc>
          <w:tcPr>
            <w:tcW w:w="2632" w:type="dxa"/>
            <w:noWrap w:val="0"/>
            <w:vAlign w:val="center"/>
          </w:tcPr>
          <w:p w14:paraId="745BF66C">
            <w:pPr>
              <w:pStyle w:val="8"/>
              <w:spacing w:line="240" w:lineRule="auto"/>
              <w:ind w:firstLine="0"/>
              <w:jc w:val="center"/>
              <w:rPr>
                <w:rFonts w:hint="eastAsia" w:ascii="仿宋" w:hAnsi="仿宋" w:eastAsia="仿宋" w:cs="仿宋"/>
                <w:color w:val="000000"/>
                <w:szCs w:val="24"/>
                <w:highlight w:val="none"/>
                <w:lang w:val="en-US" w:eastAsia="zh-CN"/>
              </w:rPr>
            </w:pPr>
            <w:r>
              <w:rPr>
                <w:rFonts w:hint="eastAsia" w:ascii="仿宋" w:hAnsi="仿宋" w:eastAsia="仿宋" w:cs="仿宋"/>
                <w:color w:val="000000"/>
                <w:szCs w:val="24"/>
                <w:highlight w:val="none"/>
                <w:lang w:val="en-US" w:eastAsia="zh-CN"/>
              </w:rPr>
              <w:t>免费质保期</w:t>
            </w:r>
          </w:p>
        </w:tc>
        <w:tc>
          <w:tcPr>
            <w:tcW w:w="5985" w:type="dxa"/>
            <w:noWrap w:val="0"/>
            <w:vAlign w:val="center"/>
          </w:tcPr>
          <w:p w14:paraId="458BD843">
            <w:pPr>
              <w:pStyle w:val="8"/>
              <w:spacing w:line="240" w:lineRule="auto"/>
              <w:ind w:firstLine="0"/>
              <w:rPr>
                <w:rFonts w:hint="eastAsia" w:ascii="仿宋" w:hAnsi="仿宋" w:eastAsia="仿宋" w:cs="仿宋"/>
                <w:color w:val="000000"/>
                <w:szCs w:val="24"/>
                <w:highlight w:val="none"/>
              </w:rPr>
            </w:pPr>
          </w:p>
        </w:tc>
      </w:tr>
    </w:tbl>
    <w:p w14:paraId="7CE68E4C">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b/>
          <w:bCs/>
          <w:color w:val="000000"/>
          <w:kern w:val="0"/>
          <w:highlight w:val="none"/>
          <w:lang w:val="zh-CN"/>
        </w:rPr>
        <w:t>注：</w:t>
      </w:r>
      <w:r>
        <w:rPr>
          <w:rFonts w:hint="eastAsia" w:ascii="仿宋" w:hAnsi="仿宋" w:eastAsia="仿宋" w:cs="仿宋"/>
          <w:color w:val="000000"/>
          <w:kern w:val="0"/>
          <w:highlight w:val="none"/>
          <w:lang w:val="zh-CN"/>
        </w:rPr>
        <w:t>1.填写此表时不得改变表格形式。</w:t>
      </w:r>
    </w:p>
    <w:p w14:paraId="0A22AB34">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2.“投标报价”为投标总价。投标报价必须包括：产品费、验收费、手续费、包装费、运输费、装卸费、保险费、售前、售中、售后服务费、税金及不可预见费等全部费用。</w:t>
      </w:r>
    </w:p>
    <w:p w14:paraId="4C64559E">
      <w:pPr>
        <w:autoSpaceDE w:val="0"/>
        <w:autoSpaceDN w:val="0"/>
        <w:spacing w:line="360" w:lineRule="auto"/>
        <w:ind w:firstLine="480"/>
        <w:rPr>
          <w:rFonts w:hint="eastAsia" w:ascii="仿宋" w:hAnsi="仿宋" w:eastAsia="仿宋" w:cs="仿宋"/>
          <w:color w:val="000000"/>
          <w:kern w:val="0"/>
          <w:highlight w:val="none"/>
        </w:rPr>
      </w:pPr>
      <w:r>
        <w:rPr>
          <w:rFonts w:hint="eastAsia" w:ascii="仿宋" w:hAnsi="仿宋" w:eastAsia="仿宋" w:cs="仿宋"/>
          <w:color w:val="000000"/>
          <w:kern w:val="0"/>
          <w:highlight w:val="none"/>
          <w:lang w:val="zh-CN"/>
        </w:rPr>
        <w:t>3.“交货时间”是指产品能够交付使用的具体时间（</w:t>
      </w:r>
      <w:r>
        <w:rPr>
          <w:rFonts w:hint="eastAsia" w:ascii="仿宋" w:hAnsi="仿宋" w:eastAsia="仿宋" w:cs="仿宋"/>
          <w:color w:val="000000"/>
          <w:kern w:val="0"/>
          <w:highlight w:val="none"/>
          <w:lang w:val="en-US" w:eastAsia="zh-CN"/>
        </w:rPr>
        <w:t>日历天</w:t>
      </w:r>
      <w:r>
        <w:rPr>
          <w:rFonts w:hint="eastAsia" w:ascii="仿宋" w:hAnsi="仿宋" w:eastAsia="仿宋" w:cs="仿宋"/>
          <w:color w:val="000000"/>
          <w:kern w:val="0"/>
          <w:highlight w:val="none"/>
          <w:lang w:val="zh-CN"/>
        </w:rPr>
        <w:t>）。</w:t>
      </w:r>
    </w:p>
    <w:p w14:paraId="15F200C9">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lang w:val="zh-CN"/>
        </w:rPr>
        <w:t>4.投标报价不能有两个或两个以上的报价方案，</w:t>
      </w:r>
      <w:r>
        <w:rPr>
          <w:rFonts w:hint="eastAsia" w:ascii="仿宋" w:hAnsi="仿宋" w:eastAsia="仿宋" w:cs="仿宋"/>
          <w:color w:val="000000"/>
          <w:kern w:val="0"/>
          <w:highlight w:val="none"/>
        </w:rPr>
        <w:t>否则投标无效</w:t>
      </w:r>
      <w:r>
        <w:rPr>
          <w:rFonts w:hint="eastAsia" w:ascii="仿宋" w:hAnsi="仿宋" w:eastAsia="仿宋" w:cs="仿宋"/>
          <w:color w:val="000000"/>
          <w:kern w:val="0"/>
          <w:highlight w:val="none"/>
          <w:lang w:val="zh-CN"/>
        </w:rPr>
        <w:t>。</w:t>
      </w:r>
    </w:p>
    <w:p w14:paraId="49D3B90A">
      <w:pPr>
        <w:autoSpaceDE w:val="0"/>
        <w:autoSpaceDN w:val="0"/>
        <w:spacing w:line="360" w:lineRule="auto"/>
        <w:ind w:firstLine="480"/>
        <w:rPr>
          <w:rFonts w:hint="eastAsia" w:ascii="仿宋" w:hAnsi="仿宋" w:eastAsia="仿宋" w:cs="仿宋"/>
          <w:color w:val="000000"/>
          <w:kern w:val="0"/>
          <w:highlight w:val="none"/>
          <w:lang w:val="zh-CN"/>
        </w:rPr>
      </w:pPr>
    </w:p>
    <w:p w14:paraId="1267FBD8">
      <w:pPr>
        <w:autoSpaceDE w:val="0"/>
        <w:autoSpaceDN w:val="0"/>
        <w:spacing w:line="360" w:lineRule="auto"/>
        <w:rPr>
          <w:rFonts w:hint="eastAsia" w:ascii="仿宋" w:hAnsi="仿宋" w:eastAsia="仿宋" w:cs="仿宋"/>
          <w:color w:val="000000"/>
          <w:kern w:val="0"/>
          <w:highlight w:val="none"/>
          <w:lang w:val="zh-CN"/>
        </w:rPr>
      </w:pPr>
    </w:p>
    <w:p w14:paraId="457B1734">
      <w:pPr>
        <w:autoSpaceDE w:val="0"/>
        <w:autoSpaceDN w:val="0"/>
        <w:spacing w:line="360" w:lineRule="auto"/>
        <w:rPr>
          <w:rFonts w:hint="eastAsia" w:ascii="仿宋" w:hAnsi="仿宋" w:eastAsia="仿宋" w:cs="仿宋"/>
          <w:color w:val="000000"/>
          <w:kern w:val="0"/>
          <w:highlight w:val="none"/>
          <w:lang w:val="zh-CN"/>
        </w:rPr>
      </w:pPr>
    </w:p>
    <w:p w14:paraId="5728AE3E">
      <w:pPr>
        <w:autoSpaceDE w:val="0"/>
        <w:autoSpaceDN w:val="0"/>
        <w:spacing w:line="360" w:lineRule="auto"/>
        <w:rPr>
          <w:rFonts w:hint="eastAsia" w:ascii="仿宋" w:hAnsi="仿宋" w:eastAsia="仿宋" w:cs="仿宋"/>
          <w:color w:val="000000"/>
          <w:kern w:val="0"/>
          <w:highlight w:val="none"/>
          <w:lang w:val="zh-CN"/>
        </w:rPr>
      </w:pPr>
    </w:p>
    <w:p w14:paraId="32B4BD58">
      <w:pPr>
        <w:autoSpaceDE w:val="0"/>
        <w:autoSpaceDN w:val="0"/>
        <w:spacing w:line="360" w:lineRule="auto"/>
        <w:rPr>
          <w:rFonts w:hint="eastAsia" w:ascii="仿宋" w:hAnsi="仿宋" w:eastAsia="仿宋" w:cs="仿宋"/>
          <w:color w:val="000000"/>
          <w:kern w:val="0"/>
          <w:highlight w:val="none"/>
          <w:lang w:val="zh-CN"/>
        </w:rPr>
      </w:pPr>
    </w:p>
    <w:p w14:paraId="165EC512">
      <w:pPr>
        <w:autoSpaceDE w:val="0"/>
        <w:autoSpaceDN w:val="0"/>
        <w:spacing w:line="360" w:lineRule="auto"/>
        <w:rPr>
          <w:rFonts w:hint="eastAsia" w:ascii="仿宋" w:hAnsi="仿宋" w:eastAsia="仿宋" w:cs="仿宋"/>
          <w:color w:val="000000"/>
          <w:kern w:val="0"/>
          <w:highlight w:val="none"/>
          <w:lang w:val="zh-CN"/>
        </w:rPr>
      </w:pPr>
    </w:p>
    <w:p w14:paraId="2311E01C">
      <w:pPr>
        <w:autoSpaceDE w:val="0"/>
        <w:autoSpaceDN w:val="0"/>
        <w:spacing w:line="360" w:lineRule="auto"/>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 xml:space="preserve">投标人：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（公章）</w:t>
      </w:r>
    </w:p>
    <w:p w14:paraId="646FB591">
      <w:pPr>
        <w:autoSpaceDE w:val="0"/>
        <w:autoSpaceDN w:val="0"/>
        <w:spacing w:line="360" w:lineRule="auto"/>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法定代表人或委托代理人：        （签字）</w:t>
      </w:r>
    </w:p>
    <w:p w14:paraId="401DA0BC">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b/>
          <w:bCs/>
          <w:color w:val="000000"/>
          <w:kern w:val="0"/>
          <w:highlight w:val="none"/>
          <w:lang w:val="zh-CN"/>
        </w:rPr>
        <w:t xml:space="preserve">年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月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日</w:t>
      </w:r>
    </w:p>
    <w:p w14:paraId="0A47447E">
      <w:pPr>
        <w:autoSpaceDE w:val="0"/>
        <w:autoSpaceDN w:val="0"/>
        <w:spacing w:line="360" w:lineRule="auto"/>
        <w:rPr>
          <w:rFonts w:hint="eastAsia" w:ascii="仿宋" w:hAnsi="仿宋" w:eastAsia="仿宋" w:cs="仿宋"/>
          <w:color w:val="000000"/>
          <w:kern w:val="0"/>
          <w:highlight w:val="none"/>
          <w:lang w:val="zh-CN"/>
        </w:rPr>
      </w:pPr>
    </w:p>
    <w:p w14:paraId="543484FB">
      <w:pPr>
        <w:pStyle w:val="24"/>
        <w:spacing w:before="0" w:after="0" w:line="360" w:lineRule="auto"/>
        <w:jc w:val="left"/>
        <w:outlineLvl w:val="1"/>
        <w:rPr>
          <w:rFonts w:hint="eastAsia" w:ascii="仿宋" w:hAnsi="仿宋" w:eastAsia="仿宋" w:cs="仿宋"/>
          <w:b/>
          <w:bCs/>
          <w:color w:val="000000"/>
          <w:kern w:val="0"/>
          <w:sz w:val="28"/>
          <w:szCs w:val="28"/>
          <w:highlight w:val="none"/>
          <w:lang w:val="zh-CN"/>
        </w:rPr>
      </w:pPr>
      <w:r>
        <w:rPr>
          <w:rFonts w:hint="eastAsia" w:ascii="仿宋" w:hAnsi="仿宋" w:eastAsia="仿宋" w:cs="仿宋"/>
          <w:color w:val="000000"/>
          <w:sz w:val="30"/>
          <w:szCs w:val="30"/>
          <w:highlight w:val="none"/>
          <w:lang w:val="zh-CN"/>
        </w:rPr>
        <w:br w:type="page"/>
      </w:r>
      <w:bookmarkStart w:id="70" w:name="_Toc17209"/>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（13）分项报价表</w:t>
      </w:r>
      <w:bookmarkEnd w:id="67"/>
      <w:bookmarkEnd w:id="70"/>
    </w:p>
    <w:p w14:paraId="65AEDD57">
      <w:pPr>
        <w:pStyle w:val="45"/>
        <w:rPr>
          <w:rFonts w:hint="eastAsia"/>
          <w:highlight w:val="none"/>
          <w:lang w:val="zh-CN" w:eastAsia="zh-CN"/>
        </w:rPr>
      </w:pPr>
    </w:p>
    <w:p w14:paraId="405F8BF8">
      <w:pPr>
        <w:spacing w:line="360" w:lineRule="auto"/>
        <w:jc w:val="cente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分项报价表</w:t>
      </w:r>
    </w:p>
    <w:p w14:paraId="30E3F372">
      <w:pPr>
        <w:pStyle w:val="45"/>
        <w:rPr>
          <w:rFonts w:hint="eastAsia"/>
          <w:highlight w:val="none"/>
          <w:lang w:val="zh-CN"/>
        </w:rPr>
      </w:pPr>
    </w:p>
    <w:p w14:paraId="4650065F">
      <w:pPr>
        <w:spacing w:line="360" w:lineRule="auto"/>
        <w:jc w:val="left"/>
        <w:rPr>
          <w:rFonts w:hint="default" w:ascii="仿宋" w:hAnsi="仿宋" w:eastAsia="仿宋" w:cs="仿宋"/>
          <w:b w:val="0"/>
          <w:bCs w:val="0"/>
          <w:spacing w:val="10"/>
          <w:kern w:val="2"/>
          <w:sz w:val="24"/>
          <w:szCs w:val="24"/>
          <w:highlight w:val="none"/>
          <w:lang w:val="en-US"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 xml:space="preserve">投标人名称：                                     </w:t>
      </w:r>
      <w:r>
        <w:rPr>
          <w:rFonts w:hint="eastAsia" w:ascii="仿宋" w:hAnsi="仿宋" w:eastAsia="仿宋" w:cs="仿宋"/>
          <w:b w:val="0"/>
          <w:bCs w:val="0"/>
          <w:spacing w:val="10"/>
          <w:kern w:val="2"/>
          <w:sz w:val="24"/>
          <w:szCs w:val="24"/>
          <w:highlight w:val="none"/>
          <w:lang w:val="en-US" w:eastAsia="zh-CN" w:bidi="ar-SA"/>
          <w14:textOutline w14:w="4358" w14:cap="sq" w14:cmpd="sng">
            <w14:solidFill>
              <w14:srgbClr w14:val="000000"/>
            </w14:solidFill>
            <w14:prstDash w14:val="solid"/>
            <w14:bevel/>
          </w14:textOutline>
        </w:rPr>
        <w:t>包号：</w:t>
      </w:r>
    </w:p>
    <w:tbl>
      <w:tblPr>
        <w:tblStyle w:val="26"/>
        <w:tblW w:w="9489" w:type="dxa"/>
        <w:jc w:val="center"/>
        <w:tblLayout w:type="fixed"/>
        <w:tblCellMar>
          <w:top w:w="0" w:type="dxa"/>
          <w:left w:w="28" w:type="dxa"/>
          <w:bottom w:w="0" w:type="dxa"/>
          <w:right w:w="28" w:type="dxa"/>
        </w:tblCellMar>
      </w:tblPr>
      <w:tblGrid>
        <w:gridCol w:w="716"/>
        <w:gridCol w:w="1560"/>
        <w:gridCol w:w="1328"/>
        <w:gridCol w:w="1283"/>
        <w:gridCol w:w="1305"/>
        <w:gridCol w:w="931"/>
        <w:gridCol w:w="706"/>
        <w:gridCol w:w="831"/>
        <w:gridCol w:w="829"/>
      </w:tblGrid>
      <w:tr w14:paraId="27EC0579">
        <w:tblPrEx>
          <w:tblCellMar>
            <w:top w:w="0" w:type="dxa"/>
            <w:left w:w="28" w:type="dxa"/>
            <w:bottom w:w="0" w:type="dxa"/>
            <w:right w:w="28" w:type="dxa"/>
          </w:tblCellMar>
        </w:tblPrEx>
        <w:trPr>
          <w:trHeight w:val="23" w:hRule="atLeast"/>
          <w:jc w:val="center"/>
        </w:trPr>
        <w:tc>
          <w:tcPr>
            <w:tcW w:w="716" w:type="dxa"/>
            <w:tcBorders>
              <w:top w:val="single" w:color="000000" w:sz="8" w:space="0"/>
              <w:left w:val="single" w:color="000000" w:sz="8" w:space="0"/>
              <w:bottom w:val="single" w:color="000000" w:sz="6" w:space="0"/>
              <w:right w:val="single" w:color="000000" w:sz="6" w:space="0"/>
            </w:tcBorders>
            <w:vAlign w:val="center"/>
          </w:tcPr>
          <w:p w14:paraId="0B4FB407">
            <w:pPr>
              <w:autoSpaceDE w:val="0"/>
              <w:autoSpaceDN w:val="0"/>
              <w:spacing w:line="360" w:lineRule="auto"/>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序号</w:t>
            </w:r>
          </w:p>
        </w:tc>
        <w:tc>
          <w:tcPr>
            <w:tcW w:w="1560" w:type="dxa"/>
            <w:tcBorders>
              <w:top w:val="single" w:color="000000" w:sz="8" w:space="0"/>
              <w:left w:val="single" w:color="000000" w:sz="6" w:space="0"/>
              <w:bottom w:val="single" w:color="000000" w:sz="6" w:space="0"/>
              <w:right w:val="single" w:color="000000" w:sz="6" w:space="0"/>
            </w:tcBorders>
            <w:vAlign w:val="center"/>
          </w:tcPr>
          <w:p w14:paraId="5EB490E4">
            <w:pPr>
              <w:autoSpaceDE w:val="0"/>
              <w:autoSpaceDN w:val="0"/>
              <w:spacing w:line="360" w:lineRule="auto"/>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产品名称</w:t>
            </w:r>
          </w:p>
        </w:tc>
        <w:tc>
          <w:tcPr>
            <w:tcW w:w="1328" w:type="dxa"/>
            <w:tcBorders>
              <w:top w:val="single" w:color="000000" w:sz="8" w:space="0"/>
              <w:left w:val="single" w:color="000000" w:sz="6" w:space="0"/>
              <w:bottom w:val="single" w:color="000000" w:sz="6" w:space="0"/>
              <w:right w:val="single" w:color="000000" w:sz="6" w:space="0"/>
            </w:tcBorders>
            <w:vAlign w:val="center"/>
          </w:tcPr>
          <w:p w14:paraId="3C86C124">
            <w:pPr>
              <w:autoSpaceDE w:val="0"/>
              <w:autoSpaceDN w:val="0"/>
              <w:spacing w:line="360" w:lineRule="auto"/>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品牌</w:t>
            </w:r>
          </w:p>
        </w:tc>
        <w:tc>
          <w:tcPr>
            <w:tcW w:w="1283" w:type="dxa"/>
            <w:tcBorders>
              <w:top w:val="single" w:color="000000" w:sz="8" w:space="0"/>
              <w:left w:val="single" w:color="000000" w:sz="6" w:space="0"/>
              <w:bottom w:val="single" w:color="000000" w:sz="6" w:space="0"/>
              <w:right w:val="single" w:color="000000" w:sz="6" w:space="0"/>
            </w:tcBorders>
            <w:vAlign w:val="center"/>
          </w:tcPr>
          <w:p w14:paraId="2AEF690A">
            <w:pPr>
              <w:autoSpaceDE w:val="0"/>
              <w:autoSpaceDN w:val="0"/>
              <w:spacing w:line="360" w:lineRule="auto"/>
              <w:jc w:val="center"/>
              <w:rPr>
                <w:rFonts w:hint="eastAsia" w:ascii="仿宋" w:hAnsi="仿宋" w:eastAsia="仿宋" w:cs="仿宋"/>
                <w:kern w:val="0"/>
                <w:sz w:val="24"/>
                <w:szCs w:val="24"/>
                <w:lang w:val="zh-CN"/>
              </w:rPr>
            </w:pPr>
            <w:r>
              <w:rPr>
                <w:rFonts w:hint="eastAsia" w:ascii="仿宋" w:hAnsi="仿宋" w:eastAsia="仿宋" w:cs="仿宋"/>
                <w:sz w:val="24"/>
                <w:szCs w:val="24"/>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14:paraId="1BFD9319">
            <w:pPr>
              <w:autoSpaceDE w:val="0"/>
              <w:autoSpaceDN w:val="0"/>
              <w:spacing w:line="360" w:lineRule="auto"/>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14:paraId="68CF31E4">
            <w:pPr>
              <w:autoSpaceDE w:val="0"/>
              <w:autoSpaceDN w:val="0"/>
              <w:spacing w:line="360" w:lineRule="auto"/>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14:paraId="2DEC7D67">
            <w:pPr>
              <w:autoSpaceDE w:val="0"/>
              <w:autoSpaceDN w:val="0"/>
              <w:spacing w:line="360" w:lineRule="auto"/>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14:paraId="2FCE9FEF">
            <w:pPr>
              <w:autoSpaceDE w:val="0"/>
              <w:autoSpaceDN w:val="0"/>
              <w:spacing w:line="360" w:lineRule="auto"/>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25CBBD5E">
            <w:pPr>
              <w:autoSpaceDE w:val="0"/>
              <w:autoSpaceDN w:val="0"/>
              <w:spacing w:line="360" w:lineRule="auto"/>
              <w:jc w:val="center"/>
              <w:rPr>
                <w:rFonts w:hint="eastAsia" w:ascii="仿宋" w:hAnsi="仿宋" w:eastAsia="仿宋" w:cs="仿宋"/>
                <w:kern w:val="0"/>
                <w:sz w:val="24"/>
                <w:szCs w:val="24"/>
                <w:lang w:val="zh-CN"/>
              </w:rPr>
            </w:pPr>
            <w:r>
              <w:rPr>
                <w:rFonts w:hint="eastAsia" w:ascii="仿宋" w:hAnsi="仿宋" w:eastAsia="仿宋" w:cs="仿宋"/>
                <w:sz w:val="24"/>
                <w:szCs w:val="24"/>
              </w:rPr>
              <w:t>免费质保期</w:t>
            </w:r>
          </w:p>
        </w:tc>
      </w:tr>
      <w:tr w14:paraId="17D15B59">
        <w:tblPrEx>
          <w:tblCellMar>
            <w:top w:w="0" w:type="dxa"/>
            <w:left w:w="28" w:type="dxa"/>
            <w:bottom w:w="0" w:type="dxa"/>
            <w:right w:w="28" w:type="dxa"/>
          </w:tblCellMar>
        </w:tblPrEx>
        <w:trPr>
          <w:trHeight w:val="23" w:hRule="atLeast"/>
          <w:jc w:val="center"/>
        </w:trPr>
        <w:tc>
          <w:tcPr>
            <w:tcW w:w="716" w:type="dxa"/>
            <w:tcBorders>
              <w:top w:val="single" w:color="000000" w:sz="6" w:space="0"/>
              <w:left w:val="single" w:color="000000" w:sz="8" w:space="0"/>
              <w:bottom w:val="single" w:color="000000" w:sz="6" w:space="0"/>
              <w:right w:val="single" w:color="000000" w:sz="6" w:space="0"/>
            </w:tcBorders>
            <w:vAlign w:val="center"/>
          </w:tcPr>
          <w:p w14:paraId="1BF88E35">
            <w:pPr>
              <w:autoSpaceDE w:val="0"/>
              <w:autoSpaceDN w:val="0"/>
              <w:spacing w:line="360" w:lineRule="auto"/>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w:t>
            </w:r>
          </w:p>
        </w:tc>
        <w:tc>
          <w:tcPr>
            <w:tcW w:w="1560" w:type="dxa"/>
            <w:tcBorders>
              <w:top w:val="single" w:color="000000" w:sz="6" w:space="0"/>
              <w:left w:val="single" w:color="000000" w:sz="6" w:space="0"/>
              <w:bottom w:val="single" w:color="000000" w:sz="6" w:space="0"/>
              <w:right w:val="single" w:color="000000" w:sz="6" w:space="0"/>
            </w:tcBorders>
            <w:vAlign w:val="center"/>
          </w:tcPr>
          <w:p w14:paraId="0BEAEDD9">
            <w:pPr>
              <w:autoSpaceDE w:val="0"/>
              <w:autoSpaceDN w:val="0"/>
              <w:spacing w:line="360" w:lineRule="auto"/>
              <w:jc w:val="center"/>
              <w:rPr>
                <w:rFonts w:hint="eastAsia" w:ascii="仿宋" w:hAnsi="仿宋" w:eastAsia="仿宋" w:cs="仿宋"/>
                <w:kern w:val="0"/>
                <w:sz w:val="24"/>
                <w:szCs w:val="24"/>
                <w:lang w:val="zh-CN"/>
              </w:rPr>
            </w:pPr>
          </w:p>
        </w:tc>
        <w:tc>
          <w:tcPr>
            <w:tcW w:w="1328" w:type="dxa"/>
            <w:tcBorders>
              <w:top w:val="single" w:color="000000" w:sz="6" w:space="0"/>
              <w:left w:val="single" w:color="000000" w:sz="6" w:space="0"/>
              <w:bottom w:val="single" w:color="000000" w:sz="6" w:space="0"/>
              <w:right w:val="single" w:color="000000" w:sz="6" w:space="0"/>
            </w:tcBorders>
            <w:vAlign w:val="center"/>
          </w:tcPr>
          <w:p w14:paraId="4FE0D890">
            <w:pPr>
              <w:autoSpaceDE w:val="0"/>
              <w:autoSpaceDN w:val="0"/>
              <w:spacing w:line="360" w:lineRule="auto"/>
              <w:jc w:val="center"/>
              <w:rPr>
                <w:rFonts w:hint="eastAsia" w:ascii="仿宋" w:hAnsi="仿宋" w:eastAsia="仿宋" w:cs="仿宋"/>
                <w:kern w:val="0"/>
                <w:sz w:val="24"/>
                <w:szCs w:val="24"/>
                <w:lang w:val="zh-CN"/>
              </w:rPr>
            </w:pPr>
          </w:p>
        </w:tc>
        <w:tc>
          <w:tcPr>
            <w:tcW w:w="1283" w:type="dxa"/>
            <w:tcBorders>
              <w:top w:val="single" w:color="000000" w:sz="6" w:space="0"/>
              <w:left w:val="single" w:color="000000" w:sz="6" w:space="0"/>
              <w:bottom w:val="single" w:color="000000" w:sz="6" w:space="0"/>
              <w:right w:val="single" w:color="000000" w:sz="6" w:space="0"/>
            </w:tcBorders>
            <w:vAlign w:val="center"/>
          </w:tcPr>
          <w:p w14:paraId="69AD79D6">
            <w:pPr>
              <w:autoSpaceDE w:val="0"/>
              <w:autoSpaceDN w:val="0"/>
              <w:spacing w:line="360" w:lineRule="auto"/>
              <w:jc w:val="center"/>
              <w:rPr>
                <w:rFonts w:hint="eastAsia" w:ascii="仿宋" w:hAnsi="仿宋" w:eastAsia="仿宋" w:cs="仿宋"/>
                <w:kern w:val="0"/>
                <w:sz w:val="24"/>
                <w:szCs w:val="24"/>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6245860B">
            <w:pPr>
              <w:autoSpaceDE w:val="0"/>
              <w:autoSpaceDN w:val="0"/>
              <w:spacing w:line="360" w:lineRule="auto"/>
              <w:jc w:val="center"/>
              <w:rPr>
                <w:rFonts w:hint="eastAsia" w:ascii="仿宋" w:hAnsi="仿宋" w:eastAsia="仿宋" w:cs="仿宋"/>
                <w:kern w:val="0"/>
                <w:sz w:val="24"/>
                <w:szCs w:val="24"/>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014A80F5">
            <w:pPr>
              <w:autoSpaceDE w:val="0"/>
              <w:autoSpaceDN w:val="0"/>
              <w:spacing w:line="360" w:lineRule="auto"/>
              <w:jc w:val="center"/>
              <w:rPr>
                <w:rFonts w:hint="eastAsia" w:ascii="仿宋" w:hAnsi="仿宋" w:eastAsia="仿宋" w:cs="仿宋"/>
                <w:kern w:val="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028E9DE8">
            <w:pPr>
              <w:autoSpaceDE w:val="0"/>
              <w:autoSpaceDN w:val="0"/>
              <w:spacing w:line="360" w:lineRule="auto"/>
              <w:jc w:val="center"/>
              <w:rPr>
                <w:rFonts w:hint="eastAsia" w:ascii="仿宋" w:hAnsi="仿宋" w:eastAsia="仿宋" w:cs="仿宋"/>
                <w:kern w:val="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52D5B2D4">
            <w:pPr>
              <w:autoSpaceDE w:val="0"/>
              <w:autoSpaceDN w:val="0"/>
              <w:spacing w:line="360" w:lineRule="auto"/>
              <w:jc w:val="center"/>
              <w:rPr>
                <w:rFonts w:hint="eastAsia" w:ascii="仿宋" w:hAnsi="仿宋" w:eastAsia="仿宋" w:cs="仿宋"/>
                <w:kern w:val="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4D06ABFA">
            <w:pPr>
              <w:autoSpaceDE w:val="0"/>
              <w:autoSpaceDN w:val="0"/>
              <w:spacing w:line="360" w:lineRule="auto"/>
              <w:jc w:val="center"/>
              <w:rPr>
                <w:rFonts w:hint="eastAsia" w:ascii="仿宋" w:hAnsi="仿宋" w:eastAsia="仿宋" w:cs="仿宋"/>
                <w:kern w:val="0"/>
                <w:sz w:val="24"/>
                <w:szCs w:val="24"/>
                <w:lang w:val="zh-CN"/>
              </w:rPr>
            </w:pPr>
          </w:p>
        </w:tc>
      </w:tr>
      <w:tr w14:paraId="781EDF95">
        <w:tblPrEx>
          <w:tblCellMar>
            <w:top w:w="0" w:type="dxa"/>
            <w:left w:w="28" w:type="dxa"/>
            <w:bottom w:w="0" w:type="dxa"/>
            <w:right w:w="28" w:type="dxa"/>
          </w:tblCellMar>
        </w:tblPrEx>
        <w:trPr>
          <w:trHeight w:val="23" w:hRule="atLeast"/>
          <w:jc w:val="center"/>
        </w:trPr>
        <w:tc>
          <w:tcPr>
            <w:tcW w:w="716" w:type="dxa"/>
            <w:tcBorders>
              <w:top w:val="single" w:color="000000" w:sz="6" w:space="0"/>
              <w:left w:val="single" w:color="000000" w:sz="8" w:space="0"/>
              <w:bottom w:val="single" w:color="000000" w:sz="6" w:space="0"/>
              <w:right w:val="single" w:color="000000" w:sz="6" w:space="0"/>
            </w:tcBorders>
            <w:vAlign w:val="center"/>
          </w:tcPr>
          <w:p w14:paraId="084FD4A1">
            <w:pPr>
              <w:autoSpaceDE w:val="0"/>
              <w:autoSpaceDN w:val="0"/>
              <w:spacing w:line="360" w:lineRule="auto"/>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w:t>
            </w:r>
          </w:p>
        </w:tc>
        <w:tc>
          <w:tcPr>
            <w:tcW w:w="1560" w:type="dxa"/>
            <w:tcBorders>
              <w:top w:val="single" w:color="000000" w:sz="6" w:space="0"/>
              <w:left w:val="single" w:color="000000" w:sz="6" w:space="0"/>
              <w:bottom w:val="single" w:color="000000" w:sz="6" w:space="0"/>
              <w:right w:val="single" w:color="000000" w:sz="6" w:space="0"/>
            </w:tcBorders>
            <w:vAlign w:val="center"/>
          </w:tcPr>
          <w:p w14:paraId="53D309E3">
            <w:pPr>
              <w:autoSpaceDE w:val="0"/>
              <w:autoSpaceDN w:val="0"/>
              <w:spacing w:line="360" w:lineRule="auto"/>
              <w:jc w:val="center"/>
              <w:rPr>
                <w:rFonts w:hint="eastAsia" w:ascii="仿宋" w:hAnsi="仿宋" w:eastAsia="仿宋" w:cs="仿宋"/>
                <w:kern w:val="0"/>
                <w:sz w:val="24"/>
                <w:szCs w:val="24"/>
                <w:lang w:val="zh-CN"/>
              </w:rPr>
            </w:pPr>
          </w:p>
        </w:tc>
        <w:tc>
          <w:tcPr>
            <w:tcW w:w="1328" w:type="dxa"/>
            <w:tcBorders>
              <w:top w:val="single" w:color="000000" w:sz="6" w:space="0"/>
              <w:left w:val="single" w:color="000000" w:sz="6" w:space="0"/>
              <w:bottom w:val="single" w:color="000000" w:sz="6" w:space="0"/>
              <w:right w:val="single" w:color="000000" w:sz="6" w:space="0"/>
            </w:tcBorders>
            <w:vAlign w:val="center"/>
          </w:tcPr>
          <w:p w14:paraId="0C1E8233">
            <w:pPr>
              <w:autoSpaceDE w:val="0"/>
              <w:autoSpaceDN w:val="0"/>
              <w:spacing w:line="360" w:lineRule="auto"/>
              <w:jc w:val="center"/>
              <w:rPr>
                <w:rFonts w:hint="eastAsia" w:ascii="仿宋" w:hAnsi="仿宋" w:eastAsia="仿宋" w:cs="仿宋"/>
                <w:kern w:val="0"/>
                <w:sz w:val="24"/>
                <w:szCs w:val="24"/>
                <w:lang w:val="zh-CN"/>
              </w:rPr>
            </w:pPr>
          </w:p>
        </w:tc>
        <w:tc>
          <w:tcPr>
            <w:tcW w:w="1283" w:type="dxa"/>
            <w:tcBorders>
              <w:top w:val="single" w:color="000000" w:sz="6" w:space="0"/>
              <w:left w:val="single" w:color="000000" w:sz="6" w:space="0"/>
              <w:bottom w:val="single" w:color="000000" w:sz="6" w:space="0"/>
              <w:right w:val="single" w:color="000000" w:sz="6" w:space="0"/>
            </w:tcBorders>
            <w:vAlign w:val="center"/>
          </w:tcPr>
          <w:p w14:paraId="4EC5C399">
            <w:pPr>
              <w:autoSpaceDE w:val="0"/>
              <w:autoSpaceDN w:val="0"/>
              <w:spacing w:line="360" w:lineRule="auto"/>
              <w:jc w:val="center"/>
              <w:rPr>
                <w:rFonts w:hint="eastAsia" w:ascii="仿宋" w:hAnsi="仿宋" w:eastAsia="仿宋" w:cs="仿宋"/>
                <w:kern w:val="0"/>
                <w:sz w:val="24"/>
                <w:szCs w:val="24"/>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32411BCE">
            <w:pPr>
              <w:autoSpaceDE w:val="0"/>
              <w:autoSpaceDN w:val="0"/>
              <w:spacing w:line="360" w:lineRule="auto"/>
              <w:jc w:val="center"/>
              <w:rPr>
                <w:rFonts w:hint="eastAsia" w:ascii="仿宋" w:hAnsi="仿宋" w:eastAsia="仿宋" w:cs="仿宋"/>
                <w:kern w:val="0"/>
                <w:sz w:val="24"/>
                <w:szCs w:val="24"/>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46FAB07A">
            <w:pPr>
              <w:autoSpaceDE w:val="0"/>
              <w:autoSpaceDN w:val="0"/>
              <w:spacing w:line="360" w:lineRule="auto"/>
              <w:jc w:val="center"/>
              <w:rPr>
                <w:rFonts w:hint="eastAsia" w:ascii="仿宋" w:hAnsi="仿宋" w:eastAsia="仿宋" w:cs="仿宋"/>
                <w:kern w:val="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2BD4B83C">
            <w:pPr>
              <w:autoSpaceDE w:val="0"/>
              <w:autoSpaceDN w:val="0"/>
              <w:spacing w:line="360" w:lineRule="auto"/>
              <w:jc w:val="center"/>
              <w:rPr>
                <w:rFonts w:hint="eastAsia" w:ascii="仿宋" w:hAnsi="仿宋" w:eastAsia="仿宋" w:cs="仿宋"/>
                <w:kern w:val="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25EEC064">
            <w:pPr>
              <w:autoSpaceDE w:val="0"/>
              <w:autoSpaceDN w:val="0"/>
              <w:spacing w:line="360" w:lineRule="auto"/>
              <w:jc w:val="center"/>
              <w:rPr>
                <w:rFonts w:hint="eastAsia" w:ascii="仿宋" w:hAnsi="仿宋" w:eastAsia="仿宋" w:cs="仿宋"/>
                <w:kern w:val="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361AEA2B">
            <w:pPr>
              <w:autoSpaceDE w:val="0"/>
              <w:autoSpaceDN w:val="0"/>
              <w:spacing w:line="360" w:lineRule="auto"/>
              <w:jc w:val="center"/>
              <w:rPr>
                <w:rFonts w:hint="eastAsia" w:ascii="仿宋" w:hAnsi="仿宋" w:eastAsia="仿宋" w:cs="仿宋"/>
                <w:kern w:val="0"/>
                <w:sz w:val="24"/>
                <w:szCs w:val="24"/>
                <w:lang w:val="zh-CN"/>
              </w:rPr>
            </w:pPr>
          </w:p>
        </w:tc>
      </w:tr>
      <w:tr w14:paraId="6A6387ED">
        <w:tblPrEx>
          <w:tblCellMar>
            <w:top w:w="0" w:type="dxa"/>
            <w:left w:w="28" w:type="dxa"/>
            <w:bottom w:w="0" w:type="dxa"/>
            <w:right w:w="28" w:type="dxa"/>
          </w:tblCellMar>
        </w:tblPrEx>
        <w:trPr>
          <w:trHeight w:val="23" w:hRule="atLeast"/>
          <w:jc w:val="center"/>
        </w:trPr>
        <w:tc>
          <w:tcPr>
            <w:tcW w:w="716" w:type="dxa"/>
            <w:tcBorders>
              <w:top w:val="single" w:color="000000" w:sz="6" w:space="0"/>
              <w:left w:val="single" w:color="000000" w:sz="8" w:space="0"/>
              <w:bottom w:val="single" w:color="000000" w:sz="6" w:space="0"/>
              <w:right w:val="single" w:color="000000" w:sz="6" w:space="0"/>
            </w:tcBorders>
            <w:vAlign w:val="center"/>
          </w:tcPr>
          <w:p w14:paraId="385AA9D6">
            <w:pPr>
              <w:autoSpaceDE w:val="0"/>
              <w:autoSpaceDN w:val="0"/>
              <w:spacing w:line="360" w:lineRule="auto"/>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w:t>
            </w:r>
          </w:p>
        </w:tc>
        <w:tc>
          <w:tcPr>
            <w:tcW w:w="1560" w:type="dxa"/>
            <w:tcBorders>
              <w:top w:val="single" w:color="000000" w:sz="6" w:space="0"/>
              <w:left w:val="single" w:color="000000" w:sz="6" w:space="0"/>
              <w:bottom w:val="single" w:color="000000" w:sz="6" w:space="0"/>
              <w:right w:val="single" w:color="000000" w:sz="6" w:space="0"/>
            </w:tcBorders>
            <w:vAlign w:val="center"/>
          </w:tcPr>
          <w:p w14:paraId="1C66D388">
            <w:pPr>
              <w:autoSpaceDE w:val="0"/>
              <w:autoSpaceDN w:val="0"/>
              <w:spacing w:line="360" w:lineRule="auto"/>
              <w:jc w:val="center"/>
              <w:rPr>
                <w:rFonts w:hint="eastAsia" w:ascii="仿宋" w:hAnsi="仿宋" w:eastAsia="仿宋" w:cs="仿宋"/>
                <w:kern w:val="0"/>
                <w:sz w:val="24"/>
                <w:szCs w:val="24"/>
                <w:lang w:val="zh-CN"/>
              </w:rPr>
            </w:pPr>
          </w:p>
        </w:tc>
        <w:tc>
          <w:tcPr>
            <w:tcW w:w="1328" w:type="dxa"/>
            <w:tcBorders>
              <w:top w:val="single" w:color="000000" w:sz="6" w:space="0"/>
              <w:left w:val="single" w:color="000000" w:sz="6" w:space="0"/>
              <w:bottom w:val="single" w:color="000000" w:sz="6" w:space="0"/>
              <w:right w:val="single" w:color="000000" w:sz="6" w:space="0"/>
            </w:tcBorders>
            <w:vAlign w:val="center"/>
          </w:tcPr>
          <w:p w14:paraId="09F8C08E">
            <w:pPr>
              <w:autoSpaceDE w:val="0"/>
              <w:autoSpaceDN w:val="0"/>
              <w:spacing w:line="360" w:lineRule="auto"/>
              <w:jc w:val="center"/>
              <w:rPr>
                <w:rFonts w:hint="eastAsia" w:ascii="仿宋" w:hAnsi="仿宋" w:eastAsia="仿宋" w:cs="仿宋"/>
                <w:kern w:val="0"/>
                <w:sz w:val="24"/>
                <w:szCs w:val="24"/>
                <w:lang w:val="zh-CN"/>
              </w:rPr>
            </w:pPr>
          </w:p>
        </w:tc>
        <w:tc>
          <w:tcPr>
            <w:tcW w:w="1283" w:type="dxa"/>
            <w:tcBorders>
              <w:top w:val="single" w:color="000000" w:sz="6" w:space="0"/>
              <w:left w:val="single" w:color="000000" w:sz="6" w:space="0"/>
              <w:bottom w:val="single" w:color="000000" w:sz="6" w:space="0"/>
              <w:right w:val="single" w:color="000000" w:sz="6" w:space="0"/>
            </w:tcBorders>
            <w:vAlign w:val="center"/>
          </w:tcPr>
          <w:p w14:paraId="33AE7E8A">
            <w:pPr>
              <w:autoSpaceDE w:val="0"/>
              <w:autoSpaceDN w:val="0"/>
              <w:spacing w:line="360" w:lineRule="auto"/>
              <w:jc w:val="center"/>
              <w:rPr>
                <w:rFonts w:hint="eastAsia" w:ascii="仿宋" w:hAnsi="仿宋" w:eastAsia="仿宋" w:cs="仿宋"/>
                <w:kern w:val="0"/>
                <w:sz w:val="24"/>
                <w:szCs w:val="24"/>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36C736FD">
            <w:pPr>
              <w:autoSpaceDE w:val="0"/>
              <w:autoSpaceDN w:val="0"/>
              <w:spacing w:line="360" w:lineRule="auto"/>
              <w:jc w:val="center"/>
              <w:rPr>
                <w:rFonts w:hint="eastAsia" w:ascii="仿宋" w:hAnsi="仿宋" w:eastAsia="仿宋" w:cs="仿宋"/>
                <w:kern w:val="0"/>
                <w:sz w:val="24"/>
                <w:szCs w:val="24"/>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7040510E">
            <w:pPr>
              <w:autoSpaceDE w:val="0"/>
              <w:autoSpaceDN w:val="0"/>
              <w:spacing w:line="360" w:lineRule="auto"/>
              <w:jc w:val="center"/>
              <w:rPr>
                <w:rFonts w:hint="eastAsia" w:ascii="仿宋" w:hAnsi="仿宋" w:eastAsia="仿宋" w:cs="仿宋"/>
                <w:kern w:val="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654C5CFB">
            <w:pPr>
              <w:autoSpaceDE w:val="0"/>
              <w:autoSpaceDN w:val="0"/>
              <w:spacing w:line="360" w:lineRule="auto"/>
              <w:jc w:val="center"/>
              <w:rPr>
                <w:rFonts w:hint="eastAsia" w:ascii="仿宋" w:hAnsi="仿宋" w:eastAsia="仿宋" w:cs="仿宋"/>
                <w:kern w:val="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2B57B543">
            <w:pPr>
              <w:autoSpaceDE w:val="0"/>
              <w:autoSpaceDN w:val="0"/>
              <w:spacing w:line="360" w:lineRule="auto"/>
              <w:jc w:val="center"/>
              <w:rPr>
                <w:rFonts w:hint="eastAsia" w:ascii="仿宋" w:hAnsi="仿宋" w:eastAsia="仿宋" w:cs="仿宋"/>
                <w:kern w:val="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4A2B480F">
            <w:pPr>
              <w:autoSpaceDE w:val="0"/>
              <w:autoSpaceDN w:val="0"/>
              <w:spacing w:line="360" w:lineRule="auto"/>
              <w:jc w:val="center"/>
              <w:rPr>
                <w:rFonts w:hint="eastAsia" w:ascii="仿宋" w:hAnsi="仿宋" w:eastAsia="仿宋" w:cs="仿宋"/>
                <w:kern w:val="0"/>
                <w:sz w:val="24"/>
                <w:szCs w:val="24"/>
                <w:lang w:val="zh-CN"/>
              </w:rPr>
            </w:pPr>
          </w:p>
        </w:tc>
      </w:tr>
      <w:tr w14:paraId="28CCC3AD">
        <w:tblPrEx>
          <w:tblCellMar>
            <w:top w:w="0" w:type="dxa"/>
            <w:left w:w="28" w:type="dxa"/>
            <w:bottom w:w="0" w:type="dxa"/>
            <w:right w:w="28" w:type="dxa"/>
          </w:tblCellMar>
        </w:tblPrEx>
        <w:trPr>
          <w:trHeight w:val="23" w:hRule="atLeast"/>
          <w:jc w:val="center"/>
        </w:trPr>
        <w:tc>
          <w:tcPr>
            <w:tcW w:w="716" w:type="dxa"/>
            <w:tcBorders>
              <w:top w:val="single" w:color="000000" w:sz="6" w:space="0"/>
              <w:left w:val="single" w:color="000000" w:sz="8" w:space="0"/>
              <w:bottom w:val="single" w:color="000000" w:sz="6" w:space="0"/>
              <w:right w:val="single" w:color="000000" w:sz="6" w:space="0"/>
            </w:tcBorders>
            <w:vAlign w:val="center"/>
          </w:tcPr>
          <w:p w14:paraId="572B57F8">
            <w:pPr>
              <w:autoSpaceDE w:val="0"/>
              <w:autoSpaceDN w:val="0"/>
              <w:spacing w:line="360" w:lineRule="auto"/>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4</w:t>
            </w:r>
          </w:p>
        </w:tc>
        <w:tc>
          <w:tcPr>
            <w:tcW w:w="1560" w:type="dxa"/>
            <w:tcBorders>
              <w:top w:val="single" w:color="000000" w:sz="6" w:space="0"/>
              <w:left w:val="single" w:color="000000" w:sz="6" w:space="0"/>
              <w:bottom w:val="single" w:color="000000" w:sz="6" w:space="0"/>
              <w:right w:val="single" w:color="000000" w:sz="6" w:space="0"/>
            </w:tcBorders>
            <w:vAlign w:val="center"/>
          </w:tcPr>
          <w:p w14:paraId="026C1C68">
            <w:pPr>
              <w:autoSpaceDE w:val="0"/>
              <w:autoSpaceDN w:val="0"/>
              <w:spacing w:line="360" w:lineRule="auto"/>
              <w:jc w:val="center"/>
              <w:rPr>
                <w:rFonts w:hint="eastAsia" w:ascii="仿宋" w:hAnsi="仿宋" w:eastAsia="仿宋" w:cs="仿宋"/>
                <w:kern w:val="0"/>
                <w:sz w:val="24"/>
                <w:szCs w:val="24"/>
                <w:lang w:val="zh-CN"/>
              </w:rPr>
            </w:pPr>
          </w:p>
        </w:tc>
        <w:tc>
          <w:tcPr>
            <w:tcW w:w="1328" w:type="dxa"/>
            <w:tcBorders>
              <w:top w:val="single" w:color="000000" w:sz="6" w:space="0"/>
              <w:left w:val="single" w:color="000000" w:sz="6" w:space="0"/>
              <w:bottom w:val="single" w:color="000000" w:sz="6" w:space="0"/>
              <w:right w:val="single" w:color="000000" w:sz="6" w:space="0"/>
            </w:tcBorders>
            <w:vAlign w:val="center"/>
          </w:tcPr>
          <w:p w14:paraId="7E5DEEAB">
            <w:pPr>
              <w:autoSpaceDE w:val="0"/>
              <w:autoSpaceDN w:val="0"/>
              <w:spacing w:line="360" w:lineRule="auto"/>
              <w:jc w:val="center"/>
              <w:rPr>
                <w:rFonts w:hint="eastAsia" w:ascii="仿宋" w:hAnsi="仿宋" w:eastAsia="仿宋" w:cs="仿宋"/>
                <w:kern w:val="0"/>
                <w:sz w:val="24"/>
                <w:szCs w:val="24"/>
                <w:lang w:val="zh-CN"/>
              </w:rPr>
            </w:pPr>
          </w:p>
        </w:tc>
        <w:tc>
          <w:tcPr>
            <w:tcW w:w="1283" w:type="dxa"/>
            <w:tcBorders>
              <w:top w:val="single" w:color="000000" w:sz="6" w:space="0"/>
              <w:left w:val="single" w:color="000000" w:sz="6" w:space="0"/>
              <w:bottom w:val="single" w:color="000000" w:sz="6" w:space="0"/>
              <w:right w:val="single" w:color="000000" w:sz="6" w:space="0"/>
            </w:tcBorders>
            <w:vAlign w:val="center"/>
          </w:tcPr>
          <w:p w14:paraId="3943EC4C">
            <w:pPr>
              <w:autoSpaceDE w:val="0"/>
              <w:autoSpaceDN w:val="0"/>
              <w:spacing w:line="360" w:lineRule="auto"/>
              <w:jc w:val="center"/>
              <w:rPr>
                <w:rFonts w:hint="eastAsia" w:ascii="仿宋" w:hAnsi="仿宋" w:eastAsia="仿宋" w:cs="仿宋"/>
                <w:kern w:val="0"/>
                <w:sz w:val="24"/>
                <w:szCs w:val="24"/>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6517AFA4">
            <w:pPr>
              <w:autoSpaceDE w:val="0"/>
              <w:autoSpaceDN w:val="0"/>
              <w:spacing w:line="360" w:lineRule="auto"/>
              <w:jc w:val="center"/>
              <w:rPr>
                <w:rFonts w:hint="eastAsia" w:ascii="仿宋" w:hAnsi="仿宋" w:eastAsia="仿宋" w:cs="仿宋"/>
                <w:kern w:val="0"/>
                <w:sz w:val="24"/>
                <w:szCs w:val="24"/>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0B2CE377">
            <w:pPr>
              <w:autoSpaceDE w:val="0"/>
              <w:autoSpaceDN w:val="0"/>
              <w:spacing w:line="360" w:lineRule="auto"/>
              <w:jc w:val="center"/>
              <w:rPr>
                <w:rFonts w:hint="eastAsia" w:ascii="仿宋" w:hAnsi="仿宋" w:eastAsia="仿宋" w:cs="仿宋"/>
                <w:kern w:val="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36FBA8B4">
            <w:pPr>
              <w:autoSpaceDE w:val="0"/>
              <w:autoSpaceDN w:val="0"/>
              <w:spacing w:line="360" w:lineRule="auto"/>
              <w:jc w:val="center"/>
              <w:rPr>
                <w:rFonts w:hint="eastAsia" w:ascii="仿宋" w:hAnsi="仿宋" w:eastAsia="仿宋" w:cs="仿宋"/>
                <w:kern w:val="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6894CEBD">
            <w:pPr>
              <w:autoSpaceDE w:val="0"/>
              <w:autoSpaceDN w:val="0"/>
              <w:spacing w:line="360" w:lineRule="auto"/>
              <w:jc w:val="center"/>
              <w:rPr>
                <w:rFonts w:hint="eastAsia" w:ascii="仿宋" w:hAnsi="仿宋" w:eastAsia="仿宋" w:cs="仿宋"/>
                <w:kern w:val="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3E07FD93">
            <w:pPr>
              <w:autoSpaceDE w:val="0"/>
              <w:autoSpaceDN w:val="0"/>
              <w:spacing w:line="360" w:lineRule="auto"/>
              <w:jc w:val="center"/>
              <w:rPr>
                <w:rFonts w:hint="eastAsia" w:ascii="仿宋" w:hAnsi="仿宋" w:eastAsia="仿宋" w:cs="仿宋"/>
                <w:kern w:val="0"/>
                <w:sz w:val="24"/>
                <w:szCs w:val="24"/>
                <w:lang w:val="zh-CN"/>
              </w:rPr>
            </w:pPr>
          </w:p>
        </w:tc>
      </w:tr>
      <w:tr w14:paraId="14C02290">
        <w:tblPrEx>
          <w:tblCellMar>
            <w:top w:w="0" w:type="dxa"/>
            <w:left w:w="28" w:type="dxa"/>
            <w:bottom w:w="0" w:type="dxa"/>
            <w:right w:w="28" w:type="dxa"/>
          </w:tblCellMar>
        </w:tblPrEx>
        <w:trPr>
          <w:trHeight w:val="90" w:hRule="atLeast"/>
          <w:jc w:val="center"/>
        </w:trPr>
        <w:tc>
          <w:tcPr>
            <w:tcW w:w="716" w:type="dxa"/>
            <w:tcBorders>
              <w:top w:val="single" w:color="000000" w:sz="6" w:space="0"/>
              <w:left w:val="single" w:color="000000" w:sz="8" w:space="0"/>
              <w:bottom w:val="single" w:color="000000" w:sz="6" w:space="0"/>
              <w:right w:val="single" w:color="000000" w:sz="6" w:space="0"/>
            </w:tcBorders>
            <w:vAlign w:val="center"/>
          </w:tcPr>
          <w:p w14:paraId="03CA6161">
            <w:pPr>
              <w:autoSpaceDE w:val="0"/>
              <w:autoSpaceDN w:val="0"/>
              <w:spacing w:line="360" w:lineRule="auto"/>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w:t>
            </w:r>
          </w:p>
        </w:tc>
        <w:tc>
          <w:tcPr>
            <w:tcW w:w="1560" w:type="dxa"/>
            <w:tcBorders>
              <w:top w:val="single" w:color="000000" w:sz="6" w:space="0"/>
              <w:left w:val="single" w:color="000000" w:sz="6" w:space="0"/>
              <w:bottom w:val="single" w:color="000000" w:sz="6" w:space="0"/>
              <w:right w:val="single" w:color="000000" w:sz="6" w:space="0"/>
            </w:tcBorders>
            <w:vAlign w:val="center"/>
          </w:tcPr>
          <w:p w14:paraId="2BA98C09">
            <w:pPr>
              <w:autoSpaceDE w:val="0"/>
              <w:autoSpaceDN w:val="0"/>
              <w:spacing w:line="360" w:lineRule="auto"/>
              <w:jc w:val="center"/>
              <w:rPr>
                <w:rFonts w:hint="eastAsia" w:ascii="仿宋" w:hAnsi="仿宋" w:eastAsia="仿宋" w:cs="仿宋"/>
                <w:kern w:val="0"/>
                <w:sz w:val="24"/>
                <w:szCs w:val="24"/>
                <w:lang w:val="zh-CN"/>
              </w:rPr>
            </w:pPr>
          </w:p>
        </w:tc>
        <w:tc>
          <w:tcPr>
            <w:tcW w:w="1328" w:type="dxa"/>
            <w:tcBorders>
              <w:top w:val="single" w:color="000000" w:sz="6" w:space="0"/>
              <w:left w:val="single" w:color="000000" w:sz="6" w:space="0"/>
              <w:bottom w:val="single" w:color="000000" w:sz="6" w:space="0"/>
              <w:right w:val="single" w:color="000000" w:sz="6" w:space="0"/>
            </w:tcBorders>
            <w:vAlign w:val="center"/>
          </w:tcPr>
          <w:p w14:paraId="0188326A">
            <w:pPr>
              <w:autoSpaceDE w:val="0"/>
              <w:autoSpaceDN w:val="0"/>
              <w:spacing w:line="360" w:lineRule="auto"/>
              <w:jc w:val="center"/>
              <w:rPr>
                <w:rFonts w:hint="eastAsia" w:ascii="仿宋" w:hAnsi="仿宋" w:eastAsia="仿宋" w:cs="仿宋"/>
                <w:kern w:val="0"/>
                <w:sz w:val="24"/>
                <w:szCs w:val="24"/>
                <w:lang w:val="zh-CN"/>
              </w:rPr>
            </w:pPr>
          </w:p>
        </w:tc>
        <w:tc>
          <w:tcPr>
            <w:tcW w:w="1283" w:type="dxa"/>
            <w:tcBorders>
              <w:top w:val="single" w:color="000000" w:sz="6" w:space="0"/>
              <w:left w:val="single" w:color="000000" w:sz="6" w:space="0"/>
              <w:bottom w:val="single" w:color="000000" w:sz="6" w:space="0"/>
              <w:right w:val="single" w:color="000000" w:sz="6" w:space="0"/>
            </w:tcBorders>
            <w:vAlign w:val="center"/>
          </w:tcPr>
          <w:p w14:paraId="5A949A0E">
            <w:pPr>
              <w:autoSpaceDE w:val="0"/>
              <w:autoSpaceDN w:val="0"/>
              <w:spacing w:line="360" w:lineRule="auto"/>
              <w:jc w:val="center"/>
              <w:rPr>
                <w:rFonts w:hint="eastAsia" w:ascii="仿宋" w:hAnsi="仿宋" w:eastAsia="仿宋" w:cs="仿宋"/>
                <w:kern w:val="0"/>
                <w:sz w:val="24"/>
                <w:szCs w:val="24"/>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211AA033">
            <w:pPr>
              <w:autoSpaceDE w:val="0"/>
              <w:autoSpaceDN w:val="0"/>
              <w:spacing w:line="360" w:lineRule="auto"/>
              <w:jc w:val="center"/>
              <w:rPr>
                <w:rFonts w:hint="eastAsia" w:ascii="仿宋" w:hAnsi="仿宋" w:eastAsia="仿宋" w:cs="仿宋"/>
                <w:kern w:val="0"/>
                <w:sz w:val="24"/>
                <w:szCs w:val="24"/>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7D8F2598">
            <w:pPr>
              <w:autoSpaceDE w:val="0"/>
              <w:autoSpaceDN w:val="0"/>
              <w:spacing w:line="360" w:lineRule="auto"/>
              <w:jc w:val="center"/>
              <w:rPr>
                <w:rFonts w:hint="eastAsia" w:ascii="仿宋" w:hAnsi="仿宋" w:eastAsia="仿宋" w:cs="仿宋"/>
                <w:kern w:val="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018D2A30">
            <w:pPr>
              <w:autoSpaceDE w:val="0"/>
              <w:autoSpaceDN w:val="0"/>
              <w:spacing w:line="360" w:lineRule="auto"/>
              <w:jc w:val="center"/>
              <w:rPr>
                <w:rFonts w:hint="eastAsia" w:ascii="仿宋" w:hAnsi="仿宋" w:eastAsia="仿宋" w:cs="仿宋"/>
                <w:kern w:val="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684B0D56">
            <w:pPr>
              <w:autoSpaceDE w:val="0"/>
              <w:autoSpaceDN w:val="0"/>
              <w:spacing w:line="360" w:lineRule="auto"/>
              <w:jc w:val="center"/>
              <w:rPr>
                <w:rFonts w:hint="eastAsia" w:ascii="仿宋" w:hAnsi="仿宋" w:eastAsia="仿宋" w:cs="仿宋"/>
                <w:kern w:val="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0E9B6879">
            <w:pPr>
              <w:autoSpaceDE w:val="0"/>
              <w:autoSpaceDN w:val="0"/>
              <w:spacing w:line="360" w:lineRule="auto"/>
              <w:jc w:val="center"/>
              <w:rPr>
                <w:rFonts w:hint="eastAsia" w:ascii="仿宋" w:hAnsi="仿宋" w:eastAsia="仿宋" w:cs="仿宋"/>
                <w:kern w:val="0"/>
                <w:sz w:val="24"/>
                <w:szCs w:val="24"/>
                <w:lang w:val="zh-CN"/>
              </w:rPr>
            </w:pPr>
          </w:p>
        </w:tc>
      </w:tr>
      <w:tr w14:paraId="4BFD1AEB">
        <w:tblPrEx>
          <w:tblCellMar>
            <w:top w:w="0" w:type="dxa"/>
            <w:left w:w="28" w:type="dxa"/>
            <w:bottom w:w="0" w:type="dxa"/>
            <w:right w:w="28" w:type="dxa"/>
          </w:tblCellMar>
        </w:tblPrEx>
        <w:trPr>
          <w:trHeight w:val="23" w:hRule="atLeast"/>
          <w:jc w:val="center"/>
        </w:trPr>
        <w:tc>
          <w:tcPr>
            <w:tcW w:w="2276" w:type="dxa"/>
            <w:gridSpan w:val="2"/>
            <w:tcBorders>
              <w:top w:val="single" w:color="000000" w:sz="6" w:space="0"/>
              <w:left w:val="single" w:color="000000" w:sz="8" w:space="0"/>
              <w:bottom w:val="single" w:color="000000" w:sz="6" w:space="0"/>
              <w:right w:val="single" w:color="000000" w:sz="8" w:space="0"/>
            </w:tcBorders>
            <w:vAlign w:val="center"/>
          </w:tcPr>
          <w:p w14:paraId="71EB30EB">
            <w:pPr>
              <w:autoSpaceDE w:val="0"/>
              <w:autoSpaceDN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投标总价</w:t>
            </w:r>
          </w:p>
        </w:tc>
        <w:tc>
          <w:tcPr>
            <w:tcW w:w="7213" w:type="dxa"/>
            <w:gridSpan w:val="7"/>
            <w:tcBorders>
              <w:top w:val="single" w:color="000000" w:sz="6" w:space="0"/>
              <w:left w:val="single" w:color="000000" w:sz="6" w:space="0"/>
              <w:bottom w:val="single" w:color="000000" w:sz="6" w:space="0"/>
              <w:right w:val="single" w:color="000000" w:sz="8" w:space="0"/>
            </w:tcBorders>
            <w:vAlign w:val="center"/>
          </w:tcPr>
          <w:p w14:paraId="2CC79B03">
            <w:pPr>
              <w:autoSpaceDE w:val="0"/>
              <w:autoSpaceDN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大写：</w:t>
            </w:r>
          </w:p>
          <w:p w14:paraId="650179DA">
            <w:pPr>
              <w:autoSpaceDE w:val="0"/>
              <w:autoSpaceDN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小写：</w:t>
            </w:r>
          </w:p>
        </w:tc>
      </w:tr>
    </w:tbl>
    <w:p w14:paraId="7434BEDA">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注：</w:t>
      </w:r>
      <w:r>
        <w:rPr>
          <w:rFonts w:hint="eastAsia" w:ascii="仿宋" w:hAnsi="仿宋" w:eastAsia="仿宋" w:cs="仿宋"/>
          <w:color w:val="000000"/>
          <w:kern w:val="0"/>
          <w:highlight w:val="none"/>
        </w:rPr>
        <w:t>1.</w:t>
      </w:r>
      <w:r>
        <w:rPr>
          <w:rFonts w:hint="eastAsia" w:ascii="仿宋" w:hAnsi="仿宋" w:eastAsia="仿宋" w:cs="仿宋"/>
          <w:color w:val="000000"/>
          <w:kern w:val="0"/>
          <w:highlight w:val="none"/>
          <w:lang w:val="zh-CN"/>
        </w:rPr>
        <w:t>本表应依照每包采购一览表中的产品序号按顺序逐项填写，不得遗漏。</w:t>
      </w:r>
    </w:p>
    <w:p w14:paraId="51A4C742">
      <w:pPr>
        <w:autoSpaceDE w:val="0"/>
        <w:autoSpaceDN w:val="0"/>
        <w:spacing w:line="360" w:lineRule="auto"/>
        <w:rPr>
          <w:rFonts w:hint="eastAsia" w:ascii="仿宋" w:hAnsi="仿宋" w:eastAsia="仿宋" w:cs="仿宋"/>
          <w:color w:val="000000"/>
          <w:kern w:val="0"/>
          <w:highlight w:val="none"/>
        </w:rPr>
      </w:pPr>
      <w:r>
        <w:rPr>
          <w:rFonts w:hint="eastAsia" w:ascii="仿宋" w:hAnsi="仿宋" w:eastAsia="仿宋" w:cs="仿宋"/>
          <w:color w:val="000000"/>
          <w:kern w:val="0"/>
          <w:highlight w:val="none"/>
        </w:rPr>
        <w:t xml:space="preserve">    2.</w:t>
      </w:r>
      <w:r>
        <w:rPr>
          <w:rFonts w:hint="eastAsia" w:ascii="仿宋" w:hAnsi="仿宋" w:eastAsia="仿宋" w:cs="仿宋"/>
          <w:color w:val="000000"/>
          <w:kern w:val="0"/>
          <w:highlight w:val="none"/>
          <w:lang w:val="zh-CN"/>
        </w:rPr>
        <w:t>投标报价不能有两个或两个以上的报价方案。</w:t>
      </w:r>
    </w:p>
    <w:p w14:paraId="1F490B2A">
      <w:pPr>
        <w:autoSpaceDE w:val="0"/>
        <w:autoSpaceDN w:val="0"/>
        <w:spacing w:line="360" w:lineRule="auto"/>
        <w:rPr>
          <w:rFonts w:hint="eastAsia" w:ascii="仿宋" w:hAnsi="仿宋" w:eastAsia="仿宋" w:cs="仿宋"/>
          <w:color w:val="000000"/>
          <w:kern w:val="0"/>
          <w:highlight w:val="none"/>
          <w:lang w:val="zh-CN"/>
        </w:rPr>
      </w:pPr>
    </w:p>
    <w:p w14:paraId="7637317E">
      <w:pPr>
        <w:autoSpaceDE w:val="0"/>
        <w:autoSpaceDN w:val="0"/>
        <w:spacing w:line="360" w:lineRule="auto"/>
        <w:rPr>
          <w:rFonts w:hint="eastAsia" w:ascii="仿宋" w:hAnsi="仿宋" w:eastAsia="仿宋" w:cs="仿宋"/>
          <w:color w:val="000000"/>
          <w:kern w:val="0"/>
          <w:highlight w:val="none"/>
          <w:lang w:val="zh-CN"/>
        </w:rPr>
      </w:pPr>
    </w:p>
    <w:p w14:paraId="6DD66D82">
      <w:pPr>
        <w:autoSpaceDE w:val="0"/>
        <w:autoSpaceDN w:val="0"/>
        <w:spacing w:line="360" w:lineRule="auto"/>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 xml:space="preserve">投标人：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（公章）</w:t>
      </w:r>
    </w:p>
    <w:p w14:paraId="049FE169">
      <w:pPr>
        <w:autoSpaceDE w:val="0"/>
        <w:autoSpaceDN w:val="0"/>
        <w:spacing w:line="360" w:lineRule="auto"/>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法定代表人或委托代理人：        （签字）</w:t>
      </w:r>
    </w:p>
    <w:p w14:paraId="7697FF44">
      <w:pPr>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 xml:space="preserve">年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月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日</w:t>
      </w:r>
    </w:p>
    <w:p w14:paraId="6C2983B6">
      <w:pPr>
        <w:rPr>
          <w:rFonts w:hint="eastAsia" w:ascii="仿宋" w:hAnsi="仿宋" w:eastAsia="仿宋" w:cs="仿宋"/>
          <w:b/>
          <w:bCs/>
          <w:color w:val="000000"/>
          <w:kern w:val="0"/>
          <w:highlight w:val="none"/>
          <w:lang w:val="zh-CN"/>
        </w:rPr>
      </w:pPr>
    </w:p>
    <w:p w14:paraId="52043F54">
      <w:pPr>
        <w:pStyle w:val="24"/>
        <w:spacing w:before="0" w:after="0" w:line="360" w:lineRule="auto"/>
        <w:jc w:val="both"/>
        <w:outlineLvl w:val="1"/>
        <w:rPr>
          <w:rFonts w:hint="eastAsia" w:ascii="仿宋" w:hAnsi="仿宋" w:eastAsia="仿宋" w:cs="仿宋"/>
          <w:color w:val="000000"/>
          <w:kern w:val="0"/>
          <w:sz w:val="28"/>
          <w:szCs w:val="28"/>
          <w:highlight w:val="none"/>
          <w:lang w:val="zh-CN"/>
        </w:rPr>
      </w:pPr>
      <w:r>
        <w:rPr>
          <w:rFonts w:hint="eastAsia" w:ascii="仿宋" w:hAnsi="仿宋" w:eastAsia="仿宋" w:cs="仿宋"/>
          <w:color w:val="000000"/>
          <w:sz w:val="30"/>
          <w:szCs w:val="30"/>
          <w:highlight w:val="none"/>
          <w:lang w:val="zh-CN"/>
        </w:rPr>
        <w:br w:type="page"/>
      </w:r>
      <w:bookmarkStart w:id="71" w:name="_Toc12533"/>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（14）技术规格响应表</w:t>
      </w:r>
      <w:bookmarkEnd w:id="71"/>
    </w:p>
    <w:p w14:paraId="46ACD4F4">
      <w:pPr>
        <w:spacing w:line="360" w:lineRule="auto"/>
        <w:jc w:val="both"/>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pPr>
    </w:p>
    <w:p w14:paraId="4ED57617">
      <w:pPr>
        <w:spacing w:line="360" w:lineRule="auto"/>
        <w:jc w:val="cente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技术规格响应表</w:t>
      </w:r>
    </w:p>
    <w:p w14:paraId="2DEA4778">
      <w:pPr>
        <w:spacing w:line="360" w:lineRule="auto"/>
        <w:jc w:val="both"/>
        <w:rPr>
          <w:rFonts w:hint="default" w:ascii="仿宋" w:hAnsi="仿宋" w:eastAsia="仿宋" w:cs="仿宋"/>
          <w:b w:val="0"/>
          <w:bCs w:val="0"/>
          <w:spacing w:val="10"/>
          <w:kern w:val="2"/>
          <w:sz w:val="24"/>
          <w:szCs w:val="24"/>
          <w:highlight w:val="none"/>
          <w:lang w:val="en-US"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 xml:space="preserve">投标人名称：                         </w:t>
      </w:r>
      <w:r>
        <w:rPr>
          <w:rFonts w:hint="eastAsia" w:ascii="仿宋" w:hAnsi="仿宋" w:eastAsia="仿宋" w:cs="仿宋"/>
          <w:b w:val="0"/>
          <w:bCs w:val="0"/>
          <w:spacing w:val="10"/>
          <w:kern w:val="2"/>
          <w:sz w:val="24"/>
          <w:szCs w:val="24"/>
          <w:highlight w:val="none"/>
          <w:lang w:val="en-US" w:eastAsia="zh-CN" w:bidi="ar-SA"/>
          <w14:textOutline w14:w="4358" w14:cap="sq" w14:cmpd="sng">
            <w14:solidFill>
              <w14:srgbClr w14:val="000000"/>
            </w14:solidFill>
            <w14:prstDash w14:val="solid"/>
            <w14:bevel/>
          </w14:textOutline>
        </w:rPr>
        <w:t xml:space="preserve">        包号：</w:t>
      </w:r>
    </w:p>
    <w:tbl>
      <w:tblPr>
        <w:tblStyle w:val="26"/>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14:paraId="791A48EC">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7A9AEBAC">
            <w:pPr>
              <w:autoSpaceDE w:val="0"/>
              <w:autoSpaceDN w:val="0"/>
              <w:spacing w:line="360" w:lineRule="auto"/>
              <w:jc w:val="center"/>
              <w:rPr>
                <w:rFonts w:hint="eastAsia" w:ascii="仿宋" w:hAnsi="仿宋" w:eastAsia="仿宋" w:cs="仿宋"/>
                <w:color w:val="000000"/>
                <w:kern w:val="0"/>
                <w:highlight w:val="none"/>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14:paraId="690C7896">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14:paraId="4D00EBFA">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6F2169E5">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偏离</w:t>
            </w:r>
          </w:p>
        </w:tc>
      </w:tr>
      <w:tr w14:paraId="21B67101">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12DF2762">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4345680C">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0145B7A4">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2623C0F3">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3E510270">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5BF3D52A">
            <w:pPr>
              <w:autoSpaceDE w:val="0"/>
              <w:autoSpaceDN w:val="0"/>
              <w:spacing w:line="360" w:lineRule="auto"/>
              <w:jc w:val="center"/>
              <w:rPr>
                <w:rFonts w:hint="eastAsia" w:ascii="仿宋" w:hAnsi="仿宋" w:eastAsia="仿宋" w:cs="仿宋"/>
                <w:color w:val="000000"/>
                <w:kern w:val="0"/>
                <w:highlight w:val="none"/>
                <w:lang w:val="zh-CN"/>
              </w:rPr>
            </w:pPr>
          </w:p>
        </w:tc>
      </w:tr>
      <w:tr w14:paraId="43B985DC">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143038FB">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05D6A762">
            <w:pPr>
              <w:autoSpaceDE w:val="0"/>
              <w:autoSpaceDN w:val="0"/>
              <w:spacing w:line="360" w:lineRule="auto"/>
              <w:jc w:val="center"/>
              <w:rPr>
                <w:rFonts w:hint="eastAsia" w:ascii="仿宋" w:hAnsi="仿宋" w:eastAsia="仿宋" w:cs="仿宋"/>
                <w:color w:val="000000"/>
                <w:kern w:val="0"/>
                <w:highlight w:val="none"/>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05A05B09">
            <w:pPr>
              <w:autoSpaceDE w:val="0"/>
              <w:autoSpaceDN w:val="0"/>
              <w:spacing w:line="360" w:lineRule="auto"/>
              <w:jc w:val="center"/>
              <w:rPr>
                <w:rFonts w:hint="eastAsia" w:ascii="仿宋" w:hAnsi="仿宋" w:eastAsia="仿宋" w:cs="仿宋"/>
                <w:color w:val="000000"/>
                <w:kern w:val="0"/>
                <w:highlight w:val="none"/>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258D1892">
            <w:pPr>
              <w:autoSpaceDE w:val="0"/>
              <w:autoSpaceDN w:val="0"/>
              <w:spacing w:line="360" w:lineRule="auto"/>
              <w:jc w:val="center"/>
              <w:rPr>
                <w:rFonts w:hint="eastAsia" w:ascii="仿宋" w:hAnsi="仿宋" w:eastAsia="仿宋" w:cs="仿宋"/>
                <w:color w:val="000000"/>
                <w:kern w:val="0"/>
                <w:highlight w:val="none"/>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1871AECF">
            <w:pPr>
              <w:autoSpaceDE w:val="0"/>
              <w:autoSpaceDN w:val="0"/>
              <w:spacing w:line="360" w:lineRule="auto"/>
              <w:jc w:val="center"/>
              <w:rPr>
                <w:rFonts w:hint="eastAsia" w:ascii="仿宋" w:hAnsi="仿宋" w:eastAsia="仿宋" w:cs="仿宋"/>
                <w:color w:val="000000"/>
                <w:kern w:val="0"/>
                <w:highlight w:val="none"/>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103241C8">
            <w:pPr>
              <w:autoSpaceDE w:val="0"/>
              <w:autoSpaceDN w:val="0"/>
              <w:spacing w:line="360" w:lineRule="auto"/>
              <w:jc w:val="center"/>
              <w:rPr>
                <w:rFonts w:hint="eastAsia" w:ascii="仿宋" w:hAnsi="仿宋" w:eastAsia="仿宋" w:cs="仿宋"/>
                <w:color w:val="000000"/>
                <w:kern w:val="0"/>
                <w:highlight w:val="none"/>
                <w:lang w:val="zh-CN"/>
              </w:rPr>
            </w:pPr>
          </w:p>
        </w:tc>
      </w:tr>
      <w:tr w14:paraId="38CA9540">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08B94792">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6479620A">
            <w:pPr>
              <w:autoSpaceDE w:val="0"/>
              <w:autoSpaceDN w:val="0"/>
              <w:spacing w:line="360" w:lineRule="auto"/>
              <w:jc w:val="center"/>
              <w:rPr>
                <w:rFonts w:hint="eastAsia" w:ascii="仿宋" w:hAnsi="仿宋" w:eastAsia="仿宋" w:cs="仿宋"/>
                <w:color w:val="000000"/>
                <w:kern w:val="0"/>
                <w:highlight w:val="none"/>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0EEB64FB">
            <w:pPr>
              <w:autoSpaceDE w:val="0"/>
              <w:autoSpaceDN w:val="0"/>
              <w:spacing w:line="360" w:lineRule="auto"/>
              <w:jc w:val="center"/>
              <w:rPr>
                <w:rFonts w:hint="eastAsia" w:ascii="仿宋" w:hAnsi="仿宋" w:eastAsia="仿宋" w:cs="仿宋"/>
                <w:color w:val="000000"/>
                <w:kern w:val="0"/>
                <w:highlight w:val="none"/>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557F408A">
            <w:pPr>
              <w:autoSpaceDE w:val="0"/>
              <w:autoSpaceDN w:val="0"/>
              <w:spacing w:line="360" w:lineRule="auto"/>
              <w:jc w:val="center"/>
              <w:rPr>
                <w:rFonts w:hint="eastAsia" w:ascii="仿宋" w:hAnsi="仿宋" w:eastAsia="仿宋" w:cs="仿宋"/>
                <w:color w:val="000000"/>
                <w:kern w:val="0"/>
                <w:highlight w:val="none"/>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5373000B">
            <w:pPr>
              <w:autoSpaceDE w:val="0"/>
              <w:autoSpaceDN w:val="0"/>
              <w:spacing w:line="360" w:lineRule="auto"/>
              <w:jc w:val="center"/>
              <w:rPr>
                <w:rFonts w:hint="eastAsia" w:ascii="仿宋" w:hAnsi="仿宋" w:eastAsia="仿宋" w:cs="仿宋"/>
                <w:color w:val="000000"/>
                <w:kern w:val="0"/>
                <w:highlight w:val="none"/>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147D120D">
            <w:pPr>
              <w:autoSpaceDE w:val="0"/>
              <w:autoSpaceDN w:val="0"/>
              <w:spacing w:line="360" w:lineRule="auto"/>
              <w:jc w:val="center"/>
              <w:rPr>
                <w:rFonts w:hint="eastAsia" w:ascii="仿宋" w:hAnsi="仿宋" w:eastAsia="仿宋" w:cs="仿宋"/>
                <w:color w:val="000000"/>
                <w:kern w:val="0"/>
                <w:highlight w:val="none"/>
                <w:lang w:val="zh-CN"/>
              </w:rPr>
            </w:pPr>
          </w:p>
        </w:tc>
      </w:tr>
      <w:tr w14:paraId="482EE353">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7DD7BD47">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789CB5AE">
            <w:pPr>
              <w:autoSpaceDE w:val="0"/>
              <w:autoSpaceDN w:val="0"/>
              <w:spacing w:line="360" w:lineRule="auto"/>
              <w:jc w:val="center"/>
              <w:rPr>
                <w:rFonts w:hint="eastAsia" w:ascii="仿宋" w:hAnsi="仿宋" w:eastAsia="仿宋" w:cs="仿宋"/>
                <w:color w:val="000000"/>
                <w:kern w:val="0"/>
                <w:highlight w:val="none"/>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21C94D35">
            <w:pPr>
              <w:autoSpaceDE w:val="0"/>
              <w:autoSpaceDN w:val="0"/>
              <w:spacing w:line="360" w:lineRule="auto"/>
              <w:jc w:val="center"/>
              <w:rPr>
                <w:rFonts w:hint="eastAsia" w:ascii="仿宋" w:hAnsi="仿宋" w:eastAsia="仿宋" w:cs="仿宋"/>
                <w:color w:val="000000"/>
                <w:kern w:val="0"/>
                <w:highlight w:val="none"/>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718E713A">
            <w:pPr>
              <w:autoSpaceDE w:val="0"/>
              <w:autoSpaceDN w:val="0"/>
              <w:spacing w:line="360" w:lineRule="auto"/>
              <w:jc w:val="center"/>
              <w:rPr>
                <w:rFonts w:hint="eastAsia" w:ascii="仿宋" w:hAnsi="仿宋" w:eastAsia="仿宋" w:cs="仿宋"/>
                <w:color w:val="000000"/>
                <w:kern w:val="0"/>
                <w:highlight w:val="none"/>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45CE3577">
            <w:pPr>
              <w:autoSpaceDE w:val="0"/>
              <w:autoSpaceDN w:val="0"/>
              <w:spacing w:line="360" w:lineRule="auto"/>
              <w:jc w:val="center"/>
              <w:rPr>
                <w:rFonts w:hint="eastAsia" w:ascii="仿宋" w:hAnsi="仿宋" w:eastAsia="仿宋" w:cs="仿宋"/>
                <w:color w:val="000000"/>
                <w:kern w:val="0"/>
                <w:highlight w:val="none"/>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2653304C">
            <w:pPr>
              <w:autoSpaceDE w:val="0"/>
              <w:autoSpaceDN w:val="0"/>
              <w:spacing w:line="360" w:lineRule="auto"/>
              <w:jc w:val="center"/>
              <w:rPr>
                <w:rFonts w:hint="eastAsia" w:ascii="仿宋" w:hAnsi="仿宋" w:eastAsia="仿宋" w:cs="仿宋"/>
                <w:color w:val="000000"/>
                <w:kern w:val="0"/>
                <w:highlight w:val="none"/>
                <w:lang w:val="zh-CN"/>
              </w:rPr>
            </w:pPr>
          </w:p>
        </w:tc>
      </w:tr>
    </w:tbl>
    <w:p w14:paraId="3C7E15EB">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注：1.本表应按照每包“项目概况及技术参数”中产品序号的指标逐项填写，不得遗漏，</w:t>
      </w:r>
      <w:r>
        <w:rPr>
          <w:rFonts w:hint="eastAsia" w:ascii="仿宋" w:hAnsi="仿宋" w:eastAsia="仿宋" w:cs="仿宋"/>
          <w:color w:val="000000"/>
          <w:highlight w:val="none"/>
        </w:rPr>
        <w:t>否则</w:t>
      </w:r>
      <w:r>
        <w:rPr>
          <w:rFonts w:hint="eastAsia" w:ascii="仿宋" w:hAnsi="仿宋" w:eastAsia="仿宋" w:cs="仿宋"/>
          <w:color w:val="000000"/>
          <w:kern w:val="0"/>
          <w:szCs w:val="20"/>
          <w:highlight w:val="none"/>
        </w:rPr>
        <w:t>，按无效投标处理</w:t>
      </w:r>
      <w:r>
        <w:rPr>
          <w:rFonts w:hint="eastAsia" w:ascii="仿宋" w:hAnsi="仿宋" w:eastAsia="仿宋" w:cs="仿宋"/>
          <w:color w:val="000000"/>
          <w:highlight w:val="none"/>
        </w:rPr>
        <w:t>。</w:t>
      </w:r>
    </w:p>
    <w:p w14:paraId="24A0B11A">
      <w:pPr>
        <w:numPr>
          <w:ilvl w:val="0"/>
          <w:numId w:val="9"/>
        </w:num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填写此表时以招标项目参数要求为基本投标要求，满足招标项目参数要求的指标需列出“</w:t>
      </w:r>
      <w:r>
        <w:rPr>
          <w:rFonts w:hint="eastAsia" w:ascii="仿宋" w:hAnsi="仿宋" w:eastAsia="仿宋" w:cs="仿宋"/>
          <w:color w:val="000000"/>
          <w:kern w:val="0"/>
          <w:highlight w:val="none"/>
        </w:rPr>
        <w:t>0</w:t>
      </w:r>
      <w:r>
        <w:rPr>
          <w:rFonts w:hint="eastAsia" w:ascii="仿宋" w:hAnsi="仿宋" w:eastAsia="仿宋" w:cs="仿宋"/>
          <w:color w:val="000000"/>
          <w:kern w:val="0"/>
          <w:highlight w:val="none"/>
          <w:lang w:val="zh-CN"/>
        </w:rPr>
        <w:t>”；超出、不满足招标项目参数要求的指标需列出“+”、“-”偏差，并做出详细说明；如果只注明“+”、“-”或未填写，将视为该项指标不响应。</w:t>
      </w:r>
    </w:p>
    <w:p w14:paraId="645DB907">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en-US" w:eastAsia="zh-CN"/>
        </w:rPr>
        <w:t>3</w:t>
      </w:r>
      <w:r>
        <w:rPr>
          <w:rFonts w:hint="eastAsia" w:ascii="仿宋" w:hAnsi="仿宋" w:eastAsia="仿宋" w:cs="仿宋"/>
          <w:color w:val="000000"/>
          <w:kern w:val="0"/>
          <w:highlight w:val="none"/>
          <w:lang w:val="zh-CN"/>
        </w:rPr>
        <w:t>.投标人响应采购需求应具体、明确，含糊不清、不确切或伪造、编造证明材料的，按照实质性不响应处理。对伪造、编造证明材料的，将报告本级财政部门。</w:t>
      </w:r>
    </w:p>
    <w:p w14:paraId="4F0A64DA">
      <w:pPr>
        <w:autoSpaceDE w:val="0"/>
        <w:autoSpaceDN w:val="0"/>
        <w:spacing w:line="360" w:lineRule="auto"/>
        <w:ind w:firstLine="480"/>
        <w:rPr>
          <w:rFonts w:hint="eastAsia" w:ascii="仿宋" w:hAnsi="仿宋" w:eastAsia="仿宋" w:cs="仿宋"/>
          <w:color w:val="000000"/>
          <w:kern w:val="0"/>
          <w:highlight w:val="none"/>
          <w:lang w:val="zh-CN"/>
        </w:rPr>
      </w:pPr>
    </w:p>
    <w:p w14:paraId="66B734CF">
      <w:pPr>
        <w:autoSpaceDE w:val="0"/>
        <w:autoSpaceDN w:val="0"/>
        <w:spacing w:line="360" w:lineRule="auto"/>
        <w:ind w:firstLine="480"/>
        <w:rPr>
          <w:rFonts w:hint="eastAsia" w:ascii="仿宋" w:hAnsi="仿宋" w:eastAsia="仿宋" w:cs="仿宋"/>
          <w:color w:val="000000"/>
          <w:kern w:val="0"/>
          <w:highlight w:val="none"/>
          <w:lang w:val="zh-CN"/>
        </w:rPr>
      </w:pPr>
    </w:p>
    <w:p w14:paraId="788939E2">
      <w:pPr>
        <w:autoSpaceDE w:val="0"/>
        <w:autoSpaceDN w:val="0"/>
        <w:spacing w:line="360" w:lineRule="auto"/>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 xml:space="preserve">投标人：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（公章）</w:t>
      </w:r>
    </w:p>
    <w:p w14:paraId="063B76B7">
      <w:pPr>
        <w:autoSpaceDE w:val="0"/>
        <w:autoSpaceDN w:val="0"/>
        <w:spacing w:line="360" w:lineRule="auto"/>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法定代表人或委托代理人：        （签字）</w:t>
      </w:r>
    </w:p>
    <w:p w14:paraId="6C491587">
      <w:pPr>
        <w:autoSpaceDE w:val="0"/>
        <w:autoSpaceDN w:val="0"/>
        <w:spacing w:line="360" w:lineRule="auto"/>
        <w:ind w:firstLine="3253"/>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 xml:space="preserve">年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月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日</w:t>
      </w:r>
    </w:p>
    <w:p w14:paraId="67F838B7">
      <w:pPr>
        <w:pStyle w:val="24"/>
        <w:spacing w:before="0" w:after="0" w:line="360" w:lineRule="auto"/>
        <w:jc w:val="left"/>
        <w:outlineLvl w:val="1"/>
        <w:rPr>
          <w:rFonts w:hint="eastAsia" w:ascii="仿宋" w:hAnsi="仿宋" w:eastAsia="仿宋" w:cs="仿宋"/>
          <w:color w:val="000000"/>
          <w:highlight w:val="none"/>
        </w:rPr>
      </w:pPr>
      <w:r>
        <w:rPr>
          <w:rFonts w:hint="eastAsia" w:ascii="仿宋" w:hAnsi="仿宋" w:eastAsia="仿宋" w:cs="仿宋"/>
          <w:color w:val="000000"/>
          <w:kern w:val="0"/>
          <w:sz w:val="24"/>
          <w:szCs w:val="24"/>
          <w:highlight w:val="none"/>
          <w:lang w:val="zh-CN"/>
        </w:rPr>
        <w:br w:type="page"/>
      </w:r>
      <w:bookmarkStart w:id="72" w:name="_Toc2484"/>
      <w:bookmarkStart w:id="73" w:name="_Toc14290"/>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（15）投标产品相关资料</w:t>
      </w:r>
      <w:bookmarkEnd w:id="72"/>
    </w:p>
    <w:p w14:paraId="6914B185">
      <w:pPr>
        <w:spacing w:line="360" w:lineRule="auto"/>
        <w:jc w:val="cente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pPr>
    </w:p>
    <w:p w14:paraId="1330A7B7">
      <w:pPr>
        <w:spacing w:line="360" w:lineRule="auto"/>
        <w:jc w:val="cente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投标产品相关资料</w:t>
      </w:r>
    </w:p>
    <w:p w14:paraId="15CB51C1">
      <w:pPr>
        <w:autoSpaceDE w:val="0"/>
        <w:autoSpaceDN w:val="0"/>
        <w:spacing w:line="360" w:lineRule="auto"/>
        <w:rPr>
          <w:rFonts w:hint="eastAsia" w:ascii="仿宋" w:hAnsi="仿宋" w:eastAsia="仿宋" w:cs="仿宋"/>
          <w:color w:val="000000"/>
          <w:kern w:val="0"/>
          <w:sz w:val="28"/>
          <w:szCs w:val="28"/>
          <w:highlight w:val="none"/>
          <w:lang w:val="zh-CN"/>
        </w:rPr>
      </w:pPr>
    </w:p>
    <w:p w14:paraId="1E4CD7FB">
      <w:pPr>
        <w:autoSpaceDE w:val="0"/>
        <w:autoSpaceDN w:val="0"/>
        <w:spacing w:line="360" w:lineRule="auto"/>
        <w:ind w:firstLine="480" w:firstLineChars="200"/>
        <w:rPr>
          <w:rFonts w:hint="eastAsia" w:ascii="仿宋" w:hAnsi="仿宋" w:eastAsia="仿宋" w:cs="仿宋"/>
          <w:color w:val="000000"/>
          <w:sz w:val="32"/>
          <w:highlight w:val="none"/>
          <w:lang w:val="zh-CN"/>
        </w:rPr>
      </w:pPr>
      <w:r>
        <w:rPr>
          <w:rFonts w:hint="eastAsia" w:ascii="仿宋" w:hAnsi="仿宋" w:eastAsia="仿宋" w:cs="仿宋"/>
          <w:color w:val="000000"/>
          <w:kern w:val="0"/>
          <w:highlight w:val="none"/>
          <w:lang w:val="zh-CN"/>
        </w:rPr>
        <w:t>根据采购项目内容，投标时提供国家认可的质监机构出具的投标产品的产品检验报告</w:t>
      </w:r>
      <w:r>
        <w:rPr>
          <w:rFonts w:hint="eastAsia" w:ascii="仿宋" w:hAnsi="仿宋" w:eastAsia="仿宋" w:cs="仿宋"/>
          <w:color w:val="000000"/>
          <w:kern w:val="0"/>
          <w:highlight w:val="none"/>
          <w:lang w:val="en-US" w:eastAsia="zh-CN"/>
        </w:rPr>
        <w:t>或</w:t>
      </w:r>
      <w:r>
        <w:rPr>
          <w:rFonts w:hint="eastAsia" w:ascii="仿宋" w:hAnsi="仿宋" w:eastAsia="仿宋" w:cs="仿宋"/>
          <w:color w:val="000000"/>
          <w:kern w:val="0"/>
          <w:highlight w:val="none"/>
          <w:lang w:val="zh-CN"/>
        </w:rPr>
        <w:t>证明技术参数响应的相关资料</w:t>
      </w:r>
      <w:r>
        <w:rPr>
          <w:rFonts w:hint="eastAsia" w:ascii="仿宋" w:hAnsi="仿宋" w:eastAsia="仿宋" w:cs="仿宋"/>
          <w:color w:val="000000"/>
          <w:kern w:val="0"/>
          <w:highlight w:val="none"/>
          <w:lang w:val="en-US" w:eastAsia="zh-CN"/>
        </w:rPr>
        <w:t>或</w:t>
      </w:r>
      <w:r>
        <w:rPr>
          <w:rFonts w:hint="eastAsia" w:ascii="仿宋" w:hAnsi="仿宋" w:eastAsia="仿宋" w:cs="仿宋"/>
          <w:color w:val="000000"/>
          <w:kern w:val="0"/>
          <w:highlight w:val="none"/>
          <w:lang w:val="zh-CN"/>
        </w:rPr>
        <w:t>彩页（或厂家公开发布的资料参数）</w:t>
      </w:r>
      <w:r>
        <w:rPr>
          <w:rFonts w:hint="eastAsia" w:ascii="仿宋" w:hAnsi="仿宋" w:eastAsia="仿宋" w:cs="仿宋"/>
          <w:color w:val="000000"/>
          <w:kern w:val="0"/>
          <w:highlight w:val="none"/>
          <w:lang w:val="en-US" w:eastAsia="zh-CN"/>
        </w:rPr>
        <w:t>或</w:t>
      </w:r>
      <w:r>
        <w:rPr>
          <w:rFonts w:hint="eastAsia" w:ascii="仿宋" w:hAnsi="仿宋" w:eastAsia="仿宋" w:cs="仿宋"/>
          <w:color w:val="000000"/>
          <w:kern w:val="0"/>
          <w:highlight w:val="none"/>
          <w:lang w:val="zh-CN"/>
        </w:rPr>
        <w:t>相关认证等资料。</w:t>
      </w:r>
    </w:p>
    <w:p w14:paraId="1AE0A1FA">
      <w:pPr>
        <w:pStyle w:val="24"/>
        <w:spacing w:before="0" w:after="0" w:line="360" w:lineRule="auto"/>
        <w:jc w:val="left"/>
        <w:outlineLvl w:val="1"/>
        <w:rPr>
          <w:rFonts w:hint="eastAsia" w:ascii="仿宋" w:hAnsi="仿宋" w:eastAsia="仿宋" w:cs="仿宋"/>
          <w:color w:val="000000"/>
          <w:highlight w:val="none"/>
        </w:rPr>
      </w:pPr>
      <w:r>
        <w:rPr>
          <w:rFonts w:hint="eastAsia" w:ascii="仿宋" w:hAnsi="仿宋" w:eastAsia="仿宋" w:cs="仿宋"/>
          <w:color w:val="000000"/>
          <w:highlight w:val="none"/>
          <w:lang w:val="zh-CN"/>
        </w:rPr>
        <w:br w:type="page"/>
      </w:r>
      <w:bookmarkStart w:id="74" w:name="_Toc3600"/>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（16）投标人的类似业绩证明材料</w:t>
      </w:r>
      <w:bookmarkEnd w:id="73"/>
      <w:bookmarkEnd w:id="74"/>
    </w:p>
    <w:p w14:paraId="7100DE85">
      <w:pPr>
        <w:autoSpaceDE w:val="0"/>
        <w:autoSpaceDN w:val="0"/>
        <w:spacing w:line="360" w:lineRule="auto"/>
        <w:rPr>
          <w:rFonts w:hint="eastAsia" w:ascii="仿宋" w:hAnsi="仿宋" w:eastAsia="仿宋" w:cs="仿宋"/>
          <w:color w:val="000000"/>
          <w:kern w:val="0"/>
          <w:sz w:val="28"/>
          <w:szCs w:val="28"/>
          <w:highlight w:val="none"/>
          <w:lang w:val="zh-CN"/>
        </w:rPr>
      </w:pPr>
    </w:p>
    <w:p w14:paraId="1CCA33E6">
      <w:pPr>
        <w:spacing w:line="360" w:lineRule="auto"/>
        <w:jc w:val="cente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投标人的类似业绩证明材料</w:t>
      </w:r>
    </w:p>
    <w:p w14:paraId="68D4475E">
      <w:pPr>
        <w:autoSpaceDE w:val="0"/>
        <w:autoSpaceDN w:val="0"/>
        <w:spacing w:line="360" w:lineRule="auto"/>
        <w:rPr>
          <w:rFonts w:hint="eastAsia" w:ascii="仿宋" w:hAnsi="仿宋" w:eastAsia="仿宋" w:cs="仿宋"/>
          <w:color w:val="000000"/>
          <w:kern w:val="0"/>
          <w:sz w:val="28"/>
          <w:szCs w:val="28"/>
          <w:highlight w:val="none"/>
          <w:lang w:val="zh-CN"/>
        </w:rPr>
      </w:pPr>
    </w:p>
    <w:p w14:paraId="6401B9E2">
      <w:pPr>
        <w:autoSpaceDE w:val="0"/>
        <w:autoSpaceDN w:val="0"/>
        <w:spacing w:line="480" w:lineRule="auto"/>
        <w:ind w:firstLine="480"/>
        <w:rPr>
          <w:rFonts w:hint="eastAsia" w:ascii="仿宋" w:hAnsi="仿宋" w:eastAsia="仿宋" w:cs="仿宋"/>
          <w:color w:val="auto"/>
          <w:kern w:val="0"/>
          <w:highlight w:val="none"/>
          <w:lang w:val="zh-CN" w:eastAsia="zh-CN"/>
        </w:rPr>
      </w:pPr>
      <w:r>
        <w:rPr>
          <w:rFonts w:hint="eastAsia" w:ascii="仿宋" w:hAnsi="仿宋" w:eastAsia="仿宋" w:cs="仿宋"/>
          <w:sz w:val="24"/>
          <w:szCs w:val="24"/>
          <w:highlight w:val="none"/>
          <w:lang w:val="en-US" w:eastAsia="zh-CN"/>
        </w:rPr>
        <w:t>提供2021年1月1日至投标截止之日类似业绩证明材料（须提供中标（成交）通知书或有效合同，合同包含合同首页、标的及金额所在页、签字盖章页的合同复印件）</w:t>
      </w:r>
      <w:r>
        <w:rPr>
          <w:rFonts w:hint="eastAsia" w:ascii="仿宋" w:hAnsi="仿宋" w:eastAsia="仿宋" w:cs="仿宋"/>
          <w:color w:val="auto"/>
          <w:kern w:val="0"/>
          <w:highlight w:val="none"/>
          <w:lang w:val="zh-CN" w:eastAsia="zh-CN"/>
        </w:rPr>
        <w:t xml:space="preserve">。 </w:t>
      </w:r>
    </w:p>
    <w:p w14:paraId="02B8EC79">
      <w:pPr>
        <w:pStyle w:val="24"/>
        <w:spacing w:before="0" w:after="0" w:line="360" w:lineRule="auto"/>
        <w:jc w:val="left"/>
        <w:outlineLvl w:val="1"/>
        <w:rPr>
          <w:rFonts w:hint="eastAsia" w:ascii="仿宋" w:hAnsi="仿宋" w:eastAsia="仿宋" w:cs="仿宋"/>
          <w:color w:val="000000"/>
          <w:highlight w:val="none"/>
          <w:lang w:val="zh-CN"/>
        </w:rPr>
      </w:pPr>
      <w:r>
        <w:rPr>
          <w:rFonts w:hint="eastAsia" w:ascii="仿宋" w:hAnsi="仿宋" w:eastAsia="仿宋" w:cs="仿宋"/>
          <w:color w:val="000000"/>
          <w:highlight w:val="none"/>
          <w:lang w:val="zh-CN"/>
        </w:rPr>
        <w:br w:type="page"/>
      </w:r>
      <w:bookmarkStart w:id="75" w:name="_Toc14306"/>
      <w:bookmarkStart w:id="76" w:name="_Toc10010"/>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（17.1）</w:t>
      </w:r>
      <w:bookmarkEnd w:id="75"/>
      <w:bookmarkEnd w:id="76"/>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中小企业声明函（货物）</w:t>
      </w:r>
    </w:p>
    <w:p w14:paraId="65F6D4D9">
      <w:pPr>
        <w:keepNext w:val="0"/>
        <w:keepLines w:val="0"/>
        <w:widowControl/>
        <w:suppressLineNumbers w:val="0"/>
        <w:spacing w:line="360" w:lineRule="auto"/>
        <w:jc w:val="center"/>
        <w:rPr>
          <w:rFonts w:hint="eastAsia" w:ascii="仿宋" w:hAnsi="仿宋" w:eastAsia="仿宋" w:cs="仿宋"/>
          <w:b w:val="0"/>
          <w:bCs w:val="0"/>
          <w:spacing w:val="10"/>
          <w:kern w:val="2"/>
          <w:sz w:val="30"/>
          <w:szCs w:val="30"/>
          <w:highlight w:val="none"/>
          <w:lang w:val="en-US"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0"/>
          <w:szCs w:val="30"/>
          <w:highlight w:val="none"/>
          <w:lang w:val="en-US" w:eastAsia="zh-CN" w:bidi="ar-SA"/>
          <w14:textOutline w14:w="4358" w14:cap="sq" w14:cmpd="sng">
            <w14:solidFill>
              <w14:srgbClr w14:val="000000"/>
            </w14:solidFill>
            <w14:prstDash w14:val="solid"/>
            <w14:bevel/>
          </w14:textOutline>
        </w:rPr>
        <w:t>中小企业声明函（货物）</w:t>
      </w:r>
    </w:p>
    <w:p w14:paraId="7576C3E5">
      <w:pPr>
        <w:pStyle w:val="45"/>
        <w:rPr>
          <w:rFonts w:hint="eastAsia"/>
          <w:highlight w:val="none"/>
        </w:rPr>
      </w:pPr>
    </w:p>
    <w:p w14:paraId="44C2B7E0">
      <w:pPr>
        <w:keepNext w:val="0"/>
        <w:keepLines w:val="0"/>
        <w:widowControl/>
        <w:suppressLineNumbers w:val="0"/>
        <w:spacing w:line="360" w:lineRule="auto"/>
        <w:ind w:firstLine="480" w:firstLineChars="200"/>
        <w:jc w:val="left"/>
        <w:rPr>
          <w:rFonts w:hint="eastAsia" w:ascii="仿宋" w:hAnsi="仿宋" w:eastAsia="仿宋" w:cs="仿宋"/>
          <w:i w:val="0"/>
          <w:iCs w:val="0"/>
          <w:sz w:val="24"/>
          <w:szCs w:val="24"/>
          <w:highlight w:val="none"/>
        </w:rPr>
      </w:pPr>
      <w:r>
        <w:rPr>
          <w:rFonts w:hint="eastAsia" w:ascii="仿宋" w:hAnsi="仿宋" w:eastAsia="仿宋" w:cs="仿宋"/>
          <w:i w:val="0"/>
          <w:iCs w:val="0"/>
          <w:color w:val="000000"/>
          <w:kern w:val="0"/>
          <w:sz w:val="24"/>
          <w:szCs w:val="24"/>
          <w:highlight w:val="none"/>
          <w:lang w:val="en-US" w:eastAsia="zh-CN" w:bidi="ar"/>
        </w:rPr>
        <w:t>本公司（联合体）郑重声明，根据《政府采购促进中小企业发展管理办法》（财库﹝2020﹞46 号）的规定，本公司（联合体）参加</w:t>
      </w:r>
      <w:r>
        <w:rPr>
          <w:rFonts w:hint="eastAsia" w:ascii="仿宋" w:hAnsi="仿宋" w:eastAsia="仿宋" w:cs="仿宋"/>
          <w:i w:val="0"/>
          <w:iCs w:val="0"/>
          <w:color w:val="000000"/>
          <w:kern w:val="0"/>
          <w:sz w:val="24"/>
          <w:szCs w:val="24"/>
          <w:highlight w:val="none"/>
          <w:u w:val="single"/>
          <w:lang w:val="en-US" w:eastAsia="zh-CN" w:bidi="ar"/>
        </w:rPr>
        <w:t xml:space="preserve">                 （单位名称）</w:t>
      </w:r>
      <w:r>
        <w:rPr>
          <w:rFonts w:hint="eastAsia" w:ascii="仿宋" w:hAnsi="仿宋" w:eastAsia="仿宋" w:cs="仿宋"/>
          <w:i w:val="0"/>
          <w:iCs w:val="0"/>
          <w:color w:val="000000"/>
          <w:kern w:val="0"/>
          <w:sz w:val="24"/>
          <w:szCs w:val="24"/>
          <w:highlight w:val="none"/>
          <w:lang w:val="en-US" w:eastAsia="zh-CN" w:bidi="ar"/>
        </w:rPr>
        <w:t>的</w:t>
      </w:r>
      <w:r>
        <w:rPr>
          <w:rFonts w:hint="eastAsia" w:ascii="仿宋" w:hAnsi="仿宋" w:eastAsia="仿宋" w:cs="仿宋"/>
          <w:i w:val="0"/>
          <w:iCs w:val="0"/>
          <w:color w:val="000000"/>
          <w:kern w:val="0"/>
          <w:sz w:val="24"/>
          <w:szCs w:val="24"/>
          <w:highlight w:val="none"/>
          <w:u w:val="single"/>
          <w:lang w:val="en-US" w:eastAsia="zh-CN" w:bidi="ar"/>
        </w:rPr>
        <w:t xml:space="preserve">                  （项目名称）</w:t>
      </w:r>
      <w:r>
        <w:rPr>
          <w:rFonts w:hint="eastAsia" w:ascii="仿宋" w:hAnsi="仿宋" w:eastAsia="仿宋" w:cs="仿宋"/>
          <w:i w:val="0"/>
          <w:iCs w:val="0"/>
          <w:color w:val="000000"/>
          <w:kern w:val="0"/>
          <w:sz w:val="24"/>
          <w:szCs w:val="24"/>
          <w:highlight w:val="none"/>
          <w:lang w:val="en-US" w:eastAsia="zh-CN" w:bidi="ar"/>
        </w:rPr>
        <w:t xml:space="preserve">采购活动，提供的货物全部由符合政策要求的中小企业制造。相关企业（含联合体中的中小企业、签订分包意向协议的中小企业）的具体情况如下： </w:t>
      </w:r>
    </w:p>
    <w:p w14:paraId="3D6BC430">
      <w:pPr>
        <w:keepNext w:val="0"/>
        <w:keepLines w:val="0"/>
        <w:widowControl/>
        <w:suppressLineNumbers w:val="0"/>
        <w:spacing w:line="360" w:lineRule="auto"/>
        <w:jc w:val="left"/>
        <w:rPr>
          <w:rFonts w:hint="eastAsia" w:ascii="仿宋" w:hAnsi="仿宋" w:eastAsia="仿宋" w:cs="仿宋"/>
          <w:i w:val="0"/>
          <w:iCs w:val="0"/>
          <w:sz w:val="24"/>
          <w:szCs w:val="24"/>
          <w:highlight w:val="none"/>
        </w:rPr>
      </w:pPr>
      <w:r>
        <w:rPr>
          <w:rFonts w:hint="eastAsia" w:ascii="仿宋" w:hAnsi="仿宋" w:eastAsia="仿宋" w:cs="仿宋"/>
          <w:i w:val="0"/>
          <w:iCs w:val="0"/>
          <w:color w:val="000000"/>
          <w:kern w:val="0"/>
          <w:sz w:val="24"/>
          <w:szCs w:val="24"/>
          <w:highlight w:val="none"/>
          <w:lang w:val="en-US" w:eastAsia="zh-CN" w:bidi="ar"/>
        </w:rPr>
        <w:t xml:space="preserve">1. </w:t>
      </w:r>
      <w:r>
        <w:rPr>
          <w:rFonts w:hint="eastAsia" w:ascii="仿宋" w:hAnsi="仿宋" w:eastAsia="仿宋" w:cs="仿宋"/>
          <w:i w:val="0"/>
          <w:iCs w:val="0"/>
          <w:color w:val="000000"/>
          <w:kern w:val="0"/>
          <w:sz w:val="24"/>
          <w:szCs w:val="24"/>
          <w:highlight w:val="none"/>
          <w:u w:val="single"/>
          <w:lang w:val="en-US" w:eastAsia="zh-CN" w:bidi="ar"/>
        </w:rPr>
        <w:t xml:space="preserve">（标的名称） </w:t>
      </w:r>
      <w:r>
        <w:rPr>
          <w:rFonts w:hint="eastAsia" w:ascii="仿宋" w:hAnsi="仿宋" w:eastAsia="仿宋" w:cs="仿宋"/>
          <w:i w:val="0"/>
          <w:iCs w:val="0"/>
          <w:color w:val="000000"/>
          <w:kern w:val="0"/>
          <w:sz w:val="24"/>
          <w:szCs w:val="24"/>
          <w:highlight w:val="none"/>
          <w:lang w:val="en-US" w:eastAsia="zh-CN" w:bidi="ar"/>
        </w:rPr>
        <w:t>，属于</w:t>
      </w:r>
      <w:r>
        <w:rPr>
          <w:rFonts w:hint="eastAsia" w:ascii="仿宋" w:hAnsi="仿宋" w:eastAsia="仿宋" w:cs="仿宋"/>
          <w:b/>
          <w:bCs/>
          <w:i w:val="0"/>
          <w:iCs w:val="0"/>
          <w:color w:val="000000"/>
          <w:kern w:val="0"/>
          <w:sz w:val="24"/>
          <w:szCs w:val="24"/>
          <w:highlight w:val="none"/>
          <w:u w:val="single"/>
          <w:lang w:val="en-US" w:eastAsia="zh-CN" w:bidi="ar"/>
        </w:rPr>
        <w:t xml:space="preserve">（制造业） </w:t>
      </w:r>
      <w:r>
        <w:rPr>
          <w:rFonts w:hint="eastAsia" w:ascii="仿宋" w:hAnsi="仿宋" w:eastAsia="仿宋" w:cs="仿宋"/>
          <w:i w:val="0"/>
          <w:iCs w:val="0"/>
          <w:color w:val="000000"/>
          <w:kern w:val="0"/>
          <w:sz w:val="24"/>
          <w:szCs w:val="24"/>
          <w:highlight w:val="none"/>
          <w:lang w:val="en-US" w:eastAsia="zh-CN" w:bidi="ar"/>
        </w:rPr>
        <w:t>行业；制造商为</w:t>
      </w:r>
      <w:r>
        <w:rPr>
          <w:rFonts w:hint="eastAsia" w:ascii="仿宋" w:hAnsi="仿宋" w:eastAsia="仿宋" w:cs="仿宋"/>
          <w:i w:val="0"/>
          <w:iCs w:val="0"/>
          <w:color w:val="000000"/>
          <w:kern w:val="0"/>
          <w:sz w:val="24"/>
          <w:szCs w:val="24"/>
          <w:highlight w:val="none"/>
          <w:u w:val="single"/>
          <w:lang w:val="en-US" w:eastAsia="zh-CN" w:bidi="ar"/>
        </w:rPr>
        <w:t>（企业名称）</w:t>
      </w:r>
      <w:r>
        <w:rPr>
          <w:rFonts w:hint="eastAsia" w:ascii="仿宋" w:hAnsi="仿宋" w:eastAsia="仿宋" w:cs="仿宋"/>
          <w:i w:val="0"/>
          <w:iCs w:val="0"/>
          <w:color w:val="000000"/>
          <w:kern w:val="0"/>
          <w:sz w:val="24"/>
          <w:szCs w:val="24"/>
          <w:highlight w:val="none"/>
          <w:lang w:val="en-US" w:eastAsia="zh-CN" w:bidi="ar"/>
        </w:rPr>
        <w:t>，从业人员</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i w:val="0"/>
          <w:iCs w:val="0"/>
          <w:color w:val="000000"/>
          <w:kern w:val="0"/>
          <w:sz w:val="24"/>
          <w:szCs w:val="24"/>
          <w:highlight w:val="none"/>
          <w:lang w:val="en-US" w:eastAsia="zh-CN" w:bidi="ar"/>
        </w:rPr>
        <w:t>人，营业收入为</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i w:val="0"/>
          <w:iCs w:val="0"/>
          <w:color w:val="000000"/>
          <w:kern w:val="0"/>
          <w:sz w:val="24"/>
          <w:szCs w:val="24"/>
          <w:highlight w:val="none"/>
          <w:lang w:val="en-US" w:eastAsia="zh-CN" w:bidi="ar"/>
        </w:rPr>
        <w:t>万元，资产总额为</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i w:val="0"/>
          <w:iCs w:val="0"/>
          <w:color w:val="000000"/>
          <w:kern w:val="0"/>
          <w:sz w:val="24"/>
          <w:szCs w:val="24"/>
          <w:highlight w:val="none"/>
          <w:lang w:val="en-US" w:eastAsia="zh-CN" w:bidi="ar"/>
        </w:rPr>
        <w:t>万元</w:t>
      </w:r>
      <w:r>
        <w:rPr>
          <w:rFonts w:hint="eastAsia" w:ascii="仿宋" w:hAnsi="仿宋" w:eastAsia="仿宋" w:cs="仿宋"/>
          <w:i w:val="0"/>
          <w:iCs w:val="0"/>
          <w:color w:val="000000"/>
          <w:kern w:val="0"/>
          <w:sz w:val="24"/>
          <w:szCs w:val="24"/>
          <w:highlight w:val="none"/>
          <w:vertAlign w:val="superscript"/>
          <w:lang w:val="en-US" w:eastAsia="zh-CN" w:bidi="ar"/>
        </w:rPr>
        <w:t xml:space="preserve"> 1</w:t>
      </w:r>
      <w:r>
        <w:rPr>
          <w:rFonts w:hint="eastAsia" w:ascii="仿宋" w:hAnsi="仿宋" w:eastAsia="仿宋" w:cs="仿宋"/>
          <w:i w:val="0"/>
          <w:iCs w:val="0"/>
          <w:color w:val="000000"/>
          <w:kern w:val="0"/>
          <w:sz w:val="24"/>
          <w:szCs w:val="24"/>
          <w:highlight w:val="none"/>
          <w:lang w:val="en-US" w:eastAsia="zh-CN" w:bidi="ar"/>
        </w:rPr>
        <w:t>，属于</w:t>
      </w:r>
      <w:r>
        <w:rPr>
          <w:rFonts w:hint="eastAsia" w:ascii="仿宋" w:hAnsi="仿宋" w:eastAsia="仿宋" w:cs="仿宋"/>
          <w:i w:val="0"/>
          <w:iCs w:val="0"/>
          <w:color w:val="000000"/>
          <w:kern w:val="0"/>
          <w:sz w:val="24"/>
          <w:szCs w:val="24"/>
          <w:highlight w:val="none"/>
          <w:u w:val="single"/>
          <w:lang w:val="en-US" w:eastAsia="zh-CN" w:bidi="ar"/>
        </w:rPr>
        <w:t>（中型企业、小 型企业、微型企业）</w:t>
      </w:r>
      <w:r>
        <w:rPr>
          <w:rFonts w:hint="eastAsia" w:ascii="仿宋" w:hAnsi="仿宋" w:eastAsia="仿宋" w:cs="仿宋"/>
          <w:i w:val="0"/>
          <w:iCs w:val="0"/>
          <w:color w:val="000000"/>
          <w:kern w:val="0"/>
          <w:sz w:val="24"/>
          <w:szCs w:val="24"/>
          <w:highlight w:val="none"/>
          <w:lang w:val="en-US" w:eastAsia="zh-CN" w:bidi="ar"/>
        </w:rPr>
        <w:t xml:space="preserve">； </w:t>
      </w:r>
    </w:p>
    <w:p w14:paraId="599AA5CE">
      <w:pPr>
        <w:keepNext w:val="0"/>
        <w:keepLines w:val="0"/>
        <w:widowControl/>
        <w:suppressLineNumbers w:val="0"/>
        <w:spacing w:line="360" w:lineRule="auto"/>
        <w:jc w:val="left"/>
        <w:rPr>
          <w:rFonts w:hint="eastAsia" w:ascii="仿宋" w:hAnsi="仿宋" w:eastAsia="仿宋" w:cs="仿宋"/>
          <w:i w:val="0"/>
          <w:iCs w:val="0"/>
          <w:sz w:val="24"/>
          <w:szCs w:val="24"/>
          <w:highlight w:val="none"/>
        </w:rPr>
      </w:pPr>
      <w:r>
        <w:rPr>
          <w:rFonts w:hint="eastAsia" w:ascii="仿宋" w:hAnsi="仿宋" w:eastAsia="仿宋" w:cs="仿宋"/>
          <w:i w:val="0"/>
          <w:iCs w:val="0"/>
          <w:color w:val="000000"/>
          <w:kern w:val="0"/>
          <w:sz w:val="24"/>
          <w:szCs w:val="24"/>
          <w:highlight w:val="none"/>
          <w:lang w:val="en-US" w:eastAsia="zh-CN" w:bidi="ar"/>
        </w:rPr>
        <w:t>2.</w:t>
      </w:r>
      <w:r>
        <w:rPr>
          <w:rFonts w:hint="eastAsia" w:ascii="仿宋" w:hAnsi="仿宋" w:eastAsia="仿宋" w:cs="仿宋"/>
          <w:i w:val="0"/>
          <w:iCs w:val="0"/>
          <w:color w:val="000000"/>
          <w:kern w:val="0"/>
          <w:sz w:val="24"/>
          <w:szCs w:val="24"/>
          <w:highlight w:val="none"/>
          <w:u w:val="single"/>
          <w:lang w:val="en-US" w:eastAsia="zh-CN" w:bidi="ar"/>
        </w:rPr>
        <w:t xml:space="preserve">（标的名称） </w:t>
      </w:r>
      <w:r>
        <w:rPr>
          <w:rFonts w:hint="eastAsia" w:ascii="仿宋" w:hAnsi="仿宋" w:eastAsia="仿宋" w:cs="仿宋"/>
          <w:i w:val="0"/>
          <w:iCs w:val="0"/>
          <w:color w:val="000000"/>
          <w:kern w:val="0"/>
          <w:sz w:val="24"/>
          <w:szCs w:val="24"/>
          <w:highlight w:val="none"/>
          <w:lang w:val="en-US" w:eastAsia="zh-CN" w:bidi="ar"/>
        </w:rPr>
        <w:t>，属于</w:t>
      </w:r>
      <w:r>
        <w:rPr>
          <w:rFonts w:hint="eastAsia" w:ascii="仿宋" w:hAnsi="仿宋" w:eastAsia="仿宋" w:cs="仿宋"/>
          <w:i w:val="0"/>
          <w:iCs w:val="0"/>
          <w:color w:val="000000"/>
          <w:kern w:val="0"/>
          <w:sz w:val="24"/>
          <w:szCs w:val="24"/>
          <w:highlight w:val="none"/>
          <w:u w:val="single"/>
          <w:lang w:val="en-US" w:eastAsia="zh-CN" w:bidi="ar"/>
        </w:rPr>
        <w:t>（</w:t>
      </w:r>
      <w:r>
        <w:rPr>
          <w:rFonts w:hint="eastAsia" w:ascii="仿宋" w:hAnsi="仿宋" w:eastAsia="仿宋" w:cs="仿宋"/>
          <w:b/>
          <w:bCs/>
          <w:i w:val="0"/>
          <w:iCs w:val="0"/>
          <w:color w:val="000000"/>
          <w:kern w:val="0"/>
          <w:sz w:val="24"/>
          <w:szCs w:val="24"/>
          <w:highlight w:val="none"/>
          <w:u w:val="single"/>
          <w:lang w:val="en-US" w:eastAsia="zh-CN" w:bidi="ar"/>
        </w:rPr>
        <w:t>制造业</w:t>
      </w:r>
      <w:r>
        <w:rPr>
          <w:rFonts w:hint="eastAsia" w:ascii="仿宋" w:hAnsi="仿宋" w:eastAsia="仿宋" w:cs="仿宋"/>
          <w:i w:val="0"/>
          <w:iCs w:val="0"/>
          <w:color w:val="000000"/>
          <w:kern w:val="0"/>
          <w:sz w:val="24"/>
          <w:szCs w:val="24"/>
          <w:highlight w:val="none"/>
          <w:u w:val="single"/>
          <w:lang w:val="en-US" w:eastAsia="zh-CN" w:bidi="ar"/>
        </w:rPr>
        <w:t>）</w:t>
      </w:r>
      <w:r>
        <w:rPr>
          <w:rFonts w:hint="eastAsia" w:ascii="仿宋" w:hAnsi="仿宋" w:eastAsia="仿宋" w:cs="仿宋"/>
          <w:i w:val="0"/>
          <w:iCs w:val="0"/>
          <w:color w:val="000000"/>
          <w:kern w:val="0"/>
          <w:sz w:val="24"/>
          <w:szCs w:val="24"/>
          <w:highlight w:val="none"/>
          <w:lang w:val="en-US" w:eastAsia="zh-CN" w:bidi="ar"/>
        </w:rPr>
        <w:t>行业；制造商为</w:t>
      </w:r>
      <w:r>
        <w:rPr>
          <w:rFonts w:hint="eastAsia" w:ascii="仿宋" w:hAnsi="仿宋" w:eastAsia="仿宋" w:cs="仿宋"/>
          <w:i w:val="0"/>
          <w:iCs w:val="0"/>
          <w:color w:val="000000"/>
          <w:kern w:val="0"/>
          <w:sz w:val="24"/>
          <w:szCs w:val="24"/>
          <w:highlight w:val="none"/>
          <w:u w:val="single"/>
          <w:lang w:val="en-US" w:eastAsia="zh-CN" w:bidi="ar"/>
        </w:rPr>
        <w:t>（企业名称）</w:t>
      </w:r>
      <w:r>
        <w:rPr>
          <w:rFonts w:hint="eastAsia" w:ascii="仿宋" w:hAnsi="仿宋" w:eastAsia="仿宋" w:cs="仿宋"/>
          <w:i w:val="0"/>
          <w:iCs w:val="0"/>
          <w:color w:val="000000"/>
          <w:kern w:val="0"/>
          <w:sz w:val="24"/>
          <w:szCs w:val="24"/>
          <w:highlight w:val="none"/>
          <w:lang w:val="en-US" w:eastAsia="zh-CN" w:bidi="ar"/>
        </w:rPr>
        <w:t>，从业人员</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i w:val="0"/>
          <w:iCs w:val="0"/>
          <w:color w:val="000000"/>
          <w:kern w:val="0"/>
          <w:sz w:val="24"/>
          <w:szCs w:val="24"/>
          <w:highlight w:val="none"/>
          <w:lang w:val="en-US" w:eastAsia="zh-CN" w:bidi="ar"/>
        </w:rPr>
        <w:t>人，营业收入为</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i w:val="0"/>
          <w:iCs w:val="0"/>
          <w:color w:val="000000"/>
          <w:kern w:val="0"/>
          <w:sz w:val="24"/>
          <w:szCs w:val="24"/>
          <w:highlight w:val="none"/>
          <w:lang w:val="en-US" w:eastAsia="zh-CN" w:bidi="ar"/>
        </w:rPr>
        <w:t>万元，资产总额为</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i w:val="0"/>
          <w:iCs w:val="0"/>
          <w:color w:val="000000"/>
          <w:kern w:val="0"/>
          <w:sz w:val="24"/>
          <w:szCs w:val="24"/>
          <w:highlight w:val="none"/>
          <w:lang w:val="en-US" w:eastAsia="zh-CN" w:bidi="ar"/>
        </w:rPr>
        <w:t>万元</w:t>
      </w:r>
      <w:r>
        <w:rPr>
          <w:rFonts w:hint="eastAsia" w:ascii="仿宋" w:hAnsi="仿宋" w:eastAsia="仿宋" w:cs="仿宋"/>
          <w:i w:val="0"/>
          <w:iCs w:val="0"/>
          <w:color w:val="000000"/>
          <w:kern w:val="0"/>
          <w:sz w:val="24"/>
          <w:szCs w:val="24"/>
          <w:highlight w:val="none"/>
          <w:vertAlign w:val="superscript"/>
          <w:lang w:val="en-US" w:eastAsia="zh-CN" w:bidi="ar"/>
        </w:rPr>
        <w:t xml:space="preserve"> 1</w:t>
      </w:r>
      <w:r>
        <w:rPr>
          <w:rFonts w:hint="eastAsia" w:ascii="仿宋" w:hAnsi="仿宋" w:eastAsia="仿宋" w:cs="仿宋"/>
          <w:i w:val="0"/>
          <w:iCs w:val="0"/>
          <w:color w:val="000000"/>
          <w:kern w:val="0"/>
          <w:sz w:val="24"/>
          <w:szCs w:val="24"/>
          <w:highlight w:val="none"/>
          <w:lang w:val="en-US" w:eastAsia="zh-CN" w:bidi="ar"/>
        </w:rPr>
        <w:t>，属于</w:t>
      </w:r>
      <w:r>
        <w:rPr>
          <w:rFonts w:hint="eastAsia" w:ascii="仿宋" w:hAnsi="仿宋" w:eastAsia="仿宋" w:cs="仿宋"/>
          <w:i w:val="0"/>
          <w:iCs w:val="0"/>
          <w:color w:val="000000"/>
          <w:kern w:val="0"/>
          <w:sz w:val="24"/>
          <w:szCs w:val="24"/>
          <w:highlight w:val="none"/>
          <w:u w:val="single"/>
          <w:lang w:val="en-US" w:eastAsia="zh-CN" w:bidi="ar"/>
        </w:rPr>
        <w:t>（中型企业、小 型企业、微型企业）</w:t>
      </w:r>
      <w:r>
        <w:rPr>
          <w:rFonts w:hint="eastAsia" w:ascii="仿宋" w:hAnsi="仿宋" w:eastAsia="仿宋" w:cs="仿宋"/>
          <w:i w:val="0"/>
          <w:iCs w:val="0"/>
          <w:color w:val="000000"/>
          <w:kern w:val="0"/>
          <w:sz w:val="24"/>
          <w:szCs w:val="24"/>
          <w:highlight w:val="none"/>
          <w:lang w:val="en-US" w:eastAsia="zh-CN" w:bidi="ar"/>
        </w:rPr>
        <w:t xml:space="preserve">； </w:t>
      </w:r>
    </w:p>
    <w:p w14:paraId="0C61A24A">
      <w:pPr>
        <w:keepNext w:val="0"/>
        <w:keepLines w:val="0"/>
        <w:widowControl/>
        <w:suppressLineNumbers w:val="0"/>
        <w:spacing w:line="360" w:lineRule="auto"/>
        <w:jc w:val="left"/>
        <w:rPr>
          <w:rFonts w:hint="eastAsia" w:ascii="仿宋" w:hAnsi="仿宋" w:eastAsia="仿宋" w:cs="仿宋"/>
          <w:i w:val="0"/>
          <w:iCs w:val="0"/>
          <w:sz w:val="24"/>
          <w:szCs w:val="24"/>
          <w:highlight w:val="none"/>
        </w:rPr>
      </w:pPr>
      <w:r>
        <w:rPr>
          <w:rFonts w:hint="eastAsia" w:ascii="仿宋" w:hAnsi="仿宋" w:eastAsia="仿宋" w:cs="仿宋"/>
          <w:i w:val="0"/>
          <w:iCs w:val="0"/>
          <w:color w:val="000000"/>
          <w:kern w:val="0"/>
          <w:sz w:val="24"/>
          <w:szCs w:val="24"/>
          <w:highlight w:val="none"/>
          <w:lang w:val="en-US" w:eastAsia="zh-CN" w:bidi="ar"/>
        </w:rPr>
        <w:t xml:space="preserve">…… </w:t>
      </w:r>
    </w:p>
    <w:p w14:paraId="694A7840">
      <w:pPr>
        <w:keepNext w:val="0"/>
        <w:keepLines w:val="0"/>
        <w:widowControl/>
        <w:suppressLineNumbers w:val="0"/>
        <w:spacing w:line="360" w:lineRule="auto"/>
        <w:ind w:firstLine="480" w:firstLineChars="200"/>
        <w:jc w:val="left"/>
        <w:rPr>
          <w:rFonts w:hint="eastAsia" w:ascii="仿宋" w:hAnsi="仿宋" w:eastAsia="仿宋" w:cs="仿宋"/>
          <w:i w:val="0"/>
          <w:iCs w:val="0"/>
          <w:sz w:val="24"/>
          <w:szCs w:val="24"/>
          <w:highlight w:val="none"/>
        </w:rPr>
      </w:pPr>
      <w:r>
        <w:rPr>
          <w:rFonts w:hint="eastAsia" w:ascii="仿宋" w:hAnsi="仿宋" w:eastAsia="仿宋" w:cs="仿宋"/>
          <w:i w:val="0"/>
          <w:iCs w:val="0"/>
          <w:color w:val="000000"/>
          <w:kern w:val="0"/>
          <w:sz w:val="24"/>
          <w:szCs w:val="24"/>
          <w:highlight w:val="none"/>
          <w:lang w:val="en-US" w:eastAsia="zh-CN" w:bidi="ar"/>
        </w:rPr>
        <w:t xml:space="preserve">以上企业，不属于大企业的分支机构，不存在控股股东为大企业的情形，也不存在与大企业的负责人为同一人的情形。 </w:t>
      </w:r>
    </w:p>
    <w:p w14:paraId="29C75B3D">
      <w:pPr>
        <w:keepNext w:val="0"/>
        <w:keepLines w:val="0"/>
        <w:widowControl/>
        <w:suppressLineNumbers w:val="0"/>
        <w:spacing w:line="360" w:lineRule="auto"/>
        <w:ind w:firstLine="480" w:firstLineChars="200"/>
        <w:jc w:val="left"/>
        <w:rPr>
          <w:rFonts w:hint="eastAsia" w:ascii="仿宋" w:hAnsi="仿宋" w:eastAsia="仿宋" w:cs="仿宋"/>
          <w:i w:val="0"/>
          <w:iCs w:val="0"/>
          <w:sz w:val="24"/>
          <w:szCs w:val="24"/>
          <w:highlight w:val="none"/>
        </w:rPr>
      </w:pPr>
      <w:r>
        <w:rPr>
          <w:rFonts w:hint="eastAsia" w:ascii="仿宋" w:hAnsi="仿宋" w:eastAsia="仿宋" w:cs="仿宋"/>
          <w:i w:val="0"/>
          <w:iCs w:val="0"/>
          <w:color w:val="000000"/>
          <w:kern w:val="0"/>
          <w:sz w:val="24"/>
          <w:szCs w:val="24"/>
          <w:highlight w:val="none"/>
          <w:lang w:val="en-US" w:eastAsia="zh-CN" w:bidi="ar"/>
        </w:rPr>
        <w:t>本企业对上述声明内容的真实性负责。如有虚假，将依法承担相应责任。</w:t>
      </w:r>
    </w:p>
    <w:p w14:paraId="3115F37C">
      <w:pPr>
        <w:keepNext w:val="0"/>
        <w:keepLines w:val="0"/>
        <w:widowControl/>
        <w:suppressLineNumbers w:val="0"/>
        <w:spacing w:line="360" w:lineRule="auto"/>
        <w:jc w:val="right"/>
        <w:rPr>
          <w:rFonts w:hint="eastAsia" w:ascii="仿宋" w:hAnsi="仿宋" w:eastAsia="仿宋" w:cs="仿宋"/>
          <w:i w:val="0"/>
          <w:iCs w:val="0"/>
          <w:color w:val="000000"/>
          <w:kern w:val="0"/>
          <w:sz w:val="24"/>
          <w:szCs w:val="24"/>
          <w:highlight w:val="none"/>
          <w:lang w:val="en-US" w:eastAsia="zh-CN" w:bidi="ar"/>
        </w:rPr>
      </w:pPr>
    </w:p>
    <w:p w14:paraId="0F13A780">
      <w:pPr>
        <w:keepNext w:val="0"/>
        <w:keepLines w:val="0"/>
        <w:widowControl/>
        <w:suppressLineNumbers w:val="0"/>
        <w:spacing w:line="360" w:lineRule="auto"/>
        <w:jc w:val="right"/>
        <w:rPr>
          <w:rFonts w:hint="eastAsia" w:ascii="仿宋" w:hAnsi="仿宋" w:eastAsia="仿宋" w:cs="仿宋"/>
          <w:i w:val="0"/>
          <w:iCs w:val="0"/>
          <w:color w:val="000000"/>
          <w:kern w:val="0"/>
          <w:sz w:val="24"/>
          <w:szCs w:val="24"/>
          <w:highlight w:val="none"/>
          <w:lang w:val="en-US" w:eastAsia="zh-CN" w:bidi="ar"/>
        </w:rPr>
      </w:pPr>
    </w:p>
    <w:p w14:paraId="2F6B061A">
      <w:pPr>
        <w:keepNext w:val="0"/>
        <w:keepLines w:val="0"/>
        <w:widowControl/>
        <w:suppressLineNumbers w:val="0"/>
        <w:spacing w:line="360" w:lineRule="auto"/>
        <w:jc w:val="right"/>
        <w:rPr>
          <w:rFonts w:hint="eastAsia" w:ascii="仿宋" w:hAnsi="仿宋" w:eastAsia="仿宋" w:cs="仿宋"/>
          <w:i w:val="0"/>
          <w:iCs w:val="0"/>
          <w:color w:val="000000"/>
          <w:kern w:val="0"/>
          <w:sz w:val="24"/>
          <w:szCs w:val="24"/>
          <w:highlight w:val="none"/>
          <w:lang w:val="en-US" w:eastAsia="zh-CN" w:bidi="ar"/>
        </w:rPr>
      </w:pPr>
    </w:p>
    <w:p w14:paraId="3D285479">
      <w:pPr>
        <w:keepNext w:val="0"/>
        <w:keepLines w:val="0"/>
        <w:widowControl/>
        <w:suppressLineNumbers w:val="0"/>
        <w:spacing w:line="360" w:lineRule="auto"/>
        <w:jc w:val="center"/>
        <w:rPr>
          <w:rFonts w:hint="eastAsia" w:ascii="仿宋" w:hAnsi="仿宋" w:eastAsia="仿宋" w:cs="仿宋"/>
          <w:i w:val="0"/>
          <w:iCs w:val="0"/>
          <w:sz w:val="24"/>
          <w:szCs w:val="24"/>
          <w:highlight w:val="none"/>
        </w:rPr>
      </w:pPr>
      <w:r>
        <w:rPr>
          <w:rFonts w:hint="eastAsia" w:ascii="仿宋" w:hAnsi="仿宋" w:eastAsia="仿宋" w:cs="仿宋"/>
          <w:i w:val="0"/>
          <w:iCs w:val="0"/>
          <w:color w:val="000000"/>
          <w:kern w:val="0"/>
          <w:sz w:val="24"/>
          <w:szCs w:val="24"/>
          <w:highlight w:val="none"/>
          <w:lang w:val="en-US" w:eastAsia="zh-CN" w:bidi="ar"/>
        </w:rPr>
        <w:t xml:space="preserve">                                              企业名称（盖章）： </w:t>
      </w:r>
    </w:p>
    <w:p w14:paraId="763B45EF">
      <w:pPr>
        <w:keepNext w:val="0"/>
        <w:keepLines w:val="0"/>
        <w:widowControl/>
        <w:suppressLineNumbers w:val="0"/>
        <w:spacing w:line="360" w:lineRule="auto"/>
        <w:jc w:val="right"/>
        <w:rPr>
          <w:rFonts w:hint="default" w:ascii="仿宋" w:hAnsi="仿宋" w:eastAsia="仿宋" w:cs="仿宋"/>
          <w:i w:val="0"/>
          <w:iCs w:val="0"/>
          <w:sz w:val="24"/>
          <w:szCs w:val="24"/>
          <w:highlight w:val="none"/>
          <w:lang w:val="en-US"/>
        </w:rPr>
      </w:pPr>
      <w:r>
        <w:rPr>
          <w:rFonts w:hint="eastAsia" w:ascii="仿宋" w:hAnsi="仿宋" w:eastAsia="仿宋" w:cs="仿宋"/>
          <w:i w:val="0"/>
          <w:iCs w:val="0"/>
          <w:color w:val="000000"/>
          <w:kern w:val="0"/>
          <w:sz w:val="24"/>
          <w:szCs w:val="24"/>
          <w:highlight w:val="none"/>
          <w:lang w:val="en-US" w:eastAsia="zh-CN" w:bidi="ar"/>
        </w:rPr>
        <w:t>日 期：    年  月  日</w:t>
      </w:r>
    </w:p>
    <w:p w14:paraId="2F09991D">
      <w:pPr>
        <w:rPr>
          <w:rFonts w:hint="eastAsia" w:ascii="仿宋" w:hAnsi="仿宋" w:eastAsia="仿宋" w:cs="仿宋"/>
          <w:b w:val="0"/>
          <w:bCs/>
          <w:color w:val="auto"/>
          <w:sz w:val="24"/>
          <w:szCs w:val="24"/>
          <w:highlight w:val="none"/>
        </w:rPr>
      </w:pPr>
    </w:p>
    <w:p w14:paraId="27D5F817">
      <w:pPr>
        <w:rPr>
          <w:rFonts w:hint="eastAsia" w:ascii="仿宋" w:hAnsi="仿宋" w:eastAsia="仿宋" w:cs="仿宋"/>
          <w:b w:val="0"/>
          <w:bCs/>
          <w:color w:val="auto"/>
          <w:sz w:val="24"/>
          <w:szCs w:val="24"/>
          <w:highlight w:val="none"/>
        </w:rPr>
      </w:pPr>
    </w:p>
    <w:p w14:paraId="1D94BD96">
      <w:pPr>
        <w:rPr>
          <w:rFonts w:hint="eastAsia" w:ascii="仿宋" w:hAnsi="仿宋" w:eastAsia="仿宋" w:cs="仿宋"/>
          <w:b w:val="0"/>
          <w:bCs/>
          <w:color w:val="auto"/>
          <w:sz w:val="24"/>
          <w:szCs w:val="24"/>
          <w:highlight w:val="none"/>
        </w:rPr>
      </w:pPr>
    </w:p>
    <w:p w14:paraId="0C6E8CCE">
      <w:pPr>
        <w:pStyle w:val="24"/>
        <w:spacing w:before="0" w:after="0" w:line="360" w:lineRule="auto"/>
        <w:jc w:val="left"/>
        <w:outlineLvl w:val="1"/>
        <w:rPr>
          <w:rFonts w:hint="default" w:ascii="仿宋" w:hAnsi="仿宋" w:eastAsia="仿宋" w:cs="仿宋"/>
          <w:b w:val="0"/>
          <w:bCs w:val="0"/>
          <w:spacing w:val="10"/>
          <w:kern w:val="2"/>
          <w:sz w:val="18"/>
          <w:szCs w:val="18"/>
          <w:highlight w:val="none"/>
          <w:lang w:val="en-US"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18"/>
          <w:szCs w:val="18"/>
          <w:highlight w:val="none"/>
          <w:lang w:val="en-US" w:eastAsia="zh-CN" w:bidi="ar-SA"/>
          <w14:textOutline w14:w="4358" w14:cap="sq" w14:cmpd="sng">
            <w14:solidFill>
              <w14:srgbClr w14:val="000000"/>
            </w14:solidFill>
            <w14:prstDash w14:val="solid"/>
            <w14:bevel/>
          </w14:textOutline>
        </w:rPr>
        <w:t>______________________________________________</w:t>
      </w:r>
    </w:p>
    <w:p w14:paraId="125ED1C3">
      <w:pPr>
        <w:pStyle w:val="24"/>
        <w:spacing w:before="0" w:after="0" w:line="360" w:lineRule="auto"/>
        <w:jc w:val="left"/>
        <w:outlineLvl w:val="1"/>
        <w:rPr>
          <w:rFonts w:hint="eastAsia" w:ascii="仿宋" w:hAnsi="仿宋" w:eastAsia="仿宋" w:cs="仿宋"/>
          <w:b w:val="0"/>
          <w:sz w:val="28"/>
          <w:szCs w:val="28"/>
          <w:highlight w:val="none"/>
        </w:rPr>
      </w:pPr>
      <w:r>
        <w:rPr>
          <w:rFonts w:hint="eastAsia" w:ascii="仿宋" w:hAnsi="仿宋" w:eastAsia="仿宋" w:cs="仿宋"/>
          <w:b w:val="0"/>
          <w:bCs w:val="0"/>
          <w:spacing w:val="10"/>
          <w:kern w:val="2"/>
          <w:sz w:val="18"/>
          <w:szCs w:val="18"/>
          <w:highlight w:val="none"/>
          <w:vertAlign w:val="superscript"/>
          <w:lang w:val="en-US" w:eastAsia="zh-CN" w:bidi="ar-SA"/>
          <w14:textOutline w14:w="4358" w14:cap="sq" w14:cmpd="sng">
            <w14:solidFill>
              <w14:srgbClr w14:val="000000"/>
            </w14:solidFill>
            <w14:prstDash w14:val="solid"/>
            <w14:bevel/>
          </w14:textOutline>
        </w:rPr>
        <w:t>1</w:t>
      </w:r>
      <w:r>
        <w:rPr>
          <w:rFonts w:hint="eastAsia" w:ascii="仿宋" w:hAnsi="仿宋" w:eastAsia="仿宋" w:cs="仿宋"/>
          <w:b w:val="0"/>
          <w:bCs w:val="0"/>
          <w:spacing w:val="10"/>
          <w:kern w:val="2"/>
          <w:sz w:val="18"/>
          <w:szCs w:val="18"/>
          <w:highlight w:val="none"/>
          <w:lang w:val="en-US" w:eastAsia="zh-CN" w:bidi="ar-SA"/>
          <w14:textOutline w14:w="4358" w14:cap="sq" w14:cmpd="sng">
            <w14:solidFill>
              <w14:srgbClr w14:val="000000"/>
            </w14:solidFill>
            <w14:prstDash w14:val="solid"/>
            <w14:bevel/>
          </w14:textOutline>
        </w:rPr>
        <w:t>从业人员、营业收入、资产总额填报上一年度数据，无上一年度数据的新成立企业可不填报。</w:t>
      </w:r>
      <w:r>
        <w:rPr>
          <w:rFonts w:hint="eastAsia" w:ascii="仿宋" w:hAnsi="仿宋" w:eastAsia="仿宋" w:cs="仿宋"/>
          <w:b w:val="0"/>
          <w:bCs w:val="0"/>
          <w:spacing w:val="10"/>
          <w:kern w:val="2"/>
          <w:sz w:val="18"/>
          <w:szCs w:val="18"/>
          <w:highlight w:val="none"/>
          <w:lang w:val="zh-CN" w:eastAsia="zh-CN" w:bidi="ar-SA"/>
          <w14:textOutline w14:w="4358" w14:cap="sq" w14:cmpd="sng">
            <w14:solidFill>
              <w14:srgbClr w14:val="000000"/>
            </w14:solidFill>
            <w14:prstDash w14:val="solid"/>
            <w14:bevel/>
          </w14:textOutline>
        </w:rPr>
        <w:br w:type="page"/>
      </w:r>
      <w:bookmarkStart w:id="77" w:name="_Toc27327"/>
      <w:bookmarkStart w:id="78" w:name="_Toc743"/>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w:t>
      </w:r>
      <w:r>
        <w:rPr>
          <w:rFonts w:hint="eastAsia" w:ascii="仿宋" w:hAnsi="仿宋" w:eastAsia="仿宋" w:cs="仿宋"/>
          <w:b w:val="0"/>
          <w:bCs w:val="0"/>
          <w:spacing w:val="10"/>
          <w:kern w:val="2"/>
          <w:sz w:val="30"/>
          <w:szCs w:val="30"/>
          <w:highlight w:val="none"/>
          <w:lang w:val="en-US" w:eastAsia="zh-CN" w:bidi="ar-SA"/>
          <w14:textOutline w14:w="4358" w14:cap="sq" w14:cmpd="sng">
            <w14:solidFill>
              <w14:srgbClr w14:val="000000"/>
            </w14:solidFill>
            <w14:prstDash w14:val="solid"/>
            <w14:bevel/>
          </w14:textOutline>
        </w:rPr>
        <w:t>18</w:t>
      </w:r>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）残疾人</w:t>
      </w:r>
      <w:r>
        <w:rPr>
          <w:rFonts w:hint="eastAsia" w:ascii="仿宋" w:hAnsi="仿宋" w:eastAsia="仿宋" w:cs="仿宋"/>
          <w:b w:val="0"/>
          <w:bCs w:val="0"/>
          <w:spacing w:val="10"/>
          <w:kern w:val="2"/>
          <w:sz w:val="30"/>
          <w:szCs w:val="30"/>
          <w:highlight w:val="none"/>
          <w:lang w:val="en-US" w:eastAsia="zh-CN" w:bidi="ar-SA"/>
          <w14:textOutline w14:w="4358" w14:cap="sq" w14:cmpd="sng">
            <w14:solidFill>
              <w14:srgbClr w14:val="000000"/>
            </w14:solidFill>
            <w14:prstDash w14:val="solid"/>
            <w14:bevel/>
          </w14:textOutline>
        </w:rPr>
        <w:t>福利性单位声明函</w:t>
      </w:r>
      <w:bookmarkEnd w:id="77"/>
    </w:p>
    <w:p w14:paraId="10C98690">
      <w:pPr>
        <w:pStyle w:val="45"/>
        <w:rPr>
          <w:rFonts w:hint="eastAsia" w:ascii="Times New Roman" w:hAnsi="Times New Roman" w:eastAsia="宋体" w:cs="Times New Roman"/>
          <w:highlight w:val="none"/>
        </w:rPr>
      </w:pPr>
      <w:bookmarkStart w:id="79" w:name="OLE_LINK13"/>
      <w:bookmarkStart w:id="80" w:name="OLE_LINK14"/>
    </w:p>
    <w:p w14:paraId="0F1F2809">
      <w:pPr>
        <w:keepNext w:val="0"/>
        <w:keepLines w:val="0"/>
        <w:widowControl/>
        <w:suppressLineNumbers w:val="0"/>
        <w:spacing w:line="360" w:lineRule="auto"/>
        <w:jc w:val="center"/>
        <w:rPr>
          <w:rFonts w:hint="eastAsia" w:ascii="仿宋" w:hAnsi="仿宋" w:eastAsia="仿宋" w:cs="仿宋"/>
          <w:b w:val="0"/>
          <w:bCs w:val="0"/>
          <w:spacing w:val="10"/>
          <w:kern w:val="2"/>
          <w:sz w:val="30"/>
          <w:szCs w:val="30"/>
          <w:highlight w:val="none"/>
          <w:lang w:val="en-US"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0"/>
          <w:szCs w:val="30"/>
          <w:highlight w:val="none"/>
          <w:lang w:val="en-US" w:eastAsia="zh-CN" w:bidi="ar-SA"/>
          <w14:textOutline w14:w="4358" w14:cap="sq" w14:cmpd="sng">
            <w14:solidFill>
              <w14:srgbClr w14:val="000000"/>
            </w14:solidFill>
            <w14:prstDash w14:val="solid"/>
            <w14:bevel/>
          </w14:textOutline>
        </w:rPr>
        <w:t>残疾人福利性单位声明函</w:t>
      </w:r>
      <w:bookmarkEnd w:id="79"/>
      <w:bookmarkEnd w:id="80"/>
    </w:p>
    <w:p w14:paraId="7CE92B7A">
      <w:pPr>
        <w:pStyle w:val="45"/>
        <w:rPr>
          <w:rFonts w:hint="eastAsia"/>
          <w:highlight w:val="none"/>
        </w:rPr>
      </w:pPr>
    </w:p>
    <w:p w14:paraId="0FC407F1">
      <w:pPr>
        <w:keepNext w:val="0"/>
        <w:keepLines w:val="0"/>
        <w:widowControl/>
        <w:suppressLineNumbers w:val="0"/>
        <w:spacing w:line="360" w:lineRule="auto"/>
        <w:jc w:val="left"/>
        <w:rPr>
          <w:rFonts w:hint="eastAsia" w:ascii="仿宋" w:hAnsi="仿宋" w:eastAsia="仿宋" w:cs="仿宋"/>
          <w:highlight w:val="none"/>
        </w:rPr>
      </w:pPr>
      <w:r>
        <w:rPr>
          <w:rFonts w:hint="eastAsia" w:ascii="仿宋" w:hAnsi="仿宋" w:eastAsia="仿宋" w:cs="仿宋"/>
          <w:b w:val="0"/>
          <w:bCs w:val="0"/>
          <w:spacing w:val="10"/>
          <w:kern w:val="2"/>
          <w:sz w:val="24"/>
          <w:szCs w:val="24"/>
          <w:highlight w:val="none"/>
          <w:lang w:val="en-US" w:eastAsia="zh-CN" w:bidi="ar-SA"/>
          <w14:textOutline w14:w="4358" w14:cap="sq" w14:cmpd="sng">
            <w14:solidFill>
              <w14:srgbClr w14:val="000000"/>
            </w14:solidFill>
            <w14:prstDash w14:val="solid"/>
            <w14:bevel/>
          </w14:textOutline>
        </w:rPr>
        <w:t>致：</w:t>
      </w:r>
      <w:r>
        <w:rPr>
          <w:rFonts w:hint="eastAsia" w:ascii="仿宋" w:hAnsi="仿宋" w:eastAsia="仿宋" w:cs="仿宋"/>
          <w:b w:val="0"/>
          <w:bCs w:val="0"/>
          <w:spacing w:val="10"/>
          <w:kern w:val="2"/>
          <w:sz w:val="24"/>
          <w:szCs w:val="24"/>
          <w:highlight w:val="none"/>
          <w:lang w:val="zh-CN" w:eastAsia="zh-CN" w:bidi="ar-SA"/>
          <w14:textOutline w14:w="4358" w14:cap="sq" w14:cmpd="sng">
            <w14:solidFill>
              <w14:srgbClr w14:val="000000"/>
            </w14:solidFill>
            <w14:prstDash w14:val="solid"/>
            <w14:bevel/>
          </w14:textOutline>
        </w:rPr>
        <w:t>青海杰赛工程项目管理有限公司</w:t>
      </w:r>
    </w:p>
    <w:p w14:paraId="68569DD4">
      <w:pPr>
        <w:spacing w:line="360" w:lineRule="auto"/>
        <w:ind w:firstLine="480"/>
        <w:rPr>
          <w:rFonts w:hint="eastAsia" w:ascii="仿宋" w:hAnsi="仿宋" w:eastAsia="仿宋" w:cs="仿宋"/>
          <w:highlight w:val="none"/>
        </w:rPr>
      </w:pPr>
      <w:r>
        <w:rPr>
          <w:rFonts w:hint="eastAsia" w:ascii="仿宋" w:hAnsi="仿宋" w:eastAsia="仿宋" w:cs="仿宋"/>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仿宋" w:hAnsi="仿宋" w:eastAsia="仿宋" w:cs="仿宋"/>
          <w:highlight w:val="none"/>
          <w:u w:val="single"/>
        </w:rPr>
        <w:t xml:space="preserve">       </w:t>
      </w:r>
      <w:r>
        <w:rPr>
          <w:rFonts w:hint="eastAsia" w:ascii="仿宋" w:hAnsi="仿宋" w:eastAsia="仿宋" w:cs="仿宋"/>
          <w:highlight w:val="none"/>
        </w:rPr>
        <w:t>人，安置的残疾人人数</w:t>
      </w:r>
      <w:r>
        <w:rPr>
          <w:rFonts w:hint="eastAsia" w:ascii="仿宋" w:hAnsi="仿宋" w:eastAsia="仿宋" w:cs="仿宋"/>
          <w:highlight w:val="none"/>
          <w:u w:val="single"/>
        </w:rPr>
        <w:t xml:space="preserve">      </w:t>
      </w:r>
      <w:r>
        <w:rPr>
          <w:rFonts w:hint="eastAsia" w:ascii="仿宋" w:hAnsi="仿宋" w:eastAsia="仿宋" w:cs="仿宋"/>
          <w:highlight w:val="none"/>
        </w:rPr>
        <w:t>人。且本单位参加______单位的______项目采购活动提供本单位制造的货物（由本单位承担工程/提供服务），或者提供其他残疾人福利性单位制造的货物（不包括使用非残疾人福利性单位注册商标的货物）。</w:t>
      </w:r>
    </w:p>
    <w:p w14:paraId="5CB732F8">
      <w:pPr>
        <w:spacing w:line="360" w:lineRule="auto"/>
        <w:ind w:firstLine="480"/>
        <w:rPr>
          <w:rFonts w:hint="eastAsia" w:ascii="仿宋" w:hAnsi="仿宋" w:eastAsia="仿宋" w:cs="仿宋"/>
          <w:highlight w:val="none"/>
        </w:rPr>
      </w:pPr>
      <w:r>
        <w:rPr>
          <w:rFonts w:hint="eastAsia" w:ascii="仿宋" w:hAnsi="仿宋" w:eastAsia="仿宋" w:cs="仿宋"/>
          <w:highlight w:val="none"/>
        </w:rPr>
        <w:t>本单位对上述声明的真实性负责。如有虚假，将依法承担相应责任。</w:t>
      </w:r>
    </w:p>
    <w:p w14:paraId="4C50CB3E">
      <w:pPr>
        <w:spacing w:line="360" w:lineRule="auto"/>
        <w:ind w:firstLine="480"/>
        <w:rPr>
          <w:rFonts w:hint="eastAsia" w:ascii="仿宋" w:hAnsi="仿宋" w:eastAsia="仿宋" w:cs="仿宋"/>
          <w:highlight w:val="none"/>
        </w:rPr>
      </w:pPr>
    </w:p>
    <w:p w14:paraId="0155292C">
      <w:pPr>
        <w:spacing w:line="360" w:lineRule="auto"/>
        <w:rPr>
          <w:rFonts w:hint="eastAsia" w:ascii="仿宋" w:hAnsi="仿宋" w:eastAsia="仿宋" w:cs="仿宋"/>
          <w:highlight w:val="none"/>
        </w:rPr>
      </w:pPr>
      <w:r>
        <w:rPr>
          <w:rFonts w:hint="eastAsia" w:ascii="仿宋" w:hAnsi="仿宋" w:eastAsia="仿宋" w:cs="仿宋"/>
          <w:highlight w:val="none"/>
        </w:rPr>
        <w:t>注：若无此项内容，可不提供此函。</w:t>
      </w:r>
    </w:p>
    <w:p w14:paraId="5F955E31">
      <w:pPr>
        <w:spacing w:line="360" w:lineRule="auto"/>
        <w:ind w:firstLine="480"/>
        <w:rPr>
          <w:rFonts w:hint="eastAsia" w:ascii="仿宋" w:hAnsi="仿宋" w:eastAsia="仿宋" w:cs="仿宋"/>
          <w:highlight w:val="none"/>
        </w:rPr>
      </w:pPr>
    </w:p>
    <w:p w14:paraId="1CD096AD">
      <w:pPr>
        <w:spacing w:line="360" w:lineRule="auto"/>
        <w:ind w:firstLine="480"/>
        <w:rPr>
          <w:rFonts w:hint="eastAsia" w:ascii="仿宋" w:hAnsi="仿宋" w:eastAsia="仿宋" w:cs="仿宋"/>
          <w:highlight w:val="none"/>
        </w:rPr>
      </w:pPr>
    </w:p>
    <w:p w14:paraId="214788F2">
      <w:pPr>
        <w:spacing w:line="360" w:lineRule="auto"/>
        <w:ind w:firstLine="480"/>
        <w:rPr>
          <w:rFonts w:hint="eastAsia" w:ascii="仿宋" w:hAnsi="仿宋" w:eastAsia="仿宋" w:cs="仿宋"/>
          <w:highlight w:val="none"/>
        </w:rPr>
      </w:pPr>
    </w:p>
    <w:p w14:paraId="2C743CA9">
      <w:pPr>
        <w:spacing w:line="360" w:lineRule="auto"/>
        <w:ind w:firstLine="480"/>
        <w:rPr>
          <w:rFonts w:hint="eastAsia" w:ascii="仿宋" w:hAnsi="仿宋" w:eastAsia="仿宋" w:cs="仿宋"/>
          <w:highlight w:val="none"/>
        </w:rPr>
      </w:pPr>
    </w:p>
    <w:p w14:paraId="597F6ADB">
      <w:pPr>
        <w:spacing w:line="360" w:lineRule="auto"/>
        <w:ind w:firstLine="480"/>
        <w:rPr>
          <w:rFonts w:hint="eastAsia" w:ascii="仿宋" w:hAnsi="仿宋" w:eastAsia="仿宋" w:cs="仿宋"/>
          <w:highlight w:val="none"/>
        </w:rPr>
      </w:pPr>
    </w:p>
    <w:p w14:paraId="79CA6DA9">
      <w:pPr>
        <w:spacing w:line="360" w:lineRule="auto"/>
        <w:ind w:firstLine="480"/>
        <w:rPr>
          <w:rFonts w:hint="eastAsia" w:ascii="仿宋" w:hAnsi="仿宋" w:eastAsia="仿宋" w:cs="仿宋"/>
          <w:highlight w:val="none"/>
        </w:rPr>
      </w:pPr>
    </w:p>
    <w:p w14:paraId="0055EDE5">
      <w:pPr>
        <w:spacing w:line="360" w:lineRule="auto"/>
        <w:ind w:firstLine="480"/>
        <w:rPr>
          <w:rFonts w:hint="eastAsia" w:ascii="仿宋" w:hAnsi="仿宋" w:eastAsia="仿宋" w:cs="仿宋"/>
          <w:highlight w:val="none"/>
        </w:rPr>
      </w:pPr>
    </w:p>
    <w:p w14:paraId="68ABA79C">
      <w:pPr>
        <w:spacing w:line="360" w:lineRule="auto"/>
        <w:jc w:val="center"/>
        <w:rPr>
          <w:rFonts w:hint="eastAsia" w:ascii="仿宋" w:hAnsi="仿宋" w:eastAsia="仿宋" w:cs="仿宋"/>
          <w:b/>
          <w:highlight w:val="none"/>
        </w:rPr>
      </w:pPr>
      <w:r>
        <w:rPr>
          <w:rFonts w:hint="eastAsia" w:ascii="仿宋" w:hAnsi="仿宋" w:eastAsia="仿宋" w:cs="仿宋"/>
          <w:b/>
          <w:highlight w:val="none"/>
        </w:rPr>
        <w:t xml:space="preserve">                                企业名称：</w:t>
      </w:r>
      <w:r>
        <w:rPr>
          <w:rFonts w:hint="eastAsia" w:ascii="仿宋" w:hAnsi="仿宋" w:eastAsia="仿宋" w:cs="仿宋"/>
          <w:kern w:val="0"/>
          <w:sz w:val="28"/>
          <w:szCs w:val="28"/>
          <w:highlight w:val="none"/>
          <w:u w:val="single"/>
        </w:rPr>
        <w:t xml:space="preserve">       </w:t>
      </w:r>
      <w:r>
        <w:rPr>
          <w:rFonts w:hint="eastAsia" w:ascii="仿宋" w:hAnsi="仿宋" w:eastAsia="仿宋" w:cs="仿宋"/>
          <w:b/>
          <w:highlight w:val="none"/>
        </w:rPr>
        <w:t>（公章）</w:t>
      </w:r>
    </w:p>
    <w:p w14:paraId="6A6E2D7C">
      <w:pPr>
        <w:spacing w:line="360" w:lineRule="auto"/>
        <w:ind w:firstLine="482"/>
        <w:jc w:val="right"/>
        <w:rPr>
          <w:rFonts w:hint="eastAsia" w:ascii="仿宋" w:hAnsi="仿宋" w:eastAsia="仿宋" w:cs="仿宋"/>
          <w:b/>
          <w:highlight w:val="none"/>
        </w:rPr>
      </w:pPr>
      <w:r>
        <w:rPr>
          <w:rFonts w:hint="eastAsia" w:ascii="仿宋" w:hAnsi="仿宋" w:eastAsia="仿宋" w:cs="仿宋"/>
          <w:b/>
          <w:highlight w:val="none"/>
        </w:rPr>
        <w:t xml:space="preserve">       企业法定代表人：</w:t>
      </w:r>
      <w:r>
        <w:rPr>
          <w:rFonts w:hint="eastAsia" w:ascii="仿宋" w:hAnsi="仿宋" w:eastAsia="仿宋" w:cs="仿宋"/>
          <w:kern w:val="0"/>
          <w:sz w:val="28"/>
          <w:szCs w:val="28"/>
          <w:highlight w:val="none"/>
          <w:u w:val="single"/>
        </w:rPr>
        <w:t xml:space="preserve">       </w:t>
      </w:r>
      <w:r>
        <w:rPr>
          <w:rFonts w:hint="eastAsia" w:ascii="仿宋" w:hAnsi="仿宋" w:eastAsia="仿宋" w:cs="仿宋"/>
          <w:b/>
          <w:highlight w:val="none"/>
        </w:rPr>
        <w:t>（签字或盖章）</w:t>
      </w:r>
    </w:p>
    <w:p w14:paraId="1AC70D14">
      <w:pPr>
        <w:ind w:firstLine="482"/>
        <w:jc w:val="center"/>
        <w:rPr>
          <w:rFonts w:hint="eastAsia" w:ascii="仿宋" w:hAnsi="仿宋" w:eastAsia="仿宋" w:cs="仿宋"/>
          <w:b/>
          <w:highlight w:val="none"/>
        </w:rPr>
      </w:pPr>
      <w:r>
        <w:rPr>
          <w:rFonts w:hint="eastAsia" w:ascii="仿宋" w:hAnsi="仿宋" w:eastAsia="仿宋" w:cs="仿宋"/>
          <w:b/>
          <w:highlight w:val="none"/>
        </w:rPr>
        <w:t xml:space="preserve">              年   月  日</w:t>
      </w:r>
    </w:p>
    <w:p w14:paraId="70B4C139">
      <w:pPr>
        <w:pStyle w:val="24"/>
        <w:spacing w:before="0" w:after="0" w:line="360" w:lineRule="auto"/>
        <w:jc w:val="left"/>
        <w:outlineLvl w:val="1"/>
        <w:rPr>
          <w:rFonts w:hint="eastAsia" w:ascii="仿宋" w:hAnsi="仿宋" w:eastAsia="仿宋" w:cs="仿宋"/>
          <w:color w:val="000000"/>
          <w:highlight w:val="none"/>
        </w:rPr>
      </w:pPr>
      <w:r>
        <w:rPr>
          <w:rFonts w:hint="eastAsia" w:ascii="仿宋" w:hAnsi="仿宋" w:eastAsia="仿宋" w:cs="仿宋"/>
          <w:color w:val="000000"/>
          <w:highlight w:val="none"/>
          <w:lang w:val="zh-CN"/>
        </w:rPr>
        <w:br w:type="page"/>
      </w:r>
      <w:bookmarkStart w:id="81" w:name="_Toc12199"/>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（19）投标人认为在其他方面有必要说明的事项</w:t>
      </w:r>
      <w:bookmarkEnd w:id="78"/>
      <w:bookmarkEnd w:id="81"/>
    </w:p>
    <w:p w14:paraId="40084814">
      <w:pPr>
        <w:autoSpaceDE w:val="0"/>
        <w:autoSpaceDN w:val="0"/>
        <w:spacing w:line="360" w:lineRule="auto"/>
        <w:rPr>
          <w:rFonts w:hint="eastAsia" w:ascii="仿宋" w:hAnsi="仿宋" w:eastAsia="仿宋" w:cs="仿宋"/>
          <w:color w:val="000000"/>
          <w:kern w:val="0"/>
          <w:sz w:val="28"/>
          <w:szCs w:val="28"/>
          <w:highlight w:val="none"/>
          <w:lang w:val="zh-CN"/>
        </w:rPr>
      </w:pPr>
    </w:p>
    <w:p w14:paraId="238B3EF8">
      <w:pPr>
        <w:keepNext w:val="0"/>
        <w:keepLines w:val="0"/>
        <w:widowControl/>
        <w:suppressLineNumbers w:val="0"/>
        <w:spacing w:line="360" w:lineRule="auto"/>
        <w:jc w:val="cente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0"/>
          <w:szCs w:val="30"/>
          <w:highlight w:val="none"/>
          <w:lang w:val="zh-CN" w:eastAsia="zh-CN" w:bidi="ar-SA"/>
          <w14:textOutline w14:w="4358" w14:cap="sq" w14:cmpd="sng">
            <w14:solidFill>
              <w14:srgbClr w14:val="000000"/>
            </w14:solidFill>
            <w14:prstDash w14:val="solid"/>
            <w14:bevel/>
          </w14:textOutline>
        </w:rPr>
        <w:t>投标人认为在其他方面有必要说明的事项</w:t>
      </w:r>
    </w:p>
    <w:p w14:paraId="03CD00BE">
      <w:pPr>
        <w:autoSpaceDE w:val="0"/>
        <w:autoSpaceDN w:val="0"/>
        <w:spacing w:line="360" w:lineRule="auto"/>
        <w:jc w:val="center"/>
        <w:rPr>
          <w:rFonts w:hint="eastAsia" w:ascii="仿宋" w:hAnsi="仿宋" w:eastAsia="仿宋" w:cs="仿宋"/>
          <w:color w:val="000000"/>
          <w:highlight w:val="none"/>
          <w:lang w:val="zh-CN"/>
        </w:rPr>
      </w:pPr>
      <w:r>
        <w:rPr>
          <w:rFonts w:hint="eastAsia" w:ascii="仿宋" w:hAnsi="仿宋" w:eastAsia="仿宋" w:cs="仿宋"/>
          <w:color w:val="000000"/>
          <w:highlight w:val="none"/>
          <w:lang w:val="zh-CN"/>
        </w:rPr>
        <w:t>格式自定</w:t>
      </w:r>
    </w:p>
    <w:p w14:paraId="645995BC">
      <w:pPr>
        <w:pStyle w:val="24"/>
        <w:spacing w:before="0" w:after="0" w:line="360" w:lineRule="auto"/>
        <w:rPr>
          <w:rFonts w:hint="eastAsia" w:ascii="仿宋" w:hAnsi="仿宋" w:eastAsia="仿宋" w:cs="仿宋"/>
          <w:color w:val="000000"/>
          <w:sz w:val="36"/>
          <w:szCs w:val="36"/>
          <w:highlight w:val="none"/>
        </w:rPr>
      </w:pPr>
      <w:r>
        <w:rPr>
          <w:rFonts w:hint="eastAsia" w:ascii="仿宋" w:hAnsi="仿宋" w:eastAsia="仿宋" w:cs="仿宋"/>
          <w:color w:val="000000"/>
          <w:highlight w:val="none"/>
          <w:lang w:val="zh-CN"/>
        </w:rPr>
        <w:br w:type="page"/>
      </w:r>
      <w:bookmarkStart w:id="82" w:name="_Toc9782"/>
      <w:bookmarkStart w:id="83" w:name="_Toc18752"/>
      <w: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t>第五部分</w:t>
      </w:r>
      <w:r>
        <w:rPr>
          <w:rFonts w:hint="eastAsia" w:ascii="仿宋" w:hAnsi="仿宋" w:eastAsia="仿宋" w:cs="仿宋"/>
          <w:color w:val="000000"/>
          <w:sz w:val="36"/>
          <w:szCs w:val="36"/>
          <w:highlight w:val="none"/>
          <w:lang w:val="zh-CN"/>
        </w:rPr>
        <w:t xml:space="preserve">  </w:t>
      </w:r>
      <w: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t>采购项目要求及技术参数</w:t>
      </w:r>
      <w:bookmarkEnd w:id="82"/>
      <w:bookmarkEnd w:id="83"/>
    </w:p>
    <w:p w14:paraId="302B6151">
      <w:pPr>
        <w:pStyle w:val="24"/>
        <w:spacing w:before="0" w:after="0" w:line="360" w:lineRule="auto"/>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pPr>
      <w:bookmarkStart w:id="84" w:name="_Toc9451"/>
      <w:bookmarkStart w:id="85" w:name="_Toc1441"/>
      <w:r>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t>（一）投标要求</w:t>
      </w:r>
      <w:bookmarkEnd w:id="84"/>
      <w:bookmarkEnd w:id="85"/>
    </w:p>
    <w:p w14:paraId="596C87A5">
      <w:pPr>
        <w:pStyle w:val="24"/>
        <w:spacing w:before="0" w:after="0" w:line="360" w:lineRule="auto"/>
        <w:jc w:val="left"/>
        <w:rPr>
          <w:rFonts w:hint="eastAsia" w:ascii="仿宋" w:hAnsi="仿宋" w:eastAsia="仿宋" w:cs="仿宋"/>
          <w:b w:val="0"/>
          <w:bCs w:val="0"/>
          <w:spacing w:val="10"/>
          <w:kern w:val="2"/>
          <w:sz w:val="28"/>
          <w:szCs w:val="28"/>
          <w:highlight w:val="none"/>
          <w:lang w:val="zh-CN" w:eastAsia="zh-CN" w:bidi="ar-SA"/>
          <w14:textOutline w14:w="4358" w14:cap="sq" w14:cmpd="sng">
            <w14:solidFill>
              <w14:srgbClr w14:val="000000"/>
            </w14:solidFill>
            <w14:prstDash w14:val="solid"/>
            <w14:bevel/>
          </w14:textOutline>
        </w:rPr>
      </w:pPr>
      <w:bookmarkStart w:id="86" w:name="_Toc9544"/>
      <w:bookmarkStart w:id="87" w:name="_Toc4601"/>
      <w:r>
        <w:rPr>
          <w:rFonts w:hint="eastAsia" w:ascii="仿宋" w:hAnsi="仿宋" w:eastAsia="仿宋" w:cs="仿宋"/>
          <w:b w:val="0"/>
          <w:bCs w:val="0"/>
          <w:spacing w:val="10"/>
          <w:kern w:val="2"/>
          <w:sz w:val="28"/>
          <w:szCs w:val="28"/>
          <w:highlight w:val="none"/>
          <w:lang w:val="zh-CN" w:eastAsia="zh-CN" w:bidi="ar-SA"/>
          <w14:textOutline w14:w="4358" w14:cap="sq" w14:cmpd="sng">
            <w14:solidFill>
              <w14:srgbClr w14:val="000000"/>
            </w14:solidFill>
            <w14:prstDash w14:val="solid"/>
            <w14:bevel/>
          </w14:textOutline>
        </w:rPr>
        <w:t>1.投标说明</w:t>
      </w:r>
      <w:bookmarkEnd w:id="86"/>
      <w:bookmarkEnd w:id="87"/>
    </w:p>
    <w:p w14:paraId="20D17FA1">
      <w:pPr>
        <w:autoSpaceDE w:val="0"/>
        <w:autoSpaceDN w:val="0"/>
        <w:spacing w:line="360" w:lineRule="auto"/>
        <w:ind w:firstLine="480" w:firstLineChars="200"/>
        <w:rPr>
          <w:rFonts w:hint="eastAsia" w:ascii="仿宋" w:hAnsi="仿宋" w:eastAsia="仿宋" w:cs="仿宋"/>
          <w:color w:val="000000"/>
          <w:kern w:val="0"/>
          <w:highlight w:val="none"/>
          <w:lang w:val="zh-CN"/>
        </w:rPr>
      </w:pPr>
      <w:bookmarkStart w:id="88" w:name="_Toc19067"/>
      <w:bookmarkStart w:id="89" w:name="_Toc11404"/>
      <w:bookmarkStart w:id="90" w:name="_Toc438566942"/>
      <w:bookmarkStart w:id="91" w:name="_Toc438547321"/>
      <w:bookmarkStart w:id="92" w:name="_Toc438547232"/>
      <w:bookmarkStart w:id="93" w:name="_Toc7487"/>
      <w:bookmarkStart w:id="94" w:name="_Toc12125"/>
      <w:bookmarkStart w:id="95" w:name="_Toc449685398"/>
      <w:r>
        <w:rPr>
          <w:rFonts w:hint="eastAsia" w:ascii="仿宋" w:hAnsi="仿宋" w:eastAsia="仿宋" w:cs="仿宋"/>
          <w:color w:val="000000"/>
          <w:kern w:val="0"/>
          <w:highlight w:val="none"/>
          <w:lang w:val="zh-CN"/>
        </w:rPr>
        <w:t>1.1投标人可以按照招标文件规定的包号选择投标，但必须对所投包号中的所有内容作为一个整体进行投标，不能拆分或少报。否则，投标无效。</w:t>
      </w:r>
      <w:bookmarkEnd w:id="88"/>
      <w:bookmarkEnd w:id="89"/>
      <w:bookmarkEnd w:id="90"/>
      <w:bookmarkEnd w:id="91"/>
      <w:bookmarkEnd w:id="92"/>
      <w:bookmarkEnd w:id="93"/>
      <w:bookmarkEnd w:id="94"/>
      <w:bookmarkEnd w:id="95"/>
    </w:p>
    <w:p w14:paraId="0A011643">
      <w:pPr>
        <w:autoSpaceDE w:val="0"/>
        <w:autoSpaceDN w:val="0"/>
        <w:spacing w:line="360" w:lineRule="auto"/>
        <w:ind w:firstLine="480"/>
        <w:rPr>
          <w:rFonts w:hint="eastAsia" w:ascii="仿宋" w:hAnsi="仿宋" w:eastAsia="仿宋" w:cs="仿宋"/>
          <w:color w:val="000000"/>
          <w:kern w:val="0"/>
          <w:highlight w:val="none"/>
          <w:lang w:val="zh-CN"/>
        </w:rPr>
      </w:pPr>
      <w:bookmarkStart w:id="96" w:name="_Toc438566943"/>
      <w:bookmarkStart w:id="97" w:name="_Toc438547233"/>
      <w:bookmarkStart w:id="98" w:name="_Toc20330"/>
      <w:bookmarkStart w:id="99" w:name="_Toc26769"/>
      <w:bookmarkStart w:id="100" w:name="_Toc13898"/>
      <w:bookmarkStart w:id="101" w:name="_Toc449685399"/>
      <w:bookmarkStart w:id="102" w:name="_Toc31782"/>
      <w:bookmarkStart w:id="103" w:name="_Toc438547322"/>
      <w:r>
        <w:rPr>
          <w:rFonts w:hint="eastAsia" w:ascii="仿宋" w:hAnsi="仿宋" w:eastAsia="仿宋" w:cs="仿宋"/>
          <w:color w:val="000000"/>
          <w:kern w:val="0"/>
          <w:highlight w:val="none"/>
          <w:lang w:val="zh-CN"/>
        </w:rPr>
        <w:t>1.2采购总价格中包含产品费、验收费、手续费、包装费、运输费、装卸费、保险费、售前、售中、售后服务费、税金及不可预见费等全部费用。若投标报价不能完全包括上述内容，该投标将被认为非实质性响应。</w:t>
      </w:r>
      <w:bookmarkEnd w:id="96"/>
      <w:bookmarkEnd w:id="97"/>
      <w:bookmarkEnd w:id="98"/>
      <w:bookmarkEnd w:id="99"/>
      <w:bookmarkEnd w:id="100"/>
      <w:bookmarkEnd w:id="101"/>
      <w:bookmarkEnd w:id="102"/>
      <w:bookmarkEnd w:id="103"/>
    </w:p>
    <w:p w14:paraId="3F2095D4">
      <w:pPr>
        <w:autoSpaceDE w:val="0"/>
        <w:autoSpaceDN w:val="0"/>
        <w:spacing w:line="360" w:lineRule="auto"/>
        <w:ind w:firstLine="480" w:firstLineChars="200"/>
        <w:rPr>
          <w:rFonts w:hint="eastAsia" w:ascii="仿宋" w:hAnsi="仿宋" w:eastAsia="仿宋" w:cs="仿宋"/>
          <w:color w:val="000000"/>
          <w:kern w:val="0"/>
          <w:highlight w:val="none"/>
          <w:lang w:val="zh-CN"/>
        </w:rPr>
      </w:pPr>
      <w:bookmarkStart w:id="104" w:name="_Toc438566944"/>
      <w:bookmarkStart w:id="105" w:name="_Toc438547323"/>
      <w:bookmarkStart w:id="106" w:name="_Toc29605"/>
      <w:bookmarkStart w:id="107" w:name="_Toc17990"/>
      <w:bookmarkStart w:id="108" w:name="_Toc17843"/>
      <w:bookmarkStart w:id="109" w:name="_Toc449685400"/>
      <w:bookmarkStart w:id="110" w:name="_Toc191"/>
      <w:bookmarkStart w:id="111" w:name="_Toc438547234"/>
      <w:r>
        <w:rPr>
          <w:rFonts w:hint="eastAsia" w:ascii="仿宋" w:hAnsi="仿宋" w:eastAsia="仿宋" w:cs="仿宋"/>
          <w:color w:val="000000"/>
          <w:kern w:val="0"/>
          <w:highlight w:val="none"/>
          <w:lang w:val="zh-CN"/>
        </w:rPr>
        <w:t>1.3投标人必须如实填写“ 技术规格响应表”；以招标人需求为最低指标要求，投标人对超出或不满足最低指标要求的指标需列出“＋、-、0”偏差。</w:t>
      </w:r>
      <w:bookmarkEnd w:id="104"/>
      <w:bookmarkEnd w:id="105"/>
      <w:bookmarkEnd w:id="106"/>
      <w:bookmarkEnd w:id="107"/>
      <w:bookmarkEnd w:id="108"/>
      <w:bookmarkEnd w:id="109"/>
      <w:bookmarkEnd w:id="110"/>
      <w:bookmarkEnd w:id="111"/>
    </w:p>
    <w:p w14:paraId="22AB2EAE">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rPr>
        <w:t>1.</w:t>
      </w:r>
      <w:r>
        <w:rPr>
          <w:rFonts w:hint="eastAsia" w:ascii="仿宋" w:hAnsi="仿宋" w:eastAsia="仿宋" w:cs="仿宋"/>
          <w:color w:val="000000"/>
          <w:kern w:val="0"/>
          <w:highlight w:val="none"/>
          <w:lang w:val="en-US" w:eastAsia="zh-CN"/>
        </w:rPr>
        <w:t>4</w:t>
      </w:r>
      <w:r>
        <w:rPr>
          <w:rFonts w:hint="eastAsia" w:ascii="仿宋" w:hAnsi="仿宋" w:eastAsia="仿宋" w:cs="仿宋"/>
          <w:color w:val="000000"/>
          <w:kern w:val="0"/>
          <w:highlight w:val="none"/>
        </w:rPr>
        <w:t xml:space="preserve"> 项目中标后分包情况：</w:t>
      </w:r>
      <w:r>
        <w:rPr>
          <w:rFonts w:hint="eastAsia" w:ascii="仿宋" w:hAnsi="仿宋" w:eastAsia="仿宋" w:cs="仿宋"/>
          <w:color w:val="000000"/>
          <w:kern w:val="0"/>
          <w:highlight w:val="none"/>
          <w:lang w:bidi="ar"/>
        </w:rPr>
        <w:t>不允许</w:t>
      </w:r>
      <w:r>
        <w:rPr>
          <w:rFonts w:hint="eastAsia" w:ascii="仿宋" w:hAnsi="仿宋" w:eastAsia="仿宋" w:cs="仿宋"/>
          <w:color w:val="000000"/>
          <w:kern w:val="0"/>
          <w:highlight w:val="none"/>
        </w:rPr>
        <w:t>。</w:t>
      </w:r>
    </w:p>
    <w:p w14:paraId="44E0C021">
      <w:pPr>
        <w:pStyle w:val="24"/>
        <w:spacing w:before="0" w:after="0" w:line="360" w:lineRule="auto"/>
        <w:jc w:val="left"/>
        <w:outlineLvl w:val="1"/>
        <w:rPr>
          <w:rFonts w:hint="eastAsia" w:ascii="仿宋" w:hAnsi="仿宋" w:eastAsia="仿宋" w:cs="仿宋"/>
          <w:b w:val="0"/>
          <w:bCs w:val="0"/>
          <w:spacing w:val="10"/>
          <w:kern w:val="2"/>
          <w:sz w:val="28"/>
          <w:szCs w:val="28"/>
          <w:highlight w:val="none"/>
          <w:lang w:val="zh-CN" w:eastAsia="zh-CN" w:bidi="ar-SA"/>
          <w14:textOutline w14:w="4358" w14:cap="sq" w14:cmpd="sng">
            <w14:solidFill>
              <w14:srgbClr w14:val="000000"/>
            </w14:solidFill>
            <w14:prstDash w14:val="solid"/>
            <w14:bevel/>
          </w14:textOutline>
        </w:rPr>
      </w:pPr>
      <w:bookmarkStart w:id="112" w:name="_Toc28738"/>
      <w:bookmarkStart w:id="113" w:name="_Toc18880"/>
      <w:r>
        <w:rPr>
          <w:rFonts w:hint="eastAsia" w:ascii="仿宋" w:hAnsi="仿宋" w:eastAsia="仿宋" w:cs="仿宋"/>
          <w:b w:val="0"/>
          <w:bCs w:val="0"/>
          <w:spacing w:val="10"/>
          <w:kern w:val="2"/>
          <w:sz w:val="28"/>
          <w:szCs w:val="28"/>
          <w:highlight w:val="none"/>
          <w:lang w:val="en-US" w:eastAsia="zh-CN" w:bidi="ar-SA"/>
          <w14:textOutline w14:w="4358" w14:cap="sq" w14:cmpd="sng">
            <w14:solidFill>
              <w14:srgbClr w14:val="000000"/>
            </w14:solidFill>
            <w14:prstDash w14:val="solid"/>
            <w14:bevel/>
          </w14:textOutline>
        </w:rPr>
        <w:t>2</w:t>
      </w:r>
      <w:r>
        <w:rPr>
          <w:rFonts w:hint="eastAsia" w:ascii="仿宋" w:hAnsi="仿宋" w:eastAsia="仿宋" w:cs="仿宋"/>
          <w:b w:val="0"/>
          <w:bCs w:val="0"/>
          <w:spacing w:val="10"/>
          <w:kern w:val="2"/>
          <w:sz w:val="28"/>
          <w:szCs w:val="28"/>
          <w:highlight w:val="none"/>
          <w:lang w:val="zh-CN" w:eastAsia="zh-CN" w:bidi="ar-SA"/>
          <w14:textOutline w14:w="4358" w14:cap="sq" w14:cmpd="sng">
            <w14:solidFill>
              <w14:srgbClr w14:val="000000"/>
            </w14:solidFill>
            <w14:prstDash w14:val="solid"/>
            <w14:bevel/>
          </w14:textOutline>
        </w:rPr>
        <w:t>.商务要求</w:t>
      </w:r>
      <w:bookmarkEnd w:id="112"/>
    </w:p>
    <w:p w14:paraId="3F2A0428">
      <w:pPr>
        <w:autoSpaceDE w:val="0"/>
        <w:autoSpaceDN w:val="0"/>
        <w:spacing w:line="360" w:lineRule="auto"/>
        <w:ind w:firstLine="480" w:firstLineChars="200"/>
        <w:rPr>
          <w:rFonts w:hint="eastAsia" w:ascii="仿宋" w:hAnsi="仿宋" w:eastAsia="仿宋" w:cs="仿宋"/>
          <w:b/>
          <w:bCs/>
          <w:color w:val="auto"/>
          <w:kern w:val="0"/>
          <w:highlight w:val="none"/>
          <w:lang w:val="zh-CN"/>
        </w:rPr>
      </w:pPr>
      <w:r>
        <w:rPr>
          <w:rFonts w:hint="eastAsia" w:ascii="仿宋" w:hAnsi="仿宋" w:eastAsia="仿宋" w:cs="仿宋"/>
          <w:color w:val="000000" w:themeColor="text1"/>
          <w:kern w:val="0"/>
          <w:highlight w:val="none"/>
          <w:lang w:val="en-US" w:eastAsia="zh-CN"/>
          <w14:textFill>
            <w14:solidFill>
              <w14:schemeClr w14:val="tx1"/>
            </w14:solidFill>
          </w14:textFill>
        </w:rPr>
        <w:t>2</w:t>
      </w:r>
      <w:r>
        <w:rPr>
          <w:rFonts w:hint="eastAsia" w:ascii="仿宋" w:hAnsi="仿宋" w:eastAsia="仿宋" w:cs="仿宋"/>
          <w:color w:val="000000" w:themeColor="text1"/>
          <w:kern w:val="0"/>
          <w:highlight w:val="none"/>
          <w:lang w:val="zh-CN" w:eastAsia="zh-CN"/>
          <w14:textFill>
            <w14:solidFill>
              <w14:schemeClr w14:val="tx1"/>
            </w14:solidFill>
          </w14:textFill>
        </w:rPr>
        <w:t>.1 交货时间</w:t>
      </w:r>
      <w:r>
        <w:rPr>
          <w:rFonts w:hint="eastAsia" w:ascii="仿宋" w:hAnsi="仿宋" w:eastAsia="仿宋" w:cs="仿宋"/>
          <w:bCs/>
          <w:color w:val="000000"/>
          <w:kern w:val="0"/>
          <w:highlight w:val="none"/>
          <w:lang w:val="zh-CN" w:eastAsia="zh-CN"/>
        </w:rPr>
        <w:t>：</w:t>
      </w:r>
      <w:r>
        <w:rPr>
          <w:rFonts w:hint="eastAsia" w:ascii="仿宋" w:hAnsi="仿宋" w:eastAsia="仿宋" w:cs="仿宋"/>
          <w:bCs/>
          <w:color w:val="000000"/>
          <w:kern w:val="0"/>
          <w:highlight w:val="none"/>
          <w:lang w:val="en-US" w:eastAsia="zh-CN"/>
        </w:rPr>
        <w:t>按甲方要求根据农时安排供货。</w:t>
      </w:r>
    </w:p>
    <w:p w14:paraId="1B9AD3CD">
      <w:pPr>
        <w:autoSpaceDE w:val="0"/>
        <w:autoSpaceDN w:val="0"/>
        <w:adjustRightInd w:val="0"/>
        <w:spacing w:line="360" w:lineRule="auto"/>
        <w:ind w:firstLine="480" w:firstLineChars="200"/>
        <w:rPr>
          <w:rFonts w:hint="eastAsia" w:ascii="仿宋" w:hAnsi="仿宋" w:eastAsia="仿宋" w:cs="仿宋"/>
          <w:bCs/>
          <w:color w:val="000000"/>
          <w:kern w:val="0"/>
          <w:highlight w:val="none"/>
          <w:lang w:val="en-US" w:eastAsia="zh-CN"/>
        </w:rPr>
      </w:pPr>
      <w:r>
        <w:rPr>
          <w:rFonts w:hint="eastAsia" w:ascii="仿宋" w:hAnsi="仿宋" w:eastAsia="仿宋" w:cs="仿宋"/>
          <w:bCs/>
          <w:color w:val="000000"/>
          <w:kern w:val="0"/>
          <w:highlight w:val="none"/>
          <w:lang w:val="en-US" w:eastAsia="zh-CN"/>
        </w:rPr>
        <w:t>2</w:t>
      </w:r>
      <w:r>
        <w:rPr>
          <w:rFonts w:hint="eastAsia" w:ascii="仿宋" w:hAnsi="仿宋" w:eastAsia="仿宋" w:cs="仿宋"/>
          <w:bCs/>
          <w:color w:val="000000"/>
          <w:kern w:val="0"/>
          <w:highlight w:val="none"/>
          <w:lang w:val="zh-CN"/>
        </w:rPr>
        <w:t>.2 交货地点：</w:t>
      </w:r>
      <w:r>
        <w:rPr>
          <w:rFonts w:hint="eastAsia" w:ascii="仿宋" w:hAnsi="仿宋" w:eastAsia="仿宋" w:cs="仿宋"/>
          <w:bCs/>
          <w:color w:val="000000"/>
          <w:kern w:val="0"/>
          <w:highlight w:val="none"/>
          <w:lang w:val="zh-CN" w:eastAsia="zh-CN"/>
        </w:rPr>
        <w:t xml:space="preserve">西堡镇、拦隆口镇、多巴镇、李家山镇、海子沟乡、土门关乡6个乡镇。 </w:t>
      </w:r>
    </w:p>
    <w:p w14:paraId="42A27BFD">
      <w:pPr>
        <w:pStyle w:val="2"/>
        <w:ind w:firstLine="480" w:firstLineChars="200"/>
        <w:rPr>
          <w:rFonts w:hint="default"/>
          <w:highlight w:val="cyan"/>
          <w:lang w:val="en-US" w:eastAsia="zh-CN"/>
        </w:rPr>
      </w:pPr>
      <w:r>
        <w:rPr>
          <w:rFonts w:hint="eastAsia" w:ascii="仿宋" w:hAnsi="仿宋" w:eastAsia="仿宋" w:cs="仿宋"/>
          <w:bCs/>
          <w:color w:val="000000"/>
          <w:kern w:val="0"/>
          <w:highlight w:val="none"/>
          <w:lang w:val="en-US" w:eastAsia="zh-CN"/>
        </w:rPr>
        <w:t>2.3 免费质保期：至2025年11月</w:t>
      </w:r>
    </w:p>
    <w:p w14:paraId="0A4284A9">
      <w:pPr>
        <w:keepNext w:val="0"/>
        <w:keepLines w:val="0"/>
        <w:widowControl/>
        <w:suppressLineNumbers w:val="0"/>
        <w:ind w:firstLine="480" w:firstLineChars="200"/>
        <w:jc w:val="both"/>
        <w:rPr>
          <w:rFonts w:hint="eastAsia" w:ascii="仿宋" w:hAnsi="仿宋" w:eastAsia="仿宋" w:cs="仿宋"/>
          <w:bCs/>
          <w:color w:val="000000"/>
          <w:kern w:val="0"/>
          <w:highlight w:val="none"/>
          <w:lang w:val="zh-CN"/>
        </w:rPr>
      </w:pPr>
      <w:r>
        <w:rPr>
          <w:rFonts w:hint="eastAsia" w:ascii="仿宋" w:hAnsi="仿宋" w:eastAsia="仿宋" w:cs="仿宋"/>
          <w:bCs/>
          <w:color w:val="000000"/>
          <w:kern w:val="0"/>
          <w:highlight w:val="none"/>
          <w:lang w:val="en-US" w:eastAsia="zh-CN"/>
        </w:rPr>
        <w:t>2</w:t>
      </w:r>
      <w:r>
        <w:rPr>
          <w:rFonts w:hint="eastAsia" w:ascii="仿宋" w:hAnsi="仿宋" w:eastAsia="仿宋" w:cs="仿宋"/>
          <w:bCs/>
          <w:color w:val="000000"/>
          <w:kern w:val="0"/>
          <w:highlight w:val="none"/>
          <w:lang w:val="zh-CN"/>
        </w:rPr>
        <w:t>.</w:t>
      </w:r>
      <w:r>
        <w:rPr>
          <w:rFonts w:hint="eastAsia" w:ascii="仿宋" w:hAnsi="仿宋" w:eastAsia="仿宋" w:cs="仿宋"/>
          <w:bCs/>
          <w:color w:val="000000"/>
          <w:kern w:val="0"/>
          <w:highlight w:val="none"/>
          <w:lang w:val="en-US" w:eastAsia="zh-CN"/>
        </w:rPr>
        <w:t>4</w:t>
      </w:r>
      <w:r>
        <w:rPr>
          <w:rFonts w:hint="eastAsia" w:ascii="仿宋" w:hAnsi="仿宋" w:eastAsia="仿宋" w:cs="仿宋"/>
          <w:bCs/>
          <w:color w:val="000000"/>
          <w:kern w:val="0"/>
          <w:highlight w:val="none"/>
          <w:lang w:val="zh-CN"/>
        </w:rPr>
        <w:t xml:space="preserve"> 付款方式</w:t>
      </w:r>
      <w:r>
        <w:rPr>
          <w:rFonts w:hint="eastAsia" w:ascii="仿宋" w:hAnsi="仿宋" w:eastAsia="仿宋" w:cs="仿宋"/>
          <w:color w:val="000000"/>
          <w:kern w:val="0"/>
          <w:highlight w:val="none"/>
          <w:lang w:val="zh-CN"/>
        </w:rPr>
        <w:t>：</w:t>
      </w:r>
      <w:r>
        <w:rPr>
          <w:rFonts w:hint="eastAsia" w:ascii="仿宋" w:hAnsi="仿宋" w:eastAsia="仿宋" w:cs="仿宋"/>
          <w:color w:val="000000"/>
          <w:kern w:val="0"/>
          <w:highlight w:val="none"/>
          <w:lang w:val="zh-CN" w:eastAsia="zh-CN"/>
        </w:rPr>
        <w:t>详见青海省政府采购项目合同书范本。</w:t>
      </w:r>
    </w:p>
    <w:p w14:paraId="0599D3DA">
      <w:pPr>
        <w:pStyle w:val="24"/>
        <w:spacing w:before="0" w:after="0" w:line="360" w:lineRule="auto"/>
        <w:rPr>
          <w:rFonts w:hint="eastAsia" w:ascii="仿宋" w:hAnsi="仿宋" w:eastAsia="仿宋" w:cs="仿宋"/>
          <w:b w:val="0"/>
          <w:bCs w:val="0"/>
          <w:spacing w:val="10"/>
          <w:kern w:val="2"/>
          <w:sz w:val="36"/>
          <w:szCs w:val="36"/>
          <w:highlight w:val="none"/>
          <w:lang w:val="zh-CN" w:eastAsia="zh-CN" w:bidi="ar-SA"/>
          <w14:textOutline w14:w="4358" w14:cap="sq" w14:cmpd="sng">
            <w14:solidFill>
              <w14:srgbClr w14:val="000000"/>
            </w14:solidFill>
            <w14:prstDash w14:val="solid"/>
            <w14:bevel/>
          </w14:textOutline>
        </w:rPr>
      </w:pPr>
      <w:r>
        <w:rPr>
          <w:rFonts w:hint="eastAsia" w:ascii="仿宋" w:hAnsi="仿宋" w:eastAsia="仿宋" w:cs="仿宋"/>
          <w:b w:val="0"/>
          <w:bCs w:val="0"/>
          <w:spacing w:val="10"/>
          <w:kern w:val="2"/>
          <w:sz w:val="36"/>
          <w:szCs w:val="36"/>
          <w:highlight w:val="none"/>
          <w:lang w:val="en-US" w:eastAsia="zh-CN" w:bidi="ar-SA"/>
          <w14:textOutline w14:w="4358" w14:cap="sq" w14:cmpd="sng">
            <w14:solidFill>
              <w14:srgbClr w14:val="000000"/>
            </w14:solidFill>
            <w14:prstDash w14:val="solid"/>
            <w14:bevel/>
          </w14:textOutline>
        </w:rPr>
        <w:t>（二）</w:t>
      </w:r>
      <w:r>
        <w:rPr>
          <w:rFonts w:hint="eastAsia" w:ascii="仿宋" w:hAnsi="仿宋" w:eastAsia="仿宋" w:cs="仿宋"/>
          <w:b w:val="0"/>
          <w:bCs w:val="0"/>
          <w:spacing w:val="10"/>
          <w:kern w:val="2"/>
          <w:sz w:val="36"/>
          <w:szCs w:val="36"/>
          <w:highlight w:val="none"/>
          <w:lang w:val="en-US" w:eastAsia="zh-CN" w:bidi="ar-SA"/>
          <w14:textOutline w14:w="4358" w14:cap="sq" w14:cmpd="sng">
            <w14:solidFill>
              <w14:srgbClr w14:val="000000"/>
            </w14:solidFill>
            <w14:prstDash w14:val="solid"/>
            <w14:bevel/>
          </w14:textOutline>
        </w:rPr>
        <w:tab/>
      </w:r>
      <w:r>
        <w:rPr>
          <w:rFonts w:hint="eastAsia" w:ascii="仿宋" w:hAnsi="仿宋" w:eastAsia="仿宋" w:cs="仿宋"/>
          <w:b w:val="0"/>
          <w:bCs w:val="0"/>
          <w:spacing w:val="10"/>
          <w:kern w:val="2"/>
          <w:sz w:val="36"/>
          <w:szCs w:val="36"/>
          <w:highlight w:val="none"/>
          <w:lang w:val="en-US" w:eastAsia="zh-CN" w:bidi="ar-SA"/>
          <w14:textOutline w14:w="4358" w14:cap="sq" w14:cmpd="sng">
            <w14:solidFill>
              <w14:srgbClr w14:val="000000"/>
            </w14:solidFill>
            <w14:prstDash w14:val="solid"/>
            <w14:bevel/>
          </w14:textOutline>
        </w:rPr>
        <w:t>参数要求</w:t>
      </w:r>
    </w:p>
    <w:p w14:paraId="31281648">
      <w:pPr>
        <w:autoSpaceDE w:val="0"/>
        <w:autoSpaceDN w:val="0"/>
        <w:spacing w:line="360" w:lineRule="auto"/>
        <w:rPr>
          <w:rFonts w:hint="eastAsia" w:ascii="仿宋" w:hAnsi="仿宋" w:eastAsia="仿宋" w:cs="仿宋"/>
          <w:color w:val="000000"/>
          <w:kern w:val="0"/>
          <w:highlight w:val="none"/>
          <w:lang w:val="zh-CN" w:eastAsia="zh-CN"/>
        </w:rPr>
        <w:sectPr>
          <w:pgSz w:w="11849" w:h="16781"/>
          <w:pgMar w:top="1440" w:right="1520" w:bottom="1440" w:left="1803" w:header="851" w:footer="992" w:gutter="0"/>
          <w:pgNumType w:fmt="decimal"/>
          <w:cols w:space="720" w:num="1"/>
          <w:docGrid w:linePitch="397" w:charSpace="0"/>
        </w:sectPr>
      </w:pPr>
    </w:p>
    <w:bookmarkEnd w:id="113"/>
    <w:tbl>
      <w:tblPr>
        <w:tblStyle w:val="2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6"/>
        <w:gridCol w:w="1567"/>
        <w:gridCol w:w="1341"/>
        <w:gridCol w:w="1545"/>
        <w:gridCol w:w="1557"/>
        <w:gridCol w:w="5210"/>
        <w:gridCol w:w="2223"/>
      </w:tblGrid>
      <w:tr w14:paraId="45275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E06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分包</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98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类别</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72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面积（亩）</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B4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数量（吨、袋）</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51E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总资金(万元)</w:t>
            </w:r>
          </w:p>
        </w:tc>
        <w:tc>
          <w:tcPr>
            <w:tcW w:w="1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C3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技术参数</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4F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14:paraId="18F19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FE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包一</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73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小麦种子</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F8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1580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D3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27.65</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DE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14.378</w:t>
            </w:r>
          </w:p>
        </w:tc>
        <w:tc>
          <w:tcPr>
            <w:tcW w:w="1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AD2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符合国家GB4404.1-2008粮食作物种子标准：禾谷类大田用种标准，要求纯度≥99％、净度≥99％、发芽率≥85％、水分含量≤13％。</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28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品种：青春38</w:t>
            </w:r>
          </w:p>
        </w:tc>
      </w:tr>
      <w:tr w14:paraId="3B01F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671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包二</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DA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油菜种子</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16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B0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560袋</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2BA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1.568</w:t>
            </w:r>
          </w:p>
        </w:tc>
        <w:tc>
          <w:tcPr>
            <w:tcW w:w="1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C8D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符合国家GB4407.2-2008杂交油菜种子标准，要求种子颗粒饱满，纯度≥85%、净度≥98%、发芽率≥80%、水分含量≤9.0%。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79B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品种：青杂15号、种子带包衣</w:t>
            </w:r>
          </w:p>
        </w:tc>
      </w:tr>
      <w:tr w14:paraId="58528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CE7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包三</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C9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蚕豆种子</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9F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3D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7.4</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46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9.62</w:t>
            </w:r>
          </w:p>
        </w:tc>
        <w:tc>
          <w:tcPr>
            <w:tcW w:w="1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80E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符合国家GB4404.2-2010蚕豆种子大田用种标准，纯度≥97％、净度≥99％、发芽率≥90％、水分含量≤12％。</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B6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品种：青蚕14号</w:t>
            </w:r>
          </w:p>
        </w:tc>
      </w:tr>
      <w:tr w14:paraId="00C2C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D1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包四</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225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小麦配方肥</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FE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1980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C9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99</w:t>
            </w:r>
          </w:p>
        </w:tc>
        <w:tc>
          <w:tcPr>
            <w:tcW w:w="551" w:type="pct"/>
            <w:vMerge w:val="restart"/>
            <w:tcBorders>
              <w:top w:val="single" w:color="000000" w:sz="4" w:space="0"/>
              <w:left w:val="single" w:color="000000" w:sz="4" w:space="0"/>
              <w:right w:val="single" w:color="000000" w:sz="4" w:space="0"/>
            </w:tcBorders>
            <w:shd w:val="clear" w:color="auto" w:fill="auto"/>
            <w:noWrap/>
            <w:vAlign w:val="center"/>
          </w:tcPr>
          <w:p w14:paraId="2CDEA3A7">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45.44</w:t>
            </w:r>
          </w:p>
        </w:tc>
        <w:tc>
          <w:tcPr>
            <w:tcW w:w="1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C8C9F">
            <w:pPr>
              <w:keepNext w:val="0"/>
              <w:keepLines w:val="0"/>
              <w:widowControl/>
              <w:suppressLineNumbers w:val="0"/>
              <w:jc w:val="left"/>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35%小麦配方肥执行标准：GB/T21633-2020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1、总养分：</w:t>
            </w:r>
            <w:r>
              <w:rPr>
                <w:rFonts w:hint="eastAsia" w:ascii="宋体" w:hAnsi="宋体" w:eastAsia="宋体" w:cs="宋体"/>
                <w:color w:val="000000"/>
                <w:kern w:val="0"/>
                <w:sz w:val="24"/>
                <w:szCs w:val="24"/>
                <w:lang w:val="en-US" w:eastAsia="zh-CN" w:bidi="ar"/>
              </w:rPr>
              <w:t>N</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color w:val="000000"/>
                <w:kern w:val="0"/>
                <w:sz w:val="24"/>
                <w:szCs w:val="24"/>
                <w:lang w:val="en-US" w:eastAsia="zh-CN" w:bidi="ar"/>
              </w:rPr>
              <w:t>P</w:t>
            </w:r>
            <w:r>
              <w:rPr>
                <w:rFonts w:hint="eastAsia" w:ascii="宋体" w:hAnsi="宋体" w:eastAsia="宋体" w:cs="宋体"/>
                <w:color w:val="000000"/>
                <w:kern w:val="0"/>
                <w:sz w:val="12"/>
                <w:szCs w:val="12"/>
                <w:lang w:val="en-US" w:eastAsia="zh-CN" w:bidi="ar"/>
              </w:rPr>
              <w:t>2</w:t>
            </w:r>
            <w:r>
              <w:rPr>
                <w:rFonts w:hint="eastAsia" w:ascii="宋体" w:hAnsi="宋体" w:eastAsia="宋体" w:cs="宋体"/>
                <w:color w:val="000000"/>
                <w:kern w:val="0"/>
                <w:sz w:val="24"/>
                <w:szCs w:val="24"/>
                <w:lang w:val="en-US" w:eastAsia="zh-CN" w:bidi="ar"/>
              </w:rPr>
              <w:t>O</w:t>
            </w:r>
            <w:r>
              <w:rPr>
                <w:rFonts w:hint="eastAsia" w:ascii="宋体" w:hAnsi="宋体" w:eastAsia="宋体" w:cs="宋体"/>
                <w:color w:val="000000"/>
                <w:kern w:val="0"/>
                <w:sz w:val="12"/>
                <w:szCs w:val="12"/>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color w:val="000000"/>
                <w:kern w:val="0"/>
                <w:sz w:val="24"/>
                <w:szCs w:val="24"/>
                <w:lang w:val="en-US" w:eastAsia="zh-CN" w:bidi="ar"/>
              </w:rPr>
              <w:t>K</w:t>
            </w:r>
            <w:r>
              <w:rPr>
                <w:rFonts w:hint="eastAsia" w:ascii="宋体" w:hAnsi="宋体" w:eastAsia="宋体" w:cs="宋体"/>
                <w:color w:val="000000"/>
                <w:kern w:val="0"/>
                <w:sz w:val="12"/>
                <w:szCs w:val="12"/>
                <w:lang w:val="en-US" w:eastAsia="zh-CN" w:bidi="ar"/>
              </w:rPr>
              <w:t>2</w:t>
            </w:r>
            <w:r>
              <w:rPr>
                <w:rFonts w:hint="eastAsia" w:ascii="宋体" w:hAnsi="宋体" w:eastAsia="宋体" w:cs="宋体"/>
                <w:color w:val="000000"/>
                <w:kern w:val="0"/>
                <w:sz w:val="24"/>
                <w:szCs w:val="24"/>
                <w:lang w:val="en-US" w:eastAsia="zh-CN" w:bidi="ar"/>
              </w:rPr>
              <w:t>O</w:t>
            </w:r>
            <w:r>
              <w:rPr>
                <w:rFonts w:hint="eastAsia" w:ascii="宋体" w:hAnsi="宋体" w:eastAsia="宋体" w:cs="宋体"/>
                <w:i w:val="0"/>
                <w:iCs w:val="0"/>
                <w:color w:val="000000"/>
                <w:kern w:val="0"/>
                <w:sz w:val="22"/>
                <w:szCs w:val="22"/>
                <w:highlight w:val="none"/>
                <w:u w:val="none"/>
                <w:lang w:val="en-US" w:eastAsia="zh-CN" w:bidi="ar"/>
              </w:rPr>
              <w:t>≥35%</w:t>
            </w:r>
            <w:r>
              <w:rPr>
                <w:rFonts w:hint="eastAsia" w:ascii="宋体" w:hAnsi="宋体" w:eastAsia="宋体" w:cs="宋体"/>
                <w:i w:val="0"/>
                <w:iCs w:val="0"/>
                <w:color w:val="000000"/>
                <w:kern w:val="0"/>
                <w:sz w:val="22"/>
                <w:szCs w:val="22"/>
                <w:highlight w:val="cyan"/>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2、配比式：</w:t>
            </w:r>
            <w:r>
              <w:rPr>
                <w:rFonts w:hint="eastAsia" w:ascii="宋体" w:hAnsi="宋体" w:eastAsia="宋体" w:cs="宋体"/>
                <w:color w:val="000000"/>
                <w:kern w:val="0"/>
                <w:sz w:val="24"/>
                <w:szCs w:val="24"/>
                <w:lang w:val="en-US" w:eastAsia="zh-CN" w:bidi="ar"/>
              </w:rPr>
              <w:t>N-P</w:t>
            </w:r>
            <w:r>
              <w:rPr>
                <w:rFonts w:hint="eastAsia" w:ascii="宋体" w:hAnsi="宋体" w:eastAsia="宋体" w:cs="宋体"/>
                <w:color w:val="000000"/>
                <w:kern w:val="0"/>
                <w:sz w:val="12"/>
                <w:szCs w:val="12"/>
                <w:lang w:val="en-US" w:eastAsia="zh-CN" w:bidi="ar"/>
              </w:rPr>
              <w:t>2</w:t>
            </w:r>
            <w:r>
              <w:rPr>
                <w:rFonts w:hint="eastAsia" w:ascii="宋体" w:hAnsi="宋体" w:eastAsia="宋体" w:cs="宋体"/>
                <w:color w:val="000000"/>
                <w:kern w:val="0"/>
                <w:sz w:val="24"/>
                <w:szCs w:val="24"/>
                <w:lang w:val="en-US" w:eastAsia="zh-CN" w:bidi="ar"/>
              </w:rPr>
              <w:t>O</w:t>
            </w:r>
            <w:r>
              <w:rPr>
                <w:rFonts w:hint="eastAsia" w:ascii="宋体" w:hAnsi="宋体" w:eastAsia="宋体" w:cs="宋体"/>
                <w:color w:val="000000"/>
                <w:kern w:val="0"/>
                <w:sz w:val="12"/>
                <w:szCs w:val="12"/>
                <w:lang w:val="en-US" w:eastAsia="zh-CN" w:bidi="ar"/>
              </w:rPr>
              <w:t>5</w:t>
            </w:r>
            <w:r>
              <w:rPr>
                <w:rFonts w:hint="eastAsia" w:ascii="宋体" w:hAnsi="宋体" w:eastAsia="宋体" w:cs="宋体"/>
                <w:color w:val="000000"/>
                <w:kern w:val="0"/>
                <w:sz w:val="24"/>
                <w:szCs w:val="24"/>
                <w:lang w:val="en-US" w:eastAsia="zh-CN" w:bidi="ar"/>
              </w:rPr>
              <w:t>-K</w:t>
            </w:r>
            <w:r>
              <w:rPr>
                <w:rFonts w:hint="eastAsia" w:ascii="宋体" w:hAnsi="宋体" w:eastAsia="宋体" w:cs="宋体"/>
                <w:color w:val="000000"/>
                <w:kern w:val="0"/>
                <w:sz w:val="12"/>
                <w:szCs w:val="12"/>
                <w:lang w:val="en-US" w:eastAsia="zh-CN" w:bidi="ar"/>
              </w:rPr>
              <w:t>2</w:t>
            </w:r>
            <w:r>
              <w:rPr>
                <w:rFonts w:hint="eastAsia" w:ascii="宋体" w:hAnsi="宋体" w:eastAsia="宋体" w:cs="宋体"/>
                <w:color w:val="000000"/>
                <w:kern w:val="0"/>
                <w:sz w:val="24"/>
                <w:szCs w:val="24"/>
                <w:lang w:val="en-US" w:eastAsia="zh-CN" w:bidi="ar"/>
              </w:rPr>
              <w:t>O</w:t>
            </w:r>
            <w:r>
              <w:rPr>
                <w:rFonts w:hint="eastAsia" w:ascii="宋体" w:hAnsi="宋体" w:eastAsia="宋体" w:cs="宋体"/>
                <w:i w:val="0"/>
                <w:iCs w:val="0"/>
                <w:color w:val="000000"/>
                <w:kern w:val="0"/>
                <w:sz w:val="22"/>
                <w:szCs w:val="22"/>
                <w:highlight w:val="none"/>
                <w:u w:val="none"/>
                <w:lang w:val="en-US" w:eastAsia="zh-CN" w:bidi="ar"/>
              </w:rPr>
              <w:t>=16-14-5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3、水溶磷占有效磷百分比≥60%</w:t>
            </w:r>
            <w:r>
              <w:rPr>
                <w:rFonts w:hint="eastAsia" w:ascii="宋体" w:hAnsi="宋体" w:cs="宋体"/>
                <w:i w:val="0"/>
                <w:iCs w:val="0"/>
                <w:color w:val="000000"/>
                <w:kern w:val="0"/>
                <w:sz w:val="22"/>
                <w:szCs w:val="22"/>
                <w:highlight w:val="none"/>
                <w:u w:val="none"/>
                <w:lang w:val="en-US" w:eastAsia="zh-CN" w:bidi="ar"/>
              </w:rPr>
              <w:t xml:space="preserve">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w:t>
            </w:r>
            <w:r>
              <w:rPr>
                <w:rFonts w:hint="eastAsia" w:ascii="宋体" w:hAnsi="宋体" w:cs="宋体"/>
                <w:i w:val="0"/>
                <w:iCs w:val="0"/>
                <w:color w:val="000000"/>
                <w:kern w:val="0"/>
                <w:sz w:val="22"/>
                <w:szCs w:val="22"/>
                <w:highlight w:val="none"/>
                <w:u w:val="none"/>
                <w:lang w:val="en-US" w:eastAsia="zh-CN" w:bidi="ar"/>
              </w:rPr>
              <w:t>水分H</w:t>
            </w:r>
            <w:r>
              <w:rPr>
                <w:rFonts w:hint="eastAsia" w:ascii="宋体" w:hAnsi="宋体" w:cs="宋体"/>
                <w:i w:val="0"/>
                <w:iCs w:val="0"/>
                <w:color w:val="000000"/>
                <w:kern w:val="0"/>
                <w:sz w:val="22"/>
                <w:szCs w:val="22"/>
                <w:highlight w:val="none"/>
                <w:u w:val="none"/>
                <w:vertAlign w:val="subscript"/>
                <w:lang w:val="en-US" w:eastAsia="zh-CN" w:bidi="ar"/>
              </w:rPr>
              <w:t>2</w:t>
            </w:r>
            <w:r>
              <w:rPr>
                <w:rFonts w:hint="eastAsia" w:ascii="宋体" w:hAnsi="宋体" w:cs="宋体"/>
                <w:i w:val="0"/>
                <w:iCs w:val="0"/>
                <w:color w:val="000000"/>
                <w:kern w:val="0"/>
                <w:sz w:val="22"/>
                <w:szCs w:val="22"/>
                <w:highlight w:val="none"/>
                <w:u w:val="none"/>
                <w:lang w:val="en-US" w:eastAsia="zh-CN" w:bidi="ar"/>
              </w:rPr>
              <w:t>O≤2%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5、粒度（2.00mm-4.75mm）≥90%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6</w:t>
            </w:r>
            <w:r>
              <w:rPr>
                <w:rFonts w:hint="eastAsia" w:ascii="宋体" w:hAnsi="宋体" w:eastAsia="宋体" w:cs="宋体"/>
                <w:i w:val="0"/>
                <w:iCs w:val="0"/>
                <w:color w:val="000000"/>
                <w:kern w:val="0"/>
                <w:sz w:val="22"/>
                <w:szCs w:val="22"/>
                <w:highlight w:val="none"/>
                <w:u w:val="none"/>
                <w:lang w:val="en-US" w:eastAsia="zh-CN" w:bidi="ar"/>
              </w:rPr>
              <w:t>、包装：50 公斤/袋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7</w:t>
            </w:r>
            <w:r>
              <w:rPr>
                <w:rFonts w:hint="eastAsia" w:ascii="宋体" w:hAnsi="宋体" w:eastAsia="宋体" w:cs="宋体"/>
                <w:i w:val="0"/>
                <w:iCs w:val="0"/>
                <w:color w:val="000000"/>
                <w:kern w:val="0"/>
                <w:sz w:val="22"/>
                <w:szCs w:val="22"/>
                <w:highlight w:val="none"/>
                <w:u w:val="none"/>
                <w:lang w:val="en-US" w:eastAsia="zh-CN" w:bidi="ar"/>
              </w:rPr>
              <w:t>、氯离子（低氯）的质量分数≤15%</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FBC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规格50公斤/袋</w:t>
            </w:r>
          </w:p>
        </w:tc>
      </w:tr>
      <w:tr w14:paraId="5F6D0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073BE">
            <w:pPr>
              <w:jc w:val="center"/>
              <w:rPr>
                <w:rFonts w:hint="eastAsia" w:ascii="宋体" w:hAnsi="宋体" w:eastAsia="宋体" w:cs="宋体"/>
                <w:i w:val="0"/>
                <w:iCs w:val="0"/>
                <w:color w:val="000000"/>
                <w:sz w:val="22"/>
                <w:szCs w:val="22"/>
                <w:highlight w:val="none"/>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D6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油菜配方肥</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B5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BF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30.5</w:t>
            </w:r>
          </w:p>
        </w:tc>
        <w:tc>
          <w:tcPr>
            <w:tcW w:w="551" w:type="pct"/>
            <w:vMerge w:val="continue"/>
            <w:tcBorders>
              <w:left w:val="single" w:color="000000" w:sz="4" w:space="0"/>
              <w:right w:val="single" w:color="000000" w:sz="4" w:space="0"/>
            </w:tcBorders>
            <w:shd w:val="clear" w:color="auto" w:fill="auto"/>
            <w:noWrap/>
            <w:vAlign w:val="center"/>
          </w:tcPr>
          <w:p w14:paraId="23C972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E2679">
            <w:pPr>
              <w:keepNext w:val="0"/>
              <w:keepLines w:val="0"/>
              <w:widowControl/>
              <w:suppressLineNumbers w:val="0"/>
              <w:jc w:val="left"/>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35%油菜配方肥执行标准：GB/T21633-2020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1、总养分：</w:t>
            </w:r>
            <w:r>
              <w:rPr>
                <w:rFonts w:hint="eastAsia" w:ascii="宋体" w:hAnsi="宋体" w:eastAsia="宋体" w:cs="宋体"/>
                <w:color w:val="000000"/>
                <w:kern w:val="0"/>
                <w:sz w:val="24"/>
                <w:szCs w:val="24"/>
                <w:lang w:val="en-US" w:eastAsia="zh-CN" w:bidi="ar"/>
              </w:rPr>
              <w:t>N+P</w:t>
            </w:r>
            <w:r>
              <w:rPr>
                <w:rFonts w:hint="eastAsia" w:ascii="宋体" w:hAnsi="宋体" w:eastAsia="宋体" w:cs="宋体"/>
                <w:color w:val="000000"/>
                <w:kern w:val="0"/>
                <w:sz w:val="12"/>
                <w:szCs w:val="12"/>
                <w:lang w:val="en-US" w:eastAsia="zh-CN" w:bidi="ar"/>
              </w:rPr>
              <w:t>2</w:t>
            </w:r>
            <w:r>
              <w:rPr>
                <w:rFonts w:hint="eastAsia" w:ascii="宋体" w:hAnsi="宋体" w:eastAsia="宋体" w:cs="宋体"/>
                <w:color w:val="000000"/>
                <w:kern w:val="0"/>
                <w:sz w:val="24"/>
                <w:szCs w:val="24"/>
                <w:lang w:val="en-US" w:eastAsia="zh-CN" w:bidi="ar"/>
              </w:rPr>
              <w:t>O</w:t>
            </w:r>
            <w:r>
              <w:rPr>
                <w:rFonts w:hint="eastAsia" w:ascii="宋体" w:hAnsi="宋体" w:eastAsia="宋体" w:cs="宋体"/>
                <w:color w:val="000000"/>
                <w:kern w:val="0"/>
                <w:sz w:val="12"/>
                <w:szCs w:val="12"/>
                <w:lang w:val="en-US" w:eastAsia="zh-CN" w:bidi="ar"/>
              </w:rPr>
              <w:t>5</w:t>
            </w:r>
            <w:r>
              <w:rPr>
                <w:rFonts w:hint="eastAsia" w:ascii="宋体" w:hAnsi="宋体" w:eastAsia="宋体" w:cs="宋体"/>
                <w:color w:val="000000"/>
                <w:kern w:val="0"/>
                <w:sz w:val="24"/>
                <w:szCs w:val="24"/>
                <w:lang w:val="en-US" w:eastAsia="zh-CN" w:bidi="ar"/>
              </w:rPr>
              <w:t>+K</w:t>
            </w:r>
            <w:r>
              <w:rPr>
                <w:rFonts w:hint="eastAsia" w:ascii="宋体" w:hAnsi="宋体" w:eastAsia="宋体" w:cs="宋体"/>
                <w:color w:val="000000"/>
                <w:kern w:val="0"/>
                <w:sz w:val="12"/>
                <w:szCs w:val="12"/>
                <w:lang w:val="en-US" w:eastAsia="zh-CN" w:bidi="ar"/>
              </w:rPr>
              <w:t>2</w:t>
            </w:r>
            <w:r>
              <w:rPr>
                <w:rFonts w:hint="eastAsia" w:ascii="宋体" w:hAnsi="宋体" w:eastAsia="宋体" w:cs="宋体"/>
                <w:color w:val="000000"/>
                <w:kern w:val="0"/>
                <w:sz w:val="24"/>
                <w:szCs w:val="24"/>
                <w:lang w:val="en-US" w:eastAsia="zh-CN" w:bidi="ar"/>
              </w:rPr>
              <w:t>O</w:t>
            </w:r>
            <w:r>
              <w:rPr>
                <w:rFonts w:hint="eastAsia" w:ascii="宋体" w:hAnsi="宋体" w:eastAsia="宋体" w:cs="宋体"/>
                <w:i w:val="0"/>
                <w:iCs w:val="0"/>
                <w:color w:val="000000"/>
                <w:kern w:val="0"/>
                <w:sz w:val="22"/>
                <w:szCs w:val="22"/>
                <w:highlight w:val="none"/>
                <w:u w:val="none"/>
                <w:lang w:val="en-US" w:eastAsia="zh-CN" w:bidi="ar"/>
              </w:rPr>
              <w:t>≥35%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2、配比式：</w:t>
            </w:r>
            <w:r>
              <w:rPr>
                <w:rFonts w:hint="eastAsia" w:ascii="宋体" w:hAnsi="宋体" w:eastAsia="宋体" w:cs="宋体"/>
                <w:color w:val="000000"/>
                <w:kern w:val="0"/>
                <w:sz w:val="24"/>
                <w:szCs w:val="24"/>
                <w:lang w:val="en-US" w:eastAsia="zh-CN" w:bidi="ar"/>
              </w:rPr>
              <w:t>N-P</w:t>
            </w:r>
            <w:r>
              <w:rPr>
                <w:rFonts w:hint="eastAsia" w:ascii="宋体" w:hAnsi="宋体" w:eastAsia="宋体" w:cs="宋体"/>
                <w:color w:val="000000"/>
                <w:kern w:val="0"/>
                <w:sz w:val="12"/>
                <w:szCs w:val="12"/>
                <w:lang w:val="en-US" w:eastAsia="zh-CN" w:bidi="ar"/>
              </w:rPr>
              <w:t>2</w:t>
            </w:r>
            <w:r>
              <w:rPr>
                <w:rFonts w:hint="eastAsia" w:ascii="宋体" w:hAnsi="宋体" w:eastAsia="宋体" w:cs="宋体"/>
                <w:color w:val="000000"/>
                <w:kern w:val="0"/>
                <w:sz w:val="24"/>
                <w:szCs w:val="24"/>
                <w:lang w:val="en-US" w:eastAsia="zh-CN" w:bidi="ar"/>
              </w:rPr>
              <w:t>O</w:t>
            </w:r>
            <w:r>
              <w:rPr>
                <w:rFonts w:hint="eastAsia" w:ascii="宋体" w:hAnsi="宋体" w:eastAsia="宋体" w:cs="宋体"/>
                <w:color w:val="000000"/>
                <w:kern w:val="0"/>
                <w:sz w:val="12"/>
                <w:szCs w:val="12"/>
                <w:lang w:val="en-US" w:eastAsia="zh-CN" w:bidi="ar"/>
              </w:rPr>
              <w:t>5</w:t>
            </w:r>
            <w:r>
              <w:rPr>
                <w:rFonts w:hint="eastAsia" w:ascii="宋体" w:hAnsi="宋体" w:eastAsia="宋体" w:cs="宋体"/>
                <w:color w:val="000000"/>
                <w:kern w:val="0"/>
                <w:sz w:val="24"/>
                <w:szCs w:val="24"/>
                <w:lang w:val="en-US" w:eastAsia="zh-CN" w:bidi="ar"/>
              </w:rPr>
              <w:t>-K</w:t>
            </w:r>
            <w:r>
              <w:rPr>
                <w:rFonts w:hint="eastAsia" w:ascii="宋体" w:hAnsi="宋体" w:eastAsia="宋体" w:cs="宋体"/>
                <w:color w:val="000000"/>
                <w:kern w:val="0"/>
                <w:sz w:val="12"/>
                <w:szCs w:val="12"/>
                <w:lang w:val="en-US" w:eastAsia="zh-CN" w:bidi="ar"/>
              </w:rPr>
              <w:t>2</w:t>
            </w:r>
            <w:r>
              <w:rPr>
                <w:rFonts w:hint="eastAsia" w:ascii="宋体" w:hAnsi="宋体" w:eastAsia="宋体" w:cs="宋体"/>
                <w:color w:val="000000"/>
                <w:kern w:val="0"/>
                <w:sz w:val="24"/>
                <w:szCs w:val="24"/>
                <w:lang w:val="en-US" w:eastAsia="zh-CN" w:bidi="ar"/>
              </w:rPr>
              <w:t>O</w:t>
            </w:r>
            <w:r>
              <w:rPr>
                <w:rFonts w:hint="eastAsia" w:ascii="宋体" w:hAnsi="宋体" w:eastAsia="宋体" w:cs="宋体"/>
                <w:i w:val="0"/>
                <w:iCs w:val="0"/>
                <w:color w:val="000000"/>
                <w:kern w:val="0"/>
                <w:sz w:val="22"/>
                <w:szCs w:val="22"/>
                <w:highlight w:val="none"/>
                <w:u w:val="none"/>
                <w:lang w:val="en-US" w:eastAsia="zh-CN" w:bidi="ar"/>
              </w:rPr>
              <w:t>=15-15-5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3、水溶磷占有效磷百分比≥60%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w:t>
            </w:r>
            <w:r>
              <w:rPr>
                <w:rFonts w:hint="eastAsia" w:ascii="宋体" w:hAnsi="宋体" w:cs="宋体"/>
                <w:i w:val="0"/>
                <w:iCs w:val="0"/>
                <w:color w:val="000000"/>
                <w:kern w:val="0"/>
                <w:sz w:val="22"/>
                <w:szCs w:val="22"/>
                <w:highlight w:val="none"/>
                <w:u w:val="none"/>
                <w:lang w:val="en-US" w:eastAsia="zh-CN" w:bidi="ar"/>
              </w:rPr>
              <w:t>水分H</w:t>
            </w:r>
            <w:r>
              <w:rPr>
                <w:rFonts w:hint="eastAsia" w:ascii="宋体" w:hAnsi="宋体" w:cs="宋体"/>
                <w:i w:val="0"/>
                <w:iCs w:val="0"/>
                <w:color w:val="000000"/>
                <w:kern w:val="0"/>
                <w:sz w:val="22"/>
                <w:szCs w:val="22"/>
                <w:highlight w:val="none"/>
                <w:u w:val="none"/>
                <w:vertAlign w:val="subscript"/>
                <w:lang w:val="en-US" w:eastAsia="zh-CN" w:bidi="ar"/>
              </w:rPr>
              <w:t>2</w:t>
            </w:r>
            <w:r>
              <w:rPr>
                <w:rFonts w:hint="eastAsia" w:ascii="宋体" w:hAnsi="宋体" w:cs="宋体"/>
                <w:i w:val="0"/>
                <w:iCs w:val="0"/>
                <w:color w:val="000000"/>
                <w:kern w:val="0"/>
                <w:sz w:val="22"/>
                <w:szCs w:val="22"/>
                <w:highlight w:val="none"/>
                <w:u w:val="none"/>
                <w:lang w:val="en-US" w:eastAsia="zh-CN" w:bidi="ar"/>
              </w:rPr>
              <w:t>O≤2%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5、粒度（2.00mm-4.75mm）≥90%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6</w:t>
            </w:r>
            <w:r>
              <w:rPr>
                <w:rFonts w:hint="eastAsia" w:ascii="宋体" w:hAnsi="宋体" w:eastAsia="宋体" w:cs="宋体"/>
                <w:i w:val="0"/>
                <w:iCs w:val="0"/>
                <w:color w:val="000000"/>
                <w:kern w:val="0"/>
                <w:sz w:val="22"/>
                <w:szCs w:val="22"/>
                <w:highlight w:val="none"/>
                <w:u w:val="none"/>
                <w:lang w:val="en-US" w:eastAsia="zh-CN" w:bidi="ar"/>
              </w:rPr>
              <w:t>、包装：50 公斤/袋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7</w:t>
            </w:r>
            <w:r>
              <w:rPr>
                <w:rFonts w:hint="eastAsia" w:ascii="宋体" w:hAnsi="宋体" w:eastAsia="宋体" w:cs="宋体"/>
                <w:i w:val="0"/>
                <w:iCs w:val="0"/>
                <w:color w:val="000000"/>
                <w:kern w:val="0"/>
                <w:sz w:val="22"/>
                <w:szCs w:val="22"/>
                <w:highlight w:val="none"/>
                <w:u w:val="none"/>
                <w:lang w:val="en-US" w:eastAsia="zh-CN" w:bidi="ar"/>
              </w:rPr>
              <w:t>、氯离子（低氯）的质量分数≤15%</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AD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规格50公斤/袋</w:t>
            </w:r>
          </w:p>
        </w:tc>
      </w:tr>
      <w:tr w14:paraId="175CF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7"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71AC">
            <w:pPr>
              <w:jc w:val="center"/>
              <w:rPr>
                <w:rFonts w:hint="eastAsia" w:ascii="宋体" w:hAnsi="宋体" w:eastAsia="宋体" w:cs="宋体"/>
                <w:i w:val="0"/>
                <w:iCs w:val="0"/>
                <w:color w:val="000000"/>
                <w:sz w:val="22"/>
                <w:szCs w:val="22"/>
                <w:highlight w:val="none"/>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18E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蚕豆配方肥</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31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47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551" w:type="pct"/>
            <w:vMerge w:val="continue"/>
            <w:tcBorders>
              <w:left w:val="single" w:color="000000" w:sz="4" w:space="0"/>
              <w:right w:val="single" w:color="000000" w:sz="4" w:space="0"/>
            </w:tcBorders>
            <w:shd w:val="clear" w:color="auto" w:fill="auto"/>
            <w:noWrap/>
            <w:vAlign w:val="center"/>
          </w:tcPr>
          <w:p w14:paraId="667BDE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26A36">
            <w:pPr>
              <w:keepNext w:val="0"/>
              <w:keepLines w:val="0"/>
              <w:widowControl/>
              <w:suppressLineNumbers w:val="0"/>
              <w:jc w:val="left"/>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35%豆类配方肥执行标准：GB/T21633-2020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1、总养分：</w:t>
            </w:r>
            <w:r>
              <w:rPr>
                <w:rFonts w:hint="eastAsia" w:ascii="宋体" w:hAnsi="宋体" w:eastAsia="宋体" w:cs="宋体"/>
                <w:color w:val="000000"/>
                <w:kern w:val="0"/>
                <w:sz w:val="24"/>
                <w:szCs w:val="24"/>
                <w:lang w:val="en-US" w:eastAsia="zh-CN" w:bidi="ar"/>
              </w:rPr>
              <w:t>N+P</w:t>
            </w:r>
            <w:r>
              <w:rPr>
                <w:rFonts w:hint="eastAsia" w:ascii="宋体" w:hAnsi="宋体" w:eastAsia="宋体" w:cs="宋体"/>
                <w:color w:val="000000"/>
                <w:kern w:val="0"/>
                <w:sz w:val="12"/>
                <w:szCs w:val="12"/>
                <w:lang w:val="en-US" w:eastAsia="zh-CN" w:bidi="ar"/>
              </w:rPr>
              <w:t>2</w:t>
            </w:r>
            <w:r>
              <w:rPr>
                <w:rFonts w:hint="eastAsia" w:ascii="宋体" w:hAnsi="宋体" w:eastAsia="宋体" w:cs="宋体"/>
                <w:color w:val="000000"/>
                <w:kern w:val="0"/>
                <w:sz w:val="24"/>
                <w:szCs w:val="24"/>
                <w:lang w:val="en-US" w:eastAsia="zh-CN" w:bidi="ar"/>
              </w:rPr>
              <w:t>O</w:t>
            </w:r>
            <w:r>
              <w:rPr>
                <w:rFonts w:hint="eastAsia" w:ascii="宋体" w:hAnsi="宋体" w:eastAsia="宋体" w:cs="宋体"/>
                <w:color w:val="000000"/>
                <w:kern w:val="0"/>
                <w:sz w:val="12"/>
                <w:szCs w:val="12"/>
                <w:lang w:val="en-US" w:eastAsia="zh-CN" w:bidi="ar"/>
              </w:rPr>
              <w:t>5</w:t>
            </w:r>
            <w:r>
              <w:rPr>
                <w:rFonts w:hint="eastAsia" w:ascii="宋体" w:hAnsi="宋体" w:eastAsia="宋体" w:cs="宋体"/>
                <w:color w:val="000000"/>
                <w:kern w:val="0"/>
                <w:sz w:val="24"/>
                <w:szCs w:val="24"/>
                <w:lang w:val="en-US" w:eastAsia="zh-CN" w:bidi="ar"/>
              </w:rPr>
              <w:t>+K</w:t>
            </w:r>
            <w:r>
              <w:rPr>
                <w:rFonts w:hint="eastAsia" w:ascii="宋体" w:hAnsi="宋体" w:eastAsia="宋体" w:cs="宋体"/>
                <w:color w:val="000000"/>
                <w:kern w:val="0"/>
                <w:sz w:val="12"/>
                <w:szCs w:val="12"/>
                <w:lang w:val="en-US" w:eastAsia="zh-CN" w:bidi="ar"/>
              </w:rPr>
              <w:t>2</w:t>
            </w:r>
            <w:r>
              <w:rPr>
                <w:rFonts w:hint="eastAsia" w:ascii="宋体" w:hAnsi="宋体" w:eastAsia="宋体" w:cs="宋体"/>
                <w:color w:val="000000"/>
                <w:kern w:val="0"/>
                <w:sz w:val="24"/>
                <w:szCs w:val="24"/>
                <w:lang w:val="en-US" w:eastAsia="zh-CN" w:bidi="ar"/>
              </w:rPr>
              <w:t>O</w:t>
            </w:r>
            <w:r>
              <w:rPr>
                <w:rFonts w:hint="eastAsia" w:ascii="宋体" w:hAnsi="宋体" w:eastAsia="宋体" w:cs="宋体"/>
                <w:i w:val="0"/>
                <w:iCs w:val="0"/>
                <w:color w:val="000000"/>
                <w:kern w:val="0"/>
                <w:sz w:val="22"/>
                <w:szCs w:val="22"/>
                <w:highlight w:val="none"/>
                <w:u w:val="none"/>
                <w:lang w:val="en-US" w:eastAsia="zh-CN" w:bidi="ar"/>
              </w:rPr>
              <w:t>≥35%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配比式：</w:t>
            </w:r>
            <w:r>
              <w:rPr>
                <w:rFonts w:hint="eastAsia" w:ascii="宋体" w:hAnsi="宋体" w:eastAsia="宋体" w:cs="宋体"/>
                <w:color w:val="000000"/>
                <w:kern w:val="0"/>
                <w:sz w:val="24"/>
                <w:szCs w:val="24"/>
                <w:lang w:val="en-US" w:eastAsia="zh-CN" w:bidi="ar"/>
              </w:rPr>
              <w:t>N-P</w:t>
            </w:r>
            <w:r>
              <w:rPr>
                <w:rFonts w:hint="eastAsia" w:ascii="宋体" w:hAnsi="宋体" w:eastAsia="宋体" w:cs="宋体"/>
                <w:color w:val="000000"/>
                <w:kern w:val="0"/>
                <w:sz w:val="12"/>
                <w:szCs w:val="12"/>
                <w:lang w:val="en-US" w:eastAsia="zh-CN" w:bidi="ar"/>
              </w:rPr>
              <w:t>2</w:t>
            </w:r>
            <w:r>
              <w:rPr>
                <w:rFonts w:hint="eastAsia" w:ascii="宋体" w:hAnsi="宋体" w:eastAsia="宋体" w:cs="宋体"/>
                <w:color w:val="000000"/>
                <w:kern w:val="0"/>
                <w:sz w:val="24"/>
                <w:szCs w:val="24"/>
                <w:lang w:val="en-US" w:eastAsia="zh-CN" w:bidi="ar"/>
              </w:rPr>
              <w:t>O</w:t>
            </w:r>
            <w:r>
              <w:rPr>
                <w:rFonts w:hint="eastAsia" w:ascii="宋体" w:hAnsi="宋体" w:eastAsia="宋体" w:cs="宋体"/>
                <w:color w:val="000000"/>
                <w:kern w:val="0"/>
                <w:sz w:val="12"/>
                <w:szCs w:val="12"/>
                <w:lang w:val="en-US" w:eastAsia="zh-CN" w:bidi="ar"/>
              </w:rPr>
              <w:t>5</w:t>
            </w:r>
            <w:r>
              <w:rPr>
                <w:rFonts w:hint="eastAsia" w:ascii="宋体" w:hAnsi="宋体" w:eastAsia="宋体" w:cs="宋体"/>
                <w:color w:val="000000"/>
                <w:kern w:val="0"/>
                <w:sz w:val="24"/>
                <w:szCs w:val="24"/>
                <w:lang w:val="en-US" w:eastAsia="zh-CN" w:bidi="ar"/>
              </w:rPr>
              <w:t>-K</w:t>
            </w:r>
            <w:r>
              <w:rPr>
                <w:rFonts w:hint="eastAsia" w:ascii="宋体" w:hAnsi="宋体" w:eastAsia="宋体" w:cs="宋体"/>
                <w:color w:val="000000"/>
                <w:kern w:val="0"/>
                <w:sz w:val="12"/>
                <w:szCs w:val="12"/>
                <w:lang w:val="en-US" w:eastAsia="zh-CN" w:bidi="ar"/>
              </w:rPr>
              <w:t>2</w:t>
            </w:r>
            <w:r>
              <w:rPr>
                <w:rFonts w:hint="eastAsia" w:ascii="宋体" w:hAnsi="宋体" w:eastAsia="宋体" w:cs="宋体"/>
                <w:color w:val="000000"/>
                <w:kern w:val="0"/>
                <w:sz w:val="24"/>
                <w:szCs w:val="24"/>
                <w:lang w:val="en-US" w:eastAsia="zh-CN" w:bidi="ar"/>
              </w:rPr>
              <w:t>O</w:t>
            </w:r>
            <w:r>
              <w:rPr>
                <w:rFonts w:hint="eastAsia" w:ascii="宋体" w:hAnsi="宋体" w:eastAsia="宋体" w:cs="宋体"/>
                <w:i w:val="0"/>
                <w:iCs w:val="0"/>
                <w:color w:val="000000"/>
                <w:kern w:val="0"/>
                <w:sz w:val="22"/>
                <w:szCs w:val="22"/>
                <w:highlight w:val="none"/>
                <w:u w:val="none"/>
                <w:lang w:val="en-US" w:eastAsia="zh-CN" w:bidi="ar"/>
              </w:rPr>
              <w:t>=14-16-5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3、水溶磷占有效磷百分比≥60%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w:t>
            </w:r>
            <w:r>
              <w:rPr>
                <w:rFonts w:hint="eastAsia" w:ascii="宋体" w:hAnsi="宋体" w:cs="宋体"/>
                <w:i w:val="0"/>
                <w:iCs w:val="0"/>
                <w:color w:val="000000"/>
                <w:kern w:val="0"/>
                <w:sz w:val="22"/>
                <w:szCs w:val="22"/>
                <w:highlight w:val="none"/>
                <w:u w:val="none"/>
                <w:lang w:val="en-US" w:eastAsia="zh-CN" w:bidi="ar"/>
              </w:rPr>
              <w:t>水分H</w:t>
            </w:r>
            <w:r>
              <w:rPr>
                <w:rFonts w:hint="eastAsia" w:ascii="宋体" w:hAnsi="宋体" w:cs="宋体"/>
                <w:i w:val="0"/>
                <w:iCs w:val="0"/>
                <w:color w:val="000000"/>
                <w:kern w:val="0"/>
                <w:sz w:val="22"/>
                <w:szCs w:val="22"/>
                <w:highlight w:val="none"/>
                <w:u w:val="none"/>
                <w:vertAlign w:val="subscript"/>
                <w:lang w:val="en-US" w:eastAsia="zh-CN" w:bidi="ar"/>
              </w:rPr>
              <w:t>2</w:t>
            </w:r>
            <w:r>
              <w:rPr>
                <w:rFonts w:hint="eastAsia" w:ascii="宋体" w:hAnsi="宋体" w:cs="宋体"/>
                <w:i w:val="0"/>
                <w:iCs w:val="0"/>
                <w:color w:val="000000"/>
                <w:kern w:val="0"/>
                <w:sz w:val="22"/>
                <w:szCs w:val="22"/>
                <w:highlight w:val="none"/>
                <w:u w:val="none"/>
                <w:lang w:val="en-US" w:eastAsia="zh-CN" w:bidi="ar"/>
              </w:rPr>
              <w:t>O≤2%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5、粒度（2.00mm-4.75mm）≥90%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6</w:t>
            </w:r>
            <w:r>
              <w:rPr>
                <w:rFonts w:hint="eastAsia" w:ascii="宋体" w:hAnsi="宋体" w:eastAsia="宋体" w:cs="宋体"/>
                <w:i w:val="0"/>
                <w:iCs w:val="0"/>
                <w:color w:val="000000"/>
                <w:kern w:val="0"/>
                <w:sz w:val="22"/>
                <w:szCs w:val="22"/>
                <w:highlight w:val="none"/>
                <w:u w:val="none"/>
                <w:lang w:val="en-US" w:eastAsia="zh-CN" w:bidi="ar"/>
              </w:rPr>
              <w:t>、包装：50 公斤/袋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7</w:t>
            </w:r>
            <w:r>
              <w:rPr>
                <w:rFonts w:hint="eastAsia" w:ascii="宋体" w:hAnsi="宋体" w:eastAsia="宋体" w:cs="宋体"/>
                <w:i w:val="0"/>
                <w:iCs w:val="0"/>
                <w:color w:val="000000"/>
                <w:kern w:val="0"/>
                <w:sz w:val="22"/>
                <w:szCs w:val="22"/>
                <w:highlight w:val="none"/>
                <w:u w:val="none"/>
                <w:lang w:val="en-US" w:eastAsia="zh-CN" w:bidi="ar"/>
              </w:rPr>
              <w:t>、氯离子（低氯）的质量分数≤15%</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32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规格50公斤/袋</w:t>
            </w:r>
          </w:p>
        </w:tc>
      </w:tr>
      <w:tr w14:paraId="5FDCB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9"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4EAD">
            <w:pPr>
              <w:jc w:val="center"/>
              <w:rPr>
                <w:rFonts w:hint="eastAsia" w:ascii="宋体" w:hAnsi="宋体" w:eastAsia="宋体" w:cs="宋体"/>
                <w:i w:val="0"/>
                <w:iCs w:val="0"/>
                <w:color w:val="000000"/>
                <w:sz w:val="22"/>
                <w:szCs w:val="22"/>
                <w:highlight w:val="none"/>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24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马铃薯配方肥</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44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9C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551" w:type="pct"/>
            <w:vMerge w:val="continue"/>
            <w:tcBorders>
              <w:left w:val="single" w:color="000000" w:sz="4" w:space="0"/>
              <w:bottom w:val="single" w:color="000000" w:sz="4" w:space="0"/>
              <w:right w:val="single" w:color="000000" w:sz="4" w:space="0"/>
            </w:tcBorders>
            <w:shd w:val="clear" w:color="auto" w:fill="auto"/>
            <w:noWrap/>
            <w:vAlign w:val="center"/>
          </w:tcPr>
          <w:p w14:paraId="195E5A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D41F0">
            <w:pPr>
              <w:keepNext w:val="0"/>
              <w:keepLines w:val="0"/>
              <w:widowControl/>
              <w:suppressLineNumbers w:val="0"/>
              <w:jc w:val="left"/>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40%硫酸钾型马铃薯配方肥执行标准：GB/T21633-2020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1、总养分：</w:t>
            </w:r>
            <w:r>
              <w:rPr>
                <w:rFonts w:hint="eastAsia" w:ascii="宋体" w:hAnsi="宋体" w:eastAsia="宋体" w:cs="宋体"/>
                <w:color w:val="000000"/>
                <w:kern w:val="0"/>
                <w:sz w:val="24"/>
                <w:szCs w:val="24"/>
                <w:lang w:val="en-US" w:eastAsia="zh-CN" w:bidi="ar"/>
              </w:rPr>
              <w:t>N+P</w:t>
            </w:r>
            <w:r>
              <w:rPr>
                <w:rFonts w:hint="eastAsia" w:ascii="宋体" w:hAnsi="宋体" w:eastAsia="宋体" w:cs="宋体"/>
                <w:color w:val="000000"/>
                <w:kern w:val="0"/>
                <w:sz w:val="12"/>
                <w:szCs w:val="12"/>
                <w:lang w:val="en-US" w:eastAsia="zh-CN" w:bidi="ar"/>
              </w:rPr>
              <w:t>2</w:t>
            </w:r>
            <w:r>
              <w:rPr>
                <w:rFonts w:hint="eastAsia" w:ascii="宋体" w:hAnsi="宋体" w:eastAsia="宋体" w:cs="宋体"/>
                <w:color w:val="000000"/>
                <w:kern w:val="0"/>
                <w:sz w:val="24"/>
                <w:szCs w:val="24"/>
                <w:lang w:val="en-US" w:eastAsia="zh-CN" w:bidi="ar"/>
              </w:rPr>
              <w:t>O</w:t>
            </w:r>
            <w:r>
              <w:rPr>
                <w:rFonts w:hint="eastAsia" w:ascii="宋体" w:hAnsi="宋体" w:eastAsia="宋体" w:cs="宋体"/>
                <w:color w:val="000000"/>
                <w:kern w:val="0"/>
                <w:sz w:val="12"/>
                <w:szCs w:val="12"/>
                <w:lang w:val="en-US" w:eastAsia="zh-CN" w:bidi="ar"/>
              </w:rPr>
              <w:t>5</w:t>
            </w:r>
            <w:r>
              <w:rPr>
                <w:rFonts w:hint="eastAsia" w:ascii="宋体" w:hAnsi="宋体" w:eastAsia="宋体" w:cs="宋体"/>
                <w:color w:val="000000"/>
                <w:kern w:val="0"/>
                <w:sz w:val="24"/>
                <w:szCs w:val="24"/>
                <w:lang w:val="en-US" w:eastAsia="zh-CN" w:bidi="ar"/>
              </w:rPr>
              <w:t>+K</w:t>
            </w:r>
            <w:r>
              <w:rPr>
                <w:rFonts w:hint="eastAsia" w:ascii="宋体" w:hAnsi="宋体" w:eastAsia="宋体" w:cs="宋体"/>
                <w:color w:val="000000"/>
                <w:kern w:val="0"/>
                <w:sz w:val="12"/>
                <w:szCs w:val="12"/>
                <w:lang w:val="en-US" w:eastAsia="zh-CN" w:bidi="ar"/>
              </w:rPr>
              <w:t>2</w:t>
            </w:r>
            <w:r>
              <w:rPr>
                <w:rFonts w:hint="eastAsia" w:ascii="宋体" w:hAnsi="宋体" w:eastAsia="宋体" w:cs="宋体"/>
                <w:color w:val="000000"/>
                <w:kern w:val="0"/>
                <w:sz w:val="24"/>
                <w:szCs w:val="24"/>
                <w:lang w:val="en-US" w:eastAsia="zh-CN" w:bidi="ar"/>
              </w:rPr>
              <w:t>O</w:t>
            </w:r>
            <w:r>
              <w:rPr>
                <w:rFonts w:hint="eastAsia" w:ascii="宋体" w:hAnsi="宋体" w:eastAsia="宋体" w:cs="宋体"/>
                <w:i w:val="0"/>
                <w:iCs w:val="0"/>
                <w:color w:val="000000"/>
                <w:kern w:val="0"/>
                <w:sz w:val="22"/>
                <w:szCs w:val="22"/>
                <w:highlight w:val="none"/>
                <w:u w:val="none"/>
                <w:lang w:val="en-US" w:eastAsia="zh-CN" w:bidi="ar"/>
              </w:rPr>
              <w:t>≥40%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2、配比式：</w:t>
            </w:r>
            <w:r>
              <w:rPr>
                <w:rFonts w:hint="eastAsia" w:ascii="宋体" w:hAnsi="宋体" w:eastAsia="宋体" w:cs="宋体"/>
                <w:color w:val="000000"/>
                <w:kern w:val="0"/>
                <w:sz w:val="24"/>
                <w:szCs w:val="24"/>
                <w:lang w:val="en-US" w:eastAsia="zh-CN" w:bidi="ar"/>
              </w:rPr>
              <w:t>N-P</w:t>
            </w:r>
            <w:r>
              <w:rPr>
                <w:rFonts w:hint="eastAsia" w:ascii="宋体" w:hAnsi="宋体" w:eastAsia="宋体" w:cs="宋体"/>
                <w:color w:val="000000"/>
                <w:kern w:val="0"/>
                <w:sz w:val="12"/>
                <w:szCs w:val="12"/>
                <w:lang w:val="en-US" w:eastAsia="zh-CN" w:bidi="ar"/>
              </w:rPr>
              <w:t>2</w:t>
            </w:r>
            <w:r>
              <w:rPr>
                <w:rFonts w:hint="eastAsia" w:ascii="宋体" w:hAnsi="宋体" w:eastAsia="宋体" w:cs="宋体"/>
                <w:color w:val="000000"/>
                <w:kern w:val="0"/>
                <w:sz w:val="24"/>
                <w:szCs w:val="24"/>
                <w:lang w:val="en-US" w:eastAsia="zh-CN" w:bidi="ar"/>
              </w:rPr>
              <w:t>O</w:t>
            </w:r>
            <w:r>
              <w:rPr>
                <w:rFonts w:hint="eastAsia" w:ascii="宋体" w:hAnsi="宋体" w:eastAsia="宋体" w:cs="宋体"/>
                <w:color w:val="000000"/>
                <w:kern w:val="0"/>
                <w:sz w:val="12"/>
                <w:szCs w:val="12"/>
                <w:lang w:val="en-US" w:eastAsia="zh-CN" w:bidi="ar"/>
              </w:rPr>
              <w:t>5</w:t>
            </w:r>
            <w:r>
              <w:rPr>
                <w:rFonts w:hint="eastAsia" w:ascii="宋体" w:hAnsi="宋体" w:eastAsia="宋体" w:cs="宋体"/>
                <w:color w:val="000000"/>
                <w:kern w:val="0"/>
                <w:sz w:val="24"/>
                <w:szCs w:val="24"/>
                <w:lang w:val="en-US" w:eastAsia="zh-CN" w:bidi="ar"/>
              </w:rPr>
              <w:t>-K</w:t>
            </w:r>
            <w:r>
              <w:rPr>
                <w:rFonts w:hint="eastAsia" w:ascii="宋体" w:hAnsi="宋体" w:eastAsia="宋体" w:cs="宋体"/>
                <w:color w:val="000000"/>
                <w:kern w:val="0"/>
                <w:sz w:val="12"/>
                <w:szCs w:val="12"/>
                <w:lang w:val="en-US" w:eastAsia="zh-CN" w:bidi="ar"/>
              </w:rPr>
              <w:t>2</w:t>
            </w:r>
            <w:r>
              <w:rPr>
                <w:rFonts w:hint="eastAsia" w:ascii="宋体" w:hAnsi="宋体" w:eastAsia="宋体" w:cs="宋体"/>
                <w:color w:val="000000"/>
                <w:kern w:val="0"/>
                <w:sz w:val="24"/>
                <w:szCs w:val="24"/>
                <w:lang w:val="en-US" w:eastAsia="zh-CN" w:bidi="ar"/>
              </w:rPr>
              <w:t>O</w:t>
            </w:r>
            <w:r>
              <w:rPr>
                <w:rFonts w:hint="eastAsia" w:ascii="宋体" w:hAnsi="宋体" w:eastAsia="宋体" w:cs="宋体"/>
                <w:i w:val="0"/>
                <w:iCs w:val="0"/>
                <w:color w:val="000000"/>
                <w:kern w:val="0"/>
                <w:sz w:val="22"/>
                <w:szCs w:val="22"/>
                <w:highlight w:val="none"/>
                <w:u w:val="none"/>
                <w:lang w:val="en-US" w:eastAsia="zh-CN" w:bidi="ar"/>
              </w:rPr>
              <w:t>=16-14-10</w:t>
            </w:r>
            <w:r>
              <w:rPr>
                <w:rFonts w:hint="eastAsia" w:ascii="宋体" w:hAnsi="宋体" w:eastAsia="宋体" w:cs="宋体"/>
                <w:i w:val="0"/>
                <w:iCs w:val="0"/>
                <w:color w:val="000000"/>
                <w:kern w:val="0"/>
                <w:sz w:val="22"/>
                <w:szCs w:val="22"/>
                <w:highlight w:val="cyan"/>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3、水溶磷占有效磷百分比≥60%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w:t>
            </w:r>
            <w:r>
              <w:rPr>
                <w:rFonts w:hint="eastAsia" w:ascii="宋体" w:hAnsi="宋体" w:cs="宋体"/>
                <w:i w:val="0"/>
                <w:iCs w:val="0"/>
                <w:color w:val="000000"/>
                <w:kern w:val="0"/>
                <w:sz w:val="22"/>
                <w:szCs w:val="22"/>
                <w:highlight w:val="none"/>
                <w:u w:val="none"/>
                <w:lang w:val="en-US" w:eastAsia="zh-CN" w:bidi="ar"/>
              </w:rPr>
              <w:t>水分H</w:t>
            </w:r>
            <w:r>
              <w:rPr>
                <w:rFonts w:hint="eastAsia" w:ascii="宋体" w:hAnsi="宋体" w:cs="宋体"/>
                <w:i w:val="0"/>
                <w:iCs w:val="0"/>
                <w:color w:val="000000"/>
                <w:kern w:val="0"/>
                <w:sz w:val="22"/>
                <w:szCs w:val="22"/>
                <w:highlight w:val="none"/>
                <w:u w:val="none"/>
                <w:vertAlign w:val="subscript"/>
                <w:lang w:val="en-US" w:eastAsia="zh-CN" w:bidi="ar"/>
              </w:rPr>
              <w:t>2</w:t>
            </w:r>
            <w:r>
              <w:rPr>
                <w:rFonts w:hint="eastAsia" w:ascii="宋体" w:hAnsi="宋体" w:cs="宋体"/>
                <w:i w:val="0"/>
                <w:iCs w:val="0"/>
                <w:color w:val="000000"/>
                <w:kern w:val="0"/>
                <w:sz w:val="22"/>
                <w:szCs w:val="22"/>
                <w:highlight w:val="none"/>
                <w:u w:val="none"/>
                <w:lang w:val="en-US" w:eastAsia="zh-CN" w:bidi="ar"/>
              </w:rPr>
              <w:t>O≤2%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5、粒度（2.00mm-4.75mm）≥90%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6</w:t>
            </w:r>
            <w:r>
              <w:rPr>
                <w:rFonts w:hint="eastAsia" w:ascii="宋体" w:hAnsi="宋体" w:eastAsia="宋体" w:cs="宋体"/>
                <w:i w:val="0"/>
                <w:iCs w:val="0"/>
                <w:color w:val="000000"/>
                <w:kern w:val="0"/>
                <w:sz w:val="22"/>
                <w:szCs w:val="22"/>
                <w:highlight w:val="none"/>
                <w:u w:val="none"/>
                <w:lang w:val="en-US" w:eastAsia="zh-CN" w:bidi="ar"/>
              </w:rPr>
              <w:t>、包装：50 公斤/袋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7</w:t>
            </w:r>
            <w:r>
              <w:rPr>
                <w:rFonts w:hint="eastAsia" w:ascii="宋体" w:hAnsi="宋体" w:eastAsia="宋体" w:cs="宋体"/>
                <w:i w:val="0"/>
                <w:iCs w:val="0"/>
                <w:color w:val="000000"/>
                <w:kern w:val="0"/>
                <w:sz w:val="22"/>
                <w:szCs w:val="22"/>
                <w:highlight w:val="none"/>
                <w:u w:val="none"/>
                <w:lang w:val="en-US" w:eastAsia="zh-CN" w:bidi="ar"/>
              </w:rPr>
              <w:t>、氯离子的质量分数≤3%</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3E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规格50公斤/袋</w:t>
            </w:r>
          </w:p>
        </w:tc>
      </w:tr>
      <w:tr w14:paraId="39897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8"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46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包五</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8FB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复合肥</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B1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910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88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22.75</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83D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17.745</w:t>
            </w:r>
          </w:p>
        </w:tc>
        <w:tc>
          <w:tcPr>
            <w:tcW w:w="1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895A9">
            <w:pPr>
              <w:keepNext w:val="0"/>
              <w:keepLines w:val="0"/>
              <w:widowControl/>
              <w:suppressLineNumbers w:val="0"/>
              <w:jc w:val="left"/>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参考执行标准GB/T 15063-2020 （复合肥料）</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1.包装要求：25公斤/袋；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2.适用作物：马铃薯；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3.N-P-K=18-18-18</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3.技术要求：总氮（N）≥16.5%；有效磷(</w:t>
            </w:r>
            <w:r>
              <w:rPr>
                <w:rFonts w:hint="eastAsia" w:ascii="宋体" w:hAnsi="宋体" w:eastAsia="宋体" w:cs="宋体"/>
                <w:color w:val="000000"/>
                <w:kern w:val="0"/>
                <w:sz w:val="24"/>
                <w:szCs w:val="24"/>
                <w:lang w:val="en-US" w:eastAsia="zh-CN" w:bidi="ar"/>
              </w:rPr>
              <w:t>P</w:t>
            </w:r>
            <w:r>
              <w:rPr>
                <w:rFonts w:hint="eastAsia" w:ascii="宋体" w:hAnsi="宋体" w:eastAsia="宋体" w:cs="宋体"/>
                <w:color w:val="000000"/>
                <w:kern w:val="0"/>
                <w:sz w:val="12"/>
                <w:szCs w:val="12"/>
                <w:lang w:val="en-US" w:eastAsia="zh-CN" w:bidi="ar"/>
              </w:rPr>
              <w:t>2</w:t>
            </w:r>
            <w:r>
              <w:rPr>
                <w:rFonts w:hint="eastAsia" w:ascii="宋体" w:hAnsi="宋体" w:eastAsia="宋体" w:cs="宋体"/>
                <w:color w:val="000000"/>
                <w:kern w:val="0"/>
                <w:sz w:val="24"/>
                <w:szCs w:val="24"/>
                <w:lang w:val="en-US" w:eastAsia="zh-CN" w:bidi="ar"/>
              </w:rPr>
              <w:t>O</w:t>
            </w:r>
            <w:r>
              <w:rPr>
                <w:rFonts w:hint="eastAsia" w:ascii="宋体" w:hAnsi="宋体" w:eastAsia="宋体" w:cs="宋体"/>
                <w:color w:val="000000"/>
                <w:kern w:val="0"/>
                <w:sz w:val="12"/>
                <w:szCs w:val="12"/>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)≥16.5%；钾(</w:t>
            </w:r>
            <w:r>
              <w:rPr>
                <w:rFonts w:hint="eastAsia" w:ascii="宋体" w:hAnsi="宋体" w:eastAsia="宋体" w:cs="宋体"/>
                <w:color w:val="000000"/>
                <w:kern w:val="0"/>
                <w:sz w:val="24"/>
                <w:szCs w:val="24"/>
                <w:lang w:val="en-US" w:eastAsia="zh-CN" w:bidi="ar"/>
              </w:rPr>
              <w:t>K</w:t>
            </w:r>
            <w:r>
              <w:rPr>
                <w:rFonts w:hint="eastAsia" w:ascii="宋体" w:hAnsi="宋体" w:eastAsia="宋体" w:cs="宋体"/>
                <w:color w:val="000000"/>
                <w:kern w:val="0"/>
                <w:sz w:val="12"/>
                <w:szCs w:val="12"/>
                <w:lang w:val="en-US" w:eastAsia="zh-CN" w:bidi="ar"/>
              </w:rPr>
              <w:t>2</w:t>
            </w:r>
            <w:r>
              <w:rPr>
                <w:rFonts w:hint="eastAsia" w:ascii="宋体" w:hAnsi="宋体" w:eastAsia="宋体" w:cs="宋体"/>
                <w:color w:val="000000"/>
                <w:kern w:val="0"/>
                <w:sz w:val="24"/>
                <w:szCs w:val="24"/>
                <w:lang w:val="en-US" w:eastAsia="zh-CN" w:bidi="ar"/>
              </w:rPr>
              <w:t>O</w:t>
            </w:r>
            <w:r>
              <w:rPr>
                <w:rFonts w:hint="eastAsia" w:ascii="宋体" w:hAnsi="宋体" w:eastAsia="宋体" w:cs="宋体"/>
                <w:i w:val="0"/>
                <w:iCs w:val="0"/>
                <w:color w:val="000000"/>
                <w:kern w:val="0"/>
                <w:sz w:val="22"/>
                <w:szCs w:val="22"/>
                <w:highlight w:val="none"/>
                <w:u w:val="none"/>
                <w:lang w:val="en-US" w:eastAsia="zh-CN" w:bidi="ar"/>
              </w:rPr>
              <w:t>)≥16.5%；水溶性磷占有效磷百分率≥60%；水分(</w:t>
            </w:r>
            <w:r>
              <w:rPr>
                <w:rFonts w:hint="eastAsia" w:ascii="宋体" w:hAnsi="宋体" w:cs="宋体"/>
                <w:i w:val="0"/>
                <w:iCs w:val="0"/>
                <w:color w:val="000000"/>
                <w:kern w:val="0"/>
                <w:sz w:val="22"/>
                <w:szCs w:val="22"/>
                <w:highlight w:val="none"/>
                <w:u w:val="none"/>
                <w:lang w:val="en-US" w:eastAsia="zh-CN" w:bidi="ar"/>
              </w:rPr>
              <w:t>H</w:t>
            </w:r>
            <w:r>
              <w:rPr>
                <w:rFonts w:hint="eastAsia" w:ascii="宋体" w:hAnsi="宋体" w:cs="宋体"/>
                <w:i w:val="0"/>
                <w:iCs w:val="0"/>
                <w:color w:val="000000"/>
                <w:kern w:val="0"/>
                <w:sz w:val="22"/>
                <w:szCs w:val="22"/>
                <w:highlight w:val="none"/>
                <w:u w:val="none"/>
                <w:vertAlign w:val="subscript"/>
                <w:lang w:val="en-US" w:eastAsia="zh-CN" w:bidi="ar"/>
              </w:rPr>
              <w:t>2</w:t>
            </w:r>
            <w:r>
              <w:rPr>
                <w:rFonts w:hint="eastAsia" w:ascii="宋体" w:hAnsi="宋体" w:cs="宋体"/>
                <w:i w:val="0"/>
                <w:iCs w:val="0"/>
                <w:color w:val="000000"/>
                <w:kern w:val="0"/>
                <w:sz w:val="22"/>
                <w:szCs w:val="22"/>
                <w:highlight w:val="none"/>
                <w:u w:val="none"/>
                <w:lang w:val="en-US" w:eastAsia="zh-CN" w:bidi="ar"/>
              </w:rPr>
              <w:t>O</w:t>
            </w:r>
            <w:r>
              <w:rPr>
                <w:rFonts w:hint="eastAsia" w:ascii="宋体" w:hAnsi="宋体" w:eastAsia="宋体" w:cs="宋体"/>
                <w:i w:val="0"/>
                <w:iCs w:val="0"/>
                <w:color w:val="000000"/>
                <w:kern w:val="0"/>
                <w:sz w:val="22"/>
                <w:szCs w:val="22"/>
                <w:highlight w:val="none"/>
                <w:u w:val="none"/>
                <w:lang w:val="en-US" w:eastAsia="zh-CN" w:bidi="ar"/>
              </w:rPr>
              <w:t>)≤2%；粒度(1.00mm-4.75mm)≥90%；氯离子≤3.0%；</w:t>
            </w:r>
            <w:r>
              <w:rPr>
                <w:rFonts w:hint="eastAsia" w:ascii="宋体" w:hAnsi="宋体" w:eastAsia="宋体" w:cs="宋体"/>
                <w:i w:val="0"/>
                <w:iCs w:val="0"/>
                <w:color w:val="auto"/>
                <w:kern w:val="0"/>
                <w:sz w:val="22"/>
                <w:szCs w:val="22"/>
                <w:highlight w:val="none"/>
                <w:u w:val="none"/>
                <w:lang w:val="en-US" w:eastAsia="zh-CN" w:bidi="ar"/>
              </w:rPr>
              <w:t>缩二脲≤1.5%。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083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备注：需提供产品说明书及近一年第三方检验报告。</w:t>
            </w:r>
          </w:p>
        </w:tc>
      </w:tr>
    </w:tbl>
    <w:p w14:paraId="2A459481">
      <w:pPr>
        <w:bidi w:val="0"/>
        <w:jc w:val="left"/>
        <w:rPr>
          <w:rFonts w:hint="eastAsia"/>
          <w:lang w:val="en-US" w:eastAsia="zh-CN"/>
        </w:rPr>
      </w:pPr>
    </w:p>
    <w:sectPr>
      <w:footerReference r:id="rId8" w:type="default"/>
      <w:pgSz w:w="16781" w:h="11849" w:orient="landscape"/>
      <w:pgMar w:top="1803" w:right="1440" w:bottom="1520" w:left="1440" w:header="851" w:footer="992" w:gutter="0"/>
      <w:pgNumType w:fmt="decimal"/>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BD5A1">
    <w:pPr>
      <w:pStyle w:val="16"/>
      <w:framePr w:wrap="around" w:vAnchor="text" w:hAnchor="margin" w:xAlign="center" w:y="1"/>
      <w:rPr>
        <w:rStyle w:val="30"/>
      </w:rPr>
    </w:pPr>
    <w:r>
      <w:fldChar w:fldCharType="begin"/>
    </w:r>
    <w:r>
      <w:rPr>
        <w:rStyle w:val="30"/>
      </w:rPr>
      <w:instrText xml:space="preserve">PAGE  </w:instrText>
    </w:r>
    <w:r>
      <w:fldChar w:fldCharType="end"/>
    </w:r>
  </w:p>
  <w:p w14:paraId="7D252C0D">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6EDA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C1277">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113041">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5113041">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CC4CE">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EC4ABE">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8EC4ABE">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289F3">
    <w:pPr>
      <w:autoSpaceDE w:val="0"/>
      <w:autoSpaceDN w:val="0"/>
      <w:adjustRightInd w:val="0"/>
      <w:spacing w:line="360" w:lineRule="auto"/>
      <w:ind w:left="1399" w:hanging="1198" w:hangingChars="666"/>
      <w:jc w:val="left"/>
      <w:rPr>
        <w:rFonts w:hint="eastAsia" w:ascii="微软雅黑" w:hAnsi="微软雅黑" w:eastAsia="微软雅黑" w:cs="微软雅黑"/>
        <w:b/>
        <w:bCs/>
        <w:sz w:val="21"/>
        <w:szCs w:val="21"/>
        <w:u w:val="single"/>
      </w:rP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362575" cy="1095375"/>
          <wp:effectExtent l="1735455" t="0" r="1741170" b="0"/>
          <wp:wrapNone/>
          <wp:docPr id="3" name="WordPictureWatermark35866" descr="微信图片_20230427093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5866" descr="微信图片_20230427093721"/>
                  <pic:cNvPicPr>
                    <a:picLocks noChangeAspect="1"/>
                  </pic:cNvPicPr>
                </pic:nvPicPr>
                <pic:blipFill>
                  <a:blip r:embed="rId1">
                    <a:lum bright="69998" contrast="-70001"/>
                  </a:blip>
                  <a:stretch>
                    <a:fillRect/>
                  </a:stretch>
                </pic:blipFill>
                <pic:spPr>
                  <a:xfrm rot="-2700000">
                    <a:off x="0" y="0"/>
                    <a:ext cx="5362575" cy="10953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0F742">
    <w:pPr>
      <w:pStyle w:val="17"/>
      <w:pBdr>
        <w:bottom w:val="none" w:color="auto" w:sz="0" w:space="1"/>
      </w:pBdr>
      <w:jc w:val="left"/>
      <w:rPr>
        <w:rFonts w:hint="eastAsia"/>
        <w:b/>
        <w:bCs/>
        <w:u w:val="single"/>
      </w:rPr>
    </w:pPr>
    <w:r>
      <w:rPr>
        <w:sz w:val="18"/>
      </w:rPr>
      <w:drawing>
        <wp:inline distT="0" distB="0" distL="114300" distR="114300">
          <wp:extent cx="2790825" cy="571500"/>
          <wp:effectExtent l="0" t="0" r="9525" b="0"/>
          <wp:docPr id="6" name="图片 6" descr="171332351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13323510202"/>
                  <pic:cNvPicPr>
                    <a:picLocks noChangeAspect="1"/>
                  </pic:cNvPicPr>
                </pic:nvPicPr>
                <pic:blipFill>
                  <a:blip r:embed="rId1"/>
                  <a:stretch>
                    <a:fillRect/>
                  </a:stretch>
                </pic:blipFill>
                <pic:spPr>
                  <a:xfrm>
                    <a:off x="0" y="0"/>
                    <a:ext cx="2790825" cy="571500"/>
                  </a:xfrm>
                  <a:prstGeom prst="rect">
                    <a:avLst/>
                  </a:prstGeom>
                </pic:spPr>
              </pic:pic>
            </a:graphicData>
          </a:graphic>
        </wp:inline>
      </w:drawing>
    </w: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362575" cy="1095375"/>
          <wp:effectExtent l="1735455" t="0" r="1741170" b="0"/>
          <wp:wrapNone/>
          <wp:docPr id="4" name="WordPictureWatermark35866" descr="微信图片_20230427093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35866" descr="微信图片_20230427093721"/>
                  <pic:cNvPicPr>
                    <a:picLocks noChangeAspect="1"/>
                  </pic:cNvPicPr>
                </pic:nvPicPr>
                <pic:blipFill>
                  <a:blip r:embed="rId2">
                    <a:lum bright="69998" contrast="-70001"/>
                  </a:blip>
                  <a:stretch>
                    <a:fillRect/>
                  </a:stretch>
                </pic:blipFill>
                <pic:spPr>
                  <a:xfrm rot="-2700000">
                    <a:off x="0" y="0"/>
                    <a:ext cx="5362575" cy="10953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1F42AC"/>
    <w:multiLevelType w:val="singleLevel"/>
    <w:tmpl w:val="561F42AC"/>
    <w:lvl w:ilvl="0" w:tentative="0">
      <w:start w:val="2"/>
      <w:numFmt w:val="decimal"/>
      <w:suff w:val="nothing"/>
      <w:lvlText w:val="%1."/>
      <w:lvlJc w:val="left"/>
    </w:lvl>
  </w:abstractNum>
  <w:abstractNum w:abstractNumId="1">
    <w:nsid w:val="59B11739"/>
    <w:multiLevelType w:val="singleLevel"/>
    <w:tmpl w:val="59B11739"/>
    <w:lvl w:ilvl="0" w:tentative="0">
      <w:start w:val="1"/>
      <w:numFmt w:val="decimal"/>
      <w:suff w:val="nothing"/>
      <w:lvlText w:val="（%1）"/>
      <w:lvlJc w:val="left"/>
    </w:lvl>
  </w:abstractNum>
  <w:abstractNum w:abstractNumId="2">
    <w:nsid w:val="59FC3CC6"/>
    <w:multiLevelType w:val="singleLevel"/>
    <w:tmpl w:val="59FC3CC6"/>
    <w:lvl w:ilvl="0" w:tentative="0">
      <w:start w:val="1"/>
      <w:numFmt w:val="decimal"/>
      <w:suff w:val="nothing"/>
      <w:lvlText w:val="（%1）"/>
      <w:lvlJc w:val="left"/>
    </w:lvl>
  </w:abstractNum>
  <w:abstractNum w:abstractNumId="3">
    <w:nsid w:val="59FC3E95"/>
    <w:multiLevelType w:val="singleLevel"/>
    <w:tmpl w:val="59FC3E95"/>
    <w:lvl w:ilvl="0" w:tentative="0">
      <w:start w:val="1"/>
      <w:numFmt w:val="decimal"/>
      <w:lvlText w:val="(%1)"/>
      <w:lvlJc w:val="left"/>
      <w:pPr>
        <w:tabs>
          <w:tab w:val="left" w:pos="312"/>
        </w:tabs>
      </w:pPr>
    </w:lvl>
  </w:abstractNum>
  <w:abstractNum w:abstractNumId="4">
    <w:nsid w:val="59FC4271"/>
    <w:multiLevelType w:val="singleLevel"/>
    <w:tmpl w:val="59FC4271"/>
    <w:lvl w:ilvl="0" w:tentative="0">
      <w:start w:val="1"/>
      <w:numFmt w:val="decimal"/>
      <w:suff w:val="nothing"/>
      <w:lvlText w:val="（%1）"/>
      <w:lvlJc w:val="left"/>
    </w:lvl>
  </w:abstractNum>
  <w:abstractNum w:abstractNumId="5">
    <w:nsid w:val="59FC4698"/>
    <w:multiLevelType w:val="singleLevel"/>
    <w:tmpl w:val="59FC4698"/>
    <w:lvl w:ilvl="0" w:tentative="0">
      <w:start w:val="1"/>
      <w:numFmt w:val="decimal"/>
      <w:suff w:val="nothing"/>
      <w:lvlText w:val="（%1）"/>
      <w:lvlJc w:val="left"/>
    </w:lvl>
  </w:abstractNum>
  <w:abstractNum w:abstractNumId="6">
    <w:nsid w:val="59FC4CCC"/>
    <w:multiLevelType w:val="singleLevel"/>
    <w:tmpl w:val="59FC4CCC"/>
    <w:lvl w:ilvl="0" w:tentative="0">
      <w:start w:val="1"/>
      <w:numFmt w:val="decimal"/>
      <w:suff w:val="nothing"/>
      <w:lvlText w:val="（%1）"/>
      <w:lvlJc w:val="left"/>
    </w:lvl>
  </w:abstractNum>
  <w:abstractNum w:abstractNumId="7">
    <w:nsid w:val="59FC4D84"/>
    <w:multiLevelType w:val="singleLevel"/>
    <w:tmpl w:val="59FC4D84"/>
    <w:lvl w:ilvl="0" w:tentative="0">
      <w:start w:val="11"/>
      <w:numFmt w:val="decimal"/>
      <w:suff w:val="nothing"/>
      <w:lvlText w:val="（%1）"/>
      <w:lvlJc w:val="left"/>
    </w:lvl>
  </w:abstractNum>
  <w:abstractNum w:abstractNumId="8">
    <w:nsid w:val="6D8C3B47"/>
    <w:multiLevelType w:val="singleLevel"/>
    <w:tmpl w:val="6D8C3B47"/>
    <w:lvl w:ilvl="0" w:tentative="0">
      <w:start w:val="6"/>
      <w:numFmt w:val="decimal"/>
      <w:suff w:val="nothing"/>
      <w:lvlText w:val="（%1）"/>
      <w:lvlJc w:val="left"/>
    </w:lvl>
  </w:abstractNum>
  <w:num w:numId="1">
    <w:abstractNumId w:val="2"/>
  </w:num>
  <w:num w:numId="2">
    <w:abstractNumId w:val="3"/>
  </w:num>
  <w:num w:numId="3">
    <w:abstractNumId w:val="4"/>
  </w:num>
  <w:num w:numId="4">
    <w:abstractNumId w:val="5"/>
  </w:num>
  <w:num w:numId="5">
    <w:abstractNumId w:val="6"/>
  </w:num>
  <w:num w:numId="6">
    <w:abstractNumId w:val="8"/>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40"/>
  <w:drawingGridVerticalSpacing w:val="19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yY2Y1M2QxMDZiNjgzNmQ2NTRjMjVmZjUwOTdiYzkifQ=="/>
  </w:docVars>
  <w:rsids>
    <w:rsidRoot w:val="00172A27"/>
    <w:rsid w:val="00004CBC"/>
    <w:rsid w:val="00005B45"/>
    <w:rsid w:val="00010F33"/>
    <w:rsid w:val="00021B91"/>
    <w:rsid w:val="0002777A"/>
    <w:rsid w:val="00045F5E"/>
    <w:rsid w:val="00050C08"/>
    <w:rsid w:val="00053F84"/>
    <w:rsid w:val="00062276"/>
    <w:rsid w:val="0007570E"/>
    <w:rsid w:val="000875EB"/>
    <w:rsid w:val="000A1725"/>
    <w:rsid w:val="000A2167"/>
    <w:rsid w:val="000A3592"/>
    <w:rsid w:val="000A540B"/>
    <w:rsid w:val="000A69EB"/>
    <w:rsid w:val="000B33B4"/>
    <w:rsid w:val="000B652B"/>
    <w:rsid w:val="000C0D8F"/>
    <w:rsid w:val="000C2C06"/>
    <w:rsid w:val="000C38E9"/>
    <w:rsid w:val="000D2AAD"/>
    <w:rsid w:val="000D5A1C"/>
    <w:rsid w:val="000D5A34"/>
    <w:rsid w:val="000F51BE"/>
    <w:rsid w:val="000F7D9B"/>
    <w:rsid w:val="00102BAF"/>
    <w:rsid w:val="00110385"/>
    <w:rsid w:val="00113130"/>
    <w:rsid w:val="00150ABF"/>
    <w:rsid w:val="00160A7D"/>
    <w:rsid w:val="00163F41"/>
    <w:rsid w:val="00184F87"/>
    <w:rsid w:val="001A42E9"/>
    <w:rsid w:val="001A72BC"/>
    <w:rsid w:val="001B603E"/>
    <w:rsid w:val="001B76FB"/>
    <w:rsid w:val="001C0149"/>
    <w:rsid w:val="001C2819"/>
    <w:rsid w:val="001F5C10"/>
    <w:rsid w:val="001F67C5"/>
    <w:rsid w:val="00205CCA"/>
    <w:rsid w:val="002133D4"/>
    <w:rsid w:val="00223D0B"/>
    <w:rsid w:val="00247676"/>
    <w:rsid w:val="00255D41"/>
    <w:rsid w:val="002653D4"/>
    <w:rsid w:val="00267527"/>
    <w:rsid w:val="00271C7E"/>
    <w:rsid w:val="00283FF2"/>
    <w:rsid w:val="00286755"/>
    <w:rsid w:val="00290ECF"/>
    <w:rsid w:val="002964ED"/>
    <w:rsid w:val="002A6A11"/>
    <w:rsid w:val="002B1A3A"/>
    <w:rsid w:val="002B23A0"/>
    <w:rsid w:val="002C0147"/>
    <w:rsid w:val="002C49E7"/>
    <w:rsid w:val="002D2150"/>
    <w:rsid w:val="002E1D6A"/>
    <w:rsid w:val="002E4BCC"/>
    <w:rsid w:val="002F233D"/>
    <w:rsid w:val="002F2A62"/>
    <w:rsid w:val="0030129D"/>
    <w:rsid w:val="00303F10"/>
    <w:rsid w:val="003046DB"/>
    <w:rsid w:val="00310149"/>
    <w:rsid w:val="003125B4"/>
    <w:rsid w:val="003641B3"/>
    <w:rsid w:val="0036431D"/>
    <w:rsid w:val="00375CF6"/>
    <w:rsid w:val="0038064F"/>
    <w:rsid w:val="00380C90"/>
    <w:rsid w:val="003850AB"/>
    <w:rsid w:val="003A0ED3"/>
    <w:rsid w:val="003A2BC5"/>
    <w:rsid w:val="003A4AFF"/>
    <w:rsid w:val="003B436C"/>
    <w:rsid w:val="003C4B22"/>
    <w:rsid w:val="003C6C97"/>
    <w:rsid w:val="003C7487"/>
    <w:rsid w:val="003D3BFB"/>
    <w:rsid w:val="0041505E"/>
    <w:rsid w:val="004165B1"/>
    <w:rsid w:val="004173C4"/>
    <w:rsid w:val="00426139"/>
    <w:rsid w:val="004278F7"/>
    <w:rsid w:val="00444F7D"/>
    <w:rsid w:val="0044543F"/>
    <w:rsid w:val="00456BAD"/>
    <w:rsid w:val="00483178"/>
    <w:rsid w:val="0048778F"/>
    <w:rsid w:val="004919C2"/>
    <w:rsid w:val="004A1525"/>
    <w:rsid w:val="004A1CBF"/>
    <w:rsid w:val="004A3902"/>
    <w:rsid w:val="004B35C8"/>
    <w:rsid w:val="004D181E"/>
    <w:rsid w:val="004D795A"/>
    <w:rsid w:val="004E296C"/>
    <w:rsid w:val="004F0C6E"/>
    <w:rsid w:val="00515C5E"/>
    <w:rsid w:val="0053145A"/>
    <w:rsid w:val="0053755D"/>
    <w:rsid w:val="0055204B"/>
    <w:rsid w:val="00555E28"/>
    <w:rsid w:val="0057569D"/>
    <w:rsid w:val="00580E9F"/>
    <w:rsid w:val="00585952"/>
    <w:rsid w:val="00587257"/>
    <w:rsid w:val="005A3629"/>
    <w:rsid w:val="005A724E"/>
    <w:rsid w:val="005B0FDA"/>
    <w:rsid w:val="005B5287"/>
    <w:rsid w:val="005C7466"/>
    <w:rsid w:val="005F7B5A"/>
    <w:rsid w:val="00633C3A"/>
    <w:rsid w:val="0063403E"/>
    <w:rsid w:val="00635D72"/>
    <w:rsid w:val="006416F0"/>
    <w:rsid w:val="00646CA4"/>
    <w:rsid w:val="0065456E"/>
    <w:rsid w:val="006557C8"/>
    <w:rsid w:val="006610D8"/>
    <w:rsid w:val="00674AD0"/>
    <w:rsid w:val="006825AC"/>
    <w:rsid w:val="00682A1A"/>
    <w:rsid w:val="00686935"/>
    <w:rsid w:val="00694657"/>
    <w:rsid w:val="00695FB1"/>
    <w:rsid w:val="006A10F4"/>
    <w:rsid w:val="006A4C07"/>
    <w:rsid w:val="006A5595"/>
    <w:rsid w:val="006B0A04"/>
    <w:rsid w:val="006B73B6"/>
    <w:rsid w:val="00723C48"/>
    <w:rsid w:val="00725A21"/>
    <w:rsid w:val="007262EE"/>
    <w:rsid w:val="00733DFE"/>
    <w:rsid w:val="00744B76"/>
    <w:rsid w:val="00745997"/>
    <w:rsid w:val="0075045E"/>
    <w:rsid w:val="00751592"/>
    <w:rsid w:val="00751C44"/>
    <w:rsid w:val="00755ECC"/>
    <w:rsid w:val="00756341"/>
    <w:rsid w:val="00766B33"/>
    <w:rsid w:val="00776220"/>
    <w:rsid w:val="0078334E"/>
    <w:rsid w:val="0078450D"/>
    <w:rsid w:val="007953DA"/>
    <w:rsid w:val="007B421C"/>
    <w:rsid w:val="007B5417"/>
    <w:rsid w:val="007C562E"/>
    <w:rsid w:val="007D33DB"/>
    <w:rsid w:val="007D4F9E"/>
    <w:rsid w:val="007D66DC"/>
    <w:rsid w:val="007E790F"/>
    <w:rsid w:val="007F023E"/>
    <w:rsid w:val="007F221C"/>
    <w:rsid w:val="007F5E2E"/>
    <w:rsid w:val="007F62BC"/>
    <w:rsid w:val="008004A5"/>
    <w:rsid w:val="00802EEA"/>
    <w:rsid w:val="008034DF"/>
    <w:rsid w:val="00816D7C"/>
    <w:rsid w:val="00823282"/>
    <w:rsid w:val="0082390E"/>
    <w:rsid w:val="00826D51"/>
    <w:rsid w:val="00830FD9"/>
    <w:rsid w:val="00845360"/>
    <w:rsid w:val="00863600"/>
    <w:rsid w:val="00871646"/>
    <w:rsid w:val="00883C39"/>
    <w:rsid w:val="00885B23"/>
    <w:rsid w:val="0088679E"/>
    <w:rsid w:val="00894E70"/>
    <w:rsid w:val="008953F8"/>
    <w:rsid w:val="00896079"/>
    <w:rsid w:val="008A504B"/>
    <w:rsid w:val="008C1428"/>
    <w:rsid w:val="008C3171"/>
    <w:rsid w:val="008D128B"/>
    <w:rsid w:val="008D25CA"/>
    <w:rsid w:val="008D6341"/>
    <w:rsid w:val="008F6B95"/>
    <w:rsid w:val="0090105F"/>
    <w:rsid w:val="00912C69"/>
    <w:rsid w:val="00915D8E"/>
    <w:rsid w:val="00922905"/>
    <w:rsid w:val="009304CE"/>
    <w:rsid w:val="00932C7C"/>
    <w:rsid w:val="00942454"/>
    <w:rsid w:val="009455EA"/>
    <w:rsid w:val="009518EC"/>
    <w:rsid w:val="0097673F"/>
    <w:rsid w:val="00987AE2"/>
    <w:rsid w:val="0099074C"/>
    <w:rsid w:val="0099758F"/>
    <w:rsid w:val="009B1754"/>
    <w:rsid w:val="009B1BA3"/>
    <w:rsid w:val="009E61A9"/>
    <w:rsid w:val="009F412D"/>
    <w:rsid w:val="009F4C02"/>
    <w:rsid w:val="009F4D00"/>
    <w:rsid w:val="009F71B9"/>
    <w:rsid w:val="009F7D4B"/>
    <w:rsid w:val="00A01ECE"/>
    <w:rsid w:val="00A06D35"/>
    <w:rsid w:val="00A2722E"/>
    <w:rsid w:val="00A27B25"/>
    <w:rsid w:val="00A30A2D"/>
    <w:rsid w:val="00A338E3"/>
    <w:rsid w:val="00A35CC8"/>
    <w:rsid w:val="00A37D9E"/>
    <w:rsid w:val="00A55CA7"/>
    <w:rsid w:val="00A60305"/>
    <w:rsid w:val="00A60380"/>
    <w:rsid w:val="00A7390F"/>
    <w:rsid w:val="00A73F74"/>
    <w:rsid w:val="00A80A3F"/>
    <w:rsid w:val="00A84F3A"/>
    <w:rsid w:val="00A95BD8"/>
    <w:rsid w:val="00A97F3C"/>
    <w:rsid w:val="00AA07F7"/>
    <w:rsid w:val="00AB3AD7"/>
    <w:rsid w:val="00AB74CC"/>
    <w:rsid w:val="00AD39F5"/>
    <w:rsid w:val="00AD779F"/>
    <w:rsid w:val="00AE4978"/>
    <w:rsid w:val="00AE7823"/>
    <w:rsid w:val="00B042DD"/>
    <w:rsid w:val="00B04ABF"/>
    <w:rsid w:val="00B055EE"/>
    <w:rsid w:val="00B13061"/>
    <w:rsid w:val="00B144D2"/>
    <w:rsid w:val="00B25DC0"/>
    <w:rsid w:val="00B26540"/>
    <w:rsid w:val="00B275F1"/>
    <w:rsid w:val="00B31696"/>
    <w:rsid w:val="00B370A5"/>
    <w:rsid w:val="00B41C7E"/>
    <w:rsid w:val="00B46F91"/>
    <w:rsid w:val="00B602F3"/>
    <w:rsid w:val="00B81C5A"/>
    <w:rsid w:val="00B86B45"/>
    <w:rsid w:val="00B9578C"/>
    <w:rsid w:val="00BA3A9B"/>
    <w:rsid w:val="00BC0429"/>
    <w:rsid w:val="00BC41F1"/>
    <w:rsid w:val="00BC4A49"/>
    <w:rsid w:val="00BC79CF"/>
    <w:rsid w:val="00BD49A2"/>
    <w:rsid w:val="00BD6C8C"/>
    <w:rsid w:val="00BE1545"/>
    <w:rsid w:val="00BE18A1"/>
    <w:rsid w:val="00BE7C85"/>
    <w:rsid w:val="00BF0E15"/>
    <w:rsid w:val="00BF1378"/>
    <w:rsid w:val="00C00458"/>
    <w:rsid w:val="00C02A59"/>
    <w:rsid w:val="00C02A5E"/>
    <w:rsid w:val="00C02A98"/>
    <w:rsid w:val="00C03CA9"/>
    <w:rsid w:val="00C15AF5"/>
    <w:rsid w:val="00C17CD8"/>
    <w:rsid w:val="00C41BC3"/>
    <w:rsid w:val="00C44013"/>
    <w:rsid w:val="00C45275"/>
    <w:rsid w:val="00C47D04"/>
    <w:rsid w:val="00C522FB"/>
    <w:rsid w:val="00C569E9"/>
    <w:rsid w:val="00C63E30"/>
    <w:rsid w:val="00C84863"/>
    <w:rsid w:val="00C905DF"/>
    <w:rsid w:val="00C91EC9"/>
    <w:rsid w:val="00C93F6C"/>
    <w:rsid w:val="00C94E94"/>
    <w:rsid w:val="00CB2A17"/>
    <w:rsid w:val="00CB3C62"/>
    <w:rsid w:val="00CB43EF"/>
    <w:rsid w:val="00CB7D44"/>
    <w:rsid w:val="00CC74BE"/>
    <w:rsid w:val="00CD2D66"/>
    <w:rsid w:val="00CD3536"/>
    <w:rsid w:val="00CE1056"/>
    <w:rsid w:val="00CF6C66"/>
    <w:rsid w:val="00CF7530"/>
    <w:rsid w:val="00D107FA"/>
    <w:rsid w:val="00D12B4C"/>
    <w:rsid w:val="00D13F4F"/>
    <w:rsid w:val="00D167A0"/>
    <w:rsid w:val="00D317F0"/>
    <w:rsid w:val="00D353DA"/>
    <w:rsid w:val="00D35ECC"/>
    <w:rsid w:val="00D45D77"/>
    <w:rsid w:val="00D52627"/>
    <w:rsid w:val="00D6342D"/>
    <w:rsid w:val="00D64C6A"/>
    <w:rsid w:val="00D67E9A"/>
    <w:rsid w:val="00D71DB6"/>
    <w:rsid w:val="00D95D3C"/>
    <w:rsid w:val="00D96C2E"/>
    <w:rsid w:val="00DA177E"/>
    <w:rsid w:val="00DA389F"/>
    <w:rsid w:val="00DA7B8E"/>
    <w:rsid w:val="00DB57FA"/>
    <w:rsid w:val="00DC4BCA"/>
    <w:rsid w:val="00DD3D0D"/>
    <w:rsid w:val="00DE02D0"/>
    <w:rsid w:val="00DE1572"/>
    <w:rsid w:val="00DE181E"/>
    <w:rsid w:val="00DE1958"/>
    <w:rsid w:val="00DE32D3"/>
    <w:rsid w:val="00DE386C"/>
    <w:rsid w:val="00DF3269"/>
    <w:rsid w:val="00E053F2"/>
    <w:rsid w:val="00E2268D"/>
    <w:rsid w:val="00E24BBF"/>
    <w:rsid w:val="00E25C10"/>
    <w:rsid w:val="00E26AD7"/>
    <w:rsid w:val="00E2742B"/>
    <w:rsid w:val="00E32A0E"/>
    <w:rsid w:val="00E46D59"/>
    <w:rsid w:val="00E503D1"/>
    <w:rsid w:val="00E561E3"/>
    <w:rsid w:val="00E57C36"/>
    <w:rsid w:val="00E620A5"/>
    <w:rsid w:val="00E74B95"/>
    <w:rsid w:val="00E76349"/>
    <w:rsid w:val="00EB1462"/>
    <w:rsid w:val="00EC5226"/>
    <w:rsid w:val="00EC5252"/>
    <w:rsid w:val="00ED0CCC"/>
    <w:rsid w:val="00EE15CA"/>
    <w:rsid w:val="00EE4B74"/>
    <w:rsid w:val="00EE73C5"/>
    <w:rsid w:val="00EF6DCF"/>
    <w:rsid w:val="00F02B78"/>
    <w:rsid w:val="00F03A51"/>
    <w:rsid w:val="00F15799"/>
    <w:rsid w:val="00F17FB4"/>
    <w:rsid w:val="00F33751"/>
    <w:rsid w:val="00F3453D"/>
    <w:rsid w:val="00F3534E"/>
    <w:rsid w:val="00F567AC"/>
    <w:rsid w:val="00F7498F"/>
    <w:rsid w:val="00F7613F"/>
    <w:rsid w:val="00FA6128"/>
    <w:rsid w:val="00FB0186"/>
    <w:rsid w:val="00FB102E"/>
    <w:rsid w:val="00FB2B54"/>
    <w:rsid w:val="00FB4051"/>
    <w:rsid w:val="00FB484C"/>
    <w:rsid w:val="00FB5BE9"/>
    <w:rsid w:val="00FC7549"/>
    <w:rsid w:val="00FD09DC"/>
    <w:rsid w:val="00FE07EF"/>
    <w:rsid w:val="00FE175A"/>
    <w:rsid w:val="00FE6885"/>
    <w:rsid w:val="00FF10DA"/>
    <w:rsid w:val="01011432"/>
    <w:rsid w:val="012E1D7E"/>
    <w:rsid w:val="014271D7"/>
    <w:rsid w:val="017E2A82"/>
    <w:rsid w:val="01805CA0"/>
    <w:rsid w:val="018117C1"/>
    <w:rsid w:val="01934780"/>
    <w:rsid w:val="01B97F5E"/>
    <w:rsid w:val="01CF32DE"/>
    <w:rsid w:val="01D95F0B"/>
    <w:rsid w:val="01DE4D61"/>
    <w:rsid w:val="01DF6AA8"/>
    <w:rsid w:val="01EA4BA7"/>
    <w:rsid w:val="02070CCA"/>
    <w:rsid w:val="021B5AF3"/>
    <w:rsid w:val="02335943"/>
    <w:rsid w:val="02420D89"/>
    <w:rsid w:val="02557C87"/>
    <w:rsid w:val="029C1412"/>
    <w:rsid w:val="02B7624C"/>
    <w:rsid w:val="02D37248"/>
    <w:rsid w:val="02D7069C"/>
    <w:rsid w:val="02D8330E"/>
    <w:rsid w:val="02F13890"/>
    <w:rsid w:val="030649C1"/>
    <w:rsid w:val="03083283"/>
    <w:rsid w:val="030B2A3C"/>
    <w:rsid w:val="032B059C"/>
    <w:rsid w:val="035A307B"/>
    <w:rsid w:val="037800D1"/>
    <w:rsid w:val="039D426C"/>
    <w:rsid w:val="03B22EB7"/>
    <w:rsid w:val="03C54999"/>
    <w:rsid w:val="03DE5A5A"/>
    <w:rsid w:val="03E33071"/>
    <w:rsid w:val="03E659D6"/>
    <w:rsid w:val="03EA2651"/>
    <w:rsid w:val="03F62DA4"/>
    <w:rsid w:val="04006E1F"/>
    <w:rsid w:val="04017342"/>
    <w:rsid w:val="041A5C49"/>
    <w:rsid w:val="043B420D"/>
    <w:rsid w:val="04600938"/>
    <w:rsid w:val="04627993"/>
    <w:rsid w:val="04826D2E"/>
    <w:rsid w:val="04844854"/>
    <w:rsid w:val="04846602"/>
    <w:rsid w:val="04950669"/>
    <w:rsid w:val="049525BD"/>
    <w:rsid w:val="04A50583"/>
    <w:rsid w:val="04A765C8"/>
    <w:rsid w:val="04B355D1"/>
    <w:rsid w:val="04C3537C"/>
    <w:rsid w:val="04CE3D21"/>
    <w:rsid w:val="04F25C61"/>
    <w:rsid w:val="04F512AE"/>
    <w:rsid w:val="05044A7D"/>
    <w:rsid w:val="05424F3A"/>
    <w:rsid w:val="05485881"/>
    <w:rsid w:val="055C389D"/>
    <w:rsid w:val="0583332C"/>
    <w:rsid w:val="058F24A7"/>
    <w:rsid w:val="0590401C"/>
    <w:rsid w:val="05A4078D"/>
    <w:rsid w:val="05E307C3"/>
    <w:rsid w:val="05EC445F"/>
    <w:rsid w:val="05FB6D97"/>
    <w:rsid w:val="05FE23E4"/>
    <w:rsid w:val="06014C40"/>
    <w:rsid w:val="06053772"/>
    <w:rsid w:val="06141C07"/>
    <w:rsid w:val="061B4D44"/>
    <w:rsid w:val="06382DAB"/>
    <w:rsid w:val="065169B7"/>
    <w:rsid w:val="06710E08"/>
    <w:rsid w:val="067F0E7F"/>
    <w:rsid w:val="069B5E85"/>
    <w:rsid w:val="06B02E98"/>
    <w:rsid w:val="06B86A37"/>
    <w:rsid w:val="06C23AFE"/>
    <w:rsid w:val="06C92E89"/>
    <w:rsid w:val="06CC652D"/>
    <w:rsid w:val="06E11AE9"/>
    <w:rsid w:val="06E93094"/>
    <w:rsid w:val="070435E4"/>
    <w:rsid w:val="070677A2"/>
    <w:rsid w:val="07070D3D"/>
    <w:rsid w:val="070901BF"/>
    <w:rsid w:val="071503DA"/>
    <w:rsid w:val="07261BF2"/>
    <w:rsid w:val="07350087"/>
    <w:rsid w:val="074D4254"/>
    <w:rsid w:val="07506C6F"/>
    <w:rsid w:val="075A189C"/>
    <w:rsid w:val="07B436A2"/>
    <w:rsid w:val="07C30174"/>
    <w:rsid w:val="07E675CE"/>
    <w:rsid w:val="0800400C"/>
    <w:rsid w:val="081859DF"/>
    <w:rsid w:val="081E15D8"/>
    <w:rsid w:val="082E6D53"/>
    <w:rsid w:val="084A7B62"/>
    <w:rsid w:val="085B1D6F"/>
    <w:rsid w:val="08AF79C5"/>
    <w:rsid w:val="08BD717C"/>
    <w:rsid w:val="08CB50A1"/>
    <w:rsid w:val="08CE0793"/>
    <w:rsid w:val="08DD4532"/>
    <w:rsid w:val="08E21A98"/>
    <w:rsid w:val="08FD6983"/>
    <w:rsid w:val="09556066"/>
    <w:rsid w:val="096802A0"/>
    <w:rsid w:val="09774987"/>
    <w:rsid w:val="097B395D"/>
    <w:rsid w:val="099626FA"/>
    <w:rsid w:val="09ED4C49"/>
    <w:rsid w:val="09F4422A"/>
    <w:rsid w:val="09F71624"/>
    <w:rsid w:val="0A2E72F0"/>
    <w:rsid w:val="0A40121D"/>
    <w:rsid w:val="0A530F50"/>
    <w:rsid w:val="0A7375F5"/>
    <w:rsid w:val="0A7809B7"/>
    <w:rsid w:val="0AA458BC"/>
    <w:rsid w:val="0AA52EBD"/>
    <w:rsid w:val="0AB26C8B"/>
    <w:rsid w:val="0ADD2F10"/>
    <w:rsid w:val="0AE71698"/>
    <w:rsid w:val="0AEC6CAF"/>
    <w:rsid w:val="0AEE744C"/>
    <w:rsid w:val="0B2C354F"/>
    <w:rsid w:val="0B2E5519"/>
    <w:rsid w:val="0B3A0D5F"/>
    <w:rsid w:val="0B3A3EBE"/>
    <w:rsid w:val="0B3E4DEF"/>
    <w:rsid w:val="0B460AB5"/>
    <w:rsid w:val="0B5D0212"/>
    <w:rsid w:val="0B7375B0"/>
    <w:rsid w:val="0B8B471A"/>
    <w:rsid w:val="0B9A2BAF"/>
    <w:rsid w:val="0BA6069D"/>
    <w:rsid w:val="0BD74F5E"/>
    <w:rsid w:val="0C2B1A59"/>
    <w:rsid w:val="0C2D757F"/>
    <w:rsid w:val="0C3E353A"/>
    <w:rsid w:val="0CA77331"/>
    <w:rsid w:val="0CAD06C0"/>
    <w:rsid w:val="0CB10376"/>
    <w:rsid w:val="0CBB2DDD"/>
    <w:rsid w:val="0CBE7CE1"/>
    <w:rsid w:val="0CC23638"/>
    <w:rsid w:val="0CD21ED4"/>
    <w:rsid w:val="0D044784"/>
    <w:rsid w:val="0D150DF6"/>
    <w:rsid w:val="0D162E5F"/>
    <w:rsid w:val="0D5A0848"/>
    <w:rsid w:val="0D6276FC"/>
    <w:rsid w:val="0D647F05"/>
    <w:rsid w:val="0D69168B"/>
    <w:rsid w:val="0D837D9E"/>
    <w:rsid w:val="0D847D7C"/>
    <w:rsid w:val="0D8853B5"/>
    <w:rsid w:val="0DA815B3"/>
    <w:rsid w:val="0DAB10A3"/>
    <w:rsid w:val="0DAD0977"/>
    <w:rsid w:val="0DB55A7E"/>
    <w:rsid w:val="0DC83A03"/>
    <w:rsid w:val="0DD028B8"/>
    <w:rsid w:val="0DDF4146"/>
    <w:rsid w:val="0DE5733A"/>
    <w:rsid w:val="0E2062D2"/>
    <w:rsid w:val="0E3A5F83"/>
    <w:rsid w:val="0E3F6F50"/>
    <w:rsid w:val="0E40689B"/>
    <w:rsid w:val="0E460D89"/>
    <w:rsid w:val="0E5F7C67"/>
    <w:rsid w:val="0E6B25E0"/>
    <w:rsid w:val="0E7F4E14"/>
    <w:rsid w:val="0EA40F6D"/>
    <w:rsid w:val="0ECF56CD"/>
    <w:rsid w:val="0EEF4FBF"/>
    <w:rsid w:val="0EF55564"/>
    <w:rsid w:val="0F032819"/>
    <w:rsid w:val="0F0C24CA"/>
    <w:rsid w:val="0F0E18EA"/>
    <w:rsid w:val="0F1467D4"/>
    <w:rsid w:val="0F1A7D3D"/>
    <w:rsid w:val="0F1C2DC8"/>
    <w:rsid w:val="0F370BFE"/>
    <w:rsid w:val="0F6A2898"/>
    <w:rsid w:val="0F8676D2"/>
    <w:rsid w:val="0F9864F1"/>
    <w:rsid w:val="0F9D28CF"/>
    <w:rsid w:val="0FA22032"/>
    <w:rsid w:val="0FAE4E7B"/>
    <w:rsid w:val="0FC26E46"/>
    <w:rsid w:val="0FC624DA"/>
    <w:rsid w:val="0FCC70AF"/>
    <w:rsid w:val="0FD81EB4"/>
    <w:rsid w:val="0FE8698B"/>
    <w:rsid w:val="100457AC"/>
    <w:rsid w:val="101235D0"/>
    <w:rsid w:val="103F5AD3"/>
    <w:rsid w:val="10516791"/>
    <w:rsid w:val="105E41AB"/>
    <w:rsid w:val="107815E8"/>
    <w:rsid w:val="10A07588"/>
    <w:rsid w:val="10B14C22"/>
    <w:rsid w:val="10C304B2"/>
    <w:rsid w:val="10E04D6F"/>
    <w:rsid w:val="11034D52"/>
    <w:rsid w:val="111927C8"/>
    <w:rsid w:val="11196324"/>
    <w:rsid w:val="11304247"/>
    <w:rsid w:val="113D2012"/>
    <w:rsid w:val="11457119"/>
    <w:rsid w:val="114C0981"/>
    <w:rsid w:val="11553800"/>
    <w:rsid w:val="11CB1D14"/>
    <w:rsid w:val="11D35CFC"/>
    <w:rsid w:val="11D83DC3"/>
    <w:rsid w:val="11EF7262"/>
    <w:rsid w:val="121C60CC"/>
    <w:rsid w:val="12366451"/>
    <w:rsid w:val="12394975"/>
    <w:rsid w:val="123C676E"/>
    <w:rsid w:val="126161D4"/>
    <w:rsid w:val="1262401D"/>
    <w:rsid w:val="127B56F7"/>
    <w:rsid w:val="129E4D32"/>
    <w:rsid w:val="12A05D27"/>
    <w:rsid w:val="12A55D81"/>
    <w:rsid w:val="12AD19F7"/>
    <w:rsid w:val="12D87D7B"/>
    <w:rsid w:val="12DB2159"/>
    <w:rsid w:val="12E110C3"/>
    <w:rsid w:val="12E8767A"/>
    <w:rsid w:val="12EA7F78"/>
    <w:rsid w:val="12F94068"/>
    <w:rsid w:val="13076D7C"/>
    <w:rsid w:val="13182D37"/>
    <w:rsid w:val="135D699C"/>
    <w:rsid w:val="136E6DFB"/>
    <w:rsid w:val="13725A74"/>
    <w:rsid w:val="13DA623E"/>
    <w:rsid w:val="13F16624"/>
    <w:rsid w:val="13F72727"/>
    <w:rsid w:val="140E6D39"/>
    <w:rsid w:val="141F1EA3"/>
    <w:rsid w:val="142466EF"/>
    <w:rsid w:val="14264FE0"/>
    <w:rsid w:val="145E6E6F"/>
    <w:rsid w:val="14665D24"/>
    <w:rsid w:val="14691370"/>
    <w:rsid w:val="14791B72"/>
    <w:rsid w:val="14A54B3F"/>
    <w:rsid w:val="14B52807"/>
    <w:rsid w:val="14E153AA"/>
    <w:rsid w:val="14F450DE"/>
    <w:rsid w:val="15104696"/>
    <w:rsid w:val="15144EB7"/>
    <w:rsid w:val="1519109A"/>
    <w:rsid w:val="15204125"/>
    <w:rsid w:val="15313F20"/>
    <w:rsid w:val="15394802"/>
    <w:rsid w:val="153A3C2D"/>
    <w:rsid w:val="15615611"/>
    <w:rsid w:val="15665B2E"/>
    <w:rsid w:val="15681628"/>
    <w:rsid w:val="157652EF"/>
    <w:rsid w:val="158A3C94"/>
    <w:rsid w:val="1594241D"/>
    <w:rsid w:val="15A00DC2"/>
    <w:rsid w:val="15B66837"/>
    <w:rsid w:val="15C42750"/>
    <w:rsid w:val="15EA6465"/>
    <w:rsid w:val="160F4D25"/>
    <w:rsid w:val="16133C89"/>
    <w:rsid w:val="16184DFC"/>
    <w:rsid w:val="162B50BD"/>
    <w:rsid w:val="163B0AEA"/>
    <w:rsid w:val="163C6D3C"/>
    <w:rsid w:val="165B5A0B"/>
    <w:rsid w:val="166242C9"/>
    <w:rsid w:val="166D15EC"/>
    <w:rsid w:val="1674297A"/>
    <w:rsid w:val="1676274B"/>
    <w:rsid w:val="169F72CB"/>
    <w:rsid w:val="16A42B33"/>
    <w:rsid w:val="16A77A73"/>
    <w:rsid w:val="16AE5760"/>
    <w:rsid w:val="16C228F0"/>
    <w:rsid w:val="16D36F75"/>
    <w:rsid w:val="16DC051F"/>
    <w:rsid w:val="16F77107"/>
    <w:rsid w:val="170535D2"/>
    <w:rsid w:val="173E6AE4"/>
    <w:rsid w:val="174F73EA"/>
    <w:rsid w:val="175F0128"/>
    <w:rsid w:val="17604CAC"/>
    <w:rsid w:val="177644D0"/>
    <w:rsid w:val="1792474C"/>
    <w:rsid w:val="17B0530E"/>
    <w:rsid w:val="17C36FE9"/>
    <w:rsid w:val="17D631C0"/>
    <w:rsid w:val="17D65522"/>
    <w:rsid w:val="17F01E89"/>
    <w:rsid w:val="17F45E20"/>
    <w:rsid w:val="17F6116D"/>
    <w:rsid w:val="17FB6783"/>
    <w:rsid w:val="180071F3"/>
    <w:rsid w:val="18506ACF"/>
    <w:rsid w:val="18582164"/>
    <w:rsid w:val="18626802"/>
    <w:rsid w:val="18644328"/>
    <w:rsid w:val="188E635B"/>
    <w:rsid w:val="18B76B4E"/>
    <w:rsid w:val="190A746C"/>
    <w:rsid w:val="192817FA"/>
    <w:rsid w:val="1928352B"/>
    <w:rsid w:val="193B3F5F"/>
    <w:rsid w:val="19483C4A"/>
    <w:rsid w:val="19630A84"/>
    <w:rsid w:val="19675FFA"/>
    <w:rsid w:val="19A52E4A"/>
    <w:rsid w:val="19C634D3"/>
    <w:rsid w:val="19CF7EC7"/>
    <w:rsid w:val="19D13C3F"/>
    <w:rsid w:val="19D92AF4"/>
    <w:rsid w:val="1A0C111B"/>
    <w:rsid w:val="1A1B4EBB"/>
    <w:rsid w:val="1A246465"/>
    <w:rsid w:val="1A2E2E40"/>
    <w:rsid w:val="1A3D386A"/>
    <w:rsid w:val="1A46462D"/>
    <w:rsid w:val="1A512FD2"/>
    <w:rsid w:val="1A8E1B30"/>
    <w:rsid w:val="1AA17AB6"/>
    <w:rsid w:val="1AB21051"/>
    <w:rsid w:val="1AC83294"/>
    <w:rsid w:val="1ADC289C"/>
    <w:rsid w:val="1AE479A2"/>
    <w:rsid w:val="1B0167A6"/>
    <w:rsid w:val="1B0F63F2"/>
    <w:rsid w:val="1B351FAC"/>
    <w:rsid w:val="1B4D46E1"/>
    <w:rsid w:val="1B5E1503"/>
    <w:rsid w:val="1B7104CB"/>
    <w:rsid w:val="1B813443"/>
    <w:rsid w:val="1B8A054A"/>
    <w:rsid w:val="1B8A679C"/>
    <w:rsid w:val="1BAD085C"/>
    <w:rsid w:val="1BCF7376"/>
    <w:rsid w:val="1BDC68CC"/>
    <w:rsid w:val="1BDD0528"/>
    <w:rsid w:val="1BEA20AB"/>
    <w:rsid w:val="1C161DDD"/>
    <w:rsid w:val="1C311A43"/>
    <w:rsid w:val="1C395ACC"/>
    <w:rsid w:val="1C856F63"/>
    <w:rsid w:val="1C92382F"/>
    <w:rsid w:val="1CB763CB"/>
    <w:rsid w:val="1CCB4269"/>
    <w:rsid w:val="1CCE4466"/>
    <w:rsid w:val="1CDC39B7"/>
    <w:rsid w:val="1CF96013"/>
    <w:rsid w:val="1D0460DA"/>
    <w:rsid w:val="1D3D4FE6"/>
    <w:rsid w:val="1D5F5A06"/>
    <w:rsid w:val="1D61177E"/>
    <w:rsid w:val="1D646B79"/>
    <w:rsid w:val="1D70551D"/>
    <w:rsid w:val="1D73442E"/>
    <w:rsid w:val="1D8516DD"/>
    <w:rsid w:val="1DCA4495"/>
    <w:rsid w:val="1DDB2360"/>
    <w:rsid w:val="1DEC729A"/>
    <w:rsid w:val="1DF63C75"/>
    <w:rsid w:val="1E075E82"/>
    <w:rsid w:val="1E0A5972"/>
    <w:rsid w:val="1E3035BA"/>
    <w:rsid w:val="1E3247BD"/>
    <w:rsid w:val="1E854FF8"/>
    <w:rsid w:val="1E8A7CF4"/>
    <w:rsid w:val="1E920021"/>
    <w:rsid w:val="1EB61656"/>
    <w:rsid w:val="1EC30EAF"/>
    <w:rsid w:val="1EC376FC"/>
    <w:rsid w:val="1EC51899"/>
    <w:rsid w:val="1ECA6EAF"/>
    <w:rsid w:val="1ECD061A"/>
    <w:rsid w:val="1ED162BC"/>
    <w:rsid w:val="1EE0400B"/>
    <w:rsid w:val="1F0B19A2"/>
    <w:rsid w:val="1F0C571A"/>
    <w:rsid w:val="1F1D7927"/>
    <w:rsid w:val="1F5A6485"/>
    <w:rsid w:val="1F827900"/>
    <w:rsid w:val="1FCA128A"/>
    <w:rsid w:val="1FD70447"/>
    <w:rsid w:val="1FF13E09"/>
    <w:rsid w:val="1FF37658"/>
    <w:rsid w:val="20000F5F"/>
    <w:rsid w:val="20191E9C"/>
    <w:rsid w:val="201C4484"/>
    <w:rsid w:val="205E2942"/>
    <w:rsid w:val="206051B5"/>
    <w:rsid w:val="20653333"/>
    <w:rsid w:val="20905E5B"/>
    <w:rsid w:val="20AF2801"/>
    <w:rsid w:val="20BB1B77"/>
    <w:rsid w:val="20C718F8"/>
    <w:rsid w:val="20CA335B"/>
    <w:rsid w:val="20CA763A"/>
    <w:rsid w:val="20D02EA3"/>
    <w:rsid w:val="20E73D48"/>
    <w:rsid w:val="21130FE1"/>
    <w:rsid w:val="21535882"/>
    <w:rsid w:val="21605DDC"/>
    <w:rsid w:val="2181419D"/>
    <w:rsid w:val="218872DA"/>
    <w:rsid w:val="21A73454"/>
    <w:rsid w:val="21BE0F4D"/>
    <w:rsid w:val="21C26289"/>
    <w:rsid w:val="21C67E02"/>
    <w:rsid w:val="21D01A69"/>
    <w:rsid w:val="21D70261"/>
    <w:rsid w:val="21E26745"/>
    <w:rsid w:val="220948DE"/>
    <w:rsid w:val="22160D89"/>
    <w:rsid w:val="223A41EA"/>
    <w:rsid w:val="223B259E"/>
    <w:rsid w:val="22484CBB"/>
    <w:rsid w:val="226C09A9"/>
    <w:rsid w:val="227C4964"/>
    <w:rsid w:val="22934188"/>
    <w:rsid w:val="22A87507"/>
    <w:rsid w:val="22AE0FC2"/>
    <w:rsid w:val="22B1460E"/>
    <w:rsid w:val="22C97BAA"/>
    <w:rsid w:val="22CC1448"/>
    <w:rsid w:val="22FF7AD1"/>
    <w:rsid w:val="236E2B52"/>
    <w:rsid w:val="237D0994"/>
    <w:rsid w:val="23971351"/>
    <w:rsid w:val="23AA3F1A"/>
    <w:rsid w:val="23AB6072"/>
    <w:rsid w:val="23B03722"/>
    <w:rsid w:val="23B75C54"/>
    <w:rsid w:val="23BA1BE8"/>
    <w:rsid w:val="24030E99"/>
    <w:rsid w:val="24132DC7"/>
    <w:rsid w:val="2418246B"/>
    <w:rsid w:val="2423153B"/>
    <w:rsid w:val="242552B4"/>
    <w:rsid w:val="242D5F16"/>
    <w:rsid w:val="24342224"/>
    <w:rsid w:val="246575BF"/>
    <w:rsid w:val="248F6BD1"/>
    <w:rsid w:val="24912949"/>
    <w:rsid w:val="24942439"/>
    <w:rsid w:val="24B228BF"/>
    <w:rsid w:val="24C67BDA"/>
    <w:rsid w:val="251946ED"/>
    <w:rsid w:val="252C3A2C"/>
    <w:rsid w:val="25381017"/>
    <w:rsid w:val="253C5347"/>
    <w:rsid w:val="254C6870"/>
    <w:rsid w:val="255319AC"/>
    <w:rsid w:val="25546155"/>
    <w:rsid w:val="2569105A"/>
    <w:rsid w:val="256D1A41"/>
    <w:rsid w:val="25944010"/>
    <w:rsid w:val="25D725DE"/>
    <w:rsid w:val="25D85822"/>
    <w:rsid w:val="25EF0415"/>
    <w:rsid w:val="25EF6855"/>
    <w:rsid w:val="25F5515A"/>
    <w:rsid w:val="25FF7D7D"/>
    <w:rsid w:val="2602445C"/>
    <w:rsid w:val="260E7FC9"/>
    <w:rsid w:val="26123616"/>
    <w:rsid w:val="26153106"/>
    <w:rsid w:val="264B4648"/>
    <w:rsid w:val="26CB1A16"/>
    <w:rsid w:val="271C7F27"/>
    <w:rsid w:val="274A6DDF"/>
    <w:rsid w:val="275B0FEC"/>
    <w:rsid w:val="2789734F"/>
    <w:rsid w:val="279F537D"/>
    <w:rsid w:val="27C60B5C"/>
    <w:rsid w:val="27EB2370"/>
    <w:rsid w:val="27F76F67"/>
    <w:rsid w:val="28013942"/>
    <w:rsid w:val="28033B5E"/>
    <w:rsid w:val="281A420C"/>
    <w:rsid w:val="281D44F4"/>
    <w:rsid w:val="284A796A"/>
    <w:rsid w:val="284C5E4A"/>
    <w:rsid w:val="28653B65"/>
    <w:rsid w:val="28724139"/>
    <w:rsid w:val="2879797C"/>
    <w:rsid w:val="289A6FA2"/>
    <w:rsid w:val="28A27289"/>
    <w:rsid w:val="28A349F9"/>
    <w:rsid w:val="29183639"/>
    <w:rsid w:val="29197B2F"/>
    <w:rsid w:val="29290E55"/>
    <w:rsid w:val="292F44DF"/>
    <w:rsid w:val="293641B0"/>
    <w:rsid w:val="29690152"/>
    <w:rsid w:val="29772342"/>
    <w:rsid w:val="29A46C7B"/>
    <w:rsid w:val="29B82C54"/>
    <w:rsid w:val="29BF1D06"/>
    <w:rsid w:val="29CB3C83"/>
    <w:rsid w:val="29CC437D"/>
    <w:rsid w:val="29CF181E"/>
    <w:rsid w:val="29DA08EE"/>
    <w:rsid w:val="29F319B0"/>
    <w:rsid w:val="29F51284"/>
    <w:rsid w:val="29FA2D3E"/>
    <w:rsid w:val="2A0C4820"/>
    <w:rsid w:val="2A181417"/>
    <w:rsid w:val="2A306760"/>
    <w:rsid w:val="2A57376F"/>
    <w:rsid w:val="2A64465C"/>
    <w:rsid w:val="2A7B7D73"/>
    <w:rsid w:val="2AE35581"/>
    <w:rsid w:val="2AE61515"/>
    <w:rsid w:val="2AEB4A25"/>
    <w:rsid w:val="2AF41B4D"/>
    <w:rsid w:val="2AF42721"/>
    <w:rsid w:val="2AF92FF6"/>
    <w:rsid w:val="2B114EA4"/>
    <w:rsid w:val="2B312790"/>
    <w:rsid w:val="2B6C5B3A"/>
    <w:rsid w:val="2B8E1C09"/>
    <w:rsid w:val="2B9F1D4C"/>
    <w:rsid w:val="2BA47406"/>
    <w:rsid w:val="2BAE6627"/>
    <w:rsid w:val="2BF0264B"/>
    <w:rsid w:val="2C1B0D4A"/>
    <w:rsid w:val="2C2E3173"/>
    <w:rsid w:val="2C385DA0"/>
    <w:rsid w:val="2C3D6F12"/>
    <w:rsid w:val="2C506C46"/>
    <w:rsid w:val="2C574478"/>
    <w:rsid w:val="2C5C383D"/>
    <w:rsid w:val="2C742445"/>
    <w:rsid w:val="2CA57FE0"/>
    <w:rsid w:val="2CD5539D"/>
    <w:rsid w:val="2CD755B9"/>
    <w:rsid w:val="2CFC374C"/>
    <w:rsid w:val="2CFE66A2"/>
    <w:rsid w:val="2D020066"/>
    <w:rsid w:val="2D053ED4"/>
    <w:rsid w:val="2D0637A8"/>
    <w:rsid w:val="2D12214D"/>
    <w:rsid w:val="2D1934DC"/>
    <w:rsid w:val="2D1A7254"/>
    <w:rsid w:val="2D2359C3"/>
    <w:rsid w:val="2D2E24E6"/>
    <w:rsid w:val="2D2F6528"/>
    <w:rsid w:val="2D546591"/>
    <w:rsid w:val="2D574004"/>
    <w:rsid w:val="2D9156A5"/>
    <w:rsid w:val="2D9A6FA5"/>
    <w:rsid w:val="2DA90D03"/>
    <w:rsid w:val="2DD24B09"/>
    <w:rsid w:val="2DE27D71"/>
    <w:rsid w:val="2DEA30CA"/>
    <w:rsid w:val="2DEC341F"/>
    <w:rsid w:val="2DF31F7F"/>
    <w:rsid w:val="2E0028ED"/>
    <w:rsid w:val="2E183793"/>
    <w:rsid w:val="2E1D181F"/>
    <w:rsid w:val="2E3305CD"/>
    <w:rsid w:val="2E456552"/>
    <w:rsid w:val="2EC21951"/>
    <w:rsid w:val="2EC92CDF"/>
    <w:rsid w:val="2EF96A90"/>
    <w:rsid w:val="2F000DF7"/>
    <w:rsid w:val="2F1C72B3"/>
    <w:rsid w:val="2F3926C8"/>
    <w:rsid w:val="2F3951BF"/>
    <w:rsid w:val="2F411B3A"/>
    <w:rsid w:val="2F511653"/>
    <w:rsid w:val="2F570EAC"/>
    <w:rsid w:val="2F73532D"/>
    <w:rsid w:val="2F740E9D"/>
    <w:rsid w:val="2F933DC4"/>
    <w:rsid w:val="2FD44032"/>
    <w:rsid w:val="2FF9205B"/>
    <w:rsid w:val="300C1460"/>
    <w:rsid w:val="300E0AC4"/>
    <w:rsid w:val="301601A6"/>
    <w:rsid w:val="3024533F"/>
    <w:rsid w:val="302C081F"/>
    <w:rsid w:val="3034687E"/>
    <w:rsid w:val="303A20E7"/>
    <w:rsid w:val="30437AAF"/>
    <w:rsid w:val="305F259A"/>
    <w:rsid w:val="30717AD3"/>
    <w:rsid w:val="307A0735"/>
    <w:rsid w:val="30914BF5"/>
    <w:rsid w:val="30D37ADD"/>
    <w:rsid w:val="30E6401D"/>
    <w:rsid w:val="30FA3624"/>
    <w:rsid w:val="3103697D"/>
    <w:rsid w:val="311350AC"/>
    <w:rsid w:val="312B69FB"/>
    <w:rsid w:val="31517390"/>
    <w:rsid w:val="317258B0"/>
    <w:rsid w:val="3199108F"/>
    <w:rsid w:val="319E48F7"/>
    <w:rsid w:val="31B9703B"/>
    <w:rsid w:val="31C54BBA"/>
    <w:rsid w:val="31DE0646"/>
    <w:rsid w:val="32042056"/>
    <w:rsid w:val="32116E77"/>
    <w:rsid w:val="32500CF5"/>
    <w:rsid w:val="32786EF6"/>
    <w:rsid w:val="327D7C97"/>
    <w:rsid w:val="328F6944"/>
    <w:rsid w:val="32A73338"/>
    <w:rsid w:val="32B03146"/>
    <w:rsid w:val="32CC0EAC"/>
    <w:rsid w:val="32E21EBD"/>
    <w:rsid w:val="32F32A21"/>
    <w:rsid w:val="32F72511"/>
    <w:rsid w:val="32F83B93"/>
    <w:rsid w:val="32FD2735"/>
    <w:rsid w:val="330A4015"/>
    <w:rsid w:val="331B55D0"/>
    <w:rsid w:val="333252F7"/>
    <w:rsid w:val="33490893"/>
    <w:rsid w:val="335D5014"/>
    <w:rsid w:val="335D7E9A"/>
    <w:rsid w:val="33680D19"/>
    <w:rsid w:val="336851BD"/>
    <w:rsid w:val="33814BD7"/>
    <w:rsid w:val="3394520E"/>
    <w:rsid w:val="33AA6570"/>
    <w:rsid w:val="33BC058C"/>
    <w:rsid w:val="33BD1EBF"/>
    <w:rsid w:val="33CA5530"/>
    <w:rsid w:val="33D740F0"/>
    <w:rsid w:val="33F17F05"/>
    <w:rsid w:val="33FF13EE"/>
    <w:rsid w:val="34081665"/>
    <w:rsid w:val="340F388A"/>
    <w:rsid w:val="3410288E"/>
    <w:rsid w:val="342D02D2"/>
    <w:rsid w:val="345E3ECA"/>
    <w:rsid w:val="34711E4F"/>
    <w:rsid w:val="3476163E"/>
    <w:rsid w:val="34897199"/>
    <w:rsid w:val="34967B08"/>
    <w:rsid w:val="34BE2798"/>
    <w:rsid w:val="34C75F13"/>
    <w:rsid w:val="34E268A9"/>
    <w:rsid w:val="34E645EB"/>
    <w:rsid w:val="34EB1C02"/>
    <w:rsid w:val="34EF2A8C"/>
    <w:rsid w:val="34F62354"/>
    <w:rsid w:val="34FF745B"/>
    <w:rsid w:val="35167446"/>
    <w:rsid w:val="3527713C"/>
    <w:rsid w:val="35584DBD"/>
    <w:rsid w:val="35A45BE1"/>
    <w:rsid w:val="35B30245"/>
    <w:rsid w:val="35C12962"/>
    <w:rsid w:val="35C80195"/>
    <w:rsid w:val="35F76384"/>
    <w:rsid w:val="36076F1A"/>
    <w:rsid w:val="36187731"/>
    <w:rsid w:val="362353CB"/>
    <w:rsid w:val="363C01E6"/>
    <w:rsid w:val="364C2B74"/>
    <w:rsid w:val="36541A28"/>
    <w:rsid w:val="365B6913"/>
    <w:rsid w:val="36626C16"/>
    <w:rsid w:val="36637EBD"/>
    <w:rsid w:val="367774C5"/>
    <w:rsid w:val="36781424"/>
    <w:rsid w:val="367E2601"/>
    <w:rsid w:val="369804E4"/>
    <w:rsid w:val="369C2D67"/>
    <w:rsid w:val="36AC716F"/>
    <w:rsid w:val="36AF4EB1"/>
    <w:rsid w:val="36C00E6C"/>
    <w:rsid w:val="36D30E21"/>
    <w:rsid w:val="36D466C5"/>
    <w:rsid w:val="3727713D"/>
    <w:rsid w:val="37287C8F"/>
    <w:rsid w:val="372B2789"/>
    <w:rsid w:val="373759DA"/>
    <w:rsid w:val="37411FAD"/>
    <w:rsid w:val="377063EE"/>
    <w:rsid w:val="37773C20"/>
    <w:rsid w:val="377E4FAF"/>
    <w:rsid w:val="378105FB"/>
    <w:rsid w:val="37863E63"/>
    <w:rsid w:val="37966736"/>
    <w:rsid w:val="379E7FDF"/>
    <w:rsid w:val="37D40C58"/>
    <w:rsid w:val="37D470DF"/>
    <w:rsid w:val="37D83F93"/>
    <w:rsid w:val="37EC31A7"/>
    <w:rsid w:val="37F0752F"/>
    <w:rsid w:val="37FA215C"/>
    <w:rsid w:val="37FE3A74"/>
    <w:rsid w:val="380D3359"/>
    <w:rsid w:val="385F23EF"/>
    <w:rsid w:val="388B52CE"/>
    <w:rsid w:val="388D4D7E"/>
    <w:rsid w:val="38934A8A"/>
    <w:rsid w:val="389820A0"/>
    <w:rsid w:val="389D158A"/>
    <w:rsid w:val="38A93982"/>
    <w:rsid w:val="38B8629F"/>
    <w:rsid w:val="38CB100D"/>
    <w:rsid w:val="38EA0422"/>
    <w:rsid w:val="38F117B0"/>
    <w:rsid w:val="38F35D3A"/>
    <w:rsid w:val="392A5822"/>
    <w:rsid w:val="395B4310"/>
    <w:rsid w:val="398E6FFF"/>
    <w:rsid w:val="39955D16"/>
    <w:rsid w:val="399A2EB5"/>
    <w:rsid w:val="39A72482"/>
    <w:rsid w:val="39BB7CA8"/>
    <w:rsid w:val="39C179B6"/>
    <w:rsid w:val="39DD3AE3"/>
    <w:rsid w:val="3A072C82"/>
    <w:rsid w:val="3A1219DE"/>
    <w:rsid w:val="3A4D0C68"/>
    <w:rsid w:val="3A554D57"/>
    <w:rsid w:val="3A6366DE"/>
    <w:rsid w:val="3A687850"/>
    <w:rsid w:val="3A7479D4"/>
    <w:rsid w:val="3AB6680E"/>
    <w:rsid w:val="3ABE1B66"/>
    <w:rsid w:val="3ACF78CF"/>
    <w:rsid w:val="3ADD1913"/>
    <w:rsid w:val="3B1E43B3"/>
    <w:rsid w:val="3B245E6D"/>
    <w:rsid w:val="3B2A71FC"/>
    <w:rsid w:val="3B2E2848"/>
    <w:rsid w:val="3B822B94"/>
    <w:rsid w:val="3B8B7C9A"/>
    <w:rsid w:val="3B9F74F2"/>
    <w:rsid w:val="3BA24FE4"/>
    <w:rsid w:val="3BDA477E"/>
    <w:rsid w:val="3BDB0694"/>
    <w:rsid w:val="3BDD0343"/>
    <w:rsid w:val="3BE070E4"/>
    <w:rsid w:val="3BEA3F70"/>
    <w:rsid w:val="3BEC6B5C"/>
    <w:rsid w:val="3C0256F9"/>
    <w:rsid w:val="3C2B6D87"/>
    <w:rsid w:val="3C385593"/>
    <w:rsid w:val="3C4165AB"/>
    <w:rsid w:val="3C493E09"/>
    <w:rsid w:val="3C8B5A78"/>
    <w:rsid w:val="3C917532"/>
    <w:rsid w:val="3CB52AF5"/>
    <w:rsid w:val="3D161B34"/>
    <w:rsid w:val="3D255ECD"/>
    <w:rsid w:val="3D583BAC"/>
    <w:rsid w:val="3D5D11C3"/>
    <w:rsid w:val="3D6267D9"/>
    <w:rsid w:val="3D734E8A"/>
    <w:rsid w:val="3D847C25"/>
    <w:rsid w:val="3D9D1F07"/>
    <w:rsid w:val="3DAB63D2"/>
    <w:rsid w:val="3DB35286"/>
    <w:rsid w:val="3DBA6615"/>
    <w:rsid w:val="3DC21AB7"/>
    <w:rsid w:val="3E2148E6"/>
    <w:rsid w:val="3E442B6E"/>
    <w:rsid w:val="3E5B6432"/>
    <w:rsid w:val="3E614CE2"/>
    <w:rsid w:val="3E682515"/>
    <w:rsid w:val="3E8E1650"/>
    <w:rsid w:val="3E9F4568"/>
    <w:rsid w:val="3EA11583"/>
    <w:rsid w:val="3EAA6689"/>
    <w:rsid w:val="3ECA6D2C"/>
    <w:rsid w:val="3ECB4852"/>
    <w:rsid w:val="3ED25BE0"/>
    <w:rsid w:val="3ED76342"/>
    <w:rsid w:val="3EE6343A"/>
    <w:rsid w:val="3EFD2ECB"/>
    <w:rsid w:val="3F346CC9"/>
    <w:rsid w:val="3F396369"/>
    <w:rsid w:val="3F3B3785"/>
    <w:rsid w:val="3F566811"/>
    <w:rsid w:val="3F636CEC"/>
    <w:rsid w:val="3F747876"/>
    <w:rsid w:val="3F8C11CB"/>
    <w:rsid w:val="3FA0000A"/>
    <w:rsid w:val="3FAF1A7E"/>
    <w:rsid w:val="3FB5178A"/>
    <w:rsid w:val="3FCF3ECE"/>
    <w:rsid w:val="3FD61545"/>
    <w:rsid w:val="3FEE6A4A"/>
    <w:rsid w:val="40026051"/>
    <w:rsid w:val="40061FE5"/>
    <w:rsid w:val="401D2E8B"/>
    <w:rsid w:val="40363F4D"/>
    <w:rsid w:val="4037219F"/>
    <w:rsid w:val="40391CF5"/>
    <w:rsid w:val="403E177F"/>
    <w:rsid w:val="405E618B"/>
    <w:rsid w:val="408B4299"/>
    <w:rsid w:val="408E3D89"/>
    <w:rsid w:val="40A86BF9"/>
    <w:rsid w:val="40AD420F"/>
    <w:rsid w:val="40CE347E"/>
    <w:rsid w:val="40DC6DC6"/>
    <w:rsid w:val="40DF4951"/>
    <w:rsid w:val="410302D3"/>
    <w:rsid w:val="4118785A"/>
    <w:rsid w:val="41223685"/>
    <w:rsid w:val="412F2E76"/>
    <w:rsid w:val="413163A9"/>
    <w:rsid w:val="413C56EA"/>
    <w:rsid w:val="414C23CE"/>
    <w:rsid w:val="41510D0B"/>
    <w:rsid w:val="4171348E"/>
    <w:rsid w:val="417B60BB"/>
    <w:rsid w:val="419B050B"/>
    <w:rsid w:val="41BE41FA"/>
    <w:rsid w:val="41C23CEA"/>
    <w:rsid w:val="41CC3CB8"/>
    <w:rsid w:val="41EA3241"/>
    <w:rsid w:val="41FB439F"/>
    <w:rsid w:val="421F2EEA"/>
    <w:rsid w:val="423F3C18"/>
    <w:rsid w:val="4255690C"/>
    <w:rsid w:val="42562684"/>
    <w:rsid w:val="42745A37"/>
    <w:rsid w:val="42870A90"/>
    <w:rsid w:val="42B75819"/>
    <w:rsid w:val="42D12689"/>
    <w:rsid w:val="42FB3958"/>
    <w:rsid w:val="43046628"/>
    <w:rsid w:val="43066963"/>
    <w:rsid w:val="431F2FD7"/>
    <w:rsid w:val="432D1637"/>
    <w:rsid w:val="4333733D"/>
    <w:rsid w:val="43340C18"/>
    <w:rsid w:val="436750AE"/>
    <w:rsid w:val="43721740"/>
    <w:rsid w:val="43847056"/>
    <w:rsid w:val="43B21B3C"/>
    <w:rsid w:val="43D321DE"/>
    <w:rsid w:val="43D9531B"/>
    <w:rsid w:val="43E2767F"/>
    <w:rsid w:val="43F04528"/>
    <w:rsid w:val="44004F9E"/>
    <w:rsid w:val="44044A8E"/>
    <w:rsid w:val="4407792B"/>
    <w:rsid w:val="4439400C"/>
    <w:rsid w:val="44510654"/>
    <w:rsid w:val="445619FA"/>
    <w:rsid w:val="44705C7F"/>
    <w:rsid w:val="44983428"/>
    <w:rsid w:val="450D7972"/>
    <w:rsid w:val="45216F7A"/>
    <w:rsid w:val="452A22D2"/>
    <w:rsid w:val="45321187"/>
    <w:rsid w:val="45482758"/>
    <w:rsid w:val="45585F0F"/>
    <w:rsid w:val="45592BB7"/>
    <w:rsid w:val="456B6447"/>
    <w:rsid w:val="4577303D"/>
    <w:rsid w:val="458319E2"/>
    <w:rsid w:val="45832AB5"/>
    <w:rsid w:val="45961716"/>
    <w:rsid w:val="45992FB4"/>
    <w:rsid w:val="45B1654F"/>
    <w:rsid w:val="45BC6CA2"/>
    <w:rsid w:val="45BD6325"/>
    <w:rsid w:val="45DC10F2"/>
    <w:rsid w:val="45E5269D"/>
    <w:rsid w:val="46055D8F"/>
    <w:rsid w:val="4614088C"/>
    <w:rsid w:val="46366A55"/>
    <w:rsid w:val="463E26A5"/>
    <w:rsid w:val="467A1037"/>
    <w:rsid w:val="468E5438"/>
    <w:rsid w:val="46963997"/>
    <w:rsid w:val="46A936CA"/>
    <w:rsid w:val="46D00C57"/>
    <w:rsid w:val="46F10BCE"/>
    <w:rsid w:val="470766C2"/>
    <w:rsid w:val="470D1EAB"/>
    <w:rsid w:val="47356D0C"/>
    <w:rsid w:val="47486A40"/>
    <w:rsid w:val="47525B10"/>
    <w:rsid w:val="476B4E24"/>
    <w:rsid w:val="476D64A6"/>
    <w:rsid w:val="47845B8E"/>
    <w:rsid w:val="478C4AD1"/>
    <w:rsid w:val="47C37754"/>
    <w:rsid w:val="47D143BA"/>
    <w:rsid w:val="47DD3981"/>
    <w:rsid w:val="47EA0CD1"/>
    <w:rsid w:val="47F139BC"/>
    <w:rsid w:val="48052B88"/>
    <w:rsid w:val="48074B4D"/>
    <w:rsid w:val="48161EAE"/>
    <w:rsid w:val="4823125B"/>
    <w:rsid w:val="48335942"/>
    <w:rsid w:val="4840005F"/>
    <w:rsid w:val="48931989"/>
    <w:rsid w:val="48972E18"/>
    <w:rsid w:val="49260528"/>
    <w:rsid w:val="49276B29"/>
    <w:rsid w:val="493D634C"/>
    <w:rsid w:val="494D5008"/>
    <w:rsid w:val="49525291"/>
    <w:rsid w:val="496C70EA"/>
    <w:rsid w:val="498D5A32"/>
    <w:rsid w:val="4991706D"/>
    <w:rsid w:val="49A168DB"/>
    <w:rsid w:val="49B02FC2"/>
    <w:rsid w:val="49B93C25"/>
    <w:rsid w:val="49DE463F"/>
    <w:rsid w:val="4A0E1A30"/>
    <w:rsid w:val="4A396B13"/>
    <w:rsid w:val="4A464932"/>
    <w:rsid w:val="4A4E1941"/>
    <w:rsid w:val="4AA35829"/>
    <w:rsid w:val="4AB26892"/>
    <w:rsid w:val="4AB9772E"/>
    <w:rsid w:val="4AC32AFE"/>
    <w:rsid w:val="4AF62C56"/>
    <w:rsid w:val="4AF64A04"/>
    <w:rsid w:val="4AFD5444"/>
    <w:rsid w:val="4AFE29C3"/>
    <w:rsid w:val="4AFF7D5D"/>
    <w:rsid w:val="4B0C4228"/>
    <w:rsid w:val="4B166E55"/>
    <w:rsid w:val="4B1F5D09"/>
    <w:rsid w:val="4B2A7DA5"/>
    <w:rsid w:val="4B3317B5"/>
    <w:rsid w:val="4B475260"/>
    <w:rsid w:val="4B4B11F4"/>
    <w:rsid w:val="4B536491"/>
    <w:rsid w:val="4BA3693A"/>
    <w:rsid w:val="4BDF193C"/>
    <w:rsid w:val="4BEF440C"/>
    <w:rsid w:val="4C1267B0"/>
    <w:rsid w:val="4C1C6F20"/>
    <w:rsid w:val="4C29271E"/>
    <w:rsid w:val="4C2C4B82"/>
    <w:rsid w:val="4C757967"/>
    <w:rsid w:val="4C7622A1"/>
    <w:rsid w:val="4C811264"/>
    <w:rsid w:val="4C87535C"/>
    <w:rsid w:val="4CA811FC"/>
    <w:rsid w:val="4CDA1D3F"/>
    <w:rsid w:val="4CDD5E7C"/>
    <w:rsid w:val="4CDF1BF4"/>
    <w:rsid w:val="4D217185"/>
    <w:rsid w:val="4D357A66"/>
    <w:rsid w:val="4D52686A"/>
    <w:rsid w:val="4D5A74CD"/>
    <w:rsid w:val="4D6135FB"/>
    <w:rsid w:val="4D6565A1"/>
    <w:rsid w:val="4D7B540C"/>
    <w:rsid w:val="4D803E28"/>
    <w:rsid w:val="4D8E7176"/>
    <w:rsid w:val="4E001F70"/>
    <w:rsid w:val="4E013DEC"/>
    <w:rsid w:val="4E1C29D4"/>
    <w:rsid w:val="4E2C224E"/>
    <w:rsid w:val="4E2D698F"/>
    <w:rsid w:val="4E395334"/>
    <w:rsid w:val="4E7C3C4B"/>
    <w:rsid w:val="4E802F63"/>
    <w:rsid w:val="4E922C96"/>
    <w:rsid w:val="4E9702AC"/>
    <w:rsid w:val="4EAA6232"/>
    <w:rsid w:val="4EB0148A"/>
    <w:rsid w:val="4EB40E5E"/>
    <w:rsid w:val="4ECA2430"/>
    <w:rsid w:val="4ED2465C"/>
    <w:rsid w:val="4F033981"/>
    <w:rsid w:val="4F2B6157"/>
    <w:rsid w:val="4F374998"/>
    <w:rsid w:val="4F4246BC"/>
    <w:rsid w:val="4F4E4E0F"/>
    <w:rsid w:val="4F5A163C"/>
    <w:rsid w:val="4F621EB5"/>
    <w:rsid w:val="4F6430E8"/>
    <w:rsid w:val="4FB530E0"/>
    <w:rsid w:val="4FD77235"/>
    <w:rsid w:val="4FDF63AF"/>
    <w:rsid w:val="4FF260E2"/>
    <w:rsid w:val="50106568"/>
    <w:rsid w:val="507765E7"/>
    <w:rsid w:val="509C7DFC"/>
    <w:rsid w:val="50A54F03"/>
    <w:rsid w:val="50AA1A16"/>
    <w:rsid w:val="50C7131D"/>
    <w:rsid w:val="50CB0687"/>
    <w:rsid w:val="50CE26AB"/>
    <w:rsid w:val="50CF7999"/>
    <w:rsid w:val="50D4451E"/>
    <w:rsid w:val="50DB26D2"/>
    <w:rsid w:val="50FC5628"/>
    <w:rsid w:val="50FE228C"/>
    <w:rsid w:val="51114346"/>
    <w:rsid w:val="511362EE"/>
    <w:rsid w:val="51244881"/>
    <w:rsid w:val="5144471C"/>
    <w:rsid w:val="514926BF"/>
    <w:rsid w:val="51597A9B"/>
    <w:rsid w:val="5161267F"/>
    <w:rsid w:val="51735001"/>
    <w:rsid w:val="519A2A2F"/>
    <w:rsid w:val="519B00B4"/>
    <w:rsid w:val="51B279EE"/>
    <w:rsid w:val="51C770FB"/>
    <w:rsid w:val="51C80D22"/>
    <w:rsid w:val="51D043E9"/>
    <w:rsid w:val="51D07D5D"/>
    <w:rsid w:val="52113497"/>
    <w:rsid w:val="522D2622"/>
    <w:rsid w:val="522E717A"/>
    <w:rsid w:val="52426781"/>
    <w:rsid w:val="52650DED"/>
    <w:rsid w:val="5268443A"/>
    <w:rsid w:val="528B0128"/>
    <w:rsid w:val="52923C08"/>
    <w:rsid w:val="52A07B61"/>
    <w:rsid w:val="52CB6777"/>
    <w:rsid w:val="52CD0741"/>
    <w:rsid w:val="52F67C97"/>
    <w:rsid w:val="53073C53"/>
    <w:rsid w:val="530D6D8F"/>
    <w:rsid w:val="531243A6"/>
    <w:rsid w:val="53746E0E"/>
    <w:rsid w:val="5382777D"/>
    <w:rsid w:val="539146B2"/>
    <w:rsid w:val="53A56FC8"/>
    <w:rsid w:val="53AB0A82"/>
    <w:rsid w:val="53AE40CE"/>
    <w:rsid w:val="53B955DD"/>
    <w:rsid w:val="53C733E2"/>
    <w:rsid w:val="53D43336"/>
    <w:rsid w:val="53FC12DE"/>
    <w:rsid w:val="54260108"/>
    <w:rsid w:val="542E520F"/>
    <w:rsid w:val="54300F87"/>
    <w:rsid w:val="54496E9B"/>
    <w:rsid w:val="544B4013"/>
    <w:rsid w:val="544E6F61"/>
    <w:rsid w:val="544F3B03"/>
    <w:rsid w:val="545077F8"/>
    <w:rsid w:val="54562C35"/>
    <w:rsid w:val="547E7DFE"/>
    <w:rsid w:val="548D462B"/>
    <w:rsid w:val="54972DB4"/>
    <w:rsid w:val="54990B73"/>
    <w:rsid w:val="54996B2C"/>
    <w:rsid w:val="54EB3FF7"/>
    <w:rsid w:val="55222FC6"/>
    <w:rsid w:val="552C0A96"/>
    <w:rsid w:val="554A28A3"/>
    <w:rsid w:val="554B4A47"/>
    <w:rsid w:val="55651104"/>
    <w:rsid w:val="55674E7D"/>
    <w:rsid w:val="5572737D"/>
    <w:rsid w:val="5579070C"/>
    <w:rsid w:val="559B0682"/>
    <w:rsid w:val="559D43FA"/>
    <w:rsid w:val="55AA4D69"/>
    <w:rsid w:val="55AE6607"/>
    <w:rsid w:val="55C84191"/>
    <w:rsid w:val="55CA1DFB"/>
    <w:rsid w:val="55E069DD"/>
    <w:rsid w:val="56002BDB"/>
    <w:rsid w:val="56130B60"/>
    <w:rsid w:val="561843C9"/>
    <w:rsid w:val="56554CD5"/>
    <w:rsid w:val="567C4958"/>
    <w:rsid w:val="570F1328"/>
    <w:rsid w:val="57614964"/>
    <w:rsid w:val="57831D16"/>
    <w:rsid w:val="57861ABA"/>
    <w:rsid w:val="57964FB9"/>
    <w:rsid w:val="579D4B86"/>
    <w:rsid w:val="57C40E70"/>
    <w:rsid w:val="57C57C38"/>
    <w:rsid w:val="57CE11E3"/>
    <w:rsid w:val="57DF519E"/>
    <w:rsid w:val="57F4051E"/>
    <w:rsid w:val="57F56770"/>
    <w:rsid w:val="581970B6"/>
    <w:rsid w:val="581E6EFC"/>
    <w:rsid w:val="5822508B"/>
    <w:rsid w:val="58240E03"/>
    <w:rsid w:val="582C5F09"/>
    <w:rsid w:val="582F1556"/>
    <w:rsid w:val="58360B36"/>
    <w:rsid w:val="5842105E"/>
    <w:rsid w:val="58550501"/>
    <w:rsid w:val="58694A68"/>
    <w:rsid w:val="58696CCB"/>
    <w:rsid w:val="587B77D8"/>
    <w:rsid w:val="589D2963"/>
    <w:rsid w:val="58A67A6A"/>
    <w:rsid w:val="58AB6E2E"/>
    <w:rsid w:val="58CC566A"/>
    <w:rsid w:val="58E31A59"/>
    <w:rsid w:val="59034A40"/>
    <w:rsid w:val="5915453C"/>
    <w:rsid w:val="59221B08"/>
    <w:rsid w:val="592F6283"/>
    <w:rsid w:val="59343E2C"/>
    <w:rsid w:val="59545718"/>
    <w:rsid w:val="59682F71"/>
    <w:rsid w:val="598853C1"/>
    <w:rsid w:val="599A58F7"/>
    <w:rsid w:val="599D70BF"/>
    <w:rsid w:val="59BD150F"/>
    <w:rsid w:val="59F1740B"/>
    <w:rsid w:val="5A221372"/>
    <w:rsid w:val="5A226AD7"/>
    <w:rsid w:val="5A2F5A0A"/>
    <w:rsid w:val="5A397AAB"/>
    <w:rsid w:val="5A3B2502"/>
    <w:rsid w:val="5A494B51"/>
    <w:rsid w:val="5A4F7C8D"/>
    <w:rsid w:val="5A6B4539"/>
    <w:rsid w:val="5A8738CB"/>
    <w:rsid w:val="5A975865"/>
    <w:rsid w:val="5A987886"/>
    <w:rsid w:val="5AA93841"/>
    <w:rsid w:val="5AA93F05"/>
    <w:rsid w:val="5AB63727"/>
    <w:rsid w:val="5AB93F1D"/>
    <w:rsid w:val="5AC42429"/>
    <w:rsid w:val="5AD54636"/>
    <w:rsid w:val="5AF00581"/>
    <w:rsid w:val="5AF54CD9"/>
    <w:rsid w:val="5AF720CB"/>
    <w:rsid w:val="5B127639"/>
    <w:rsid w:val="5B2D7FCE"/>
    <w:rsid w:val="5B4B2B4A"/>
    <w:rsid w:val="5B5A2D8E"/>
    <w:rsid w:val="5B71145A"/>
    <w:rsid w:val="5B7C0F56"/>
    <w:rsid w:val="5B9829EB"/>
    <w:rsid w:val="5BB029AE"/>
    <w:rsid w:val="5BC91427"/>
    <w:rsid w:val="5BD12957"/>
    <w:rsid w:val="5BD963A8"/>
    <w:rsid w:val="5BDE576D"/>
    <w:rsid w:val="5C05719D"/>
    <w:rsid w:val="5C21628F"/>
    <w:rsid w:val="5C4F6720"/>
    <w:rsid w:val="5C606097"/>
    <w:rsid w:val="5C8A1451"/>
    <w:rsid w:val="5C8A724B"/>
    <w:rsid w:val="5C8C6F77"/>
    <w:rsid w:val="5C9661CD"/>
    <w:rsid w:val="5CC26E3C"/>
    <w:rsid w:val="5D123920"/>
    <w:rsid w:val="5D331AE8"/>
    <w:rsid w:val="5D771F1C"/>
    <w:rsid w:val="5D8D26ED"/>
    <w:rsid w:val="5DC0773B"/>
    <w:rsid w:val="5DD46E27"/>
    <w:rsid w:val="5DD62B9F"/>
    <w:rsid w:val="5DED1C97"/>
    <w:rsid w:val="5E17015D"/>
    <w:rsid w:val="5E2A4C99"/>
    <w:rsid w:val="5E5166CA"/>
    <w:rsid w:val="5E5D6E1D"/>
    <w:rsid w:val="5E5E2B95"/>
    <w:rsid w:val="5E6261E1"/>
    <w:rsid w:val="5E6554CB"/>
    <w:rsid w:val="5E655CD1"/>
    <w:rsid w:val="5E806F14"/>
    <w:rsid w:val="5EC042DD"/>
    <w:rsid w:val="5ED6397D"/>
    <w:rsid w:val="5EF332DD"/>
    <w:rsid w:val="5EFD0600"/>
    <w:rsid w:val="5F0059FA"/>
    <w:rsid w:val="5F265461"/>
    <w:rsid w:val="5F4123F3"/>
    <w:rsid w:val="5F5D2E4C"/>
    <w:rsid w:val="5F742670"/>
    <w:rsid w:val="5F763AA1"/>
    <w:rsid w:val="5FA42829"/>
    <w:rsid w:val="5FA97E40"/>
    <w:rsid w:val="5FB23198"/>
    <w:rsid w:val="5FBA3DFB"/>
    <w:rsid w:val="5FBE38EB"/>
    <w:rsid w:val="5FE33352"/>
    <w:rsid w:val="6002198A"/>
    <w:rsid w:val="60186740"/>
    <w:rsid w:val="60281026"/>
    <w:rsid w:val="603D56FD"/>
    <w:rsid w:val="603E67DA"/>
    <w:rsid w:val="605E5D1C"/>
    <w:rsid w:val="6062696C"/>
    <w:rsid w:val="607334C9"/>
    <w:rsid w:val="6082700E"/>
    <w:rsid w:val="608368E3"/>
    <w:rsid w:val="60996106"/>
    <w:rsid w:val="60C211B9"/>
    <w:rsid w:val="60DF620F"/>
    <w:rsid w:val="60FB14B7"/>
    <w:rsid w:val="61265BEC"/>
    <w:rsid w:val="61285BD1"/>
    <w:rsid w:val="61502C69"/>
    <w:rsid w:val="61573FF7"/>
    <w:rsid w:val="616E1341"/>
    <w:rsid w:val="618E553F"/>
    <w:rsid w:val="61B56F70"/>
    <w:rsid w:val="61DE659E"/>
    <w:rsid w:val="62397BA1"/>
    <w:rsid w:val="626F35C2"/>
    <w:rsid w:val="629B43B7"/>
    <w:rsid w:val="62AA63A9"/>
    <w:rsid w:val="62F75989"/>
    <w:rsid w:val="6333639E"/>
    <w:rsid w:val="634265E1"/>
    <w:rsid w:val="63613EEA"/>
    <w:rsid w:val="63776E7B"/>
    <w:rsid w:val="63872B56"/>
    <w:rsid w:val="639A0FE5"/>
    <w:rsid w:val="63E01D95"/>
    <w:rsid w:val="63E458EA"/>
    <w:rsid w:val="64000FCA"/>
    <w:rsid w:val="6416019A"/>
    <w:rsid w:val="64340620"/>
    <w:rsid w:val="64504D2E"/>
    <w:rsid w:val="64521BD3"/>
    <w:rsid w:val="646A5DEF"/>
    <w:rsid w:val="6477050C"/>
    <w:rsid w:val="64A86918"/>
    <w:rsid w:val="64CF20F6"/>
    <w:rsid w:val="64E21E2A"/>
    <w:rsid w:val="64ED0F09"/>
    <w:rsid w:val="65277193"/>
    <w:rsid w:val="653A668D"/>
    <w:rsid w:val="656C5B97"/>
    <w:rsid w:val="657B376A"/>
    <w:rsid w:val="658748DF"/>
    <w:rsid w:val="65AF1CEA"/>
    <w:rsid w:val="65B31A18"/>
    <w:rsid w:val="65C10DF3"/>
    <w:rsid w:val="65E4746B"/>
    <w:rsid w:val="65F85127"/>
    <w:rsid w:val="66155AA3"/>
    <w:rsid w:val="661C3EB2"/>
    <w:rsid w:val="6634479F"/>
    <w:rsid w:val="66372649"/>
    <w:rsid w:val="66604772"/>
    <w:rsid w:val="66944C6F"/>
    <w:rsid w:val="669B5489"/>
    <w:rsid w:val="66A302D7"/>
    <w:rsid w:val="66AE4202"/>
    <w:rsid w:val="66C22D3A"/>
    <w:rsid w:val="66CA0DC7"/>
    <w:rsid w:val="66CA526B"/>
    <w:rsid w:val="66CC1E5D"/>
    <w:rsid w:val="66DE0D17"/>
    <w:rsid w:val="66E94779"/>
    <w:rsid w:val="66EA7CC2"/>
    <w:rsid w:val="66F43AD8"/>
    <w:rsid w:val="66FE3167"/>
    <w:rsid w:val="67087B42"/>
    <w:rsid w:val="673D77EB"/>
    <w:rsid w:val="6773145F"/>
    <w:rsid w:val="67825B46"/>
    <w:rsid w:val="67A1421E"/>
    <w:rsid w:val="67A45ABC"/>
    <w:rsid w:val="67B6759E"/>
    <w:rsid w:val="67BA0E3C"/>
    <w:rsid w:val="67C43A69"/>
    <w:rsid w:val="67CC0B6F"/>
    <w:rsid w:val="67D30150"/>
    <w:rsid w:val="67DD3829"/>
    <w:rsid w:val="67E6628E"/>
    <w:rsid w:val="67F84C4D"/>
    <w:rsid w:val="67FA1B80"/>
    <w:rsid w:val="683F3A37"/>
    <w:rsid w:val="68484FCA"/>
    <w:rsid w:val="68570D81"/>
    <w:rsid w:val="688D02FE"/>
    <w:rsid w:val="68996CA3"/>
    <w:rsid w:val="68D221B5"/>
    <w:rsid w:val="68D547F1"/>
    <w:rsid w:val="68E343C2"/>
    <w:rsid w:val="68E5650F"/>
    <w:rsid w:val="690A4AA4"/>
    <w:rsid w:val="69201173"/>
    <w:rsid w:val="69470DF5"/>
    <w:rsid w:val="695B03FD"/>
    <w:rsid w:val="697D0373"/>
    <w:rsid w:val="69C2567A"/>
    <w:rsid w:val="69C52B5A"/>
    <w:rsid w:val="69C57660"/>
    <w:rsid w:val="69C97EB1"/>
    <w:rsid w:val="69D361E5"/>
    <w:rsid w:val="69F34AD9"/>
    <w:rsid w:val="6A0B2FFF"/>
    <w:rsid w:val="6A246A40"/>
    <w:rsid w:val="6A331379"/>
    <w:rsid w:val="6A3749C6"/>
    <w:rsid w:val="6A3D7B02"/>
    <w:rsid w:val="6A3F26D5"/>
    <w:rsid w:val="6A462CC6"/>
    <w:rsid w:val="6A5864D2"/>
    <w:rsid w:val="6A5D1F52"/>
    <w:rsid w:val="6A8B6AC0"/>
    <w:rsid w:val="6A941E18"/>
    <w:rsid w:val="6A99742E"/>
    <w:rsid w:val="6A9B4C4C"/>
    <w:rsid w:val="6AA67D9D"/>
    <w:rsid w:val="6AB029CA"/>
    <w:rsid w:val="6AB97AD1"/>
    <w:rsid w:val="6AF01164"/>
    <w:rsid w:val="6B0845B4"/>
    <w:rsid w:val="6B3C3BE9"/>
    <w:rsid w:val="6B62141D"/>
    <w:rsid w:val="6BB67B6C"/>
    <w:rsid w:val="6BBC1336"/>
    <w:rsid w:val="6BBD539F"/>
    <w:rsid w:val="6BD3071E"/>
    <w:rsid w:val="6BE75F78"/>
    <w:rsid w:val="6C046B2A"/>
    <w:rsid w:val="6C1D7BEB"/>
    <w:rsid w:val="6C1F13A6"/>
    <w:rsid w:val="6C2B433A"/>
    <w:rsid w:val="6C45090D"/>
    <w:rsid w:val="6C4753DA"/>
    <w:rsid w:val="6C4B29AA"/>
    <w:rsid w:val="6C515AE7"/>
    <w:rsid w:val="6C5A499B"/>
    <w:rsid w:val="6C6677E4"/>
    <w:rsid w:val="6C841A18"/>
    <w:rsid w:val="6C914F4B"/>
    <w:rsid w:val="6CB32EBB"/>
    <w:rsid w:val="6CED5998"/>
    <w:rsid w:val="6CEF77DA"/>
    <w:rsid w:val="6CFC7FCD"/>
    <w:rsid w:val="6D202D6B"/>
    <w:rsid w:val="6D284A9A"/>
    <w:rsid w:val="6D2F0485"/>
    <w:rsid w:val="6D3C6797"/>
    <w:rsid w:val="6D4566F3"/>
    <w:rsid w:val="6D467CD3"/>
    <w:rsid w:val="6D4A2C62"/>
    <w:rsid w:val="6D4D4500"/>
    <w:rsid w:val="6D6644D4"/>
    <w:rsid w:val="6D672BA3"/>
    <w:rsid w:val="6D865F7B"/>
    <w:rsid w:val="6D8A5754"/>
    <w:rsid w:val="6D910891"/>
    <w:rsid w:val="6D91263F"/>
    <w:rsid w:val="6DA90EF0"/>
    <w:rsid w:val="6DBD0123"/>
    <w:rsid w:val="6DDD5884"/>
    <w:rsid w:val="6DE06A57"/>
    <w:rsid w:val="6DEC5AC7"/>
    <w:rsid w:val="6DEF3809"/>
    <w:rsid w:val="6E241705"/>
    <w:rsid w:val="6E275366"/>
    <w:rsid w:val="6E3421AD"/>
    <w:rsid w:val="6E423939"/>
    <w:rsid w:val="6E583505"/>
    <w:rsid w:val="6E5D69C5"/>
    <w:rsid w:val="6E602011"/>
    <w:rsid w:val="6E7B6E4B"/>
    <w:rsid w:val="6E8126B3"/>
    <w:rsid w:val="6E9903A5"/>
    <w:rsid w:val="6ECF12D5"/>
    <w:rsid w:val="6EF87DD3"/>
    <w:rsid w:val="6EFD5AB2"/>
    <w:rsid w:val="6F0B01CF"/>
    <w:rsid w:val="6F125738"/>
    <w:rsid w:val="6F307C36"/>
    <w:rsid w:val="6F4638FD"/>
    <w:rsid w:val="6F84608F"/>
    <w:rsid w:val="6F9401C4"/>
    <w:rsid w:val="6FAA79E8"/>
    <w:rsid w:val="6FAB29C1"/>
    <w:rsid w:val="6FDC1B6B"/>
    <w:rsid w:val="6FEC1977"/>
    <w:rsid w:val="70081A4B"/>
    <w:rsid w:val="7019691C"/>
    <w:rsid w:val="70420BC2"/>
    <w:rsid w:val="7075449A"/>
    <w:rsid w:val="70783D6C"/>
    <w:rsid w:val="70871900"/>
    <w:rsid w:val="708A17AC"/>
    <w:rsid w:val="708F6BDE"/>
    <w:rsid w:val="70A05257"/>
    <w:rsid w:val="71096990"/>
    <w:rsid w:val="71235736"/>
    <w:rsid w:val="712E63F7"/>
    <w:rsid w:val="714325E3"/>
    <w:rsid w:val="714571EE"/>
    <w:rsid w:val="71467BE4"/>
    <w:rsid w:val="714A23DA"/>
    <w:rsid w:val="714B6FA9"/>
    <w:rsid w:val="71755290"/>
    <w:rsid w:val="71A30B93"/>
    <w:rsid w:val="71B0505E"/>
    <w:rsid w:val="71C4488E"/>
    <w:rsid w:val="71D21478"/>
    <w:rsid w:val="71D55B29"/>
    <w:rsid w:val="71D940F7"/>
    <w:rsid w:val="71FD48D1"/>
    <w:rsid w:val="71FE5501"/>
    <w:rsid w:val="72086C48"/>
    <w:rsid w:val="720C563B"/>
    <w:rsid w:val="722027B8"/>
    <w:rsid w:val="72231CD3"/>
    <w:rsid w:val="72451C4A"/>
    <w:rsid w:val="7249798C"/>
    <w:rsid w:val="724A54B2"/>
    <w:rsid w:val="727568D8"/>
    <w:rsid w:val="727F60D3"/>
    <w:rsid w:val="72822590"/>
    <w:rsid w:val="72C76CF7"/>
    <w:rsid w:val="72E7282E"/>
    <w:rsid w:val="72E96A79"/>
    <w:rsid w:val="72F07E08"/>
    <w:rsid w:val="7338478C"/>
    <w:rsid w:val="73412411"/>
    <w:rsid w:val="735A1725"/>
    <w:rsid w:val="735E0A44"/>
    <w:rsid w:val="73606515"/>
    <w:rsid w:val="73683F57"/>
    <w:rsid w:val="738A3DEF"/>
    <w:rsid w:val="738D0CE2"/>
    <w:rsid w:val="738D5656"/>
    <w:rsid w:val="73CF2113"/>
    <w:rsid w:val="73D6524F"/>
    <w:rsid w:val="73D66E19"/>
    <w:rsid w:val="73E6664A"/>
    <w:rsid w:val="73E7745D"/>
    <w:rsid w:val="73FA618E"/>
    <w:rsid w:val="73FB6A64"/>
    <w:rsid w:val="73FC399D"/>
    <w:rsid w:val="7400407A"/>
    <w:rsid w:val="74145D78"/>
    <w:rsid w:val="74220495"/>
    <w:rsid w:val="743E4BA3"/>
    <w:rsid w:val="744F0B5E"/>
    <w:rsid w:val="745E21C8"/>
    <w:rsid w:val="746315AF"/>
    <w:rsid w:val="74640AAD"/>
    <w:rsid w:val="746F1F70"/>
    <w:rsid w:val="748A603A"/>
    <w:rsid w:val="7490505C"/>
    <w:rsid w:val="74A215D5"/>
    <w:rsid w:val="74C57072"/>
    <w:rsid w:val="74DB60EE"/>
    <w:rsid w:val="74E85C0F"/>
    <w:rsid w:val="74F168E4"/>
    <w:rsid w:val="7517785E"/>
    <w:rsid w:val="75220020"/>
    <w:rsid w:val="752E0F09"/>
    <w:rsid w:val="753A35BC"/>
    <w:rsid w:val="75410DEE"/>
    <w:rsid w:val="75504B8E"/>
    <w:rsid w:val="75572054"/>
    <w:rsid w:val="757232EB"/>
    <w:rsid w:val="757804AB"/>
    <w:rsid w:val="75790588"/>
    <w:rsid w:val="759251A6"/>
    <w:rsid w:val="75B339AB"/>
    <w:rsid w:val="75B50E95"/>
    <w:rsid w:val="75C95AC1"/>
    <w:rsid w:val="75CA0DE4"/>
    <w:rsid w:val="75EB36D0"/>
    <w:rsid w:val="75F81BF0"/>
    <w:rsid w:val="76165DD7"/>
    <w:rsid w:val="76167223"/>
    <w:rsid w:val="76191423"/>
    <w:rsid w:val="76194FA0"/>
    <w:rsid w:val="76263D96"/>
    <w:rsid w:val="763149BF"/>
    <w:rsid w:val="76407D44"/>
    <w:rsid w:val="76805946"/>
    <w:rsid w:val="76844B77"/>
    <w:rsid w:val="768E0063"/>
    <w:rsid w:val="769B55BF"/>
    <w:rsid w:val="76AC04E9"/>
    <w:rsid w:val="76B35000"/>
    <w:rsid w:val="76CA2ECA"/>
    <w:rsid w:val="76CE26E0"/>
    <w:rsid w:val="76E41A31"/>
    <w:rsid w:val="76F36118"/>
    <w:rsid w:val="76FA1255"/>
    <w:rsid w:val="770671F4"/>
    <w:rsid w:val="772A140E"/>
    <w:rsid w:val="77455FB2"/>
    <w:rsid w:val="7777012A"/>
    <w:rsid w:val="7789082B"/>
    <w:rsid w:val="778A61BA"/>
    <w:rsid w:val="778F06C6"/>
    <w:rsid w:val="77A25449"/>
    <w:rsid w:val="77A57542"/>
    <w:rsid w:val="77AD08D9"/>
    <w:rsid w:val="77E85551"/>
    <w:rsid w:val="77ED2B68"/>
    <w:rsid w:val="78014865"/>
    <w:rsid w:val="7805382A"/>
    <w:rsid w:val="784529A4"/>
    <w:rsid w:val="78544995"/>
    <w:rsid w:val="78591FAB"/>
    <w:rsid w:val="7878508A"/>
    <w:rsid w:val="78887081"/>
    <w:rsid w:val="78897320"/>
    <w:rsid w:val="78A07CB3"/>
    <w:rsid w:val="78A84CE1"/>
    <w:rsid w:val="79044B25"/>
    <w:rsid w:val="7919798C"/>
    <w:rsid w:val="792A3948"/>
    <w:rsid w:val="795D5ACB"/>
    <w:rsid w:val="79726800"/>
    <w:rsid w:val="797F3C93"/>
    <w:rsid w:val="799F03FD"/>
    <w:rsid w:val="79A27982"/>
    <w:rsid w:val="79AB6836"/>
    <w:rsid w:val="79B5040B"/>
    <w:rsid w:val="79C773E8"/>
    <w:rsid w:val="7A090C9C"/>
    <w:rsid w:val="7A1B0B02"/>
    <w:rsid w:val="7A6A04A0"/>
    <w:rsid w:val="7A7B08FF"/>
    <w:rsid w:val="7AAA4D40"/>
    <w:rsid w:val="7ABC4A73"/>
    <w:rsid w:val="7B0207E5"/>
    <w:rsid w:val="7B081034"/>
    <w:rsid w:val="7B1E128A"/>
    <w:rsid w:val="7B2A5E81"/>
    <w:rsid w:val="7B364826"/>
    <w:rsid w:val="7B656EB9"/>
    <w:rsid w:val="7BBA5457"/>
    <w:rsid w:val="7BBC2F7D"/>
    <w:rsid w:val="7BE129E3"/>
    <w:rsid w:val="7C396B93"/>
    <w:rsid w:val="7C464F3C"/>
    <w:rsid w:val="7C5E5DE2"/>
    <w:rsid w:val="7C642180"/>
    <w:rsid w:val="7C8F243F"/>
    <w:rsid w:val="7C95557C"/>
    <w:rsid w:val="7CBC6FAC"/>
    <w:rsid w:val="7CCA3477"/>
    <w:rsid w:val="7D01240B"/>
    <w:rsid w:val="7D012C11"/>
    <w:rsid w:val="7D040612"/>
    <w:rsid w:val="7D056BA5"/>
    <w:rsid w:val="7D0F17D2"/>
    <w:rsid w:val="7D124E1E"/>
    <w:rsid w:val="7D254B52"/>
    <w:rsid w:val="7D3354C1"/>
    <w:rsid w:val="7D472D1A"/>
    <w:rsid w:val="7D474AC8"/>
    <w:rsid w:val="7D490FA8"/>
    <w:rsid w:val="7D4918F5"/>
    <w:rsid w:val="7D4C6582"/>
    <w:rsid w:val="7D5C22D1"/>
    <w:rsid w:val="7D7358BD"/>
    <w:rsid w:val="7D7D2BE0"/>
    <w:rsid w:val="7D8C4BD1"/>
    <w:rsid w:val="7DB24DBE"/>
    <w:rsid w:val="7DD32800"/>
    <w:rsid w:val="7DD65E4C"/>
    <w:rsid w:val="7DFB4006"/>
    <w:rsid w:val="7DFE5432"/>
    <w:rsid w:val="7E10135E"/>
    <w:rsid w:val="7E1A042F"/>
    <w:rsid w:val="7E207EEF"/>
    <w:rsid w:val="7E3808B5"/>
    <w:rsid w:val="7E557D3D"/>
    <w:rsid w:val="7E7A71F9"/>
    <w:rsid w:val="7EAB1FA8"/>
    <w:rsid w:val="7EAF0B77"/>
    <w:rsid w:val="7EB0162C"/>
    <w:rsid w:val="7EBE0DBA"/>
    <w:rsid w:val="7EC62364"/>
    <w:rsid w:val="7ECC362E"/>
    <w:rsid w:val="7ED87FC5"/>
    <w:rsid w:val="7EEB5927"/>
    <w:rsid w:val="7EEF52F7"/>
    <w:rsid w:val="7F0A20D7"/>
    <w:rsid w:val="7F4339B5"/>
    <w:rsid w:val="7F564123"/>
    <w:rsid w:val="7F812B89"/>
    <w:rsid w:val="7F871AF4"/>
    <w:rsid w:val="7FB64187"/>
    <w:rsid w:val="7FC00B62"/>
    <w:rsid w:val="7FDD7966"/>
    <w:rsid w:val="7FE874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7"/>
    <w:autoRedefine/>
    <w:qFormat/>
    <w:uiPriority w:val="0"/>
    <w:pPr>
      <w:keepNext/>
      <w:keepLines/>
      <w:spacing w:before="340" w:after="330" w:line="576" w:lineRule="auto"/>
      <w:outlineLvl w:val="0"/>
    </w:pPr>
    <w:rPr>
      <w:b/>
      <w:bCs/>
      <w:kern w:val="44"/>
      <w:sz w:val="30"/>
      <w:szCs w:val="44"/>
    </w:rPr>
  </w:style>
  <w:style w:type="paragraph" w:styleId="4">
    <w:name w:val="heading 2"/>
    <w:basedOn w:val="1"/>
    <w:next w:val="1"/>
    <w:link w:val="46"/>
    <w:autoRedefine/>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autoRedefine/>
    <w:qFormat/>
    <w:uiPriority w:val="0"/>
    <w:pPr>
      <w:keepNext/>
      <w:keepLines/>
      <w:spacing w:before="260" w:after="260" w:line="413" w:lineRule="auto"/>
      <w:outlineLvl w:val="2"/>
    </w:pPr>
    <w:rPr>
      <w:b/>
      <w:sz w:val="32"/>
    </w:rPr>
  </w:style>
  <w:style w:type="paragraph" w:styleId="6">
    <w:name w:val="heading 6"/>
    <w:basedOn w:val="1"/>
    <w:next w:val="1"/>
    <w:autoRedefine/>
    <w:qFormat/>
    <w:uiPriority w:val="1"/>
    <w:pPr>
      <w:outlineLvl w:val="5"/>
    </w:pPr>
    <w:rPr>
      <w:rFonts w:ascii="宋体" w:hAnsi="宋体" w:eastAsia="宋体" w:cs="宋体"/>
      <w:b/>
      <w:bCs/>
      <w:sz w:val="24"/>
      <w:szCs w:val="24"/>
      <w:lang w:val="zh-CN" w:eastAsia="zh-CN" w:bidi="zh-CN"/>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0"/>
    <w:pPr>
      <w:spacing w:after="120"/>
    </w:pPr>
    <w:rPr>
      <w:rFonts w:ascii="Times New Roman" w:hAnsi="Times New Roman"/>
    </w:rPr>
  </w:style>
  <w:style w:type="paragraph" w:styleId="7">
    <w:name w:val="table of authorities"/>
    <w:basedOn w:val="1"/>
    <w:next w:val="1"/>
    <w:autoRedefine/>
    <w:semiHidden/>
    <w:qFormat/>
    <w:uiPriority w:val="0"/>
    <w:pPr>
      <w:ind w:left="420" w:leftChars="200"/>
    </w:pPr>
    <w:rPr>
      <w:sz w:val="28"/>
      <w:szCs w:val="20"/>
    </w:rPr>
  </w:style>
  <w:style w:type="paragraph" w:styleId="8">
    <w:name w:val="Normal Indent"/>
    <w:basedOn w:val="1"/>
    <w:autoRedefine/>
    <w:qFormat/>
    <w:uiPriority w:val="0"/>
    <w:pPr>
      <w:ind w:firstLine="420"/>
    </w:pPr>
    <w:rPr>
      <w:szCs w:val="20"/>
    </w:rPr>
  </w:style>
  <w:style w:type="paragraph" w:styleId="9">
    <w:name w:val="Document Map"/>
    <w:basedOn w:val="1"/>
    <w:autoRedefine/>
    <w:semiHidden/>
    <w:qFormat/>
    <w:uiPriority w:val="0"/>
    <w:pPr>
      <w:shd w:val="clear" w:color="auto" w:fill="000080"/>
    </w:pPr>
  </w:style>
  <w:style w:type="paragraph" w:styleId="10">
    <w:name w:val="annotation text"/>
    <w:basedOn w:val="1"/>
    <w:autoRedefine/>
    <w:qFormat/>
    <w:uiPriority w:val="0"/>
    <w:pPr>
      <w:jc w:val="left"/>
    </w:pPr>
  </w:style>
  <w:style w:type="paragraph" w:styleId="11">
    <w:name w:val="Body Text Indent"/>
    <w:basedOn w:val="1"/>
    <w:next w:val="1"/>
    <w:link w:val="48"/>
    <w:autoRedefine/>
    <w:qFormat/>
    <w:uiPriority w:val="0"/>
    <w:pPr>
      <w:spacing w:after="120"/>
      <w:ind w:left="420" w:leftChars="200"/>
    </w:pPr>
    <w:rPr>
      <w:sz w:val="21"/>
    </w:rPr>
  </w:style>
  <w:style w:type="paragraph" w:styleId="12">
    <w:name w:val="List 2"/>
    <w:basedOn w:val="1"/>
    <w:autoRedefine/>
    <w:unhideWhenUsed/>
    <w:qFormat/>
    <w:uiPriority w:val="99"/>
    <w:pPr>
      <w:ind w:left="100" w:leftChars="200" w:hanging="200" w:hangingChars="200"/>
    </w:pPr>
  </w:style>
  <w:style w:type="paragraph" w:styleId="13">
    <w:name w:val="Plain Text"/>
    <w:basedOn w:val="1"/>
    <w:link w:val="49"/>
    <w:autoRedefine/>
    <w:qFormat/>
    <w:uiPriority w:val="0"/>
    <w:rPr>
      <w:rFonts w:ascii="宋体" w:hAnsi="Courier New"/>
      <w:sz w:val="21"/>
      <w:szCs w:val="21"/>
    </w:rPr>
  </w:style>
  <w:style w:type="paragraph" w:styleId="14">
    <w:name w:val="Date"/>
    <w:basedOn w:val="1"/>
    <w:next w:val="1"/>
    <w:autoRedefine/>
    <w:qFormat/>
    <w:uiPriority w:val="0"/>
    <w:pPr>
      <w:ind w:left="100" w:leftChars="2500"/>
    </w:pPr>
    <w:rPr>
      <w:rFonts w:eastAsia="仿宋_GB2312"/>
      <w:sz w:val="32"/>
    </w:rPr>
  </w:style>
  <w:style w:type="paragraph" w:styleId="15">
    <w:name w:val="Balloon Text"/>
    <w:basedOn w:val="1"/>
    <w:link w:val="50"/>
    <w:autoRedefine/>
    <w:qFormat/>
    <w:uiPriority w:val="0"/>
    <w:rPr>
      <w:sz w:val="18"/>
      <w:szCs w:val="18"/>
    </w:rPr>
  </w:style>
  <w:style w:type="paragraph" w:styleId="16">
    <w:name w:val="footer"/>
    <w:basedOn w:val="1"/>
    <w:link w:val="51"/>
    <w:autoRedefine/>
    <w:qFormat/>
    <w:uiPriority w:val="99"/>
    <w:pPr>
      <w:tabs>
        <w:tab w:val="center" w:pos="4153"/>
        <w:tab w:val="right" w:pos="8306"/>
      </w:tabs>
      <w:snapToGrid w:val="0"/>
      <w:jc w:val="left"/>
    </w:pPr>
    <w:rPr>
      <w:sz w:val="18"/>
      <w:szCs w:val="18"/>
    </w:rPr>
  </w:style>
  <w:style w:type="paragraph" w:styleId="17">
    <w:name w:val="header"/>
    <w:basedOn w:val="1"/>
    <w:link w:val="52"/>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spacing w:before="120" w:after="120" w:line="400" w:lineRule="exact"/>
      <w:ind w:firstLine="200" w:firstLineChars="200"/>
      <w:jc w:val="left"/>
    </w:pPr>
    <w:rPr>
      <w:rFonts w:ascii="Calibri" w:hAnsi="Calibri"/>
      <w:b/>
      <w:bCs/>
      <w:caps/>
      <w:sz w:val="24"/>
      <w:szCs w:val="20"/>
    </w:rPr>
  </w:style>
  <w:style w:type="paragraph" w:styleId="19">
    <w:name w:val="Subtitle"/>
    <w:basedOn w:val="1"/>
    <w:next w:val="1"/>
    <w:link w:val="53"/>
    <w:autoRedefine/>
    <w:qFormat/>
    <w:uiPriority w:val="0"/>
    <w:pPr>
      <w:spacing w:before="240" w:after="60" w:line="312" w:lineRule="auto"/>
      <w:jc w:val="center"/>
      <w:outlineLvl w:val="1"/>
    </w:pPr>
    <w:rPr>
      <w:rFonts w:ascii="Cambria" w:hAnsi="Cambria"/>
      <w:b/>
      <w:bCs/>
      <w:kern w:val="28"/>
      <w:sz w:val="32"/>
      <w:szCs w:val="32"/>
    </w:rPr>
  </w:style>
  <w:style w:type="paragraph" w:styleId="20">
    <w:name w:val="Body Text Indent 3"/>
    <w:basedOn w:val="1"/>
    <w:autoRedefine/>
    <w:qFormat/>
    <w:uiPriority w:val="0"/>
    <w:pPr>
      <w:spacing w:after="120"/>
      <w:ind w:left="420" w:leftChars="200"/>
    </w:pPr>
    <w:rPr>
      <w:sz w:val="16"/>
      <w:szCs w:val="16"/>
    </w:rPr>
  </w:style>
  <w:style w:type="paragraph" w:styleId="21">
    <w:name w:val="Body Text 2"/>
    <w:basedOn w:val="1"/>
    <w:autoRedefine/>
    <w:qFormat/>
    <w:uiPriority w:val="0"/>
    <w:pPr>
      <w:spacing w:after="120" w:line="480" w:lineRule="auto"/>
    </w:pPr>
    <w:rPr>
      <w:rFonts w:ascii="Times New Roman" w:hAnsi="Times New Roman"/>
      <w:sz w:val="21"/>
      <w:szCs w:val="20"/>
    </w:rPr>
  </w:style>
  <w:style w:type="paragraph" w:styleId="22">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24">
    <w:name w:val="Title"/>
    <w:basedOn w:val="1"/>
    <w:next w:val="1"/>
    <w:link w:val="54"/>
    <w:autoRedefine/>
    <w:qFormat/>
    <w:uiPriority w:val="0"/>
    <w:pPr>
      <w:spacing w:before="240" w:after="60"/>
      <w:jc w:val="center"/>
      <w:outlineLvl w:val="0"/>
    </w:pPr>
    <w:rPr>
      <w:rFonts w:ascii="Cambria" w:hAnsi="Cambria"/>
      <w:b/>
      <w:bCs/>
      <w:sz w:val="36"/>
      <w:szCs w:val="32"/>
    </w:rPr>
  </w:style>
  <w:style w:type="paragraph" w:styleId="25">
    <w:name w:val="Body Text First Indent"/>
    <w:basedOn w:val="2"/>
    <w:next w:val="1"/>
    <w:autoRedefine/>
    <w:qFormat/>
    <w:uiPriority w:val="0"/>
    <w:pPr>
      <w:ind w:firstLine="420" w:firstLineChars="100"/>
    </w:pPr>
    <w:rPr>
      <w:sz w:val="21"/>
    </w:rPr>
  </w:style>
  <w:style w:type="table" w:styleId="27">
    <w:name w:val="Table Grid"/>
    <w:basedOn w:val="2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page number"/>
    <w:basedOn w:val="28"/>
    <w:autoRedefine/>
    <w:qFormat/>
    <w:uiPriority w:val="0"/>
  </w:style>
  <w:style w:type="character" w:styleId="31">
    <w:name w:val="FollowedHyperlink"/>
    <w:autoRedefine/>
    <w:qFormat/>
    <w:uiPriority w:val="0"/>
    <w:rPr>
      <w:color w:val="000000"/>
      <w:u w:val="none"/>
    </w:rPr>
  </w:style>
  <w:style w:type="character" w:styleId="32">
    <w:name w:val="Emphasis"/>
    <w:autoRedefine/>
    <w:qFormat/>
    <w:uiPriority w:val="0"/>
  </w:style>
  <w:style w:type="character" w:styleId="33">
    <w:name w:val="HTML Definition"/>
    <w:basedOn w:val="28"/>
    <w:autoRedefine/>
    <w:qFormat/>
    <w:uiPriority w:val="0"/>
  </w:style>
  <w:style w:type="character" w:styleId="34">
    <w:name w:val="HTML Typewriter"/>
    <w:basedOn w:val="28"/>
    <w:autoRedefine/>
    <w:qFormat/>
    <w:uiPriority w:val="0"/>
    <w:rPr>
      <w:rFonts w:ascii="monospace" w:hAnsi="monospace" w:eastAsia="monospace" w:cs="monospace"/>
      <w:sz w:val="20"/>
    </w:rPr>
  </w:style>
  <w:style w:type="character" w:styleId="35">
    <w:name w:val="HTML Acronym"/>
    <w:basedOn w:val="28"/>
    <w:autoRedefine/>
    <w:qFormat/>
    <w:uiPriority w:val="0"/>
  </w:style>
  <w:style w:type="character" w:styleId="36">
    <w:name w:val="HTML Variable"/>
    <w:basedOn w:val="28"/>
    <w:autoRedefine/>
    <w:qFormat/>
    <w:uiPriority w:val="0"/>
  </w:style>
  <w:style w:type="character" w:styleId="37">
    <w:name w:val="Hyperlink"/>
    <w:autoRedefine/>
    <w:qFormat/>
    <w:uiPriority w:val="99"/>
    <w:rPr>
      <w:color w:val="000000"/>
      <w:u w:val="none"/>
    </w:rPr>
  </w:style>
  <w:style w:type="character" w:styleId="38">
    <w:name w:val="HTML Code"/>
    <w:basedOn w:val="28"/>
    <w:autoRedefine/>
    <w:qFormat/>
    <w:uiPriority w:val="0"/>
    <w:rPr>
      <w:rFonts w:hint="default" w:ascii="monospace" w:hAnsi="monospace" w:eastAsia="monospace" w:cs="monospace"/>
      <w:sz w:val="20"/>
    </w:rPr>
  </w:style>
  <w:style w:type="character" w:styleId="39">
    <w:name w:val="HTML Cite"/>
    <w:basedOn w:val="28"/>
    <w:autoRedefine/>
    <w:qFormat/>
    <w:uiPriority w:val="0"/>
  </w:style>
  <w:style w:type="character" w:styleId="40">
    <w:name w:val="HTML Keyboard"/>
    <w:basedOn w:val="28"/>
    <w:autoRedefine/>
    <w:qFormat/>
    <w:uiPriority w:val="0"/>
    <w:rPr>
      <w:rFonts w:hint="default" w:ascii="monospace" w:hAnsi="monospace" w:eastAsia="monospace" w:cs="monospace"/>
      <w:sz w:val="20"/>
    </w:rPr>
  </w:style>
  <w:style w:type="character" w:styleId="41">
    <w:name w:val="HTML Sample"/>
    <w:basedOn w:val="28"/>
    <w:autoRedefine/>
    <w:qFormat/>
    <w:uiPriority w:val="0"/>
    <w:rPr>
      <w:rFonts w:hint="default" w:ascii="monospace" w:hAnsi="monospace" w:eastAsia="monospace" w:cs="monospace"/>
    </w:rPr>
  </w:style>
  <w:style w:type="paragraph" w:customStyle="1" w:styleId="42">
    <w:name w:val="一级条标题"/>
    <w:basedOn w:val="43"/>
    <w:next w:val="44"/>
    <w:autoRedefine/>
    <w:unhideWhenUsed/>
    <w:qFormat/>
    <w:uiPriority w:val="0"/>
    <w:pPr>
      <w:spacing w:line="240" w:lineRule="auto"/>
      <w:ind w:left="420"/>
      <w:outlineLvl w:val="2"/>
    </w:pPr>
  </w:style>
  <w:style w:type="paragraph" w:customStyle="1" w:styleId="43">
    <w:name w:val="章标题"/>
    <w:next w:val="1"/>
    <w:autoRedefine/>
    <w:unhideWhenUsed/>
    <w:qFormat/>
    <w:uiPriority w:val="0"/>
    <w:pPr>
      <w:spacing w:line="360" w:lineRule="auto"/>
      <w:jc w:val="both"/>
      <w:outlineLvl w:val="1"/>
    </w:pPr>
    <w:rPr>
      <w:rFonts w:hint="eastAsia" w:ascii="黑体" w:hAnsi="Calibri" w:eastAsia="黑体" w:cs="Times New Roman"/>
      <w:sz w:val="21"/>
      <w:szCs w:val="22"/>
      <w:lang w:val="en-US" w:eastAsia="zh-CN" w:bidi="ar-SA"/>
    </w:rPr>
  </w:style>
  <w:style w:type="paragraph" w:customStyle="1" w:styleId="44">
    <w:name w:val="段"/>
    <w:next w:val="1"/>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5">
    <w:name w:val="标准中文版式_正文"/>
    <w:basedOn w:val="1"/>
    <w:autoRedefine/>
    <w:qFormat/>
    <w:uiPriority w:val="99"/>
    <w:pPr>
      <w:ind w:firstLine="200" w:firstLineChars="200"/>
    </w:pPr>
  </w:style>
  <w:style w:type="character" w:customStyle="1" w:styleId="46">
    <w:name w:val="标题 2 Char"/>
    <w:link w:val="4"/>
    <w:autoRedefine/>
    <w:qFormat/>
    <w:uiPriority w:val="0"/>
    <w:rPr>
      <w:rFonts w:ascii="Cambria" w:hAnsi="Cambria"/>
      <w:b/>
      <w:bCs/>
      <w:kern w:val="2"/>
      <w:sz w:val="32"/>
      <w:szCs w:val="32"/>
    </w:rPr>
  </w:style>
  <w:style w:type="character" w:customStyle="1" w:styleId="47">
    <w:name w:val="标题 1 Char"/>
    <w:link w:val="3"/>
    <w:autoRedefine/>
    <w:qFormat/>
    <w:uiPriority w:val="0"/>
    <w:rPr>
      <w:b/>
      <w:bCs/>
      <w:kern w:val="44"/>
      <w:sz w:val="30"/>
      <w:szCs w:val="44"/>
    </w:rPr>
  </w:style>
  <w:style w:type="character" w:customStyle="1" w:styleId="48">
    <w:name w:val="正文文本缩进 Char"/>
    <w:link w:val="11"/>
    <w:autoRedefine/>
    <w:qFormat/>
    <w:uiPriority w:val="0"/>
    <w:rPr>
      <w:kern w:val="2"/>
      <w:sz w:val="21"/>
      <w:szCs w:val="24"/>
    </w:rPr>
  </w:style>
  <w:style w:type="character" w:customStyle="1" w:styleId="49">
    <w:name w:val="纯文本 Char"/>
    <w:link w:val="13"/>
    <w:autoRedefine/>
    <w:qFormat/>
    <w:uiPriority w:val="0"/>
    <w:rPr>
      <w:rFonts w:ascii="宋体" w:hAnsi="Courier New" w:cs="Courier New"/>
      <w:kern w:val="2"/>
      <w:sz w:val="21"/>
      <w:szCs w:val="21"/>
    </w:rPr>
  </w:style>
  <w:style w:type="character" w:customStyle="1" w:styleId="50">
    <w:name w:val="Balloon Text Char"/>
    <w:basedOn w:val="28"/>
    <w:link w:val="15"/>
    <w:autoRedefine/>
    <w:semiHidden/>
    <w:qFormat/>
    <w:locked/>
    <w:uiPriority w:val="0"/>
    <w:rPr>
      <w:rFonts w:eastAsia="宋体"/>
      <w:kern w:val="2"/>
      <w:sz w:val="18"/>
      <w:szCs w:val="18"/>
      <w:lang w:val="en-US" w:eastAsia="zh-CN" w:bidi="ar-SA"/>
    </w:rPr>
  </w:style>
  <w:style w:type="character" w:customStyle="1" w:styleId="51">
    <w:name w:val="页脚 Char"/>
    <w:link w:val="16"/>
    <w:autoRedefine/>
    <w:qFormat/>
    <w:uiPriority w:val="99"/>
    <w:rPr>
      <w:kern w:val="2"/>
      <w:sz w:val="18"/>
      <w:szCs w:val="18"/>
    </w:rPr>
  </w:style>
  <w:style w:type="character" w:customStyle="1" w:styleId="52">
    <w:name w:val="页眉 Char"/>
    <w:link w:val="17"/>
    <w:autoRedefine/>
    <w:qFormat/>
    <w:uiPriority w:val="0"/>
    <w:rPr>
      <w:kern w:val="2"/>
      <w:sz w:val="18"/>
      <w:szCs w:val="18"/>
    </w:rPr>
  </w:style>
  <w:style w:type="character" w:customStyle="1" w:styleId="53">
    <w:name w:val="副标题 Char"/>
    <w:link w:val="19"/>
    <w:autoRedefine/>
    <w:qFormat/>
    <w:uiPriority w:val="0"/>
    <w:rPr>
      <w:rFonts w:ascii="Cambria" w:hAnsi="Cambria"/>
      <w:b/>
      <w:bCs/>
      <w:kern w:val="28"/>
      <w:sz w:val="32"/>
      <w:szCs w:val="32"/>
    </w:rPr>
  </w:style>
  <w:style w:type="character" w:customStyle="1" w:styleId="54">
    <w:name w:val="标题 Char"/>
    <w:link w:val="24"/>
    <w:autoRedefine/>
    <w:qFormat/>
    <w:uiPriority w:val="0"/>
    <w:rPr>
      <w:rFonts w:ascii="Cambria" w:hAnsi="Cambria"/>
      <w:b/>
      <w:bCs/>
      <w:kern w:val="2"/>
      <w:sz w:val="36"/>
      <w:szCs w:val="32"/>
    </w:rPr>
  </w:style>
  <w:style w:type="character" w:customStyle="1" w:styleId="55">
    <w:name w:val="标题 Char1"/>
    <w:autoRedefine/>
    <w:qFormat/>
    <w:uiPriority w:val="0"/>
    <w:rPr>
      <w:rFonts w:ascii="Cambria" w:hAnsi="Cambria" w:cs="Times New Roman"/>
      <w:b/>
      <w:bCs/>
      <w:kern w:val="2"/>
      <w:sz w:val="32"/>
      <w:szCs w:val="32"/>
    </w:rPr>
  </w:style>
  <w:style w:type="character" w:customStyle="1" w:styleId="56">
    <w:name w:val="bg01"/>
    <w:basedOn w:val="28"/>
    <w:autoRedefine/>
    <w:qFormat/>
    <w:uiPriority w:val="0"/>
  </w:style>
  <w:style w:type="character" w:customStyle="1" w:styleId="57">
    <w:name w:val="副标题 Char1"/>
    <w:autoRedefine/>
    <w:qFormat/>
    <w:uiPriority w:val="0"/>
    <w:rPr>
      <w:rFonts w:ascii="Cambria" w:hAnsi="Cambria" w:cs="Times New Roman"/>
      <w:b/>
      <w:bCs/>
      <w:kern w:val="28"/>
      <w:sz w:val="32"/>
      <w:szCs w:val="32"/>
    </w:rPr>
  </w:style>
  <w:style w:type="character" w:customStyle="1" w:styleId="58">
    <w:name w:val="bg02"/>
    <w:basedOn w:val="28"/>
    <w:autoRedefine/>
    <w:qFormat/>
    <w:uiPriority w:val="0"/>
  </w:style>
  <w:style w:type="character" w:customStyle="1" w:styleId="59">
    <w:name w:val="more"/>
    <w:autoRedefine/>
    <w:qFormat/>
    <w:uiPriority w:val="0"/>
    <w:rPr>
      <w:color w:val="666666"/>
      <w:sz w:val="18"/>
      <w:szCs w:val="18"/>
    </w:rPr>
  </w:style>
  <w:style w:type="character" w:customStyle="1" w:styleId="60">
    <w:name w:val="tabg"/>
    <w:autoRedefine/>
    <w:qFormat/>
    <w:uiPriority w:val="0"/>
    <w:rPr>
      <w:rFonts w:ascii="微软雅黑" w:hAnsi="微软雅黑" w:eastAsia="微软雅黑" w:cs="微软雅黑"/>
      <w:color w:val="FFFFFF"/>
      <w:sz w:val="27"/>
      <w:szCs w:val="27"/>
    </w:rPr>
  </w:style>
  <w:style w:type="paragraph" w:customStyle="1" w:styleId="61">
    <w:name w:val="列出段落"/>
    <w:basedOn w:val="1"/>
    <w:autoRedefine/>
    <w:qFormat/>
    <w:uiPriority w:val="34"/>
    <w:pPr>
      <w:widowControl/>
      <w:ind w:firstLine="420" w:firstLineChars="200"/>
      <w:jc w:val="left"/>
    </w:pPr>
    <w:rPr>
      <w:rFonts w:ascii="宋体" w:hAnsi="宋体" w:cs="宋体"/>
      <w:kern w:val="0"/>
    </w:rPr>
  </w:style>
  <w:style w:type="paragraph" w:customStyle="1" w:styleId="62">
    <w:name w:val="_Style 31"/>
    <w:basedOn w:val="9"/>
    <w:autoRedefine/>
    <w:qFormat/>
    <w:uiPriority w:val="0"/>
    <w:rPr>
      <w:szCs w:val="20"/>
      <w:shd w:val="clear" w:color="auto" w:fill="000080"/>
    </w:rPr>
  </w:style>
  <w:style w:type="paragraph" w:customStyle="1" w:styleId="63">
    <w:name w:val=" Char"/>
    <w:basedOn w:val="1"/>
    <w:autoRedefine/>
    <w:qFormat/>
    <w:uiPriority w:val="0"/>
    <w:rPr>
      <w:szCs w:val="21"/>
    </w:rPr>
  </w:style>
  <w:style w:type="paragraph" w:customStyle="1" w:styleId="64">
    <w:name w:val="样式3"/>
    <w:basedOn w:val="65"/>
    <w:autoRedefine/>
    <w:qFormat/>
    <w:uiPriority w:val="0"/>
    <w:pPr>
      <w:jc w:val="center"/>
    </w:pPr>
  </w:style>
  <w:style w:type="paragraph" w:customStyle="1" w:styleId="65">
    <w:name w:val="样式2"/>
    <w:basedOn w:val="1"/>
    <w:autoRedefine/>
    <w:qFormat/>
    <w:uiPriority w:val="0"/>
    <w:rPr>
      <w:rFonts w:eastAsia="华文中宋"/>
      <w:sz w:val="44"/>
    </w:rPr>
  </w:style>
  <w:style w:type="paragraph" w:customStyle="1" w:styleId="66">
    <w:name w:val="列出段落1"/>
    <w:basedOn w:val="1"/>
    <w:autoRedefine/>
    <w:qFormat/>
    <w:uiPriority w:val="34"/>
    <w:pPr>
      <w:ind w:firstLine="420" w:firstLineChars="200"/>
    </w:pPr>
    <w:rPr>
      <w:rFonts w:ascii="Times New Roman" w:hAnsi="Times New Roman" w:cs="Times New Roman"/>
    </w:rPr>
  </w:style>
  <w:style w:type="paragraph" w:customStyle="1" w:styleId="67">
    <w:name w:val="样式1"/>
    <w:basedOn w:val="1"/>
    <w:autoRedefine/>
    <w:qFormat/>
    <w:uiPriority w:val="0"/>
    <w:rPr>
      <w:rFonts w:eastAsia="仿宋_GB2312"/>
      <w:sz w:val="32"/>
    </w:rPr>
  </w:style>
  <w:style w:type="paragraph" w:customStyle="1" w:styleId="68">
    <w:name w:val="Table Paragraph"/>
    <w:basedOn w:val="1"/>
    <w:autoRedefine/>
    <w:qFormat/>
    <w:uiPriority w:val="1"/>
    <w:rPr>
      <w:rFonts w:ascii="宋体" w:hAnsi="宋体" w:eastAsia="宋体" w:cs="宋体"/>
      <w:lang w:val="zh-CN" w:eastAsia="zh-CN" w:bidi="zh-CN"/>
    </w:rPr>
  </w:style>
  <w:style w:type="paragraph" w:styleId="69">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70">
    <w:name w:val="font11"/>
    <w:basedOn w:val="28"/>
    <w:autoRedefine/>
    <w:qFormat/>
    <w:uiPriority w:val="0"/>
    <w:rPr>
      <w:rFonts w:hint="eastAsia" w:ascii="宋体" w:hAnsi="宋体" w:eastAsia="宋体" w:cs="宋体"/>
      <w:color w:val="000000"/>
      <w:sz w:val="22"/>
      <w:szCs w:val="22"/>
      <w:u w:val="none"/>
    </w:rPr>
  </w:style>
  <w:style w:type="character" w:customStyle="1" w:styleId="71">
    <w:name w:val="font112"/>
    <w:basedOn w:val="28"/>
    <w:autoRedefine/>
    <w:qFormat/>
    <w:uiPriority w:val="0"/>
    <w:rPr>
      <w:rFonts w:hint="eastAsia" w:ascii="宋体" w:hAnsi="宋体" w:eastAsia="宋体" w:cs="宋体"/>
      <w:b/>
      <w:bCs/>
      <w:color w:val="000000"/>
      <w:sz w:val="22"/>
      <w:szCs w:val="22"/>
      <w:u w:val="none"/>
    </w:rPr>
  </w:style>
  <w:style w:type="paragraph" w:customStyle="1" w:styleId="72">
    <w:name w:val="BodyText"/>
    <w:basedOn w:val="1"/>
    <w:next w:val="73"/>
    <w:autoRedefine/>
    <w:qFormat/>
    <w:uiPriority w:val="0"/>
    <w:pPr>
      <w:textAlignment w:val="baseline"/>
    </w:pPr>
    <w:rPr>
      <w:rFonts w:ascii="宋体" w:hAnsi="宋体" w:eastAsia="宋体"/>
      <w:sz w:val="24"/>
      <w:lang w:val="zh-CN" w:bidi="zh-CN"/>
    </w:rPr>
  </w:style>
  <w:style w:type="paragraph" w:customStyle="1" w:styleId="73">
    <w:name w:val="UserStyle_0"/>
    <w:basedOn w:val="74"/>
    <w:next w:val="1"/>
    <w:autoRedefine/>
    <w:qFormat/>
    <w:uiPriority w:val="0"/>
    <w:pPr>
      <w:spacing w:line="240" w:lineRule="auto"/>
      <w:ind w:left="420"/>
    </w:pPr>
  </w:style>
  <w:style w:type="paragraph" w:customStyle="1" w:styleId="74">
    <w:name w:val="UserStyle_1"/>
    <w:next w:val="1"/>
    <w:autoRedefine/>
    <w:qFormat/>
    <w:uiPriority w:val="0"/>
    <w:pPr>
      <w:spacing w:line="360" w:lineRule="auto"/>
      <w:jc w:val="both"/>
      <w:textAlignment w:val="baseline"/>
    </w:pPr>
    <w:rPr>
      <w:rFonts w:ascii="黑体" w:hAnsi="Times New Roman" w:eastAsia="黑体" w:cs="Times New Roman"/>
      <w:sz w:val="21"/>
      <w:szCs w:val="22"/>
      <w:lang w:val="en-US" w:eastAsia="zh-CN" w:bidi="ar-SA"/>
    </w:rPr>
  </w:style>
  <w:style w:type="paragraph" w:customStyle="1" w:styleId="75">
    <w:name w:val="UserStyle_2"/>
    <w:next w:val="1"/>
    <w:autoRedefine/>
    <w:qFormat/>
    <w:uiPriority w:val="0"/>
    <w:pPr>
      <w:ind w:firstLine="200" w:firstLineChars="200"/>
      <w:jc w:val="both"/>
      <w:textAlignment w:val="baseline"/>
    </w:pPr>
    <w:rPr>
      <w:rFonts w:ascii="宋体" w:hAnsi="Times New Roman" w:eastAsia="宋体" w:cs="Times New Roman"/>
      <w:sz w:val="21"/>
      <w:szCs w:val="22"/>
      <w:lang w:val="en-US" w:eastAsia="zh-CN" w:bidi="ar-SA"/>
    </w:rPr>
  </w:style>
  <w:style w:type="paragraph" w:styleId="76">
    <w:name w:val="No Spacing"/>
    <w:autoRedefine/>
    <w:qFormat/>
    <w:uiPriority w:val="1"/>
    <w:pPr>
      <w:widowControl w:val="0"/>
    </w:pPr>
    <w:rPr>
      <w:rFonts w:ascii="Calibri" w:hAnsi="Calibri" w:eastAsia="宋体" w:cs="Times New Roman"/>
      <w:sz w:val="22"/>
      <w:szCs w:val="22"/>
      <w:lang w:val="en-US" w:eastAsia="en-US" w:bidi="ar-SA"/>
    </w:rPr>
  </w:style>
  <w:style w:type="table" w:customStyle="1" w:styleId="77">
    <w:name w:val="Table Normal"/>
    <w:autoRedefine/>
    <w:semiHidden/>
    <w:unhideWhenUsed/>
    <w:qFormat/>
    <w:uiPriority w:val="0"/>
    <w:tblPr>
      <w:tblCellMar>
        <w:top w:w="0" w:type="dxa"/>
        <w:left w:w="0" w:type="dxa"/>
        <w:bottom w:w="0" w:type="dxa"/>
        <w:right w:w="0" w:type="dxa"/>
      </w:tblCellMar>
    </w:tblPr>
  </w:style>
  <w:style w:type="paragraph" w:customStyle="1" w:styleId="78">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62</Pages>
  <Words>24970</Words>
  <Characters>26236</Characters>
  <Lines>357</Lines>
  <Paragraphs>100</Paragraphs>
  <TotalTime>49</TotalTime>
  <ScaleCrop>false</ScaleCrop>
  <LinksUpToDate>false</LinksUpToDate>
  <CharactersWithSpaces>27757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2015-08-07T08:49:00Z</dcterms:created>
  <dc:creator>太子弹琴</dc:creator>
  <cp:lastModifiedBy>Administrator</cp:lastModifiedBy>
  <cp:lastPrinted>2024-06-21T08:15:00Z</cp:lastPrinted>
  <dcterms:modified xsi:type="dcterms:W3CDTF">2025-02-11T03:13:25Z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9DDED91AA21747929D9B1AF965A4F360_13</vt:lpwstr>
  </property>
  <property fmtid="{D5CDD505-2E9C-101B-9397-08002B2CF9AE}" pid="4" name="KSOTemplateDocerSaveRecord">
    <vt:lpwstr>eyJoZGlkIjoiZmNlZjk2Yjg4OTBiODNhNTg2ZjhmZDNhZDIxNGJlYzciLCJ1c2VySWQiOiIyMzg4Mzg0NDEifQ==</vt:lpwstr>
  </property>
</Properties>
</file>