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7FDB">
      <w:pPr>
        <w:autoSpaceDE w:val="0"/>
        <w:autoSpaceDN w:val="0"/>
        <w:adjustRightInd w:val="0"/>
        <w:spacing w:line="360" w:lineRule="auto"/>
        <w:jc w:val="both"/>
        <w:rPr>
          <w:rFonts w:ascii="宋体" w:hAnsi="宋体" w:cs="宋体"/>
          <w:b/>
          <w:bCs/>
          <w:kern w:val="0"/>
          <w:sz w:val="84"/>
          <w:szCs w:val="84"/>
          <w:lang w:val="zh-CN"/>
        </w:rPr>
      </w:pPr>
    </w:p>
    <w:p w14:paraId="77A3297D">
      <w:pPr>
        <w:autoSpaceDE w:val="0"/>
        <w:autoSpaceDN w:val="0"/>
        <w:adjustRightInd w:val="0"/>
        <w:spacing w:line="360" w:lineRule="auto"/>
        <w:ind w:firstLine="1687" w:firstLineChars="200"/>
        <w:jc w:val="both"/>
        <w:rPr>
          <w:rFonts w:ascii="宋体" w:hAnsi="宋体" w:cs="宋体"/>
          <w:b/>
          <w:bCs/>
          <w:kern w:val="0"/>
          <w:sz w:val="84"/>
          <w:szCs w:val="84"/>
        </w:rPr>
      </w:pPr>
      <w:r>
        <w:rPr>
          <w:rFonts w:hint="eastAsia" w:ascii="宋体" w:hAnsi="宋体" w:cs="宋体"/>
          <w:b/>
          <w:bCs/>
          <w:kern w:val="0"/>
          <w:sz w:val="84"/>
          <w:szCs w:val="84"/>
          <w:lang w:val="zh-CN"/>
        </w:rPr>
        <w:t>竞争性磋商文件</w:t>
      </w:r>
    </w:p>
    <w:p w14:paraId="7262B69A">
      <w:pPr>
        <w:autoSpaceDE w:val="0"/>
        <w:autoSpaceDN w:val="0"/>
        <w:adjustRightInd w:val="0"/>
        <w:spacing w:line="360" w:lineRule="auto"/>
        <w:ind w:firstLine="720" w:firstLineChars="200"/>
        <w:jc w:val="center"/>
        <w:rPr>
          <w:rFonts w:ascii="宋体" w:hAnsi="宋体" w:cs="宋体"/>
          <w:kern w:val="0"/>
          <w:sz w:val="36"/>
          <w:szCs w:val="36"/>
        </w:rPr>
      </w:pPr>
      <w:r>
        <w:rPr>
          <w:rFonts w:hint="eastAsia" w:ascii="宋体" w:hAnsi="宋体" w:cs="宋体"/>
          <w:kern w:val="0"/>
          <w:sz w:val="36"/>
          <w:szCs w:val="36"/>
        </w:rPr>
        <w:t>(货物类）</w:t>
      </w:r>
    </w:p>
    <w:p w14:paraId="04B376F0">
      <w:pPr>
        <w:autoSpaceDE w:val="0"/>
        <w:autoSpaceDN w:val="0"/>
        <w:adjustRightInd w:val="0"/>
        <w:spacing w:line="360" w:lineRule="auto"/>
        <w:jc w:val="left"/>
        <w:rPr>
          <w:rFonts w:ascii="宋体" w:hAnsi="宋体" w:cs="宋体"/>
          <w:kern w:val="0"/>
          <w:sz w:val="36"/>
          <w:szCs w:val="36"/>
          <w:u w:val="dotDash"/>
        </w:rPr>
      </w:pPr>
    </w:p>
    <w:p w14:paraId="3BB456A0">
      <w:pPr>
        <w:pStyle w:val="7"/>
        <w:rPr>
          <w:rFonts w:ascii="宋体" w:hAnsi="宋体" w:cs="宋体"/>
          <w:kern w:val="0"/>
          <w:sz w:val="36"/>
          <w:szCs w:val="36"/>
          <w:u w:val="dotDash"/>
        </w:rPr>
      </w:pPr>
    </w:p>
    <w:p w14:paraId="1861FF19"/>
    <w:p w14:paraId="446DE76E">
      <w:pPr>
        <w:autoSpaceDE w:val="0"/>
        <w:autoSpaceDN w:val="0"/>
        <w:adjustRightInd w:val="0"/>
        <w:spacing w:line="360" w:lineRule="auto"/>
        <w:jc w:val="left"/>
        <w:rPr>
          <w:rFonts w:ascii="宋体" w:hAnsi="宋体" w:cs="宋体"/>
          <w:b/>
          <w:bCs/>
          <w:kern w:val="0"/>
          <w:sz w:val="36"/>
          <w:szCs w:val="36"/>
          <w:lang w:val="zh-CN"/>
        </w:rPr>
      </w:pPr>
    </w:p>
    <w:p w14:paraId="584A2C47">
      <w:pPr>
        <w:autoSpaceDE w:val="0"/>
        <w:autoSpaceDN w:val="0"/>
        <w:adjustRightInd w:val="0"/>
        <w:spacing w:line="360" w:lineRule="auto"/>
        <w:ind w:firstLine="643" w:firstLineChars="200"/>
        <w:jc w:val="left"/>
        <w:rPr>
          <w:rFonts w:ascii="宋体" w:hAnsi="宋体" w:cs="宋体"/>
          <w:b/>
          <w:bCs/>
          <w:kern w:val="0"/>
          <w:sz w:val="32"/>
          <w:szCs w:val="32"/>
          <w:lang w:val="zh-CN"/>
        </w:rPr>
      </w:pPr>
      <w:r>
        <w:rPr>
          <w:rFonts w:hint="eastAsia" w:ascii="宋体" w:hAnsi="宋体" w:cs="宋体"/>
          <w:b/>
          <w:bCs/>
          <w:kern w:val="0"/>
          <w:sz w:val="32"/>
          <w:szCs w:val="32"/>
          <w:lang w:val="zh-CN"/>
        </w:rPr>
        <w:t>采购项目编号：青海丰树竞磋（货物）2024-017-1</w:t>
      </w:r>
    </w:p>
    <w:p w14:paraId="733FFE9D">
      <w:pPr>
        <w:autoSpaceDE w:val="0"/>
        <w:autoSpaceDN w:val="0"/>
        <w:adjustRightInd w:val="0"/>
        <w:spacing w:line="360" w:lineRule="auto"/>
        <w:ind w:firstLine="643" w:firstLineChars="200"/>
        <w:jc w:val="left"/>
        <w:rPr>
          <w:rFonts w:ascii="宋体" w:hAnsi="宋体" w:cs="宋体"/>
          <w:b/>
          <w:bCs/>
          <w:kern w:val="0"/>
          <w:sz w:val="32"/>
          <w:szCs w:val="32"/>
          <w:lang w:val="zh-CN"/>
        </w:rPr>
      </w:pPr>
    </w:p>
    <w:p w14:paraId="48BE6155">
      <w:pPr>
        <w:autoSpaceDE w:val="0"/>
        <w:autoSpaceDN w:val="0"/>
        <w:adjustRightInd w:val="0"/>
        <w:spacing w:line="360" w:lineRule="auto"/>
        <w:ind w:left="2887" w:leftChars="266" w:hanging="2249" w:hangingChars="700"/>
        <w:jc w:val="left"/>
        <w:rPr>
          <w:rFonts w:hint="eastAsia" w:ascii="宋体" w:hAnsi="宋体" w:cs="宋体"/>
          <w:b/>
          <w:bCs/>
          <w:color w:val="000000"/>
          <w:kern w:val="0"/>
          <w:sz w:val="32"/>
          <w:szCs w:val="32"/>
          <w:lang w:val="zh-CN" w:eastAsia="zh-CN"/>
        </w:rPr>
      </w:pPr>
      <w:r>
        <w:rPr>
          <w:rFonts w:hint="eastAsia" w:ascii="宋体" w:hAnsi="宋体" w:cs="宋体"/>
          <w:b/>
          <w:bCs/>
          <w:color w:val="000000"/>
          <w:kern w:val="0"/>
          <w:sz w:val="32"/>
          <w:szCs w:val="32"/>
          <w:lang w:val="zh-CN"/>
        </w:rPr>
        <w:t>采购项目名称：</w:t>
      </w:r>
      <w:r>
        <w:rPr>
          <w:rFonts w:hint="eastAsia" w:ascii="宋体" w:hAnsi="宋体" w:cs="宋体"/>
          <w:b/>
          <w:bCs/>
          <w:color w:val="000000"/>
          <w:kern w:val="0"/>
          <w:sz w:val="32"/>
          <w:szCs w:val="32"/>
          <w:lang w:val="zh-CN" w:eastAsia="zh-CN"/>
        </w:rPr>
        <w:t>训练器材及耗材（攀岩项目）第二次</w:t>
      </w:r>
    </w:p>
    <w:p w14:paraId="5C0CDDDC">
      <w:pPr>
        <w:autoSpaceDE w:val="0"/>
        <w:autoSpaceDN w:val="0"/>
        <w:adjustRightInd w:val="0"/>
        <w:spacing w:line="360" w:lineRule="auto"/>
        <w:ind w:firstLine="643" w:firstLineChars="20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采购人：青海省体育运动学校</w:t>
      </w:r>
    </w:p>
    <w:p w14:paraId="23FCBEE1">
      <w:pPr>
        <w:autoSpaceDE w:val="0"/>
        <w:autoSpaceDN w:val="0"/>
        <w:adjustRightInd w:val="0"/>
        <w:spacing w:line="360" w:lineRule="auto"/>
        <w:ind w:firstLine="643" w:firstLineChars="200"/>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采购代理机构：青海丰树工程项目管理有限公司</w:t>
      </w:r>
    </w:p>
    <w:p w14:paraId="65367B0E">
      <w:pPr>
        <w:autoSpaceDE w:val="0"/>
        <w:autoSpaceDN w:val="0"/>
        <w:adjustRightInd w:val="0"/>
        <w:spacing w:line="360" w:lineRule="auto"/>
        <w:jc w:val="center"/>
        <w:rPr>
          <w:rFonts w:ascii="宋体" w:hAnsi="宋体" w:cs="宋体"/>
          <w:b/>
          <w:bCs/>
          <w:color w:val="000000"/>
          <w:kern w:val="0"/>
          <w:sz w:val="32"/>
          <w:szCs w:val="32"/>
          <w:lang w:val="zh-CN"/>
        </w:rPr>
      </w:pPr>
    </w:p>
    <w:p w14:paraId="6129745B">
      <w:pPr>
        <w:autoSpaceDE w:val="0"/>
        <w:autoSpaceDN w:val="0"/>
        <w:adjustRightInd w:val="0"/>
        <w:spacing w:line="360" w:lineRule="auto"/>
        <w:ind w:firstLine="643" w:firstLineChars="20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202</w:t>
      </w:r>
      <w:r>
        <w:rPr>
          <w:rFonts w:hint="eastAsia" w:ascii="宋体" w:hAnsi="宋体" w:cs="宋体"/>
          <w:b/>
          <w:bCs/>
          <w:color w:val="000000"/>
          <w:kern w:val="0"/>
          <w:sz w:val="32"/>
          <w:szCs w:val="32"/>
          <w:lang w:val="en-US" w:eastAsia="zh-CN"/>
        </w:rPr>
        <w:t>4</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lang w:val="en-US" w:eastAsia="zh-CN"/>
        </w:rPr>
        <w:t>10</w:t>
      </w:r>
      <w:r>
        <w:rPr>
          <w:rFonts w:hint="eastAsia" w:ascii="宋体" w:hAnsi="宋体" w:cs="宋体"/>
          <w:b/>
          <w:bCs/>
          <w:color w:val="000000"/>
          <w:kern w:val="0"/>
          <w:sz w:val="32"/>
          <w:szCs w:val="32"/>
          <w:lang w:val="zh-CN"/>
        </w:rPr>
        <w:t>月</w:t>
      </w:r>
    </w:p>
    <w:p w14:paraId="0AC00762">
      <w:pPr>
        <w:autoSpaceDE w:val="0"/>
        <w:autoSpaceDN w:val="0"/>
        <w:adjustRightInd w:val="0"/>
        <w:spacing w:line="360" w:lineRule="auto"/>
        <w:rPr>
          <w:rFonts w:ascii="宋体" w:hAnsi="宋体" w:cs="宋体"/>
          <w:kern w:val="0"/>
          <w:sz w:val="36"/>
          <w:szCs w:val="36"/>
        </w:rPr>
      </w:pPr>
    </w:p>
    <w:p w14:paraId="69CF08C9">
      <w:pPr>
        <w:adjustRightInd w:val="0"/>
        <w:spacing w:line="400" w:lineRule="exact"/>
        <w:jc w:val="center"/>
        <w:rPr>
          <w:rFonts w:ascii="宋体" w:hAnsi="宋体" w:cs="宋体"/>
          <w:b/>
          <w:sz w:val="40"/>
          <w:szCs w:val="30"/>
        </w:rPr>
      </w:pPr>
      <w:r>
        <w:rPr>
          <w:rFonts w:ascii="宋体" w:hAnsi="宋体" w:cs="宋体"/>
          <w:b/>
          <w:sz w:val="40"/>
          <w:szCs w:val="30"/>
        </w:rPr>
        <w:br w:type="page"/>
      </w:r>
      <w:r>
        <w:rPr>
          <w:rFonts w:hint="eastAsia" w:ascii="宋体" w:hAnsi="宋体" w:cs="宋体"/>
          <w:b/>
          <w:sz w:val="40"/>
          <w:szCs w:val="30"/>
        </w:rPr>
        <w:t>目录</w:t>
      </w:r>
    </w:p>
    <w:p w14:paraId="3913639F">
      <w:pPr>
        <w:pStyle w:val="9"/>
        <w:tabs>
          <w:tab w:val="right" w:leader="dot" w:pos="8930"/>
        </w:tabs>
        <w:ind w:firstLine="420" w:firstLineChars="200"/>
      </w:pPr>
      <w:r>
        <w:rPr>
          <w:rFonts w:ascii="宋体" w:hAnsi="宋体" w:cs="宋体"/>
          <w:b w:val="0"/>
          <w:bCs w:val="0"/>
          <w:kern w:val="0"/>
          <w:sz w:val="21"/>
          <w:szCs w:val="21"/>
        </w:rPr>
        <w:fldChar w:fldCharType="begin"/>
      </w:r>
      <w:r>
        <w:rPr>
          <w:rFonts w:ascii="宋体" w:hAnsi="宋体" w:cs="宋体"/>
          <w:b w:val="0"/>
          <w:bCs w:val="0"/>
          <w:kern w:val="0"/>
          <w:sz w:val="21"/>
          <w:szCs w:val="21"/>
        </w:rPr>
        <w:instrText xml:space="preserve"> TOC \o "1-1" \h \z \u </w:instrText>
      </w:r>
      <w:r>
        <w:rPr>
          <w:rFonts w:ascii="宋体" w:hAnsi="宋体" w:cs="宋体"/>
          <w:b w:val="0"/>
          <w:bCs w:val="0"/>
          <w:kern w:val="0"/>
          <w:sz w:val="21"/>
          <w:szCs w:val="21"/>
        </w:rPr>
        <w:fldChar w:fldCharType="separate"/>
      </w:r>
      <w:r>
        <w:rPr>
          <w:rFonts w:ascii="宋体" w:hAnsi="宋体" w:cs="宋体"/>
          <w:bCs w:val="0"/>
          <w:kern w:val="0"/>
          <w:szCs w:val="21"/>
        </w:rPr>
        <w:fldChar w:fldCharType="begin"/>
      </w:r>
      <w:r>
        <w:rPr>
          <w:rFonts w:ascii="宋体" w:hAnsi="宋体" w:cs="宋体"/>
          <w:bCs w:val="0"/>
          <w:kern w:val="0"/>
          <w:szCs w:val="21"/>
        </w:rPr>
        <w:instrText xml:space="preserve"> HYPERLINK \l _Toc24718 </w:instrText>
      </w:r>
      <w:r>
        <w:rPr>
          <w:rFonts w:ascii="宋体" w:hAnsi="宋体" w:cs="宋体"/>
          <w:bCs w:val="0"/>
          <w:kern w:val="0"/>
          <w:szCs w:val="21"/>
        </w:rPr>
        <w:fldChar w:fldCharType="separate"/>
      </w:r>
      <w:r>
        <w:rPr>
          <w:rFonts w:hint="eastAsia" w:ascii="宋体" w:hAnsi="宋体" w:cs="宋体"/>
          <w:szCs w:val="36"/>
          <w:lang w:val="zh-CN"/>
        </w:rPr>
        <w:t>第一部分</w:t>
      </w:r>
      <w:r>
        <w:rPr>
          <w:rFonts w:hint="eastAsia" w:ascii="宋体" w:hAnsi="宋体" w:cs="宋体"/>
          <w:kern w:val="0"/>
          <w:lang w:val="zh-CN"/>
        </w:rPr>
        <w:t>竞争性磋商公告</w:t>
      </w:r>
      <w:r>
        <w:tab/>
      </w:r>
      <w:r>
        <w:fldChar w:fldCharType="begin"/>
      </w:r>
      <w:r>
        <w:instrText xml:space="preserve"> PAGEREF _Toc24718 </w:instrText>
      </w:r>
      <w:r>
        <w:fldChar w:fldCharType="separate"/>
      </w:r>
      <w:r>
        <w:t>1</w:t>
      </w:r>
      <w:r>
        <w:fldChar w:fldCharType="end"/>
      </w:r>
      <w:r>
        <w:rPr>
          <w:rFonts w:ascii="宋体" w:hAnsi="宋体" w:cs="宋体"/>
          <w:bCs w:val="0"/>
          <w:kern w:val="0"/>
          <w:szCs w:val="21"/>
        </w:rPr>
        <w:fldChar w:fldCharType="end"/>
      </w:r>
    </w:p>
    <w:p w14:paraId="7D3CFE1B">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_Toc11975 </w:instrText>
      </w:r>
      <w:r>
        <w:rPr>
          <w:rFonts w:ascii="宋体" w:hAnsi="宋体" w:cs="宋体"/>
          <w:bCs/>
          <w:kern w:val="0"/>
          <w:szCs w:val="21"/>
        </w:rPr>
        <w:fldChar w:fldCharType="separate"/>
      </w:r>
      <w:r>
        <w:rPr>
          <w:rFonts w:hint="eastAsia" w:ascii="宋体" w:hAnsi="宋体" w:cs="宋体"/>
          <w:szCs w:val="36"/>
          <w:lang w:val="zh-CN"/>
        </w:rPr>
        <w:t>第二部分供应商须知</w:t>
      </w:r>
      <w:r>
        <w:tab/>
      </w:r>
      <w:r>
        <w:fldChar w:fldCharType="begin"/>
      </w:r>
      <w:r>
        <w:instrText xml:space="preserve"> PAGEREF _Toc11975 </w:instrText>
      </w:r>
      <w:r>
        <w:fldChar w:fldCharType="separate"/>
      </w:r>
      <w:r>
        <w:t>4</w:t>
      </w:r>
      <w:r>
        <w:fldChar w:fldCharType="end"/>
      </w:r>
      <w:r>
        <w:rPr>
          <w:rFonts w:ascii="宋体" w:hAnsi="宋体" w:cs="宋体"/>
          <w:bCs/>
          <w:kern w:val="0"/>
          <w:szCs w:val="21"/>
        </w:rPr>
        <w:fldChar w:fldCharType="end"/>
      </w:r>
    </w:p>
    <w:p w14:paraId="0E383A7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_Toc28851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_Toc28851 </w:instrText>
      </w:r>
      <w:r>
        <w:fldChar w:fldCharType="separate"/>
      </w:r>
      <w:r>
        <w:t>4</w:t>
      </w:r>
      <w:r>
        <w:fldChar w:fldCharType="end"/>
      </w:r>
      <w:r>
        <w:rPr>
          <w:rFonts w:ascii="宋体" w:hAnsi="宋体" w:cs="宋体"/>
          <w:bCs/>
          <w:kern w:val="0"/>
          <w:szCs w:val="21"/>
        </w:rPr>
        <w:fldChar w:fldCharType="end"/>
      </w:r>
    </w:p>
    <w:p w14:paraId="0D330B78">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_Toc4635 </w:instrText>
      </w:r>
      <w:r>
        <w:rPr>
          <w:rFonts w:ascii="宋体" w:hAnsi="宋体" w:cs="宋体"/>
          <w:bCs/>
          <w:kern w:val="0"/>
          <w:szCs w:val="21"/>
        </w:rPr>
        <w:fldChar w:fldCharType="separate"/>
      </w:r>
      <w:r>
        <w:rPr>
          <w:rFonts w:hint="eastAsia" w:ascii="宋体" w:hAnsi="宋体" w:cs="宋体"/>
          <w:szCs w:val="28"/>
          <w:lang w:val="zh-CN"/>
        </w:rPr>
        <w:t>1.适用范围</w:t>
      </w:r>
      <w:r>
        <w:tab/>
      </w:r>
      <w:r>
        <w:fldChar w:fldCharType="begin"/>
      </w:r>
      <w:r>
        <w:instrText xml:space="preserve"> PAGEREF _Toc4635 </w:instrText>
      </w:r>
      <w:r>
        <w:fldChar w:fldCharType="separate"/>
      </w:r>
      <w:r>
        <w:t>4</w:t>
      </w:r>
      <w:r>
        <w:fldChar w:fldCharType="end"/>
      </w:r>
      <w:r>
        <w:rPr>
          <w:rFonts w:ascii="宋体" w:hAnsi="宋体" w:cs="宋体"/>
          <w:bCs/>
          <w:kern w:val="0"/>
          <w:szCs w:val="21"/>
        </w:rPr>
        <w:fldChar w:fldCharType="end"/>
      </w:r>
    </w:p>
    <w:p w14:paraId="3DF7F15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_Toc29067 </w:instrText>
      </w:r>
      <w:r>
        <w:rPr>
          <w:rFonts w:ascii="宋体" w:hAnsi="宋体" w:cs="宋体"/>
          <w:bCs/>
          <w:kern w:val="0"/>
          <w:szCs w:val="21"/>
        </w:rPr>
        <w:fldChar w:fldCharType="separate"/>
      </w:r>
      <w:r>
        <w:rPr>
          <w:rFonts w:hint="eastAsia" w:ascii="宋体" w:hAnsi="宋体" w:cs="宋体"/>
          <w:szCs w:val="28"/>
          <w:lang w:val="zh-CN"/>
        </w:rPr>
        <w:t>2.采购方式、合格的供应商</w:t>
      </w:r>
      <w:r>
        <w:tab/>
      </w:r>
      <w:r>
        <w:fldChar w:fldCharType="begin"/>
      </w:r>
      <w:r>
        <w:instrText xml:space="preserve"> PAGEREF _Toc29067 </w:instrText>
      </w:r>
      <w:r>
        <w:fldChar w:fldCharType="separate"/>
      </w:r>
      <w:r>
        <w:t>4</w:t>
      </w:r>
      <w:r>
        <w:fldChar w:fldCharType="end"/>
      </w:r>
      <w:r>
        <w:rPr>
          <w:rFonts w:ascii="宋体" w:hAnsi="宋体" w:cs="宋体"/>
          <w:bCs/>
          <w:kern w:val="0"/>
          <w:szCs w:val="21"/>
        </w:rPr>
        <w:fldChar w:fldCharType="end"/>
      </w:r>
    </w:p>
    <w:p w14:paraId="5AEC3F68">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_Toc23724 </w:instrText>
      </w:r>
      <w:r>
        <w:rPr>
          <w:rFonts w:ascii="宋体" w:hAnsi="宋体" w:cs="宋体"/>
          <w:bCs/>
          <w:kern w:val="0"/>
          <w:szCs w:val="21"/>
        </w:rPr>
        <w:fldChar w:fldCharType="separate"/>
      </w:r>
      <w:r>
        <w:rPr>
          <w:rFonts w:hint="eastAsia" w:ascii="宋体" w:hAnsi="宋体" w:cs="宋体"/>
          <w:szCs w:val="28"/>
          <w:lang w:val="zh-CN"/>
        </w:rPr>
        <w:t>3.磋商费用</w:t>
      </w:r>
      <w:r>
        <w:tab/>
      </w:r>
      <w:r>
        <w:fldChar w:fldCharType="begin"/>
      </w:r>
      <w:r>
        <w:instrText xml:space="preserve"> PAGEREF _Toc23724 </w:instrText>
      </w:r>
      <w:r>
        <w:fldChar w:fldCharType="separate"/>
      </w:r>
      <w:r>
        <w:t>4</w:t>
      </w:r>
      <w:r>
        <w:fldChar w:fldCharType="end"/>
      </w:r>
      <w:r>
        <w:rPr>
          <w:rFonts w:ascii="宋体" w:hAnsi="宋体" w:cs="宋体"/>
          <w:bCs/>
          <w:kern w:val="0"/>
          <w:szCs w:val="21"/>
        </w:rPr>
        <w:fldChar w:fldCharType="end"/>
      </w:r>
    </w:p>
    <w:p w14:paraId="4CC5B5A3">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_Toc16806 </w:instrText>
      </w:r>
      <w:r>
        <w:rPr>
          <w:rFonts w:ascii="宋体" w:hAnsi="宋体" w:cs="宋体"/>
          <w:bCs/>
          <w:kern w:val="0"/>
          <w:szCs w:val="21"/>
        </w:rPr>
        <w:fldChar w:fldCharType="separate"/>
      </w:r>
      <w:r>
        <w:rPr>
          <w:rFonts w:hint="eastAsia" w:ascii="宋体" w:hAnsi="宋体" w:cs="宋体"/>
          <w:lang w:val="zh-CN"/>
        </w:rPr>
        <w:t>二、磋商文件说明</w:t>
      </w:r>
      <w:r>
        <w:tab/>
      </w:r>
      <w:r>
        <w:fldChar w:fldCharType="begin"/>
      </w:r>
      <w:r>
        <w:instrText xml:space="preserve"> PAGEREF _Toc16806 </w:instrText>
      </w:r>
      <w:r>
        <w:fldChar w:fldCharType="separate"/>
      </w:r>
      <w:r>
        <w:t>4</w:t>
      </w:r>
      <w:r>
        <w:fldChar w:fldCharType="end"/>
      </w:r>
      <w:r>
        <w:rPr>
          <w:rFonts w:ascii="宋体" w:hAnsi="宋体" w:cs="宋体"/>
          <w:bCs/>
          <w:kern w:val="0"/>
          <w:szCs w:val="21"/>
        </w:rPr>
        <w:fldChar w:fldCharType="end"/>
      </w:r>
    </w:p>
    <w:p w14:paraId="2118B8D8">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_Toc6033 </w:instrText>
      </w:r>
      <w:r>
        <w:rPr>
          <w:rFonts w:ascii="宋体" w:hAnsi="宋体" w:cs="宋体"/>
          <w:bCs/>
          <w:kern w:val="0"/>
          <w:szCs w:val="21"/>
        </w:rPr>
        <w:fldChar w:fldCharType="separate"/>
      </w:r>
      <w:r>
        <w:rPr>
          <w:rFonts w:hint="eastAsia" w:ascii="宋体" w:hAnsi="宋体" w:cs="宋体"/>
          <w:szCs w:val="28"/>
          <w:lang w:val="zh-CN"/>
        </w:rPr>
        <w:t>4.磋商文件的构成</w:t>
      </w:r>
      <w:r>
        <w:tab/>
      </w:r>
      <w:r>
        <w:fldChar w:fldCharType="begin"/>
      </w:r>
      <w:r>
        <w:instrText xml:space="preserve"> PAGEREF _Toc6033 </w:instrText>
      </w:r>
      <w:r>
        <w:fldChar w:fldCharType="separate"/>
      </w:r>
      <w:r>
        <w:t>4</w:t>
      </w:r>
      <w:r>
        <w:fldChar w:fldCharType="end"/>
      </w:r>
      <w:r>
        <w:rPr>
          <w:rFonts w:ascii="宋体" w:hAnsi="宋体" w:cs="宋体"/>
          <w:bCs/>
          <w:kern w:val="0"/>
          <w:szCs w:val="21"/>
        </w:rPr>
        <w:fldChar w:fldCharType="end"/>
      </w:r>
    </w:p>
    <w:p w14:paraId="1BA38CB5">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_Toc24440 </w:instrText>
      </w:r>
      <w:r>
        <w:rPr>
          <w:rFonts w:ascii="宋体" w:hAnsi="宋体" w:cs="宋体"/>
          <w:bCs/>
          <w:kern w:val="0"/>
          <w:szCs w:val="21"/>
        </w:rPr>
        <w:fldChar w:fldCharType="separate"/>
      </w:r>
      <w:r>
        <w:rPr>
          <w:rFonts w:hint="eastAsia" w:ascii="宋体" w:hAnsi="宋体" w:cs="宋体"/>
          <w:szCs w:val="28"/>
          <w:lang w:val="zh-CN"/>
        </w:rPr>
        <w:t>5.磋商公告、磋商文件、采购活动和成交结果的质疑</w:t>
      </w:r>
      <w:r>
        <w:tab/>
      </w:r>
      <w:r>
        <w:fldChar w:fldCharType="begin"/>
      </w:r>
      <w:r>
        <w:instrText xml:space="preserve"> PAGEREF _Toc24440 </w:instrText>
      </w:r>
      <w:r>
        <w:fldChar w:fldCharType="separate"/>
      </w:r>
      <w:r>
        <w:t>4</w:t>
      </w:r>
      <w:r>
        <w:fldChar w:fldCharType="end"/>
      </w:r>
      <w:r>
        <w:rPr>
          <w:rFonts w:ascii="宋体" w:hAnsi="宋体" w:cs="宋体"/>
          <w:bCs/>
          <w:kern w:val="0"/>
          <w:szCs w:val="21"/>
        </w:rPr>
        <w:fldChar w:fldCharType="end"/>
      </w:r>
    </w:p>
    <w:p w14:paraId="15854BB1">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_Toc25149 </w:instrText>
      </w:r>
      <w:r>
        <w:rPr>
          <w:rFonts w:ascii="宋体" w:hAnsi="宋体" w:cs="宋体"/>
          <w:bCs/>
          <w:kern w:val="0"/>
          <w:szCs w:val="21"/>
        </w:rPr>
        <w:fldChar w:fldCharType="separate"/>
      </w:r>
      <w:r>
        <w:rPr>
          <w:rFonts w:hint="eastAsia" w:ascii="宋体" w:hAnsi="宋体" w:cs="宋体"/>
          <w:szCs w:val="28"/>
          <w:lang w:val="zh-CN"/>
        </w:rPr>
        <w:t>6.磋商文件的澄清或修改</w:t>
      </w:r>
      <w:r>
        <w:tab/>
      </w:r>
      <w:r>
        <w:fldChar w:fldCharType="begin"/>
      </w:r>
      <w:r>
        <w:instrText xml:space="preserve"> PAGEREF _Toc25149 </w:instrText>
      </w:r>
      <w:r>
        <w:fldChar w:fldCharType="separate"/>
      </w:r>
      <w:r>
        <w:t>5</w:t>
      </w:r>
      <w:r>
        <w:fldChar w:fldCharType="end"/>
      </w:r>
      <w:r>
        <w:rPr>
          <w:rFonts w:ascii="宋体" w:hAnsi="宋体" w:cs="宋体"/>
          <w:bCs/>
          <w:kern w:val="0"/>
          <w:szCs w:val="21"/>
        </w:rPr>
        <w:fldChar w:fldCharType="end"/>
      </w:r>
    </w:p>
    <w:p w14:paraId="1B8D0F2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_Toc25646 </w:instrText>
      </w:r>
      <w:r>
        <w:rPr>
          <w:rFonts w:ascii="宋体" w:hAnsi="宋体" w:cs="宋体"/>
          <w:bCs/>
          <w:kern w:val="0"/>
          <w:szCs w:val="21"/>
        </w:rPr>
        <w:fldChar w:fldCharType="separate"/>
      </w:r>
      <w:r>
        <w:rPr>
          <w:rFonts w:hint="eastAsia" w:ascii="宋体" w:hAnsi="宋体" w:cs="宋体"/>
          <w:lang w:val="zh-CN"/>
        </w:rPr>
        <w:t>三、响应文件的编制</w:t>
      </w:r>
      <w:r>
        <w:tab/>
      </w:r>
      <w:r>
        <w:fldChar w:fldCharType="begin"/>
      </w:r>
      <w:r>
        <w:instrText xml:space="preserve"> PAGEREF _Toc25646 </w:instrText>
      </w:r>
      <w:r>
        <w:fldChar w:fldCharType="separate"/>
      </w:r>
      <w:r>
        <w:t>5</w:t>
      </w:r>
      <w:r>
        <w:fldChar w:fldCharType="end"/>
      </w:r>
      <w:r>
        <w:rPr>
          <w:rFonts w:ascii="宋体" w:hAnsi="宋体" w:cs="宋体"/>
          <w:bCs/>
          <w:kern w:val="0"/>
          <w:szCs w:val="21"/>
        </w:rPr>
        <w:fldChar w:fldCharType="end"/>
      </w:r>
    </w:p>
    <w:p w14:paraId="39E4A56B">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_Toc12941 </w:instrText>
      </w:r>
      <w:r>
        <w:rPr>
          <w:rFonts w:ascii="宋体" w:hAnsi="宋体" w:cs="宋体"/>
          <w:bCs/>
          <w:kern w:val="0"/>
          <w:szCs w:val="21"/>
        </w:rPr>
        <w:fldChar w:fldCharType="separate"/>
      </w:r>
      <w:r>
        <w:rPr>
          <w:rFonts w:hint="eastAsia" w:ascii="宋体" w:hAnsi="宋体" w:cs="宋体"/>
          <w:szCs w:val="28"/>
          <w:lang w:val="zh-CN"/>
        </w:rPr>
        <w:t>7.响应文件的语言及度量衡单位</w:t>
      </w:r>
      <w:r>
        <w:tab/>
      </w:r>
      <w:r>
        <w:fldChar w:fldCharType="begin"/>
      </w:r>
      <w:r>
        <w:instrText xml:space="preserve"> PAGEREF _Toc12941 </w:instrText>
      </w:r>
      <w:r>
        <w:fldChar w:fldCharType="separate"/>
      </w:r>
      <w:r>
        <w:t>5</w:t>
      </w:r>
      <w:r>
        <w:fldChar w:fldCharType="end"/>
      </w:r>
      <w:r>
        <w:rPr>
          <w:rFonts w:ascii="宋体" w:hAnsi="宋体" w:cs="宋体"/>
          <w:bCs/>
          <w:kern w:val="0"/>
          <w:szCs w:val="21"/>
        </w:rPr>
        <w:fldChar w:fldCharType="end"/>
      </w:r>
    </w:p>
    <w:p w14:paraId="7EA09BD4">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_Toc12815 </w:instrText>
      </w:r>
      <w:r>
        <w:rPr>
          <w:rFonts w:ascii="宋体" w:hAnsi="宋体" w:cs="宋体"/>
          <w:bCs/>
          <w:kern w:val="0"/>
          <w:szCs w:val="21"/>
        </w:rPr>
        <w:fldChar w:fldCharType="separate"/>
      </w:r>
      <w:r>
        <w:rPr>
          <w:rFonts w:hint="eastAsia" w:ascii="宋体" w:hAnsi="宋体" w:cs="宋体"/>
          <w:szCs w:val="28"/>
          <w:lang w:val="zh-CN"/>
        </w:rPr>
        <w:t>8.磋商报价及币种</w:t>
      </w:r>
      <w:r>
        <w:tab/>
      </w:r>
      <w:r>
        <w:fldChar w:fldCharType="begin"/>
      </w:r>
      <w:r>
        <w:instrText xml:space="preserve"> PAGEREF _Toc12815 </w:instrText>
      </w:r>
      <w:r>
        <w:fldChar w:fldCharType="separate"/>
      </w:r>
      <w:r>
        <w:t>5</w:t>
      </w:r>
      <w:r>
        <w:fldChar w:fldCharType="end"/>
      </w:r>
      <w:r>
        <w:rPr>
          <w:rFonts w:ascii="宋体" w:hAnsi="宋体" w:cs="宋体"/>
          <w:bCs/>
          <w:kern w:val="0"/>
          <w:szCs w:val="21"/>
        </w:rPr>
        <w:fldChar w:fldCharType="end"/>
      </w:r>
    </w:p>
    <w:p w14:paraId="70D599A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_Toc32280 </w:instrText>
      </w:r>
      <w:r>
        <w:rPr>
          <w:rFonts w:ascii="宋体" w:hAnsi="宋体" w:cs="宋体"/>
          <w:bCs/>
          <w:kern w:val="0"/>
          <w:szCs w:val="21"/>
        </w:rPr>
        <w:fldChar w:fldCharType="separate"/>
      </w:r>
      <w:r>
        <w:rPr>
          <w:rFonts w:hint="eastAsia" w:ascii="宋体" w:hAnsi="宋体" w:cs="宋体"/>
          <w:szCs w:val="28"/>
          <w:lang w:val="zh-CN"/>
        </w:rPr>
        <w:t>9.磋商保证金</w:t>
      </w:r>
      <w:r>
        <w:tab/>
      </w:r>
      <w:r>
        <w:fldChar w:fldCharType="begin"/>
      </w:r>
      <w:r>
        <w:instrText xml:space="preserve"> PAGEREF _Toc32280 </w:instrText>
      </w:r>
      <w:r>
        <w:fldChar w:fldCharType="separate"/>
      </w:r>
      <w:r>
        <w:t>5</w:t>
      </w:r>
      <w:r>
        <w:fldChar w:fldCharType="end"/>
      </w:r>
      <w:r>
        <w:rPr>
          <w:rFonts w:ascii="宋体" w:hAnsi="宋体" w:cs="宋体"/>
          <w:bCs/>
          <w:kern w:val="0"/>
          <w:szCs w:val="21"/>
        </w:rPr>
        <w:fldChar w:fldCharType="end"/>
      </w:r>
    </w:p>
    <w:p w14:paraId="38C70DC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_Toc23293 </w:instrText>
      </w:r>
      <w:r>
        <w:rPr>
          <w:rFonts w:ascii="宋体" w:hAnsi="宋体" w:cs="宋体"/>
          <w:bCs/>
          <w:kern w:val="0"/>
          <w:szCs w:val="21"/>
        </w:rPr>
        <w:fldChar w:fldCharType="separate"/>
      </w:r>
      <w:r>
        <w:rPr>
          <w:rFonts w:hint="eastAsia" w:ascii="宋体" w:hAnsi="宋体" w:cs="宋体"/>
          <w:szCs w:val="28"/>
          <w:lang w:val="zh-CN"/>
        </w:rPr>
        <w:t>10.响应有效期</w:t>
      </w:r>
      <w:r>
        <w:tab/>
      </w:r>
      <w:r>
        <w:fldChar w:fldCharType="begin"/>
      </w:r>
      <w:r>
        <w:instrText xml:space="preserve"> PAGEREF _Toc23293 </w:instrText>
      </w:r>
      <w:r>
        <w:fldChar w:fldCharType="separate"/>
      </w:r>
      <w:r>
        <w:t>7</w:t>
      </w:r>
      <w:r>
        <w:fldChar w:fldCharType="end"/>
      </w:r>
      <w:r>
        <w:rPr>
          <w:rFonts w:ascii="宋体" w:hAnsi="宋体" w:cs="宋体"/>
          <w:bCs/>
          <w:kern w:val="0"/>
          <w:szCs w:val="21"/>
        </w:rPr>
        <w:fldChar w:fldCharType="end"/>
      </w:r>
    </w:p>
    <w:p w14:paraId="676C48C5">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_Toc24384 </w:instrText>
      </w:r>
      <w:r>
        <w:rPr>
          <w:rFonts w:ascii="宋体" w:hAnsi="宋体" w:cs="宋体"/>
          <w:bCs/>
          <w:kern w:val="0"/>
          <w:szCs w:val="21"/>
        </w:rPr>
        <w:fldChar w:fldCharType="separate"/>
      </w:r>
      <w:r>
        <w:rPr>
          <w:rFonts w:hint="eastAsia" w:ascii="宋体" w:hAnsi="宋体" w:cs="宋体"/>
          <w:szCs w:val="28"/>
          <w:lang w:val="zh-CN"/>
        </w:rPr>
        <w:t>11.响应文件构成</w:t>
      </w:r>
      <w:r>
        <w:tab/>
      </w:r>
      <w:r>
        <w:fldChar w:fldCharType="begin"/>
      </w:r>
      <w:r>
        <w:instrText xml:space="preserve"> PAGEREF _Toc24384 </w:instrText>
      </w:r>
      <w:r>
        <w:fldChar w:fldCharType="separate"/>
      </w:r>
      <w:r>
        <w:t>7</w:t>
      </w:r>
      <w:r>
        <w:fldChar w:fldCharType="end"/>
      </w:r>
      <w:r>
        <w:rPr>
          <w:rFonts w:ascii="宋体" w:hAnsi="宋体" w:cs="宋体"/>
          <w:bCs/>
          <w:kern w:val="0"/>
          <w:szCs w:val="21"/>
        </w:rPr>
        <w:fldChar w:fldCharType="end"/>
      </w:r>
    </w:p>
    <w:p w14:paraId="5C801DFD">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_Toc10189 </w:instrText>
      </w:r>
      <w:r>
        <w:rPr>
          <w:rFonts w:ascii="宋体" w:hAnsi="宋体" w:cs="宋体"/>
          <w:bCs/>
          <w:kern w:val="0"/>
          <w:szCs w:val="21"/>
        </w:rPr>
        <w:fldChar w:fldCharType="separate"/>
      </w:r>
      <w:r>
        <w:rPr>
          <w:rFonts w:hint="eastAsia" w:ascii="宋体" w:hAnsi="宋体" w:cs="宋体"/>
          <w:szCs w:val="28"/>
          <w:lang w:val="zh-CN"/>
        </w:rPr>
        <w:t>12.响应文件的编制要求</w:t>
      </w:r>
      <w:r>
        <w:tab/>
      </w:r>
      <w:r>
        <w:fldChar w:fldCharType="begin"/>
      </w:r>
      <w:r>
        <w:instrText xml:space="preserve"> PAGEREF _Toc10189 </w:instrText>
      </w:r>
      <w:r>
        <w:fldChar w:fldCharType="separate"/>
      </w:r>
      <w:r>
        <w:t>7</w:t>
      </w:r>
      <w:r>
        <w:fldChar w:fldCharType="end"/>
      </w:r>
      <w:r>
        <w:rPr>
          <w:rFonts w:ascii="宋体" w:hAnsi="宋体" w:cs="宋体"/>
          <w:bCs/>
          <w:kern w:val="0"/>
          <w:szCs w:val="21"/>
        </w:rPr>
        <w:fldChar w:fldCharType="end"/>
      </w:r>
    </w:p>
    <w:p w14:paraId="0AB2D648">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_Toc7065 </w:instrText>
      </w:r>
      <w:r>
        <w:rPr>
          <w:rFonts w:ascii="宋体" w:hAnsi="宋体" w:cs="宋体"/>
          <w:bCs/>
          <w:kern w:val="0"/>
          <w:szCs w:val="21"/>
        </w:rPr>
        <w:fldChar w:fldCharType="separate"/>
      </w:r>
      <w:r>
        <w:rPr>
          <w:rFonts w:hint="eastAsia" w:ascii="宋体" w:hAnsi="宋体" w:cs="宋体"/>
          <w:lang w:val="zh-CN"/>
        </w:rPr>
        <w:t>四、响应文件的提交</w:t>
      </w:r>
      <w:r>
        <w:tab/>
      </w:r>
      <w:r>
        <w:fldChar w:fldCharType="begin"/>
      </w:r>
      <w:r>
        <w:instrText xml:space="preserve"> PAGEREF _Toc7065 </w:instrText>
      </w:r>
      <w:r>
        <w:fldChar w:fldCharType="separate"/>
      </w:r>
      <w:r>
        <w:t>8</w:t>
      </w:r>
      <w:r>
        <w:fldChar w:fldCharType="end"/>
      </w:r>
      <w:r>
        <w:rPr>
          <w:rFonts w:ascii="宋体" w:hAnsi="宋体" w:cs="宋体"/>
          <w:bCs/>
          <w:kern w:val="0"/>
          <w:szCs w:val="21"/>
        </w:rPr>
        <w:fldChar w:fldCharType="end"/>
      </w:r>
    </w:p>
    <w:p w14:paraId="2F1A138B">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_Toc12173 </w:instrText>
      </w:r>
      <w:r>
        <w:rPr>
          <w:rFonts w:ascii="宋体" w:hAnsi="宋体" w:cs="宋体"/>
          <w:bCs/>
          <w:kern w:val="0"/>
          <w:szCs w:val="21"/>
        </w:rPr>
        <w:fldChar w:fldCharType="separate"/>
      </w:r>
      <w:r>
        <w:rPr>
          <w:rFonts w:hint="eastAsia" w:ascii="宋体" w:hAnsi="宋体" w:cs="宋体"/>
          <w:szCs w:val="28"/>
          <w:lang w:val="zh-CN"/>
        </w:rPr>
        <w:t>13.响应文件的密封和标记</w:t>
      </w:r>
      <w:r>
        <w:tab/>
      </w:r>
      <w:r>
        <w:fldChar w:fldCharType="begin"/>
      </w:r>
      <w:r>
        <w:instrText xml:space="preserve"> PAGEREF _Toc12173 </w:instrText>
      </w:r>
      <w:r>
        <w:fldChar w:fldCharType="separate"/>
      </w:r>
      <w:r>
        <w:t>8</w:t>
      </w:r>
      <w:r>
        <w:fldChar w:fldCharType="end"/>
      </w:r>
      <w:r>
        <w:rPr>
          <w:rFonts w:ascii="宋体" w:hAnsi="宋体" w:cs="宋体"/>
          <w:bCs/>
          <w:kern w:val="0"/>
          <w:szCs w:val="21"/>
        </w:rPr>
        <w:fldChar w:fldCharType="end"/>
      </w:r>
    </w:p>
    <w:p w14:paraId="3E0B622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_Toc24214 </w:instrText>
      </w:r>
      <w:r>
        <w:rPr>
          <w:rFonts w:ascii="宋体" w:hAnsi="宋体" w:cs="宋体"/>
          <w:bCs/>
          <w:kern w:val="0"/>
          <w:szCs w:val="21"/>
        </w:rPr>
        <w:fldChar w:fldCharType="separate"/>
      </w:r>
      <w:r>
        <w:rPr>
          <w:rFonts w:hint="eastAsia" w:ascii="宋体" w:hAnsi="宋体" w:cs="宋体"/>
          <w:szCs w:val="28"/>
          <w:lang w:val="zh-CN"/>
        </w:rPr>
        <w:t>14.提交响应文件的时间、地点、方式</w:t>
      </w:r>
      <w:r>
        <w:tab/>
      </w:r>
      <w:r>
        <w:fldChar w:fldCharType="begin"/>
      </w:r>
      <w:r>
        <w:instrText xml:space="preserve"> PAGEREF _Toc24214 </w:instrText>
      </w:r>
      <w:r>
        <w:fldChar w:fldCharType="separate"/>
      </w:r>
      <w:r>
        <w:t>8</w:t>
      </w:r>
      <w:r>
        <w:fldChar w:fldCharType="end"/>
      </w:r>
      <w:r>
        <w:rPr>
          <w:rFonts w:ascii="宋体" w:hAnsi="宋体" w:cs="宋体"/>
          <w:bCs/>
          <w:kern w:val="0"/>
          <w:szCs w:val="21"/>
        </w:rPr>
        <w:fldChar w:fldCharType="end"/>
      </w:r>
    </w:p>
    <w:p w14:paraId="2870777D">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_Toc9728 </w:instrText>
      </w:r>
      <w:r>
        <w:rPr>
          <w:rFonts w:ascii="宋体" w:hAnsi="宋体" w:cs="宋体"/>
          <w:bCs/>
          <w:kern w:val="0"/>
          <w:szCs w:val="21"/>
        </w:rPr>
        <w:fldChar w:fldCharType="separate"/>
      </w:r>
      <w:r>
        <w:rPr>
          <w:rFonts w:hint="eastAsia" w:ascii="宋体" w:hAnsi="宋体" w:cs="宋体"/>
          <w:szCs w:val="28"/>
          <w:lang w:val="zh-CN"/>
        </w:rPr>
        <w:t>15.响应文件的补充、修改或者撤回</w:t>
      </w:r>
      <w:r>
        <w:tab/>
      </w:r>
      <w:r>
        <w:fldChar w:fldCharType="begin"/>
      </w:r>
      <w:r>
        <w:instrText xml:space="preserve"> PAGEREF _Toc9728 </w:instrText>
      </w:r>
      <w:r>
        <w:fldChar w:fldCharType="separate"/>
      </w:r>
      <w:r>
        <w:t>8</w:t>
      </w:r>
      <w:r>
        <w:fldChar w:fldCharType="end"/>
      </w:r>
      <w:r>
        <w:rPr>
          <w:rFonts w:ascii="宋体" w:hAnsi="宋体" w:cs="宋体"/>
          <w:bCs/>
          <w:kern w:val="0"/>
          <w:szCs w:val="21"/>
        </w:rPr>
        <w:fldChar w:fldCharType="end"/>
      </w:r>
    </w:p>
    <w:p w14:paraId="1C8493C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_Toc21155 </w:instrText>
      </w:r>
      <w:r>
        <w:rPr>
          <w:rFonts w:ascii="宋体" w:hAnsi="宋体" w:cs="宋体"/>
          <w:bCs/>
          <w:kern w:val="0"/>
          <w:szCs w:val="21"/>
        </w:rPr>
        <w:fldChar w:fldCharType="separate"/>
      </w:r>
      <w:r>
        <w:rPr>
          <w:rFonts w:hint="eastAsia" w:ascii="宋体" w:hAnsi="宋体" w:cs="宋体"/>
          <w:kern w:val="0"/>
          <w:szCs w:val="36"/>
        </w:rPr>
        <w:t>五、磋商程序及方法</w:t>
      </w:r>
      <w:r>
        <w:tab/>
      </w:r>
      <w:r>
        <w:fldChar w:fldCharType="begin"/>
      </w:r>
      <w:r>
        <w:instrText xml:space="preserve"> PAGEREF _Toc21155 </w:instrText>
      </w:r>
      <w:r>
        <w:fldChar w:fldCharType="separate"/>
      </w:r>
      <w:r>
        <w:t>8</w:t>
      </w:r>
      <w:r>
        <w:fldChar w:fldCharType="end"/>
      </w:r>
      <w:r>
        <w:rPr>
          <w:rFonts w:ascii="宋体" w:hAnsi="宋体" w:cs="宋体"/>
          <w:bCs/>
          <w:kern w:val="0"/>
          <w:szCs w:val="21"/>
        </w:rPr>
        <w:fldChar w:fldCharType="end"/>
      </w:r>
    </w:p>
    <w:p w14:paraId="3D98EF55">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_Toc713 </w:instrText>
      </w:r>
      <w:r>
        <w:rPr>
          <w:rFonts w:ascii="宋体" w:hAnsi="宋体" w:cs="宋体"/>
          <w:bCs/>
          <w:kern w:val="0"/>
          <w:szCs w:val="21"/>
        </w:rPr>
        <w:fldChar w:fldCharType="separate"/>
      </w:r>
      <w:r>
        <w:rPr>
          <w:rFonts w:hint="eastAsia" w:ascii="宋体" w:hAnsi="宋体" w:cs="宋体"/>
          <w:szCs w:val="28"/>
          <w:lang w:val="zh-CN"/>
        </w:rPr>
        <w:t>1</w:t>
      </w:r>
      <w:r>
        <w:rPr>
          <w:rFonts w:hint="eastAsia" w:ascii="宋体" w:hAnsi="宋体" w:cs="宋体"/>
          <w:szCs w:val="28"/>
        </w:rPr>
        <w:t>6</w:t>
      </w:r>
      <w:r>
        <w:rPr>
          <w:rFonts w:hint="eastAsia" w:ascii="宋体" w:hAnsi="宋体" w:cs="宋体"/>
          <w:szCs w:val="28"/>
          <w:lang w:val="zh-CN"/>
        </w:rPr>
        <w:t>.磋商活动组织</w:t>
      </w:r>
      <w:r>
        <w:tab/>
      </w:r>
      <w:r>
        <w:fldChar w:fldCharType="begin"/>
      </w:r>
      <w:r>
        <w:instrText xml:space="preserve"> PAGEREF _Toc713 </w:instrText>
      </w:r>
      <w:r>
        <w:fldChar w:fldCharType="separate"/>
      </w:r>
      <w:r>
        <w:t>9</w:t>
      </w:r>
      <w:r>
        <w:fldChar w:fldCharType="end"/>
      </w:r>
      <w:r>
        <w:rPr>
          <w:rFonts w:ascii="宋体" w:hAnsi="宋体" w:cs="宋体"/>
          <w:bCs/>
          <w:kern w:val="0"/>
          <w:szCs w:val="21"/>
        </w:rPr>
        <w:fldChar w:fldCharType="end"/>
      </w:r>
    </w:p>
    <w:p w14:paraId="4452412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_Toc21526 </w:instrText>
      </w:r>
      <w:r>
        <w:rPr>
          <w:rFonts w:ascii="宋体" w:hAnsi="宋体" w:cs="宋体"/>
          <w:bCs/>
          <w:kern w:val="0"/>
          <w:szCs w:val="21"/>
        </w:rPr>
        <w:fldChar w:fldCharType="separate"/>
      </w:r>
      <w:r>
        <w:rPr>
          <w:rFonts w:hint="eastAsia" w:ascii="宋体" w:hAnsi="宋体" w:cs="宋体"/>
          <w:szCs w:val="28"/>
        </w:rPr>
        <w:t>17.磋商小组</w:t>
      </w:r>
      <w:r>
        <w:tab/>
      </w:r>
      <w:r>
        <w:fldChar w:fldCharType="begin"/>
      </w:r>
      <w:r>
        <w:instrText xml:space="preserve"> PAGEREF _Toc21526 </w:instrText>
      </w:r>
      <w:r>
        <w:fldChar w:fldCharType="separate"/>
      </w:r>
      <w:r>
        <w:t>9</w:t>
      </w:r>
      <w:r>
        <w:fldChar w:fldCharType="end"/>
      </w:r>
      <w:r>
        <w:rPr>
          <w:rFonts w:ascii="宋体" w:hAnsi="宋体" w:cs="宋体"/>
          <w:bCs/>
          <w:kern w:val="0"/>
          <w:szCs w:val="21"/>
        </w:rPr>
        <w:fldChar w:fldCharType="end"/>
      </w:r>
    </w:p>
    <w:p w14:paraId="008242CF">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_Toc28448 </w:instrText>
      </w:r>
      <w:r>
        <w:rPr>
          <w:rFonts w:ascii="宋体" w:hAnsi="宋体" w:cs="宋体"/>
          <w:bCs/>
          <w:kern w:val="0"/>
          <w:szCs w:val="21"/>
        </w:rPr>
        <w:fldChar w:fldCharType="separate"/>
      </w:r>
      <w:r>
        <w:rPr>
          <w:rFonts w:hint="eastAsia" w:ascii="宋体" w:hAnsi="宋体" w:cs="宋体"/>
          <w:szCs w:val="28"/>
        </w:rPr>
        <w:t>18.有</w:t>
      </w:r>
      <w:r>
        <w:rPr>
          <w:rFonts w:hint="eastAsia" w:ascii="宋体" w:hAnsi="宋体" w:cs="宋体"/>
          <w:szCs w:val="28"/>
          <w:lang w:val="zh-CN"/>
        </w:rPr>
        <w:t>效性、完整性和响应程度审查</w:t>
      </w:r>
      <w:r>
        <w:tab/>
      </w:r>
      <w:r>
        <w:fldChar w:fldCharType="begin"/>
      </w:r>
      <w:r>
        <w:instrText xml:space="preserve"> PAGEREF _Toc28448 </w:instrText>
      </w:r>
      <w:r>
        <w:fldChar w:fldCharType="separate"/>
      </w:r>
      <w:r>
        <w:t>10</w:t>
      </w:r>
      <w:r>
        <w:fldChar w:fldCharType="end"/>
      </w:r>
      <w:r>
        <w:rPr>
          <w:rFonts w:ascii="宋体" w:hAnsi="宋体" w:cs="宋体"/>
          <w:bCs/>
          <w:kern w:val="0"/>
          <w:szCs w:val="21"/>
        </w:rPr>
        <w:fldChar w:fldCharType="end"/>
      </w:r>
    </w:p>
    <w:p w14:paraId="1D6725B6">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_Toc5277 </w:instrText>
      </w:r>
      <w:r>
        <w:rPr>
          <w:rFonts w:ascii="宋体" w:hAnsi="宋体" w:cs="宋体"/>
          <w:bCs/>
          <w:kern w:val="0"/>
          <w:szCs w:val="21"/>
        </w:rPr>
        <w:fldChar w:fldCharType="separate"/>
      </w:r>
      <w:r>
        <w:rPr>
          <w:rFonts w:hint="eastAsia" w:ascii="宋体" w:hAnsi="宋体" w:cs="宋体"/>
          <w:szCs w:val="28"/>
        </w:rPr>
        <w:t>19.最终采购需求和最后报价</w:t>
      </w:r>
      <w:r>
        <w:tab/>
      </w:r>
      <w:r>
        <w:fldChar w:fldCharType="begin"/>
      </w:r>
      <w:r>
        <w:instrText xml:space="preserve"> PAGEREF _Toc5277 </w:instrText>
      </w:r>
      <w:r>
        <w:fldChar w:fldCharType="separate"/>
      </w:r>
      <w:r>
        <w:t>11</w:t>
      </w:r>
      <w:r>
        <w:fldChar w:fldCharType="end"/>
      </w:r>
      <w:r>
        <w:rPr>
          <w:rFonts w:ascii="宋体" w:hAnsi="宋体" w:cs="宋体"/>
          <w:bCs/>
          <w:kern w:val="0"/>
          <w:szCs w:val="21"/>
        </w:rPr>
        <w:fldChar w:fldCharType="end"/>
      </w:r>
    </w:p>
    <w:p w14:paraId="3E0307F8">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_Toc5642 </w:instrText>
      </w:r>
      <w:r>
        <w:rPr>
          <w:rFonts w:ascii="宋体" w:hAnsi="宋体" w:cs="宋体"/>
          <w:bCs/>
          <w:kern w:val="0"/>
          <w:szCs w:val="21"/>
        </w:rPr>
        <w:fldChar w:fldCharType="separate"/>
      </w:r>
      <w:r>
        <w:rPr>
          <w:rFonts w:hint="eastAsia" w:ascii="宋体" w:hAnsi="宋体" w:cs="宋体"/>
          <w:szCs w:val="28"/>
        </w:rPr>
        <w:t>20.综合评分</w:t>
      </w:r>
      <w:r>
        <w:tab/>
      </w:r>
      <w:r>
        <w:fldChar w:fldCharType="begin"/>
      </w:r>
      <w:r>
        <w:instrText xml:space="preserve"> PAGEREF _Toc5642 </w:instrText>
      </w:r>
      <w:r>
        <w:fldChar w:fldCharType="separate"/>
      </w:r>
      <w:r>
        <w:t>12</w:t>
      </w:r>
      <w:r>
        <w:fldChar w:fldCharType="end"/>
      </w:r>
      <w:r>
        <w:rPr>
          <w:rFonts w:ascii="宋体" w:hAnsi="宋体" w:cs="宋体"/>
          <w:bCs/>
          <w:kern w:val="0"/>
          <w:szCs w:val="21"/>
        </w:rPr>
        <w:fldChar w:fldCharType="end"/>
      </w:r>
    </w:p>
    <w:p w14:paraId="5190EC90">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_Toc31499 </w:instrText>
      </w:r>
      <w:r>
        <w:rPr>
          <w:rFonts w:ascii="宋体" w:hAnsi="宋体" w:cs="宋体"/>
          <w:bCs/>
          <w:kern w:val="0"/>
          <w:szCs w:val="21"/>
        </w:rPr>
        <w:fldChar w:fldCharType="separate"/>
      </w:r>
      <w:r>
        <w:rPr>
          <w:rFonts w:hint="eastAsia" w:ascii="宋体" w:hAnsi="宋体" w:cs="宋体"/>
          <w:lang w:val="zh-CN"/>
        </w:rPr>
        <w:t>六、成交</w:t>
      </w:r>
      <w:r>
        <w:tab/>
      </w:r>
      <w:r>
        <w:fldChar w:fldCharType="begin"/>
      </w:r>
      <w:r>
        <w:instrText xml:space="preserve"> PAGEREF _Toc31499 </w:instrText>
      </w:r>
      <w:r>
        <w:fldChar w:fldCharType="separate"/>
      </w:r>
      <w:r>
        <w:t>20</w:t>
      </w:r>
      <w:r>
        <w:fldChar w:fldCharType="end"/>
      </w:r>
      <w:r>
        <w:rPr>
          <w:rFonts w:ascii="宋体" w:hAnsi="宋体" w:cs="宋体"/>
          <w:bCs/>
          <w:kern w:val="0"/>
          <w:szCs w:val="21"/>
        </w:rPr>
        <w:fldChar w:fldCharType="end"/>
      </w:r>
    </w:p>
    <w:p w14:paraId="70262BCD">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_Toc4962 </w:instrText>
      </w:r>
      <w:r>
        <w:rPr>
          <w:rFonts w:ascii="宋体" w:hAnsi="宋体" w:cs="宋体"/>
          <w:bCs/>
          <w:kern w:val="0"/>
          <w:szCs w:val="21"/>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w:t>
      </w:r>
      <w:r>
        <w:rPr>
          <w:rFonts w:hint="eastAsia" w:ascii="宋体" w:hAnsi="宋体" w:cs="宋体"/>
          <w:szCs w:val="28"/>
        </w:rPr>
        <w:t>成交候选供应商</w:t>
      </w:r>
      <w:r>
        <w:tab/>
      </w:r>
      <w:r>
        <w:fldChar w:fldCharType="begin"/>
      </w:r>
      <w:r>
        <w:instrText xml:space="preserve"> PAGEREF _Toc4962 </w:instrText>
      </w:r>
      <w:r>
        <w:fldChar w:fldCharType="separate"/>
      </w:r>
      <w:r>
        <w:t>20</w:t>
      </w:r>
      <w:r>
        <w:fldChar w:fldCharType="end"/>
      </w:r>
      <w:r>
        <w:rPr>
          <w:rFonts w:ascii="宋体" w:hAnsi="宋体" w:cs="宋体"/>
          <w:bCs/>
          <w:kern w:val="0"/>
          <w:szCs w:val="21"/>
        </w:rPr>
        <w:fldChar w:fldCharType="end"/>
      </w:r>
    </w:p>
    <w:p w14:paraId="6E740B1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_Toc10938 </w:instrText>
      </w:r>
      <w:r>
        <w:rPr>
          <w:rFonts w:ascii="宋体" w:hAnsi="宋体" w:cs="宋体"/>
          <w:bCs/>
          <w:kern w:val="0"/>
          <w:szCs w:val="21"/>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.成交通知</w:t>
      </w:r>
      <w:r>
        <w:tab/>
      </w:r>
      <w:r>
        <w:fldChar w:fldCharType="begin"/>
      </w:r>
      <w:r>
        <w:instrText xml:space="preserve"> PAGEREF _Toc10938 </w:instrText>
      </w:r>
      <w:r>
        <w:fldChar w:fldCharType="separate"/>
      </w:r>
      <w:r>
        <w:t>20</w:t>
      </w:r>
      <w:r>
        <w:fldChar w:fldCharType="end"/>
      </w:r>
      <w:r>
        <w:rPr>
          <w:rFonts w:ascii="宋体" w:hAnsi="宋体" w:cs="宋体"/>
          <w:bCs/>
          <w:kern w:val="0"/>
          <w:szCs w:val="21"/>
        </w:rPr>
        <w:fldChar w:fldCharType="end"/>
      </w:r>
    </w:p>
    <w:p w14:paraId="48BC20DC">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_Toc24644 </w:instrText>
      </w:r>
      <w:r>
        <w:rPr>
          <w:rFonts w:ascii="宋体" w:hAnsi="宋体" w:cs="宋体"/>
          <w:bCs/>
          <w:kern w:val="0"/>
          <w:szCs w:val="21"/>
        </w:rPr>
        <w:fldChar w:fldCharType="separate"/>
      </w:r>
      <w:r>
        <w:rPr>
          <w:rFonts w:hint="eastAsia" w:ascii="宋体" w:hAnsi="宋体" w:cs="宋体"/>
          <w:lang w:val="zh-CN"/>
        </w:rPr>
        <w:t>七、授予合同</w:t>
      </w:r>
      <w:r>
        <w:tab/>
      </w:r>
      <w:r>
        <w:fldChar w:fldCharType="begin"/>
      </w:r>
      <w:r>
        <w:instrText xml:space="preserve"> PAGEREF _Toc24644 </w:instrText>
      </w:r>
      <w:r>
        <w:fldChar w:fldCharType="separate"/>
      </w:r>
      <w:r>
        <w:t>21</w:t>
      </w:r>
      <w:r>
        <w:fldChar w:fldCharType="end"/>
      </w:r>
      <w:r>
        <w:rPr>
          <w:rFonts w:ascii="宋体" w:hAnsi="宋体" w:cs="宋体"/>
          <w:bCs/>
          <w:kern w:val="0"/>
          <w:szCs w:val="21"/>
        </w:rPr>
        <w:fldChar w:fldCharType="end"/>
      </w:r>
    </w:p>
    <w:p w14:paraId="3655E3AE">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_Toc14049 </w:instrText>
      </w:r>
      <w:r>
        <w:rPr>
          <w:rFonts w:ascii="宋体" w:hAnsi="宋体" w:cs="宋体"/>
          <w:bCs/>
          <w:kern w:val="0"/>
          <w:szCs w:val="21"/>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_Toc14049 </w:instrText>
      </w:r>
      <w:r>
        <w:fldChar w:fldCharType="separate"/>
      </w:r>
      <w:r>
        <w:t>21</w:t>
      </w:r>
      <w:r>
        <w:fldChar w:fldCharType="end"/>
      </w:r>
      <w:r>
        <w:rPr>
          <w:rFonts w:ascii="宋体" w:hAnsi="宋体" w:cs="宋体"/>
          <w:bCs/>
          <w:kern w:val="0"/>
          <w:szCs w:val="21"/>
        </w:rPr>
        <w:fldChar w:fldCharType="end"/>
      </w:r>
    </w:p>
    <w:p w14:paraId="5ECB97D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_Toc20363 </w:instrText>
      </w:r>
      <w:r>
        <w:rPr>
          <w:rFonts w:ascii="宋体" w:hAnsi="宋体" w:cs="宋体"/>
          <w:bCs/>
          <w:kern w:val="0"/>
          <w:szCs w:val="21"/>
        </w:rPr>
        <w:fldChar w:fldCharType="separate"/>
      </w:r>
      <w:r>
        <w:rPr>
          <w:rFonts w:hint="eastAsia" w:ascii="宋体" w:hAnsi="宋体" w:cs="宋体"/>
          <w:lang w:val="zh-CN"/>
        </w:rPr>
        <w:t>八、其他</w:t>
      </w:r>
      <w:r>
        <w:tab/>
      </w:r>
      <w:r>
        <w:fldChar w:fldCharType="begin"/>
      </w:r>
      <w:r>
        <w:instrText xml:space="preserve"> PAGEREF _Toc20363 </w:instrText>
      </w:r>
      <w:r>
        <w:fldChar w:fldCharType="separate"/>
      </w:r>
      <w:r>
        <w:t>22</w:t>
      </w:r>
      <w:r>
        <w:fldChar w:fldCharType="end"/>
      </w:r>
      <w:r>
        <w:rPr>
          <w:rFonts w:ascii="宋体" w:hAnsi="宋体" w:cs="宋体"/>
          <w:bCs/>
          <w:kern w:val="0"/>
          <w:szCs w:val="21"/>
        </w:rPr>
        <w:fldChar w:fldCharType="end"/>
      </w:r>
    </w:p>
    <w:p w14:paraId="4E27AD43">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_Toc27006 </w:instrText>
      </w:r>
      <w:r>
        <w:rPr>
          <w:rFonts w:ascii="宋体" w:hAnsi="宋体" w:cs="宋体"/>
          <w:bCs/>
          <w:kern w:val="0"/>
          <w:szCs w:val="21"/>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.串通响应的情形</w:t>
      </w:r>
      <w:r>
        <w:tab/>
      </w:r>
      <w:r>
        <w:fldChar w:fldCharType="begin"/>
      </w:r>
      <w:r>
        <w:instrText xml:space="preserve"> PAGEREF _Toc27006 </w:instrText>
      </w:r>
      <w:r>
        <w:fldChar w:fldCharType="separate"/>
      </w:r>
      <w:r>
        <w:t>22</w:t>
      </w:r>
      <w:r>
        <w:fldChar w:fldCharType="end"/>
      </w:r>
      <w:r>
        <w:rPr>
          <w:rFonts w:ascii="宋体" w:hAnsi="宋体" w:cs="宋体"/>
          <w:bCs/>
          <w:kern w:val="0"/>
          <w:szCs w:val="21"/>
        </w:rPr>
        <w:fldChar w:fldCharType="end"/>
      </w:r>
    </w:p>
    <w:p w14:paraId="02EF9A24">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_Toc898 </w:instrText>
      </w:r>
      <w:r>
        <w:rPr>
          <w:rFonts w:ascii="宋体" w:hAnsi="宋体" w:cs="宋体"/>
          <w:bCs/>
          <w:kern w:val="0"/>
          <w:szCs w:val="21"/>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.终止磋商活动</w:t>
      </w:r>
      <w:r>
        <w:tab/>
      </w:r>
      <w:r>
        <w:fldChar w:fldCharType="begin"/>
      </w:r>
      <w:r>
        <w:instrText xml:space="preserve"> PAGEREF _Toc898 </w:instrText>
      </w:r>
      <w:r>
        <w:fldChar w:fldCharType="separate"/>
      </w:r>
      <w:r>
        <w:t>22</w:t>
      </w:r>
      <w:r>
        <w:fldChar w:fldCharType="end"/>
      </w:r>
      <w:r>
        <w:rPr>
          <w:rFonts w:ascii="宋体" w:hAnsi="宋体" w:cs="宋体"/>
          <w:bCs/>
          <w:kern w:val="0"/>
          <w:szCs w:val="21"/>
        </w:rPr>
        <w:fldChar w:fldCharType="end"/>
      </w:r>
    </w:p>
    <w:p w14:paraId="16088771">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_Toc721 </w:instrText>
      </w:r>
      <w:r>
        <w:rPr>
          <w:rFonts w:ascii="宋体" w:hAnsi="宋体" w:cs="宋体"/>
          <w:bCs/>
          <w:kern w:val="0"/>
          <w:szCs w:val="21"/>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.成交服务费</w:t>
      </w:r>
      <w:r>
        <w:tab/>
      </w:r>
      <w:r>
        <w:fldChar w:fldCharType="begin"/>
      </w:r>
      <w:r>
        <w:instrText xml:space="preserve"> PAGEREF _Toc721 </w:instrText>
      </w:r>
      <w:r>
        <w:fldChar w:fldCharType="separate"/>
      </w:r>
      <w:r>
        <w:t>23</w:t>
      </w:r>
      <w:r>
        <w:fldChar w:fldCharType="end"/>
      </w:r>
      <w:r>
        <w:rPr>
          <w:rFonts w:ascii="宋体" w:hAnsi="宋体" w:cs="宋体"/>
          <w:bCs/>
          <w:kern w:val="0"/>
          <w:szCs w:val="21"/>
        </w:rPr>
        <w:fldChar w:fldCharType="end"/>
      </w:r>
    </w:p>
    <w:p w14:paraId="4583E7AF">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_Toc19970 </w:instrText>
      </w:r>
      <w:r>
        <w:rPr>
          <w:rFonts w:ascii="宋体" w:hAnsi="宋体" w:cs="宋体"/>
          <w:bCs/>
          <w:kern w:val="0"/>
          <w:szCs w:val="21"/>
        </w:rPr>
        <w:fldChar w:fldCharType="separate"/>
      </w:r>
      <w:r>
        <w:rPr>
          <w:rFonts w:hint="eastAsia" w:ascii="宋体" w:hAnsi="宋体" w:cs="宋体"/>
          <w:szCs w:val="28"/>
        </w:rPr>
        <w:t>27.档案资料</w:t>
      </w:r>
      <w:r>
        <w:tab/>
      </w:r>
      <w:r>
        <w:fldChar w:fldCharType="begin"/>
      </w:r>
      <w:r>
        <w:instrText xml:space="preserve"> PAGEREF _Toc19970 </w:instrText>
      </w:r>
      <w:r>
        <w:fldChar w:fldCharType="separate"/>
      </w:r>
      <w:r>
        <w:t>23</w:t>
      </w:r>
      <w:r>
        <w:fldChar w:fldCharType="end"/>
      </w:r>
      <w:r>
        <w:rPr>
          <w:rFonts w:ascii="宋体" w:hAnsi="宋体" w:cs="宋体"/>
          <w:bCs/>
          <w:kern w:val="0"/>
          <w:szCs w:val="21"/>
        </w:rPr>
        <w:fldChar w:fldCharType="end"/>
      </w:r>
    </w:p>
    <w:p w14:paraId="3DE0BEC3">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_Toc15742 </w:instrText>
      </w:r>
      <w:r>
        <w:rPr>
          <w:rFonts w:ascii="宋体" w:hAnsi="宋体" w:cs="宋体"/>
          <w:bCs/>
          <w:kern w:val="0"/>
          <w:szCs w:val="21"/>
        </w:rPr>
        <w:fldChar w:fldCharType="separate"/>
      </w:r>
      <w:r>
        <w:rPr>
          <w:rFonts w:hint="eastAsia" w:ascii="宋体" w:hAnsi="宋体" w:cs="宋体"/>
          <w:szCs w:val="36"/>
          <w:lang w:val="zh-CN"/>
        </w:rPr>
        <w:t>第三部分青海省政府采购项目合同书范本</w:t>
      </w:r>
      <w:r>
        <w:tab/>
      </w:r>
      <w:r>
        <w:fldChar w:fldCharType="begin"/>
      </w:r>
      <w:r>
        <w:instrText xml:space="preserve"> PAGEREF _Toc15742 </w:instrText>
      </w:r>
      <w:r>
        <w:fldChar w:fldCharType="separate"/>
      </w:r>
      <w:r>
        <w:t>24</w:t>
      </w:r>
      <w:r>
        <w:fldChar w:fldCharType="end"/>
      </w:r>
      <w:r>
        <w:rPr>
          <w:rFonts w:ascii="宋体" w:hAnsi="宋体" w:cs="宋体"/>
          <w:bCs/>
          <w:kern w:val="0"/>
          <w:szCs w:val="21"/>
        </w:rPr>
        <w:fldChar w:fldCharType="end"/>
      </w:r>
    </w:p>
    <w:p w14:paraId="49152A5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_Toc13967 </w:instrText>
      </w:r>
      <w:r>
        <w:rPr>
          <w:rFonts w:ascii="宋体" w:hAnsi="宋体" w:cs="宋体"/>
          <w:bCs/>
          <w:kern w:val="0"/>
          <w:szCs w:val="21"/>
        </w:rPr>
        <w:fldChar w:fldCharType="separate"/>
      </w:r>
      <w:r>
        <w:rPr>
          <w:rFonts w:hint="eastAsia"/>
        </w:rPr>
        <w:t>第四部分响应文件格式</w:t>
      </w:r>
      <w:r>
        <w:tab/>
      </w:r>
      <w:r>
        <w:fldChar w:fldCharType="begin"/>
      </w:r>
      <w:r>
        <w:instrText xml:space="preserve"> PAGEREF _Toc13967 </w:instrText>
      </w:r>
      <w:r>
        <w:fldChar w:fldCharType="separate"/>
      </w:r>
      <w:r>
        <w:t>36</w:t>
      </w:r>
      <w:r>
        <w:fldChar w:fldCharType="end"/>
      </w:r>
      <w:r>
        <w:rPr>
          <w:rFonts w:ascii="宋体" w:hAnsi="宋体" w:cs="宋体"/>
          <w:bCs/>
          <w:kern w:val="0"/>
          <w:szCs w:val="21"/>
        </w:rPr>
        <w:fldChar w:fldCharType="end"/>
      </w:r>
    </w:p>
    <w:p w14:paraId="1F08D95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_Toc1217 </w:instrText>
      </w:r>
      <w:r>
        <w:rPr>
          <w:rFonts w:ascii="宋体" w:hAnsi="宋体" w:cs="宋体"/>
          <w:bCs/>
          <w:kern w:val="0"/>
          <w:szCs w:val="21"/>
        </w:rPr>
        <w:fldChar w:fldCharType="separate"/>
      </w:r>
      <w:r>
        <w:rPr>
          <w:rFonts w:hint="eastAsia" w:ascii="宋体" w:hAnsi="宋体" w:cs="宋体"/>
          <w:szCs w:val="30"/>
          <w:lang w:val="zh-CN"/>
        </w:rPr>
        <w:t>目录</w:t>
      </w:r>
      <w:r>
        <w:tab/>
      </w:r>
      <w:r>
        <w:fldChar w:fldCharType="begin"/>
      </w:r>
      <w:r>
        <w:instrText xml:space="preserve"> PAGEREF _Toc1217 </w:instrText>
      </w:r>
      <w:r>
        <w:fldChar w:fldCharType="separate"/>
      </w:r>
      <w:r>
        <w:t>37</w:t>
      </w:r>
      <w:r>
        <w:fldChar w:fldCharType="end"/>
      </w:r>
      <w:r>
        <w:rPr>
          <w:rFonts w:ascii="宋体" w:hAnsi="宋体" w:cs="宋体"/>
          <w:bCs/>
          <w:kern w:val="0"/>
          <w:szCs w:val="21"/>
        </w:rPr>
        <w:fldChar w:fldCharType="end"/>
      </w:r>
    </w:p>
    <w:p w14:paraId="23D82D00">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_Toc32298 </w:instrText>
      </w:r>
      <w:r>
        <w:rPr>
          <w:rFonts w:ascii="宋体" w:hAnsi="宋体" w:cs="宋体"/>
          <w:bCs/>
          <w:kern w:val="0"/>
          <w:szCs w:val="21"/>
        </w:rPr>
        <w:fldChar w:fldCharType="separate"/>
      </w:r>
      <w:r>
        <w:rPr>
          <w:rFonts w:hint="eastAsia" w:ascii="宋体" w:hAnsi="宋体" w:cs="宋体"/>
          <w:szCs w:val="28"/>
        </w:rPr>
        <w:t>（1）</w:t>
      </w:r>
      <w:r>
        <w:rPr>
          <w:rFonts w:hint="eastAsia" w:ascii="宋体" w:hAnsi="宋体" w:cs="宋体"/>
          <w:szCs w:val="28"/>
          <w:lang w:val="zh-CN"/>
        </w:rPr>
        <w:t>响应函</w:t>
      </w:r>
      <w:r>
        <w:tab/>
      </w:r>
      <w:r>
        <w:fldChar w:fldCharType="begin"/>
      </w:r>
      <w:r>
        <w:instrText xml:space="preserve"> PAGEREF _Toc32298 </w:instrText>
      </w:r>
      <w:r>
        <w:fldChar w:fldCharType="separate"/>
      </w:r>
      <w:r>
        <w:t>38</w:t>
      </w:r>
      <w:r>
        <w:fldChar w:fldCharType="end"/>
      </w:r>
      <w:r>
        <w:rPr>
          <w:rFonts w:ascii="宋体" w:hAnsi="宋体" w:cs="宋体"/>
          <w:bCs/>
          <w:kern w:val="0"/>
          <w:szCs w:val="21"/>
        </w:rPr>
        <w:fldChar w:fldCharType="end"/>
      </w:r>
    </w:p>
    <w:p w14:paraId="155B825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_Toc30055 </w:instrText>
      </w:r>
      <w:r>
        <w:rPr>
          <w:rFonts w:ascii="宋体" w:hAnsi="宋体" w:cs="宋体"/>
          <w:bCs/>
          <w:kern w:val="0"/>
          <w:szCs w:val="21"/>
        </w:rPr>
        <w:fldChar w:fldCharType="separate"/>
      </w:r>
      <w:r>
        <w:rPr>
          <w:rFonts w:hint="eastAsia"/>
          <w:szCs w:val="28"/>
        </w:rPr>
        <w:t>（2）首次报价表</w:t>
      </w:r>
      <w:r>
        <w:tab/>
      </w:r>
      <w:r>
        <w:fldChar w:fldCharType="begin"/>
      </w:r>
      <w:r>
        <w:instrText xml:space="preserve"> PAGEREF _Toc30055 </w:instrText>
      </w:r>
      <w:r>
        <w:fldChar w:fldCharType="separate"/>
      </w:r>
      <w:r>
        <w:t>39</w:t>
      </w:r>
      <w:r>
        <w:fldChar w:fldCharType="end"/>
      </w:r>
      <w:r>
        <w:rPr>
          <w:rFonts w:ascii="宋体" w:hAnsi="宋体" w:cs="宋体"/>
          <w:bCs/>
          <w:kern w:val="0"/>
          <w:szCs w:val="21"/>
        </w:rPr>
        <w:fldChar w:fldCharType="end"/>
      </w:r>
    </w:p>
    <w:p w14:paraId="55817A2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_Toc30454 </w:instrText>
      </w:r>
      <w:r>
        <w:rPr>
          <w:rFonts w:ascii="宋体" w:hAnsi="宋体" w:cs="宋体"/>
          <w:bCs/>
          <w:kern w:val="0"/>
          <w:szCs w:val="21"/>
        </w:rPr>
        <w:fldChar w:fldCharType="separate"/>
      </w:r>
      <w:r>
        <w:rPr>
          <w:rFonts w:hint="eastAsia"/>
          <w:kern w:val="0"/>
          <w:szCs w:val="28"/>
          <w:lang w:val="zh-CN"/>
        </w:rPr>
        <w:t>（3）分项报价表</w:t>
      </w:r>
      <w:r>
        <w:tab/>
      </w:r>
      <w:r>
        <w:fldChar w:fldCharType="begin"/>
      </w:r>
      <w:r>
        <w:instrText xml:space="preserve"> PAGEREF _Toc30454 </w:instrText>
      </w:r>
      <w:r>
        <w:fldChar w:fldCharType="separate"/>
      </w:r>
      <w:r>
        <w:t>40</w:t>
      </w:r>
      <w:r>
        <w:fldChar w:fldCharType="end"/>
      </w:r>
      <w:r>
        <w:rPr>
          <w:rFonts w:ascii="宋体" w:hAnsi="宋体" w:cs="宋体"/>
          <w:bCs/>
          <w:kern w:val="0"/>
          <w:szCs w:val="21"/>
        </w:rPr>
        <w:fldChar w:fldCharType="end"/>
      </w:r>
    </w:p>
    <w:p w14:paraId="0268AE5F">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_Toc18277 </w:instrText>
      </w:r>
      <w:r>
        <w:rPr>
          <w:rFonts w:ascii="宋体" w:hAnsi="宋体" w:cs="宋体"/>
          <w:bCs/>
          <w:kern w:val="0"/>
          <w:szCs w:val="21"/>
        </w:rPr>
        <w:fldChar w:fldCharType="separate"/>
      </w:r>
      <w:r>
        <w:rPr>
          <w:rFonts w:hint="eastAsia" w:ascii="宋体" w:hAnsi="宋体" w:cs="宋体"/>
          <w:kern w:val="0"/>
          <w:szCs w:val="28"/>
          <w:lang w:val="zh-CN"/>
        </w:rPr>
        <w:t>（</w:t>
      </w:r>
      <w:r>
        <w:rPr>
          <w:rFonts w:hint="eastAsia" w:ascii="宋体" w:hAnsi="宋体" w:cs="宋体"/>
          <w:kern w:val="0"/>
          <w:szCs w:val="28"/>
        </w:rPr>
        <w:t>4</w:t>
      </w:r>
      <w:r>
        <w:rPr>
          <w:rFonts w:hint="eastAsia" w:ascii="宋体" w:hAnsi="宋体" w:cs="宋体"/>
          <w:kern w:val="0"/>
          <w:szCs w:val="28"/>
          <w:lang w:val="zh-CN"/>
        </w:rPr>
        <w:t>）</w:t>
      </w:r>
      <w:r>
        <w:rPr>
          <w:rFonts w:hint="eastAsia" w:ascii="宋体" w:hAnsi="宋体" w:cs="宋体"/>
          <w:szCs w:val="28"/>
        </w:rPr>
        <w:t>法定代表人证明书</w:t>
      </w:r>
      <w:r>
        <w:tab/>
      </w:r>
      <w:r>
        <w:fldChar w:fldCharType="begin"/>
      </w:r>
      <w:r>
        <w:instrText xml:space="preserve"> PAGEREF _Toc18277 </w:instrText>
      </w:r>
      <w:r>
        <w:fldChar w:fldCharType="separate"/>
      </w:r>
      <w:r>
        <w:t>41</w:t>
      </w:r>
      <w:r>
        <w:fldChar w:fldCharType="end"/>
      </w:r>
      <w:r>
        <w:rPr>
          <w:rFonts w:ascii="宋体" w:hAnsi="宋体" w:cs="宋体"/>
          <w:bCs/>
          <w:kern w:val="0"/>
          <w:szCs w:val="21"/>
        </w:rPr>
        <w:fldChar w:fldCharType="end"/>
      </w:r>
    </w:p>
    <w:p w14:paraId="3A4D55CB">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_Toc30190 </w:instrText>
      </w:r>
      <w:r>
        <w:rPr>
          <w:rFonts w:ascii="宋体" w:hAnsi="宋体" w:cs="宋体"/>
          <w:bCs/>
          <w:kern w:val="0"/>
          <w:szCs w:val="21"/>
        </w:rPr>
        <w:fldChar w:fldCharType="separate"/>
      </w:r>
      <w:r>
        <w:rPr>
          <w:rFonts w:hint="eastAsia" w:ascii="宋体" w:hAnsi="宋体" w:cs="宋体"/>
          <w:szCs w:val="28"/>
        </w:rPr>
        <w:t>（5）</w:t>
      </w:r>
      <w:r>
        <w:rPr>
          <w:rFonts w:hint="eastAsia" w:ascii="宋体" w:hAnsi="宋体" w:cs="宋体"/>
          <w:szCs w:val="28"/>
          <w:lang w:val="zh-CN"/>
        </w:rPr>
        <w:t>法定代表人授权书</w:t>
      </w:r>
      <w:r>
        <w:tab/>
      </w:r>
      <w:r>
        <w:fldChar w:fldCharType="begin"/>
      </w:r>
      <w:r>
        <w:instrText xml:space="preserve"> PAGEREF _Toc30190 </w:instrText>
      </w:r>
      <w:r>
        <w:fldChar w:fldCharType="separate"/>
      </w:r>
      <w:r>
        <w:t>42</w:t>
      </w:r>
      <w:r>
        <w:fldChar w:fldCharType="end"/>
      </w:r>
      <w:r>
        <w:rPr>
          <w:rFonts w:ascii="宋体" w:hAnsi="宋体" w:cs="宋体"/>
          <w:bCs/>
          <w:kern w:val="0"/>
          <w:szCs w:val="21"/>
        </w:rPr>
        <w:fldChar w:fldCharType="end"/>
      </w:r>
    </w:p>
    <w:p w14:paraId="4A3B471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_Toc27969 </w:instrText>
      </w:r>
      <w:r>
        <w:rPr>
          <w:rFonts w:ascii="宋体" w:hAnsi="宋体" w:cs="宋体"/>
          <w:bCs/>
          <w:kern w:val="0"/>
          <w:szCs w:val="21"/>
        </w:rPr>
        <w:fldChar w:fldCharType="separate"/>
      </w:r>
      <w:r>
        <w:rPr>
          <w:rFonts w:hint="eastAsia" w:ascii="宋体" w:hAnsi="宋体" w:cs="宋体"/>
          <w:szCs w:val="28"/>
        </w:rPr>
        <w:t>（6）</w:t>
      </w:r>
      <w:r>
        <w:rPr>
          <w:rFonts w:hint="eastAsia" w:ascii="宋体" w:hAnsi="宋体" w:cs="宋体"/>
          <w:szCs w:val="28"/>
          <w:lang w:val="zh-CN"/>
        </w:rPr>
        <w:t>供应商承诺函</w:t>
      </w:r>
      <w:r>
        <w:tab/>
      </w:r>
      <w:r>
        <w:fldChar w:fldCharType="begin"/>
      </w:r>
      <w:r>
        <w:instrText xml:space="preserve"> PAGEREF _Toc27969 </w:instrText>
      </w:r>
      <w:r>
        <w:fldChar w:fldCharType="separate"/>
      </w:r>
      <w:r>
        <w:t>43</w:t>
      </w:r>
      <w:r>
        <w:fldChar w:fldCharType="end"/>
      </w:r>
      <w:r>
        <w:rPr>
          <w:rFonts w:ascii="宋体" w:hAnsi="宋体" w:cs="宋体"/>
          <w:bCs/>
          <w:kern w:val="0"/>
          <w:szCs w:val="21"/>
        </w:rPr>
        <w:fldChar w:fldCharType="end"/>
      </w:r>
    </w:p>
    <w:p w14:paraId="77D5871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_Toc5933 </w:instrText>
      </w:r>
      <w:r>
        <w:rPr>
          <w:rFonts w:ascii="宋体" w:hAnsi="宋体" w:cs="宋体"/>
          <w:bCs/>
          <w:kern w:val="0"/>
          <w:szCs w:val="21"/>
        </w:rPr>
        <w:fldChar w:fldCharType="separate"/>
      </w:r>
      <w:r>
        <w:rPr>
          <w:rFonts w:hint="eastAsia" w:ascii="宋体" w:hAnsi="宋体" w:cs="宋体"/>
          <w:szCs w:val="28"/>
        </w:rPr>
        <w:t>（7）</w:t>
      </w:r>
      <w:r>
        <w:rPr>
          <w:rFonts w:hint="eastAsia" w:ascii="宋体" w:hAnsi="宋体" w:cs="宋体"/>
          <w:szCs w:val="28"/>
          <w:lang w:val="zh-CN"/>
        </w:rPr>
        <w:t>供应商诚信承诺书</w:t>
      </w:r>
      <w:r>
        <w:tab/>
      </w:r>
      <w:r>
        <w:fldChar w:fldCharType="begin"/>
      </w:r>
      <w:r>
        <w:instrText xml:space="preserve"> PAGEREF _Toc5933 </w:instrText>
      </w:r>
      <w:r>
        <w:fldChar w:fldCharType="separate"/>
      </w:r>
      <w:r>
        <w:t>44</w:t>
      </w:r>
      <w:r>
        <w:fldChar w:fldCharType="end"/>
      </w:r>
      <w:r>
        <w:rPr>
          <w:rFonts w:ascii="宋体" w:hAnsi="宋体" w:cs="宋体"/>
          <w:bCs/>
          <w:kern w:val="0"/>
          <w:szCs w:val="21"/>
        </w:rPr>
        <w:fldChar w:fldCharType="end"/>
      </w:r>
    </w:p>
    <w:p w14:paraId="7D7D4681">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_Toc24491 </w:instrText>
      </w:r>
      <w:r>
        <w:rPr>
          <w:rFonts w:ascii="宋体" w:hAnsi="宋体" w:cs="宋体"/>
          <w:bCs/>
          <w:kern w:val="0"/>
          <w:szCs w:val="21"/>
        </w:rPr>
        <w:fldChar w:fldCharType="separate"/>
      </w:r>
      <w:r>
        <w:rPr>
          <w:rFonts w:hint="eastAsia" w:ascii="宋体" w:hAnsi="宋体" w:cs="宋体"/>
          <w:szCs w:val="28"/>
        </w:rPr>
        <w:t>（8）</w:t>
      </w:r>
      <w:r>
        <w:rPr>
          <w:rFonts w:hint="eastAsia" w:ascii="宋体" w:hAnsi="宋体" w:cs="宋体"/>
          <w:szCs w:val="28"/>
          <w:lang w:val="zh-CN"/>
        </w:rPr>
        <w:t>资格证明材料</w:t>
      </w:r>
      <w:r>
        <w:tab/>
      </w:r>
      <w:r>
        <w:fldChar w:fldCharType="begin"/>
      </w:r>
      <w:r>
        <w:instrText xml:space="preserve"> PAGEREF _Toc24491 </w:instrText>
      </w:r>
      <w:r>
        <w:fldChar w:fldCharType="separate"/>
      </w:r>
      <w:r>
        <w:t>45</w:t>
      </w:r>
      <w:r>
        <w:fldChar w:fldCharType="end"/>
      </w:r>
      <w:r>
        <w:rPr>
          <w:rFonts w:ascii="宋体" w:hAnsi="宋体" w:cs="宋体"/>
          <w:bCs/>
          <w:kern w:val="0"/>
          <w:szCs w:val="21"/>
        </w:rPr>
        <w:fldChar w:fldCharType="end"/>
      </w:r>
    </w:p>
    <w:p w14:paraId="072632E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_Toc4510 </w:instrText>
      </w:r>
      <w:r>
        <w:rPr>
          <w:rFonts w:ascii="宋体" w:hAnsi="宋体" w:cs="宋体"/>
          <w:bCs/>
          <w:kern w:val="0"/>
          <w:szCs w:val="21"/>
        </w:rPr>
        <w:fldChar w:fldCharType="separate"/>
      </w:r>
      <w:r>
        <w:rPr>
          <w:rFonts w:hint="eastAsia" w:ascii="宋体" w:hAnsi="宋体" w:cs="宋体"/>
          <w:szCs w:val="28"/>
        </w:rPr>
        <w:t>（9）</w:t>
      </w:r>
      <w:r>
        <w:rPr>
          <w:rFonts w:hint="eastAsia" w:ascii="宋体" w:hAnsi="宋体" w:cs="宋体"/>
          <w:szCs w:val="28"/>
          <w:lang w:val="zh-CN"/>
        </w:rPr>
        <w:t>财务状况报告，依法缴纳税收和社会保障资金的相关材料</w:t>
      </w:r>
      <w:r>
        <w:tab/>
      </w:r>
      <w:r>
        <w:fldChar w:fldCharType="begin"/>
      </w:r>
      <w:r>
        <w:instrText xml:space="preserve"> PAGEREF _Toc4510 </w:instrText>
      </w:r>
      <w:r>
        <w:fldChar w:fldCharType="separate"/>
      </w:r>
      <w:r>
        <w:t>46</w:t>
      </w:r>
      <w:r>
        <w:fldChar w:fldCharType="end"/>
      </w:r>
      <w:r>
        <w:rPr>
          <w:rFonts w:ascii="宋体" w:hAnsi="宋体" w:cs="宋体"/>
          <w:bCs/>
          <w:kern w:val="0"/>
          <w:szCs w:val="21"/>
        </w:rPr>
        <w:fldChar w:fldCharType="end"/>
      </w:r>
    </w:p>
    <w:p w14:paraId="075017A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_Toc32501 </w:instrText>
      </w:r>
      <w:r>
        <w:rPr>
          <w:rFonts w:ascii="宋体" w:hAnsi="宋体" w:cs="宋体"/>
          <w:bCs/>
          <w:kern w:val="0"/>
          <w:szCs w:val="21"/>
        </w:rPr>
        <w:fldChar w:fldCharType="separate"/>
      </w:r>
      <w:r>
        <w:rPr>
          <w:rFonts w:hint="eastAsia" w:ascii="宋体" w:hAnsi="宋体" w:cs="宋体"/>
          <w:szCs w:val="28"/>
        </w:rPr>
        <w:t>（10）</w:t>
      </w:r>
      <w:r>
        <w:rPr>
          <w:rFonts w:hint="eastAsia" w:ascii="宋体" w:hAnsi="宋体" w:cs="宋体"/>
          <w:szCs w:val="28"/>
          <w:lang w:val="zh-CN"/>
        </w:rPr>
        <w:t>具备履行合同所必需的设备和专业技术能力的证明材料</w:t>
      </w:r>
      <w:r>
        <w:tab/>
      </w:r>
      <w:r>
        <w:fldChar w:fldCharType="begin"/>
      </w:r>
      <w:r>
        <w:instrText xml:space="preserve"> PAGEREF _Toc32501 </w:instrText>
      </w:r>
      <w:r>
        <w:fldChar w:fldCharType="separate"/>
      </w:r>
      <w:r>
        <w:t>47</w:t>
      </w:r>
      <w:r>
        <w:fldChar w:fldCharType="end"/>
      </w:r>
      <w:r>
        <w:rPr>
          <w:rFonts w:ascii="宋体" w:hAnsi="宋体" w:cs="宋体"/>
          <w:bCs/>
          <w:kern w:val="0"/>
          <w:szCs w:val="21"/>
        </w:rPr>
        <w:fldChar w:fldCharType="end"/>
      </w:r>
    </w:p>
    <w:p w14:paraId="32C401DE">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_Toc32014 </w:instrText>
      </w:r>
      <w:r>
        <w:rPr>
          <w:rFonts w:ascii="宋体" w:hAnsi="宋体" w:cs="宋体"/>
          <w:bCs/>
          <w:kern w:val="0"/>
          <w:szCs w:val="21"/>
        </w:rPr>
        <w:fldChar w:fldCharType="separate"/>
      </w:r>
      <w:r>
        <w:rPr>
          <w:rFonts w:hint="eastAsia" w:ascii="宋体" w:hAnsi="宋体" w:cs="宋体"/>
          <w:szCs w:val="28"/>
        </w:rPr>
        <w:t>（11）</w:t>
      </w:r>
      <w:r>
        <w:rPr>
          <w:rFonts w:hint="eastAsia" w:ascii="宋体" w:hAnsi="宋体" w:cs="宋体"/>
          <w:szCs w:val="28"/>
          <w:lang w:val="zh-CN"/>
        </w:rPr>
        <w:t>无重大违法记录声明</w:t>
      </w:r>
      <w:r>
        <w:tab/>
      </w:r>
      <w:r>
        <w:fldChar w:fldCharType="begin"/>
      </w:r>
      <w:r>
        <w:instrText xml:space="preserve"> PAGEREF _Toc32014 </w:instrText>
      </w:r>
      <w:r>
        <w:fldChar w:fldCharType="separate"/>
      </w:r>
      <w:r>
        <w:t>48</w:t>
      </w:r>
      <w:r>
        <w:fldChar w:fldCharType="end"/>
      </w:r>
      <w:r>
        <w:rPr>
          <w:rFonts w:ascii="宋体" w:hAnsi="宋体" w:cs="宋体"/>
          <w:bCs/>
          <w:kern w:val="0"/>
          <w:szCs w:val="21"/>
        </w:rPr>
        <w:fldChar w:fldCharType="end"/>
      </w:r>
    </w:p>
    <w:p w14:paraId="7728683F">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_Toc342 </w:instrText>
      </w:r>
      <w:r>
        <w:rPr>
          <w:rFonts w:ascii="宋体" w:hAnsi="宋体" w:cs="宋体"/>
          <w:bCs/>
          <w:kern w:val="0"/>
          <w:szCs w:val="21"/>
        </w:rPr>
        <w:fldChar w:fldCharType="separate"/>
      </w:r>
      <w:r>
        <w:rPr>
          <w:rFonts w:hint="eastAsia" w:ascii="宋体" w:hAnsi="宋体" w:cs="宋体"/>
          <w:szCs w:val="28"/>
        </w:rPr>
        <w:t>（12）</w:t>
      </w:r>
      <w:r>
        <w:rPr>
          <w:rFonts w:hint="eastAsia" w:ascii="宋体" w:hAnsi="宋体" w:cs="宋体"/>
          <w:szCs w:val="28"/>
          <w:lang w:val="zh-CN"/>
        </w:rPr>
        <w:t>评分对照表</w:t>
      </w:r>
      <w:r>
        <w:tab/>
      </w:r>
      <w:r>
        <w:fldChar w:fldCharType="begin"/>
      </w:r>
      <w:r>
        <w:instrText xml:space="preserve"> PAGEREF _Toc342 </w:instrText>
      </w:r>
      <w:r>
        <w:fldChar w:fldCharType="separate"/>
      </w:r>
      <w:r>
        <w:t>49</w:t>
      </w:r>
      <w:r>
        <w:fldChar w:fldCharType="end"/>
      </w:r>
      <w:r>
        <w:rPr>
          <w:rFonts w:ascii="宋体" w:hAnsi="宋体" w:cs="宋体"/>
          <w:bCs/>
          <w:kern w:val="0"/>
          <w:szCs w:val="21"/>
        </w:rPr>
        <w:fldChar w:fldCharType="end"/>
      </w:r>
    </w:p>
    <w:p w14:paraId="32FA774E">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_Toc17913 </w:instrText>
      </w:r>
      <w:r>
        <w:rPr>
          <w:rFonts w:ascii="宋体" w:hAnsi="宋体" w:cs="宋体"/>
          <w:bCs/>
          <w:kern w:val="0"/>
          <w:szCs w:val="21"/>
        </w:rPr>
        <w:fldChar w:fldCharType="separate"/>
      </w:r>
      <w:r>
        <w:rPr>
          <w:rFonts w:hint="eastAsia" w:ascii="宋体" w:hAnsi="宋体" w:cs="宋体"/>
          <w:szCs w:val="28"/>
        </w:rPr>
        <w:t>（13）</w:t>
      </w:r>
      <w:r>
        <w:rPr>
          <w:rFonts w:hint="eastAsia" w:ascii="宋体" w:hAnsi="宋体" w:cs="宋体"/>
          <w:szCs w:val="28"/>
          <w:lang w:val="zh-CN"/>
        </w:rPr>
        <w:t>技术规格响应表</w:t>
      </w:r>
      <w:r>
        <w:tab/>
      </w:r>
      <w:r>
        <w:fldChar w:fldCharType="begin"/>
      </w:r>
      <w:r>
        <w:instrText xml:space="preserve"> PAGEREF _Toc17913 </w:instrText>
      </w:r>
      <w:r>
        <w:fldChar w:fldCharType="separate"/>
      </w:r>
      <w:r>
        <w:t>50</w:t>
      </w:r>
      <w:r>
        <w:fldChar w:fldCharType="end"/>
      </w:r>
      <w:r>
        <w:rPr>
          <w:rFonts w:ascii="宋体" w:hAnsi="宋体" w:cs="宋体"/>
          <w:bCs/>
          <w:kern w:val="0"/>
          <w:szCs w:val="21"/>
        </w:rPr>
        <w:fldChar w:fldCharType="end"/>
      </w:r>
    </w:p>
    <w:p w14:paraId="7C7DA7E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_Toc23565 </w:instrText>
      </w:r>
      <w:r>
        <w:rPr>
          <w:rFonts w:ascii="宋体" w:hAnsi="宋体" w:cs="宋体"/>
          <w:bCs/>
          <w:kern w:val="0"/>
          <w:szCs w:val="21"/>
        </w:rPr>
        <w:fldChar w:fldCharType="separate"/>
      </w:r>
      <w:r>
        <w:rPr>
          <w:rFonts w:hint="eastAsia" w:ascii="宋体" w:hAnsi="宋体" w:cs="宋体"/>
          <w:szCs w:val="28"/>
        </w:rPr>
        <w:t>（14）</w:t>
      </w:r>
      <w:r>
        <w:rPr>
          <w:rFonts w:hint="eastAsia" w:ascii="宋体" w:hAnsi="宋体" w:cs="宋体"/>
          <w:szCs w:val="28"/>
          <w:lang w:val="zh-CN"/>
        </w:rPr>
        <w:t>提供产品的相关资料</w:t>
      </w:r>
      <w:r>
        <w:tab/>
      </w:r>
      <w:r>
        <w:fldChar w:fldCharType="begin"/>
      </w:r>
      <w:r>
        <w:instrText xml:space="preserve"> PAGEREF _Toc23565 </w:instrText>
      </w:r>
      <w:r>
        <w:fldChar w:fldCharType="separate"/>
      </w:r>
      <w:r>
        <w:t>51</w:t>
      </w:r>
      <w:r>
        <w:fldChar w:fldCharType="end"/>
      </w:r>
      <w:r>
        <w:rPr>
          <w:rFonts w:ascii="宋体" w:hAnsi="宋体" w:cs="宋体"/>
          <w:bCs/>
          <w:kern w:val="0"/>
          <w:szCs w:val="21"/>
        </w:rPr>
        <w:fldChar w:fldCharType="end"/>
      </w:r>
    </w:p>
    <w:p w14:paraId="6AA5698A">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_Toc9350 </w:instrText>
      </w:r>
      <w:r>
        <w:rPr>
          <w:rFonts w:ascii="宋体" w:hAnsi="宋体" w:cs="宋体"/>
          <w:bCs/>
          <w:kern w:val="0"/>
          <w:szCs w:val="21"/>
        </w:rPr>
        <w:fldChar w:fldCharType="separate"/>
      </w:r>
      <w:r>
        <w:rPr>
          <w:rFonts w:hint="eastAsia" w:ascii="宋体" w:hAnsi="宋体" w:cs="宋体"/>
          <w:szCs w:val="28"/>
        </w:rPr>
        <w:t>（15）</w:t>
      </w:r>
      <w:r>
        <w:rPr>
          <w:rFonts w:hint="eastAsia" w:ascii="宋体" w:hAnsi="宋体" w:cs="宋体"/>
          <w:szCs w:val="28"/>
          <w:lang w:val="zh-CN"/>
        </w:rPr>
        <w:t>磋商保证金证明</w:t>
      </w:r>
      <w:r>
        <w:tab/>
      </w:r>
      <w:r>
        <w:fldChar w:fldCharType="begin"/>
      </w:r>
      <w:r>
        <w:instrText xml:space="preserve"> PAGEREF _Toc9350 </w:instrText>
      </w:r>
      <w:r>
        <w:fldChar w:fldCharType="separate"/>
      </w:r>
      <w:r>
        <w:t>52</w:t>
      </w:r>
      <w:r>
        <w:fldChar w:fldCharType="end"/>
      </w:r>
      <w:r>
        <w:rPr>
          <w:rFonts w:ascii="宋体" w:hAnsi="宋体" w:cs="宋体"/>
          <w:bCs/>
          <w:kern w:val="0"/>
          <w:szCs w:val="21"/>
        </w:rPr>
        <w:fldChar w:fldCharType="end"/>
      </w:r>
    </w:p>
    <w:p w14:paraId="4334226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_Toc18152 </w:instrText>
      </w:r>
      <w:r>
        <w:rPr>
          <w:rFonts w:ascii="宋体" w:hAnsi="宋体" w:cs="宋体"/>
          <w:bCs/>
          <w:kern w:val="0"/>
          <w:szCs w:val="21"/>
        </w:rPr>
        <w:fldChar w:fldCharType="separate"/>
      </w:r>
      <w:r>
        <w:rPr>
          <w:rFonts w:hint="eastAsia" w:ascii="宋体" w:hAnsi="宋体" w:cs="宋体"/>
          <w:szCs w:val="28"/>
        </w:rPr>
        <w:t>（16）</w:t>
      </w:r>
      <w:r>
        <w:rPr>
          <w:rFonts w:hint="eastAsia" w:ascii="宋体" w:hAnsi="宋体" w:cs="宋体"/>
          <w:szCs w:val="28"/>
          <w:lang w:val="zh-CN"/>
        </w:rPr>
        <w:t>供应商的类似业绩证明材料</w:t>
      </w:r>
      <w:r>
        <w:tab/>
      </w:r>
      <w:r>
        <w:fldChar w:fldCharType="begin"/>
      </w:r>
      <w:r>
        <w:instrText xml:space="preserve"> PAGEREF _Toc18152 </w:instrText>
      </w:r>
      <w:r>
        <w:fldChar w:fldCharType="separate"/>
      </w:r>
      <w:r>
        <w:t>53</w:t>
      </w:r>
      <w:r>
        <w:fldChar w:fldCharType="end"/>
      </w:r>
      <w:r>
        <w:rPr>
          <w:rFonts w:ascii="宋体" w:hAnsi="宋体" w:cs="宋体"/>
          <w:bCs/>
          <w:kern w:val="0"/>
          <w:szCs w:val="21"/>
        </w:rPr>
        <w:fldChar w:fldCharType="end"/>
      </w:r>
    </w:p>
    <w:p w14:paraId="21CC6F8F">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_Toc22667 </w:instrText>
      </w:r>
      <w:r>
        <w:rPr>
          <w:rFonts w:ascii="宋体" w:hAnsi="宋体" w:cs="宋体"/>
          <w:bCs/>
          <w:kern w:val="0"/>
          <w:szCs w:val="21"/>
        </w:rPr>
        <w:fldChar w:fldCharType="separate"/>
      </w:r>
      <w:r>
        <w:rPr>
          <w:rFonts w:hint="eastAsia"/>
          <w:szCs w:val="28"/>
        </w:rPr>
        <w:t>（17）</w:t>
      </w:r>
      <w:r>
        <w:rPr>
          <w:rFonts w:hint="eastAsia"/>
          <w:szCs w:val="28"/>
          <w:lang w:val="zh-CN"/>
        </w:rPr>
        <w:t>制造（生产）企业小型、微型企业声明函</w:t>
      </w:r>
      <w:r>
        <w:tab/>
      </w:r>
      <w:r>
        <w:fldChar w:fldCharType="begin"/>
      </w:r>
      <w:r>
        <w:instrText xml:space="preserve"> PAGEREF _Toc22667 </w:instrText>
      </w:r>
      <w:r>
        <w:fldChar w:fldCharType="separate"/>
      </w:r>
      <w:r>
        <w:t>54</w:t>
      </w:r>
      <w:r>
        <w:fldChar w:fldCharType="end"/>
      </w:r>
      <w:r>
        <w:rPr>
          <w:rFonts w:ascii="宋体" w:hAnsi="宋体" w:cs="宋体"/>
          <w:bCs/>
          <w:kern w:val="0"/>
          <w:szCs w:val="21"/>
        </w:rPr>
        <w:fldChar w:fldCharType="end"/>
      </w:r>
    </w:p>
    <w:p w14:paraId="13DAFDD4">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_Toc13500 </w:instrText>
      </w:r>
      <w:r>
        <w:rPr>
          <w:rFonts w:ascii="宋体" w:hAnsi="宋体" w:cs="宋体"/>
          <w:bCs/>
          <w:kern w:val="0"/>
          <w:szCs w:val="21"/>
        </w:rPr>
        <w:fldChar w:fldCharType="separate"/>
      </w:r>
      <w:r>
        <w:rPr>
          <w:rFonts w:hint="eastAsia" w:ascii="宋体" w:hAnsi="宋体"/>
          <w:szCs w:val="28"/>
          <w:lang w:val="zh-CN"/>
        </w:rPr>
        <w:t>（</w:t>
      </w:r>
      <w:r>
        <w:rPr>
          <w:rFonts w:hint="eastAsia" w:ascii="宋体" w:hAnsi="宋体"/>
          <w:szCs w:val="28"/>
        </w:rPr>
        <w:t>18</w:t>
      </w:r>
      <w:r>
        <w:rPr>
          <w:rFonts w:hint="eastAsia" w:ascii="宋体" w:hAnsi="宋体"/>
          <w:szCs w:val="28"/>
          <w:lang w:val="zh-CN"/>
        </w:rPr>
        <w:t>）残疾人</w:t>
      </w:r>
      <w:r>
        <w:rPr>
          <w:rFonts w:hint="eastAsia" w:ascii="宋体" w:hAnsi="宋体"/>
          <w:szCs w:val="28"/>
        </w:rPr>
        <w:t>福利性单位声明函</w:t>
      </w:r>
      <w:r>
        <w:tab/>
      </w:r>
      <w:r>
        <w:fldChar w:fldCharType="begin"/>
      </w:r>
      <w:r>
        <w:instrText xml:space="preserve"> PAGEREF _Toc13500 </w:instrText>
      </w:r>
      <w:r>
        <w:fldChar w:fldCharType="separate"/>
      </w:r>
      <w:r>
        <w:t>55</w:t>
      </w:r>
      <w:r>
        <w:fldChar w:fldCharType="end"/>
      </w:r>
      <w:r>
        <w:rPr>
          <w:rFonts w:ascii="宋体" w:hAnsi="宋体" w:cs="宋体"/>
          <w:bCs/>
          <w:kern w:val="0"/>
          <w:szCs w:val="21"/>
        </w:rPr>
        <w:fldChar w:fldCharType="end"/>
      </w:r>
    </w:p>
    <w:p w14:paraId="0687D209">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_Toc14993 </w:instrText>
      </w:r>
      <w:r>
        <w:rPr>
          <w:rFonts w:ascii="宋体" w:hAnsi="宋体" w:cs="宋体"/>
          <w:bCs/>
          <w:kern w:val="0"/>
          <w:szCs w:val="21"/>
        </w:rPr>
        <w:fldChar w:fldCharType="separate"/>
      </w:r>
      <w:r>
        <w:rPr>
          <w:rFonts w:hint="eastAsia" w:ascii="宋体" w:hAnsi="宋体" w:cs="宋体"/>
          <w:szCs w:val="28"/>
        </w:rPr>
        <w:t>（19）</w:t>
      </w:r>
      <w:r>
        <w:rPr>
          <w:rFonts w:hint="eastAsia" w:ascii="宋体" w:hAnsi="宋体" w:cs="宋体"/>
          <w:szCs w:val="28"/>
          <w:lang w:val="zh-CN"/>
        </w:rPr>
        <w:t>供应商认为在其他方面有必要说明的事项</w:t>
      </w:r>
      <w:r>
        <w:tab/>
      </w:r>
      <w:r>
        <w:fldChar w:fldCharType="begin"/>
      </w:r>
      <w:r>
        <w:instrText xml:space="preserve"> PAGEREF _Toc14993 </w:instrText>
      </w:r>
      <w:r>
        <w:fldChar w:fldCharType="separate"/>
      </w:r>
      <w:r>
        <w:t>56</w:t>
      </w:r>
      <w:r>
        <w:fldChar w:fldCharType="end"/>
      </w:r>
      <w:r>
        <w:rPr>
          <w:rFonts w:ascii="宋体" w:hAnsi="宋体" w:cs="宋体"/>
          <w:bCs/>
          <w:kern w:val="0"/>
          <w:szCs w:val="21"/>
        </w:rPr>
        <w:fldChar w:fldCharType="end"/>
      </w:r>
    </w:p>
    <w:p w14:paraId="1932DB2A">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_Toc12486 </w:instrText>
      </w:r>
      <w:r>
        <w:rPr>
          <w:rFonts w:ascii="宋体" w:hAnsi="宋体" w:cs="宋体"/>
          <w:bCs/>
          <w:kern w:val="0"/>
          <w:szCs w:val="21"/>
        </w:rPr>
        <w:fldChar w:fldCharType="separate"/>
      </w:r>
      <w:r>
        <w:rPr>
          <w:rFonts w:hint="eastAsia" w:ascii="宋体" w:hAnsi="宋体" w:cs="宋体"/>
          <w:szCs w:val="28"/>
        </w:rPr>
        <w:t>（20）</w:t>
      </w:r>
      <w:r>
        <w:rPr>
          <w:rFonts w:hint="eastAsia" w:ascii="宋体" w:hAnsi="宋体" w:cs="宋体"/>
          <w:szCs w:val="28"/>
          <w:lang w:val="zh-CN"/>
        </w:rPr>
        <w:t>最后报价表</w:t>
      </w:r>
      <w:r>
        <w:tab/>
      </w:r>
      <w:r>
        <w:fldChar w:fldCharType="begin"/>
      </w:r>
      <w:r>
        <w:instrText xml:space="preserve"> PAGEREF _Toc12486 </w:instrText>
      </w:r>
      <w:r>
        <w:fldChar w:fldCharType="separate"/>
      </w:r>
      <w:r>
        <w:t>57</w:t>
      </w:r>
      <w:r>
        <w:fldChar w:fldCharType="end"/>
      </w:r>
      <w:r>
        <w:rPr>
          <w:rFonts w:ascii="宋体" w:hAnsi="宋体" w:cs="宋体"/>
          <w:bCs/>
          <w:kern w:val="0"/>
          <w:szCs w:val="21"/>
        </w:rPr>
        <w:fldChar w:fldCharType="end"/>
      </w:r>
    </w:p>
    <w:p w14:paraId="74901082">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_Toc29241 </w:instrText>
      </w:r>
      <w:r>
        <w:rPr>
          <w:rFonts w:ascii="宋体" w:hAnsi="宋体" w:cs="宋体"/>
          <w:bCs/>
          <w:kern w:val="0"/>
          <w:szCs w:val="21"/>
        </w:rPr>
        <w:fldChar w:fldCharType="separate"/>
      </w:r>
      <w:r>
        <w:rPr>
          <w:rFonts w:hint="eastAsia"/>
          <w:kern w:val="0"/>
          <w:szCs w:val="28"/>
          <w:lang w:val="zh-CN"/>
        </w:rPr>
        <w:t>附件（</w:t>
      </w:r>
      <w:r>
        <w:rPr>
          <w:rFonts w:hint="eastAsia"/>
          <w:kern w:val="0"/>
          <w:szCs w:val="28"/>
          <w:lang w:val="en-US" w:eastAsia="zh-CN"/>
        </w:rPr>
        <w:t>20-1</w:t>
      </w:r>
      <w:r>
        <w:rPr>
          <w:rFonts w:hint="eastAsia"/>
          <w:kern w:val="0"/>
          <w:szCs w:val="28"/>
          <w:lang w:val="zh-CN"/>
        </w:rPr>
        <w:t>）最后分项报价表</w:t>
      </w:r>
      <w:r>
        <w:tab/>
      </w:r>
      <w:r>
        <w:fldChar w:fldCharType="begin"/>
      </w:r>
      <w:r>
        <w:instrText xml:space="preserve"> PAGEREF _Toc29241 </w:instrText>
      </w:r>
      <w:r>
        <w:fldChar w:fldCharType="separate"/>
      </w:r>
      <w:r>
        <w:t>58</w:t>
      </w:r>
      <w:r>
        <w:fldChar w:fldCharType="end"/>
      </w:r>
      <w:r>
        <w:rPr>
          <w:rFonts w:ascii="宋体" w:hAnsi="宋体" w:cs="宋体"/>
          <w:bCs/>
          <w:kern w:val="0"/>
          <w:szCs w:val="21"/>
        </w:rPr>
        <w:fldChar w:fldCharType="end"/>
      </w:r>
    </w:p>
    <w:p w14:paraId="1A2ABE17">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_Toc20510 </w:instrText>
      </w:r>
      <w:r>
        <w:rPr>
          <w:rFonts w:ascii="宋体" w:hAnsi="宋体" w:cs="宋体"/>
          <w:bCs/>
          <w:kern w:val="0"/>
          <w:szCs w:val="21"/>
        </w:rPr>
        <w:fldChar w:fldCharType="separate"/>
      </w:r>
      <w:r>
        <w:rPr>
          <w:rFonts w:hint="eastAsia" w:ascii="宋体" w:hAnsi="宋体" w:cs="宋体"/>
          <w:szCs w:val="36"/>
          <w:lang w:val="zh-CN"/>
        </w:rPr>
        <w:t>第五部分采购项目要求及技术参数</w:t>
      </w:r>
      <w:r>
        <w:tab/>
      </w:r>
      <w:r>
        <w:fldChar w:fldCharType="begin"/>
      </w:r>
      <w:r>
        <w:instrText xml:space="preserve"> PAGEREF _Toc20510 </w:instrText>
      </w:r>
      <w:r>
        <w:fldChar w:fldCharType="separate"/>
      </w:r>
      <w:r>
        <w:t>59</w:t>
      </w:r>
      <w:r>
        <w:fldChar w:fldCharType="end"/>
      </w:r>
      <w:r>
        <w:rPr>
          <w:rFonts w:ascii="宋体" w:hAnsi="宋体" w:cs="宋体"/>
          <w:bCs/>
          <w:kern w:val="0"/>
          <w:szCs w:val="21"/>
        </w:rPr>
        <w:fldChar w:fldCharType="end"/>
      </w:r>
    </w:p>
    <w:p w14:paraId="327F02FA">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_Toc25702 </w:instrText>
      </w:r>
      <w:r>
        <w:rPr>
          <w:rFonts w:ascii="宋体" w:hAnsi="宋体" w:cs="宋体"/>
          <w:bCs/>
          <w:kern w:val="0"/>
          <w:szCs w:val="21"/>
        </w:rPr>
        <w:fldChar w:fldCharType="separate"/>
      </w:r>
      <w:r>
        <w:rPr>
          <w:rFonts w:hint="eastAsia" w:ascii="宋体" w:hAnsi="宋体" w:cs="宋体"/>
          <w:lang w:val="zh-CN"/>
        </w:rPr>
        <w:t>（一）响应要求</w:t>
      </w:r>
      <w:r>
        <w:tab/>
      </w:r>
      <w:r>
        <w:fldChar w:fldCharType="begin"/>
      </w:r>
      <w:r>
        <w:instrText xml:space="preserve"> PAGEREF _Toc25702 </w:instrText>
      </w:r>
      <w:r>
        <w:fldChar w:fldCharType="separate"/>
      </w:r>
      <w:r>
        <w:t>59</w:t>
      </w:r>
      <w:r>
        <w:fldChar w:fldCharType="end"/>
      </w:r>
      <w:r>
        <w:rPr>
          <w:rFonts w:ascii="宋体" w:hAnsi="宋体" w:cs="宋体"/>
          <w:bCs/>
          <w:kern w:val="0"/>
          <w:szCs w:val="21"/>
        </w:rPr>
        <w:fldChar w:fldCharType="end"/>
      </w:r>
    </w:p>
    <w:p w14:paraId="0EDEAE50">
      <w:pPr>
        <w:pStyle w:val="9"/>
        <w:tabs>
          <w:tab w:val="right" w:leader="dot" w:pos="8930"/>
        </w:tabs>
        <w:ind w:firstLine="482" w:firstLineChars="200"/>
      </w:pPr>
      <w:r>
        <w:rPr>
          <w:rFonts w:ascii="宋体" w:hAnsi="宋体" w:cs="宋体"/>
          <w:bCs/>
          <w:kern w:val="0"/>
          <w:szCs w:val="21"/>
        </w:rPr>
        <w:fldChar w:fldCharType="begin"/>
      </w:r>
      <w:r>
        <w:rPr>
          <w:rFonts w:ascii="宋体" w:hAnsi="宋体" w:cs="宋体"/>
          <w:bCs/>
          <w:kern w:val="0"/>
          <w:szCs w:val="21"/>
        </w:rPr>
        <w:instrText xml:space="preserve"> HYPERLINK \l _Toc8087 </w:instrText>
      </w:r>
      <w:r>
        <w:rPr>
          <w:rFonts w:ascii="宋体" w:hAnsi="宋体" w:cs="宋体"/>
          <w:bCs/>
          <w:kern w:val="0"/>
          <w:szCs w:val="21"/>
        </w:rPr>
        <w:fldChar w:fldCharType="separate"/>
      </w:r>
      <w:r>
        <w:rPr>
          <w:rFonts w:hint="eastAsia"/>
          <w:lang w:val="zh-CN"/>
        </w:rPr>
        <w:t>（二）项目概况及采购需求参数</w:t>
      </w:r>
      <w:r>
        <w:tab/>
      </w:r>
      <w:r>
        <w:fldChar w:fldCharType="begin"/>
      </w:r>
      <w:r>
        <w:instrText xml:space="preserve"> PAGEREF _Toc8087 </w:instrText>
      </w:r>
      <w:r>
        <w:fldChar w:fldCharType="separate"/>
      </w:r>
      <w:r>
        <w:t>60</w:t>
      </w:r>
      <w:r>
        <w:fldChar w:fldCharType="end"/>
      </w:r>
      <w:r>
        <w:rPr>
          <w:rFonts w:ascii="宋体" w:hAnsi="宋体" w:cs="宋体"/>
          <w:bCs/>
          <w:kern w:val="0"/>
          <w:szCs w:val="21"/>
        </w:rPr>
        <w:fldChar w:fldCharType="end"/>
      </w:r>
    </w:p>
    <w:p w14:paraId="0983B584">
      <w:pPr>
        <w:spacing w:line="320" w:lineRule="exact"/>
        <w:ind w:firstLine="480" w:firstLineChars="200"/>
        <w:rPr>
          <w:rFonts w:ascii="宋体" w:hAnsi="宋体" w:cs="宋体"/>
          <w:szCs w:val="21"/>
        </w:rPr>
        <w:sectPr>
          <w:headerReference r:id="rId3" w:type="default"/>
          <w:footerReference r:id="rId4" w:type="default"/>
          <w:footerReference r:id="rId5" w:type="even"/>
          <w:pgSz w:w="11849" w:h="16781"/>
          <w:pgMar w:top="1440" w:right="1359" w:bottom="1440" w:left="1560" w:header="851" w:footer="992" w:gutter="0"/>
          <w:pgNumType w:fmt="decimal" w:start="1"/>
          <w:cols w:space="720" w:num="1"/>
          <w:docGrid w:linePitch="397" w:charSpace="0"/>
        </w:sectPr>
      </w:pPr>
      <w:r>
        <w:rPr>
          <w:rFonts w:ascii="宋体" w:hAnsi="宋体" w:cs="宋体"/>
          <w:bCs/>
          <w:kern w:val="0"/>
          <w:szCs w:val="21"/>
        </w:rPr>
        <w:fldChar w:fldCharType="end"/>
      </w:r>
    </w:p>
    <w:p w14:paraId="67FAF666">
      <w:pPr>
        <w:pStyle w:val="11"/>
        <w:spacing w:before="0" w:after="0" w:line="440" w:lineRule="exact"/>
        <w:ind w:firstLine="723" w:firstLineChars="200"/>
        <w:rPr>
          <w:rFonts w:ascii="宋体" w:hAnsi="宋体" w:cs="宋体"/>
          <w:szCs w:val="36"/>
          <w:lang w:val="zh-CN"/>
        </w:rPr>
      </w:pPr>
      <w:bookmarkStart w:id="0" w:name="_Toc5707"/>
      <w:bookmarkEnd w:id="0"/>
      <w:bookmarkStart w:id="1" w:name="_Toc24718"/>
      <w:bookmarkEnd w:id="1"/>
      <w:bookmarkStart w:id="2" w:name="_Toc428180535"/>
      <w:r>
        <w:rPr>
          <w:rFonts w:hint="eastAsia" w:ascii="宋体" w:hAnsi="宋体" w:cs="宋体"/>
          <w:szCs w:val="36"/>
          <w:lang w:val="zh-CN"/>
        </w:rPr>
        <w:t>第一部分</w:t>
      </w:r>
      <w:r>
        <w:rPr>
          <w:rFonts w:hint="eastAsia" w:ascii="宋体" w:hAnsi="宋体" w:cs="宋体"/>
          <w:kern w:val="0"/>
          <w:lang w:val="zh-CN"/>
        </w:rPr>
        <w:t>竞争性磋商公告</w:t>
      </w:r>
    </w:p>
    <w:p w14:paraId="3140D462">
      <w:pPr>
        <w:autoSpaceDE w:val="0"/>
        <w:autoSpaceDN w:val="0"/>
        <w:adjustRightInd w:val="0"/>
        <w:spacing w:line="400" w:lineRule="exact"/>
        <w:ind w:firstLine="480" w:firstLineChars="200"/>
        <w:jc w:val="left"/>
        <w:rPr>
          <w:rFonts w:hint="eastAsia" w:ascii="宋体" w:hAnsi="宋体" w:cs="宋体"/>
          <w:kern w:val="0"/>
          <w:lang w:val="zh-CN"/>
        </w:rPr>
      </w:pPr>
    </w:p>
    <w:tbl>
      <w:tblPr>
        <w:tblStyle w:val="13"/>
        <w:tblpPr w:leftFromText="180" w:rightFromText="180" w:vertAnchor="text" w:horzAnchor="page" w:tblpX="1631"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14:paraId="2220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46" w:type="dxa"/>
            <w:noWrap w:val="0"/>
            <w:vAlign w:val="top"/>
          </w:tcPr>
          <w:p w14:paraId="0E822195">
            <w:pPr>
              <w:autoSpaceDE w:val="0"/>
              <w:autoSpaceDN w:val="0"/>
              <w:adjustRightInd w:val="0"/>
              <w:spacing w:line="400" w:lineRule="exact"/>
              <w:ind w:firstLine="480" w:firstLineChars="200"/>
              <w:jc w:val="left"/>
              <w:rPr>
                <w:rFonts w:hint="eastAsia" w:ascii="宋体" w:hAnsi="宋体" w:cs="宋体"/>
                <w:kern w:val="0"/>
                <w:lang w:val="zh-CN"/>
              </w:rPr>
            </w:pPr>
            <w:r>
              <w:rPr>
                <w:rFonts w:hint="eastAsia" w:ascii="宋体" w:hAnsi="宋体" w:cs="宋体"/>
                <w:kern w:val="0"/>
                <w:lang w:val="zh-CN"/>
              </w:rPr>
              <w:t>项目概况</w:t>
            </w:r>
          </w:p>
          <w:p w14:paraId="16CF87C4">
            <w:pPr>
              <w:autoSpaceDE w:val="0"/>
              <w:autoSpaceDN w:val="0"/>
              <w:adjustRightInd w:val="0"/>
              <w:spacing w:line="400" w:lineRule="exact"/>
              <w:ind w:firstLine="480" w:firstLineChars="200"/>
              <w:jc w:val="left"/>
              <w:rPr>
                <w:rFonts w:hint="eastAsia" w:ascii="宋体" w:hAnsi="宋体" w:cs="宋体"/>
                <w:kern w:val="0"/>
                <w:vertAlign w:val="baseline"/>
                <w:lang w:val="zh-CN"/>
              </w:rPr>
            </w:pPr>
            <w:r>
              <w:rPr>
                <w:rFonts w:hint="eastAsia" w:ascii="宋体" w:hAnsi="宋体" w:cs="宋体"/>
                <w:kern w:val="0"/>
                <w:vertAlign w:val="baseline"/>
                <w:lang w:val="zh-CN" w:eastAsia="zh-CN"/>
              </w:rPr>
              <w:t>训练器材及耗材（攀岩项目）第二次的潜在供应商应登录政采云平台https://www.zcygov.cn/在线申请获取采购文件（进入“项目采购”应用，在获取采购文件菜单中选择项目，申请获取采购文件），并于2024年11月11日</w:t>
            </w:r>
            <w:r>
              <w:rPr>
                <w:rFonts w:hint="eastAsia" w:ascii="宋体" w:hAnsi="宋体" w:cs="宋体"/>
                <w:kern w:val="0"/>
                <w:vertAlign w:val="baseline"/>
                <w:lang w:val="en-US" w:eastAsia="zh-CN"/>
              </w:rPr>
              <w:t>09</w:t>
            </w:r>
            <w:r>
              <w:rPr>
                <w:rFonts w:hint="eastAsia" w:ascii="宋体" w:hAnsi="宋体" w:cs="宋体"/>
                <w:kern w:val="0"/>
                <w:vertAlign w:val="baseline"/>
                <w:lang w:val="zh-CN" w:eastAsia="zh-CN"/>
              </w:rPr>
              <w:t>时</w:t>
            </w:r>
            <w:r>
              <w:rPr>
                <w:rFonts w:hint="eastAsia" w:ascii="宋体" w:hAnsi="宋体" w:cs="宋体"/>
                <w:kern w:val="0"/>
                <w:vertAlign w:val="baseline"/>
                <w:lang w:val="en-US" w:eastAsia="zh-CN"/>
              </w:rPr>
              <w:t>3</w:t>
            </w:r>
            <w:r>
              <w:rPr>
                <w:rFonts w:hint="eastAsia" w:ascii="宋体" w:hAnsi="宋体" w:cs="宋体"/>
                <w:kern w:val="0"/>
                <w:vertAlign w:val="baseline"/>
                <w:lang w:val="zh-CN" w:eastAsia="zh-CN"/>
              </w:rPr>
              <w:t>0分（北京时间）前上传响应文件。</w:t>
            </w:r>
          </w:p>
        </w:tc>
      </w:tr>
    </w:tbl>
    <w:p w14:paraId="0C986E88">
      <w:pPr>
        <w:autoSpaceDE w:val="0"/>
        <w:autoSpaceDN w:val="0"/>
        <w:adjustRightInd w:val="0"/>
        <w:spacing w:line="400" w:lineRule="exact"/>
        <w:ind w:firstLine="482" w:firstLineChars="200"/>
        <w:jc w:val="left"/>
        <w:rPr>
          <w:rFonts w:hint="eastAsia" w:ascii="宋体" w:hAnsi="宋体" w:cs="宋体"/>
          <w:b/>
          <w:bCs/>
          <w:kern w:val="0"/>
          <w:lang w:val="zh-CN"/>
        </w:rPr>
      </w:pPr>
      <w:bookmarkStart w:id="3" w:name="_Toc28359012"/>
      <w:bookmarkEnd w:id="3"/>
      <w:bookmarkStart w:id="4" w:name="_Toc35393629"/>
      <w:bookmarkEnd w:id="4"/>
      <w:bookmarkStart w:id="5" w:name="_Toc28359089"/>
      <w:bookmarkEnd w:id="5"/>
      <w:bookmarkStart w:id="6" w:name="_Toc35393798"/>
      <w:bookmarkEnd w:id="6"/>
      <w:r>
        <w:rPr>
          <w:rFonts w:hint="eastAsia" w:ascii="宋体" w:hAnsi="宋体" w:cs="宋体"/>
          <w:b/>
          <w:bCs/>
          <w:kern w:val="0"/>
          <w:lang w:val="zh-CN"/>
        </w:rPr>
        <w:t>一、项目基本情况</w:t>
      </w:r>
    </w:p>
    <w:p w14:paraId="506D22B1">
      <w:pPr>
        <w:autoSpaceDE w:val="0"/>
        <w:autoSpaceDN w:val="0"/>
        <w:adjustRightInd w:val="0"/>
        <w:spacing w:line="400" w:lineRule="exact"/>
        <w:ind w:firstLine="480" w:firstLineChars="200"/>
        <w:jc w:val="left"/>
        <w:rPr>
          <w:rFonts w:hint="eastAsia" w:ascii="宋体" w:hAnsi="宋体" w:cs="宋体"/>
          <w:color w:val="000000"/>
          <w:kern w:val="0"/>
          <w:lang w:val="zh-CN" w:eastAsia="zh-CN"/>
        </w:rPr>
      </w:pPr>
      <w:r>
        <w:rPr>
          <w:rFonts w:hint="eastAsia" w:ascii="宋体" w:hAnsi="宋体" w:cs="宋体"/>
          <w:color w:val="000000"/>
          <w:kern w:val="0"/>
          <w:lang w:val="zh-CN" w:eastAsia="zh-CN"/>
        </w:rPr>
        <w:t>项目编号:青海丰树竞磋（货物）2024-017-1</w:t>
      </w:r>
    </w:p>
    <w:p w14:paraId="3EA9632D">
      <w:pPr>
        <w:autoSpaceDE w:val="0"/>
        <w:autoSpaceDN w:val="0"/>
        <w:adjustRightInd w:val="0"/>
        <w:spacing w:line="400" w:lineRule="exact"/>
        <w:ind w:firstLine="480" w:firstLineChars="200"/>
        <w:jc w:val="left"/>
        <w:rPr>
          <w:rFonts w:hint="eastAsia" w:ascii="宋体" w:hAnsi="宋体" w:cs="宋体"/>
          <w:color w:val="000000"/>
          <w:kern w:val="0"/>
          <w:lang w:val="zh-CN" w:eastAsia="zh-CN"/>
        </w:rPr>
      </w:pPr>
      <w:r>
        <w:rPr>
          <w:rFonts w:hint="eastAsia" w:ascii="宋体" w:hAnsi="宋体" w:cs="宋体"/>
          <w:color w:val="000000"/>
          <w:kern w:val="0"/>
          <w:lang w:val="zh-CN" w:eastAsia="zh-CN"/>
        </w:rPr>
        <w:t>项目名称：训练器材及耗材（攀岩项目）第二次</w:t>
      </w:r>
    </w:p>
    <w:p w14:paraId="23E14375">
      <w:pPr>
        <w:autoSpaceDE w:val="0"/>
        <w:autoSpaceDN w:val="0"/>
        <w:adjustRightInd w:val="0"/>
        <w:spacing w:line="400" w:lineRule="exact"/>
        <w:ind w:firstLine="480" w:firstLineChars="200"/>
        <w:jc w:val="left"/>
        <w:rPr>
          <w:rFonts w:hint="eastAsia" w:ascii="宋体" w:hAnsi="宋体" w:cs="宋体"/>
          <w:color w:val="000000"/>
          <w:kern w:val="0"/>
          <w:lang w:val="zh-CN" w:eastAsia="zh-CN"/>
        </w:rPr>
      </w:pPr>
      <w:r>
        <w:rPr>
          <w:rFonts w:hint="eastAsia" w:ascii="宋体" w:hAnsi="宋体" w:cs="宋体"/>
          <w:color w:val="000000"/>
          <w:kern w:val="0"/>
          <w:lang w:val="zh-CN" w:eastAsia="zh-CN"/>
        </w:rPr>
        <w:t>采购方式：竞争性磋商</w:t>
      </w:r>
    </w:p>
    <w:p w14:paraId="73CACFFF">
      <w:pPr>
        <w:autoSpaceDE w:val="0"/>
        <w:autoSpaceDN w:val="0"/>
        <w:adjustRightInd w:val="0"/>
        <w:spacing w:line="400" w:lineRule="exact"/>
        <w:ind w:firstLine="480" w:firstLineChars="200"/>
        <w:jc w:val="left"/>
        <w:rPr>
          <w:rFonts w:hint="eastAsia" w:ascii="宋体" w:hAnsi="宋体" w:cs="宋体"/>
          <w:color w:val="000000"/>
          <w:kern w:val="0"/>
          <w:lang w:val="zh-CN" w:eastAsia="zh-CN"/>
        </w:rPr>
      </w:pPr>
      <w:r>
        <w:rPr>
          <w:rFonts w:hint="eastAsia" w:ascii="宋体" w:hAnsi="宋体" w:cs="宋体"/>
          <w:color w:val="000000"/>
          <w:kern w:val="0"/>
          <w:lang w:val="zh-CN" w:eastAsia="zh-CN"/>
        </w:rPr>
        <w:t>预算金额：</w:t>
      </w:r>
      <w:r>
        <w:rPr>
          <w:rFonts w:hint="eastAsia" w:ascii="宋体" w:hAnsi="宋体" w:cs="宋体"/>
          <w:color w:val="000000"/>
          <w:kern w:val="0"/>
          <w:lang w:val="en-US" w:eastAsia="zh-CN"/>
        </w:rPr>
        <w:t>2899980.00</w:t>
      </w:r>
      <w:r>
        <w:rPr>
          <w:rFonts w:hint="eastAsia" w:ascii="宋体" w:hAnsi="宋体" w:cs="宋体"/>
          <w:color w:val="000000"/>
          <w:kern w:val="0"/>
          <w:lang w:val="zh-CN" w:eastAsia="zh-CN"/>
        </w:rPr>
        <w:t>元</w:t>
      </w:r>
    </w:p>
    <w:p w14:paraId="05C3CF8F">
      <w:pPr>
        <w:autoSpaceDE w:val="0"/>
        <w:autoSpaceDN w:val="0"/>
        <w:adjustRightInd w:val="0"/>
        <w:spacing w:line="400" w:lineRule="exact"/>
        <w:ind w:firstLine="480" w:firstLineChars="200"/>
        <w:jc w:val="left"/>
        <w:rPr>
          <w:rFonts w:hint="eastAsia" w:ascii="宋体" w:hAnsi="宋体" w:cs="宋体"/>
          <w:color w:val="000000"/>
          <w:kern w:val="0"/>
          <w:lang w:val="zh-CN" w:eastAsia="zh-CN"/>
        </w:rPr>
      </w:pPr>
      <w:r>
        <w:rPr>
          <w:rFonts w:hint="eastAsia" w:ascii="宋体" w:hAnsi="宋体" w:cs="宋体"/>
          <w:color w:val="000000"/>
          <w:kern w:val="0"/>
          <w:lang w:val="zh-CN" w:eastAsia="zh-CN"/>
        </w:rPr>
        <w:t>最高限价：</w:t>
      </w:r>
      <w:r>
        <w:rPr>
          <w:rFonts w:hint="eastAsia" w:ascii="宋体" w:hAnsi="宋体" w:cs="宋体"/>
          <w:color w:val="000000"/>
          <w:kern w:val="0"/>
          <w:lang w:val="en-US" w:eastAsia="zh-CN"/>
        </w:rPr>
        <w:t>2899980.00</w:t>
      </w:r>
      <w:r>
        <w:rPr>
          <w:rFonts w:hint="eastAsia" w:ascii="宋体" w:hAnsi="宋体" w:cs="宋体"/>
          <w:color w:val="000000"/>
          <w:kern w:val="0"/>
          <w:lang w:val="zh-CN" w:eastAsia="zh-CN"/>
        </w:rPr>
        <w:t>元</w:t>
      </w:r>
    </w:p>
    <w:p w14:paraId="62709401">
      <w:pPr>
        <w:autoSpaceDE w:val="0"/>
        <w:autoSpaceDN w:val="0"/>
        <w:adjustRightInd w:val="0"/>
        <w:spacing w:line="400" w:lineRule="exact"/>
        <w:ind w:firstLine="480" w:firstLineChars="200"/>
        <w:jc w:val="left"/>
        <w:rPr>
          <w:rFonts w:hint="eastAsia" w:ascii="宋体" w:hAnsi="宋体" w:cs="宋体"/>
          <w:kern w:val="0"/>
          <w:lang w:val="zh-CN"/>
        </w:rPr>
      </w:pPr>
      <w:r>
        <w:rPr>
          <w:rFonts w:hint="eastAsia" w:ascii="宋体" w:hAnsi="宋体" w:cs="宋体"/>
          <w:kern w:val="0"/>
          <w:lang w:val="zh-CN"/>
        </w:rPr>
        <w:t>采购需求：</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917"/>
        <w:gridCol w:w="1515"/>
        <w:gridCol w:w="1416"/>
        <w:gridCol w:w="1455"/>
        <w:gridCol w:w="1487"/>
        <w:gridCol w:w="568"/>
      </w:tblGrid>
      <w:tr w14:paraId="43F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8" w:type="pct"/>
            <w:noWrap w:val="0"/>
            <w:vAlign w:val="center"/>
          </w:tcPr>
          <w:p w14:paraId="07E812D2">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标项序号</w:t>
            </w:r>
          </w:p>
        </w:tc>
        <w:tc>
          <w:tcPr>
            <w:tcW w:w="1048" w:type="pct"/>
            <w:noWrap w:val="0"/>
            <w:vAlign w:val="center"/>
          </w:tcPr>
          <w:p w14:paraId="4B506569">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标项名称</w:t>
            </w:r>
          </w:p>
        </w:tc>
        <w:tc>
          <w:tcPr>
            <w:tcW w:w="828" w:type="pct"/>
            <w:noWrap w:val="0"/>
            <w:vAlign w:val="center"/>
          </w:tcPr>
          <w:p w14:paraId="668CF933">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数量</w:t>
            </w:r>
          </w:p>
        </w:tc>
        <w:tc>
          <w:tcPr>
            <w:tcW w:w="774" w:type="pct"/>
            <w:noWrap w:val="0"/>
            <w:vAlign w:val="center"/>
          </w:tcPr>
          <w:p w14:paraId="3E302795">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预算金额(元)</w:t>
            </w:r>
          </w:p>
        </w:tc>
        <w:tc>
          <w:tcPr>
            <w:tcW w:w="795" w:type="pct"/>
            <w:noWrap w:val="0"/>
            <w:vAlign w:val="center"/>
          </w:tcPr>
          <w:p w14:paraId="3443E133">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单位</w:t>
            </w:r>
          </w:p>
        </w:tc>
        <w:tc>
          <w:tcPr>
            <w:tcW w:w="813" w:type="pct"/>
            <w:noWrap w:val="0"/>
            <w:vAlign w:val="center"/>
          </w:tcPr>
          <w:p w14:paraId="1C468A82">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简要规格描述</w:t>
            </w:r>
          </w:p>
        </w:tc>
        <w:tc>
          <w:tcPr>
            <w:tcW w:w="310" w:type="pct"/>
            <w:noWrap w:val="0"/>
            <w:vAlign w:val="center"/>
          </w:tcPr>
          <w:p w14:paraId="571116DD">
            <w:pPr>
              <w:keepNext w:val="0"/>
              <w:keepLines w:val="0"/>
              <w:widowControl/>
              <w:suppressLineNumbers w:val="0"/>
              <w:jc w:val="center"/>
              <w:rPr>
                <w:rFonts w:hint="eastAsia" w:ascii="宋体" w:hAnsi="宋体" w:eastAsia="宋体" w:cs="宋体"/>
                <w:i w:val="0"/>
                <w:color w:val="000000"/>
                <w:spacing w:val="0"/>
                <w:kern w:val="2"/>
                <w:sz w:val="24"/>
                <w:szCs w:val="24"/>
                <w:lang w:val="zh-CN" w:eastAsia="zh-CN" w:bidi="ar-SA"/>
              </w:rPr>
            </w:pPr>
            <w:r>
              <w:rPr>
                <w:rFonts w:hint="eastAsia" w:ascii="宋体" w:hAnsi="宋体" w:eastAsia="宋体" w:cs="宋体"/>
                <w:i w:val="0"/>
                <w:color w:val="000000"/>
                <w:spacing w:val="0"/>
                <w:kern w:val="0"/>
                <w:sz w:val="24"/>
                <w:szCs w:val="24"/>
                <w:lang w:val="en-US" w:eastAsia="zh-CN" w:bidi="ar"/>
              </w:rPr>
              <w:t>备注</w:t>
            </w:r>
          </w:p>
        </w:tc>
      </w:tr>
      <w:tr w14:paraId="4577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8" w:type="pct"/>
            <w:noWrap w:val="0"/>
            <w:vAlign w:val="center"/>
          </w:tcPr>
          <w:p w14:paraId="3E8BCC66">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kern w:val="0"/>
                <w:lang w:val="en-US" w:eastAsia="zh-CN"/>
              </w:rPr>
              <w:t>1</w:t>
            </w:r>
          </w:p>
        </w:tc>
        <w:tc>
          <w:tcPr>
            <w:tcW w:w="1048" w:type="pct"/>
            <w:noWrap w:val="0"/>
            <w:vAlign w:val="center"/>
          </w:tcPr>
          <w:p w14:paraId="66155D0E">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sz w:val="24"/>
                <w:szCs w:val="24"/>
                <w:vertAlign w:val="baseline"/>
                <w:lang w:val="zh-CN" w:eastAsia="zh-CN"/>
              </w:rPr>
            </w:pPr>
            <w:r>
              <w:rPr>
                <w:rFonts w:hint="eastAsia" w:ascii="宋体" w:hAnsi="宋体" w:cs="宋体"/>
                <w:kern w:val="0"/>
                <w:lang w:val="en-US" w:eastAsia="zh-CN"/>
              </w:rPr>
              <w:t>训练器材及耗材（攀岩项目）第二次</w:t>
            </w:r>
          </w:p>
        </w:tc>
        <w:tc>
          <w:tcPr>
            <w:tcW w:w="828" w:type="pct"/>
            <w:noWrap w:val="0"/>
            <w:vAlign w:val="center"/>
          </w:tcPr>
          <w:p w14:paraId="184FAA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详见招标文</w:t>
            </w:r>
          </w:p>
          <w:p w14:paraId="0256524E">
            <w:pPr>
              <w:keepNext w:val="0"/>
              <w:keepLines w:val="0"/>
              <w:widowControl/>
              <w:suppressLineNumbers w:val="0"/>
              <w:jc w:val="left"/>
            </w:pPr>
            <w:r>
              <w:rPr>
                <w:rFonts w:hint="eastAsia" w:ascii="宋体" w:hAnsi="宋体" w:eastAsia="宋体" w:cs="宋体"/>
                <w:color w:val="000000"/>
                <w:kern w:val="0"/>
                <w:sz w:val="24"/>
                <w:szCs w:val="24"/>
                <w:lang w:val="en-US" w:eastAsia="zh-CN" w:bidi="ar"/>
              </w:rPr>
              <w:t>件中第五部</w:t>
            </w:r>
          </w:p>
          <w:p w14:paraId="49E604F7">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分项目概况</w:t>
            </w:r>
          </w:p>
          <w:p w14:paraId="1079D5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和需求及技</w:t>
            </w:r>
          </w:p>
          <w:p w14:paraId="62F90A71">
            <w:pPr>
              <w:keepNext w:val="0"/>
              <w:keepLines w:val="0"/>
              <w:widowControl/>
              <w:suppressLineNumbers w:val="0"/>
              <w:jc w:val="left"/>
              <w:rPr>
                <w:rFonts w:hint="default"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术参数</w:t>
            </w:r>
          </w:p>
        </w:tc>
        <w:tc>
          <w:tcPr>
            <w:tcW w:w="774" w:type="pct"/>
            <w:noWrap w:val="0"/>
            <w:vAlign w:val="center"/>
          </w:tcPr>
          <w:p w14:paraId="4EC446EC">
            <w:pPr>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2899980.00</w:t>
            </w:r>
          </w:p>
        </w:tc>
        <w:tc>
          <w:tcPr>
            <w:tcW w:w="795" w:type="pct"/>
            <w:noWrap w:val="0"/>
            <w:vAlign w:val="center"/>
          </w:tcPr>
          <w:p w14:paraId="4CB1C174">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详见招标文</w:t>
            </w:r>
          </w:p>
          <w:p w14:paraId="27787F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件中第五部</w:t>
            </w:r>
          </w:p>
          <w:p w14:paraId="0231276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分项目概况</w:t>
            </w:r>
          </w:p>
          <w:p w14:paraId="37B4EB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和需求及技</w:t>
            </w:r>
          </w:p>
          <w:p w14:paraId="27B17C7E">
            <w:pPr>
              <w:keepNext w:val="0"/>
              <w:keepLines w:val="0"/>
              <w:pageBreakBefore w:val="0"/>
              <w:widowControl w:val="0"/>
              <w:kinsoku/>
              <w:wordWrap/>
              <w:overflowPunct/>
              <w:topLinePunct w:val="0"/>
              <w:autoSpaceDE w:val="0"/>
              <w:autoSpaceDN w:val="0"/>
              <w:bidi w:val="0"/>
              <w:adjustRightInd w:val="0"/>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术参数</w:t>
            </w:r>
          </w:p>
        </w:tc>
        <w:tc>
          <w:tcPr>
            <w:tcW w:w="813" w:type="pct"/>
            <w:noWrap w:val="0"/>
            <w:vAlign w:val="center"/>
          </w:tcPr>
          <w:p w14:paraId="0FD4C324">
            <w:pPr>
              <w:keepNext w:val="0"/>
              <w:keepLines w:val="0"/>
              <w:widowControl/>
              <w:suppressLineNumbers w:val="0"/>
              <w:jc w:val="left"/>
            </w:pPr>
            <w:r>
              <w:rPr>
                <w:rFonts w:hint="eastAsia" w:ascii="宋体" w:hAnsi="宋体" w:eastAsia="宋体" w:cs="宋体"/>
                <w:color w:val="000000"/>
                <w:kern w:val="0"/>
                <w:sz w:val="24"/>
                <w:szCs w:val="24"/>
                <w:lang w:val="en-US" w:eastAsia="zh-CN" w:bidi="ar"/>
              </w:rPr>
              <w:t>详见招标文</w:t>
            </w:r>
          </w:p>
          <w:p w14:paraId="133196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件中第五部</w:t>
            </w:r>
          </w:p>
          <w:p w14:paraId="622AFE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分项目概况</w:t>
            </w:r>
          </w:p>
          <w:p w14:paraId="35F4D2DA">
            <w:pPr>
              <w:keepNext w:val="0"/>
              <w:keepLines w:val="0"/>
              <w:widowControl/>
              <w:suppressLineNumbers w:val="0"/>
              <w:jc w:val="left"/>
            </w:pPr>
            <w:r>
              <w:rPr>
                <w:rFonts w:hint="eastAsia" w:ascii="宋体" w:hAnsi="宋体" w:eastAsia="宋体" w:cs="宋体"/>
                <w:color w:val="000000"/>
                <w:kern w:val="0"/>
                <w:sz w:val="24"/>
                <w:szCs w:val="24"/>
                <w:lang w:val="en-US" w:eastAsia="zh-CN" w:bidi="ar"/>
              </w:rPr>
              <w:t>和需求及技</w:t>
            </w:r>
          </w:p>
          <w:p w14:paraId="3876BD47">
            <w:pPr>
              <w:keepNext w:val="0"/>
              <w:keepLines w:val="0"/>
              <w:widowControl/>
              <w:suppressLineNumbers w:val="0"/>
              <w:jc w:val="left"/>
              <w:rPr>
                <w:rFonts w:hint="eastAsia" w:ascii="宋体" w:hAnsi="宋体" w:eastAsia="宋体" w:cs="宋体"/>
                <w:sz w:val="24"/>
                <w:szCs w:val="24"/>
                <w:vertAlign w:val="baseline"/>
                <w:lang w:val="zh-CN"/>
              </w:rPr>
            </w:pPr>
            <w:r>
              <w:rPr>
                <w:rFonts w:hint="eastAsia" w:ascii="宋体" w:hAnsi="宋体" w:eastAsia="宋体" w:cs="宋体"/>
                <w:color w:val="000000"/>
                <w:kern w:val="0"/>
                <w:sz w:val="24"/>
                <w:szCs w:val="24"/>
                <w:lang w:val="en-US" w:eastAsia="zh-CN" w:bidi="ar"/>
              </w:rPr>
              <w:t>术参数</w:t>
            </w:r>
          </w:p>
        </w:tc>
        <w:tc>
          <w:tcPr>
            <w:tcW w:w="310" w:type="pct"/>
            <w:noWrap w:val="0"/>
            <w:vAlign w:val="center"/>
          </w:tcPr>
          <w:p w14:paraId="48269686">
            <w:pPr>
              <w:keepNext w:val="0"/>
              <w:keepLines w:val="0"/>
              <w:pageBreakBefore w:val="0"/>
              <w:widowControl w:val="0"/>
              <w:kinsoku/>
              <w:wordWrap/>
              <w:overflowPunct/>
              <w:topLinePunct w:val="0"/>
              <w:autoSpaceDE w:val="0"/>
              <w:autoSpaceDN w:val="0"/>
              <w:bidi w:val="0"/>
              <w:adjustRightInd w:val="0"/>
              <w:snapToGrid/>
              <w:spacing w:line="240" w:lineRule="auto"/>
              <w:jc w:val="center"/>
              <w:rPr>
                <w:rFonts w:hint="eastAsia" w:ascii="宋体" w:hAnsi="宋体" w:eastAsia="宋体" w:cs="宋体"/>
                <w:sz w:val="24"/>
                <w:szCs w:val="24"/>
                <w:vertAlign w:val="baseline"/>
                <w:lang w:val="zh-CN"/>
              </w:rPr>
            </w:pPr>
          </w:p>
        </w:tc>
      </w:tr>
    </w:tbl>
    <w:p w14:paraId="576D33A5">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color w:val="auto"/>
          <w:kern w:val="0"/>
          <w:lang w:val="en-US" w:eastAsia="zh-CN"/>
        </w:rPr>
      </w:pPr>
      <w:r>
        <w:rPr>
          <w:rFonts w:hint="eastAsia" w:ascii="宋体" w:hAnsi="宋体" w:cs="宋体"/>
          <w:kern w:val="0"/>
          <w:lang w:val="zh-CN" w:eastAsia="zh-CN"/>
        </w:rPr>
        <w:t>合同履行期限：</w:t>
      </w:r>
      <w:r>
        <w:rPr>
          <w:rFonts w:hint="eastAsia" w:ascii="宋体" w:hAnsi="宋体" w:cs="宋体"/>
          <w:color w:val="auto"/>
          <w:kern w:val="0"/>
          <w:lang w:val="en-US" w:eastAsia="zh-CN"/>
        </w:rPr>
        <w:t>合同签订后30天；</w:t>
      </w:r>
    </w:p>
    <w:p w14:paraId="650AE8D9">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kern w:val="0"/>
          <w:lang w:val="zh-CN"/>
        </w:rPr>
      </w:pPr>
      <w:r>
        <w:rPr>
          <w:rFonts w:hint="eastAsia" w:ascii="宋体" w:hAnsi="宋体" w:cs="宋体"/>
          <w:kern w:val="0"/>
          <w:lang w:val="zh-CN"/>
        </w:rPr>
        <w:t>本项目（否）接受联合体。</w:t>
      </w:r>
    </w:p>
    <w:p w14:paraId="3C6EB5CB">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default" w:ascii="宋体" w:hAnsi="宋体" w:eastAsia="宋体" w:cs="宋体"/>
          <w:kern w:val="0"/>
          <w:lang w:val="en-US" w:eastAsia="zh-CN"/>
        </w:rPr>
      </w:pPr>
      <w:r>
        <w:rPr>
          <w:rFonts w:hint="eastAsia" w:ascii="宋体" w:hAnsi="宋体" w:cs="宋体"/>
          <w:kern w:val="0"/>
          <w:lang w:val="en-US" w:eastAsia="zh-CN"/>
        </w:rPr>
        <w:t>本项目标的所属行业：工业</w:t>
      </w:r>
    </w:p>
    <w:p w14:paraId="280ECEC4">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kern w:val="0"/>
          <w:lang w:val="zh-CN"/>
        </w:rPr>
      </w:pPr>
      <w:bookmarkStart w:id="7" w:name="_Toc35393630"/>
      <w:bookmarkEnd w:id="7"/>
      <w:bookmarkStart w:id="8" w:name="_Toc28359013"/>
      <w:bookmarkEnd w:id="8"/>
      <w:bookmarkStart w:id="9" w:name="_Toc35393799"/>
      <w:bookmarkEnd w:id="9"/>
      <w:bookmarkStart w:id="10" w:name="_Toc28359090"/>
      <w:bookmarkEnd w:id="10"/>
      <w:r>
        <w:rPr>
          <w:rFonts w:hint="eastAsia" w:ascii="宋体" w:hAnsi="宋体" w:cs="宋体"/>
          <w:b/>
          <w:bCs/>
          <w:kern w:val="0"/>
          <w:lang w:val="zh-CN"/>
        </w:rPr>
        <w:t>二、申请人的资格要求</w:t>
      </w:r>
      <w:r>
        <w:rPr>
          <w:rFonts w:hint="eastAsia" w:ascii="宋体" w:hAnsi="宋体" w:cs="宋体"/>
          <w:kern w:val="0"/>
          <w:lang w:val="zh-CN"/>
        </w:rPr>
        <w:t>：</w:t>
      </w:r>
    </w:p>
    <w:p w14:paraId="15AA4F00">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lang w:val="en-US" w:eastAsia="zh-CN"/>
        </w:rPr>
      </w:pPr>
      <w:bookmarkStart w:id="11" w:name="_Toc28359014"/>
      <w:bookmarkStart w:id="12" w:name="_Toc35393800"/>
      <w:bookmarkStart w:id="13" w:name="_Toc35393631"/>
      <w:bookmarkStart w:id="14" w:name="_Toc28359091"/>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具备《中华人民共和国政府采购法》第二十二条规定的条件，依据《中华人民共和国政府采购法实施条例》第十七条要求提供材料。</w:t>
      </w:r>
    </w:p>
    <w:p w14:paraId="02D1E8C8">
      <w:pPr>
        <w:spacing w:line="480" w:lineRule="exact"/>
        <w:ind w:firstLine="0" w:firstLineChars="0"/>
        <w:rPr>
          <w:rFonts w:hint="eastAsia"/>
          <w:sz w:val="24"/>
          <w:szCs w:val="24"/>
        </w:rPr>
      </w:pPr>
      <w:r>
        <w:rPr>
          <w:rFonts w:hint="eastAsia"/>
          <w:sz w:val="24"/>
          <w:szCs w:val="24"/>
        </w:rPr>
        <w:t>&lt;1&gt;供应商的营业执照等证明文件，自然人的身份证明。</w:t>
      </w:r>
    </w:p>
    <w:p w14:paraId="64360AD9">
      <w:pPr>
        <w:spacing w:line="480" w:lineRule="exact"/>
        <w:ind w:firstLine="0" w:firstLineChars="0"/>
        <w:rPr>
          <w:rFonts w:hint="eastAsia"/>
          <w:sz w:val="24"/>
          <w:szCs w:val="24"/>
        </w:rPr>
      </w:pPr>
      <w:r>
        <w:rPr>
          <w:rFonts w:hint="eastAsia"/>
          <w:sz w:val="24"/>
          <w:szCs w:val="24"/>
        </w:rPr>
        <w:t>&lt;2&gt;财务状况报告，依法缴纳税收和社会保障资金的相关材料。</w:t>
      </w:r>
    </w:p>
    <w:p w14:paraId="1A3A1206">
      <w:pPr>
        <w:spacing w:line="480" w:lineRule="exact"/>
        <w:ind w:firstLine="0" w:firstLineChars="0"/>
        <w:rPr>
          <w:rFonts w:hint="eastAsia"/>
          <w:sz w:val="24"/>
          <w:szCs w:val="24"/>
        </w:rPr>
      </w:pPr>
      <w:r>
        <w:rPr>
          <w:rFonts w:hint="eastAsia"/>
          <w:sz w:val="24"/>
          <w:szCs w:val="24"/>
        </w:rPr>
        <w:t>&lt;3&gt;具备履行合同所必需的设备和专业技术能力的证明材料。</w:t>
      </w:r>
    </w:p>
    <w:p w14:paraId="4CE1B3DE">
      <w:pPr>
        <w:spacing w:line="480" w:lineRule="exact"/>
        <w:ind w:firstLine="0" w:firstLineChars="0"/>
        <w:rPr>
          <w:rFonts w:hint="eastAsia"/>
          <w:sz w:val="24"/>
          <w:szCs w:val="24"/>
        </w:rPr>
      </w:pPr>
      <w:r>
        <w:rPr>
          <w:rFonts w:hint="eastAsia"/>
          <w:sz w:val="24"/>
          <w:szCs w:val="24"/>
        </w:rPr>
        <w:t>&lt;4&gt;参加政府采购活动前3年内在经营活动中没有重大违法记录的书面声明。</w:t>
      </w:r>
    </w:p>
    <w:p w14:paraId="60797FB6">
      <w:pPr>
        <w:spacing w:line="480" w:lineRule="exact"/>
        <w:ind w:firstLine="0" w:firstLineChars="0"/>
        <w:rPr>
          <w:rFonts w:hint="eastAsia"/>
          <w:sz w:val="24"/>
          <w:szCs w:val="24"/>
        </w:rPr>
      </w:pPr>
      <w:r>
        <w:rPr>
          <w:rFonts w:hint="eastAsia"/>
          <w:sz w:val="24"/>
          <w:szCs w:val="24"/>
        </w:rPr>
        <w:t>&lt;5&gt;具备法律、行政法规规定的其他条件的证明材料。</w:t>
      </w:r>
    </w:p>
    <w:p w14:paraId="21B37D6A">
      <w:pPr>
        <w:spacing w:line="480" w:lineRule="exact"/>
        <w:ind w:firstLine="240" w:firstLineChars="100"/>
        <w:rPr>
          <w:rFonts w:hint="eastAsia"/>
          <w:sz w:val="24"/>
          <w:szCs w:val="24"/>
        </w:rPr>
      </w:pPr>
      <w:r>
        <w:rPr>
          <w:rFonts w:hint="eastAsia"/>
          <w:sz w:val="24"/>
          <w:szCs w:val="24"/>
        </w:rPr>
        <w:t>2、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p w14:paraId="5399DA48">
      <w:pPr>
        <w:spacing w:line="480" w:lineRule="exact"/>
        <w:ind w:firstLine="240" w:firstLineChars="100"/>
        <w:rPr>
          <w:rFonts w:hint="eastAsia"/>
          <w:sz w:val="24"/>
          <w:szCs w:val="24"/>
        </w:rPr>
      </w:pPr>
      <w:r>
        <w:rPr>
          <w:rFonts w:hint="eastAsia"/>
          <w:sz w:val="24"/>
          <w:szCs w:val="24"/>
        </w:rPr>
        <w:t>3、单位负责人为同一人或者存在直接控股、管理关系的不同供应商，不得参加同一合同项下的政府采购活动。否则，皆取消磋商资格；</w:t>
      </w:r>
    </w:p>
    <w:p w14:paraId="22B588C7">
      <w:pPr>
        <w:spacing w:line="480" w:lineRule="exact"/>
        <w:ind w:firstLine="240" w:firstLineChars="100"/>
        <w:rPr>
          <w:rFonts w:hint="eastAsia"/>
          <w:sz w:val="24"/>
          <w:szCs w:val="24"/>
        </w:rPr>
      </w:pPr>
      <w:r>
        <w:rPr>
          <w:rFonts w:hint="eastAsia"/>
          <w:sz w:val="24"/>
          <w:szCs w:val="24"/>
        </w:rPr>
        <w:t>4、为本采购项目提供整体设计、规范编制或者项目管理、监理、检测等服务的供应商，不得再参加该采购项目的其他采购活动；</w:t>
      </w:r>
    </w:p>
    <w:p w14:paraId="3025E839">
      <w:pPr>
        <w:spacing w:line="480" w:lineRule="exact"/>
        <w:ind w:firstLine="240" w:firstLineChars="100"/>
        <w:rPr>
          <w:rFonts w:hint="eastAsia" w:ascii="宋体" w:hAnsi="宋体" w:eastAsia="宋体" w:cs="宋体"/>
          <w:color w:val="auto"/>
          <w:kern w:val="0"/>
          <w:sz w:val="24"/>
          <w:szCs w:val="24"/>
          <w:lang w:val="en-US" w:eastAsia="zh-CN"/>
        </w:rPr>
      </w:pPr>
      <w:r>
        <w:rPr>
          <w:rFonts w:hint="eastAsia"/>
          <w:sz w:val="24"/>
          <w:szCs w:val="24"/>
        </w:rPr>
        <w:t>5、本项目不接受供应商以联合体方式进行磋商。</w:t>
      </w:r>
    </w:p>
    <w:p w14:paraId="446DDC54">
      <w:pPr>
        <w:keepNext w:val="0"/>
        <w:keepLines w:val="0"/>
        <w:pageBreakBefore w:val="0"/>
        <w:kinsoku/>
        <w:wordWrap/>
        <w:overflowPunct/>
        <w:topLinePunct w:val="0"/>
        <w:autoSpaceDE w:val="0"/>
        <w:autoSpaceDN w:val="0"/>
        <w:bidi w:val="0"/>
        <w:adjustRightInd w:val="0"/>
        <w:snapToGrid/>
        <w:spacing w:line="400" w:lineRule="exact"/>
        <w:ind w:firstLine="240" w:firstLineChars="100"/>
        <w:jc w:val="left"/>
        <w:rPr>
          <w:rFonts w:hint="eastAsia" w:ascii="Calibri" w:hAnsi="Calibri" w:eastAsia="宋体" w:cs="Times New Roman"/>
          <w:b w:val="0"/>
          <w:bCs w:val="0"/>
          <w:sz w:val="24"/>
          <w:szCs w:val="24"/>
          <w:lang w:val="en-US" w:eastAsia="zh-CN" w:bidi="ar-SA"/>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落实政府采购政策需满足的资格要求：</w:t>
      </w:r>
      <w:r>
        <w:rPr>
          <w:rFonts w:hint="eastAsia" w:ascii="Calibri" w:hAnsi="Calibri" w:eastAsia="宋体" w:cs="Times New Roman"/>
          <w:b w:val="0"/>
          <w:bCs w:val="0"/>
          <w:sz w:val="24"/>
          <w:szCs w:val="24"/>
          <w:lang w:val="en-US" w:eastAsia="zh-CN" w:bidi="ar-SA"/>
        </w:rPr>
        <w:t>本项目专门面向中小企业采购。监狱企业、残疾人福利性单位视同小型、微型企业。</w:t>
      </w:r>
    </w:p>
    <w:p w14:paraId="108628B7">
      <w:pPr>
        <w:keepNext w:val="0"/>
        <w:keepLines w:val="0"/>
        <w:pageBreakBefore w:val="0"/>
        <w:kinsoku/>
        <w:wordWrap/>
        <w:overflowPunct/>
        <w:topLinePunct w:val="0"/>
        <w:autoSpaceDE w:val="0"/>
        <w:autoSpaceDN w:val="0"/>
        <w:bidi w:val="0"/>
        <w:adjustRightInd w:val="0"/>
        <w:snapToGrid/>
        <w:spacing w:line="400" w:lineRule="exact"/>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cs="宋体"/>
          <w:color w:val="auto"/>
          <w:kern w:val="0"/>
          <w:lang w:val="zh-CN"/>
        </w:rPr>
        <w:t>本项目的特定资格要求：</w:t>
      </w:r>
      <w:r>
        <w:rPr>
          <w:rFonts w:hint="eastAsia" w:ascii="宋体" w:hAnsi="宋体" w:cs="宋体"/>
          <w:color w:val="auto"/>
          <w:kern w:val="0"/>
          <w:lang w:val="en-US" w:eastAsia="zh-CN"/>
        </w:rPr>
        <w:t>/</w:t>
      </w:r>
    </w:p>
    <w:bookmarkEnd w:id="11"/>
    <w:bookmarkEnd w:id="12"/>
    <w:bookmarkEnd w:id="13"/>
    <w:bookmarkEnd w:id="14"/>
    <w:p w14:paraId="4B72152A">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kern w:val="0"/>
          <w:lang w:val="zh-CN"/>
        </w:rPr>
      </w:pPr>
      <w:r>
        <w:rPr>
          <w:rFonts w:hint="eastAsia" w:ascii="宋体" w:hAnsi="宋体" w:cs="宋体"/>
          <w:b/>
          <w:bCs/>
          <w:kern w:val="0"/>
          <w:lang w:val="zh-CN"/>
        </w:rPr>
        <w:t>三、获取采购文件</w:t>
      </w:r>
    </w:p>
    <w:p w14:paraId="52DB1E2A">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kern w:val="0"/>
          <w:lang w:val="zh-CN"/>
        </w:rPr>
      </w:pPr>
      <w:r>
        <w:rPr>
          <w:rFonts w:hint="eastAsia" w:ascii="宋体" w:hAnsi="宋体" w:cs="宋体"/>
          <w:kern w:val="0"/>
          <w:lang w:val="zh-CN" w:eastAsia="zh-CN"/>
        </w:rPr>
        <w:t>时间：202</w:t>
      </w:r>
      <w:r>
        <w:rPr>
          <w:rFonts w:hint="eastAsia" w:ascii="宋体" w:hAnsi="宋体" w:cs="宋体"/>
          <w:kern w:val="0"/>
          <w:lang w:val="en-US" w:eastAsia="zh-CN"/>
        </w:rPr>
        <w:t>4</w:t>
      </w:r>
      <w:r>
        <w:rPr>
          <w:rFonts w:hint="eastAsia" w:ascii="宋体" w:hAnsi="宋体" w:cs="宋体"/>
          <w:kern w:val="0"/>
          <w:lang w:val="zh-CN" w:eastAsia="zh-CN"/>
        </w:rPr>
        <w:t>年</w:t>
      </w:r>
      <w:r>
        <w:rPr>
          <w:rFonts w:hint="eastAsia" w:ascii="宋体" w:hAnsi="宋体" w:cs="宋体"/>
          <w:kern w:val="0"/>
          <w:lang w:val="en-US" w:eastAsia="zh-CN"/>
        </w:rPr>
        <w:t>11</w:t>
      </w:r>
      <w:r>
        <w:rPr>
          <w:rFonts w:hint="eastAsia" w:ascii="宋体" w:hAnsi="宋体" w:cs="宋体"/>
          <w:kern w:val="0"/>
          <w:lang w:val="zh-CN" w:eastAsia="zh-CN"/>
        </w:rPr>
        <w:t>月</w:t>
      </w:r>
      <w:r>
        <w:rPr>
          <w:rFonts w:hint="eastAsia" w:ascii="宋体" w:hAnsi="宋体" w:cs="宋体"/>
          <w:kern w:val="0"/>
          <w:lang w:val="en-US" w:eastAsia="zh-CN"/>
        </w:rPr>
        <w:t>01</w:t>
      </w:r>
      <w:r>
        <w:rPr>
          <w:rFonts w:hint="eastAsia" w:ascii="宋体" w:hAnsi="宋体" w:cs="宋体"/>
          <w:kern w:val="0"/>
          <w:lang w:val="zh-CN" w:eastAsia="zh-CN"/>
        </w:rPr>
        <w:t>日至202</w:t>
      </w:r>
      <w:r>
        <w:rPr>
          <w:rFonts w:hint="eastAsia" w:ascii="宋体" w:hAnsi="宋体" w:cs="宋体"/>
          <w:kern w:val="0"/>
          <w:lang w:val="en-US" w:eastAsia="zh-CN"/>
        </w:rPr>
        <w:t>4</w:t>
      </w:r>
      <w:r>
        <w:rPr>
          <w:rFonts w:hint="eastAsia" w:ascii="宋体" w:hAnsi="宋体" w:cs="宋体"/>
          <w:kern w:val="0"/>
          <w:lang w:val="zh-CN" w:eastAsia="zh-CN"/>
        </w:rPr>
        <w:t>年</w:t>
      </w:r>
      <w:r>
        <w:rPr>
          <w:rFonts w:hint="eastAsia" w:ascii="宋体" w:hAnsi="宋体" w:cs="宋体"/>
          <w:kern w:val="0"/>
          <w:lang w:val="en-US" w:eastAsia="zh-CN"/>
        </w:rPr>
        <w:t>11</w:t>
      </w:r>
      <w:r>
        <w:rPr>
          <w:rFonts w:hint="eastAsia" w:ascii="宋体" w:hAnsi="宋体" w:cs="宋体"/>
          <w:kern w:val="0"/>
          <w:lang w:val="zh-CN" w:eastAsia="zh-CN"/>
        </w:rPr>
        <w:t>月</w:t>
      </w:r>
      <w:r>
        <w:rPr>
          <w:rFonts w:hint="eastAsia" w:ascii="宋体" w:hAnsi="宋体" w:cs="宋体"/>
          <w:kern w:val="0"/>
          <w:lang w:val="en-US" w:eastAsia="zh-CN"/>
        </w:rPr>
        <w:t>07</w:t>
      </w:r>
      <w:r>
        <w:rPr>
          <w:rFonts w:hint="eastAsia" w:ascii="宋体" w:hAnsi="宋体" w:cs="宋体"/>
          <w:kern w:val="0"/>
          <w:lang w:val="zh-CN" w:eastAsia="zh-CN"/>
        </w:rPr>
        <w:t>日</w:t>
      </w:r>
      <w:r>
        <w:rPr>
          <w:rFonts w:hint="eastAsia" w:ascii="宋体" w:hAnsi="宋体" w:cs="宋体"/>
          <w:kern w:val="0"/>
          <w:lang w:val="en-US" w:eastAsia="zh-CN"/>
        </w:rPr>
        <w:t>00:00:00</w:t>
      </w:r>
      <w:r>
        <w:rPr>
          <w:rFonts w:hint="eastAsia" w:ascii="宋体" w:hAnsi="宋体" w:cs="宋体"/>
          <w:kern w:val="0"/>
          <w:lang w:val="zh-CN" w:eastAsia="zh-CN"/>
        </w:rPr>
        <w:t>（磋商文件的发售期限自开始之日起不得少于5个工作日），每天上午00：00至12:00，下午12：00至:23:59（北京时间，法定节假日除外）</w:t>
      </w:r>
    </w:p>
    <w:p w14:paraId="5B80185A">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kern w:val="0"/>
          <w:lang w:val="zh-CN" w:eastAsia="zh-CN"/>
        </w:rPr>
      </w:pPr>
      <w:bookmarkStart w:id="15" w:name="_Toc35393632"/>
      <w:bookmarkStart w:id="16" w:name="_Toc35393801"/>
      <w:bookmarkStart w:id="17" w:name="_Toc28359092"/>
      <w:bookmarkStart w:id="18" w:name="_Toc28359015"/>
      <w:r>
        <w:rPr>
          <w:rFonts w:hint="eastAsia" w:ascii="宋体" w:hAnsi="宋体" w:eastAsia="宋体" w:cs="宋体"/>
          <w:kern w:val="0"/>
          <w:lang w:val="zh-CN" w:eastAsia="zh-CN"/>
        </w:rPr>
        <w:t>地点：《青海政府采购网》免费下载招标文件。</w:t>
      </w:r>
    </w:p>
    <w:p w14:paraId="6DBBD8BA">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default" w:ascii="宋体" w:hAnsi="宋体" w:eastAsia="宋体" w:cs="宋体"/>
          <w:kern w:val="0"/>
          <w:lang w:val="en-US" w:eastAsia="zh-CN"/>
        </w:rPr>
      </w:pPr>
      <w:r>
        <w:rPr>
          <w:rFonts w:hint="eastAsia" w:ascii="宋体" w:hAnsi="宋体" w:eastAsia="宋体" w:cs="宋体"/>
          <w:kern w:val="0"/>
          <w:lang w:val="zh-CN" w:eastAsia="zh-CN"/>
        </w:rPr>
        <w:t>方式：供应商登录政采云平台https://www.zcygov.cn/在线申请获取采购文件（进入“项目采购”应用，在获取采购文件菜单中选择项目，申请获取采购文件）</w:t>
      </w:r>
      <w:r>
        <w:rPr>
          <w:rFonts w:hint="eastAsia" w:ascii="宋体" w:hAnsi="宋体" w:cs="宋体"/>
          <w:kern w:val="0"/>
          <w:lang w:val="zh-CN" w:eastAsia="zh-CN"/>
        </w:rPr>
        <w:t>。</w:t>
      </w:r>
    </w:p>
    <w:bookmarkEnd w:id="15"/>
    <w:bookmarkEnd w:id="16"/>
    <w:bookmarkEnd w:id="17"/>
    <w:bookmarkEnd w:id="18"/>
    <w:p w14:paraId="2D9F0C3B">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kern w:val="0"/>
          <w:lang w:val="zh-CN"/>
        </w:rPr>
      </w:pPr>
      <w:r>
        <w:rPr>
          <w:rFonts w:hint="eastAsia" w:ascii="宋体" w:hAnsi="宋体" w:cs="宋体"/>
          <w:b/>
          <w:bCs/>
          <w:kern w:val="0"/>
          <w:lang w:val="zh-CN"/>
        </w:rPr>
        <w:t>四、响应文件提交</w:t>
      </w:r>
    </w:p>
    <w:p w14:paraId="1375EC6A">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b w:val="0"/>
          <w:bCs w:val="0"/>
          <w:kern w:val="0"/>
          <w:lang w:val="zh-CN"/>
        </w:rPr>
      </w:pPr>
      <w:bookmarkStart w:id="19" w:name="_Toc28359016"/>
      <w:bookmarkStart w:id="20" w:name="_Toc35393633"/>
      <w:bookmarkStart w:id="21" w:name="_Toc35393802"/>
      <w:bookmarkStart w:id="22" w:name="_Toc28359093"/>
      <w:r>
        <w:rPr>
          <w:rFonts w:hint="eastAsia" w:ascii="宋体" w:hAnsi="宋体" w:cs="宋体"/>
          <w:b w:val="0"/>
          <w:bCs w:val="0"/>
          <w:kern w:val="0"/>
          <w:lang w:val="zh-CN" w:eastAsia="zh-CN"/>
        </w:rPr>
        <w:t>截止时间：2024年11月11日</w:t>
      </w:r>
      <w:r>
        <w:rPr>
          <w:rFonts w:hint="eastAsia" w:ascii="宋体" w:hAnsi="宋体" w:cs="宋体"/>
          <w:b w:val="0"/>
          <w:bCs w:val="0"/>
          <w:kern w:val="0"/>
          <w:lang w:val="en-US" w:eastAsia="zh-CN"/>
        </w:rPr>
        <w:t>09</w:t>
      </w:r>
      <w:r>
        <w:rPr>
          <w:rFonts w:hint="eastAsia" w:ascii="宋体" w:hAnsi="宋体" w:cs="宋体"/>
          <w:b w:val="0"/>
          <w:bCs w:val="0"/>
          <w:kern w:val="0"/>
          <w:lang w:val="zh-CN" w:eastAsia="zh-CN"/>
        </w:rPr>
        <w:t>时</w:t>
      </w:r>
      <w:r>
        <w:rPr>
          <w:rFonts w:hint="eastAsia" w:ascii="宋体" w:hAnsi="宋体" w:cs="宋体"/>
          <w:b w:val="0"/>
          <w:bCs w:val="0"/>
          <w:kern w:val="0"/>
          <w:lang w:val="en-US" w:eastAsia="zh-CN"/>
        </w:rPr>
        <w:t>3</w:t>
      </w:r>
      <w:r>
        <w:rPr>
          <w:rFonts w:hint="eastAsia" w:ascii="宋体" w:hAnsi="宋体" w:cs="宋体"/>
          <w:b w:val="0"/>
          <w:bCs w:val="0"/>
          <w:kern w:val="0"/>
          <w:lang w:val="zh-CN" w:eastAsia="zh-CN"/>
        </w:rPr>
        <w:t>0分（北京时间）</w:t>
      </w:r>
    </w:p>
    <w:p w14:paraId="6113A92F">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b w:val="0"/>
          <w:bCs w:val="0"/>
          <w:kern w:val="0"/>
          <w:lang w:val="zh-CN"/>
        </w:rPr>
      </w:pPr>
      <w:r>
        <w:rPr>
          <w:rFonts w:hint="eastAsia" w:ascii="宋体" w:hAnsi="宋体" w:cs="宋体"/>
          <w:b w:val="0"/>
          <w:bCs w:val="0"/>
          <w:kern w:val="0"/>
          <w:lang w:val="zh-CN" w:eastAsia="zh-CN"/>
        </w:rPr>
        <w:t>地点：政采云平台（www.zcygov.cn）加密上传响应文件，如非系统原因造成无法上传、无法解密或解密不成功的视为放弃投标。</w:t>
      </w:r>
    </w:p>
    <w:bookmarkEnd w:id="19"/>
    <w:bookmarkEnd w:id="20"/>
    <w:bookmarkEnd w:id="21"/>
    <w:bookmarkEnd w:id="22"/>
    <w:p w14:paraId="7F912662">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b/>
          <w:bCs/>
          <w:kern w:val="0"/>
          <w:lang w:val="zh-CN"/>
        </w:rPr>
      </w:pPr>
      <w:r>
        <w:rPr>
          <w:rFonts w:hint="eastAsia" w:ascii="宋体" w:hAnsi="宋体" w:cs="宋体"/>
          <w:b/>
          <w:bCs/>
          <w:kern w:val="0"/>
          <w:lang w:val="zh-CN"/>
        </w:rPr>
        <w:t>五、开启（竞争性磋商方式必须填写）</w:t>
      </w:r>
    </w:p>
    <w:p w14:paraId="6DD1C14E">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color w:val="auto"/>
          <w:kern w:val="0"/>
          <w:lang w:val="zh-CN"/>
        </w:rPr>
      </w:pPr>
      <w:r>
        <w:rPr>
          <w:rFonts w:hint="eastAsia" w:ascii="宋体" w:hAnsi="宋体" w:cs="宋体"/>
          <w:kern w:val="0"/>
          <w:lang w:val="zh-CN"/>
        </w:rPr>
        <w:t>时间：</w:t>
      </w:r>
      <w:r>
        <w:rPr>
          <w:rFonts w:hint="eastAsia" w:ascii="宋体" w:hAnsi="宋体" w:cs="宋体"/>
          <w:b w:val="0"/>
          <w:bCs w:val="0"/>
          <w:kern w:val="0"/>
          <w:lang w:val="zh-CN" w:eastAsia="zh-CN"/>
        </w:rPr>
        <w:t>2024年11月11日</w:t>
      </w:r>
      <w:r>
        <w:rPr>
          <w:rFonts w:hint="eastAsia" w:ascii="宋体" w:hAnsi="宋体" w:cs="宋体"/>
          <w:b w:val="0"/>
          <w:bCs w:val="0"/>
          <w:kern w:val="0"/>
          <w:lang w:val="en-US" w:eastAsia="zh-CN"/>
        </w:rPr>
        <w:t>09</w:t>
      </w:r>
      <w:r>
        <w:rPr>
          <w:rFonts w:hint="eastAsia" w:ascii="宋体" w:hAnsi="宋体" w:cs="宋体"/>
          <w:b w:val="0"/>
          <w:bCs w:val="0"/>
          <w:kern w:val="0"/>
          <w:lang w:val="zh-CN" w:eastAsia="zh-CN"/>
        </w:rPr>
        <w:t>时</w:t>
      </w:r>
      <w:r>
        <w:rPr>
          <w:rFonts w:hint="eastAsia" w:ascii="宋体" w:hAnsi="宋体" w:cs="宋体"/>
          <w:b w:val="0"/>
          <w:bCs w:val="0"/>
          <w:kern w:val="0"/>
          <w:lang w:val="en-US" w:eastAsia="zh-CN"/>
        </w:rPr>
        <w:t>3</w:t>
      </w:r>
      <w:r>
        <w:rPr>
          <w:rFonts w:hint="eastAsia" w:ascii="宋体" w:hAnsi="宋体" w:cs="宋体"/>
          <w:b w:val="0"/>
          <w:bCs w:val="0"/>
          <w:kern w:val="0"/>
          <w:lang w:val="zh-CN" w:eastAsia="zh-CN"/>
        </w:rPr>
        <w:t>0分</w:t>
      </w:r>
    </w:p>
    <w:p w14:paraId="74EEEBF5">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kern w:val="0"/>
          <w:lang w:val="zh-CN"/>
        </w:rPr>
      </w:pPr>
      <w:r>
        <w:rPr>
          <w:rFonts w:hint="eastAsia" w:ascii="宋体" w:hAnsi="宋体" w:cs="宋体"/>
          <w:kern w:val="0"/>
          <w:lang w:val="zh-CN"/>
        </w:rPr>
        <w:t>地点：</w:t>
      </w:r>
      <w:r>
        <w:rPr>
          <w:rFonts w:hint="eastAsia" w:ascii="宋体" w:hAnsi="宋体" w:cs="宋体"/>
          <w:color w:val="auto"/>
          <w:kern w:val="0"/>
          <w:vertAlign w:val="baseline"/>
          <w:lang w:val="zh-CN" w:eastAsia="zh-CN"/>
        </w:rPr>
        <w:t>政采云平台https://www.zcygov.cn/</w:t>
      </w:r>
      <w:r>
        <w:rPr>
          <w:rFonts w:hint="eastAsia" w:ascii="宋体" w:hAnsi="宋体" w:cs="宋体"/>
          <w:color w:val="auto"/>
          <w:kern w:val="0"/>
          <w:lang w:val="zh-CN"/>
        </w:rPr>
        <w:t>。</w:t>
      </w:r>
    </w:p>
    <w:p w14:paraId="21CAE64A">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b/>
          <w:bCs/>
          <w:kern w:val="0"/>
          <w:lang w:val="zh-CN"/>
        </w:rPr>
      </w:pPr>
      <w:bookmarkStart w:id="23" w:name="_Toc28359094"/>
      <w:bookmarkEnd w:id="23"/>
      <w:bookmarkStart w:id="24" w:name="_Toc28359017"/>
      <w:bookmarkEnd w:id="24"/>
      <w:bookmarkStart w:id="25" w:name="_Toc35393634"/>
      <w:bookmarkEnd w:id="25"/>
      <w:bookmarkStart w:id="26" w:name="_Toc35393803"/>
      <w:bookmarkEnd w:id="26"/>
      <w:r>
        <w:rPr>
          <w:rFonts w:hint="eastAsia" w:ascii="宋体" w:hAnsi="宋体" w:cs="宋体"/>
          <w:b/>
          <w:bCs/>
          <w:kern w:val="0"/>
          <w:lang w:val="zh-CN"/>
        </w:rPr>
        <w:t>六、公告期限</w:t>
      </w:r>
    </w:p>
    <w:p w14:paraId="0490EFE9">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cs="宋体"/>
          <w:kern w:val="0"/>
          <w:lang w:val="zh-CN"/>
        </w:rPr>
      </w:pPr>
      <w:r>
        <w:rPr>
          <w:rFonts w:hint="eastAsia" w:ascii="宋体" w:hAnsi="宋体" w:cs="宋体"/>
          <w:kern w:val="0"/>
          <w:lang w:val="zh-CN"/>
        </w:rPr>
        <w:t>自本公告发布之日起</w:t>
      </w:r>
      <w:r>
        <w:rPr>
          <w:rFonts w:hint="eastAsia" w:ascii="宋体" w:hAnsi="宋体" w:cs="宋体"/>
          <w:kern w:val="0"/>
          <w:lang w:val="en-US" w:eastAsia="zh-CN"/>
        </w:rPr>
        <w:t>5</w:t>
      </w:r>
      <w:r>
        <w:rPr>
          <w:rFonts w:hint="eastAsia" w:ascii="宋体" w:hAnsi="宋体" w:cs="宋体"/>
          <w:kern w:val="0"/>
          <w:lang w:val="zh-CN"/>
        </w:rPr>
        <w:t>个工作日。</w:t>
      </w:r>
    </w:p>
    <w:p w14:paraId="628626D6">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kern w:val="0"/>
          <w:lang w:val="zh-CN"/>
        </w:rPr>
      </w:pPr>
      <w:bookmarkStart w:id="27" w:name="_Toc35393804"/>
      <w:bookmarkEnd w:id="27"/>
      <w:bookmarkStart w:id="28" w:name="_Toc35393635"/>
      <w:bookmarkEnd w:id="28"/>
      <w:r>
        <w:rPr>
          <w:rFonts w:hint="eastAsia" w:ascii="宋体" w:hAnsi="宋体" w:cs="宋体"/>
          <w:b/>
          <w:bCs/>
          <w:kern w:val="0"/>
          <w:lang w:val="zh-CN"/>
        </w:rPr>
        <w:t>七、其他补充事宜</w:t>
      </w:r>
    </w:p>
    <w:p w14:paraId="5F3D65E9">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zh-CN" w:eastAsia="zh-CN" w:bidi="ar-SA"/>
        </w:rPr>
      </w:pPr>
      <w:bookmarkStart w:id="29" w:name="_Toc28359018"/>
      <w:bookmarkStart w:id="30" w:name="_Toc28359095"/>
      <w:bookmarkStart w:id="31" w:name="_Toc35393636"/>
      <w:bookmarkStart w:id="32" w:name="_Toc35393805"/>
      <w:r>
        <w:rPr>
          <w:rFonts w:hint="eastAsia" w:ascii="宋体" w:hAnsi="宋体" w:eastAsia="宋体" w:cs="宋体"/>
          <w:kern w:val="0"/>
          <w:sz w:val="24"/>
          <w:szCs w:val="24"/>
          <w:lang w:val="zh-CN" w:eastAsia="zh-CN" w:bidi="ar-SA"/>
        </w:rPr>
        <w:t>1、本公告发布于《青海政府采购网》、《</w:t>
      </w:r>
      <w:r>
        <w:rPr>
          <w:rFonts w:hint="eastAsia" w:ascii="宋体" w:hAnsi="宋体" w:eastAsia="宋体" w:cs="宋体"/>
          <w:kern w:val="0"/>
          <w:sz w:val="24"/>
          <w:szCs w:val="24"/>
          <w:lang w:val="en-US" w:eastAsia="zh-CN" w:bidi="ar-SA"/>
        </w:rPr>
        <w:t>青海项目信息网</w:t>
      </w:r>
      <w:r>
        <w:rPr>
          <w:rFonts w:hint="eastAsia" w:ascii="宋体" w:hAnsi="宋体" w:eastAsia="宋体" w:cs="宋体"/>
          <w:kern w:val="0"/>
          <w:sz w:val="24"/>
          <w:szCs w:val="24"/>
          <w:lang w:val="zh-CN" w:eastAsia="zh-CN" w:bidi="ar-SA"/>
        </w:rPr>
        <w:t>》发布（公告期限：自青海政府采购网发布之日起5个工作日；公告内容以青海政府采购网发布的为准）。</w:t>
      </w:r>
    </w:p>
    <w:p w14:paraId="187DDD06">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2、本次招标采用线上提交投标文件的方式进行采购，投标文件必须在投标文件递交截止时间前上传平台。</w:t>
      </w:r>
    </w:p>
    <w:p w14:paraId="70C7DCE8">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3、若对项目采购电子交易系统操作有疑问，可登录政采云（https://www.zcygov.cn/），点击右侧咨询小采，获取采小蜜智能服务管家帮助，或拨打政采云服务热线95763获取热线服务帮助。CA问题PC咨询网址（可及时反馈问题截图，让客服快速定位问题）:http://tseal.cn/k.html，联系电话（人工）：95763。</w:t>
      </w:r>
    </w:p>
    <w:p w14:paraId="74DA458E">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zh-CN" w:eastAsia="zh-CN" w:bidi="ar-SA"/>
        </w:rPr>
        <w:t>4、磋商供应商解密和磋商报价时必须由e签宝注册人办理，磋商供应商须在固定电脑设备前登陆等待解密和磋商报价，磋商供应商须在规定的时间内完成，如超时，</w:t>
      </w:r>
      <w:r>
        <w:rPr>
          <w:rFonts w:hint="eastAsia" w:ascii="宋体" w:hAnsi="宋体" w:eastAsia="宋体" w:cs="宋体"/>
          <w:kern w:val="0"/>
          <w:sz w:val="24"/>
          <w:szCs w:val="24"/>
          <w:lang w:val="en-US" w:eastAsia="zh-CN" w:bidi="ar-SA"/>
        </w:rPr>
        <w:t>则视为无效投标。</w:t>
      </w:r>
    </w:p>
    <w:p w14:paraId="4EF2D376">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5、代理机构基本户开户行：</w:t>
      </w:r>
    </w:p>
    <w:p w14:paraId="698DA12D">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开户行：中国银行股份有限公司西宁市胜利支行</w:t>
      </w:r>
    </w:p>
    <w:p w14:paraId="3A66574E">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收款人：青海丰树工程项目管理有限公司</w:t>
      </w:r>
    </w:p>
    <w:p w14:paraId="0F2F5C1E">
      <w:pPr>
        <w:pStyle w:val="18"/>
        <w:keepNext w:val="0"/>
        <w:keepLines w:val="0"/>
        <w:pageBreakBefore w:val="0"/>
        <w:numPr>
          <w:ilvl w:val="0"/>
          <w:numId w:val="0"/>
        </w:numPr>
        <w:kinsoku/>
        <w:wordWrap/>
        <w:overflowPunct/>
        <w:topLinePunct w:val="0"/>
        <w:bidi w:val="0"/>
        <w:snapToGrid/>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银行账号：</w:t>
      </w:r>
      <w:r>
        <w:rPr>
          <w:rFonts w:hint="eastAsia" w:asciiTheme="minorEastAsia" w:hAnsiTheme="minorEastAsia" w:eastAsiaTheme="minorEastAsia" w:cstheme="minorEastAsia"/>
          <w:color w:val="auto"/>
          <w:kern w:val="0"/>
          <w:sz w:val="24"/>
          <w:szCs w:val="24"/>
          <w:lang w:val="en-US" w:eastAsia="zh-CN"/>
        </w:rPr>
        <w:t>1050 6365 4081</w:t>
      </w:r>
    </w:p>
    <w:p w14:paraId="152A69C0">
      <w:pPr>
        <w:pStyle w:val="18"/>
        <w:keepNext w:val="0"/>
        <w:keepLines w:val="0"/>
        <w:pageBreakBefore w:val="0"/>
        <w:numPr>
          <w:ilvl w:val="0"/>
          <w:numId w:val="1"/>
        </w:numPr>
        <w:tabs>
          <w:tab w:val="left" w:pos="240"/>
        </w:tabs>
        <w:kinsoku/>
        <w:wordWrap/>
        <w:overflowPunct/>
        <w:topLinePunct w:val="0"/>
        <w:bidi w:val="0"/>
        <w:snapToGrid/>
        <w:spacing w:line="40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财政监督部门及电话：青海省财政厅，</w:t>
      </w:r>
      <w:r>
        <w:rPr>
          <w:rFonts w:hint="eastAsia" w:ascii="宋体" w:hAnsi="宋体" w:eastAsia="宋体" w:cs="Arial"/>
          <w:b w:val="0"/>
          <w:bCs w:val="0"/>
          <w:sz w:val="24"/>
          <w:szCs w:val="24"/>
          <w:lang w:val="en-US" w:eastAsia="zh-CN" w:bidi="ar-SA"/>
        </w:rPr>
        <w:t>0971-3660352</w:t>
      </w:r>
    </w:p>
    <w:bookmarkEnd w:id="29"/>
    <w:bookmarkEnd w:id="30"/>
    <w:bookmarkEnd w:id="31"/>
    <w:bookmarkEnd w:id="32"/>
    <w:p w14:paraId="35BC957B">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rPr>
          <w:rFonts w:hint="eastAsia" w:ascii="宋体" w:hAnsi="宋体" w:cs="宋体"/>
          <w:b/>
          <w:bCs/>
          <w:kern w:val="0"/>
          <w:lang w:val="zh-CN"/>
        </w:rPr>
      </w:pPr>
      <w:r>
        <w:rPr>
          <w:rFonts w:hint="eastAsia" w:ascii="宋体" w:hAnsi="宋体" w:cs="宋体"/>
          <w:b/>
          <w:bCs/>
          <w:kern w:val="0"/>
          <w:lang w:val="zh-CN"/>
        </w:rPr>
        <w:t>八、凡对本次采购提出询问，请按以下方式联系。</w:t>
      </w:r>
    </w:p>
    <w:p w14:paraId="1BEF93C7">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1.采购人信息</w:t>
      </w:r>
    </w:p>
    <w:p w14:paraId="41600ED3">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名称：</w:t>
      </w:r>
      <w:r>
        <w:rPr>
          <w:rFonts w:hint="eastAsia" w:ascii="宋体" w:hAnsi="宋体" w:cs="宋体"/>
          <w:b w:val="0"/>
          <w:bCs w:val="0"/>
          <w:kern w:val="0"/>
          <w:sz w:val="24"/>
          <w:szCs w:val="24"/>
          <w:lang w:val="zh-CN" w:eastAsia="zh-CN" w:bidi="ar-SA"/>
        </w:rPr>
        <w:t>青海省体育运动学校</w:t>
      </w:r>
    </w:p>
    <w:p w14:paraId="4088263E">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地址：青海省西宁市湟中县多巴国家训练基地</w:t>
      </w:r>
    </w:p>
    <w:p w14:paraId="62FD0D51">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联系人：李老师</w:t>
      </w:r>
    </w:p>
    <w:p w14:paraId="0B7308D4">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联系电话：13997480666</w:t>
      </w:r>
    </w:p>
    <w:p w14:paraId="338FBB67">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2.采购代理机构信息</w:t>
      </w:r>
    </w:p>
    <w:p w14:paraId="1B1C9BC4">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名称：</w:t>
      </w:r>
      <w:r>
        <w:rPr>
          <w:rFonts w:hint="eastAsia" w:ascii="宋体" w:hAnsi="宋体" w:cs="宋体"/>
          <w:b w:val="0"/>
          <w:bCs w:val="0"/>
          <w:kern w:val="0"/>
          <w:sz w:val="24"/>
          <w:szCs w:val="24"/>
          <w:lang w:val="zh-CN" w:eastAsia="zh-CN" w:bidi="ar-SA"/>
        </w:rPr>
        <w:t>青海丰树工程项目管理有限公司</w:t>
      </w:r>
    </w:p>
    <w:p w14:paraId="3E861818">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 xml:space="preserve">地 址：青海省西宁市城西区胜利路59号申宝大厦11楼1116-1117室 </w:t>
      </w:r>
    </w:p>
    <w:p w14:paraId="2D049EDB">
      <w:pPr>
        <w:pStyle w:val="11"/>
        <w:spacing w:before="0" w:after="0"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zh-CN" w:eastAsia="zh-CN" w:bidi="ar-SA"/>
        </w:rPr>
        <w:t>联系方式：</w:t>
      </w:r>
      <w:r>
        <w:rPr>
          <w:rFonts w:hint="eastAsia" w:ascii="宋体" w:hAnsi="宋体" w:cs="宋体"/>
          <w:b w:val="0"/>
          <w:bCs w:val="0"/>
          <w:kern w:val="0"/>
          <w:sz w:val="24"/>
          <w:szCs w:val="24"/>
          <w:lang w:val="en-US" w:eastAsia="zh-CN" w:bidi="ar-SA"/>
        </w:rPr>
        <w:t>0971-6283667</w:t>
      </w:r>
    </w:p>
    <w:p w14:paraId="003E47F0">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3.项目联系方式</w:t>
      </w:r>
    </w:p>
    <w:p w14:paraId="5220CC42">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项目联系人：</w:t>
      </w:r>
      <w:r>
        <w:rPr>
          <w:rFonts w:hint="eastAsia" w:ascii="宋体" w:hAnsi="宋体" w:cs="宋体"/>
          <w:b w:val="0"/>
          <w:bCs w:val="0"/>
          <w:kern w:val="0"/>
          <w:sz w:val="24"/>
          <w:szCs w:val="24"/>
          <w:lang w:val="en-US" w:eastAsia="zh-CN" w:bidi="ar-SA"/>
        </w:rPr>
        <w:t>彭</w:t>
      </w:r>
      <w:r>
        <w:rPr>
          <w:rFonts w:hint="eastAsia" w:ascii="宋体" w:hAnsi="宋体" w:eastAsia="宋体" w:cs="宋体"/>
          <w:b w:val="0"/>
          <w:bCs w:val="0"/>
          <w:kern w:val="0"/>
          <w:sz w:val="24"/>
          <w:szCs w:val="24"/>
          <w:lang w:val="zh-CN" w:eastAsia="zh-CN" w:bidi="ar-SA"/>
        </w:rPr>
        <w:t>女士</w:t>
      </w:r>
    </w:p>
    <w:p w14:paraId="770E67E2">
      <w:pPr>
        <w:pStyle w:val="11"/>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电话：</w:t>
      </w:r>
      <w:r>
        <w:rPr>
          <w:rFonts w:hint="eastAsia" w:ascii="宋体" w:hAnsi="宋体" w:cs="宋体"/>
          <w:b w:val="0"/>
          <w:bCs w:val="0"/>
          <w:kern w:val="0"/>
          <w:sz w:val="24"/>
          <w:szCs w:val="24"/>
          <w:lang w:val="en-US" w:eastAsia="zh-CN" w:bidi="ar-SA"/>
        </w:rPr>
        <w:t>0971-6283667</w:t>
      </w:r>
    </w:p>
    <w:bookmarkEnd w:id="2"/>
    <w:p w14:paraId="03136248">
      <w:pPr>
        <w:keepNext w:val="0"/>
        <w:keepLines w:val="0"/>
        <w:widowControl w:val="0"/>
        <w:suppressLineNumbers w:val="0"/>
        <w:suppressAutoHyphens/>
        <w:spacing w:before="0" w:beforeAutospacing="0" w:after="0" w:afterAutospacing="0" w:line="520" w:lineRule="exact"/>
        <w:ind w:left="0" w:right="0" w:firstLine="6240" w:firstLineChars="2600"/>
        <w:jc w:val="left"/>
        <w:rPr>
          <w:rFonts w:hint="eastAsia" w:ascii="宋体" w:hAnsi="宋体" w:eastAsia="宋体" w:cs="宋体"/>
          <w:color w:val="000000"/>
          <w:kern w:val="2"/>
          <w:sz w:val="24"/>
          <w:szCs w:val="24"/>
        </w:rPr>
      </w:pPr>
      <w:bookmarkStart w:id="33" w:name="_Toc11975"/>
      <w:bookmarkEnd w:id="33"/>
      <w:r>
        <w:rPr>
          <w:rFonts w:hint="eastAsia" w:ascii="宋体" w:hAnsi="宋体" w:eastAsia="宋体" w:cs="宋体"/>
          <w:color w:val="000000"/>
          <w:kern w:val="2"/>
          <w:sz w:val="24"/>
          <w:szCs w:val="24"/>
          <w:lang w:val="en-US" w:eastAsia="zh-CN" w:bidi="ar"/>
        </w:rPr>
        <w:t>2024年10月31日</w:t>
      </w:r>
    </w:p>
    <w:p w14:paraId="2B11AEA8">
      <w:pPr>
        <w:pStyle w:val="11"/>
        <w:spacing w:before="0" w:after="0" w:line="360" w:lineRule="auto"/>
        <w:ind w:firstLine="723" w:firstLineChars="200"/>
        <w:rPr>
          <w:rFonts w:ascii="宋体" w:hAnsi="宋体" w:cs="宋体"/>
          <w:szCs w:val="36"/>
        </w:rPr>
      </w:pPr>
      <w:r>
        <w:rPr>
          <w:rFonts w:hint="eastAsia" w:ascii="宋体" w:hAnsi="宋体" w:cs="宋体"/>
          <w:lang w:val="zh-CN"/>
        </w:rPr>
        <w:br w:type="page"/>
      </w:r>
      <w:r>
        <w:rPr>
          <w:rFonts w:hint="eastAsia" w:ascii="宋体" w:hAnsi="宋体" w:cs="宋体"/>
          <w:szCs w:val="36"/>
          <w:lang w:val="zh-CN"/>
        </w:rPr>
        <w:t>第二部分供应商须知</w:t>
      </w:r>
    </w:p>
    <w:p w14:paraId="675C197C">
      <w:pPr>
        <w:keepNext w:val="0"/>
        <w:keepLines w:val="0"/>
        <w:widowControl/>
        <w:suppressLineNumbers w:val="0"/>
        <w:ind w:firstLine="723" w:firstLineChars="200"/>
        <w:jc w:val="center"/>
      </w:pPr>
      <w:r>
        <w:rPr>
          <w:rFonts w:hint="eastAsia" w:ascii="宋体" w:hAnsi="宋体" w:eastAsia="宋体" w:cs="宋体"/>
          <w:b/>
          <w:bCs/>
          <w:color w:val="000000"/>
          <w:kern w:val="0"/>
          <w:sz w:val="36"/>
          <w:szCs w:val="36"/>
          <w:lang w:val="en-US" w:eastAsia="zh-CN" w:bidi="ar"/>
        </w:rPr>
        <w:t>一、说明</w:t>
      </w:r>
    </w:p>
    <w:p w14:paraId="3A451AD6">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1.适用范围</w:t>
      </w:r>
    </w:p>
    <w:p w14:paraId="20FAEC7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本次竞争性磋商依据采购人的采购计划，仅适用于本磋商文件中所叙述的项目。</w:t>
      </w:r>
    </w:p>
    <w:p w14:paraId="03851B62">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2.采购方式、合格的供应商</w:t>
      </w:r>
    </w:p>
    <w:p w14:paraId="7CA91AA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2.1本次采取竞争性磋商方式。</w:t>
      </w:r>
    </w:p>
    <w:p w14:paraId="2C01B2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2.2合格的供应商：详见第一部分“供应商资格要求”。</w:t>
      </w:r>
    </w:p>
    <w:p w14:paraId="183EFF99">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3.磋商费用</w:t>
      </w:r>
    </w:p>
    <w:p w14:paraId="0C35353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供应商应自愿承担与参加本次磋商有关的费用。采购代理机构对供应商发生的费用不承担任何责任。</w:t>
      </w:r>
    </w:p>
    <w:p w14:paraId="161593FB">
      <w:pPr>
        <w:keepNext w:val="0"/>
        <w:keepLines w:val="0"/>
        <w:widowControl/>
        <w:suppressLineNumbers w:val="0"/>
        <w:ind w:firstLine="723" w:firstLineChars="200"/>
        <w:jc w:val="center"/>
      </w:pPr>
      <w:r>
        <w:rPr>
          <w:rFonts w:hint="eastAsia" w:ascii="宋体" w:hAnsi="宋体" w:eastAsia="宋体" w:cs="宋体"/>
          <w:b/>
          <w:bCs/>
          <w:color w:val="000000"/>
          <w:kern w:val="0"/>
          <w:sz w:val="36"/>
          <w:szCs w:val="36"/>
          <w:lang w:val="en-US" w:eastAsia="zh-CN" w:bidi="ar"/>
        </w:rPr>
        <w:t>二、磋商文件说明</w:t>
      </w:r>
    </w:p>
    <w:p w14:paraId="7425A529">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4.磋商文件的构成</w:t>
      </w:r>
    </w:p>
    <w:p w14:paraId="1AA5070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4.1磋商文件包括：</w:t>
      </w:r>
    </w:p>
    <w:p w14:paraId="44E4D60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（1）磋商邀请</w:t>
      </w:r>
    </w:p>
    <w:p w14:paraId="78A91D8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（2）供应商须知</w:t>
      </w:r>
    </w:p>
    <w:p w14:paraId="1C9672D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（3）青海省政府采购项目合同书范本</w:t>
      </w:r>
    </w:p>
    <w:p w14:paraId="41B9C4B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（4）响应文件格式</w:t>
      </w:r>
    </w:p>
    <w:p w14:paraId="4DC86E3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（5）采购项目要求及技术参数</w:t>
      </w:r>
    </w:p>
    <w:p w14:paraId="32C39CD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（6）采购过程中发生的澄清、变更和补充文件</w:t>
      </w:r>
    </w:p>
    <w:p w14:paraId="107314C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4.2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3A68FB2C">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5.磋商公告、磋商文件、采购活动和成交结果的质疑</w:t>
      </w:r>
    </w:p>
    <w:p w14:paraId="7B0CE73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供应商认为竞争性磋商公告、磋商文件、采购活动和成交结果使自己的权益受到损害的，以书面形式（如信件、传真等）向采购人或者采购代理机构就某个环节提出一次性质疑，不接受匿名质疑。对竞争性磋商公告、磋商文件提出质疑，应该在提交首次响应文件截止时间至少3日前提出。对采购活动和成交结果提出质疑的可以在知道或者应知其权益受到损害之日起7个工作日内提出质疑。采购人或采购代理机构在收到供应商的书面质疑后7个工作日内予以答复，如有变更事宜，应当在发布本次竞争性磋商公告的网站上发布变更公告，告知本项目的所有潜在供应商。</w:t>
      </w:r>
    </w:p>
    <w:p w14:paraId="7F699495">
      <w:pPr>
        <w:keepNext w:val="0"/>
        <w:keepLines w:val="0"/>
        <w:widowControl/>
        <w:suppressLineNumbers w:val="0"/>
        <w:ind w:firstLine="480" w:firstLineChars="200"/>
        <w:jc w:val="left"/>
        <w:rPr>
          <w:rFonts w:hint="eastAsia" w:ascii="宋体" w:hAnsi="宋体" w:cs="宋体"/>
          <w:b w:val="0"/>
          <w:bCs w:val="0"/>
          <w:color w:val="auto"/>
          <w:kern w:val="0"/>
          <w:lang w:val="zh-CN"/>
        </w:rPr>
      </w:pPr>
      <w:r>
        <w:rPr>
          <w:rFonts w:hint="eastAsia" w:ascii="宋体" w:hAnsi="宋体" w:eastAsia="宋体" w:cs="宋体"/>
          <w:color w:val="000000"/>
          <w:kern w:val="0"/>
          <w:sz w:val="24"/>
          <w:szCs w:val="24"/>
          <w:lang w:val="en-US" w:eastAsia="zh-CN" w:bidi="ar"/>
        </w:rPr>
        <w:t>参与采购活动的供应商对磋商过程或者结果提出质疑的，采购人或采购代理机构可以组织原磋商小组协助处理质疑事项，并依据磋商小组出具的意见进行答复。质疑事项处理完成后，采购人或采购代理机构应按照规定填写《青海省政府采购供应商质</w:t>
      </w:r>
      <w:r>
        <w:rPr>
          <w:rFonts w:hint="eastAsia" w:ascii="宋体" w:hAnsi="宋体" w:cs="宋体"/>
          <w:b w:val="0"/>
          <w:bCs w:val="0"/>
          <w:color w:val="auto"/>
          <w:kern w:val="0"/>
          <w:lang w:val="zh-CN" w:eastAsia="zh-CN"/>
        </w:rPr>
        <w:t>疑处理情况表》，并在15日内报同级政府采购监督管理部门备案。</w:t>
      </w:r>
    </w:p>
    <w:p w14:paraId="7CE7DBEC">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供应商应知其权益受到损害之日，是指：</w:t>
      </w:r>
    </w:p>
    <w:p w14:paraId="55D3F1BC">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（一）对可以质疑的磋商文件提出质疑的，为收到磋商文件之日或者磋商文件公告期限届满之日；</w:t>
      </w:r>
    </w:p>
    <w:p w14:paraId="050193E9">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（二）对采购过程提出质疑的，为各采购程序环节结束之日；</w:t>
      </w:r>
    </w:p>
    <w:p w14:paraId="050B790A">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（三）对成交结果提出质疑的，为成交结果公告期限届满之日。</w:t>
      </w:r>
    </w:p>
    <w:p w14:paraId="1E4FA3F3">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zh-CN" w:eastAsia="zh-CN" w:bidi="ar"/>
        </w:rPr>
      </w:pPr>
      <w:r>
        <w:rPr>
          <w:rFonts w:hint="eastAsia" w:ascii="宋体" w:hAnsi="宋体" w:eastAsia="宋体" w:cs="宋体"/>
          <w:b/>
          <w:bCs/>
          <w:color w:val="000000"/>
          <w:kern w:val="0"/>
          <w:sz w:val="28"/>
          <w:szCs w:val="28"/>
          <w:lang w:val="zh-CN" w:eastAsia="zh-CN" w:bidi="ar"/>
        </w:rPr>
        <w:t>6.磋商文件的澄清或修改</w:t>
      </w:r>
    </w:p>
    <w:p w14:paraId="52988890">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6.1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BD870D9">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6.2从磋商文件发出之日起至供应商提交首次响应文件截止之日止不得少于10日。在提交首次响应文件截止之日前，采购人或采购代理机构可以视采购活动具体情况，变更提交首次响应文件截止之时间和磋商时间，并至少应当在磋商文件要求提交响应文件的截止时间3日前，将变更时间以书面形式通知所有购买了磋商文件的供应商，同时在发布本次竞争性磋商公告的网站发布变更公告。</w:t>
      </w:r>
    </w:p>
    <w:p w14:paraId="18C2C00C">
      <w:pPr>
        <w:keepNext w:val="0"/>
        <w:keepLines w:val="0"/>
        <w:widowControl/>
        <w:suppressLineNumbers w:val="0"/>
        <w:ind w:firstLine="723" w:firstLineChars="200"/>
        <w:jc w:val="center"/>
        <w:rPr>
          <w:rFonts w:hint="eastAsia" w:ascii="宋体" w:hAnsi="宋体" w:eastAsia="宋体" w:cs="宋体"/>
          <w:b/>
          <w:bCs/>
          <w:color w:val="000000"/>
          <w:kern w:val="0"/>
          <w:sz w:val="36"/>
          <w:szCs w:val="36"/>
          <w:lang w:val="zh-CN" w:eastAsia="zh-CN" w:bidi="ar"/>
        </w:rPr>
      </w:pPr>
      <w:r>
        <w:rPr>
          <w:rFonts w:hint="eastAsia" w:ascii="宋体" w:hAnsi="宋体" w:eastAsia="宋体" w:cs="宋体"/>
          <w:b/>
          <w:bCs/>
          <w:color w:val="000000"/>
          <w:kern w:val="0"/>
          <w:sz w:val="36"/>
          <w:szCs w:val="36"/>
          <w:lang w:val="zh-CN" w:eastAsia="zh-CN" w:bidi="ar"/>
        </w:rPr>
        <w:t>三、响应文件的编制</w:t>
      </w:r>
    </w:p>
    <w:p w14:paraId="0527F1E6">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zh-CN" w:eastAsia="zh-CN" w:bidi="ar"/>
        </w:rPr>
      </w:pPr>
      <w:r>
        <w:rPr>
          <w:rFonts w:hint="eastAsia" w:ascii="宋体" w:hAnsi="宋体" w:eastAsia="宋体" w:cs="宋体"/>
          <w:b/>
          <w:bCs/>
          <w:color w:val="000000"/>
          <w:kern w:val="0"/>
          <w:sz w:val="28"/>
          <w:szCs w:val="28"/>
          <w:lang w:val="zh-CN" w:eastAsia="zh-CN" w:bidi="ar"/>
        </w:rPr>
        <w:t>7.响应文件的语言及度量衡单位</w:t>
      </w:r>
    </w:p>
    <w:p w14:paraId="6324B7BE">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7.1供应商提交的响应文件以及供应商与采购人或者采购代理机构就此磋商发生的所有来往函电均应使用简体中文。除签名、盖章、专用名称等特殊情形外，以中文汉语以外的文字表述的响应文件视同未提供。</w:t>
      </w:r>
    </w:p>
    <w:p w14:paraId="30A031B0">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7.2除磋商文件中另有规定外，响应文件所使用的度量衡单位，均须采用国家法定计量单位。</w:t>
      </w:r>
    </w:p>
    <w:p w14:paraId="6C8C9AA9">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7.3附有外文资料的须翻译成中文，并加盖供应商公章，如果翻译的中文资料与外文资料出现差异与矛盾时，以中文为准，其准确性由供应商负责。</w:t>
      </w:r>
    </w:p>
    <w:p w14:paraId="0A4F254A">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zh-CN" w:eastAsia="zh-CN" w:bidi="ar"/>
        </w:rPr>
      </w:pPr>
      <w:r>
        <w:rPr>
          <w:rFonts w:hint="eastAsia" w:ascii="宋体" w:hAnsi="宋体" w:eastAsia="宋体" w:cs="宋体"/>
          <w:b/>
          <w:bCs/>
          <w:color w:val="000000"/>
          <w:kern w:val="0"/>
          <w:sz w:val="28"/>
          <w:szCs w:val="28"/>
          <w:lang w:val="zh-CN" w:eastAsia="zh-CN" w:bidi="ar"/>
        </w:rPr>
        <w:t>8.磋商报价及币种</w:t>
      </w:r>
    </w:p>
    <w:p w14:paraId="49079105">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8.1磋商报价为响应总价。磋商报价必须包括：产品费、验收费、手续费、包装费、运输费、保险费、装卸费、售前、售中、售后服务费、税金及不可预见费等全部费用。（说明：具体内容应根据项目特点实事求是的填写）</w:t>
      </w:r>
    </w:p>
    <w:p w14:paraId="3E2117C0">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8.2磋商报价有效期与响应有效期一致。</w:t>
      </w:r>
    </w:p>
    <w:p w14:paraId="074E066D">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8.3提交的最后报价，成交后在合同有效期内价格不变。</w:t>
      </w:r>
    </w:p>
    <w:p w14:paraId="50C03F06">
      <w:pPr>
        <w:autoSpaceDE w:val="0"/>
        <w:autoSpaceDN w:val="0"/>
        <w:spacing w:line="400" w:lineRule="exact"/>
        <w:ind w:firstLine="480" w:firstLineChars="200"/>
        <w:rPr>
          <w:rFonts w:hint="eastAsia" w:ascii="宋体" w:hAnsi="宋体" w:cs="宋体"/>
          <w:b w:val="0"/>
          <w:bCs w:val="0"/>
          <w:color w:val="auto"/>
          <w:kern w:val="0"/>
          <w:lang w:val="zh-CN"/>
        </w:rPr>
      </w:pPr>
      <w:r>
        <w:rPr>
          <w:rFonts w:hint="eastAsia" w:ascii="宋体" w:hAnsi="宋体" w:cs="宋体"/>
          <w:b w:val="0"/>
          <w:bCs w:val="0"/>
          <w:color w:val="auto"/>
          <w:kern w:val="0"/>
          <w:lang w:val="zh-CN" w:eastAsia="zh-CN"/>
        </w:rPr>
        <w:t>8.4磋商币种是人民币。</w:t>
      </w:r>
    </w:p>
    <w:p w14:paraId="553C4B20">
      <w:pPr>
        <w:keepNext w:val="0"/>
        <w:keepLines w:val="0"/>
        <w:widowControl/>
        <w:suppressLineNumbers w:val="0"/>
        <w:ind w:firstLine="562" w:firstLineChars="200"/>
        <w:jc w:val="left"/>
        <w:rPr>
          <w:rFonts w:hint="eastAsia" w:ascii="宋体" w:hAnsi="宋体" w:eastAsia="宋体" w:cs="宋体"/>
          <w:b/>
          <w:bCs/>
          <w:color w:val="000000"/>
          <w:kern w:val="0"/>
          <w:sz w:val="28"/>
          <w:szCs w:val="28"/>
          <w:lang w:val="zh-CN" w:eastAsia="zh-CN" w:bidi="ar"/>
        </w:rPr>
      </w:pPr>
      <w:r>
        <w:rPr>
          <w:rFonts w:hint="eastAsia" w:ascii="宋体" w:hAnsi="宋体" w:eastAsia="宋体" w:cs="宋体"/>
          <w:b/>
          <w:bCs/>
          <w:color w:val="000000"/>
          <w:kern w:val="0"/>
          <w:sz w:val="28"/>
          <w:szCs w:val="28"/>
          <w:lang w:val="zh-CN" w:eastAsia="zh-CN" w:bidi="ar"/>
        </w:rPr>
        <w:t>9.磋商保证金</w:t>
      </w:r>
    </w:p>
    <w:p w14:paraId="5D80D9C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9.1采购人、采购代理机构可以要求供应商在提交响应文件截止时间之前缴纳磋商保证金。磋商保证金应当采用支票、汇票、本票或者金融机构、担保机构出具的保函等非现金形式交纳。磋商保证金数额应当不超过采购项目预算的2%。</w:t>
      </w:r>
    </w:p>
    <w:p w14:paraId="6F030E0E">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说明：为方便查询和退还保证金，投标人交纳投标保证金时应注明采购项目编号、分包号（如有分包）；</w:t>
      </w:r>
    </w:p>
    <w:p w14:paraId="539AE20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磋商保证金：</w:t>
      </w:r>
    </w:p>
    <w:p w14:paraId="4B807BB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小写：</w:t>
      </w:r>
      <w:r>
        <w:rPr>
          <w:rFonts w:hint="eastAsia" w:ascii="宋体" w:hAnsi="宋体" w:cs="宋体"/>
          <w:color w:val="000000"/>
          <w:kern w:val="0"/>
          <w:sz w:val="24"/>
          <w:szCs w:val="24"/>
          <w:lang w:val="en-US" w:eastAsia="zh-CN" w:bidi="ar"/>
        </w:rPr>
        <w:t>50000</w:t>
      </w:r>
      <w:r>
        <w:rPr>
          <w:rFonts w:hint="eastAsia" w:ascii="宋体" w:hAnsi="宋体" w:eastAsia="宋体" w:cs="宋体"/>
          <w:color w:val="000000"/>
          <w:kern w:val="0"/>
          <w:sz w:val="24"/>
          <w:szCs w:val="24"/>
          <w:lang w:val="en-US" w:eastAsia="zh-CN" w:bidi="ar"/>
        </w:rPr>
        <w:t>元</w:t>
      </w:r>
    </w:p>
    <w:p w14:paraId="395D1AE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大写：</w:t>
      </w:r>
      <w:r>
        <w:rPr>
          <w:rFonts w:hint="eastAsia" w:ascii="宋体" w:hAnsi="宋体" w:cs="宋体"/>
          <w:color w:val="000000"/>
          <w:kern w:val="0"/>
          <w:sz w:val="24"/>
          <w:szCs w:val="24"/>
          <w:lang w:val="en-US" w:eastAsia="zh-CN" w:bidi="ar"/>
        </w:rPr>
        <w:t>伍万</w:t>
      </w:r>
      <w:r>
        <w:rPr>
          <w:rFonts w:hint="eastAsia" w:ascii="宋体" w:hAnsi="宋体" w:eastAsia="宋体" w:cs="宋体"/>
          <w:color w:val="000000"/>
          <w:kern w:val="0"/>
          <w:sz w:val="24"/>
          <w:szCs w:val="24"/>
          <w:lang w:val="en-US" w:eastAsia="zh-CN" w:bidi="ar"/>
        </w:rPr>
        <w:t>元整</w:t>
      </w:r>
    </w:p>
    <w:p w14:paraId="4F0C45E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磋商保证金缴纳账户</w:t>
      </w:r>
    </w:p>
    <w:p w14:paraId="7087683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收款单位：</w:t>
      </w:r>
      <w:r>
        <w:rPr>
          <w:rFonts w:hint="eastAsia" w:ascii="宋体" w:hAnsi="宋体" w:cs="宋体"/>
          <w:color w:val="000000"/>
          <w:kern w:val="0"/>
          <w:sz w:val="24"/>
          <w:szCs w:val="24"/>
          <w:lang w:val="en-US" w:eastAsia="zh-CN" w:bidi="ar"/>
        </w:rPr>
        <w:t>青海丰树工程项目管理有限公司</w:t>
      </w:r>
    </w:p>
    <w:p w14:paraId="02BD696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开户银行：</w:t>
      </w:r>
      <w:r>
        <w:rPr>
          <w:rFonts w:hint="eastAsia" w:cs="宋体"/>
          <w:kern w:val="0"/>
          <w:lang w:val="en-US" w:eastAsia="zh-CN"/>
        </w:rPr>
        <w:t>中国银行股份有限公司西宁市胜利支行</w:t>
      </w:r>
    </w:p>
    <w:p w14:paraId="09A62B4D">
      <w:pPr>
        <w:keepNext w:val="0"/>
        <w:keepLines w:val="0"/>
        <w:widowControl/>
        <w:suppressLineNumbers w:val="0"/>
        <w:ind w:firstLine="480" w:firstLineChars="200"/>
        <w:jc w:val="left"/>
        <w:rPr>
          <w:rFonts w:hint="default"/>
          <w:highlight w:val="green"/>
          <w:lang w:val="en-US"/>
        </w:rPr>
      </w:pPr>
      <w:r>
        <w:rPr>
          <w:rFonts w:hint="eastAsia" w:ascii="宋体" w:hAnsi="宋体" w:eastAsia="宋体" w:cs="宋体"/>
          <w:color w:val="000000"/>
          <w:kern w:val="0"/>
          <w:sz w:val="24"/>
          <w:szCs w:val="24"/>
          <w:lang w:val="en-US" w:eastAsia="zh-CN" w:bidi="ar"/>
        </w:rPr>
        <w:t>银行账号：</w:t>
      </w:r>
      <w:r>
        <w:rPr>
          <w:rFonts w:hint="eastAsia" w:asciiTheme="minorEastAsia" w:hAnsiTheme="minorEastAsia" w:eastAsiaTheme="minorEastAsia" w:cstheme="minorEastAsia"/>
          <w:color w:val="auto"/>
          <w:kern w:val="0"/>
          <w:sz w:val="24"/>
          <w:szCs w:val="24"/>
          <w:lang w:val="en-US" w:eastAsia="zh-CN"/>
        </w:rPr>
        <w:t>1050 6365 4081</w:t>
      </w:r>
    </w:p>
    <w:p w14:paraId="2D78FED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交纳截止时间：提交首次响应文件截止时间之前，以银行到账时间为准。</w:t>
      </w:r>
    </w:p>
    <w:p w14:paraId="424220E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如采购项目变更开标时间，则保证金缴纳截止时间相应顺延。</w:t>
      </w:r>
    </w:p>
    <w:p w14:paraId="51384C4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9.2缴费方式：磋商保证金应当以支票、汇票、本票或者金融机构、担保机构出具的保函等非现金形式提交。通过银行转账的，必须由供应商从其基本账户(须提供开户许可证复印件)汇（转）入9.1条规定的账户。供应商未按照磋商文件要求提交磋商保证金的，响应无效。</w:t>
      </w:r>
    </w:p>
    <w:p w14:paraId="109C6F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9.3供应商为联合体的，可以由联合体中的一方或者多方共同交纳磋商保证金，其交纳的保证金对联合体各方均具有约束力。</w:t>
      </w:r>
    </w:p>
    <w:p w14:paraId="1E16BFB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9.4保证金退还</w:t>
      </w:r>
    </w:p>
    <w:p w14:paraId="0874A2B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9.4.1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A9E41C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9.4.2已提交响应文件的供应商，在提交最后报价之前退出磋商的。采购人、采购代理机构应当退还退出磋商供应商的磋商保证金。</w:t>
      </w:r>
    </w:p>
    <w:p w14:paraId="035D9E6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9.4.3有下列情形之一的，磋商保证金不予退还:</w:t>
      </w:r>
    </w:p>
    <w:p w14:paraId="4D0335A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(一)供应商在提交最后报价后撤回响应文件的;</w:t>
      </w:r>
    </w:p>
    <w:p w14:paraId="65989EF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(二)供应商在响应文件中提供虚假材料的;</w:t>
      </w:r>
    </w:p>
    <w:p w14:paraId="13811C6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(三)除因不可抗力或磋商文件认可的情形以外，成交供应商不与采购人签订合同的;</w:t>
      </w:r>
    </w:p>
    <w:p w14:paraId="13EDE7C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(四)供应商与采购人、其他供应商或者采购代理机构恶意串通的;</w:t>
      </w:r>
    </w:p>
    <w:p w14:paraId="361A624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(五)磋商文件规定的其他情形。</w:t>
      </w:r>
    </w:p>
    <w:p w14:paraId="655F7C4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9.4.4采购代理机构逾期退还磋商保证金的，除应当退还磋商保证金本金外，还应当按中国人民银行同期贷款基准利率上浮20％后的利率支付超期资金占用费，但因供应商自身原因导致无法及时退还的除外。</w:t>
      </w:r>
    </w:p>
    <w:p w14:paraId="5E0E933C">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10.响应有效期</w:t>
      </w:r>
    </w:p>
    <w:p w14:paraId="5455F24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从提交首次响应文件的截止之日起</w:t>
      </w:r>
      <w:r>
        <w:rPr>
          <w:rFonts w:hint="eastAsia" w:ascii="宋体" w:hAnsi="宋体" w:cs="宋体"/>
          <w:color w:val="000000"/>
          <w:kern w:val="0"/>
          <w:sz w:val="24"/>
          <w:szCs w:val="24"/>
          <w:u w:val="single"/>
          <w:lang w:val="en-US" w:eastAsia="zh-CN" w:bidi="ar"/>
        </w:rPr>
        <w:t>6</w:t>
      </w:r>
      <w:r>
        <w:rPr>
          <w:rFonts w:hint="eastAsia" w:ascii="宋体" w:hAnsi="宋体" w:eastAsia="宋体" w:cs="宋体"/>
          <w:color w:val="000000"/>
          <w:kern w:val="0"/>
          <w:sz w:val="24"/>
          <w:szCs w:val="24"/>
          <w:u w:val="single"/>
          <w:lang w:val="en-US" w:eastAsia="zh-CN" w:bidi="ar"/>
        </w:rPr>
        <w:t>0</w:t>
      </w:r>
      <w:r>
        <w:rPr>
          <w:rFonts w:hint="eastAsia" w:ascii="宋体" w:hAnsi="宋体" w:eastAsia="宋体" w:cs="宋体"/>
          <w:color w:val="000000"/>
          <w:kern w:val="0"/>
          <w:sz w:val="24"/>
          <w:szCs w:val="24"/>
          <w:lang w:val="en-US" w:eastAsia="zh-CN" w:bidi="ar"/>
        </w:rPr>
        <w:t>日历日。响应文件中承诺的响应有效期应当不少于磋商文件中载明的响应有效期。除9.4.2规定外响应有效期内供应商撤销响应文件的，采购人或者采购代理机构可以不退还磋商保证金。</w:t>
      </w:r>
    </w:p>
    <w:p w14:paraId="1A334AE2">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11.响应文件构成</w:t>
      </w:r>
    </w:p>
    <w:p w14:paraId="7A1DECE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供应商应提交相关证明材料，作为其参加磋商和成交后有能力履行合同的证明。编写的响应文件须包括以下内容（格式见磋商文件第四部分）：</w:t>
      </w:r>
    </w:p>
    <w:p w14:paraId="04B10E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（1）响应函</w:t>
      </w:r>
    </w:p>
    <w:p w14:paraId="69E05E5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（2）首次报价表</w:t>
      </w:r>
    </w:p>
    <w:p w14:paraId="71610BA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（3）分项报价表</w:t>
      </w:r>
    </w:p>
    <w:p w14:paraId="5DDC38F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（4）法定代表人证明书</w:t>
      </w:r>
    </w:p>
    <w:p w14:paraId="7EA9427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（5）法定代表人授权书</w:t>
      </w:r>
    </w:p>
    <w:p w14:paraId="3304DC2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（6）供应商承诺函</w:t>
      </w:r>
    </w:p>
    <w:p w14:paraId="5B4ABFE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（7）供应商诚信承诺书</w:t>
      </w:r>
    </w:p>
    <w:p w14:paraId="0680817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（8）资格证明材料</w:t>
      </w:r>
    </w:p>
    <w:p w14:paraId="5F406B0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（9）财务状况报告，依法缴纳税收和社会保障资金的相关材料</w:t>
      </w:r>
    </w:p>
    <w:p w14:paraId="2D13C61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（10）具备履行合同所必需的设备和专业技术能力的证明材料</w:t>
      </w:r>
    </w:p>
    <w:p w14:paraId="2C602BF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（11）无重大违法记录声明</w:t>
      </w:r>
    </w:p>
    <w:p w14:paraId="284C175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（12）评分对照表</w:t>
      </w:r>
    </w:p>
    <w:p w14:paraId="1FC4DDA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（13）技术规格响应表</w:t>
      </w:r>
    </w:p>
    <w:p w14:paraId="60ACC94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（14）提供产品的相关资料</w:t>
      </w:r>
    </w:p>
    <w:p w14:paraId="670B2D6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（15）磋商保证金证明</w:t>
      </w:r>
    </w:p>
    <w:p w14:paraId="04219D6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（16）供应商的类似业绩证明材料</w:t>
      </w:r>
    </w:p>
    <w:p w14:paraId="686C68C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（17）享受政府采购政策优惠的证明资料</w:t>
      </w:r>
    </w:p>
    <w:p w14:paraId="3AA1005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）供应商认为在其他方面有必要说明的事项</w:t>
      </w:r>
    </w:p>
    <w:p w14:paraId="1C7A12D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注：供应商应当按照磋商文件的要求编制响应文件，并按上述内容、顺序和格式编制目录、页码，对其提交的响应文件的真实性、合法性承担法律责任。</w:t>
      </w:r>
    </w:p>
    <w:p w14:paraId="432A8FAA">
      <w:pPr>
        <w:keepNext w:val="0"/>
        <w:keepLines w:val="0"/>
        <w:widowControl/>
        <w:suppressLineNumbers w:val="0"/>
        <w:ind w:firstLine="562" w:firstLineChars="200"/>
        <w:jc w:val="left"/>
      </w:pPr>
      <w:bookmarkStart w:id="34" w:name="_Toc15988"/>
      <w:bookmarkStart w:id="35" w:name="_Toc412617730"/>
      <w:r>
        <w:rPr>
          <w:rFonts w:hint="eastAsia" w:ascii="宋体" w:hAnsi="宋体" w:eastAsia="宋体" w:cs="宋体"/>
          <w:b/>
          <w:bCs/>
          <w:color w:val="000000"/>
          <w:kern w:val="0"/>
          <w:sz w:val="28"/>
          <w:szCs w:val="28"/>
          <w:lang w:val="en-US" w:eastAsia="zh-CN" w:bidi="ar"/>
        </w:rPr>
        <w:t>12.投标文件的编制要求</w:t>
      </w:r>
    </w:p>
    <w:p w14:paraId="6F4FA49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143B36FA">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12.2投标人应在提交投标文件截止时间之前将加密电子投标文件上传至评标系统；加密电子投标文件的制作详情请咨询政采云，咨询电话：</w:t>
      </w:r>
      <w:r>
        <w:rPr>
          <w:rFonts w:hint="eastAsia" w:ascii="宋体" w:hAnsi="宋体" w:cs="宋体"/>
          <w:b/>
          <w:bCs/>
          <w:color w:val="000000"/>
          <w:kern w:val="0"/>
          <w:sz w:val="24"/>
          <w:szCs w:val="24"/>
          <w:lang w:val="en-US" w:eastAsia="zh-CN" w:bidi="ar"/>
        </w:rPr>
        <w:t>95763</w:t>
      </w:r>
      <w:r>
        <w:rPr>
          <w:rFonts w:hint="eastAsia" w:ascii="宋体" w:hAnsi="宋体" w:eastAsia="宋体" w:cs="宋体"/>
          <w:b/>
          <w:bCs/>
          <w:color w:val="000000"/>
          <w:kern w:val="0"/>
          <w:sz w:val="24"/>
          <w:szCs w:val="24"/>
          <w:lang w:val="en-US" w:eastAsia="zh-CN" w:bidi="ar"/>
        </w:rPr>
        <w:t>。</w:t>
      </w:r>
    </w:p>
    <w:p w14:paraId="1F37328C">
      <w:pPr>
        <w:keepNext w:val="0"/>
        <w:keepLines w:val="0"/>
        <w:widowControl/>
        <w:suppressLineNumbers w:val="0"/>
        <w:ind w:firstLine="480" w:firstLineChars="200"/>
        <w:jc w:val="left"/>
        <w:rPr>
          <w:rFonts w:hint="eastAsia"/>
          <w:lang w:val="en-US" w:eastAsia="zh-CN"/>
        </w:rPr>
      </w:pPr>
      <w:r>
        <w:rPr>
          <w:rFonts w:hint="eastAsia" w:ascii="宋体" w:hAnsi="宋体" w:eastAsia="宋体" w:cs="宋体"/>
          <w:color w:val="000000"/>
          <w:kern w:val="0"/>
          <w:sz w:val="24"/>
          <w:szCs w:val="24"/>
          <w:lang w:val="en-US" w:eastAsia="zh-CN" w:bidi="ar"/>
        </w:rPr>
        <w:t>12.3投标文件中不得行间插字、涂改或增删，如有修改错漏处，须由投标人法定代表人或其委托代理人签字、加盖公章。</w:t>
      </w:r>
    </w:p>
    <w:bookmarkEnd w:id="34"/>
    <w:bookmarkEnd w:id="35"/>
    <w:p w14:paraId="27D75005">
      <w:pPr>
        <w:keepNext w:val="0"/>
        <w:keepLines w:val="0"/>
        <w:widowControl/>
        <w:suppressLineNumbers w:val="0"/>
        <w:ind w:firstLine="723"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36"/>
          <w:szCs w:val="36"/>
          <w:lang w:val="en-US" w:eastAsia="zh-CN" w:bidi="ar"/>
        </w:rPr>
        <w:t>四、响应文件的递交</w:t>
      </w:r>
    </w:p>
    <w:p w14:paraId="536FEB34">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13.电子投标文件的上传</w:t>
      </w:r>
    </w:p>
    <w:p w14:paraId="4F737C7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13.1电子投标文件，应分别按照招标文件的及电子评标系统要求上传。</w:t>
      </w:r>
    </w:p>
    <w:p w14:paraId="14FBA310">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14.提交投标文件的时间、地点、方式</w:t>
      </w:r>
    </w:p>
    <w:p w14:paraId="2C958AD0">
      <w:pPr>
        <w:keepNext w:val="0"/>
        <w:keepLines w:val="0"/>
        <w:widowControl/>
        <w:suppressLineNumbers w:val="0"/>
        <w:ind w:firstLine="480" w:firstLineChars="200"/>
        <w:jc w:val="left"/>
      </w:pPr>
      <w:r>
        <w:rPr>
          <w:rFonts w:hint="eastAsia" w:ascii="宋体" w:hAnsi="宋体" w:cs="宋体"/>
          <w:color w:val="000000"/>
          <w:kern w:val="0"/>
          <w:sz w:val="24"/>
          <w:szCs w:val="24"/>
          <w:lang w:val="en-US" w:eastAsia="zh-CN" w:bidi="ar"/>
        </w:rPr>
        <w:t>14.1</w:t>
      </w:r>
      <w:r>
        <w:rPr>
          <w:rFonts w:hint="eastAsia" w:ascii="宋体" w:hAnsi="宋体" w:eastAsia="宋体" w:cs="宋体"/>
          <w:color w:val="000000"/>
          <w:kern w:val="0"/>
          <w:sz w:val="24"/>
          <w:szCs w:val="24"/>
          <w:lang w:val="en-US" w:eastAsia="zh-CN" w:bidi="ar"/>
        </w:rPr>
        <w:t>本次招标采用线上提交投标文件的方式进行采购，供应商无需到现场提交纸质响应文件，投标文件必须在投标文件递交截止时间前上传平台。</w:t>
      </w:r>
    </w:p>
    <w:p w14:paraId="5E78FB74">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15.投标文件的补充、修改或者撤回</w:t>
      </w:r>
    </w:p>
    <w:p w14:paraId="0310991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15.1投标人在投标截止时间前，可以对所递交的投标文件进行补充、修改或者撤回，并书面通知采购人或者采购代理机构。补充、修改的内容应当按照招标文件要求签署、盖章后，作为投标文件的组成部分。</w:t>
      </w:r>
    </w:p>
    <w:p w14:paraId="7EC0A3DA">
      <w:pPr>
        <w:keepNext w:val="0"/>
        <w:keepLines w:val="0"/>
        <w:widowControl/>
        <w:suppressLineNumbers w:val="0"/>
        <w:ind w:firstLine="723" w:firstLineChars="200"/>
        <w:jc w:val="center"/>
      </w:pPr>
      <w:r>
        <w:rPr>
          <w:rFonts w:hint="eastAsia" w:ascii="宋体" w:hAnsi="宋体" w:eastAsia="宋体" w:cs="宋体"/>
          <w:b/>
          <w:bCs/>
          <w:color w:val="000000"/>
          <w:kern w:val="0"/>
          <w:sz w:val="36"/>
          <w:szCs w:val="36"/>
          <w:lang w:val="en-US" w:eastAsia="zh-CN" w:bidi="ar"/>
        </w:rPr>
        <w:t>五、磋商程序及方法</w:t>
      </w:r>
    </w:p>
    <w:p w14:paraId="64D742FB">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16.磋商活动组织</w:t>
      </w:r>
    </w:p>
    <w:p w14:paraId="0A8FCC2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16.1采购代理机构负责组织磋商工作，并履行下列职责：</w:t>
      </w:r>
    </w:p>
    <w:p w14:paraId="32FBFCF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（1）核对评审专家身份和采购人代表授权函，对评审专家在政府采购活动中的职责履行情况予以记录，并及时将有关违法违规行为向财政部门报告；</w:t>
      </w:r>
    </w:p>
    <w:p w14:paraId="332D0F6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（2）宣布磋商纪律；</w:t>
      </w:r>
    </w:p>
    <w:p w14:paraId="6CCDDC1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（3）公布供应商名单，告知评审专家应当回避的情形；</w:t>
      </w:r>
    </w:p>
    <w:p w14:paraId="07B9C34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（4）组织磋商小组推选磋商组长，采购人代表不得担任组长；</w:t>
      </w:r>
    </w:p>
    <w:p w14:paraId="30AA44F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（5）在磋商期间采取必要的通讯管理措施，保证磋商活动不受外界干扰；</w:t>
      </w:r>
    </w:p>
    <w:p w14:paraId="0A1BFD0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（6）根据磋商小组的要求介绍政府采购相关政策法规、磋商文件；</w:t>
      </w:r>
    </w:p>
    <w:p w14:paraId="61E246E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（7）维护磋商秩序，监督磋商小组依照磋商文件规定的磋商程序、方法和标准进行独立工作，及时制止和纠正采购人代表、评审专家的倾向性言论或者违法违规行为；</w:t>
      </w:r>
    </w:p>
    <w:p w14:paraId="67B5501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（8）核对磋商结果，有20.4规定情形的，要求磋商小组复核或者书面说明理由，磋商小组拒绝的，应予记录并向本级财政部门报告；</w:t>
      </w:r>
    </w:p>
    <w:p w14:paraId="6747C24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（9）磋商工作完成后，按照规定向评审专家支付劳务报酬和异地评审差旅费，不得向评审专家以外的其他人员支付评审劳务报酬；</w:t>
      </w:r>
    </w:p>
    <w:p w14:paraId="23E75EA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（10）有关人员对磋商情况以及在磋商过程中获悉的国家秘密、商业秘密负有保密责任。</w:t>
      </w:r>
    </w:p>
    <w:p w14:paraId="2B87FA8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（11）处理与磋商有关的其他事项。</w:t>
      </w:r>
    </w:p>
    <w:p w14:paraId="5C90B33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采购人可以在磋商前说明项目背景和采购需求，说明内容不得含有歧视性、倾向性意见，不得超出磋商文件所述范围。说明应当提交书面材料，并随采购文件一并存档。</w:t>
      </w:r>
    </w:p>
    <w:p w14:paraId="6F4D3341">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17.磋商小组</w:t>
      </w:r>
    </w:p>
    <w:p w14:paraId="1342638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2AE8F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2B413A3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（2）评审专家应当遵守评审工作纪律，不得泄露磋商情况以及在磋商过程中获悉</w:t>
      </w:r>
    </w:p>
    <w:p w14:paraId="0ED39D1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的国家秘密、商业秘密。</w:t>
      </w:r>
    </w:p>
    <w:p w14:paraId="6DACD2E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（3）评审专家在评审过程中受到非法干涉的，应当及时向财政、监察等部门举报。</w:t>
      </w:r>
    </w:p>
    <w:p w14:paraId="6AB4149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17.2磋商小组成员应当按照客观、公正、审慎的原则，根据磋商文件规定的评审程序、评审方法和评审标准进行独立评审。集中与单一供应商分别进行磋商，并给予所有参加磋商的供应商平等的磋商机会。未实质性响应磋商文件的响应文件按无效响应处理，磋商小组应当告知提交响应文件的供应商。</w:t>
      </w:r>
    </w:p>
    <w:p w14:paraId="1EA3165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17.3磋商文件内容违反国家有关强制性规定的，磋商小组应当停止评审并向采购人或者采购代理机构说明情况。</w:t>
      </w:r>
    </w:p>
    <w:p w14:paraId="5C03591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17.4在磋商过程中，磋商小组可以根据磋商文件和磋商情况实质性变动采购需求中的技术要求以及合同草案条款，但不得变动磋商文件中的其他内容。实质性变动的内容，须经采购人代表确认。</w:t>
      </w:r>
    </w:p>
    <w:p w14:paraId="5BF575B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对磋商文件作出的实质性变动是磋商文件的有效组成部分，磋商小组应当及时以书面形式同时通知所有参加磋商的供应商。</w:t>
      </w:r>
    </w:p>
    <w:p w14:paraId="50C7DA6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38BE90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17.5磋商小组在评审过程中发现供应商有行贿、提供虚假材料或者串通等违法行为的，应当及时向财政部门报告。</w:t>
      </w:r>
    </w:p>
    <w:p w14:paraId="389D23C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17.6采购人、采购代理机构不得向磋商小组中的评审专家作倾向性、误导性的解释或者说明。</w:t>
      </w:r>
    </w:p>
    <w:p w14:paraId="7BE1356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17.7磋商中因磋商小组成员缺席、回避或者健康等特殊原因导致磋商小组组成不符合规定的，采购人或者采购代理机构应当依法补足后继续磋商。被更换的磋商小组成员所作出的磋商意见无效。无法及时补足磋商小组成员的，采购代理机构应当停止磋商活动，封存所有响应文件和磋商资料，依法重新组建磋商小组进行磋商。原磋商小组所作出的磋商意见无效。</w:t>
      </w:r>
    </w:p>
    <w:p w14:paraId="0A8AB5B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采购人或采购代理机构应当将变更、重新组建磋商小组的情况予以记录，并随采购文件一并存档。</w:t>
      </w:r>
    </w:p>
    <w:p w14:paraId="6370461F">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18.有效性、完整性和响应程度审查</w:t>
      </w:r>
    </w:p>
    <w:p w14:paraId="5123FBE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18.1供应商应当在磋商文件要求的截止时间前，将响应文件</w:t>
      </w:r>
      <w:r>
        <w:rPr>
          <w:rFonts w:hint="eastAsia" w:ascii="宋体" w:hAnsi="宋体" w:cs="宋体"/>
          <w:color w:val="auto"/>
          <w:kern w:val="0"/>
          <w:lang w:val="zh-CN" w:eastAsia="zh-CN"/>
        </w:rPr>
        <w:t>上传至政采云投标客户端。</w:t>
      </w:r>
    </w:p>
    <w:p w14:paraId="7C7102F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供应商不足3家的，不得开展磋商。</w:t>
      </w:r>
    </w:p>
    <w:p w14:paraId="5560AD0D">
      <w:pPr>
        <w:autoSpaceDE w:val="0"/>
        <w:autoSpaceDN w:val="0"/>
        <w:spacing w:line="400" w:lineRule="exact"/>
        <w:ind w:firstLine="480" w:firstLineChars="200"/>
        <w:rPr>
          <w:rFonts w:hint="eastAsia" w:ascii="宋体" w:hAnsi="宋体" w:cs="宋体"/>
          <w:color w:val="auto"/>
          <w:kern w:val="0"/>
          <w:lang w:val="zh-CN"/>
        </w:rPr>
      </w:pPr>
      <w:r>
        <w:rPr>
          <w:rFonts w:hint="eastAsia" w:ascii="宋体" w:hAnsi="宋体" w:cs="宋体"/>
          <w:color w:val="auto"/>
          <w:kern w:val="0"/>
        </w:rPr>
        <w:t>18.2</w:t>
      </w:r>
      <w:r>
        <w:rPr>
          <w:rFonts w:hint="eastAsia" w:ascii="宋体" w:hAnsi="宋体" w:cs="宋体"/>
          <w:color w:val="auto"/>
          <w:kern w:val="0"/>
          <w:lang w:val="zh-CN"/>
        </w:rPr>
        <w:t>磋商小组应当对响应文件的有效性（资格）进行审查，以确定其是否满足磋商文件的实质性要求。</w:t>
      </w:r>
    </w:p>
    <w:p w14:paraId="53A7215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资格审查时，</w:t>
      </w:r>
      <w:r>
        <w:rPr>
          <w:rFonts w:hint="eastAsia" w:ascii="宋体" w:hAnsi="宋体" w:cs="宋体"/>
          <w:color w:val="auto"/>
          <w:kern w:val="0"/>
          <w:lang w:eastAsia="zh-CN"/>
        </w:rPr>
        <w:t>供应商必需符合下列</w:t>
      </w:r>
      <w:r>
        <w:rPr>
          <w:rFonts w:hint="eastAsia" w:ascii="宋体" w:hAnsi="宋体" w:cs="宋体"/>
          <w:color w:val="auto"/>
          <w:kern w:val="0"/>
          <w:lang w:val="en-US" w:eastAsia="zh-CN"/>
        </w:rPr>
        <w:t>资格审查要求条件</w:t>
      </w:r>
      <w:r>
        <w:rPr>
          <w:rFonts w:hint="eastAsia" w:ascii="宋体" w:hAnsi="宋体" w:cs="宋体"/>
          <w:color w:val="auto"/>
          <w:kern w:val="0"/>
          <w:lang w:eastAsia="zh-CN"/>
        </w:rPr>
        <w:t>，</w:t>
      </w:r>
      <w:r>
        <w:rPr>
          <w:rFonts w:hint="eastAsia" w:ascii="宋体" w:hAnsi="宋体" w:cs="宋体"/>
          <w:color w:val="auto"/>
          <w:kern w:val="0"/>
        </w:rPr>
        <w:t>存在</w:t>
      </w:r>
      <w:r>
        <w:rPr>
          <w:rFonts w:hint="eastAsia" w:ascii="宋体" w:hAnsi="宋体" w:cs="宋体"/>
          <w:color w:val="auto"/>
          <w:kern w:val="0"/>
          <w:lang w:eastAsia="zh-CN"/>
        </w:rPr>
        <w:t>不符合</w:t>
      </w:r>
      <w:r>
        <w:rPr>
          <w:rFonts w:hint="eastAsia" w:ascii="宋体" w:hAnsi="宋体" w:cs="宋体"/>
          <w:color w:val="auto"/>
          <w:kern w:val="0"/>
        </w:rPr>
        <w:t>下列情况之一的，按无效投标处理：</w:t>
      </w:r>
    </w:p>
    <w:p w14:paraId="2170BAD1">
      <w:pPr>
        <w:autoSpaceDE w:val="0"/>
        <w:autoSpaceDN w:val="0"/>
        <w:spacing w:line="360" w:lineRule="auto"/>
        <w:ind w:firstLine="480" w:firstLineChars="200"/>
        <w:rPr>
          <w:rFonts w:hint="eastAsia" w:ascii="宋体" w:hAnsi="宋体" w:cs="宋体"/>
          <w:color w:val="auto"/>
          <w:kern w:val="0"/>
          <w:lang w:val="en-US" w:eastAsia="zh-CN"/>
        </w:rPr>
      </w:pPr>
      <w:r>
        <w:rPr>
          <w:rFonts w:hint="eastAsia" w:ascii="宋体" w:hAnsi="宋体" w:cs="宋体"/>
          <w:color w:val="auto"/>
          <w:kern w:val="0"/>
          <w:lang w:val="en-US" w:eastAsia="zh-CN"/>
        </w:rPr>
        <w:t>(1)基本资质要求</w:t>
      </w:r>
    </w:p>
    <w:p w14:paraId="3F7C605E">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1）具备采购文件第一部分竞争性磋商公告中供应商资格要求；</w:t>
      </w:r>
    </w:p>
    <w:p w14:paraId="48FC5E78">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2）</w:t>
      </w:r>
      <w:r>
        <w:rPr>
          <w:rFonts w:hint="eastAsia" w:ascii="宋体" w:hAnsi="宋体" w:cs="宋体"/>
          <w:color w:val="auto"/>
          <w:lang w:val="zh-CN"/>
        </w:rPr>
        <w:t>按</w:t>
      </w:r>
      <w:r>
        <w:rPr>
          <w:rFonts w:hint="eastAsia" w:ascii="宋体" w:hAnsi="宋体" w:cs="宋体"/>
          <w:color w:val="auto"/>
          <w:kern w:val="0"/>
          <w:lang w:val="zh-CN"/>
        </w:rPr>
        <w:t>磋商文件</w:t>
      </w:r>
      <w:r>
        <w:rPr>
          <w:rFonts w:hint="eastAsia" w:ascii="宋体" w:hAnsi="宋体" w:cs="宋体"/>
          <w:color w:val="auto"/>
          <w:kern w:val="0"/>
          <w:lang w:val="en-US" w:eastAsia="zh-CN"/>
        </w:rPr>
        <w:t>11（1）-（12）</w:t>
      </w:r>
      <w:r>
        <w:rPr>
          <w:rFonts w:hint="eastAsia" w:ascii="宋体" w:hAnsi="宋体" w:cs="宋体"/>
          <w:color w:val="auto"/>
          <w:lang w:val="zh-CN"/>
        </w:rPr>
        <w:t>要求提供资格审查相关资料</w:t>
      </w:r>
      <w:r>
        <w:rPr>
          <w:rFonts w:hint="eastAsia" w:ascii="宋体" w:hAnsi="宋体" w:cs="宋体"/>
          <w:color w:val="auto"/>
          <w:kern w:val="0"/>
          <w:lang w:val="zh-CN" w:eastAsia="zh-CN"/>
        </w:rPr>
        <w:t>；</w:t>
      </w:r>
    </w:p>
    <w:p w14:paraId="273DDDC8">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3）资格性审查文件按采购文件规定和要求签字、盖章；</w:t>
      </w:r>
    </w:p>
    <w:p w14:paraId="171E4E1D">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en-US" w:eastAsia="zh-CN"/>
        </w:rPr>
        <w:t>4</w:t>
      </w:r>
      <w:r>
        <w:rPr>
          <w:rFonts w:hint="eastAsia" w:ascii="宋体" w:hAnsi="宋体" w:cs="宋体"/>
          <w:color w:val="auto"/>
          <w:kern w:val="0"/>
          <w:lang w:val="zh-CN" w:eastAsia="zh-CN"/>
        </w:rPr>
        <w:t>）报价不能超过采购文件中规定的预算金额或者最高限价；</w:t>
      </w:r>
    </w:p>
    <w:p w14:paraId="4485498B">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en-US" w:eastAsia="zh-CN"/>
        </w:rPr>
        <w:t>5</w:t>
      </w:r>
      <w:r>
        <w:rPr>
          <w:rFonts w:hint="eastAsia" w:ascii="宋体" w:hAnsi="宋体" w:cs="宋体"/>
          <w:color w:val="auto"/>
          <w:kern w:val="0"/>
          <w:lang w:val="zh-CN" w:eastAsia="zh-CN"/>
        </w:rPr>
        <w:t>）</w:t>
      </w:r>
      <w:r>
        <w:rPr>
          <w:rFonts w:hint="eastAsia" w:ascii="宋体" w:hAnsi="宋体" w:eastAsia="宋体" w:cs="宋体"/>
          <w:color w:val="000000"/>
          <w:kern w:val="0"/>
          <w:sz w:val="24"/>
          <w:szCs w:val="24"/>
          <w:lang w:val="en-US" w:eastAsia="zh-CN" w:bidi="ar"/>
        </w:rPr>
        <w:t>响应有效期满足磋商文件要求的；</w:t>
      </w:r>
    </w:p>
    <w:p w14:paraId="54D17EED">
      <w:pPr>
        <w:autoSpaceDE w:val="0"/>
        <w:autoSpaceDN w:val="0"/>
        <w:spacing w:line="400" w:lineRule="exact"/>
        <w:ind w:firstLine="480" w:firstLineChars="200"/>
        <w:rPr>
          <w:rFonts w:ascii="宋体" w:hAnsi="宋体" w:cs="宋体"/>
          <w:color w:val="auto"/>
          <w:kern w:val="0"/>
        </w:rPr>
      </w:pPr>
      <w:r>
        <w:rPr>
          <w:rFonts w:hint="eastAsia" w:ascii="宋体" w:hAnsi="宋体" w:cs="宋体"/>
          <w:color w:val="auto"/>
          <w:kern w:val="0"/>
          <w:lang w:val="en-US" w:eastAsia="zh-CN"/>
        </w:rPr>
        <w:t>18.3</w:t>
      </w:r>
      <w:r>
        <w:rPr>
          <w:rFonts w:hint="eastAsia" w:ascii="宋体" w:hAnsi="宋体" w:cs="宋体"/>
          <w:color w:val="auto"/>
          <w:kern w:val="0"/>
          <w:lang w:val="zh-CN"/>
        </w:rPr>
        <w:t>磋商小组对通过有效性（资格）审查的供应商响应文件进行</w:t>
      </w:r>
      <w:r>
        <w:rPr>
          <w:rFonts w:hint="eastAsia" w:ascii="宋体" w:hAnsi="宋体" w:cs="宋体"/>
          <w:color w:val="auto"/>
          <w:kern w:val="0"/>
        </w:rPr>
        <w:t>完整性</w:t>
      </w:r>
      <w:r>
        <w:rPr>
          <w:rFonts w:hint="eastAsia" w:ascii="宋体" w:hAnsi="宋体" w:cs="宋体"/>
          <w:color w:val="auto"/>
          <w:kern w:val="0"/>
          <w:lang w:eastAsia="zh-CN"/>
        </w:rPr>
        <w:t>（符合性审查）审查</w:t>
      </w:r>
      <w:r>
        <w:rPr>
          <w:rFonts w:hint="eastAsia" w:ascii="宋体" w:hAnsi="宋体" w:cs="宋体"/>
          <w:color w:val="auto"/>
          <w:kern w:val="0"/>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9A3AFA">
      <w:pPr>
        <w:autoSpaceDE w:val="0"/>
        <w:autoSpaceDN w:val="0"/>
        <w:spacing w:line="400" w:lineRule="exact"/>
        <w:ind w:firstLine="480" w:firstLineChars="200"/>
        <w:rPr>
          <w:rFonts w:ascii="宋体" w:hAnsi="宋体" w:cs="宋体"/>
          <w:color w:val="auto"/>
          <w:kern w:val="0"/>
        </w:rPr>
      </w:pPr>
      <w:r>
        <w:rPr>
          <w:rFonts w:hint="eastAsia" w:ascii="宋体" w:hAnsi="宋体" w:cs="宋体"/>
          <w:color w:val="auto"/>
          <w:kern w:val="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8497E9D">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en-US" w:eastAsia="zh-CN"/>
        </w:rPr>
        <w:t>符合性</w:t>
      </w:r>
      <w:r>
        <w:rPr>
          <w:rFonts w:hint="eastAsia" w:ascii="宋体" w:hAnsi="宋体" w:cs="宋体"/>
          <w:color w:val="auto"/>
          <w:kern w:val="0"/>
        </w:rPr>
        <w:t>审查时，</w:t>
      </w:r>
      <w:r>
        <w:rPr>
          <w:rFonts w:hint="eastAsia" w:ascii="宋体" w:hAnsi="宋体" w:cs="宋体"/>
          <w:color w:val="auto"/>
          <w:kern w:val="0"/>
          <w:lang w:eastAsia="zh-CN"/>
        </w:rPr>
        <w:t>供应商必需符合下列</w:t>
      </w:r>
      <w:r>
        <w:rPr>
          <w:rFonts w:hint="eastAsia" w:ascii="宋体" w:hAnsi="宋体" w:cs="宋体"/>
          <w:color w:val="auto"/>
          <w:kern w:val="0"/>
          <w:lang w:val="en-US" w:eastAsia="zh-CN"/>
        </w:rPr>
        <w:t>符合性审查要求条件</w:t>
      </w:r>
      <w:r>
        <w:rPr>
          <w:rFonts w:hint="eastAsia" w:ascii="宋体" w:hAnsi="宋体" w:cs="宋体"/>
          <w:color w:val="auto"/>
          <w:kern w:val="0"/>
          <w:lang w:eastAsia="zh-CN"/>
        </w:rPr>
        <w:t>，</w:t>
      </w:r>
      <w:r>
        <w:rPr>
          <w:rFonts w:hint="eastAsia" w:ascii="宋体" w:hAnsi="宋体" w:cs="宋体"/>
          <w:color w:val="auto"/>
          <w:kern w:val="0"/>
        </w:rPr>
        <w:t>存在</w:t>
      </w:r>
      <w:r>
        <w:rPr>
          <w:rFonts w:hint="eastAsia" w:ascii="宋体" w:hAnsi="宋体" w:cs="宋体"/>
          <w:color w:val="auto"/>
          <w:kern w:val="0"/>
          <w:lang w:eastAsia="zh-CN"/>
        </w:rPr>
        <w:t>不符合</w:t>
      </w:r>
      <w:r>
        <w:rPr>
          <w:rFonts w:hint="eastAsia" w:ascii="宋体" w:hAnsi="宋体" w:cs="宋体"/>
          <w:color w:val="auto"/>
          <w:kern w:val="0"/>
        </w:rPr>
        <w:t>下列情况之一的，</w:t>
      </w:r>
      <w:r>
        <w:rPr>
          <w:rFonts w:hint="eastAsia" w:ascii="宋体" w:hAnsi="宋体" w:cs="宋体"/>
          <w:color w:val="auto"/>
          <w:kern w:val="0"/>
          <w:lang w:val="zh-CN"/>
        </w:rPr>
        <w:t>投标无效:</w:t>
      </w:r>
    </w:p>
    <w:p w14:paraId="7DB7D205">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（1）报价条件</w:t>
      </w:r>
    </w:p>
    <w:p w14:paraId="531229C5">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1）投标总报价不能超过采购文件规定的采购预算额度或者最高限价；</w:t>
      </w:r>
    </w:p>
    <w:p w14:paraId="7611D131">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2）投标报价出现前后不一致时，必需按采购文件19.1.1要求进行确认；</w:t>
      </w:r>
    </w:p>
    <w:p w14:paraId="5ADA946F">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（2）技术条件</w:t>
      </w:r>
    </w:p>
    <w:p w14:paraId="11A2FB7B">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培训服务标准满足采购文件确定的要求；</w:t>
      </w:r>
    </w:p>
    <w:p w14:paraId="53558EFC">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（3）商务条件</w:t>
      </w:r>
    </w:p>
    <w:p w14:paraId="2BC1A218">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1）</w:t>
      </w:r>
      <w:r>
        <w:rPr>
          <w:rFonts w:hint="eastAsia" w:ascii="宋体" w:hAnsi="宋体" w:cs="宋体"/>
          <w:color w:val="auto"/>
          <w:kern w:val="0"/>
          <w:lang w:val="en-US" w:eastAsia="zh-CN"/>
        </w:rPr>
        <w:t>按</w:t>
      </w:r>
      <w:r>
        <w:rPr>
          <w:rFonts w:hint="eastAsia" w:ascii="宋体" w:hAnsi="宋体" w:cs="宋体"/>
          <w:color w:val="auto"/>
          <w:kern w:val="0"/>
          <w:lang w:val="zh-CN"/>
        </w:rPr>
        <w:t>磋商文件</w:t>
      </w:r>
      <w:r>
        <w:rPr>
          <w:rFonts w:hint="eastAsia" w:ascii="宋体" w:hAnsi="宋体" w:cs="宋体"/>
          <w:color w:val="auto"/>
          <w:lang w:val="zh-CN"/>
        </w:rPr>
        <w:t>第11（1</w:t>
      </w:r>
      <w:r>
        <w:rPr>
          <w:rFonts w:hint="eastAsia" w:ascii="宋体" w:hAnsi="宋体" w:cs="宋体"/>
          <w:color w:val="auto"/>
          <w:lang w:val="en-US" w:eastAsia="zh-CN"/>
        </w:rPr>
        <w:t>3</w:t>
      </w:r>
      <w:r>
        <w:rPr>
          <w:rFonts w:hint="eastAsia" w:ascii="宋体" w:hAnsi="宋体" w:cs="宋体"/>
          <w:color w:val="auto"/>
          <w:lang w:val="zh-CN"/>
        </w:rPr>
        <w:t>）-（</w:t>
      </w:r>
      <w:r>
        <w:rPr>
          <w:rFonts w:hint="eastAsia" w:ascii="宋体" w:hAnsi="宋体" w:cs="宋体"/>
          <w:color w:val="auto"/>
          <w:lang w:val="en-US" w:eastAsia="zh-CN"/>
        </w:rPr>
        <w:t>15</w:t>
      </w:r>
      <w:r>
        <w:rPr>
          <w:rFonts w:hint="eastAsia" w:ascii="宋体" w:hAnsi="宋体" w:cs="宋体"/>
          <w:color w:val="auto"/>
          <w:lang w:val="zh-CN"/>
        </w:rPr>
        <w:t>）</w:t>
      </w:r>
      <w:r>
        <w:rPr>
          <w:rFonts w:hint="eastAsia" w:ascii="宋体" w:hAnsi="宋体" w:cs="宋体"/>
          <w:color w:val="auto"/>
          <w:kern w:val="0"/>
          <w:lang w:val="zh-CN" w:eastAsia="zh-CN"/>
        </w:rPr>
        <w:t>要求提供符合性审查相关资料；</w:t>
      </w:r>
    </w:p>
    <w:p w14:paraId="1E979145">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2）符合性审查文件按采购文件要求签署、盖章；</w:t>
      </w:r>
    </w:p>
    <w:p w14:paraId="297F9CF2">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3）响应文件中不能存在采购人不能接受的附加条件；</w:t>
      </w:r>
    </w:p>
    <w:p w14:paraId="087A56C7">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4）</w:t>
      </w:r>
      <w:r>
        <w:rPr>
          <w:rFonts w:hint="eastAsia" w:ascii="宋体" w:hAnsi="宋体" w:eastAsia="宋体" w:cs="宋体"/>
          <w:color w:val="000000"/>
          <w:kern w:val="0"/>
          <w:sz w:val="24"/>
          <w:szCs w:val="24"/>
          <w:lang w:val="en-US" w:eastAsia="zh-CN" w:bidi="ar"/>
        </w:rPr>
        <w:t>产品交货时间满足磋商文件要求的</w:t>
      </w:r>
      <w:r>
        <w:rPr>
          <w:rFonts w:hint="eastAsia" w:ascii="宋体" w:hAnsi="宋体" w:cs="宋体"/>
          <w:color w:val="auto"/>
          <w:kern w:val="0"/>
          <w:lang w:val="zh-CN" w:eastAsia="zh-CN"/>
        </w:rPr>
        <w:t>；</w:t>
      </w:r>
    </w:p>
    <w:p w14:paraId="36998B57">
      <w:pPr>
        <w:ind w:firstLine="480" w:firstLineChars="200"/>
        <w:rPr>
          <w:rFonts w:hint="eastAsia" w:ascii="宋体" w:hAnsi="宋体" w:cs="宋体"/>
          <w:color w:val="auto"/>
          <w:kern w:val="0"/>
        </w:rPr>
      </w:pPr>
      <w:r>
        <w:rPr>
          <w:rFonts w:hint="eastAsia" w:ascii="宋体" w:hAnsi="宋体" w:cs="宋体"/>
          <w:color w:val="auto"/>
          <w:kern w:val="0"/>
          <w:lang w:val="en-US" w:eastAsia="zh-CN"/>
        </w:rPr>
        <w:t>5）磋商</w:t>
      </w:r>
      <w:r>
        <w:rPr>
          <w:rFonts w:hint="eastAsia" w:ascii="宋体" w:hAnsi="宋体" w:cs="宋体"/>
          <w:color w:val="auto"/>
          <w:kern w:val="0"/>
          <w:lang w:val="zh-CN" w:eastAsia="zh-CN"/>
        </w:rPr>
        <w:t>小组认为应按无效响应处理的其他情况；法律、法规和采购文件规定的其他无效情形。</w:t>
      </w:r>
    </w:p>
    <w:p w14:paraId="2EA52F4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auto"/>
          <w:kern w:val="0"/>
        </w:rPr>
        <w:t>1</w:t>
      </w:r>
      <w:r>
        <w:rPr>
          <w:rFonts w:hint="eastAsia" w:ascii="宋体" w:hAnsi="宋体" w:cs="宋体"/>
          <w:color w:val="auto"/>
          <w:kern w:val="0"/>
          <w:lang w:val="en-US" w:eastAsia="zh-CN"/>
        </w:rPr>
        <w:t>8</w:t>
      </w:r>
      <w:r>
        <w:rPr>
          <w:rFonts w:hint="eastAsia" w:ascii="宋体" w:hAnsi="宋体" w:cs="宋体"/>
          <w:color w:val="auto"/>
          <w:kern w:val="0"/>
        </w:rPr>
        <w:t>.</w:t>
      </w:r>
      <w:r>
        <w:rPr>
          <w:rFonts w:hint="eastAsia" w:ascii="宋体" w:hAnsi="宋体" w:cs="宋体"/>
          <w:color w:val="auto"/>
          <w:kern w:val="0"/>
          <w:lang w:val="en-US" w:eastAsia="zh-CN"/>
        </w:rPr>
        <w:t xml:space="preserve">4 </w:t>
      </w:r>
      <w:r>
        <w:rPr>
          <w:rFonts w:hint="eastAsia" w:ascii="宋体" w:hAnsi="宋体" w:cs="宋体"/>
          <w:color w:val="auto"/>
          <w:kern w:val="0"/>
          <w:lang w:val="zh-CN"/>
        </w:rPr>
        <w:t>对不能满足磋商文件实质性要求的，</w:t>
      </w:r>
      <w:r>
        <w:rPr>
          <w:rFonts w:hint="eastAsia" w:ascii="宋体" w:hAnsi="宋体" w:cs="宋体"/>
          <w:color w:val="auto"/>
          <w:kern w:val="0"/>
        </w:rPr>
        <w:t>采购人或采购代理机构应当</w:t>
      </w:r>
      <w:r>
        <w:rPr>
          <w:rFonts w:hint="eastAsia" w:ascii="宋体" w:hAnsi="宋体" w:cs="宋体"/>
          <w:color w:val="auto"/>
          <w:kern w:val="0"/>
          <w:lang w:eastAsia="zh-CN"/>
        </w:rPr>
        <w:t>通过政采云平台</w:t>
      </w:r>
      <w:r>
        <w:rPr>
          <w:rFonts w:hint="eastAsia" w:ascii="宋体" w:hAnsi="宋体" w:cs="宋体"/>
          <w:color w:val="auto"/>
          <w:kern w:val="0"/>
        </w:rPr>
        <w:t>告知其不能满足的原因。</w:t>
      </w:r>
    </w:p>
    <w:p w14:paraId="57E32122">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19.最终采购需求和最后报价</w:t>
      </w:r>
    </w:p>
    <w:p w14:paraId="3D4492C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19.1响应文件的有效性、完整性和响应程度满足磋商文件的实质性要求的供应商提交最后报价。</w:t>
      </w:r>
    </w:p>
    <w:p w14:paraId="730108C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磋商报价（报价只保留小数点后两位）的修正：</w:t>
      </w:r>
    </w:p>
    <w:p w14:paraId="5F62CA5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（1）响应文件中开标一览表（报价表）内容与响应文件中相应的内容不一致的，以开标一览表（报价表）为准。</w:t>
      </w:r>
    </w:p>
    <w:p w14:paraId="0CFFEAE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（2）报价表中大写金额和小写金额不一致的，以大写金额为准；</w:t>
      </w:r>
    </w:p>
    <w:p w14:paraId="4E36C48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（3）单价金额小数点或者百分比有明显错位的，以最后报价的总价为准，并修改单价；</w:t>
      </w:r>
    </w:p>
    <w:p w14:paraId="314E73C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（4）总价金额与按单价汇总金额不一致的，以单价金额计算结果为准。</w:t>
      </w:r>
    </w:p>
    <w:p w14:paraId="069090A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同时出现两种以上不一致的，按照前款规定的顺序修正。修正后的报价按18.2.1第二款的规定经供应商确认后产生约束力。</w:t>
      </w:r>
    </w:p>
    <w:p w14:paraId="228FED3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19.2最后报价是供应商响应文件的有效组成部分。</w:t>
      </w:r>
    </w:p>
    <w:p w14:paraId="6BA4EA4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（1）磋商文件能够详细列明采购标的的技术要求的，磋商小组应当要求所有实质</w:t>
      </w:r>
    </w:p>
    <w:p w14:paraId="76113E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性响应的供应商在规定时间内提交最后报价，提交最后报价的供应商不得少于3家。</w:t>
      </w:r>
    </w:p>
    <w:p w14:paraId="142F980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磋商文件不能详细列明采购标的的技术要求，需经磋商由供应商提供最终设计方案或解决方案的，磋商小组应当按照少数服从多数的原则投票推荐3家以上供应商的设计方案或者解决方案，并要求其在规定时间内提交最后报价。</w:t>
      </w:r>
    </w:p>
    <w:p w14:paraId="6A73CF9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（3）市场竞争不充分的科研项目，以及需要扶持的科技成果转化项目，磋商小组应当要求所有实质性响应的供应商在规定时间内提交最后报价，提交最后报价的供应商可以为2家。</w:t>
      </w:r>
    </w:p>
    <w:p w14:paraId="4245C80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政府购买服务项目（含政府和社会资本合作项目），在采购过程中符合要求的供应商（社会资本）只有2家的，磋商采购活动可以继续进行。磋商小组应当要求实质性响应的2家供应商（社会资本）在规定时间内提交最后报价。</w:t>
      </w:r>
    </w:p>
    <w:p w14:paraId="3055B7E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已提交响应文件的供应商，在提交最后报价之前，可以根据磋商情况退出磋商。采购人、采购代理机构应当退还退出磋商的供应商的磋商保证金。</w:t>
      </w:r>
    </w:p>
    <w:p w14:paraId="7E244071">
      <w:pPr>
        <w:keepNext w:val="0"/>
        <w:keepLines w:val="0"/>
        <w:widowControl/>
        <w:suppressLineNumbers w:val="0"/>
        <w:ind w:firstLine="562" w:firstLineChars="200"/>
        <w:jc w:val="left"/>
      </w:pPr>
      <w:r>
        <w:rPr>
          <w:rFonts w:hint="eastAsia" w:ascii="宋体" w:hAnsi="宋体" w:eastAsia="宋体" w:cs="宋体"/>
          <w:b/>
          <w:bCs/>
          <w:color w:val="000000"/>
          <w:kern w:val="0"/>
          <w:sz w:val="28"/>
          <w:szCs w:val="28"/>
          <w:lang w:val="en-US" w:eastAsia="zh-CN" w:bidi="ar"/>
        </w:rPr>
        <w:t>20.综合评分</w:t>
      </w:r>
    </w:p>
    <w:p w14:paraId="6522750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依照《中华人民共和国政府采购法》、《中华人民共和国政府采购法实施条例》、《政府采购竞争性磋商采购方式管理暂行办法》等法律法规的规定，结合该项目的特点制定本综合评分法（满分100分）。</w:t>
      </w:r>
    </w:p>
    <w:p w14:paraId="079956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20.1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55A2211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根据《政府采购促进中小企业发展管理办法》（财库〔2020〕46号），属小型、微型企业制造的货物（产品），供应商须提供该制造（生产）企业出具的《</w:t>
      </w:r>
      <w:r>
        <w:rPr>
          <w:rFonts w:hint="eastAsia" w:ascii="宋体" w:hAnsi="宋体" w:cs="宋体"/>
          <w:color w:val="auto"/>
          <w:kern w:val="0"/>
          <w:lang w:val="en-US" w:eastAsia="zh-CN"/>
        </w:rPr>
        <w:t>中小企业声明函</w:t>
      </w:r>
      <w:r>
        <w:rPr>
          <w:rFonts w:hint="eastAsia" w:ascii="宋体" w:hAnsi="宋体" w:eastAsia="宋体" w:cs="宋体"/>
          <w:color w:val="000000"/>
          <w:kern w:val="0"/>
          <w:sz w:val="24"/>
          <w:szCs w:val="24"/>
          <w:lang w:val="en-US" w:eastAsia="zh-CN" w:bidi="ar"/>
        </w:rPr>
        <w:t>》，其划型标准严格按照国家工信部、国家统计局、国家发改委、财政部出台的《中小企业划型标准规定》（工信部联企业[2011]300号）执行。供应商提供的《</w:t>
      </w:r>
      <w:r>
        <w:rPr>
          <w:rFonts w:hint="eastAsia" w:ascii="宋体" w:hAnsi="宋体" w:cs="宋体"/>
          <w:color w:val="auto"/>
          <w:kern w:val="0"/>
          <w:lang w:val="en-US" w:eastAsia="zh-CN"/>
        </w:rPr>
        <w:t>中小企业声明函</w:t>
      </w:r>
      <w:r>
        <w:rPr>
          <w:rFonts w:hint="eastAsia" w:ascii="宋体" w:hAnsi="宋体" w:eastAsia="宋体" w:cs="宋体"/>
          <w:color w:val="000000"/>
          <w:kern w:val="0"/>
          <w:sz w:val="24"/>
          <w:szCs w:val="24"/>
          <w:lang w:val="en-US" w:eastAsia="zh-CN" w:bidi="ar"/>
        </w:rPr>
        <w:t>》资料必须真实，否则，按照有关规定予以处理。</w:t>
      </w:r>
      <w:r>
        <w:rPr>
          <w:rFonts w:hint="eastAsia" w:ascii="宋体" w:hAnsi="宋体" w:cs="宋体"/>
          <w:color w:val="auto"/>
          <w:kern w:val="0"/>
          <w:lang w:val="en-US" w:eastAsia="zh-CN"/>
        </w:rPr>
        <w:t>中标（成交）供应商的《中小企业声明函》随中标结果公示一并公示。</w:t>
      </w:r>
    </w:p>
    <w:p w14:paraId="1CE5036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B0B45E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提供相同品牌产品且通过响应文件的有效性、完整性和响应程度审查的不同供应商参加同一合同项下投标的，按一家供应商计算，评审后得分最高的同品牌供应商获得成交人推荐资格；评审得分相同的，由采购人或者采购人委托磋商小组按照磋商文件21.1方式确定一个供应商获得成交人推荐资格（磋商文件未规定的采取随机抽取方式确定），其他同品牌供应商不作为成交候选人。非单一产品采购项目，采购人应当根据采购项目技术构成、产品价格比重等合理确定核心产品，并在磋商文件中载明。</w:t>
      </w:r>
    </w:p>
    <w:p w14:paraId="2A283A9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多家供应商提供的核心产品品牌相同的，按前两款规定处理。</w:t>
      </w:r>
    </w:p>
    <w:p w14:paraId="40F2CC3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磋商小组认为供应商的报价明显低于其他通过符合性审查供应商的报价，有可能影响产品质量或者不能诚信履约的，应当要求其在磋商现场合理的时间内提供</w:t>
      </w:r>
      <w:r>
        <w:rPr>
          <w:rFonts w:hint="eastAsia" w:ascii="宋体" w:hAnsi="宋体" w:cs="宋体"/>
          <w:color w:val="000000"/>
          <w:kern w:val="0"/>
          <w:sz w:val="24"/>
          <w:szCs w:val="24"/>
          <w:lang w:val="en-US" w:eastAsia="zh-CN" w:bidi="ar"/>
        </w:rPr>
        <w:t>相关</w:t>
      </w:r>
      <w:r>
        <w:rPr>
          <w:rFonts w:hint="eastAsia" w:ascii="宋体" w:hAnsi="宋体" w:eastAsia="宋体" w:cs="宋体"/>
          <w:color w:val="000000"/>
          <w:kern w:val="0"/>
          <w:sz w:val="24"/>
          <w:szCs w:val="24"/>
          <w:lang w:val="en-US" w:eastAsia="zh-CN" w:bidi="ar"/>
        </w:rPr>
        <w:t>说明，必要时提交相关证明材料；供应商不能证明其报价合理性的，磋商小组应当将其作为无效响应处理。</w:t>
      </w:r>
    </w:p>
    <w:p w14:paraId="228CB8E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20.2经磋商确定最终采购需求和提交最后报价的供应商后，由磋商小组采用综合评分法对提交最后报价的供应商的响应文件和最后报价进行综合评分。</w:t>
      </w:r>
    </w:p>
    <w:p w14:paraId="0ED80AD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20.3综合评分法，是指响应文件满足磋商文件全部实质性要求且按评审因素的量化指标评审得分最高的供应商为成交候选供应商的评审方法。</w:t>
      </w:r>
    </w:p>
    <w:p w14:paraId="375C890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（1）综合评分法评审标准中的分值设置应当与评审因素的量化指标相对应。磋商文件中没有规定的评审标准不得作为评审依据。</w:t>
      </w:r>
    </w:p>
    <w:p w14:paraId="3FA5316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（2）评审时，磋商小组各成员应当独立对每个有效响应的文件进行评价、打分，然后汇总每个供应商每项评分因素的得分。</w:t>
      </w:r>
    </w:p>
    <w:p w14:paraId="31C676E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综合评分法货物项目的价格分值占总分值的比重(即权值)为30%至60%，服务项目的价格分值占总分值的比重(即权值)为10%至30%。采购项目中含不同采购对象的，以占项目资金比例最高的采购对象确定其项目属性。因艺术品采购、专利、专有技术或者服务的时间、数量事先不能确定等原因不能事先计算出价格总额的；执行统一价格标准的项目、采用固定价格采购的项目其价格不列为评分因素。有特殊情况需要在上述规定范围外设定价格分权重的，应当经本级人民政府财政部门审核同意。</w:t>
      </w:r>
    </w:p>
    <w:p w14:paraId="503AB14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（4）综合评分法中的价格分统一采用低价优先法计算，即满足磋商文件要求且最后报价最低的供应商的价格为磋商基准价，其价格分为满分。其他供应商的价格分统一按照下列公式计算:</w:t>
      </w:r>
    </w:p>
    <w:p w14:paraId="5BE10F7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磋商报价得分=(磋商基准价/最后磋商报价)×价格权值×100</w:t>
      </w:r>
    </w:p>
    <w:p w14:paraId="7E4330D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项目评审过程中，不得去掉最后报价中的最高报价和最低报价。</w:t>
      </w:r>
    </w:p>
    <w:p w14:paraId="06C4DAF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评审因素应当细化和量化，且与相应的采购需求对应。采购需求指标有区间规定的，评审因素应当量化到相应区间，并设置各区间对应的不同分值。</w:t>
      </w:r>
    </w:p>
    <w:p w14:paraId="0BA31F1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评审标准及评分细则表：</w:t>
      </w:r>
    </w:p>
    <w:tbl>
      <w:tblPr>
        <w:tblStyle w:val="12"/>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2E97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noWrap w:val="0"/>
            <w:vAlign w:val="center"/>
          </w:tcPr>
          <w:p w14:paraId="7192B0C1">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类别</w:t>
            </w:r>
          </w:p>
        </w:tc>
        <w:tc>
          <w:tcPr>
            <w:tcW w:w="1301" w:type="dxa"/>
            <w:noWrap w:val="0"/>
            <w:vAlign w:val="center"/>
          </w:tcPr>
          <w:p w14:paraId="1C731834">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项目</w:t>
            </w:r>
          </w:p>
        </w:tc>
        <w:tc>
          <w:tcPr>
            <w:tcW w:w="940" w:type="dxa"/>
            <w:noWrap w:val="0"/>
            <w:vAlign w:val="center"/>
          </w:tcPr>
          <w:p w14:paraId="422F0E91">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分值</w:t>
            </w:r>
          </w:p>
        </w:tc>
        <w:tc>
          <w:tcPr>
            <w:tcW w:w="6203" w:type="dxa"/>
            <w:noWrap w:val="0"/>
            <w:vAlign w:val="center"/>
          </w:tcPr>
          <w:p w14:paraId="3D5C3A11">
            <w:pPr>
              <w:autoSpaceDE w:val="0"/>
              <w:autoSpaceDN w:val="0"/>
              <w:spacing w:line="400" w:lineRule="exact"/>
              <w:ind w:firstLine="1440" w:firstLineChars="6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评分标准</w:t>
            </w:r>
          </w:p>
        </w:tc>
      </w:tr>
      <w:tr w14:paraId="0398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noWrap w:val="0"/>
            <w:vAlign w:val="center"/>
          </w:tcPr>
          <w:p w14:paraId="3562621A">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磋商报价</w:t>
            </w:r>
          </w:p>
          <w:p w14:paraId="4395FE96">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（30分）</w:t>
            </w:r>
          </w:p>
        </w:tc>
        <w:tc>
          <w:tcPr>
            <w:tcW w:w="1301" w:type="dxa"/>
            <w:noWrap w:val="0"/>
            <w:vAlign w:val="center"/>
          </w:tcPr>
          <w:p w14:paraId="562E34F0">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报价分</w:t>
            </w:r>
          </w:p>
        </w:tc>
        <w:tc>
          <w:tcPr>
            <w:tcW w:w="940" w:type="dxa"/>
            <w:noWrap w:val="0"/>
            <w:vAlign w:val="center"/>
          </w:tcPr>
          <w:p w14:paraId="67A57455">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30分</w:t>
            </w:r>
          </w:p>
        </w:tc>
        <w:tc>
          <w:tcPr>
            <w:tcW w:w="6203" w:type="dxa"/>
            <w:noWrap w:val="0"/>
            <w:vAlign w:val="center"/>
          </w:tcPr>
          <w:p w14:paraId="6CF81BFA">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磋商基准值=满足磋商文件要求且最后磋商报价最低的供应商的价格为磋商基准价。</w:t>
            </w:r>
          </w:p>
          <w:p w14:paraId="2518CA8E">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磋商报价得分=（磋商基准价/最后磋商报价）×价格权值（30%）×100（四舍五入后保留小数点后两位）。</w:t>
            </w:r>
          </w:p>
        </w:tc>
      </w:tr>
      <w:tr w14:paraId="4F42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restart"/>
            <w:noWrap w:val="0"/>
            <w:vAlign w:val="center"/>
          </w:tcPr>
          <w:p w14:paraId="4A3D1C88">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商务评价</w:t>
            </w:r>
          </w:p>
          <w:p w14:paraId="0C3EE028">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cs="宋体"/>
                <w:color w:val="000000"/>
                <w:shd w:val="clear" w:color="auto" w:fill="FFFFFF"/>
                <w:lang w:val="en-US" w:eastAsia="zh-CN"/>
              </w:rPr>
              <w:t>7</w:t>
            </w:r>
            <w:r>
              <w:rPr>
                <w:rFonts w:hint="eastAsia" w:ascii="宋体" w:hAnsi="宋体" w:eastAsia="宋体" w:cs="宋体"/>
                <w:color w:val="000000"/>
                <w:shd w:val="clear" w:color="auto" w:fill="FFFFFF"/>
              </w:rPr>
              <w:t>分）</w:t>
            </w:r>
          </w:p>
        </w:tc>
        <w:tc>
          <w:tcPr>
            <w:tcW w:w="1301" w:type="dxa"/>
            <w:noWrap w:val="0"/>
            <w:vAlign w:val="center"/>
          </w:tcPr>
          <w:p w14:paraId="3C14386B">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业绩</w:t>
            </w:r>
          </w:p>
        </w:tc>
        <w:tc>
          <w:tcPr>
            <w:tcW w:w="940" w:type="dxa"/>
            <w:noWrap w:val="0"/>
            <w:vAlign w:val="center"/>
          </w:tcPr>
          <w:p w14:paraId="29DD433C">
            <w:pPr>
              <w:autoSpaceDE w:val="0"/>
              <w:autoSpaceDN w:val="0"/>
              <w:spacing w:line="400" w:lineRule="exact"/>
              <w:rPr>
                <w:rFonts w:hint="eastAsia" w:ascii="宋体" w:hAnsi="宋体" w:eastAsia="宋体" w:cs="宋体"/>
                <w:color w:val="000000"/>
                <w:shd w:val="clear" w:color="auto" w:fill="FFFFFF"/>
              </w:rPr>
            </w:pPr>
            <w:r>
              <w:rPr>
                <w:rFonts w:hint="eastAsia" w:ascii="宋体" w:hAnsi="宋体" w:cs="宋体"/>
                <w:color w:val="000000"/>
                <w:shd w:val="clear" w:color="auto" w:fill="FFFFFF"/>
                <w:lang w:val="en-US" w:eastAsia="zh-CN"/>
              </w:rPr>
              <w:t>5</w:t>
            </w:r>
            <w:r>
              <w:rPr>
                <w:rFonts w:hint="eastAsia" w:ascii="宋体" w:hAnsi="宋体" w:eastAsia="宋体" w:cs="宋体"/>
                <w:color w:val="000000"/>
                <w:shd w:val="clear" w:color="auto" w:fill="FFFFFF"/>
              </w:rPr>
              <w:t>分</w:t>
            </w:r>
          </w:p>
        </w:tc>
        <w:tc>
          <w:tcPr>
            <w:tcW w:w="6203" w:type="dxa"/>
            <w:noWrap w:val="0"/>
            <w:vAlign w:val="center"/>
          </w:tcPr>
          <w:p w14:paraId="50CF9DD5">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202</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年1月1日至今每提供一项类似项目业绩的得</w:t>
            </w:r>
            <w:r>
              <w:rPr>
                <w:rFonts w:hint="eastAsia" w:ascii="宋体" w:hAnsi="宋体" w:cs="宋体"/>
                <w:color w:val="000000"/>
                <w:shd w:val="clear" w:color="auto" w:fill="FFFFFF"/>
                <w:lang w:val="en-US" w:eastAsia="zh-CN"/>
              </w:rPr>
              <w:t>1</w:t>
            </w:r>
            <w:r>
              <w:rPr>
                <w:rFonts w:hint="eastAsia" w:ascii="宋体" w:hAnsi="宋体" w:eastAsia="宋体" w:cs="宋体"/>
                <w:color w:val="000000"/>
                <w:shd w:val="clear" w:color="auto" w:fill="FFFFFF"/>
              </w:rPr>
              <w:t>分，满分</w:t>
            </w:r>
            <w:r>
              <w:rPr>
                <w:rFonts w:hint="eastAsia" w:ascii="宋体" w:hAnsi="宋体" w:cs="宋体"/>
                <w:color w:val="000000"/>
                <w:shd w:val="clear" w:color="auto" w:fill="FFFFFF"/>
                <w:lang w:val="en-US" w:eastAsia="zh-CN"/>
              </w:rPr>
              <w:t>5</w:t>
            </w:r>
            <w:r>
              <w:rPr>
                <w:rFonts w:hint="eastAsia" w:ascii="宋体" w:hAnsi="宋体" w:eastAsia="宋体" w:cs="宋体"/>
                <w:color w:val="000000"/>
                <w:shd w:val="clear" w:color="auto" w:fill="FFFFFF"/>
              </w:rPr>
              <w:t>分。以生效的中标通知书或合同为准（复印件或扫描件）。</w:t>
            </w:r>
          </w:p>
        </w:tc>
      </w:tr>
      <w:tr w14:paraId="27BC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noWrap w:val="0"/>
            <w:vAlign w:val="center"/>
          </w:tcPr>
          <w:p w14:paraId="17F5412B">
            <w:pPr>
              <w:autoSpaceDE w:val="0"/>
              <w:autoSpaceDN w:val="0"/>
              <w:spacing w:line="400" w:lineRule="exact"/>
              <w:ind w:firstLine="480" w:firstLineChars="200"/>
              <w:rPr>
                <w:rFonts w:hint="eastAsia" w:ascii="宋体" w:hAnsi="宋体" w:eastAsia="宋体" w:cs="宋体"/>
                <w:color w:val="000000"/>
                <w:shd w:val="clear" w:color="auto" w:fill="FFFFFF"/>
              </w:rPr>
            </w:pPr>
          </w:p>
        </w:tc>
        <w:tc>
          <w:tcPr>
            <w:tcW w:w="1301" w:type="dxa"/>
            <w:noWrap w:val="0"/>
            <w:vAlign w:val="center"/>
          </w:tcPr>
          <w:p w14:paraId="74C5C088">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节能和环保</w:t>
            </w:r>
          </w:p>
        </w:tc>
        <w:tc>
          <w:tcPr>
            <w:tcW w:w="940" w:type="dxa"/>
            <w:noWrap w:val="0"/>
            <w:vAlign w:val="center"/>
          </w:tcPr>
          <w:p w14:paraId="4984DE87">
            <w:pPr>
              <w:autoSpaceDE w:val="0"/>
              <w:autoSpaceDN w:val="0"/>
              <w:spacing w:line="400" w:lineRule="exact"/>
              <w:rPr>
                <w:rFonts w:hint="eastAsia" w:ascii="宋体" w:hAnsi="宋体" w:eastAsia="宋体" w:cs="宋体"/>
                <w:color w:val="000000"/>
                <w:shd w:val="clear" w:color="auto" w:fill="FFFFFF"/>
              </w:rPr>
            </w:pPr>
            <w:r>
              <w:rPr>
                <w:rFonts w:hint="eastAsia" w:ascii="宋体" w:hAnsi="宋体" w:cs="宋体"/>
                <w:color w:val="000000"/>
                <w:shd w:val="clear" w:color="auto" w:fill="FFFFFF"/>
                <w:lang w:val="en-US" w:eastAsia="zh-CN"/>
              </w:rPr>
              <w:t>2</w:t>
            </w:r>
            <w:r>
              <w:rPr>
                <w:rFonts w:hint="eastAsia" w:ascii="宋体" w:hAnsi="宋体" w:eastAsia="宋体" w:cs="宋体"/>
                <w:color w:val="000000"/>
                <w:shd w:val="clear" w:color="auto" w:fill="FFFFFF"/>
              </w:rPr>
              <w:t>分</w:t>
            </w:r>
          </w:p>
        </w:tc>
        <w:tc>
          <w:tcPr>
            <w:tcW w:w="6203" w:type="dxa"/>
            <w:noWrap w:val="0"/>
            <w:vAlign w:val="center"/>
          </w:tcPr>
          <w:p w14:paraId="4BBEE18E">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所</w:t>
            </w:r>
            <w:r>
              <w:rPr>
                <w:rFonts w:hint="eastAsia" w:ascii="宋体" w:hAnsi="宋体" w:eastAsia="宋体" w:cs="宋体"/>
                <w:color w:val="000000"/>
                <w:shd w:val="clear" w:color="auto" w:fill="FFFFFF"/>
                <w:lang w:val="en-US" w:eastAsia="zh-CN"/>
              </w:rPr>
              <w:t>提供</w:t>
            </w:r>
            <w:r>
              <w:rPr>
                <w:rFonts w:hint="eastAsia" w:ascii="宋体" w:hAnsi="宋体" w:eastAsia="宋体" w:cs="宋体"/>
                <w:color w:val="000000"/>
                <w:shd w:val="clear" w:color="auto" w:fill="FFFFFF"/>
              </w:rPr>
              <w:t>产品为节能产品得</w:t>
            </w:r>
            <w:r>
              <w:rPr>
                <w:rFonts w:hint="eastAsia" w:ascii="宋体" w:hAnsi="宋体" w:cs="宋体"/>
                <w:color w:val="000000"/>
                <w:shd w:val="clear" w:color="auto" w:fill="FFFFFF"/>
                <w:lang w:val="en-US" w:eastAsia="zh-CN"/>
              </w:rPr>
              <w:t>1</w:t>
            </w:r>
            <w:r>
              <w:rPr>
                <w:rFonts w:hint="eastAsia" w:ascii="宋体" w:hAnsi="宋体" w:eastAsia="宋体" w:cs="宋体"/>
                <w:color w:val="000000"/>
                <w:shd w:val="clear" w:color="auto" w:fill="FFFFFF"/>
              </w:rPr>
              <w:t>分，所</w:t>
            </w:r>
            <w:r>
              <w:rPr>
                <w:rFonts w:hint="eastAsia" w:ascii="宋体" w:hAnsi="宋体" w:eastAsia="宋体" w:cs="宋体"/>
                <w:color w:val="000000"/>
                <w:shd w:val="clear" w:color="auto" w:fill="FFFFFF"/>
                <w:lang w:val="en-US" w:eastAsia="zh-CN"/>
              </w:rPr>
              <w:t>提供</w:t>
            </w:r>
            <w:r>
              <w:rPr>
                <w:rFonts w:hint="eastAsia" w:ascii="宋体" w:hAnsi="宋体" w:eastAsia="宋体" w:cs="宋体"/>
                <w:color w:val="000000"/>
                <w:shd w:val="clear" w:color="auto" w:fill="FFFFFF"/>
              </w:rPr>
              <w:t>产品为环保产品得</w:t>
            </w:r>
            <w:r>
              <w:rPr>
                <w:rFonts w:hint="eastAsia" w:ascii="宋体" w:hAnsi="宋体" w:cs="宋体"/>
                <w:color w:val="000000"/>
                <w:shd w:val="clear" w:color="auto" w:fill="FFFFFF"/>
                <w:lang w:val="en-US" w:eastAsia="zh-CN"/>
              </w:rPr>
              <w:t>1</w:t>
            </w:r>
            <w:r>
              <w:rPr>
                <w:rFonts w:hint="eastAsia" w:ascii="宋体" w:hAnsi="宋体" w:eastAsia="宋体" w:cs="宋体"/>
                <w:color w:val="000000"/>
                <w:shd w:val="clear" w:color="auto" w:fill="FFFFFF"/>
              </w:rPr>
              <w:t>分，满分</w:t>
            </w:r>
            <w:r>
              <w:rPr>
                <w:rFonts w:hint="eastAsia" w:ascii="宋体" w:hAnsi="宋体" w:cs="宋体"/>
                <w:color w:val="000000"/>
                <w:shd w:val="clear" w:color="auto" w:fill="FFFFFF"/>
                <w:lang w:val="en-US" w:eastAsia="zh-CN"/>
              </w:rPr>
              <w:t>2</w:t>
            </w:r>
            <w:r>
              <w:rPr>
                <w:rFonts w:hint="eastAsia" w:ascii="宋体" w:hAnsi="宋体" w:eastAsia="宋体" w:cs="宋体"/>
                <w:color w:val="000000"/>
                <w:shd w:val="clear" w:color="auto" w:fill="FFFFFF"/>
              </w:rPr>
              <w:t>分，未提供的不得分。</w:t>
            </w:r>
          </w:p>
          <w:p w14:paraId="06B274D2">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注：</w:t>
            </w:r>
            <w:r>
              <w:rPr>
                <w:rFonts w:ascii="宋体" w:hAnsi="宋体" w:eastAsia="宋体" w:cs="宋体"/>
                <w:sz w:val="24"/>
                <w:szCs w:val="24"/>
              </w:rPr>
              <w:t>该项得分的认定以《国家节能产品认证证书》、《中 国环境标志产品认证证书》复印件为准。</w:t>
            </w:r>
          </w:p>
        </w:tc>
      </w:tr>
      <w:tr w14:paraId="5814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86" w:type="dxa"/>
            <w:vMerge w:val="restart"/>
            <w:noWrap w:val="0"/>
            <w:vAlign w:val="center"/>
          </w:tcPr>
          <w:p w14:paraId="52CA0585">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技术评价</w:t>
            </w:r>
          </w:p>
          <w:p w14:paraId="231151E6">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cs="宋体"/>
                <w:color w:val="000000"/>
                <w:shd w:val="clear" w:color="auto" w:fill="FFFFFF"/>
                <w:lang w:val="en-US" w:eastAsia="zh-CN"/>
              </w:rPr>
              <w:t>63</w:t>
            </w:r>
            <w:r>
              <w:rPr>
                <w:rFonts w:hint="eastAsia" w:ascii="宋体" w:hAnsi="宋体" w:eastAsia="宋体" w:cs="宋体"/>
                <w:color w:val="000000"/>
                <w:shd w:val="clear" w:color="auto" w:fill="FFFFFF"/>
              </w:rPr>
              <w:t>分）</w:t>
            </w:r>
          </w:p>
        </w:tc>
        <w:tc>
          <w:tcPr>
            <w:tcW w:w="1301" w:type="dxa"/>
            <w:noWrap w:val="0"/>
            <w:vAlign w:val="center"/>
          </w:tcPr>
          <w:p w14:paraId="111F1AC8">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技术参数</w:t>
            </w:r>
          </w:p>
        </w:tc>
        <w:tc>
          <w:tcPr>
            <w:tcW w:w="940" w:type="dxa"/>
            <w:noWrap w:val="0"/>
            <w:vAlign w:val="center"/>
          </w:tcPr>
          <w:p w14:paraId="0E034059">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30</w:t>
            </w:r>
            <w:r>
              <w:rPr>
                <w:rFonts w:hint="eastAsia" w:ascii="宋体" w:hAnsi="宋体" w:eastAsia="宋体" w:cs="宋体"/>
                <w:color w:val="000000"/>
                <w:shd w:val="clear" w:color="auto" w:fill="FFFFFF"/>
              </w:rPr>
              <w:t>分</w:t>
            </w:r>
          </w:p>
        </w:tc>
        <w:tc>
          <w:tcPr>
            <w:tcW w:w="6203" w:type="dxa"/>
            <w:noWrap w:val="0"/>
            <w:vAlign w:val="center"/>
          </w:tcPr>
          <w:p w14:paraId="514C5C2F">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技术参数和配置完全满足或高于</w:t>
            </w:r>
            <w:r>
              <w:rPr>
                <w:rFonts w:hint="eastAsia" w:ascii="宋体" w:hAnsi="宋体" w:eastAsia="宋体" w:cs="宋体"/>
                <w:color w:val="000000"/>
                <w:shd w:val="clear" w:color="auto" w:fill="FFFFFF"/>
                <w:lang w:val="en-US" w:eastAsia="zh-CN"/>
              </w:rPr>
              <w:t>磋商</w:t>
            </w:r>
            <w:r>
              <w:rPr>
                <w:rFonts w:hint="eastAsia" w:ascii="宋体" w:hAnsi="宋体" w:eastAsia="宋体" w:cs="宋体"/>
                <w:color w:val="000000"/>
                <w:shd w:val="clear" w:color="auto" w:fill="FFFFFF"/>
              </w:rPr>
              <w:t>文件要求的，得</w:t>
            </w:r>
            <w:r>
              <w:rPr>
                <w:rFonts w:hint="eastAsia" w:ascii="宋体" w:hAnsi="宋体" w:eastAsia="宋体" w:cs="宋体"/>
                <w:color w:val="000000"/>
                <w:shd w:val="clear" w:color="auto" w:fill="FFFFFF"/>
                <w:lang w:val="en-US" w:eastAsia="zh-CN"/>
              </w:rPr>
              <w:t>30</w:t>
            </w:r>
            <w:r>
              <w:rPr>
                <w:rFonts w:hint="eastAsia" w:ascii="宋体" w:hAnsi="宋体" w:eastAsia="宋体" w:cs="宋体"/>
                <w:color w:val="000000"/>
                <w:shd w:val="clear" w:color="auto" w:fill="FFFFFF"/>
              </w:rPr>
              <w:t>分；每有一项负偏离扣</w:t>
            </w:r>
            <w:r>
              <w:rPr>
                <w:rFonts w:hint="eastAsia" w:ascii="宋体" w:hAnsi="宋体" w:cs="宋体"/>
                <w:color w:val="000000"/>
                <w:shd w:val="clear" w:color="auto" w:fill="FFFFFF"/>
                <w:lang w:val="en-US" w:eastAsia="zh-CN"/>
              </w:rPr>
              <w:t>2</w:t>
            </w:r>
            <w:r>
              <w:rPr>
                <w:rFonts w:hint="eastAsia" w:ascii="宋体" w:hAnsi="宋体" w:eastAsia="宋体" w:cs="宋体"/>
                <w:color w:val="000000"/>
                <w:shd w:val="clear" w:color="auto" w:fill="FFFFFF"/>
              </w:rPr>
              <w:t>分，扣完为止。（</w:t>
            </w:r>
            <w:r>
              <w:rPr>
                <w:rFonts w:hint="eastAsia" w:ascii="宋体" w:hAnsi="宋体" w:cs="宋体"/>
                <w:color w:val="000000"/>
                <w:shd w:val="clear" w:color="auto" w:fill="FFFFFF"/>
                <w:lang w:val="en-US" w:eastAsia="zh-CN"/>
              </w:rPr>
              <w:t>以</w:t>
            </w:r>
            <w:r>
              <w:rPr>
                <w:rFonts w:hint="eastAsia"/>
                <w:kern w:val="0"/>
                <w:lang w:val="zh-CN"/>
              </w:rPr>
              <w:t>产品检验报告或</w:t>
            </w:r>
            <w:r>
              <w:rPr>
                <w:rFonts w:hint="eastAsia"/>
                <w:kern w:val="0"/>
                <w:lang w:val="en-US" w:eastAsia="zh-CN"/>
              </w:rPr>
              <w:t>测试报告或</w:t>
            </w:r>
            <w:r>
              <w:rPr>
                <w:rFonts w:hint="eastAsia"/>
                <w:kern w:val="0"/>
                <w:lang w:val="zh-CN"/>
              </w:rPr>
              <w:t>证明技术参数响应的</w:t>
            </w:r>
            <w:r>
              <w:rPr>
                <w:rFonts w:hint="eastAsia"/>
                <w:kern w:val="0"/>
                <w:lang w:val="en-US" w:eastAsia="zh-CN"/>
              </w:rPr>
              <w:t>产品质量证明书</w:t>
            </w:r>
            <w:r>
              <w:rPr>
                <w:rFonts w:hint="eastAsia"/>
                <w:kern w:val="0"/>
                <w:lang w:val="zh-CN"/>
              </w:rPr>
              <w:t>或</w:t>
            </w:r>
            <w:r>
              <w:rPr>
                <w:rFonts w:hint="eastAsia"/>
                <w:kern w:val="0"/>
                <w:lang w:val="en-US" w:eastAsia="zh-CN"/>
              </w:rPr>
              <w:t>生产</w:t>
            </w:r>
            <w:r>
              <w:rPr>
                <w:rFonts w:hint="eastAsia"/>
                <w:kern w:val="0"/>
                <w:lang w:val="zh-CN"/>
              </w:rPr>
              <w:t>厂家公开发布的资料参数或相关认证</w:t>
            </w:r>
            <w:r>
              <w:rPr>
                <w:rFonts w:hint="eastAsia" w:ascii="宋体" w:hAnsi="宋体" w:eastAsia="宋体" w:cs="宋体"/>
                <w:color w:val="000000"/>
                <w:shd w:val="clear" w:color="auto" w:fill="FFFFFF"/>
              </w:rPr>
              <w:t>为准）</w:t>
            </w:r>
          </w:p>
        </w:tc>
      </w:tr>
      <w:tr w14:paraId="1EF3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noWrap w:val="0"/>
            <w:vAlign w:val="center"/>
          </w:tcPr>
          <w:p w14:paraId="54829905">
            <w:pPr>
              <w:autoSpaceDE w:val="0"/>
              <w:autoSpaceDN w:val="0"/>
              <w:spacing w:line="400" w:lineRule="exact"/>
              <w:ind w:firstLine="480" w:firstLineChars="200"/>
              <w:rPr>
                <w:rFonts w:hint="eastAsia" w:ascii="宋体" w:hAnsi="宋体" w:eastAsia="宋体" w:cs="宋体"/>
                <w:color w:val="000000"/>
                <w:shd w:val="clear" w:color="auto" w:fill="FFFFFF"/>
              </w:rPr>
            </w:pPr>
          </w:p>
        </w:tc>
        <w:tc>
          <w:tcPr>
            <w:tcW w:w="1301" w:type="dxa"/>
            <w:noWrap w:val="0"/>
            <w:vAlign w:val="center"/>
          </w:tcPr>
          <w:p w14:paraId="60BAAAEB">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质量保证措施</w:t>
            </w:r>
          </w:p>
        </w:tc>
        <w:tc>
          <w:tcPr>
            <w:tcW w:w="940" w:type="dxa"/>
            <w:noWrap w:val="0"/>
            <w:vAlign w:val="center"/>
          </w:tcPr>
          <w:p w14:paraId="2FFCE7BA">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分</w:t>
            </w:r>
          </w:p>
        </w:tc>
        <w:tc>
          <w:tcPr>
            <w:tcW w:w="6203" w:type="dxa"/>
            <w:noWrap w:val="0"/>
            <w:vAlign w:val="center"/>
          </w:tcPr>
          <w:p w14:paraId="47819BA1">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供应商针对本项目提供设备质量保证措施，具体内容包括：①有具体</w:t>
            </w:r>
            <w:r>
              <w:rPr>
                <w:rFonts w:hint="eastAsia" w:ascii="宋体" w:hAnsi="宋体" w:cs="宋体"/>
                <w:color w:val="000000"/>
                <w:shd w:val="clear" w:color="auto" w:fill="FFFFFF"/>
                <w:lang w:eastAsia="zh-CN"/>
              </w:rPr>
              <w:t>的</w:t>
            </w:r>
            <w:r>
              <w:rPr>
                <w:rFonts w:hint="eastAsia" w:ascii="宋体" w:hAnsi="宋体" w:eastAsia="宋体" w:cs="宋体"/>
                <w:color w:val="000000"/>
                <w:shd w:val="clear" w:color="auto" w:fill="FFFFFF"/>
              </w:rPr>
              <w:t>质量保证计划②有具体的质量保证措施③有具体的质量控制流程；上述</w:t>
            </w:r>
            <w:r>
              <w:rPr>
                <w:rFonts w:hint="eastAsia" w:ascii="宋体" w:hAnsi="宋体" w:cs="宋体"/>
                <w:color w:val="000000"/>
                <w:shd w:val="clear" w:color="auto" w:fill="FFFFFF"/>
                <w:lang w:eastAsia="zh-CN"/>
              </w:rPr>
              <w:t>三</w:t>
            </w:r>
            <w:r>
              <w:rPr>
                <w:rFonts w:hint="eastAsia" w:ascii="宋体" w:hAnsi="宋体" w:eastAsia="宋体" w:cs="宋体"/>
                <w:color w:val="000000"/>
                <w:shd w:val="clear" w:color="auto" w:fill="FFFFFF"/>
              </w:rPr>
              <w:t>项供应商每</w:t>
            </w:r>
            <w:r>
              <w:rPr>
                <w:rFonts w:hint="eastAsia" w:ascii="宋体" w:hAnsi="宋体" w:eastAsia="宋体" w:cs="宋体"/>
                <w:color w:val="000000"/>
                <w:shd w:val="clear" w:color="auto" w:fill="FFFFFF"/>
                <w:lang w:eastAsia="zh-CN"/>
              </w:rPr>
              <w:t>完全</w:t>
            </w:r>
            <w:r>
              <w:rPr>
                <w:rFonts w:hint="eastAsia" w:ascii="宋体" w:hAnsi="宋体" w:eastAsia="宋体" w:cs="宋体"/>
                <w:color w:val="000000"/>
                <w:shd w:val="clear" w:color="auto" w:fill="FFFFFF"/>
              </w:rPr>
              <w:t>响应一项得</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分，满分</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分。</w:t>
            </w:r>
            <w:r>
              <w:rPr>
                <w:rFonts w:hint="eastAsia" w:ascii="宋体" w:hAnsi="宋体" w:eastAsia="宋体" w:cs="宋体"/>
                <w:b w:val="0"/>
                <w:bCs w:val="0"/>
                <w:color w:val="auto"/>
                <w:sz w:val="24"/>
                <w:szCs w:val="24"/>
                <w:lang w:val="zh-CN" w:eastAsia="zh-CN"/>
              </w:rPr>
              <w:t>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r>
              <w:rPr>
                <w:rFonts w:hint="eastAsia" w:ascii="宋体" w:hAnsi="宋体" w:eastAsia="宋体" w:cs="宋体"/>
                <w:b w:val="0"/>
                <w:bCs w:val="0"/>
                <w:color w:val="auto"/>
                <w:sz w:val="24"/>
                <w:szCs w:val="24"/>
                <w:lang w:val="en-US" w:eastAsia="zh-CN"/>
              </w:rPr>
              <w:t>扣完为止</w:t>
            </w:r>
            <w:r>
              <w:rPr>
                <w:rFonts w:hint="eastAsia" w:ascii="宋体" w:hAnsi="宋体" w:eastAsia="宋体" w:cs="宋体"/>
                <w:color w:val="000000"/>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tc>
      </w:tr>
      <w:tr w14:paraId="501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noWrap w:val="0"/>
            <w:vAlign w:val="center"/>
          </w:tcPr>
          <w:p w14:paraId="76BFA277">
            <w:pPr>
              <w:autoSpaceDE w:val="0"/>
              <w:autoSpaceDN w:val="0"/>
              <w:spacing w:line="400" w:lineRule="exact"/>
              <w:ind w:firstLine="480" w:firstLineChars="200"/>
              <w:rPr>
                <w:rFonts w:hint="eastAsia" w:ascii="宋体" w:hAnsi="宋体" w:eastAsia="宋体" w:cs="宋体"/>
                <w:color w:val="000000"/>
                <w:shd w:val="clear" w:color="auto" w:fill="FFFFFF"/>
              </w:rPr>
            </w:pPr>
          </w:p>
        </w:tc>
        <w:tc>
          <w:tcPr>
            <w:tcW w:w="1301" w:type="dxa"/>
            <w:noWrap w:val="0"/>
            <w:vAlign w:val="center"/>
          </w:tcPr>
          <w:p w14:paraId="7EDD410C">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项目管理及实施方案</w:t>
            </w:r>
          </w:p>
        </w:tc>
        <w:tc>
          <w:tcPr>
            <w:tcW w:w="940" w:type="dxa"/>
            <w:noWrap w:val="0"/>
            <w:vAlign w:val="center"/>
          </w:tcPr>
          <w:p w14:paraId="39FD71F5">
            <w:pPr>
              <w:autoSpaceDE w:val="0"/>
              <w:autoSpaceDN w:val="0"/>
              <w:spacing w:line="400" w:lineRule="exact"/>
              <w:rPr>
                <w:rFonts w:hint="eastAsia" w:ascii="宋体" w:hAnsi="宋体" w:eastAsia="宋体" w:cs="宋体"/>
                <w:color w:val="000000"/>
                <w:shd w:val="clear" w:color="auto" w:fill="FFFFFF"/>
              </w:rPr>
            </w:pPr>
            <w:r>
              <w:rPr>
                <w:rFonts w:hint="eastAsia" w:ascii="宋体" w:hAnsi="宋体" w:cs="宋体"/>
                <w:color w:val="000000"/>
                <w:shd w:val="clear" w:color="auto" w:fill="FFFFFF"/>
                <w:lang w:val="en-US" w:eastAsia="zh-CN"/>
              </w:rPr>
              <w:t>12</w:t>
            </w:r>
            <w:r>
              <w:rPr>
                <w:rFonts w:hint="eastAsia" w:ascii="宋体" w:hAnsi="宋体" w:eastAsia="宋体" w:cs="宋体"/>
                <w:color w:val="000000"/>
                <w:shd w:val="clear" w:color="auto" w:fill="FFFFFF"/>
              </w:rPr>
              <w:t>分</w:t>
            </w:r>
          </w:p>
        </w:tc>
        <w:tc>
          <w:tcPr>
            <w:tcW w:w="6203" w:type="dxa"/>
            <w:noWrap w:val="0"/>
            <w:vAlign w:val="center"/>
          </w:tcPr>
          <w:p w14:paraId="1E8350F3">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供应商针对本项目制定项目管理及实施方案，具体内容包括：①设置项目管理机构②有具体的项目管理措施③</w:t>
            </w:r>
            <w:r>
              <w:rPr>
                <w:rFonts w:hint="eastAsia" w:ascii="宋体" w:hAnsi="宋体" w:eastAsia="宋体" w:cs="宋体"/>
                <w:b w:val="0"/>
                <w:bCs w:val="0"/>
                <w:color w:val="auto"/>
                <w:sz w:val="24"/>
                <w:szCs w:val="24"/>
                <w:lang w:val="zh-CN" w:eastAsia="zh-CN"/>
              </w:rPr>
              <w:t>项目人员配备④供货进度计划⑤</w:t>
            </w:r>
            <w:r>
              <w:rPr>
                <w:rFonts w:hint="eastAsia" w:ascii="宋体" w:hAnsi="宋体" w:eastAsia="宋体" w:cs="宋体"/>
                <w:color w:val="000000"/>
                <w:shd w:val="clear" w:color="auto" w:fill="FFFFFF"/>
              </w:rPr>
              <w:t>货物包装、运输、配送方案</w:t>
            </w:r>
            <w:r>
              <w:rPr>
                <w:rFonts w:ascii="微软雅黑" w:hAnsi="微软雅黑" w:eastAsia="微软雅黑" w:cs="微软雅黑"/>
                <w:i w:val="0"/>
                <w:iCs w:val="0"/>
                <w:caps w:val="0"/>
                <w:color w:val="333333"/>
                <w:spacing w:val="0"/>
                <w:sz w:val="24"/>
                <w:szCs w:val="24"/>
                <w:shd w:val="clear" w:color="auto" w:fill="FFFFFF"/>
              </w:rPr>
              <w:t>⑥</w:t>
            </w:r>
            <w:r>
              <w:rPr>
                <w:rFonts w:hint="eastAsia" w:ascii="宋体" w:hAnsi="宋体" w:eastAsia="宋体" w:cs="宋体"/>
                <w:color w:val="000000"/>
                <w:shd w:val="clear" w:color="auto" w:fill="FFFFFF"/>
                <w:lang w:eastAsia="zh-CN"/>
              </w:rPr>
              <w:t>结合</w:t>
            </w:r>
            <w:r>
              <w:rPr>
                <w:rFonts w:hint="eastAsia" w:ascii="宋体" w:hAnsi="宋体" w:cs="宋体"/>
                <w:color w:val="000000"/>
                <w:shd w:val="clear" w:color="auto" w:fill="FFFFFF"/>
                <w:lang w:eastAsia="zh-CN"/>
              </w:rPr>
              <w:t>项目特点制定实施方案</w:t>
            </w:r>
            <w:r>
              <w:rPr>
                <w:rFonts w:hint="eastAsia" w:ascii="宋体" w:hAnsi="宋体" w:eastAsia="宋体" w:cs="宋体"/>
                <w:color w:val="000000"/>
                <w:shd w:val="clear" w:color="auto" w:fill="FFFFFF"/>
              </w:rPr>
              <w:t>；上述</w:t>
            </w:r>
            <w:r>
              <w:rPr>
                <w:rFonts w:hint="eastAsia" w:ascii="宋体" w:hAnsi="宋体" w:cs="宋体"/>
                <w:color w:val="000000"/>
                <w:shd w:val="clear" w:color="auto" w:fill="FFFFFF"/>
                <w:lang w:eastAsia="zh-CN"/>
              </w:rPr>
              <w:t>六</w:t>
            </w:r>
            <w:r>
              <w:rPr>
                <w:rFonts w:hint="eastAsia" w:ascii="宋体" w:hAnsi="宋体" w:eastAsia="宋体" w:cs="宋体"/>
                <w:color w:val="000000"/>
                <w:shd w:val="clear" w:color="auto" w:fill="FFFFFF"/>
              </w:rPr>
              <w:t>项供应商每</w:t>
            </w:r>
            <w:r>
              <w:rPr>
                <w:rFonts w:hint="eastAsia" w:ascii="宋体" w:hAnsi="宋体" w:cs="宋体"/>
                <w:color w:val="000000"/>
                <w:shd w:val="clear" w:color="auto" w:fill="FFFFFF"/>
                <w:lang w:eastAsia="zh-CN"/>
              </w:rPr>
              <w:t>完全</w:t>
            </w:r>
            <w:r>
              <w:rPr>
                <w:rFonts w:hint="eastAsia" w:ascii="宋体" w:hAnsi="宋体" w:eastAsia="宋体" w:cs="宋体"/>
                <w:color w:val="000000"/>
                <w:shd w:val="clear" w:color="auto" w:fill="FFFFFF"/>
              </w:rPr>
              <w:t>响应一项得</w:t>
            </w:r>
            <w:r>
              <w:rPr>
                <w:rFonts w:hint="eastAsia" w:ascii="宋体" w:hAnsi="宋体" w:cs="宋体"/>
                <w:color w:val="000000"/>
                <w:shd w:val="clear" w:color="auto" w:fill="FFFFFF"/>
                <w:lang w:val="en-US" w:eastAsia="zh-CN"/>
              </w:rPr>
              <w:t>2</w:t>
            </w:r>
            <w:r>
              <w:rPr>
                <w:rFonts w:hint="eastAsia" w:ascii="宋体" w:hAnsi="宋体" w:eastAsia="宋体" w:cs="宋体"/>
                <w:color w:val="000000"/>
                <w:shd w:val="clear" w:color="auto" w:fill="FFFFFF"/>
              </w:rPr>
              <w:t>分，满分</w:t>
            </w:r>
            <w:r>
              <w:rPr>
                <w:rFonts w:hint="eastAsia" w:ascii="宋体" w:hAnsi="宋体" w:cs="宋体"/>
                <w:color w:val="000000"/>
                <w:shd w:val="clear" w:color="auto" w:fill="FFFFFF"/>
                <w:lang w:val="en-US" w:eastAsia="zh-CN"/>
              </w:rPr>
              <w:t>12</w:t>
            </w:r>
            <w:r>
              <w:rPr>
                <w:rFonts w:hint="eastAsia" w:ascii="宋体" w:hAnsi="宋体" w:eastAsia="宋体" w:cs="宋体"/>
                <w:color w:val="000000"/>
                <w:shd w:val="clear" w:color="auto" w:fill="FFFFFF"/>
              </w:rPr>
              <w:t>分。</w:t>
            </w:r>
            <w:r>
              <w:rPr>
                <w:rFonts w:hint="eastAsia" w:ascii="宋体" w:hAnsi="宋体" w:eastAsia="宋体" w:cs="宋体"/>
                <w:b w:val="0"/>
                <w:bCs w:val="0"/>
                <w:color w:val="auto"/>
                <w:sz w:val="24"/>
                <w:szCs w:val="24"/>
                <w:lang w:val="zh-CN" w:eastAsia="zh-CN"/>
              </w:rPr>
              <w:t>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r>
              <w:rPr>
                <w:rFonts w:hint="eastAsia" w:ascii="宋体" w:hAnsi="宋体" w:eastAsia="宋体" w:cs="宋体"/>
                <w:b w:val="0"/>
                <w:bCs w:val="0"/>
                <w:color w:val="auto"/>
                <w:sz w:val="24"/>
                <w:szCs w:val="24"/>
                <w:lang w:val="en-US" w:eastAsia="zh-CN"/>
              </w:rPr>
              <w:t>扣完为止</w:t>
            </w:r>
            <w:r>
              <w:rPr>
                <w:rFonts w:hint="eastAsia" w:ascii="宋体" w:hAnsi="宋体" w:eastAsia="宋体" w:cs="宋体"/>
                <w:color w:val="000000"/>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tc>
      </w:tr>
      <w:tr w14:paraId="03B0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noWrap w:val="0"/>
            <w:vAlign w:val="center"/>
          </w:tcPr>
          <w:p w14:paraId="4CB6D5CE">
            <w:pPr>
              <w:autoSpaceDE w:val="0"/>
              <w:autoSpaceDN w:val="0"/>
              <w:spacing w:line="400" w:lineRule="exact"/>
              <w:ind w:firstLine="480" w:firstLineChars="200"/>
              <w:rPr>
                <w:rFonts w:hint="eastAsia" w:ascii="宋体" w:hAnsi="宋体" w:eastAsia="宋体" w:cs="宋体"/>
                <w:color w:val="000000"/>
                <w:shd w:val="clear" w:color="auto" w:fill="FFFFFF"/>
              </w:rPr>
            </w:pPr>
          </w:p>
        </w:tc>
        <w:tc>
          <w:tcPr>
            <w:tcW w:w="1301" w:type="dxa"/>
            <w:noWrap w:val="0"/>
            <w:vAlign w:val="center"/>
          </w:tcPr>
          <w:p w14:paraId="290CF7E8">
            <w:pPr>
              <w:autoSpaceDE w:val="0"/>
              <w:autoSpaceDN w:val="0"/>
              <w:spacing w:line="400" w:lineRule="exact"/>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应急预案及安全防护、保障措施</w:t>
            </w:r>
          </w:p>
          <w:p w14:paraId="1BBC5FB9">
            <w:pPr>
              <w:autoSpaceDE w:val="0"/>
              <w:autoSpaceDN w:val="0"/>
              <w:spacing w:line="400" w:lineRule="exact"/>
              <w:rPr>
                <w:rFonts w:hint="eastAsia" w:ascii="宋体" w:hAnsi="宋体" w:eastAsia="宋体" w:cs="宋体"/>
                <w:color w:val="000000"/>
                <w:shd w:val="clear" w:color="auto" w:fill="FFFFFF"/>
              </w:rPr>
            </w:pPr>
          </w:p>
        </w:tc>
        <w:tc>
          <w:tcPr>
            <w:tcW w:w="940" w:type="dxa"/>
            <w:noWrap w:val="0"/>
            <w:vAlign w:val="center"/>
          </w:tcPr>
          <w:p w14:paraId="387D6D94">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分</w:t>
            </w:r>
          </w:p>
        </w:tc>
        <w:tc>
          <w:tcPr>
            <w:tcW w:w="6203" w:type="dxa"/>
            <w:noWrap w:val="0"/>
            <w:vAlign w:val="center"/>
          </w:tcPr>
          <w:p w14:paraId="484D8DE4">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kern w:val="0"/>
                <w:sz w:val="24"/>
                <w:szCs w:val="24"/>
                <w:lang w:val="en-US" w:eastAsia="zh-CN" w:bidi="ar"/>
              </w:rPr>
              <w:t>供应商针对该项目须有完善的应急预案及措施，危机事件发生后对人员的救治、危害控制、事故调查及善后处理等方面，提供服务保障措施，具体内容包括：①有具体的应急预案②有具体的应急保障措施③有具体的安全防护措施</w:t>
            </w:r>
            <w:r>
              <w:rPr>
                <w:rFonts w:hint="eastAsia" w:ascii="宋体" w:hAnsi="宋体" w:eastAsia="宋体" w:cs="宋体"/>
                <w:color w:val="000000"/>
                <w:shd w:val="clear" w:color="auto" w:fill="FFFFFF"/>
              </w:rPr>
              <w:t>；上述三项供应商每</w:t>
            </w:r>
            <w:r>
              <w:rPr>
                <w:rFonts w:hint="eastAsia" w:ascii="宋体" w:hAnsi="宋体" w:cs="宋体"/>
                <w:color w:val="000000"/>
                <w:shd w:val="clear" w:color="auto" w:fill="FFFFFF"/>
                <w:lang w:eastAsia="zh-CN"/>
              </w:rPr>
              <w:t>完全</w:t>
            </w:r>
            <w:r>
              <w:rPr>
                <w:rFonts w:hint="eastAsia" w:ascii="宋体" w:hAnsi="宋体" w:eastAsia="宋体" w:cs="宋体"/>
                <w:color w:val="000000"/>
                <w:shd w:val="clear" w:color="auto" w:fill="FFFFFF"/>
              </w:rPr>
              <w:t>响应一项得</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分，满分</w:t>
            </w: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分。</w:t>
            </w:r>
            <w:r>
              <w:rPr>
                <w:rFonts w:hint="eastAsia" w:ascii="宋体" w:hAnsi="宋体" w:eastAsia="宋体" w:cs="宋体"/>
                <w:b w:val="0"/>
                <w:bCs w:val="0"/>
                <w:color w:val="auto"/>
                <w:sz w:val="24"/>
                <w:szCs w:val="24"/>
                <w:lang w:val="zh-CN" w:eastAsia="zh-CN"/>
              </w:rPr>
              <w:t>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r>
              <w:rPr>
                <w:rFonts w:hint="eastAsia" w:ascii="宋体" w:hAnsi="宋体" w:eastAsia="宋体" w:cs="宋体"/>
                <w:b w:val="0"/>
                <w:bCs w:val="0"/>
                <w:color w:val="auto"/>
                <w:sz w:val="24"/>
                <w:szCs w:val="24"/>
                <w:lang w:val="en-US" w:eastAsia="zh-CN"/>
              </w:rPr>
              <w:t>扣完为止</w:t>
            </w:r>
            <w:r>
              <w:rPr>
                <w:rFonts w:hint="eastAsia" w:ascii="宋体" w:hAnsi="宋体" w:eastAsia="宋体" w:cs="宋体"/>
                <w:color w:val="000000"/>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tc>
      </w:tr>
      <w:tr w14:paraId="7786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noWrap w:val="0"/>
            <w:vAlign w:val="center"/>
          </w:tcPr>
          <w:p w14:paraId="0C5DD8B5">
            <w:pPr>
              <w:autoSpaceDE w:val="0"/>
              <w:autoSpaceDN w:val="0"/>
              <w:spacing w:line="400" w:lineRule="exact"/>
              <w:ind w:firstLine="480" w:firstLineChars="200"/>
              <w:rPr>
                <w:rFonts w:hint="eastAsia" w:ascii="宋体" w:hAnsi="宋体" w:eastAsia="宋体" w:cs="宋体"/>
                <w:color w:val="000000"/>
                <w:shd w:val="clear" w:color="auto" w:fill="FFFFFF"/>
              </w:rPr>
            </w:pPr>
          </w:p>
        </w:tc>
        <w:tc>
          <w:tcPr>
            <w:tcW w:w="1301" w:type="dxa"/>
            <w:noWrap w:val="0"/>
            <w:vAlign w:val="center"/>
          </w:tcPr>
          <w:p w14:paraId="291B0F7E">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售后服务</w:t>
            </w:r>
          </w:p>
        </w:tc>
        <w:tc>
          <w:tcPr>
            <w:tcW w:w="940" w:type="dxa"/>
            <w:noWrap w:val="0"/>
            <w:vAlign w:val="center"/>
          </w:tcPr>
          <w:p w14:paraId="6A2990D0">
            <w:pPr>
              <w:autoSpaceDE w:val="0"/>
              <w:autoSpaceDN w:val="0"/>
              <w:spacing w:line="400" w:lineRule="exact"/>
              <w:rPr>
                <w:rFonts w:hint="eastAsia" w:ascii="宋体" w:hAnsi="宋体" w:eastAsia="宋体" w:cs="宋体"/>
                <w:color w:val="000000"/>
                <w:shd w:val="clear" w:color="auto" w:fill="FFFFFF"/>
              </w:rPr>
            </w:pPr>
            <w:r>
              <w:rPr>
                <w:rFonts w:hint="eastAsia" w:ascii="宋体" w:hAnsi="宋体" w:cs="宋体"/>
                <w:color w:val="000000"/>
                <w:shd w:val="clear" w:color="auto" w:fill="FFFFFF"/>
                <w:lang w:val="en-US" w:eastAsia="zh-CN"/>
              </w:rPr>
              <w:t>9</w:t>
            </w:r>
            <w:r>
              <w:rPr>
                <w:rFonts w:hint="eastAsia" w:ascii="宋体" w:hAnsi="宋体" w:eastAsia="宋体" w:cs="宋体"/>
                <w:color w:val="000000"/>
                <w:shd w:val="clear" w:color="auto" w:fill="FFFFFF"/>
              </w:rPr>
              <w:t>分</w:t>
            </w:r>
          </w:p>
        </w:tc>
        <w:tc>
          <w:tcPr>
            <w:tcW w:w="6203" w:type="dxa"/>
            <w:noWrap w:val="0"/>
            <w:vAlign w:val="center"/>
          </w:tcPr>
          <w:p w14:paraId="24CE464F">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供应商根据采购需求及项目实际情况，提供售后服务计划、措施及服务承诺，具体内容如下：在质量保证期内提供①售后服务方案及承诺②售后服务网点分布情况③培训计划④对于产品质量问题造成的损坏，免费提供咨询、维修服务；上述四项按采购项目要求及技术参数切实满足项目实际需求，每响应一项得</w:t>
            </w: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分，满分</w:t>
            </w:r>
            <w:r>
              <w:rPr>
                <w:rFonts w:hint="eastAsia" w:ascii="宋体" w:hAnsi="宋体" w:eastAsia="宋体" w:cs="宋体"/>
                <w:color w:val="000000"/>
                <w:shd w:val="clear" w:color="auto" w:fill="FFFFFF"/>
                <w:lang w:val="en-US" w:eastAsia="zh-CN"/>
              </w:rPr>
              <w:t>8</w:t>
            </w:r>
            <w:r>
              <w:rPr>
                <w:rFonts w:hint="eastAsia" w:ascii="宋体" w:hAnsi="宋体" w:eastAsia="宋体" w:cs="宋体"/>
                <w:color w:val="000000"/>
                <w:shd w:val="clear" w:color="auto" w:fill="FFFFFF"/>
              </w:rPr>
              <w:t>分；</w:t>
            </w:r>
            <w:r>
              <w:rPr>
                <w:rFonts w:hint="eastAsia" w:ascii="宋体" w:hAnsi="宋体" w:eastAsia="宋体" w:cs="宋体"/>
                <w:b w:val="0"/>
                <w:bCs w:val="0"/>
                <w:color w:val="auto"/>
                <w:sz w:val="24"/>
                <w:szCs w:val="24"/>
                <w:lang w:val="zh-CN" w:eastAsia="zh-CN"/>
              </w:rPr>
              <w:t>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r>
              <w:rPr>
                <w:rFonts w:hint="eastAsia" w:ascii="宋体" w:hAnsi="宋体" w:eastAsia="宋体" w:cs="宋体"/>
                <w:b w:val="0"/>
                <w:bCs w:val="0"/>
                <w:color w:val="auto"/>
                <w:sz w:val="24"/>
                <w:szCs w:val="24"/>
                <w:lang w:val="en-US" w:eastAsia="zh-CN"/>
              </w:rPr>
              <w:t>扣完为止</w:t>
            </w:r>
            <w:r>
              <w:rPr>
                <w:rFonts w:hint="eastAsia" w:ascii="宋体" w:hAnsi="宋体" w:eastAsia="宋体" w:cs="宋体"/>
                <w:color w:val="000000"/>
                <w:shd w:val="clear" w:color="auto" w:fill="FFFFFF"/>
              </w:rPr>
              <w:t>。（注：缺陷或不足是指：存在项目名称错误、地点区域错误、内容与本项目需求无关、方案内容矛盾或表述前后不一致、仅有框架或标题、适用的标准（方法）错误、明显复制其他项目内容等情况的任意一种情形。）</w:t>
            </w:r>
          </w:p>
          <w:p w14:paraId="42ADA621">
            <w:pPr>
              <w:autoSpaceDE w:val="0"/>
              <w:autoSpaceDN w:val="0"/>
              <w:spacing w:line="40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2、针对所投产品售后服务响应时间，供应商在1小时内响应，2小时内赶赴现场维修的，得</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分；供应商在2小时内响应，3小时内赶赴现场维修的，得</w:t>
            </w:r>
            <w:r>
              <w:rPr>
                <w:rFonts w:hint="eastAsia" w:ascii="宋体" w:hAnsi="宋体" w:eastAsia="宋体" w:cs="宋体"/>
                <w:color w:val="000000"/>
                <w:shd w:val="clear" w:color="auto" w:fill="FFFFFF"/>
                <w:lang w:val="en-US" w:eastAsia="zh-CN"/>
              </w:rPr>
              <w:t>0.5</w:t>
            </w:r>
            <w:r>
              <w:rPr>
                <w:rFonts w:hint="eastAsia" w:ascii="宋体" w:hAnsi="宋体" w:eastAsia="宋体" w:cs="宋体"/>
                <w:color w:val="000000"/>
                <w:shd w:val="clear" w:color="auto" w:fill="FFFFFF"/>
              </w:rPr>
              <w:t>分。满分</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分，不提供的不得分。</w:t>
            </w:r>
          </w:p>
        </w:tc>
      </w:tr>
    </w:tbl>
    <w:p w14:paraId="111F85B0">
      <w:pPr>
        <w:bidi w:val="0"/>
        <w:ind w:firstLine="720" w:firstLineChars="300"/>
        <w:rPr>
          <w:rFonts w:ascii="宋体" w:hAnsi="宋体" w:cs="宋体"/>
          <w:color w:val="000000"/>
          <w:shd w:val="clear" w:color="auto" w:fill="FFFFFF"/>
        </w:rPr>
      </w:pPr>
      <w:r>
        <w:rPr>
          <w:rFonts w:hint="eastAsia" w:ascii="宋体" w:hAnsi="宋体" w:cs="宋体"/>
          <w:color w:val="000000"/>
          <w:shd w:val="clear" w:color="auto" w:fill="FFFFFF"/>
        </w:rPr>
        <w:t>20.4磋商结果汇总完成后，除下列情形外，采购人或者采购代理机构不得以任何理由组织重新评审。</w:t>
      </w:r>
    </w:p>
    <w:p w14:paraId="08D50B4C">
      <w:pPr>
        <w:widowControl/>
        <w:spacing w:line="400" w:lineRule="exact"/>
        <w:ind w:firstLine="480" w:firstLineChars="200"/>
        <w:jc w:val="left"/>
        <w:rPr>
          <w:rFonts w:ascii="宋体" w:hAnsi="宋体" w:cs="宋体"/>
          <w:color w:val="000000"/>
          <w:shd w:val="clear" w:color="auto" w:fill="FFFFFF"/>
        </w:rPr>
      </w:pPr>
      <w:r>
        <w:rPr>
          <w:rFonts w:hint="eastAsia" w:ascii="宋体" w:hAnsi="宋体" w:cs="宋体"/>
          <w:color w:val="000000"/>
          <w:shd w:val="clear" w:color="auto" w:fill="FFFFFF"/>
        </w:rPr>
        <w:t>（1）资格性检查认定错误的；</w:t>
      </w:r>
    </w:p>
    <w:p w14:paraId="37E292F2">
      <w:pPr>
        <w:widowControl/>
        <w:spacing w:line="400" w:lineRule="exact"/>
        <w:ind w:firstLine="480" w:firstLineChars="200"/>
        <w:jc w:val="left"/>
        <w:rPr>
          <w:rFonts w:ascii="宋体" w:hAnsi="宋体" w:cs="宋体"/>
          <w:color w:val="000000"/>
          <w:shd w:val="clear" w:color="auto" w:fill="FFFFFF"/>
        </w:rPr>
      </w:pPr>
      <w:r>
        <w:rPr>
          <w:rFonts w:hint="eastAsia" w:ascii="宋体" w:hAnsi="宋体" w:cs="宋体"/>
          <w:color w:val="000000"/>
          <w:shd w:val="clear" w:color="auto" w:fill="FFFFFF"/>
        </w:rPr>
        <w:t>（2）分值汇总计算错误的；</w:t>
      </w:r>
    </w:p>
    <w:p w14:paraId="0938E712">
      <w:pPr>
        <w:widowControl/>
        <w:spacing w:line="400" w:lineRule="exact"/>
        <w:ind w:firstLine="480" w:firstLineChars="200"/>
        <w:jc w:val="left"/>
        <w:rPr>
          <w:rFonts w:ascii="宋体" w:hAnsi="宋体" w:cs="宋体"/>
          <w:color w:val="000000"/>
          <w:shd w:val="clear" w:color="auto" w:fill="FFFFFF"/>
        </w:rPr>
      </w:pPr>
      <w:r>
        <w:rPr>
          <w:rFonts w:hint="eastAsia" w:ascii="宋体" w:hAnsi="宋体" w:cs="宋体"/>
          <w:color w:val="000000"/>
          <w:shd w:val="clear" w:color="auto" w:fill="FFFFFF"/>
        </w:rPr>
        <w:t>（3）分项评分超出评分标准范围的；</w:t>
      </w:r>
    </w:p>
    <w:p w14:paraId="5017FF7C">
      <w:pPr>
        <w:widowControl/>
        <w:spacing w:line="400" w:lineRule="exact"/>
        <w:ind w:firstLine="480" w:firstLineChars="200"/>
        <w:jc w:val="left"/>
        <w:rPr>
          <w:rFonts w:ascii="宋体" w:hAnsi="宋体" w:cs="宋体"/>
          <w:color w:val="000000"/>
          <w:shd w:val="clear" w:color="auto" w:fill="FFFFFF"/>
        </w:rPr>
      </w:pPr>
      <w:r>
        <w:rPr>
          <w:rFonts w:hint="eastAsia" w:ascii="宋体" w:hAnsi="宋体" w:cs="宋体"/>
          <w:color w:val="000000"/>
          <w:shd w:val="clear" w:color="auto" w:fill="FFFFFF"/>
        </w:rPr>
        <w:t>（4）客观分评分不一致的；</w:t>
      </w:r>
    </w:p>
    <w:p w14:paraId="13979D79">
      <w:pPr>
        <w:widowControl/>
        <w:spacing w:line="400" w:lineRule="exact"/>
        <w:ind w:firstLine="480" w:firstLineChars="200"/>
        <w:jc w:val="left"/>
        <w:rPr>
          <w:rFonts w:ascii="宋体" w:hAnsi="宋体" w:cs="宋体"/>
          <w:color w:val="000000"/>
          <w:shd w:val="clear" w:color="auto" w:fill="FFFFFF"/>
        </w:rPr>
      </w:pPr>
      <w:r>
        <w:rPr>
          <w:rFonts w:hint="eastAsia" w:ascii="宋体" w:hAnsi="宋体" w:cs="宋体"/>
          <w:color w:val="000000"/>
          <w:shd w:val="clear" w:color="auto" w:fill="FFFFFF"/>
        </w:rPr>
        <w:t>（5）经磋商小组一致认定评分畸高、畸低的。</w:t>
      </w:r>
    </w:p>
    <w:p w14:paraId="0F13A8F2">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14:paraId="33052FEF">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供应商对以上情形提出质疑的，采购人或者采购代理机构可以组织原磋商小组进行重新评审，重新评审改变磋商结果的，应当书面报告本级财政部门。</w:t>
      </w:r>
    </w:p>
    <w:p w14:paraId="2CB6A067">
      <w:pPr>
        <w:pStyle w:val="11"/>
        <w:spacing w:before="0" w:after="0" w:line="400" w:lineRule="exact"/>
        <w:ind w:firstLine="723" w:firstLineChars="200"/>
        <w:rPr>
          <w:rFonts w:ascii="宋体" w:hAnsi="宋体" w:cs="宋体"/>
          <w:lang w:val="zh-CN"/>
        </w:rPr>
      </w:pPr>
      <w:bookmarkStart w:id="36" w:name="_Toc31499"/>
      <w:bookmarkEnd w:id="36"/>
      <w:r>
        <w:rPr>
          <w:rFonts w:hint="eastAsia" w:ascii="宋体" w:hAnsi="宋体" w:cs="宋体"/>
          <w:lang w:val="zh-CN"/>
        </w:rPr>
        <w:t>六、成交</w:t>
      </w:r>
    </w:p>
    <w:p w14:paraId="70AADA47">
      <w:pPr>
        <w:pStyle w:val="11"/>
        <w:spacing w:before="0" w:after="0" w:line="400" w:lineRule="exact"/>
        <w:ind w:left="426" w:firstLine="562" w:firstLineChars="200"/>
        <w:jc w:val="left"/>
        <w:rPr>
          <w:lang w:val="zh-CN"/>
        </w:rPr>
      </w:pPr>
      <w:bookmarkStart w:id="37" w:name="_Toc4962"/>
      <w:bookmarkEnd w:id="37"/>
      <w:bookmarkStart w:id="38" w:name="_Toc515908197"/>
      <w:bookmarkEnd w:id="38"/>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w:t>
      </w:r>
      <w:r>
        <w:rPr>
          <w:rFonts w:hint="eastAsia" w:ascii="宋体" w:hAnsi="宋体" w:cs="宋体"/>
          <w:color w:val="000000"/>
          <w:sz w:val="28"/>
          <w:szCs w:val="28"/>
        </w:rPr>
        <w:t>成交候选供应商</w:t>
      </w:r>
    </w:p>
    <w:p w14:paraId="042335AC">
      <w:pPr>
        <w:autoSpaceDE w:val="0"/>
        <w:autoSpaceDN w:val="0"/>
        <w:spacing w:line="400" w:lineRule="exact"/>
        <w:ind w:firstLine="480" w:firstLineChars="200"/>
        <w:rPr>
          <w:rFonts w:ascii="宋体" w:hAnsi="宋体" w:cs="宋体"/>
          <w:color w:val="000000"/>
        </w:rPr>
      </w:pPr>
      <w:r>
        <w:rPr>
          <w:rFonts w:hint="eastAsia" w:ascii="宋体" w:hAnsi="宋体" w:cs="宋体"/>
          <w:color w:val="000000"/>
        </w:rPr>
        <w:t>21.1磋商小组应当根据综合评分情况，按照评审得分由高到低顺序推荐成交候选供应商，并编写评审报告。评审得分相同的，按照最后报价由低到高的顺序推荐。评审得分且最后报价相同的，按照技术指标优劣顺序推荐。</w:t>
      </w:r>
    </w:p>
    <w:p w14:paraId="301B7298">
      <w:pPr>
        <w:autoSpaceDE w:val="0"/>
        <w:autoSpaceDN w:val="0"/>
        <w:spacing w:line="400" w:lineRule="exact"/>
        <w:ind w:firstLine="480" w:firstLineChars="200"/>
        <w:rPr>
          <w:rFonts w:ascii="宋体" w:hAnsi="宋体" w:cs="宋体"/>
          <w:color w:val="000000"/>
        </w:rPr>
      </w:pPr>
      <w:r>
        <w:rPr>
          <w:rFonts w:hint="eastAsia" w:ascii="宋体" w:hAnsi="宋体" w:cs="宋体"/>
          <w:color w:val="000000"/>
        </w:rPr>
        <w:t>21.2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7320F34">
      <w:pPr>
        <w:autoSpaceDE w:val="0"/>
        <w:autoSpaceDN w:val="0"/>
        <w:spacing w:line="400" w:lineRule="exact"/>
        <w:ind w:firstLine="480" w:firstLineChars="200"/>
        <w:rPr>
          <w:rFonts w:ascii="宋体" w:hAnsi="宋体" w:cs="宋体"/>
          <w:color w:val="000000"/>
        </w:rPr>
      </w:pPr>
      <w:r>
        <w:rPr>
          <w:rFonts w:hint="eastAsia" w:ascii="宋体" w:hAnsi="宋体" w:cs="宋体"/>
          <w:color w:val="000000"/>
        </w:rPr>
        <w:t>21.3采购代理机构应当在评审结束后2个工作日内将评审报告送采购人确认。</w:t>
      </w:r>
    </w:p>
    <w:p w14:paraId="6BB35B67">
      <w:pPr>
        <w:autoSpaceDE w:val="0"/>
        <w:autoSpaceDN w:val="0"/>
        <w:spacing w:line="400" w:lineRule="exact"/>
        <w:ind w:firstLine="480" w:firstLineChars="200"/>
        <w:rPr>
          <w:rFonts w:ascii="宋体" w:hAnsi="宋体" w:cs="宋体"/>
          <w:color w:val="000000"/>
        </w:rPr>
      </w:pPr>
      <w:r>
        <w:rPr>
          <w:rFonts w:hint="eastAsia" w:ascii="宋体" w:hAnsi="宋体" w:cs="宋体"/>
          <w:color w:val="000000"/>
        </w:rPr>
        <w:t>21.4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3018582">
      <w:pPr>
        <w:pStyle w:val="11"/>
        <w:spacing w:before="0" w:after="0" w:line="400" w:lineRule="exact"/>
        <w:ind w:firstLine="562" w:firstLineChars="200"/>
        <w:jc w:val="left"/>
        <w:rPr>
          <w:rFonts w:ascii="宋体" w:hAnsi="宋体" w:cs="宋体"/>
          <w:color w:val="000000"/>
          <w:lang w:val="zh-CN"/>
        </w:rPr>
      </w:pPr>
      <w:bookmarkStart w:id="39" w:name="_Toc10938"/>
      <w:bookmarkEnd w:id="39"/>
      <w:bookmarkStart w:id="40" w:name="_Toc515908198"/>
      <w:bookmarkEnd w:id="40"/>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.成交通知</w:t>
      </w:r>
    </w:p>
    <w:p w14:paraId="1CF10BA5">
      <w:pPr>
        <w:autoSpaceDE w:val="0"/>
        <w:autoSpaceDN w:val="0"/>
        <w:spacing w:line="400" w:lineRule="exact"/>
        <w:ind w:firstLine="480" w:firstLineChars="200"/>
        <w:rPr>
          <w:rFonts w:ascii="宋体" w:hAnsi="宋体" w:cs="宋体"/>
          <w:color w:val="000000"/>
        </w:rPr>
      </w:pPr>
      <w:r>
        <w:rPr>
          <w:rFonts w:hint="eastAsia" w:ascii="宋体" w:hAnsi="宋体" w:cs="宋体"/>
          <w:color w:val="000000"/>
          <w:kern w:val="0"/>
        </w:rPr>
        <w:t>22.1</w:t>
      </w:r>
      <w:r>
        <w:rPr>
          <w:rFonts w:hint="eastAsia" w:ascii="宋体" w:hAnsi="宋体" w:cs="宋体"/>
          <w:color w:val="000000"/>
        </w:rPr>
        <w:t>采购人或者采购代理机构应当在成交供应商确定后2个工作日内，在省级以上财政部门指定的政府采购信息发布媒体上公告成交结果，同时向成交供应商发出成交通知书。</w:t>
      </w:r>
      <w:r>
        <w:rPr>
          <w:rFonts w:hint="eastAsia" w:ascii="宋体" w:hAnsi="宋体" w:cs="宋体"/>
          <w:color w:val="000000"/>
          <w:kern w:val="0"/>
        </w:rPr>
        <w:t>对磋商无效的供应商，采购人或采购代理机构应当告知其磋商无效的原因。</w:t>
      </w:r>
    </w:p>
    <w:p w14:paraId="4A9427E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22.2成交结果公告内容应当包括采购人及其委托的采购代理机构的名称、地址、联系方式，项目名称和项目编号，成交人名称、地址和成交金额，成交结果公告期限以及评审专家名单。</w:t>
      </w:r>
    </w:p>
    <w:p w14:paraId="1BCC2F54">
      <w:pPr>
        <w:autoSpaceDE w:val="0"/>
        <w:autoSpaceDN w:val="0"/>
        <w:spacing w:line="400" w:lineRule="exact"/>
        <w:ind w:firstLine="480" w:firstLineChars="200"/>
        <w:rPr>
          <w:rFonts w:ascii="宋体" w:hAnsi="宋体" w:cs="宋体"/>
          <w:color w:val="000000"/>
        </w:rPr>
      </w:pPr>
      <w:r>
        <w:rPr>
          <w:rFonts w:hint="eastAsia" w:ascii="宋体" w:hAnsi="宋体" w:cs="宋体"/>
          <w:color w:val="000000"/>
        </w:rPr>
        <w:t>采用书面推荐供应商参加采购活动的，还应当公告采购人和评审专家的推荐意见。</w:t>
      </w:r>
    </w:p>
    <w:p w14:paraId="492BF10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22.3成交结果公告期限为1个工作日。</w:t>
      </w:r>
    </w:p>
    <w:p w14:paraId="70E65C9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22.4成交通知书发出后，采购人不得违法改变成交结果，成交人无正当理由不得放弃成交。</w:t>
      </w:r>
    </w:p>
    <w:p w14:paraId="58650AEA">
      <w:pPr>
        <w:pStyle w:val="11"/>
        <w:spacing w:before="0" w:after="0" w:line="400" w:lineRule="exact"/>
        <w:ind w:firstLine="723" w:firstLineChars="200"/>
        <w:rPr>
          <w:rFonts w:ascii="宋体" w:hAnsi="宋体" w:cs="宋体"/>
          <w:lang w:val="zh-CN"/>
        </w:rPr>
      </w:pPr>
      <w:bookmarkStart w:id="41" w:name="_Toc24644"/>
      <w:bookmarkEnd w:id="41"/>
      <w:r>
        <w:rPr>
          <w:rFonts w:hint="eastAsia" w:ascii="宋体" w:hAnsi="宋体" w:cs="宋体"/>
          <w:lang w:val="zh-CN"/>
        </w:rPr>
        <w:t>七、授予合同</w:t>
      </w:r>
    </w:p>
    <w:p w14:paraId="26BAEA0D">
      <w:pPr>
        <w:pStyle w:val="11"/>
        <w:spacing w:before="0" w:after="0" w:line="400" w:lineRule="exact"/>
        <w:ind w:left="-5" w:leftChars="-2" w:firstLine="562" w:firstLineChars="200"/>
        <w:jc w:val="both"/>
        <w:rPr>
          <w:rFonts w:ascii="宋体" w:hAnsi="宋体" w:cs="宋体"/>
          <w:color w:val="000000"/>
          <w:kern w:val="0"/>
          <w:sz w:val="24"/>
        </w:rPr>
      </w:pPr>
      <w:bookmarkStart w:id="42" w:name="_Toc14049"/>
      <w:bookmarkEnd w:id="42"/>
      <w:bookmarkStart w:id="43" w:name="_Toc515908200"/>
      <w:bookmarkEnd w:id="43"/>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p>
    <w:p w14:paraId="67AFF70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１采购人与成交供应商应当在成交通知书发出之日起30日内，参照磋商文件中的合同文本以及采购标的、产品名称、规格型号、采购金额、采购数量、技术要求等事项签订政府采购合同。所签订的合同不得对磋商文件确定的事项和供应商响应文件作实质性修改。</w:t>
      </w:r>
    </w:p>
    <w:p w14:paraId="5399FB7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２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31D44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23.3成交供应商拒绝签订政府采购合同的，采购人可以按照本磋商文件的</w:t>
      </w:r>
      <w:r>
        <w:rPr>
          <w:rFonts w:hint="eastAsia" w:ascii="宋体" w:hAnsi="宋体" w:cs="宋体"/>
          <w:color w:val="000000"/>
        </w:rPr>
        <w:t>21.4</w:t>
      </w:r>
      <w:r>
        <w:rPr>
          <w:rFonts w:hint="eastAsia" w:ascii="宋体" w:hAnsi="宋体" w:cs="宋体"/>
          <w:color w:val="000000"/>
          <w:kern w:val="0"/>
        </w:rPr>
        <w:t>规定的原则确定其他供应商作为成交供应商并签订政府采购合同，也可以重新开展采购活动。拒绝签订政府采购合同的成交供应商不得参加对该项目重新开展的采购活动。</w:t>
      </w:r>
    </w:p>
    <w:p w14:paraId="54DE532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.4签订合同时，成交供应商应当以支票、汇票、本票等非现金形式向采购人指定的账户交纳履约保证金。履约保证金的数额由采购人确定，但不得超出采购合同总金额的10%（签订合同时约定）。</w:t>
      </w:r>
    </w:p>
    <w:p w14:paraId="4991E440">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.5磋商文件、供应商的响应文件、《成交通知书》及其澄清、说明文件、承诺等，均为签订采购合同的依据，作为采购合同的组成部分。</w:t>
      </w:r>
    </w:p>
    <w:p w14:paraId="63580B7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22.6</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个工作日内，由采购人或采购代理机构将采购合同在青海政府采购网上公告，但采购合同中涉及国家秘密、商业秘密的内容除外。</w:t>
      </w:r>
    </w:p>
    <w:p w14:paraId="1DBE84A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23.7采购人与成交人应当根据合同的约定依法履行合同义务。政府采购合同的履行、违约责任和解决争议的方法等适用《</w:t>
      </w:r>
      <w:r>
        <w:rPr>
          <w:rFonts w:hint="eastAsia" w:ascii="宋体" w:hAnsi="宋体" w:cs="宋体"/>
          <w:color w:val="000000"/>
          <w:kern w:val="0"/>
          <w:lang w:eastAsia="zh-CN"/>
        </w:rPr>
        <w:t>中华人民共和国民法典</w:t>
      </w:r>
      <w:r>
        <w:rPr>
          <w:rFonts w:hint="eastAsia" w:ascii="宋体" w:hAnsi="宋体" w:cs="宋体"/>
          <w:color w:val="000000"/>
          <w:kern w:val="0"/>
        </w:rPr>
        <w:t>》。</w:t>
      </w:r>
    </w:p>
    <w:p w14:paraId="1824347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23.8</w:t>
      </w:r>
      <w:r>
        <w:rPr>
          <w:rFonts w:hint="eastAsia"/>
          <w:color w:val="000000"/>
        </w:rPr>
        <w:t>采购人或者采购代理机构应当按照政府采购合同规定的技术、安全标准组织对供应商履约情况进行验收，并出具验收书。验收书应当包括每一项技术、安全标准的履约情况。</w:t>
      </w:r>
    </w:p>
    <w:p w14:paraId="1CCB00E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23.9采购人可以邀请参加本项目的其他供应商或者第三方机构参与验收。参与验收的供应商或者第三方机构的意见作为验收书的参考资料一并存档。</w:t>
      </w:r>
    </w:p>
    <w:p w14:paraId="1B15534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23.10采购人应当加强对成交人的履约管理，并按照采购合同约定，及时向成交人支付采购资金。对于成交人违反采购合同约定的行为，采购人应当及时处理，依法追究其违约责任。</w:t>
      </w:r>
    </w:p>
    <w:p w14:paraId="4DAF11C2">
      <w:pPr>
        <w:pStyle w:val="11"/>
        <w:spacing w:before="0" w:after="0" w:line="400" w:lineRule="exact"/>
        <w:ind w:firstLine="723" w:firstLineChars="200"/>
        <w:rPr>
          <w:rFonts w:ascii="宋体" w:hAnsi="宋体" w:cs="宋体"/>
          <w:lang w:val="zh-CN"/>
        </w:rPr>
      </w:pPr>
      <w:bookmarkStart w:id="44" w:name="_Toc20363"/>
      <w:bookmarkEnd w:id="44"/>
      <w:r>
        <w:rPr>
          <w:rFonts w:hint="eastAsia" w:ascii="宋体" w:hAnsi="宋体" w:cs="宋体"/>
          <w:lang w:val="zh-CN"/>
        </w:rPr>
        <w:t>八、</w:t>
      </w:r>
      <w:r>
        <w:rPr>
          <w:rFonts w:hint="eastAsia" w:ascii="宋体" w:hAnsi="宋体" w:cs="宋体"/>
          <w:color w:val="000000"/>
          <w:lang w:val="zh-CN"/>
        </w:rPr>
        <w:t>其他</w:t>
      </w:r>
    </w:p>
    <w:p w14:paraId="02762B8E">
      <w:pPr>
        <w:pStyle w:val="11"/>
        <w:spacing w:before="0" w:after="0" w:line="400" w:lineRule="exact"/>
        <w:ind w:left="-5" w:leftChars="-2" w:firstLine="562" w:firstLineChars="200"/>
        <w:jc w:val="left"/>
        <w:rPr>
          <w:rFonts w:ascii="宋体" w:hAnsi="宋体" w:cs="宋体"/>
          <w:color w:val="000000"/>
          <w:sz w:val="28"/>
          <w:szCs w:val="28"/>
        </w:rPr>
      </w:pPr>
      <w:bookmarkStart w:id="45" w:name="_Toc27006"/>
      <w:bookmarkEnd w:id="45"/>
      <w:bookmarkStart w:id="46" w:name="_Toc515908202"/>
      <w:bookmarkEnd w:id="46"/>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.串通响应的情形</w:t>
      </w:r>
    </w:p>
    <w:p w14:paraId="798FCAB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24.1供应商应当遵循公平竞争的原则，不得恶意串通，不得妨碍其他供应商的竞争行为，不得损害采购人或者其他供应商的合法权益。在磋商过程中发现供应商有下述情形的，磋商小组应当认定其响应无效，并书面报告本级财政部门。</w:t>
      </w:r>
    </w:p>
    <w:p w14:paraId="5C2203D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24.2有下列情形之一的，视为供应商串通响应，其响应无效：</w:t>
      </w:r>
    </w:p>
    <w:p w14:paraId="29D43C9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（1）不同供应商的响应文件由同一单位或者个人编制；</w:t>
      </w:r>
    </w:p>
    <w:p w14:paraId="58A1626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（2）不同供应商委托同一单位或者个人办理投标事宜；</w:t>
      </w:r>
    </w:p>
    <w:p w14:paraId="5F14C3D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（3）不同供应商的响应文件载明的项目管理成员或者联系人员为同一人；</w:t>
      </w:r>
    </w:p>
    <w:p w14:paraId="6D9781B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（4）不同供应商的响应文件异常一致或者磋商报价呈规律性差异；</w:t>
      </w:r>
    </w:p>
    <w:p w14:paraId="37DE331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（5）不同供应商的响应文件相互混装；</w:t>
      </w:r>
    </w:p>
    <w:p w14:paraId="4ECDCD5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（6）不同供应商的磋商保证金从同一单位或者个人的账户转出。</w:t>
      </w:r>
    </w:p>
    <w:p w14:paraId="1C22157F">
      <w:pPr>
        <w:pStyle w:val="11"/>
        <w:spacing w:before="0" w:after="0" w:line="400" w:lineRule="exact"/>
        <w:ind w:firstLine="562" w:firstLineChars="200"/>
        <w:jc w:val="left"/>
        <w:rPr>
          <w:rFonts w:ascii="宋体" w:hAnsi="宋体" w:cs="宋体"/>
          <w:color w:val="000000"/>
          <w:sz w:val="28"/>
          <w:szCs w:val="28"/>
        </w:rPr>
      </w:pPr>
      <w:bookmarkStart w:id="47" w:name="_Toc515908203"/>
      <w:bookmarkEnd w:id="47"/>
      <w:bookmarkStart w:id="48" w:name="_Toc898"/>
      <w:bookmarkEnd w:id="48"/>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.终止磋商活动</w:t>
      </w:r>
    </w:p>
    <w:p w14:paraId="068A07E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25.1出现下列情形之一的，采购人或者采购代理机构应当终止竞争性磋商采购活动，发布项目终止公告并说明原因，重新开展采购活动:</w:t>
      </w:r>
    </w:p>
    <w:p w14:paraId="3D7440A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(一)因情况变化，不再符合规定的竞争性磋商采购方式适用情形的;</w:t>
      </w:r>
    </w:p>
    <w:p w14:paraId="3C64BC4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(二)出现影响采购公正的违法、违规行为的;</w:t>
      </w:r>
    </w:p>
    <w:p w14:paraId="797B5CF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(三)采购过程中符合要求的供应商（社会资本）数达不到本磋商文件要求的，采购人或者采购代理机构应当终止竞争性磋商采购活动，发布项目终止公告并说明原因，重新开展采购活动。</w:t>
      </w:r>
    </w:p>
    <w:p w14:paraId="6468854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在采购活动中因重大变故，采购任务取消的，采购人或者采购代理机构应当终止采购活动，通知所有参加采购活动的供应商，并将项目实施情况和采购任务取消原因报送本级财政部门。</w:t>
      </w:r>
    </w:p>
    <w:p w14:paraId="7944D503">
      <w:pPr>
        <w:autoSpaceDE w:val="0"/>
        <w:autoSpaceDN w:val="0"/>
        <w:spacing w:line="400" w:lineRule="exact"/>
        <w:ind w:firstLine="480" w:firstLineChars="200"/>
        <w:rPr>
          <w:rFonts w:ascii="宋体" w:hAnsi="宋体" w:cs="宋体"/>
          <w:color w:val="000000"/>
          <w:kern w:val="0"/>
        </w:rPr>
      </w:pPr>
      <w:r>
        <w:rPr>
          <w:rFonts w:ascii="宋体" w:hAnsi="宋体" w:cs="宋体"/>
          <w:color w:val="000000"/>
          <w:kern w:val="0"/>
        </w:rPr>
        <w:t>25.2</w:t>
      </w:r>
      <w:r>
        <w:rPr>
          <w:rFonts w:hint="eastAsia" w:ascii="宋体" w:hAnsi="宋体" w:cs="宋体"/>
          <w:color w:val="000000"/>
          <w:kern w:val="0"/>
        </w:rPr>
        <w:t>本次竞争性磋商采购项目，投标截止后供应商不足3家或者通过</w:t>
      </w:r>
      <w:r>
        <w:rPr>
          <w:rFonts w:hint="eastAsia" w:ascii="宋体" w:hAnsi="宋体" w:cs="宋体"/>
          <w:color w:val="000000"/>
          <w:kern w:val="0"/>
          <w:lang w:val="zh-CN"/>
        </w:rPr>
        <w:t>响应文件的有效性、完整性和响应程度审查后</w:t>
      </w:r>
      <w:r>
        <w:rPr>
          <w:rFonts w:hint="eastAsia" w:ascii="宋体" w:hAnsi="宋体" w:cs="宋体"/>
          <w:color w:val="000000"/>
          <w:kern w:val="0"/>
        </w:rPr>
        <w:t>的供应商不足3家的，除采购任务取消情形外，按照以下方式处理：</w:t>
      </w:r>
    </w:p>
    <w:p w14:paraId="5FB264F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（1）磋商文件存在不合理条款或者竞争性磋商程序不符合规定的，采购人、采购代理机构改正后依法重新竞争性磋商；</w:t>
      </w:r>
    </w:p>
    <w:p w14:paraId="6A65C1C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（2）磋商文件没有不合理条款、竞争性磋商程序符合规定，需要采用其他采购方式采购的，采购人应当依法报财政部门批准。</w:t>
      </w:r>
    </w:p>
    <w:p w14:paraId="2FAA6F01">
      <w:pPr>
        <w:pStyle w:val="11"/>
        <w:spacing w:before="0" w:after="0" w:line="400" w:lineRule="exact"/>
        <w:ind w:firstLine="562" w:firstLineChars="200"/>
        <w:jc w:val="left"/>
        <w:rPr>
          <w:rFonts w:ascii="宋体" w:hAnsi="宋体" w:cs="宋体"/>
          <w:sz w:val="28"/>
          <w:szCs w:val="28"/>
        </w:rPr>
      </w:pPr>
      <w:bookmarkStart w:id="49" w:name="_Toc515908204"/>
      <w:bookmarkEnd w:id="49"/>
      <w:bookmarkStart w:id="50" w:name="_Toc721"/>
      <w:bookmarkEnd w:id="50"/>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.成交服务费</w:t>
      </w:r>
    </w:p>
    <w:p w14:paraId="78913FF3">
      <w:pPr>
        <w:autoSpaceDE w:val="0"/>
        <w:autoSpaceDN w:val="0"/>
        <w:spacing w:line="400" w:lineRule="exact"/>
        <w:ind w:firstLine="480" w:firstLineChars="200"/>
        <w:rPr>
          <w:rFonts w:ascii="宋体" w:hAnsi="宋体" w:cs="宋体"/>
          <w:kern w:val="0"/>
        </w:rPr>
      </w:pPr>
      <w:r>
        <w:rPr>
          <w:rFonts w:hint="eastAsia" w:ascii="宋体" w:hAnsi="宋体" w:cs="宋体"/>
          <w:kern w:val="0"/>
        </w:rPr>
        <w:t>26.1收取对象</w:t>
      </w:r>
      <w:r>
        <w:rPr>
          <w:rFonts w:hint="eastAsia" w:ascii="宋体" w:hAnsi="宋体" w:cs="宋体"/>
          <w:color w:val="auto"/>
          <w:kern w:val="0"/>
        </w:rPr>
        <w:t>：</w:t>
      </w:r>
      <w:r>
        <w:rPr>
          <w:rFonts w:hint="eastAsia" w:ascii="宋体" w:hAnsi="宋体" w:cs="宋体"/>
          <w:color w:val="auto"/>
          <w:kern w:val="0"/>
          <w:lang w:eastAsia="zh-CN"/>
        </w:rPr>
        <w:t>中标</w:t>
      </w:r>
      <w:r>
        <w:rPr>
          <w:rFonts w:hint="eastAsia" w:ascii="宋体" w:hAnsi="宋体" w:cs="宋体"/>
          <w:color w:val="auto"/>
          <w:kern w:val="0"/>
        </w:rPr>
        <w:t>人。</w:t>
      </w:r>
    </w:p>
    <w:p w14:paraId="26EAD825">
      <w:pPr>
        <w:autoSpaceDE w:val="0"/>
        <w:autoSpaceDN w:val="0"/>
        <w:spacing w:line="360" w:lineRule="auto"/>
        <w:ind w:firstLine="480" w:firstLineChars="200"/>
        <w:jc w:val="left"/>
        <w:rPr>
          <w:rFonts w:hint="eastAsia" w:ascii="宋体" w:hAnsi="宋体" w:cs="宋体"/>
          <w:color w:val="000000"/>
          <w:kern w:val="0"/>
          <w:lang w:val="zh-CN"/>
        </w:rPr>
      </w:pPr>
      <w:r>
        <w:rPr>
          <w:rFonts w:ascii="宋体" w:hAnsi="宋体" w:cs="宋体"/>
          <w:color w:val="000000"/>
          <w:kern w:val="0"/>
        </w:rPr>
        <w:t>26.2</w:t>
      </w:r>
      <w:r>
        <w:rPr>
          <w:rFonts w:hint="eastAsia" w:ascii="宋体" w:hAnsi="宋体" w:cs="宋体"/>
          <w:color w:val="000000"/>
          <w:kern w:val="0"/>
        </w:rPr>
        <w:t>收费金额：</w:t>
      </w:r>
      <w:r>
        <w:rPr>
          <w:rFonts w:hint="eastAsia" w:ascii="宋体" w:hAnsi="宋体" w:cs="宋体"/>
          <w:color w:val="000000"/>
          <w:kern w:val="0"/>
          <w:lang w:val="zh-CN"/>
        </w:rPr>
        <w:t>在领取中标通知书前向采购代理机构缴纳，</w:t>
      </w:r>
      <w:r>
        <w:rPr>
          <w:rFonts w:hint="eastAsia" w:ascii="宋体" w:hAnsi="宋体" w:cs="宋体"/>
          <w:color w:val="000000"/>
          <w:kern w:val="0"/>
          <w:lang w:val="en-US" w:eastAsia="zh-CN"/>
        </w:rPr>
        <w:t>金额：35900.00元</w:t>
      </w:r>
      <w:r>
        <w:rPr>
          <w:rFonts w:hint="eastAsia" w:ascii="宋体" w:hAnsi="宋体" w:cs="宋体"/>
          <w:color w:val="000000"/>
          <w:kern w:val="0"/>
          <w:lang w:val="zh-CN"/>
        </w:rPr>
        <w:t>。</w:t>
      </w:r>
    </w:p>
    <w:p w14:paraId="2B23724E">
      <w:pPr>
        <w:autoSpaceDE w:val="0"/>
        <w:autoSpaceDN w:val="0"/>
        <w:spacing w:line="360" w:lineRule="auto"/>
        <w:ind w:firstLine="480" w:firstLineChars="200"/>
        <w:jc w:val="left"/>
        <w:rPr>
          <w:rFonts w:ascii="宋体" w:hAnsi="宋体" w:cs="宋体"/>
          <w:color w:val="000000"/>
          <w:kern w:val="0"/>
          <w:u w:val="dashDotDotHeavy"/>
          <w:lang w:val="zh-CN"/>
        </w:rPr>
      </w:pPr>
      <w:r>
        <w:rPr>
          <w:rFonts w:hint="eastAsia" w:ascii="宋体" w:hAnsi="宋体" w:cs="宋体"/>
          <w:color w:val="000000"/>
          <w:kern w:val="0"/>
          <w:lang w:val="zh-CN"/>
        </w:rPr>
        <w:t>中标服务费可以向采购代理机构直接缴纳，也可以向以下账户缴纳。</w:t>
      </w:r>
    </w:p>
    <w:p w14:paraId="418FA2B9">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户名：青海丰树工程项目管理有限公司</w:t>
      </w:r>
    </w:p>
    <w:p w14:paraId="1194B406">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kern w:val="0"/>
          <w:lang w:val="zh-CN"/>
        </w:rPr>
        <w:t>开户银行：</w:t>
      </w:r>
      <w:r>
        <w:rPr>
          <w:rFonts w:hint="eastAsia" w:cs="宋体"/>
          <w:kern w:val="0"/>
          <w:lang w:val="en-US" w:eastAsia="zh-CN"/>
        </w:rPr>
        <w:t>中国银行股份有限公司西宁市胜利支行</w:t>
      </w:r>
    </w:p>
    <w:p w14:paraId="17C5C4DF">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kern w:val="0"/>
          <w:lang w:val="zh-CN"/>
        </w:rPr>
        <w:t>银行账号：</w:t>
      </w:r>
      <w:r>
        <w:rPr>
          <w:rFonts w:hint="eastAsia" w:asciiTheme="minorEastAsia" w:hAnsiTheme="minorEastAsia" w:eastAsiaTheme="minorEastAsia" w:cstheme="minorEastAsia"/>
          <w:color w:val="auto"/>
          <w:kern w:val="0"/>
          <w:sz w:val="24"/>
          <w:szCs w:val="24"/>
          <w:lang w:val="en-US" w:eastAsia="zh-CN"/>
        </w:rPr>
        <w:t>1050 6365 4081</w:t>
      </w:r>
    </w:p>
    <w:p w14:paraId="6DEDD3CD">
      <w:pPr>
        <w:autoSpaceDE w:val="0"/>
        <w:autoSpaceDN w:val="0"/>
        <w:spacing w:line="400" w:lineRule="exact"/>
        <w:ind w:firstLine="960" w:firstLineChars="400"/>
        <w:rPr>
          <w:rFonts w:ascii="宋体" w:hAnsi="宋体" w:cs="宋体"/>
          <w:color w:val="000000"/>
          <w:kern w:val="0"/>
        </w:rPr>
      </w:pPr>
      <w:r>
        <w:rPr>
          <w:rFonts w:hint="eastAsia" w:ascii="宋体" w:hAnsi="宋体" w:cs="宋体"/>
          <w:color w:val="000000"/>
          <w:kern w:val="0"/>
        </w:rPr>
        <w:t>根据《关于进一步放开建设项目专项业务服务价格的通知》（发改价格[2015]299号）规定，应严格遵守《价格法》、《关于商品和服务实行明码标价的规定》等法律法规的规定确定合理的收费金额。</w:t>
      </w:r>
    </w:p>
    <w:p w14:paraId="0B440C0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在领取成交通知书前向采购代理机构缴交或缴交到以下账户。</w:t>
      </w:r>
    </w:p>
    <w:p w14:paraId="2C524898">
      <w:pPr>
        <w:autoSpaceDE w:val="0"/>
        <w:autoSpaceDN w:val="0"/>
        <w:spacing w:line="400" w:lineRule="exact"/>
        <w:ind w:firstLine="480" w:firstLineChars="200"/>
        <w:rPr>
          <w:rFonts w:hint="eastAsia" w:ascii="宋体" w:hAnsi="宋体" w:eastAsia="宋体" w:cs="宋体"/>
          <w:color w:val="000000"/>
          <w:kern w:val="0"/>
          <w:lang w:eastAsia="zh-CN"/>
        </w:rPr>
      </w:pPr>
      <w:r>
        <w:rPr>
          <w:rFonts w:hint="eastAsia" w:ascii="宋体" w:hAnsi="宋体" w:eastAsia="宋体" w:cs="宋体"/>
          <w:color w:val="000000"/>
          <w:kern w:val="0"/>
        </w:rPr>
        <w:t>银行户名：</w:t>
      </w:r>
      <w:r>
        <w:rPr>
          <w:rFonts w:hint="eastAsia" w:ascii="宋体" w:hAnsi="宋体" w:cs="宋体"/>
          <w:color w:val="000000"/>
          <w:kern w:val="0"/>
          <w:lang w:eastAsia="zh-CN"/>
        </w:rPr>
        <w:t>青海丰树工程项目管理有限公司</w:t>
      </w:r>
    </w:p>
    <w:p w14:paraId="2589B22B">
      <w:pPr>
        <w:autoSpaceDE w:val="0"/>
        <w:autoSpaceDN w:val="0"/>
        <w:spacing w:line="400" w:lineRule="exact"/>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开户银行：</w:t>
      </w:r>
      <w:r>
        <w:rPr>
          <w:rFonts w:hint="eastAsia" w:cs="宋体"/>
          <w:kern w:val="0"/>
          <w:lang w:val="en-US" w:eastAsia="zh-CN"/>
        </w:rPr>
        <w:t>中国银行股份有限公司西宁市胜利支行</w:t>
      </w:r>
    </w:p>
    <w:p w14:paraId="4898D1C0">
      <w:pPr>
        <w:autoSpaceDE w:val="0"/>
        <w:autoSpaceDN w:val="0"/>
        <w:spacing w:line="400" w:lineRule="exact"/>
        <w:ind w:firstLine="480" w:firstLineChars="200"/>
        <w:rPr>
          <w:rFonts w:ascii="宋体" w:hAnsi="宋体" w:cs="宋体"/>
          <w:color w:val="000000"/>
          <w:kern w:val="0"/>
        </w:rPr>
      </w:pPr>
      <w:r>
        <w:rPr>
          <w:rFonts w:hint="eastAsia" w:ascii="宋体" w:hAnsi="宋体" w:eastAsia="宋体" w:cs="宋体"/>
          <w:color w:val="000000"/>
          <w:kern w:val="0"/>
          <w:lang w:val="zh-CN"/>
        </w:rPr>
        <w:t>银</w:t>
      </w:r>
      <w:r>
        <w:rPr>
          <w:rFonts w:hint="eastAsia" w:ascii="宋体" w:hAnsi="宋体" w:cs="宋体"/>
          <w:kern w:val="0"/>
          <w:lang w:val="zh-CN"/>
        </w:rPr>
        <w:t>行账号：</w:t>
      </w:r>
      <w:r>
        <w:rPr>
          <w:rFonts w:hint="eastAsia" w:asciiTheme="minorEastAsia" w:hAnsiTheme="minorEastAsia" w:eastAsiaTheme="minorEastAsia" w:cstheme="minorEastAsia"/>
          <w:color w:val="auto"/>
          <w:kern w:val="0"/>
          <w:sz w:val="24"/>
          <w:szCs w:val="24"/>
          <w:lang w:val="en-US" w:eastAsia="zh-CN"/>
        </w:rPr>
        <w:t>1050 6365 4081</w:t>
      </w:r>
    </w:p>
    <w:p w14:paraId="50E7E651">
      <w:pPr>
        <w:pStyle w:val="11"/>
        <w:spacing w:before="0" w:after="0" w:line="400" w:lineRule="exact"/>
        <w:ind w:firstLine="562" w:firstLineChars="200"/>
        <w:jc w:val="left"/>
        <w:rPr>
          <w:rFonts w:ascii="宋体" w:hAnsi="宋体" w:cs="宋体"/>
          <w:color w:val="000000"/>
          <w:sz w:val="28"/>
          <w:szCs w:val="28"/>
        </w:rPr>
      </w:pPr>
      <w:bookmarkStart w:id="51" w:name="_Toc19970"/>
      <w:bookmarkEnd w:id="51"/>
      <w:r>
        <w:rPr>
          <w:rFonts w:hint="eastAsia" w:ascii="宋体" w:hAnsi="宋体" w:cs="宋体"/>
          <w:color w:val="000000"/>
          <w:sz w:val="28"/>
          <w:szCs w:val="28"/>
        </w:rPr>
        <w:t>27.档案资料</w:t>
      </w:r>
    </w:p>
    <w:p w14:paraId="5340815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采购人、采购代理机构应当建立真实完整的竞争性磋商采购档案，妥善保存每项采购活动的采购文件。</w:t>
      </w:r>
    </w:p>
    <w:p w14:paraId="4DE777D6">
      <w:pPr>
        <w:autoSpaceDE w:val="0"/>
        <w:autoSpaceDN w:val="0"/>
        <w:spacing w:line="400" w:lineRule="exact"/>
        <w:ind w:firstLine="480" w:firstLineChars="200"/>
        <w:rPr>
          <w:rFonts w:ascii="宋体" w:hAnsi="宋体" w:cs="宋体"/>
        </w:rPr>
      </w:pPr>
      <w:r>
        <w:rPr>
          <w:rFonts w:hint="eastAsia" w:ascii="宋体" w:hAnsi="宋体" w:cs="宋体"/>
          <w:color w:val="000000"/>
          <w:kern w:val="0"/>
        </w:rPr>
        <w:t>其他未尽事宜，按照《中华人民共和国政府采购法》、《中华人民共和国政府采购法实施条例》、《中华人民共和国</w:t>
      </w:r>
      <w:r>
        <w:rPr>
          <w:rFonts w:hint="eastAsia" w:ascii="宋体" w:hAnsi="宋体" w:cs="宋体"/>
          <w:color w:val="auto"/>
          <w:kern w:val="0"/>
          <w:lang w:eastAsia="zh-CN"/>
        </w:rPr>
        <w:t>民典</w:t>
      </w:r>
      <w:r>
        <w:rPr>
          <w:rFonts w:hint="eastAsia" w:ascii="宋体" w:hAnsi="宋体" w:cs="宋体"/>
          <w:color w:val="auto"/>
          <w:kern w:val="0"/>
        </w:rPr>
        <w:t>法</w:t>
      </w:r>
      <w:r>
        <w:rPr>
          <w:rFonts w:hint="eastAsia" w:ascii="宋体" w:hAnsi="宋体" w:cs="宋体"/>
          <w:color w:val="000000"/>
          <w:kern w:val="0"/>
        </w:rPr>
        <w:t>》等法律法规的有关条款执行。</w:t>
      </w:r>
    </w:p>
    <w:p w14:paraId="23A47986">
      <w:pPr>
        <w:pStyle w:val="11"/>
        <w:spacing w:before="0" w:after="0" w:line="360" w:lineRule="auto"/>
        <w:ind w:firstLine="723" w:firstLineChars="200"/>
        <w:rPr>
          <w:rFonts w:ascii="宋体" w:hAnsi="宋体" w:cs="宋体"/>
          <w:sz w:val="24"/>
        </w:rPr>
      </w:pPr>
      <w:bookmarkStart w:id="52" w:name="_Toc15742"/>
      <w:bookmarkEnd w:id="52"/>
      <w:r>
        <w:rPr>
          <w:rFonts w:hint="eastAsia" w:ascii="宋体" w:hAnsi="宋体" w:cs="宋体"/>
          <w:szCs w:val="36"/>
          <w:lang w:val="zh-CN"/>
        </w:rPr>
        <w:br w:type="page"/>
      </w:r>
      <w:r>
        <w:rPr>
          <w:rFonts w:hint="eastAsia" w:ascii="宋体" w:hAnsi="宋体" w:cs="宋体"/>
          <w:szCs w:val="36"/>
          <w:lang w:val="zh-CN"/>
        </w:rPr>
        <w:t>第三部分青海省政府采购项目合同书范本</w:t>
      </w:r>
    </w:p>
    <w:p w14:paraId="3241F75B">
      <w:pPr>
        <w:autoSpaceDE w:val="0"/>
        <w:autoSpaceDN w:val="0"/>
        <w:adjustRightInd w:val="0"/>
        <w:spacing w:line="360" w:lineRule="auto"/>
        <w:rPr>
          <w:rFonts w:ascii="宋体" w:hAnsi="宋体" w:cs="宋体"/>
          <w:kern w:val="0"/>
          <w:sz w:val="28"/>
          <w:szCs w:val="28"/>
        </w:rPr>
      </w:pPr>
    </w:p>
    <w:p w14:paraId="5588B1BC">
      <w:pPr>
        <w:autoSpaceDE w:val="0"/>
        <w:autoSpaceDN w:val="0"/>
        <w:adjustRightInd w:val="0"/>
        <w:spacing w:line="360" w:lineRule="auto"/>
        <w:rPr>
          <w:rFonts w:ascii="宋体" w:hAnsi="宋体" w:cs="宋体"/>
          <w:kern w:val="0"/>
          <w:sz w:val="28"/>
          <w:szCs w:val="28"/>
        </w:rPr>
      </w:pPr>
    </w:p>
    <w:p w14:paraId="02C2333E">
      <w:pPr>
        <w:autoSpaceDE w:val="0"/>
        <w:autoSpaceDN w:val="0"/>
        <w:adjustRightInd w:val="0"/>
        <w:spacing w:line="360" w:lineRule="auto"/>
        <w:rPr>
          <w:rFonts w:ascii="宋体" w:hAnsi="宋体" w:cs="宋体"/>
          <w:kern w:val="0"/>
          <w:sz w:val="28"/>
          <w:szCs w:val="28"/>
        </w:rPr>
      </w:pPr>
    </w:p>
    <w:p w14:paraId="0EC4EFAD">
      <w:pPr>
        <w:autoSpaceDE w:val="0"/>
        <w:autoSpaceDN w:val="0"/>
        <w:adjustRightInd w:val="0"/>
        <w:spacing w:line="360" w:lineRule="auto"/>
        <w:rPr>
          <w:rFonts w:ascii="宋体" w:hAnsi="宋体" w:cs="宋体"/>
          <w:kern w:val="0"/>
          <w:sz w:val="28"/>
          <w:szCs w:val="28"/>
        </w:rPr>
      </w:pPr>
    </w:p>
    <w:p w14:paraId="2B1460B4">
      <w:pPr>
        <w:autoSpaceDE w:val="0"/>
        <w:autoSpaceDN w:val="0"/>
        <w:adjustRightInd w:val="0"/>
        <w:spacing w:line="360" w:lineRule="auto"/>
        <w:ind w:firstLine="964" w:firstLineChars="200"/>
        <w:jc w:val="center"/>
        <w:rPr>
          <w:rFonts w:ascii="宋体" w:hAnsi="宋体" w:cs="宋体"/>
          <w:b/>
          <w:bCs/>
          <w:color w:val="000000"/>
          <w:kern w:val="0"/>
          <w:sz w:val="48"/>
          <w:szCs w:val="48"/>
          <w:lang w:val="zh-CN"/>
        </w:rPr>
      </w:pPr>
      <w:r>
        <w:rPr>
          <w:rFonts w:hint="eastAsia" w:ascii="宋体" w:hAnsi="宋体" w:cs="宋体"/>
          <w:b/>
          <w:bCs/>
          <w:color w:val="000000"/>
          <w:kern w:val="0"/>
          <w:sz w:val="48"/>
          <w:szCs w:val="48"/>
          <w:lang w:val="zh-CN"/>
        </w:rPr>
        <w:t>青海省政府采购项目合同书</w:t>
      </w:r>
    </w:p>
    <w:p w14:paraId="1A8D4E0C">
      <w:pPr>
        <w:autoSpaceDE w:val="0"/>
        <w:autoSpaceDN w:val="0"/>
        <w:adjustRightInd w:val="0"/>
        <w:spacing w:line="360" w:lineRule="auto"/>
        <w:ind w:firstLine="602" w:firstLineChars="200"/>
        <w:jc w:val="center"/>
        <w:rPr>
          <w:rFonts w:ascii="宋体" w:hAnsi="宋体" w:cs="宋体"/>
          <w:b/>
          <w:bCs/>
          <w:color w:val="000000"/>
          <w:kern w:val="0"/>
          <w:sz w:val="30"/>
          <w:szCs w:val="30"/>
        </w:rPr>
      </w:pPr>
      <w:r>
        <w:rPr>
          <w:rFonts w:hint="eastAsia" w:ascii="宋体" w:hAnsi="宋体" w:cs="宋体"/>
          <w:b/>
          <w:bCs/>
          <w:color w:val="000000"/>
          <w:kern w:val="0"/>
          <w:sz w:val="30"/>
          <w:szCs w:val="30"/>
          <w:lang w:val="zh-CN"/>
        </w:rPr>
        <w:t>（供参考）</w:t>
      </w:r>
    </w:p>
    <w:p w14:paraId="163DA97B">
      <w:pPr>
        <w:autoSpaceDE w:val="0"/>
        <w:autoSpaceDN w:val="0"/>
        <w:adjustRightInd w:val="0"/>
        <w:spacing w:line="360" w:lineRule="auto"/>
        <w:rPr>
          <w:rFonts w:ascii="宋体" w:hAnsi="宋体" w:cs="宋体"/>
          <w:color w:val="000000"/>
          <w:kern w:val="0"/>
          <w:sz w:val="28"/>
          <w:szCs w:val="28"/>
        </w:rPr>
      </w:pPr>
    </w:p>
    <w:p w14:paraId="3FF41D07">
      <w:pPr>
        <w:autoSpaceDE w:val="0"/>
        <w:autoSpaceDN w:val="0"/>
        <w:adjustRightInd w:val="0"/>
        <w:spacing w:line="360" w:lineRule="auto"/>
        <w:rPr>
          <w:rFonts w:ascii="宋体" w:hAnsi="宋体" w:cs="宋体"/>
          <w:color w:val="000000"/>
          <w:kern w:val="0"/>
          <w:sz w:val="28"/>
          <w:szCs w:val="28"/>
        </w:rPr>
      </w:pPr>
    </w:p>
    <w:p w14:paraId="3B9AC8B2">
      <w:pPr>
        <w:autoSpaceDE w:val="0"/>
        <w:autoSpaceDN w:val="0"/>
        <w:adjustRightInd w:val="0"/>
        <w:spacing w:line="360" w:lineRule="auto"/>
        <w:rPr>
          <w:rFonts w:ascii="宋体" w:hAnsi="宋体" w:cs="宋体"/>
          <w:color w:val="000000"/>
          <w:kern w:val="0"/>
          <w:sz w:val="28"/>
          <w:szCs w:val="28"/>
        </w:rPr>
      </w:pPr>
    </w:p>
    <w:p w14:paraId="5530BBF6">
      <w:pPr>
        <w:autoSpaceDE w:val="0"/>
        <w:autoSpaceDN w:val="0"/>
        <w:adjustRightInd w:val="0"/>
        <w:spacing w:line="360" w:lineRule="auto"/>
        <w:rPr>
          <w:rFonts w:ascii="宋体" w:hAnsi="宋体" w:cs="宋体"/>
          <w:color w:val="000000"/>
          <w:kern w:val="0"/>
          <w:sz w:val="28"/>
          <w:szCs w:val="28"/>
        </w:rPr>
      </w:pPr>
    </w:p>
    <w:p w14:paraId="152D0F7F">
      <w:pPr>
        <w:autoSpaceDE w:val="0"/>
        <w:autoSpaceDN w:val="0"/>
        <w:adjustRightInd w:val="0"/>
        <w:spacing w:line="360" w:lineRule="auto"/>
        <w:ind w:firstLine="602" w:firstLineChars="20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w:t>
      </w:r>
    </w:p>
    <w:p w14:paraId="629729EF">
      <w:pPr>
        <w:autoSpaceDE w:val="0"/>
        <w:autoSpaceDN w:val="0"/>
        <w:adjustRightInd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w:t>
      </w:r>
    </w:p>
    <w:p w14:paraId="6472FBDA">
      <w:pPr>
        <w:autoSpaceDE w:val="0"/>
        <w:autoSpaceDN w:val="0"/>
        <w:adjustRightInd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color w:val="000000"/>
          <w:kern w:val="0"/>
          <w:sz w:val="30"/>
          <w:szCs w:val="30"/>
          <w:u w:val="single"/>
          <w:lang w:val="zh-CN"/>
        </w:rPr>
        <w:t>.</w:t>
      </w:r>
    </w:p>
    <w:p w14:paraId="6A57A79D">
      <w:pPr>
        <w:autoSpaceDE w:val="0"/>
        <w:autoSpaceDN w:val="0"/>
        <w:adjustRightInd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w:t>
      </w:r>
    </w:p>
    <w:p w14:paraId="289AC47B">
      <w:pPr>
        <w:autoSpaceDE w:val="0"/>
        <w:autoSpaceDN w:val="0"/>
        <w:adjustRightInd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14:paraId="5103E2CE">
      <w:pPr>
        <w:autoSpaceDE w:val="0"/>
        <w:autoSpaceDN w:val="0"/>
        <w:adjustRightInd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lang w:val="zh-CN"/>
        </w:rPr>
        <w:t>成交人（乙方）：</w:t>
      </w:r>
      <w:r>
        <w:rPr>
          <w:rFonts w:hint="eastAsia" w:ascii="宋体" w:hAnsi="宋体" w:cs="宋体"/>
          <w:b/>
          <w:bCs/>
          <w:color w:val="000000"/>
          <w:kern w:val="0"/>
          <w:sz w:val="30"/>
          <w:szCs w:val="30"/>
          <w:u w:val="single"/>
          <w:lang w:val="zh-CN"/>
        </w:rPr>
        <w:t>（盖章）</w:t>
      </w:r>
    </w:p>
    <w:p w14:paraId="1F8DA35F">
      <w:pPr>
        <w:autoSpaceDE w:val="0"/>
        <w:autoSpaceDN w:val="0"/>
        <w:adjustRightInd w:val="0"/>
        <w:spacing w:line="360" w:lineRule="auto"/>
        <w:rPr>
          <w:rFonts w:ascii="宋体" w:hAnsi="宋体" w:cs="宋体"/>
          <w:color w:val="000000"/>
          <w:kern w:val="0"/>
          <w:sz w:val="28"/>
          <w:szCs w:val="28"/>
        </w:rPr>
      </w:pPr>
    </w:p>
    <w:p w14:paraId="3D9572A8">
      <w:pPr>
        <w:autoSpaceDE w:val="0"/>
        <w:autoSpaceDN w:val="0"/>
        <w:adjustRightInd w:val="0"/>
        <w:spacing w:line="400" w:lineRule="exact"/>
        <w:ind w:firstLine="560" w:firstLineChars="200"/>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采购人（以下简称甲方）：</w:t>
      </w:r>
    </w:p>
    <w:p w14:paraId="26DE2A3B">
      <w:pPr>
        <w:autoSpaceDE w:val="0"/>
        <w:autoSpaceDN w:val="0"/>
        <w:adjustRightInd w:val="0"/>
        <w:spacing w:line="400" w:lineRule="exact"/>
        <w:ind w:firstLine="602" w:firstLineChars="200"/>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21D73E49">
      <w:pPr>
        <w:pStyle w:val="7"/>
        <w:spacing w:after="0" w:line="400" w:lineRule="exact"/>
        <w:ind w:left="0" w:leftChars="0"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甲、乙双方根据XXXX年XX月XX日（采购项目名称）采购项目（采购项目编号）的磋商文件要求和采购人采购代理机构出具的《成交通知书》，并经双方协商一致，签订本合同协议书。</w:t>
      </w:r>
    </w:p>
    <w:p w14:paraId="21831B7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79D73F28">
      <w:pPr>
        <w:autoSpaceDE w:val="0"/>
        <w:autoSpaceDN w:val="0"/>
        <w:spacing w:line="400" w:lineRule="exact"/>
        <w:ind w:firstLine="480" w:firstLineChars="200"/>
        <w:rPr>
          <w:rFonts w:ascii="宋体" w:hAnsi="宋体" w:cs="宋体"/>
          <w:kern w:val="0"/>
          <w:lang w:val="zh-CN"/>
        </w:rPr>
      </w:pPr>
      <w:r>
        <w:rPr>
          <w:rFonts w:hint="eastAsia" w:ascii="宋体" w:hAnsi="宋体" w:cs="宋体"/>
          <w:color w:val="000000"/>
          <w:kern w:val="0"/>
          <w:lang w:val="zh-CN"/>
        </w:rPr>
        <w:t>本政府采购合同所附下列文件是构成本政府采购合同不可分割的部分</w:t>
      </w:r>
      <w:r>
        <w:rPr>
          <w:rFonts w:hint="eastAsia" w:ascii="宋体" w:hAnsi="宋体" w:cs="宋体"/>
          <w:kern w:val="0"/>
          <w:lang w:val="zh-CN"/>
        </w:rPr>
        <w:t>：</w:t>
      </w:r>
    </w:p>
    <w:p w14:paraId="29AF5D5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1.磋商文件；</w:t>
      </w:r>
    </w:p>
    <w:p w14:paraId="6D4BB9B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2.磋商文件的澄清、变更公告；</w:t>
      </w:r>
    </w:p>
    <w:p w14:paraId="653C200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3.成交人提交的响应文件；</w:t>
      </w:r>
    </w:p>
    <w:p w14:paraId="2DF96FB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4.磋商文件中规定的政府采购合同通用条款；</w:t>
      </w:r>
    </w:p>
    <w:p w14:paraId="311F8E3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5.成交通知书；</w:t>
      </w:r>
    </w:p>
    <w:p w14:paraId="23B5F12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6.履约保证金缴费证明。</w:t>
      </w:r>
    </w:p>
    <w:p w14:paraId="7C267CC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二、合同标的及金额单位：元</w:t>
      </w:r>
    </w:p>
    <w:tbl>
      <w:tblPr>
        <w:tblStyle w:val="12"/>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8FA539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D4F4D6F">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46F51D8">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F545DB9">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ABA6E82">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3A2F4F">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57FCE42">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2D3925">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备注</w:t>
            </w:r>
          </w:p>
        </w:tc>
      </w:tr>
      <w:tr w14:paraId="4B91651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F602506">
            <w:pPr>
              <w:autoSpaceDE w:val="0"/>
              <w:autoSpaceDN w:val="0"/>
              <w:spacing w:line="400" w:lineRule="exact"/>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CA0AE23">
            <w:pPr>
              <w:autoSpaceDE w:val="0"/>
              <w:autoSpaceDN w:val="0"/>
              <w:spacing w:line="400" w:lineRule="exact"/>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355F636">
            <w:pPr>
              <w:autoSpaceDE w:val="0"/>
              <w:autoSpaceDN w:val="0"/>
              <w:spacing w:line="400" w:lineRule="exact"/>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213B8C3">
            <w:pPr>
              <w:autoSpaceDE w:val="0"/>
              <w:autoSpaceDN w:val="0"/>
              <w:spacing w:line="400" w:lineRule="exact"/>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45A52E">
            <w:pPr>
              <w:autoSpaceDE w:val="0"/>
              <w:autoSpaceDN w:val="0"/>
              <w:spacing w:line="400" w:lineRule="exact"/>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0B2ED5">
            <w:pPr>
              <w:autoSpaceDE w:val="0"/>
              <w:autoSpaceDN w:val="0"/>
              <w:spacing w:line="400" w:lineRule="exact"/>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A500099">
            <w:pPr>
              <w:autoSpaceDE w:val="0"/>
              <w:autoSpaceDN w:val="0"/>
              <w:spacing w:line="400" w:lineRule="exact"/>
              <w:jc w:val="center"/>
              <w:rPr>
                <w:rFonts w:ascii="宋体" w:hAnsi="宋体" w:cs="宋体"/>
                <w:color w:val="000000"/>
                <w:kern w:val="0"/>
                <w:lang w:val="zh-CN"/>
              </w:rPr>
            </w:pPr>
          </w:p>
        </w:tc>
      </w:tr>
      <w:tr w14:paraId="6507F536">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2AF7C815">
            <w:pPr>
              <w:autoSpaceDE w:val="0"/>
              <w:autoSpaceDN w:val="0"/>
              <w:spacing w:line="400" w:lineRule="exact"/>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BB1BBA9">
            <w:pPr>
              <w:autoSpaceDE w:val="0"/>
              <w:autoSpaceDN w:val="0"/>
              <w:spacing w:line="400" w:lineRule="exact"/>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58E2569">
            <w:pPr>
              <w:autoSpaceDE w:val="0"/>
              <w:autoSpaceDN w:val="0"/>
              <w:spacing w:line="400" w:lineRule="exact"/>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D2C044">
            <w:pPr>
              <w:autoSpaceDE w:val="0"/>
              <w:autoSpaceDN w:val="0"/>
              <w:spacing w:line="400" w:lineRule="exact"/>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F012A6">
            <w:pPr>
              <w:autoSpaceDE w:val="0"/>
              <w:autoSpaceDN w:val="0"/>
              <w:spacing w:line="400" w:lineRule="exact"/>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63ADAE">
            <w:pPr>
              <w:autoSpaceDE w:val="0"/>
              <w:autoSpaceDN w:val="0"/>
              <w:spacing w:line="400" w:lineRule="exact"/>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CA2D1ED">
            <w:pPr>
              <w:autoSpaceDE w:val="0"/>
              <w:autoSpaceDN w:val="0"/>
              <w:spacing w:line="400" w:lineRule="exact"/>
              <w:jc w:val="center"/>
              <w:rPr>
                <w:rFonts w:ascii="宋体" w:hAnsi="宋体" w:cs="宋体"/>
                <w:color w:val="000000"/>
                <w:kern w:val="0"/>
                <w:lang w:val="zh-CN"/>
              </w:rPr>
            </w:pPr>
          </w:p>
        </w:tc>
      </w:tr>
      <w:tr w14:paraId="1272B053">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8F47CA6">
            <w:pPr>
              <w:autoSpaceDE w:val="0"/>
              <w:autoSpaceDN w:val="0"/>
              <w:spacing w:line="400" w:lineRule="exact"/>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53BEB13">
            <w:pPr>
              <w:autoSpaceDE w:val="0"/>
              <w:autoSpaceDN w:val="0"/>
              <w:spacing w:line="400" w:lineRule="exact"/>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579FDB">
            <w:pPr>
              <w:autoSpaceDE w:val="0"/>
              <w:autoSpaceDN w:val="0"/>
              <w:spacing w:line="400" w:lineRule="exact"/>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E73BB4">
            <w:pPr>
              <w:autoSpaceDE w:val="0"/>
              <w:autoSpaceDN w:val="0"/>
              <w:spacing w:line="400" w:lineRule="exact"/>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D393D2">
            <w:pPr>
              <w:autoSpaceDE w:val="0"/>
              <w:autoSpaceDN w:val="0"/>
              <w:spacing w:line="400" w:lineRule="exact"/>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44793D7">
            <w:pPr>
              <w:autoSpaceDE w:val="0"/>
              <w:autoSpaceDN w:val="0"/>
              <w:spacing w:line="400" w:lineRule="exact"/>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12BC64E">
            <w:pPr>
              <w:autoSpaceDE w:val="0"/>
              <w:autoSpaceDN w:val="0"/>
              <w:spacing w:line="400" w:lineRule="exact"/>
              <w:jc w:val="center"/>
              <w:rPr>
                <w:rFonts w:ascii="宋体" w:hAnsi="宋体" w:cs="宋体"/>
                <w:color w:val="000000"/>
                <w:kern w:val="0"/>
                <w:lang w:val="zh-CN"/>
              </w:rPr>
            </w:pPr>
          </w:p>
        </w:tc>
      </w:tr>
    </w:tbl>
    <w:p w14:paraId="16D9C5B9">
      <w:pPr>
        <w:autoSpaceDE w:val="0"/>
        <w:autoSpaceDN w:val="0"/>
        <w:spacing w:line="400" w:lineRule="exact"/>
        <w:ind w:firstLine="480" w:firstLineChars="200"/>
        <w:jc w:val="left"/>
        <w:rPr>
          <w:rFonts w:hint="eastAsia" w:ascii="宋体" w:hAnsi="宋体" w:eastAsia="宋体" w:cs="宋体"/>
          <w:color w:val="000000"/>
          <w:kern w:val="0"/>
          <w:u w:val="single"/>
          <w:lang w:eastAsia="zh-CN"/>
        </w:rPr>
      </w:pPr>
      <w:r>
        <w:rPr>
          <w:rFonts w:hint="eastAsia" w:ascii="宋体" w:hAnsi="宋体" w:cs="宋体"/>
          <w:color w:val="000000"/>
          <w:kern w:val="0"/>
          <w:lang w:val="zh-CN"/>
        </w:rPr>
        <w:t>根据上述政府采购合同文件要求，本政府采购合同的总金额为人民币</w:t>
      </w:r>
    </w:p>
    <w:p w14:paraId="746E7752">
      <w:pPr>
        <w:autoSpaceDE w:val="0"/>
        <w:autoSpaceDN w:val="0"/>
        <w:spacing w:line="400" w:lineRule="exact"/>
        <w:ind w:firstLine="480" w:firstLineChars="200"/>
        <w:jc w:val="left"/>
        <w:rPr>
          <w:rFonts w:ascii="宋体" w:hAnsi="宋体" w:cs="宋体"/>
          <w:color w:val="000000"/>
          <w:kern w:val="0"/>
          <w:lang w:val="zh-CN"/>
        </w:rPr>
      </w:pPr>
      <w:r>
        <w:rPr>
          <w:rFonts w:hint="eastAsia" w:ascii="宋体" w:hAnsi="宋体" w:cs="宋体"/>
          <w:color w:val="000000"/>
          <w:kern w:val="0"/>
          <w:lang w:val="zh-CN"/>
        </w:rPr>
        <w:t>（大写）元。</w:t>
      </w:r>
    </w:p>
    <w:p w14:paraId="15AED97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本合同以人民币进行结算，合同总价包括：产品费、验收费、手续费、包装费、运输费、保险费、装卸费、售前、售中、售后服务费、代理费服务费、税金及不可预见费等全部费用。</w:t>
      </w:r>
    </w:p>
    <w:p w14:paraId="7E5F286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三、交付时间、地点和要求</w:t>
      </w:r>
    </w:p>
    <w:p w14:paraId="64112467">
      <w:pPr>
        <w:autoSpaceDE w:val="0"/>
        <w:autoSpaceDN w:val="0"/>
        <w:spacing w:line="400" w:lineRule="exact"/>
        <w:ind w:firstLine="480" w:firstLineChars="20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交货时间：；交货地点：。</w:t>
      </w:r>
    </w:p>
    <w:p w14:paraId="7F7352C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乙方提供不符合招响应文件和本合同规定的产品，甲方有权拒绝接受。</w:t>
      </w:r>
    </w:p>
    <w:p w14:paraId="5452520E">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14:paraId="550279D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甲方应当在到货（安装、调试完）完成后个工作日内进行验收，逾期不验收的，乙方可视为验收合格。验收合格后，由甲乙双方签署产品验收单并加盖采购人公章，甲乙双方各执一份。</w:t>
      </w:r>
    </w:p>
    <w:p w14:paraId="5DEBE6C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14:paraId="23B48AA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甲方在验收过程中发现乙方有违约问题，可按招、响应文件的规定要求乙方及时予以解决。</w:t>
      </w:r>
    </w:p>
    <w:p w14:paraId="2733274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14:paraId="70BBD82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四、付款方式</w:t>
      </w:r>
    </w:p>
    <w:p w14:paraId="0CAC9B95">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1.合同签订前，乙方向甲方缴纳3%的履约保证金，履约保证金期满后转为质保金。</w:t>
      </w:r>
    </w:p>
    <w:p w14:paraId="334EB90D">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2.合同签订后甲方支付乙方合同总价款的50%的预付款，待项目结束经甲方验收合格后支付剩余合同总价款的50%。</w:t>
      </w:r>
    </w:p>
    <w:p w14:paraId="2CB5B21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五、合同的变更、终止与转让</w:t>
      </w:r>
    </w:p>
    <w:p w14:paraId="32D4F90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51FA84B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1156223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六、违约责任</w:t>
      </w:r>
    </w:p>
    <w:p w14:paraId="23465A9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乙方所提供的产品达不到标准要求的，甲方不同意接收的，质保金全额扣除，并由乙方赔偿由此引起的甲方的一切经济损失。</w:t>
      </w:r>
    </w:p>
    <w:p w14:paraId="45EFB30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58FDC37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65C761A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，超过天对方有权解除合同，违约方承担因此给对方造成的经济损失。</w:t>
      </w:r>
    </w:p>
    <w:p w14:paraId="022E0AF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乙方未按本合同和响应文件中规定的承诺提供售后服务的，乙方应按本合同合计金额的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1CAE201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1AC9853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2FB8406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七、不可抗力</w:t>
      </w:r>
    </w:p>
    <w:p w14:paraId="6358AB8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不可抗力使合同的某些内容有变更必要的，双方应通过协商在天内达成进一步履行合同的协议，因不可抗力致使合同不能履行的，合同终止。</w:t>
      </w:r>
    </w:p>
    <w:p w14:paraId="4408635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八、知识产权：详见合同通用条款</w:t>
      </w:r>
    </w:p>
    <w:p w14:paraId="3DC362E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九、其他约定：</w:t>
      </w:r>
    </w:p>
    <w:p w14:paraId="0E9AAD0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十、合同争议解决</w:t>
      </w:r>
    </w:p>
    <w:p w14:paraId="77FFD85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772C99D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F7CE47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69037DB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23D0A0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14:paraId="193D65B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0756C71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08557C49">
      <w:pPr>
        <w:autoSpaceDE w:val="0"/>
        <w:autoSpaceDN w:val="0"/>
        <w:spacing w:line="400" w:lineRule="exact"/>
        <w:rPr>
          <w:rFonts w:hint="eastAsia" w:ascii="宋体" w:hAnsi="宋体" w:cs="宋体"/>
          <w:color w:val="000000"/>
          <w:kern w:val="0"/>
          <w:lang w:val="zh-CN"/>
        </w:rPr>
      </w:pPr>
    </w:p>
    <w:p w14:paraId="729FD2E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乙方（盖章）：</w:t>
      </w:r>
    </w:p>
    <w:p w14:paraId="71C831D0">
      <w:pPr>
        <w:autoSpaceDE w:val="0"/>
        <w:autoSpaceDN w:val="0"/>
        <w:spacing w:line="400" w:lineRule="exact"/>
        <w:rPr>
          <w:rFonts w:hint="eastAsia" w:ascii="宋体" w:hAnsi="宋体" w:cs="宋体"/>
          <w:color w:val="000000"/>
          <w:kern w:val="0"/>
          <w:lang w:val="zh-CN"/>
        </w:rPr>
      </w:pPr>
    </w:p>
    <w:p w14:paraId="160E10F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法定代表人或委托代理人（签字或盖章）</w:t>
      </w:r>
      <w:r>
        <w:rPr>
          <w:rFonts w:hint="eastAsia" w:ascii="宋体" w:hAnsi="宋体" w:cs="宋体"/>
          <w:color w:val="000000"/>
          <w:kern w:val="0"/>
        </w:rPr>
        <w:t>：</w:t>
      </w:r>
      <w:r>
        <w:rPr>
          <w:rFonts w:hint="eastAsia" w:ascii="宋体" w:hAnsi="宋体" w:cs="宋体"/>
          <w:color w:val="000000"/>
          <w:kern w:val="0"/>
          <w:lang w:val="zh-CN"/>
        </w:rPr>
        <w:t>法定代表人或委托代理人（签字或盖章）</w:t>
      </w:r>
      <w:r>
        <w:rPr>
          <w:rFonts w:hint="eastAsia" w:ascii="宋体" w:hAnsi="宋体" w:cs="宋体"/>
          <w:color w:val="000000"/>
          <w:kern w:val="0"/>
        </w:rPr>
        <w:t>：</w:t>
      </w:r>
    </w:p>
    <w:p w14:paraId="297D525C">
      <w:pPr>
        <w:autoSpaceDE w:val="0"/>
        <w:autoSpaceDN w:val="0"/>
        <w:spacing w:line="400" w:lineRule="exact"/>
        <w:rPr>
          <w:rFonts w:hint="eastAsia" w:ascii="宋体" w:hAnsi="宋体" w:cs="宋体"/>
          <w:color w:val="000000"/>
          <w:kern w:val="0"/>
        </w:rPr>
      </w:pPr>
    </w:p>
    <w:p w14:paraId="0E549F0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开户银行：</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开户银行：</w:t>
      </w:r>
    </w:p>
    <w:p w14:paraId="7495DEC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账号：</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账号：</w:t>
      </w:r>
    </w:p>
    <w:p w14:paraId="511A7D9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地址：</w:t>
      </w:r>
    </w:p>
    <w:p w14:paraId="47E8E68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联系电话：</w:t>
      </w:r>
    </w:p>
    <w:p w14:paraId="187CAD66">
      <w:p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日</w:t>
      </w:r>
    </w:p>
    <w:p w14:paraId="50544F51">
      <w:pPr>
        <w:autoSpaceDE w:val="0"/>
        <w:autoSpaceDN w:val="0"/>
        <w:spacing w:line="400" w:lineRule="exact"/>
        <w:ind w:firstLine="480" w:firstLineChars="200"/>
        <w:rPr>
          <w:rFonts w:hint="eastAsia" w:ascii="宋体" w:hAnsi="宋体" w:cs="宋体"/>
          <w:color w:val="000000"/>
          <w:kern w:val="0"/>
          <w:lang w:val="zh-CN"/>
        </w:rPr>
      </w:pPr>
    </w:p>
    <w:p w14:paraId="30F291AA">
      <w:pPr>
        <w:autoSpaceDE w:val="0"/>
        <w:autoSpaceDN w:val="0"/>
        <w:spacing w:line="400" w:lineRule="exact"/>
        <w:ind w:firstLine="480" w:firstLineChars="200"/>
        <w:rPr>
          <w:rFonts w:hint="eastAsia" w:ascii="宋体" w:hAnsi="宋体" w:cs="宋体"/>
          <w:color w:val="000000"/>
          <w:kern w:val="0"/>
          <w:lang w:val="zh-CN"/>
        </w:rPr>
      </w:pPr>
    </w:p>
    <w:p w14:paraId="0F65E162">
      <w:pPr>
        <w:autoSpaceDE w:val="0"/>
        <w:autoSpaceDN w:val="0"/>
        <w:spacing w:line="400" w:lineRule="exact"/>
        <w:rPr>
          <w:rFonts w:ascii="宋体" w:hAnsi="宋体" w:cs="宋体"/>
          <w:color w:val="000000"/>
          <w:kern w:val="0"/>
          <w:lang w:val="zh-CN"/>
        </w:rPr>
      </w:pPr>
    </w:p>
    <w:p w14:paraId="351A21D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采购代理机构（盖章）：</w:t>
      </w:r>
    </w:p>
    <w:p w14:paraId="2CA44B9A">
      <w:pPr>
        <w:autoSpaceDE w:val="0"/>
        <w:autoSpaceDN w:val="0"/>
        <w:spacing w:line="400" w:lineRule="exact"/>
        <w:rPr>
          <w:rFonts w:hint="eastAsia" w:ascii="宋体" w:hAnsi="宋体" w:cs="宋体"/>
          <w:color w:val="000000"/>
          <w:kern w:val="0"/>
          <w:lang w:val="zh-CN"/>
        </w:rPr>
      </w:pPr>
    </w:p>
    <w:p w14:paraId="48C0612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负责人或经办人（签字或盖章）：</w:t>
      </w:r>
    </w:p>
    <w:p w14:paraId="1F73FADA">
      <w:pPr>
        <w:autoSpaceDE w:val="0"/>
        <w:autoSpaceDN w:val="0"/>
        <w:spacing w:line="400" w:lineRule="exact"/>
        <w:ind w:firstLine="480" w:firstLineChars="200"/>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日</w:t>
      </w:r>
      <w:r>
        <w:rPr>
          <w:rFonts w:hint="eastAsia" w:ascii="宋体" w:hAnsi="宋体" w:cs="宋体"/>
          <w:b/>
          <w:bCs/>
          <w:kern w:val="0"/>
          <w:sz w:val="28"/>
          <w:szCs w:val="28"/>
          <w:lang w:val="zh-CN"/>
        </w:rPr>
        <w:br w:type="page"/>
      </w:r>
      <w:r>
        <w:rPr>
          <w:rFonts w:hint="eastAsia" w:ascii="宋体" w:hAnsi="宋体" w:cs="宋体"/>
          <w:b/>
          <w:bCs/>
          <w:color w:val="000000"/>
          <w:kern w:val="0"/>
          <w:sz w:val="28"/>
          <w:szCs w:val="28"/>
          <w:lang w:val="zh-CN"/>
        </w:rPr>
        <w:t>合同通用条款</w:t>
      </w:r>
    </w:p>
    <w:p w14:paraId="672B6164">
      <w:pPr>
        <w:autoSpaceDE w:val="0"/>
        <w:autoSpaceDN w:val="0"/>
        <w:adjustRightInd w:val="0"/>
        <w:spacing w:line="400" w:lineRule="exact"/>
        <w:rPr>
          <w:rFonts w:ascii="宋体" w:hAnsi="宋体" w:cs="宋体"/>
          <w:color w:val="000000"/>
          <w:kern w:val="0"/>
          <w:sz w:val="28"/>
          <w:szCs w:val="28"/>
        </w:rPr>
      </w:pPr>
    </w:p>
    <w:p w14:paraId="7F4B66D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1A98C98E">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0E452B1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本合同中的下列术语应解释为：</w:t>
      </w:r>
    </w:p>
    <w:p w14:paraId="1EBF71F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0F91C35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1.2</w:t>
      </w:r>
      <w:r>
        <w:rPr>
          <w:rFonts w:hint="eastAsia" w:ascii="宋体" w:hAnsi="宋体" w:cs="宋体"/>
          <w:color w:val="000000"/>
          <w:kern w:val="0"/>
          <w:lang w:val="zh-CN"/>
        </w:rPr>
        <w:t>“合同金额”指根据合同规定，乙方在正确地完全履行合同义务后甲方应付给乙方的价款。</w:t>
      </w:r>
    </w:p>
    <w:p w14:paraId="143B798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w:t>
      </w:r>
      <w:r>
        <w:rPr>
          <w:rFonts w:hint="eastAsia" w:ascii="宋体" w:hAnsi="宋体" w:cs="宋体"/>
          <w:color w:val="000000"/>
          <w:kern w:val="0"/>
          <w:lang w:val="zh-CN"/>
        </w:rPr>
        <w:t>“合同条款”指本合同条款。</w:t>
      </w:r>
    </w:p>
    <w:p w14:paraId="24FE2AB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692F849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1.5</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2119F40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1.6</w:t>
      </w:r>
      <w:r>
        <w:rPr>
          <w:rFonts w:hint="eastAsia" w:ascii="宋体" w:hAnsi="宋体" w:cs="宋体"/>
          <w:color w:val="000000"/>
          <w:kern w:val="0"/>
          <w:lang w:val="zh-CN"/>
        </w:rPr>
        <w:t>“甲方”指购买货物和服务的单位。</w:t>
      </w:r>
    </w:p>
    <w:p w14:paraId="2AE6CCA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w:t>
      </w:r>
      <w:r>
        <w:rPr>
          <w:rFonts w:hint="eastAsia" w:ascii="宋体" w:hAnsi="宋体" w:cs="宋体"/>
          <w:color w:val="000000"/>
          <w:kern w:val="0"/>
          <w:lang w:val="zh-CN"/>
        </w:rPr>
        <w:t>“乙方”指提供本合同条款下货物和服务的公司或其他实体。</w:t>
      </w:r>
    </w:p>
    <w:p w14:paraId="4BB5C83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1.8</w:t>
      </w:r>
      <w:r>
        <w:rPr>
          <w:rFonts w:hint="eastAsia" w:ascii="宋体" w:hAnsi="宋体" w:cs="宋体"/>
          <w:color w:val="000000"/>
          <w:kern w:val="0"/>
          <w:lang w:val="zh-CN"/>
        </w:rPr>
        <w:t>“现场”指合同规定货物将要运至和安装的地点。</w:t>
      </w:r>
    </w:p>
    <w:p w14:paraId="6C8ACAA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1.9</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1E3D406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1.10</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3AAC091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1.11</w:t>
      </w:r>
      <w:r>
        <w:rPr>
          <w:rFonts w:hint="eastAsia" w:ascii="宋体" w:hAnsi="宋体" w:cs="宋体"/>
          <w:color w:val="000000"/>
          <w:kern w:val="0"/>
          <w:lang w:val="zh-CN"/>
        </w:rPr>
        <w:t>原产地：指产品的生产地，或提供服务的来源地。</w:t>
      </w:r>
    </w:p>
    <w:p w14:paraId="36BF894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w:t>
      </w:r>
      <w:r>
        <w:rPr>
          <w:rFonts w:hint="eastAsia" w:ascii="宋体" w:hAnsi="宋体" w:cs="宋体"/>
          <w:color w:val="000000"/>
          <w:kern w:val="0"/>
          <w:lang w:val="zh-CN"/>
        </w:rPr>
        <w:t>“工作日”指国家法定工作日，“天”指日历天数。</w:t>
      </w:r>
    </w:p>
    <w:p w14:paraId="7E6EDCE7">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1BD79A3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2.1</w:t>
      </w:r>
      <w:r>
        <w:rPr>
          <w:rFonts w:hint="eastAsia" w:ascii="宋体" w:hAnsi="宋体" w:cs="宋体"/>
          <w:color w:val="000000"/>
          <w:kern w:val="0"/>
          <w:lang w:val="zh-CN"/>
        </w:rPr>
        <w:t>本合同条款下提交货物的技术规格要求应等于或优于招响应文件技术规格要求。若技术规格要求中无相应规定，则应符合相应的国家有关部门最新颁布的相应正式标准。</w:t>
      </w:r>
    </w:p>
    <w:p w14:paraId="4E83A9D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w:t>
      </w:r>
      <w:r>
        <w:rPr>
          <w:rFonts w:hint="eastAsia" w:ascii="宋体" w:hAnsi="宋体" w:cs="宋体"/>
          <w:color w:val="000000"/>
          <w:kern w:val="0"/>
          <w:lang w:val="zh-CN"/>
        </w:rPr>
        <w:t>乙方应向甲方提供货物及服务有关的标准的中文文本。</w:t>
      </w:r>
    </w:p>
    <w:p w14:paraId="28F2EB4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zh-CN"/>
        </w:rPr>
        <w:t>除非技术规范中另有规定，计量单位均采用中华人民共和国法定计量单位。</w:t>
      </w:r>
    </w:p>
    <w:p w14:paraId="408C1369">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5803FF8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3.1</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00684E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3.2</w:t>
      </w:r>
      <w:r>
        <w:rPr>
          <w:rFonts w:hint="eastAsia" w:ascii="宋体" w:hAnsi="宋体" w:cs="宋体"/>
          <w:color w:val="000000"/>
          <w:kern w:val="0"/>
          <w:lang w:val="zh-CN"/>
        </w:rPr>
        <w:t>乙方应负责培训甲方的技术人员。</w:t>
      </w:r>
    </w:p>
    <w:p w14:paraId="1DE7F73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3.3</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56BF812">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2A348AA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4.1</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0F15ACDE">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4.2</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3AEF4A">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0A217E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5.1</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11B7DC5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5.2</w:t>
      </w:r>
      <w:r>
        <w:rPr>
          <w:rFonts w:hint="eastAsia" w:ascii="宋体" w:hAnsi="宋体" w:cs="宋体"/>
          <w:color w:val="000000"/>
          <w:kern w:val="0"/>
          <w:lang w:val="zh-CN"/>
        </w:rPr>
        <w:t>任何第三方提出侵权指控，乙方须与第三方交涉并承担由此产生的一切责任、费用和经济赔偿。</w:t>
      </w:r>
    </w:p>
    <w:p w14:paraId="373623DE">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5.3</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A7C5F6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5.4</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4165187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5.5</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2600F74">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763217C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6.1</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ED3C6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6.2</w:t>
      </w:r>
      <w:r>
        <w:rPr>
          <w:rFonts w:hint="eastAsia" w:ascii="宋体" w:hAnsi="宋体" w:cs="宋体"/>
          <w:color w:val="000000"/>
          <w:kern w:val="0"/>
          <w:lang w:val="zh-CN"/>
        </w:rPr>
        <w:t>保密信息指任何一方因履行本合同所知悉的任何以口头、书面、图表或电子形式存在的对方信息，具体包括：</w:t>
      </w:r>
    </w:p>
    <w:p w14:paraId="46304C0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6.2.1</w:t>
      </w:r>
      <w:r>
        <w:rPr>
          <w:rFonts w:hint="eastAsia" w:ascii="宋体" w:hAnsi="宋体" w:cs="宋体"/>
          <w:color w:val="000000"/>
          <w:kern w:val="0"/>
          <w:lang w:val="zh-CN"/>
        </w:rPr>
        <w:t>任何涉及对方过去、现在或将来的商业计划、规章制度、操作规程、处理手段、财务信息；</w:t>
      </w:r>
    </w:p>
    <w:p w14:paraId="53DD30B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6.2.2</w:t>
      </w:r>
      <w:r>
        <w:rPr>
          <w:rFonts w:hint="eastAsia" w:ascii="宋体" w:hAnsi="宋体" w:cs="宋体"/>
          <w:color w:val="000000"/>
          <w:kern w:val="0"/>
          <w:lang w:val="zh-CN"/>
        </w:rPr>
        <w:t>任何对方的技术措施、技术方案、软件应用及开发，硬件设备的品种、质量、数量、品牌等；</w:t>
      </w:r>
    </w:p>
    <w:p w14:paraId="5AB262C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6.2.3</w:t>
      </w:r>
      <w:r>
        <w:rPr>
          <w:rFonts w:hint="eastAsia" w:ascii="宋体" w:hAnsi="宋体" w:cs="宋体"/>
          <w:color w:val="000000"/>
          <w:kern w:val="0"/>
          <w:lang w:val="zh-CN"/>
        </w:rPr>
        <w:t>任何对方的技术秘密或专有知识、文件、报告、数据、客户软件、流程图、数据库、发明、知识、贸易秘密。</w:t>
      </w:r>
    </w:p>
    <w:p w14:paraId="2345BE8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6.3</w:t>
      </w:r>
      <w:r>
        <w:rPr>
          <w:rFonts w:hint="eastAsia" w:ascii="宋体" w:hAnsi="宋体" w:cs="宋体"/>
          <w:color w:val="000000"/>
          <w:kern w:val="0"/>
          <w:lang w:val="zh-CN"/>
        </w:rPr>
        <w:t>乙方应根据甲方的要求签署相应的保密协议，保密协议与本条款存在不一致的，以保密协议为准。</w:t>
      </w:r>
    </w:p>
    <w:p w14:paraId="2A747090">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7.</w:t>
      </w:r>
      <w:r>
        <w:rPr>
          <w:rFonts w:hint="eastAsia" w:ascii="宋体" w:hAnsi="宋体" w:cs="宋体"/>
          <w:b/>
          <w:bCs/>
          <w:color w:val="000000"/>
          <w:kern w:val="0"/>
          <w:lang w:val="zh-CN"/>
        </w:rPr>
        <w:t>质量保证</w:t>
      </w:r>
    </w:p>
    <w:p w14:paraId="3E7DD44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w:t>
      </w:r>
      <w:r>
        <w:rPr>
          <w:rFonts w:hint="eastAsia" w:ascii="宋体" w:hAnsi="宋体" w:cs="宋体"/>
          <w:color w:val="000000"/>
          <w:kern w:val="0"/>
          <w:lang w:val="zh-CN"/>
        </w:rPr>
        <w:t>货物质量保证</w:t>
      </w:r>
    </w:p>
    <w:p w14:paraId="5425C16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7.1.1</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55683E6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7.1.2</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00E536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7.1.3</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0EED8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7.1.4</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DA1F1D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7.1.5</w:t>
      </w:r>
      <w:r>
        <w:rPr>
          <w:rFonts w:hint="eastAsia" w:ascii="宋体" w:hAnsi="宋体" w:cs="宋体"/>
          <w:color w:val="000000"/>
          <w:kern w:val="0"/>
          <w:lang w:val="zh-CN"/>
        </w:rPr>
        <w:t>合同条款下货物的质量保证期自货物通过最终验收起算，合同另行规定除外。</w:t>
      </w:r>
    </w:p>
    <w:p w14:paraId="43981CB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7.2</w:t>
      </w:r>
      <w:r>
        <w:rPr>
          <w:rFonts w:hint="eastAsia" w:ascii="宋体" w:hAnsi="宋体" w:cs="宋体"/>
          <w:color w:val="000000"/>
          <w:kern w:val="0"/>
          <w:lang w:val="zh-CN"/>
        </w:rPr>
        <w:t>辅助服务质量保证</w:t>
      </w:r>
    </w:p>
    <w:p w14:paraId="45F4916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7.2.1</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1FCA9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7.2.2</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4749BE78">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540FAAE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8.1</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15DFE80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8.2</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DE2485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8.3</w:t>
      </w:r>
      <w:r>
        <w:rPr>
          <w:rFonts w:hint="eastAsia" w:ascii="宋体" w:hAnsi="宋体" w:cs="宋体"/>
          <w:color w:val="000000"/>
          <w:kern w:val="0"/>
          <w:lang w:val="zh-CN"/>
        </w:rPr>
        <w:t>乙方所提供的货物包装均为出厂时原包装。</w:t>
      </w:r>
    </w:p>
    <w:p w14:paraId="5FB9D7D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8.4</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7510F65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8.5</w:t>
      </w:r>
      <w:r>
        <w:rPr>
          <w:rFonts w:hint="eastAsia" w:ascii="宋体" w:hAnsi="宋体" w:cs="宋体"/>
          <w:color w:val="000000"/>
          <w:kern w:val="0"/>
          <w:lang w:val="zh-CN"/>
        </w:rPr>
        <w:t>货物运输中的运输费用和保险费用均由乙方承担。运输过程中的一切损失、损坏均由乙方负责。</w:t>
      </w:r>
    </w:p>
    <w:p w14:paraId="3572E5EB">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39FF273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9.1</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57EABB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9.2</w:t>
      </w:r>
      <w:r>
        <w:rPr>
          <w:rFonts w:hint="eastAsia" w:ascii="宋体" w:hAnsi="宋体" w:cs="宋体"/>
          <w:color w:val="000000"/>
          <w:kern w:val="0"/>
          <w:lang w:val="zh-CN"/>
        </w:rPr>
        <w:t>本合同价格为固定价格，包括了乙方履行合同全过程产生的所有成本和费用以及乙方应承担的一切税费。</w:t>
      </w:r>
    </w:p>
    <w:p w14:paraId="6D46C86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9.3</w:t>
      </w:r>
      <w:r>
        <w:rPr>
          <w:rFonts w:hint="eastAsia" w:ascii="宋体" w:hAnsi="宋体" w:cs="宋体"/>
          <w:color w:val="000000"/>
          <w:kern w:val="0"/>
          <w:lang w:val="zh-CN"/>
        </w:rPr>
        <w:t>检验费用</w:t>
      </w:r>
    </w:p>
    <w:p w14:paraId="69A1C30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9.3.1</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348FB49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9.3.2</w:t>
      </w:r>
      <w:r>
        <w:rPr>
          <w:rFonts w:hint="eastAsia" w:ascii="宋体" w:hAnsi="宋体" w:cs="宋体"/>
          <w:color w:val="000000"/>
          <w:kern w:val="0"/>
          <w:lang w:val="zh-CN"/>
        </w:rPr>
        <w:t>甲方按合同计划参加在乙方工厂所在地检验、测试和验收的费用全部由乙方负责并已包含在合同总价中。</w:t>
      </w:r>
    </w:p>
    <w:p w14:paraId="0344D8C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9.3.3</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14:paraId="61671DC0">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0E898D00">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23420FE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4AB9E96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368AF16D">
      <w:pPr>
        <w:autoSpaceDE w:val="0"/>
        <w:autoSpaceDN w:val="0"/>
        <w:spacing w:line="400" w:lineRule="exact"/>
        <w:ind w:firstLine="482" w:firstLineChars="200"/>
        <w:rPr>
          <w:rFonts w:ascii="宋体" w:hAnsi="宋体" w:cs="宋体"/>
          <w:color w:val="000000"/>
          <w:kern w:val="0"/>
          <w:lang w:val="zh-CN"/>
        </w:rPr>
      </w:pPr>
      <w:r>
        <w:rPr>
          <w:rFonts w:hint="eastAsia" w:ascii="宋体" w:hAnsi="宋体" w:cs="宋体"/>
          <w:b/>
          <w:bCs/>
          <w:color w:val="000000"/>
          <w:kern w:val="0"/>
          <w:lang w:val="zh-CN"/>
        </w:rPr>
        <w:t>11.检验和验收</w:t>
      </w:r>
    </w:p>
    <w:p w14:paraId="6C18297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11.1</w:t>
      </w:r>
      <w:r>
        <w:rPr>
          <w:rFonts w:hint="eastAsia" w:ascii="宋体" w:hAnsi="宋体" w:cs="宋体"/>
          <w:color w:val="000000"/>
          <w:kern w:val="0"/>
          <w:lang w:val="zh-CN"/>
        </w:rPr>
        <w:t>开箱验收</w:t>
      </w:r>
    </w:p>
    <w:p w14:paraId="3176036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11.1.1</w:t>
      </w:r>
      <w:r>
        <w:rPr>
          <w:rFonts w:hint="eastAsia" w:ascii="宋体" w:hAnsi="宋体" w:cs="宋体"/>
          <w:color w:val="000000"/>
          <w:kern w:val="0"/>
          <w:lang w:val="zh-CN"/>
        </w:rPr>
        <w:t>货物运抵现场后，双方应及时开箱验收，并制作验收记录，以确认与本合同约定的数量、型号等是否一致。</w:t>
      </w:r>
    </w:p>
    <w:p w14:paraId="4ED9A34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11.1.2</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BE40E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11.1.3</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0AE1CBD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w:t>
      </w:r>
      <w:r>
        <w:rPr>
          <w:rFonts w:hint="eastAsia" w:ascii="宋体" w:hAnsi="宋体" w:cs="宋体"/>
          <w:color w:val="000000"/>
          <w:kern w:val="0"/>
          <w:lang w:val="zh-CN"/>
        </w:rPr>
        <w:t>检验验收</w:t>
      </w:r>
    </w:p>
    <w:p w14:paraId="6C7B6E6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11.2.1</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A58933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11.2.2</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7462A03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11.2.3</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260DBE1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11.2.4</w:t>
      </w:r>
      <w:r>
        <w:rPr>
          <w:rFonts w:hint="eastAsia" w:ascii="宋体" w:hAnsi="宋体" w:cs="宋体"/>
          <w:color w:val="000000"/>
          <w:kern w:val="0"/>
          <w:lang w:val="zh-CN"/>
        </w:rPr>
        <w:t>检验测试出现全部或部分未达到本合同所约定的技术指标，甲方有权选择下列任一处理方式：</w:t>
      </w:r>
    </w:p>
    <w:p w14:paraId="472CAF4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129B936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614D731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648C57D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11.3</w:t>
      </w:r>
      <w:r>
        <w:rPr>
          <w:rFonts w:hint="eastAsia" w:ascii="宋体" w:hAnsi="宋体" w:cs="宋体"/>
          <w:color w:val="000000"/>
          <w:kern w:val="0"/>
          <w:lang w:val="zh-CN"/>
        </w:rPr>
        <w:t>使用过程检验</w:t>
      </w:r>
    </w:p>
    <w:p w14:paraId="3C81B99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11.3.1</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72F26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11.3.2</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5EA7BDCC">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34C9A76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419976BA">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7019601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13.1</w:t>
      </w:r>
      <w:r>
        <w:rPr>
          <w:rFonts w:hint="eastAsia" w:ascii="宋体" w:hAnsi="宋体" w:cs="宋体"/>
          <w:color w:val="000000"/>
          <w:kern w:val="0"/>
          <w:lang w:val="zh-CN"/>
        </w:rPr>
        <w:t>乙方应在合同签订前，按磋商文件第</w:t>
      </w:r>
      <w:r>
        <w:rPr>
          <w:rFonts w:hint="eastAsia" w:ascii="宋体" w:hAnsi="宋体" w:cs="宋体"/>
          <w:color w:val="000000"/>
          <w:kern w:val="0"/>
        </w:rPr>
        <w:t>二</w:t>
      </w:r>
      <w:r>
        <w:rPr>
          <w:rFonts w:hint="eastAsia" w:ascii="宋体" w:hAnsi="宋体" w:cs="宋体"/>
          <w:color w:val="000000"/>
          <w:kern w:val="0"/>
          <w:lang w:val="zh-CN"/>
        </w:rPr>
        <w:t>部分“八授予合同”中第22.2项的约定提交履约保证金。</w:t>
      </w:r>
    </w:p>
    <w:p w14:paraId="0C6A32D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13.2</w:t>
      </w:r>
      <w:r>
        <w:rPr>
          <w:rFonts w:hint="eastAsia" w:ascii="宋体" w:hAnsi="宋体" w:cs="宋体"/>
          <w:color w:val="000000"/>
          <w:kern w:val="0"/>
          <w:lang w:val="zh-CN"/>
        </w:rPr>
        <w:t>履约保证金用于补偿甲方因乙方不能履行其合同义务而蒙受的损失。</w:t>
      </w:r>
    </w:p>
    <w:p w14:paraId="40CA1C3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13.3</w:t>
      </w:r>
      <w:r>
        <w:rPr>
          <w:rFonts w:hint="eastAsia" w:ascii="宋体" w:hAnsi="宋体" w:cs="宋体"/>
          <w:color w:val="000000"/>
          <w:kern w:val="0"/>
          <w:lang w:val="zh-CN"/>
        </w:rPr>
        <w:t>履约保证金应使用本合同货币，按下述方式之一提交（磋商文件中另有约定的除外）：</w:t>
      </w:r>
    </w:p>
    <w:p w14:paraId="6A313DB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13.3.1</w:t>
      </w:r>
      <w:r>
        <w:rPr>
          <w:rFonts w:hint="eastAsia" w:ascii="宋体" w:hAnsi="宋体" w:cs="宋体"/>
          <w:color w:val="000000"/>
          <w:kern w:val="0"/>
          <w:lang w:val="zh-CN"/>
        </w:rPr>
        <w:t>甲方可接受的在中华人民共和国注册和营业的银行出具的履约保函；</w:t>
      </w:r>
    </w:p>
    <w:p w14:paraId="76AE80B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13.3.2</w:t>
      </w:r>
      <w:r>
        <w:rPr>
          <w:rFonts w:hint="eastAsia" w:ascii="宋体" w:hAnsi="宋体" w:cs="宋体"/>
          <w:color w:val="000000"/>
          <w:kern w:val="0"/>
          <w:lang w:val="zh-CN"/>
        </w:rPr>
        <w:t>支票或汇票。</w:t>
      </w:r>
    </w:p>
    <w:p w14:paraId="78173F3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13.4</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212C55A8">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0C67461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14.1</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D98B75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14.2</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DEA91D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14.2.1</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BCF2EA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14.2.2</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4E60E0F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14.2.3</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DACA36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14.3</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3D337588">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314CD41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15.1</w:t>
      </w:r>
      <w:r>
        <w:rPr>
          <w:rFonts w:hint="eastAsia" w:ascii="宋体" w:hAnsi="宋体" w:cs="宋体"/>
          <w:color w:val="000000"/>
          <w:kern w:val="0"/>
          <w:lang w:val="zh-CN"/>
        </w:rPr>
        <w:t>乙方应按照合同约定的时间交货和提供服务。</w:t>
      </w:r>
    </w:p>
    <w:p w14:paraId="463C556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15.2</w:t>
      </w:r>
      <w:r>
        <w:rPr>
          <w:rFonts w:hint="eastAsia" w:ascii="宋体" w:hAnsi="宋体" w:cs="宋体"/>
          <w:color w:val="000000"/>
          <w:kern w:val="0"/>
          <w:lang w:val="zh-CN"/>
        </w:rPr>
        <w:t>除不可抗力因素外，乙方迟延交货，甲方有权提出违约损失赔偿或解除合同。</w:t>
      </w:r>
    </w:p>
    <w:p w14:paraId="28C8E8A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15.3</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38A72AC">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2420ADB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1D923EAF">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69CDB22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17.1</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51984AF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17.2</w:t>
      </w:r>
      <w:r>
        <w:rPr>
          <w:rFonts w:hint="eastAsia" w:ascii="宋体" w:hAnsi="宋体" w:cs="宋体"/>
          <w:color w:val="000000"/>
          <w:kern w:val="0"/>
          <w:lang w:val="zh-CN"/>
        </w:rPr>
        <w:t>受事故影响的一方应在不可抗力的事故发生后以书面形式通知另一方。</w:t>
      </w:r>
    </w:p>
    <w:p w14:paraId="61F1BEA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17.3</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153B212D">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2B00277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020E4331">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36F3D0A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19.1</w:t>
      </w:r>
      <w:r>
        <w:rPr>
          <w:rFonts w:hint="eastAsia" w:ascii="宋体" w:hAnsi="宋体" w:cs="宋体"/>
          <w:color w:val="000000"/>
          <w:kern w:val="0"/>
          <w:lang w:val="zh-CN"/>
        </w:rPr>
        <w:t>甲方和乙方由于本合同的履行而发生任何争议时，双方可先通过协商解决。</w:t>
      </w:r>
    </w:p>
    <w:p w14:paraId="39B01B5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19.2</w:t>
      </w:r>
      <w:r>
        <w:rPr>
          <w:rFonts w:hint="eastAsia" w:ascii="宋体" w:hAnsi="宋体" w:cs="宋体"/>
          <w:color w:val="000000"/>
          <w:kern w:val="0"/>
          <w:lang w:val="zh-CN"/>
        </w:rPr>
        <w:t>任何一方不愿通过协商或通过协商仍不能解决争议，则双方中任何一方均应向甲方所在地人民法院起诉。</w:t>
      </w:r>
    </w:p>
    <w:p w14:paraId="6110E55F">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4308488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20.1</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11018F9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20.1.1</w:t>
      </w:r>
      <w:r>
        <w:rPr>
          <w:rFonts w:hint="eastAsia" w:ascii="宋体" w:hAnsi="宋体" w:cs="宋体"/>
          <w:color w:val="000000"/>
          <w:kern w:val="0"/>
          <w:lang w:val="zh-CN"/>
        </w:rPr>
        <w:t>乙方未能在合同规定的限期或甲方同意延长的限期内，提供全部或部分货物的；</w:t>
      </w:r>
    </w:p>
    <w:p w14:paraId="1BE9CE1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20.1.2</w:t>
      </w:r>
      <w:r>
        <w:rPr>
          <w:rFonts w:hint="eastAsia" w:ascii="宋体" w:hAnsi="宋体" w:cs="宋体"/>
          <w:color w:val="000000"/>
          <w:kern w:val="0"/>
          <w:lang w:val="zh-CN"/>
        </w:rPr>
        <w:t>乙方未能履行合同规定的其它主要义务的；</w:t>
      </w:r>
    </w:p>
    <w:p w14:paraId="03CFAF1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20.1.3</w:t>
      </w:r>
      <w:r>
        <w:rPr>
          <w:rFonts w:hint="eastAsia" w:ascii="宋体" w:hAnsi="宋体" w:cs="宋体"/>
          <w:color w:val="000000"/>
          <w:kern w:val="0"/>
          <w:lang w:val="zh-CN"/>
        </w:rPr>
        <w:t>乙方在本合同履行过程中有欺诈行为的。</w:t>
      </w:r>
    </w:p>
    <w:p w14:paraId="4D75A7F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20.2</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4E5EABD">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47CB772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4053428">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08FC616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22.1</w:t>
      </w:r>
      <w:r>
        <w:rPr>
          <w:rFonts w:hint="eastAsia" w:ascii="宋体" w:hAnsi="宋体" w:cs="宋体"/>
          <w:color w:val="000000"/>
          <w:kern w:val="0"/>
          <w:lang w:val="zh-CN"/>
        </w:rPr>
        <w:t>政府采购合同不能转让。</w:t>
      </w:r>
    </w:p>
    <w:p w14:paraId="0E98FEE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22.2</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07226E">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32CE73F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1A87D8BC">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73DCF49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346FAF18">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3993FBB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580018BB">
      <w:pPr>
        <w:autoSpaceDE w:val="0"/>
        <w:autoSpaceDN w:val="0"/>
        <w:spacing w:line="400" w:lineRule="exact"/>
        <w:ind w:firstLine="482" w:firstLineChars="200"/>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14:paraId="490DA097">
      <w:pPr>
        <w:autoSpaceDE w:val="0"/>
        <w:autoSpaceDN w:val="0"/>
        <w:spacing w:line="400" w:lineRule="exact"/>
        <w:ind w:firstLine="480" w:firstLineChars="20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14:paraId="67C25119">
      <w:pPr>
        <w:pStyle w:val="11"/>
        <w:ind w:firstLine="723" w:firstLineChars="200"/>
      </w:pPr>
      <w:bookmarkStart w:id="53" w:name="_Toc13967"/>
      <w:bookmarkEnd w:id="53"/>
      <w:r>
        <w:rPr>
          <w:rFonts w:hint="eastAsia"/>
        </w:rPr>
        <w:br w:type="page"/>
      </w:r>
      <w:r>
        <w:rPr>
          <w:rFonts w:hint="eastAsia"/>
        </w:rPr>
        <w:t>第四部分响应文件格式</w:t>
      </w:r>
    </w:p>
    <w:p w14:paraId="3C521428">
      <w:pPr>
        <w:autoSpaceDE w:val="0"/>
        <w:autoSpaceDN w:val="0"/>
        <w:spacing w:line="360" w:lineRule="auto"/>
        <w:ind w:firstLine="723" w:firstLineChars="200"/>
        <w:jc w:val="right"/>
        <w:rPr>
          <w:rFonts w:ascii="宋体" w:hAnsi="宋体" w:cs="宋体"/>
          <w:b/>
          <w:bCs/>
          <w:kern w:val="0"/>
          <w:sz w:val="36"/>
          <w:szCs w:val="36"/>
        </w:rPr>
      </w:pPr>
    </w:p>
    <w:p w14:paraId="6E74BB15">
      <w:pPr>
        <w:autoSpaceDE w:val="0"/>
        <w:autoSpaceDN w:val="0"/>
        <w:spacing w:line="360" w:lineRule="auto"/>
        <w:ind w:firstLine="1044" w:firstLineChars="200"/>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665B95A9">
      <w:pPr>
        <w:autoSpaceDE w:val="0"/>
        <w:autoSpaceDN w:val="0"/>
        <w:spacing w:line="360" w:lineRule="auto"/>
        <w:rPr>
          <w:rFonts w:ascii="宋体" w:hAnsi="宋体" w:cs="宋体"/>
          <w:kern w:val="0"/>
          <w:sz w:val="36"/>
          <w:szCs w:val="36"/>
        </w:rPr>
      </w:pPr>
    </w:p>
    <w:p w14:paraId="519B8F6C">
      <w:pPr>
        <w:autoSpaceDE w:val="0"/>
        <w:autoSpaceDN w:val="0"/>
        <w:spacing w:line="360" w:lineRule="auto"/>
        <w:ind w:firstLine="1446" w:firstLineChars="200"/>
        <w:jc w:val="center"/>
        <w:rPr>
          <w:rFonts w:ascii="宋体" w:hAnsi="宋体" w:cs="宋体"/>
          <w:b/>
          <w:bCs/>
          <w:kern w:val="0"/>
          <w:sz w:val="72"/>
          <w:szCs w:val="72"/>
          <w:lang w:val="zh-CN"/>
        </w:rPr>
      </w:pPr>
      <w:r>
        <w:rPr>
          <w:rFonts w:hint="eastAsia" w:ascii="宋体" w:hAnsi="宋体" w:cs="宋体"/>
          <w:b/>
          <w:bCs/>
          <w:kern w:val="0"/>
          <w:sz w:val="72"/>
          <w:szCs w:val="72"/>
          <w:lang w:val="zh-CN"/>
        </w:rPr>
        <w:t>竞争性磋商响应文件</w:t>
      </w:r>
    </w:p>
    <w:p w14:paraId="01685060">
      <w:pPr>
        <w:autoSpaceDE w:val="0"/>
        <w:autoSpaceDN w:val="0"/>
        <w:spacing w:line="360" w:lineRule="auto"/>
        <w:rPr>
          <w:rFonts w:ascii="宋体" w:hAnsi="宋体" w:cs="宋体"/>
          <w:kern w:val="0"/>
          <w:sz w:val="36"/>
          <w:szCs w:val="36"/>
        </w:rPr>
      </w:pPr>
    </w:p>
    <w:p w14:paraId="738D59D2">
      <w:pPr>
        <w:autoSpaceDE w:val="0"/>
        <w:autoSpaceDN w:val="0"/>
        <w:spacing w:line="360" w:lineRule="auto"/>
        <w:rPr>
          <w:rFonts w:ascii="宋体" w:hAnsi="宋体" w:cs="宋体"/>
          <w:kern w:val="0"/>
          <w:sz w:val="36"/>
          <w:szCs w:val="36"/>
        </w:rPr>
      </w:pPr>
    </w:p>
    <w:p w14:paraId="27C83F9C">
      <w:pPr>
        <w:autoSpaceDE w:val="0"/>
        <w:autoSpaceDN w:val="0"/>
        <w:spacing w:line="360" w:lineRule="auto"/>
        <w:rPr>
          <w:rFonts w:ascii="宋体" w:hAnsi="宋体" w:cs="宋体"/>
          <w:kern w:val="0"/>
          <w:sz w:val="36"/>
          <w:szCs w:val="36"/>
        </w:rPr>
      </w:pPr>
    </w:p>
    <w:p w14:paraId="4B246B82">
      <w:pPr>
        <w:autoSpaceDE w:val="0"/>
        <w:autoSpaceDN w:val="0"/>
        <w:spacing w:line="360" w:lineRule="auto"/>
        <w:rPr>
          <w:rFonts w:ascii="宋体" w:hAnsi="宋体" w:cs="宋体"/>
          <w:kern w:val="0"/>
          <w:sz w:val="36"/>
          <w:szCs w:val="36"/>
        </w:rPr>
      </w:pPr>
    </w:p>
    <w:p w14:paraId="53C5ED2A">
      <w:pPr>
        <w:autoSpaceDE w:val="0"/>
        <w:autoSpaceDN w:val="0"/>
        <w:spacing w:line="360" w:lineRule="auto"/>
        <w:ind w:firstLine="723" w:firstLineChars="200"/>
        <w:rPr>
          <w:rFonts w:ascii="宋体" w:hAnsi="宋体" w:cs="宋体"/>
          <w:b/>
          <w:bCs/>
          <w:kern w:val="0"/>
          <w:sz w:val="36"/>
          <w:szCs w:val="36"/>
        </w:rPr>
      </w:pPr>
      <w:r>
        <w:rPr>
          <w:rFonts w:hint="eastAsia" w:ascii="宋体" w:hAnsi="宋体" w:cs="宋体"/>
          <w:b/>
          <w:bCs/>
          <w:kern w:val="0"/>
          <w:sz w:val="36"/>
          <w:szCs w:val="36"/>
          <w:lang w:val="zh-CN"/>
        </w:rPr>
        <w:t>采购项目编号：</w:t>
      </w:r>
      <w:r>
        <w:rPr>
          <w:rFonts w:hint="eastAsia" w:ascii="宋体" w:hAnsi="宋体" w:cs="宋体"/>
          <w:b/>
          <w:bCs/>
          <w:kern w:val="0"/>
          <w:sz w:val="36"/>
          <w:szCs w:val="36"/>
          <w:u w:val="single"/>
          <w:lang w:val="zh-CN"/>
        </w:rPr>
        <w:t>.</w:t>
      </w:r>
    </w:p>
    <w:p w14:paraId="264248D5">
      <w:pPr>
        <w:autoSpaceDE w:val="0"/>
        <w:autoSpaceDN w:val="0"/>
        <w:spacing w:line="360" w:lineRule="auto"/>
        <w:ind w:firstLine="723" w:firstLineChars="200"/>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r>
        <w:rPr>
          <w:rFonts w:hint="eastAsia" w:ascii="宋体" w:hAnsi="宋体" w:cs="宋体"/>
          <w:b/>
          <w:bCs/>
          <w:kern w:val="0"/>
          <w:sz w:val="36"/>
          <w:szCs w:val="36"/>
          <w:u w:val="single"/>
          <w:lang w:val="zh-CN"/>
        </w:rPr>
        <w:t>.</w:t>
      </w:r>
    </w:p>
    <w:p w14:paraId="6B123725">
      <w:pPr>
        <w:autoSpaceDE w:val="0"/>
        <w:autoSpaceDN w:val="0"/>
        <w:spacing w:line="360" w:lineRule="auto"/>
        <w:ind w:firstLine="723" w:firstLineChars="200"/>
        <w:rPr>
          <w:rFonts w:ascii="宋体" w:hAnsi="宋体" w:cs="宋体"/>
          <w:b/>
          <w:bCs/>
          <w:kern w:val="0"/>
          <w:sz w:val="36"/>
          <w:szCs w:val="36"/>
          <w:lang w:val="zh-CN"/>
        </w:rPr>
      </w:pPr>
      <w:r>
        <w:rPr>
          <w:rFonts w:hint="eastAsia" w:ascii="宋体" w:hAnsi="宋体" w:cs="宋体"/>
          <w:b/>
          <w:bCs/>
          <w:kern w:val="0"/>
          <w:sz w:val="36"/>
          <w:szCs w:val="36"/>
          <w:lang w:val="zh-CN"/>
        </w:rPr>
        <w:t>采购项目包号：</w:t>
      </w:r>
      <w:r>
        <w:rPr>
          <w:rFonts w:hint="eastAsia" w:ascii="宋体" w:hAnsi="宋体" w:cs="宋体"/>
          <w:b/>
          <w:bCs/>
          <w:kern w:val="0"/>
          <w:sz w:val="36"/>
          <w:szCs w:val="36"/>
          <w:u w:val="single"/>
          <w:lang w:val="zh-CN"/>
        </w:rPr>
        <w:t>.</w:t>
      </w:r>
    </w:p>
    <w:p w14:paraId="67A6BE84">
      <w:pPr>
        <w:autoSpaceDE w:val="0"/>
        <w:autoSpaceDN w:val="0"/>
        <w:spacing w:line="360" w:lineRule="auto"/>
        <w:rPr>
          <w:rFonts w:ascii="宋体" w:hAnsi="宋体" w:cs="宋体"/>
          <w:b/>
          <w:bCs/>
          <w:kern w:val="0"/>
          <w:sz w:val="36"/>
          <w:szCs w:val="36"/>
        </w:rPr>
      </w:pPr>
    </w:p>
    <w:p w14:paraId="137EBA08">
      <w:pPr>
        <w:autoSpaceDE w:val="0"/>
        <w:autoSpaceDN w:val="0"/>
        <w:spacing w:line="360" w:lineRule="auto"/>
        <w:ind w:firstLine="723" w:firstLineChars="200"/>
        <w:rPr>
          <w:rFonts w:ascii="宋体" w:hAnsi="宋体" w:cs="宋体"/>
          <w:b/>
          <w:bCs/>
          <w:kern w:val="0"/>
          <w:sz w:val="36"/>
          <w:szCs w:val="36"/>
        </w:rPr>
      </w:pPr>
      <w:r>
        <w:rPr>
          <w:rFonts w:hint="eastAsia" w:ascii="宋体" w:hAnsi="宋体" w:cs="宋体"/>
          <w:b/>
          <w:bCs/>
          <w:kern w:val="0"/>
          <w:sz w:val="36"/>
          <w:szCs w:val="36"/>
          <w:lang w:val="zh-CN"/>
        </w:rPr>
        <w:t>供应商：</w:t>
      </w:r>
      <w:r>
        <w:rPr>
          <w:rFonts w:hint="eastAsia" w:ascii="宋体" w:hAnsi="宋体" w:cs="宋体"/>
          <w:b/>
          <w:bCs/>
          <w:kern w:val="0"/>
          <w:sz w:val="36"/>
          <w:szCs w:val="36"/>
          <w:u w:val="single"/>
          <w:lang w:val="zh-CN"/>
        </w:rPr>
        <w:t>.</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14:paraId="1E340329">
      <w:pPr>
        <w:autoSpaceDE w:val="0"/>
        <w:autoSpaceDN w:val="0"/>
        <w:spacing w:line="360" w:lineRule="auto"/>
        <w:ind w:firstLine="723" w:firstLineChars="200"/>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zh-CN"/>
        </w:rPr>
        <w:t>.</w:t>
      </w:r>
      <w:r>
        <w:rPr>
          <w:rFonts w:hint="eastAsia" w:ascii="宋体" w:hAnsi="宋体" w:cs="宋体"/>
          <w:b/>
          <w:bCs/>
          <w:kern w:val="0"/>
          <w:sz w:val="36"/>
          <w:szCs w:val="36"/>
          <w:lang w:val="zh-CN"/>
        </w:rPr>
        <w:t>（签字或盖章）</w:t>
      </w:r>
    </w:p>
    <w:p w14:paraId="04532594">
      <w:pPr>
        <w:autoSpaceDE w:val="0"/>
        <w:autoSpaceDN w:val="0"/>
        <w:spacing w:line="360" w:lineRule="auto"/>
        <w:ind w:firstLine="723" w:firstLineChars="200"/>
        <w:jc w:val="right"/>
        <w:rPr>
          <w:rFonts w:ascii="宋体" w:hAnsi="宋体" w:cs="宋体"/>
          <w:b/>
          <w:bCs/>
          <w:kern w:val="0"/>
          <w:sz w:val="36"/>
          <w:szCs w:val="36"/>
          <w:lang w:val="zh-CN"/>
        </w:rPr>
      </w:pPr>
      <w:r>
        <w:rPr>
          <w:rFonts w:hint="eastAsia" w:ascii="宋体" w:hAnsi="宋体" w:cs="宋体"/>
          <w:b/>
          <w:bCs/>
          <w:kern w:val="0"/>
          <w:sz w:val="36"/>
          <w:szCs w:val="36"/>
          <w:u w:val="single"/>
          <w:lang w:val="zh-CN"/>
        </w:rPr>
        <w:t>.</w:t>
      </w:r>
      <w:r>
        <w:rPr>
          <w:rFonts w:hint="eastAsia" w:ascii="宋体" w:hAnsi="宋体" w:cs="宋体"/>
          <w:b/>
          <w:bCs/>
          <w:kern w:val="0"/>
          <w:sz w:val="36"/>
          <w:szCs w:val="36"/>
          <w:lang w:val="zh-CN"/>
        </w:rPr>
        <w:t>年</w:t>
      </w:r>
      <w:r>
        <w:rPr>
          <w:rFonts w:hint="eastAsia" w:ascii="宋体" w:hAnsi="宋体" w:cs="宋体"/>
          <w:b/>
          <w:bCs/>
          <w:kern w:val="0"/>
          <w:sz w:val="36"/>
          <w:szCs w:val="36"/>
          <w:u w:val="single"/>
          <w:lang w:val="zh-CN"/>
        </w:rPr>
        <w:t>.</w:t>
      </w:r>
      <w:r>
        <w:rPr>
          <w:rFonts w:hint="eastAsia" w:ascii="宋体" w:hAnsi="宋体" w:cs="宋体"/>
          <w:b/>
          <w:bCs/>
          <w:kern w:val="0"/>
          <w:sz w:val="36"/>
          <w:szCs w:val="36"/>
          <w:lang w:val="zh-CN"/>
        </w:rPr>
        <w:t>月</w:t>
      </w:r>
      <w:r>
        <w:rPr>
          <w:rFonts w:hint="eastAsia" w:ascii="宋体" w:hAnsi="宋体" w:cs="宋体"/>
          <w:b/>
          <w:bCs/>
          <w:kern w:val="0"/>
          <w:sz w:val="36"/>
          <w:szCs w:val="36"/>
          <w:u w:val="single"/>
          <w:lang w:val="zh-CN"/>
        </w:rPr>
        <w:t>.</w:t>
      </w:r>
      <w:r>
        <w:rPr>
          <w:rFonts w:hint="eastAsia" w:ascii="宋体" w:hAnsi="宋体" w:cs="宋体"/>
          <w:b/>
          <w:bCs/>
          <w:kern w:val="0"/>
          <w:sz w:val="36"/>
          <w:szCs w:val="36"/>
          <w:lang w:val="zh-CN"/>
        </w:rPr>
        <w:t>日</w:t>
      </w:r>
    </w:p>
    <w:p w14:paraId="156C7AD1">
      <w:pPr>
        <w:pStyle w:val="11"/>
        <w:spacing w:before="0" w:after="0" w:line="360" w:lineRule="auto"/>
        <w:ind w:firstLine="720" w:firstLineChars="200"/>
        <w:outlineLvl w:val="1"/>
        <w:rPr>
          <w:rFonts w:ascii="宋体" w:hAnsi="宋体" w:cs="宋体"/>
          <w:lang w:val="zh-CN"/>
        </w:rPr>
      </w:pPr>
      <w:bookmarkStart w:id="54" w:name="_Toc1217"/>
      <w:bookmarkEnd w:id="54"/>
      <w:r>
        <w:rPr>
          <w:rFonts w:hint="eastAsia" w:ascii="宋体" w:hAnsi="宋体" w:cs="宋体"/>
          <w:b w:val="0"/>
          <w:bCs w:val="0"/>
          <w:kern w:val="0"/>
          <w:lang w:val="zh-CN"/>
        </w:rPr>
        <w:br w:type="page"/>
      </w:r>
      <w:r>
        <w:rPr>
          <w:rFonts w:hint="eastAsia" w:ascii="宋体" w:hAnsi="宋体" w:cs="宋体"/>
          <w:sz w:val="30"/>
          <w:szCs w:val="30"/>
          <w:lang w:val="zh-CN"/>
        </w:rPr>
        <w:t>目录</w:t>
      </w:r>
    </w:p>
    <w:p w14:paraId="5F22811D">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（1）响应函……………………………………………………………所在页码</w:t>
      </w:r>
    </w:p>
    <w:p w14:paraId="1B59CFD3">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（2）首次报价表………</w:t>
      </w:r>
      <w:r>
        <w:rPr>
          <w:rFonts w:ascii="宋体" w:hAnsi="宋体" w:cs="宋体"/>
          <w:kern w:val="0"/>
          <w:lang w:val="zh-CN"/>
        </w:rPr>
        <w:t>…………</w:t>
      </w:r>
      <w:r>
        <w:rPr>
          <w:rFonts w:hint="eastAsia" w:ascii="宋体" w:hAnsi="宋体" w:cs="宋体"/>
          <w:kern w:val="0"/>
          <w:lang w:val="zh-CN"/>
        </w:rPr>
        <w:t>..……………………….…………所在页码</w:t>
      </w:r>
    </w:p>
    <w:p w14:paraId="551C6EC0">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（3）分项报价表…………………………………………….…………所在页码</w:t>
      </w:r>
    </w:p>
    <w:p w14:paraId="0DA30EA5">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（4）法定代表人证明书………………………………………………所在页码</w:t>
      </w:r>
    </w:p>
    <w:p w14:paraId="63A3D05A">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（5）法定代表人授权书……………………………………….………所在页码</w:t>
      </w:r>
    </w:p>
    <w:p w14:paraId="08CFC9AA">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（6）供应商承诺函…………………………………………….………所在页码</w:t>
      </w:r>
    </w:p>
    <w:p w14:paraId="76AD10C3">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（7）供应商诚信承诺书……………………………………….………所在页码</w:t>
      </w:r>
    </w:p>
    <w:p w14:paraId="53EED339">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（8）资格证明材料………………………………………….…………所在页码</w:t>
      </w:r>
    </w:p>
    <w:p w14:paraId="5F340CCF">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（9）财务状况报告，依法缴纳税收和社会保障资金的相关材料…所在页码</w:t>
      </w:r>
    </w:p>
    <w:p w14:paraId="450E1A94">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（10）具备履行合同所必需的设备和专业技术能力的证明材料……所在页码</w:t>
      </w:r>
    </w:p>
    <w:p w14:paraId="77371D89">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（11）无重大违法记录声明……………………………………………所在页码</w:t>
      </w:r>
    </w:p>
    <w:p w14:paraId="7E72F418">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（12）</w:t>
      </w:r>
      <w:r>
        <w:rPr>
          <w:rFonts w:hint="eastAsia" w:ascii="宋体" w:hAnsi="宋体" w:cs="宋体"/>
        </w:rPr>
        <w:t>评分对照表</w:t>
      </w:r>
      <w:r>
        <w:rPr>
          <w:rFonts w:hint="eastAsia" w:ascii="宋体" w:hAnsi="宋体" w:cs="宋体"/>
          <w:kern w:val="0"/>
          <w:lang w:val="zh-CN"/>
        </w:rPr>
        <w:t>………………………………………………………所在页码</w:t>
      </w:r>
    </w:p>
    <w:p w14:paraId="2253E2BB">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（13）技术规格响应表…………………………………………………所在页码</w:t>
      </w:r>
    </w:p>
    <w:p w14:paraId="49B51129">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（14）提供产品的相关资料……………………………………………所在页码</w:t>
      </w:r>
    </w:p>
    <w:p w14:paraId="5A8D8AC0">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（15）磋商保证金证明…………………………………………………所在页码</w:t>
      </w:r>
    </w:p>
    <w:p w14:paraId="169AB74F">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（16）供应商的类似业绩证明材料…………………………………所在页码</w:t>
      </w:r>
    </w:p>
    <w:p w14:paraId="3D100377">
      <w:pPr>
        <w:autoSpaceDE w:val="0"/>
        <w:autoSpaceDN w:val="0"/>
        <w:spacing w:line="400" w:lineRule="exact"/>
        <w:ind w:firstLine="480" w:firstLineChars="200"/>
        <w:jc w:val="left"/>
        <w:rPr>
          <w:rFonts w:ascii="宋体" w:hAnsi="宋体" w:cs="宋体"/>
          <w:kern w:val="0"/>
          <w:lang w:val="zh-CN"/>
        </w:rPr>
      </w:pPr>
      <w:r>
        <w:rPr>
          <w:rFonts w:hint="eastAsia" w:ascii="宋体" w:hAnsi="宋体" w:cs="宋体"/>
          <w:kern w:val="0"/>
          <w:lang w:val="zh-CN"/>
        </w:rPr>
        <w:t>（17）</w:t>
      </w:r>
      <w:r>
        <w:rPr>
          <w:rFonts w:hint="eastAsia"/>
          <w:b w:val="0"/>
          <w:sz w:val="28"/>
          <w:szCs w:val="28"/>
        </w:rPr>
        <w:t>享受政府采购政策优惠的证明</w:t>
      </w:r>
      <w:r>
        <w:rPr>
          <w:rFonts w:hint="eastAsia"/>
          <w:b w:val="0"/>
          <w:sz w:val="28"/>
          <w:szCs w:val="28"/>
          <w:lang w:val="en-US" w:eastAsia="zh-CN"/>
        </w:rPr>
        <w:t>资</w:t>
      </w:r>
      <w:r>
        <w:rPr>
          <w:rFonts w:hint="eastAsia"/>
          <w:b w:val="0"/>
          <w:sz w:val="28"/>
          <w:szCs w:val="28"/>
        </w:rPr>
        <w:t>料</w:t>
      </w:r>
      <w:r>
        <w:rPr>
          <w:rFonts w:hint="eastAsia" w:ascii="宋体" w:hAnsi="宋体" w:cs="宋体"/>
          <w:kern w:val="0"/>
          <w:lang w:val="zh-CN"/>
        </w:rPr>
        <w:t>……………………所在页码</w:t>
      </w:r>
    </w:p>
    <w:p w14:paraId="483AF75F">
      <w:pPr>
        <w:autoSpaceDE w:val="0"/>
        <w:autoSpaceDN w:val="0"/>
        <w:spacing w:line="400" w:lineRule="exact"/>
        <w:ind w:firstLine="480" w:firstLineChars="200"/>
        <w:jc w:val="left"/>
        <w:rPr>
          <w:rFonts w:ascii="宋体" w:hAnsi="宋体" w:cs="宋体"/>
          <w:lang w:val="zh-CN"/>
        </w:rPr>
      </w:pPr>
      <w:r>
        <w:rPr>
          <w:rFonts w:hint="eastAsia" w:ascii="宋体" w:hAnsi="宋体" w:cs="宋体"/>
          <w:kern w:val="0"/>
          <w:lang w:val="zh-CN"/>
        </w:rPr>
        <w:t>（1</w:t>
      </w:r>
      <w:r>
        <w:rPr>
          <w:rFonts w:hint="eastAsia" w:ascii="宋体" w:hAnsi="宋体" w:cs="宋体"/>
          <w:kern w:val="0"/>
          <w:lang w:val="en-US" w:eastAsia="zh-CN"/>
        </w:rPr>
        <w:t>8</w:t>
      </w:r>
      <w:r>
        <w:rPr>
          <w:rFonts w:hint="eastAsia" w:ascii="宋体" w:hAnsi="宋体" w:cs="宋体"/>
          <w:kern w:val="0"/>
          <w:lang w:val="zh-CN"/>
        </w:rPr>
        <w:t>）供应商认为在其他方面有必要说明的事项……………………所在页码</w:t>
      </w:r>
    </w:p>
    <w:p w14:paraId="611F3070">
      <w:pPr>
        <w:pStyle w:val="11"/>
        <w:spacing w:before="0" w:after="0" w:line="400" w:lineRule="exact"/>
        <w:ind w:firstLine="602" w:firstLineChars="200"/>
        <w:jc w:val="left"/>
        <w:outlineLvl w:val="1"/>
        <w:rPr>
          <w:rFonts w:ascii="宋体" w:hAnsi="宋体" w:cs="宋体"/>
          <w:sz w:val="28"/>
          <w:szCs w:val="28"/>
          <w:lang w:val="zh-CN"/>
        </w:rPr>
      </w:pPr>
      <w:bookmarkStart w:id="55" w:name="_Toc32298"/>
      <w:bookmarkEnd w:id="55"/>
      <w:bookmarkStart w:id="56" w:name="_Toc19582"/>
      <w:bookmarkEnd w:id="56"/>
      <w:r>
        <w:rPr>
          <w:rFonts w:hint="eastAsia" w:ascii="宋体" w:hAnsi="宋体" w:cs="宋体"/>
          <w:sz w:val="30"/>
          <w:szCs w:val="30"/>
          <w:lang w:val="zh-CN"/>
        </w:rPr>
        <w:br w:type="page"/>
      </w:r>
      <w:r>
        <w:rPr>
          <w:rFonts w:hint="eastAsia" w:ascii="宋体" w:hAnsi="宋体" w:cs="宋体"/>
          <w:sz w:val="28"/>
          <w:szCs w:val="28"/>
        </w:rPr>
        <w:t>（1）</w:t>
      </w:r>
      <w:r>
        <w:rPr>
          <w:rFonts w:hint="eastAsia" w:ascii="宋体" w:hAnsi="宋体" w:cs="宋体"/>
          <w:sz w:val="28"/>
          <w:szCs w:val="28"/>
          <w:lang w:val="zh-CN"/>
        </w:rPr>
        <w:t>响应函</w:t>
      </w:r>
    </w:p>
    <w:p w14:paraId="54EDB06D">
      <w:pPr>
        <w:autoSpaceDE w:val="0"/>
        <w:autoSpaceDN w:val="0"/>
        <w:spacing w:line="400" w:lineRule="exact"/>
        <w:rPr>
          <w:rFonts w:ascii="宋体" w:hAnsi="宋体" w:cs="宋体"/>
          <w:b/>
          <w:bCs/>
          <w:kern w:val="0"/>
          <w:sz w:val="28"/>
          <w:szCs w:val="28"/>
          <w:lang w:val="zh-CN"/>
        </w:rPr>
      </w:pPr>
    </w:p>
    <w:p w14:paraId="3B6FB017">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响应函</w:t>
      </w:r>
    </w:p>
    <w:p w14:paraId="733245D9">
      <w:pPr>
        <w:autoSpaceDE w:val="0"/>
        <w:autoSpaceDN w:val="0"/>
        <w:spacing w:line="400" w:lineRule="exact"/>
        <w:rPr>
          <w:rFonts w:ascii="宋体" w:hAnsi="宋体" w:cs="宋体"/>
          <w:b/>
          <w:bCs/>
          <w:kern w:val="0"/>
          <w:sz w:val="28"/>
          <w:szCs w:val="28"/>
          <w:lang w:val="zh-CN"/>
        </w:rPr>
      </w:pPr>
    </w:p>
    <w:p w14:paraId="0374733E">
      <w:pPr>
        <w:autoSpaceDE w:val="0"/>
        <w:autoSpaceDN w:val="0"/>
        <w:spacing w:line="400" w:lineRule="exact"/>
        <w:ind w:firstLine="482" w:firstLineChars="200"/>
        <w:rPr>
          <w:rFonts w:ascii="宋体" w:hAnsi="宋体" w:cs="宋体"/>
          <w:kern w:val="0"/>
          <w:lang w:val="zh-CN"/>
        </w:rPr>
      </w:pPr>
      <w:r>
        <w:rPr>
          <w:rFonts w:hint="eastAsia" w:ascii="宋体" w:hAnsi="宋体" w:cs="宋体"/>
          <w:b/>
          <w:bCs/>
          <w:kern w:val="0"/>
          <w:lang w:val="zh-CN"/>
        </w:rPr>
        <w:t>致：青海丰树工程项目管理有限公司</w:t>
      </w:r>
    </w:p>
    <w:p w14:paraId="7D024DA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磋商文件，经研究，法定代表人（姓名、职务）正式授权（委托代理人姓名、职务）代表供应商（供应商名称、地址）提交响应文件。</w:t>
      </w:r>
    </w:p>
    <w:p w14:paraId="24B9920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23E58A1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1.我方已详阅磋商文件的全部内容，包括澄清、修改条款等有关附件，承诺对其完全理解并接受。</w:t>
      </w:r>
    </w:p>
    <w:p w14:paraId="42CF18F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2.磋商有效期：</w:t>
      </w:r>
      <w:r>
        <w:rPr>
          <w:rFonts w:hint="eastAsia" w:ascii="宋体" w:hAnsi="宋体" w:cs="宋体"/>
          <w:color w:val="000000"/>
          <w:shd w:val="clear" w:color="auto" w:fill="FFFFFF"/>
        </w:rPr>
        <w:t>从提交响应文件的截止之日起</w:t>
      </w:r>
      <w:r>
        <w:rPr>
          <w:rFonts w:hint="eastAsia" w:ascii="宋体" w:hAnsi="宋体" w:cs="宋体"/>
          <w:color w:val="000000"/>
          <w:u w:val="single"/>
          <w:shd w:val="clear" w:color="auto" w:fill="FFFFFF"/>
          <w:lang w:eastAsia="zh-CN"/>
        </w:rPr>
        <w:t>（）</w:t>
      </w:r>
      <w:r>
        <w:rPr>
          <w:rFonts w:hint="eastAsia" w:ascii="宋体" w:hAnsi="宋体" w:cs="宋体"/>
          <w:color w:val="000000"/>
          <w:kern w:val="0"/>
          <w:lang w:val="zh-CN"/>
        </w:rPr>
        <w:t>日历日内有效。如果我方在磋商有效期内撤回响应文件或成交后不签约的，磋商保证金将被贵方没收。</w:t>
      </w:r>
    </w:p>
    <w:p w14:paraId="2BA2DC7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3.我方同意按照贵方要求提供与磋商有关的一切数据或资料，理解并接受贵方制定的磋商办法。</w:t>
      </w:r>
    </w:p>
    <w:p w14:paraId="24DA26A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4.与本磋商有关的一切正式往来通讯请寄：</w:t>
      </w:r>
    </w:p>
    <w:p w14:paraId="033C4AD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地址：_______________邮编：______________</w:t>
      </w:r>
    </w:p>
    <w:p w14:paraId="0FE4420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电话：_______________传真：______________</w:t>
      </w:r>
    </w:p>
    <w:p w14:paraId="7F31649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邮箱：_______________</w:t>
      </w:r>
    </w:p>
    <w:p w14:paraId="3FC7233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法定代表人姓名：___________职务：____________</w:t>
      </w:r>
    </w:p>
    <w:p w14:paraId="1AF7A23B">
      <w:pPr>
        <w:autoSpaceDE w:val="0"/>
        <w:autoSpaceDN w:val="0"/>
        <w:spacing w:line="400" w:lineRule="exact"/>
        <w:rPr>
          <w:rFonts w:ascii="宋体" w:hAnsi="宋体" w:cs="宋体"/>
          <w:color w:val="000000"/>
          <w:kern w:val="0"/>
          <w:lang w:val="zh-CN"/>
        </w:rPr>
      </w:pPr>
    </w:p>
    <w:p w14:paraId="28582432">
      <w:pPr>
        <w:autoSpaceDE w:val="0"/>
        <w:autoSpaceDN w:val="0"/>
        <w:spacing w:line="400" w:lineRule="exact"/>
        <w:rPr>
          <w:rFonts w:ascii="宋体" w:hAnsi="宋体" w:cs="宋体"/>
          <w:color w:val="000000"/>
          <w:kern w:val="0"/>
          <w:lang w:val="zh-CN"/>
        </w:rPr>
      </w:pPr>
    </w:p>
    <w:p w14:paraId="781C067C">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13FFFF4A">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72F1B0C9">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年月日</w:t>
      </w:r>
    </w:p>
    <w:p w14:paraId="16BB948F">
      <w:pPr>
        <w:widowControl/>
        <w:ind w:firstLine="482" w:firstLineChars="200"/>
        <w:jc w:val="left"/>
        <w:rPr>
          <w:rFonts w:ascii="宋体" w:hAnsi="宋体" w:cs="宋体"/>
          <w:kern w:val="0"/>
          <w:szCs w:val="32"/>
          <w:lang w:val="zh-CN"/>
        </w:rPr>
      </w:pPr>
      <w:r>
        <w:rPr>
          <w:rFonts w:ascii="宋体" w:hAnsi="宋体" w:cs="宋体"/>
          <w:b/>
          <w:bCs/>
          <w:kern w:val="0"/>
          <w:lang w:val="zh-CN"/>
        </w:rPr>
        <w:br w:type="page"/>
      </w:r>
    </w:p>
    <w:p w14:paraId="5427F39C">
      <w:pPr>
        <w:pStyle w:val="11"/>
        <w:ind w:firstLine="562" w:firstLineChars="200"/>
        <w:jc w:val="left"/>
        <w:rPr>
          <w:sz w:val="28"/>
          <w:szCs w:val="28"/>
        </w:rPr>
      </w:pPr>
      <w:bookmarkStart w:id="57" w:name="_Toc30055"/>
      <w:bookmarkEnd w:id="57"/>
      <w:r>
        <w:rPr>
          <w:rFonts w:hint="eastAsia"/>
          <w:sz w:val="28"/>
          <w:szCs w:val="28"/>
        </w:rPr>
        <w:t>（2）首次报价表</w:t>
      </w:r>
    </w:p>
    <w:p w14:paraId="1FAA10A1">
      <w:pPr>
        <w:rPr>
          <w:kern w:val="0"/>
          <w:lang w:val="zh-CN"/>
        </w:rPr>
      </w:pPr>
    </w:p>
    <w:p w14:paraId="395CAA60">
      <w:pPr>
        <w:rPr>
          <w:kern w:val="0"/>
          <w:lang w:val="zh-CN"/>
        </w:rPr>
      </w:pPr>
    </w:p>
    <w:p w14:paraId="3365E7CB">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首次报价表</w:t>
      </w:r>
    </w:p>
    <w:tbl>
      <w:tblPr>
        <w:tblStyle w:val="1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2"/>
        <w:gridCol w:w="6403"/>
      </w:tblGrid>
      <w:tr w14:paraId="21A0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2" w:type="dxa"/>
            <w:noWrap w:val="0"/>
            <w:vAlign w:val="center"/>
          </w:tcPr>
          <w:p w14:paraId="6ED3231F">
            <w:pPr>
              <w:pStyle w:val="5"/>
              <w:spacing w:line="400" w:lineRule="exact"/>
              <w:ind w:firstLine="0"/>
              <w:jc w:val="center"/>
              <w:rPr>
                <w:rFonts w:ascii="宋体" w:hAnsi="宋体" w:cs="宋体"/>
                <w:color w:val="000000"/>
                <w:szCs w:val="24"/>
              </w:rPr>
            </w:pPr>
            <w:r>
              <w:rPr>
                <w:rFonts w:hint="eastAsia" w:ascii="宋体" w:hAnsi="宋体" w:cs="宋体"/>
                <w:color w:val="000000"/>
                <w:szCs w:val="24"/>
              </w:rPr>
              <w:t>供应商名称</w:t>
            </w:r>
          </w:p>
        </w:tc>
        <w:tc>
          <w:tcPr>
            <w:tcW w:w="6403" w:type="dxa"/>
            <w:noWrap w:val="0"/>
            <w:vAlign w:val="center"/>
          </w:tcPr>
          <w:p w14:paraId="314ED855">
            <w:pPr>
              <w:pStyle w:val="5"/>
              <w:spacing w:line="400" w:lineRule="exact"/>
              <w:ind w:firstLine="0"/>
              <w:rPr>
                <w:rFonts w:ascii="宋体" w:hAnsi="宋体" w:cs="宋体"/>
                <w:color w:val="000000"/>
                <w:szCs w:val="24"/>
              </w:rPr>
            </w:pPr>
          </w:p>
        </w:tc>
      </w:tr>
      <w:tr w14:paraId="4F8F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2" w:type="dxa"/>
            <w:noWrap w:val="0"/>
            <w:vAlign w:val="center"/>
          </w:tcPr>
          <w:p w14:paraId="79CC12E7">
            <w:pPr>
              <w:pStyle w:val="5"/>
              <w:spacing w:line="400" w:lineRule="exact"/>
              <w:ind w:firstLine="0"/>
              <w:jc w:val="center"/>
              <w:rPr>
                <w:rFonts w:ascii="宋体" w:hAnsi="宋体" w:cs="宋体"/>
                <w:color w:val="000000"/>
                <w:szCs w:val="24"/>
              </w:rPr>
            </w:pPr>
            <w:r>
              <w:rPr>
                <w:rFonts w:hint="eastAsia" w:ascii="宋体" w:hAnsi="宋体" w:cs="宋体"/>
                <w:color w:val="000000"/>
                <w:szCs w:val="24"/>
              </w:rPr>
              <w:t>项目名称</w:t>
            </w:r>
          </w:p>
        </w:tc>
        <w:tc>
          <w:tcPr>
            <w:tcW w:w="6403" w:type="dxa"/>
            <w:noWrap w:val="0"/>
            <w:vAlign w:val="center"/>
          </w:tcPr>
          <w:p w14:paraId="3908AA72">
            <w:pPr>
              <w:pStyle w:val="5"/>
              <w:spacing w:line="400" w:lineRule="exact"/>
              <w:ind w:firstLine="0"/>
              <w:rPr>
                <w:rFonts w:ascii="宋体" w:hAnsi="宋体" w:cs="宋体"/>
                <w:color w:val="000000"/>
                <w:szCs w:val="24"/>
              </w:rPr>
            </w:pPr>
          </w:p>
        </w:tc>
      </w:tr>
      <w:tr w14:paraId="2853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2" w:type="dxa"/>
            <w:noWrap w:val="0"/>
            <w:vAlign w:val="center"/>
          </w:tcPr>
          <w:p w14:paraId="79A8A663">
            <w:pPr>
              <w:pStyle w:val="5"/>
              <w:spacing w:line="400" w:lineRule="exact"/>
              <w:ind w:firstLine="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项目包号</w:t>
            </w:r>
          </w:p>
        </w:tc>
        <w:tc>
          <w:tcPr>
            <w:tcW w:w="6403" w:type="dxa"/>
            <w:noWrap w:val="0"/>
            <w:vAlign w:val="center"/>
          </w:tcPr>
          <w:p w14:paraId="487001EB">
            <w:pPr>
              <w:pStyle w:val="5"/>
              <w:spacing w:line="400" w:lineRule="exact"/>
              <w:ind w:firstLine="0"/>
              <w:rPr>
                <w:rFonts w:hint="eastAsia" w:ascii="宋体" w:hAnsi="宋体" w:eastAsia="宋体" w:cs="宋体"/>
                <w:color w:val="000000"/>
                <w:szCs w:val="24"/>
                <w:lang w:val="en-US" w:eastAsia="zh-CN"/>
              </w:rPr>
            </w:pPr>
          </w:p>
        </w:tc>
      </w:tr>
      <w:tr w14:paraId="63E3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2" w:type="dxa"/>
            <w:noWrap w:val="0"/>
            <w:vAlign w:val="center"/>
          </w:tcPr>
          <w:p w14:paraId="47D7FAAF">
            <w:pPr>
              <w:pStyle w:val="5"/>
              <w:spacing w:line="400" w:lineRule="exact"/>
              <w:ind w:firstLine="480" w:firstLineChars="200"/>
              <w:jc w:val="center"/>
              <w:rPr>
                <w:rFonts w:ascii="宋体" w:hAnsi="宋体" w:cs="宋体"/>
                <w:color w:val="000000"/>
                <w:szCs w:val="24"/>
              </w:rPr>
            </w:pPr>
            <w:r>
              <w:rPr>
                <w:rFonts w:hint="eastAsia" w:ascii="宋体" w:hAnsi="宋体" w:cs="宋体"/>
                <w:color w:val="000000"/>
                <w:szCs w:val="24"/>
              </w:rPr>
              <w:t>磋商报价</w:t>
            </w:r>
          </w:p>
          <w:p w14:paraId="353FAF0D">
            <w:pPr>
              <w:pStyle w:val="5"/>
              <w:spacing w:line="400" w:lineRule="exact"/>
              <w:ind w:firstLine="480" w:firstLineChars="200"/>
              <w:jc w:val="center"/>
              <w:rPr>
                <w:rFonts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单位元</w:t>
            </w:r>
            <w:r>
              <w:rPr>
                <w:rFonts w:hint="eastAsia" w:ascii="宋体" w:hAnsi="宋体" w:cs="宋体"/>
                <w:color w:val="000000"/>
                <w:szCs w:val="24"/>
                <w:lang w:eastAsia="zh-CN"/>
              </w:rPr>
              <w:t>）</w:t>
            </w:r>
          </w:p>
        </w:tc>
        <w:tc>
          <w:tcPr>
            <w:tcW w:w="6403" w:type="dxa"/>
            <w:noWrap w:val="0"/>
            <w:vAlign w:val="center"/>
          </w:tcPr>
          <w:p w14:paraId="4F756E9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大写：</w:t>
            </w:r>
          </w:p>
          <w:p w14:paraId="6058B26A">
            <w:pPr>
              <w:pStyle w:val="5"/>
              <w:spacing w:line="400" w:lineRule="exact"/>
              <w:ind w:firstLine="480" w:firstLineChars="200"/>
              <w:rPr>
                <w:rFonts w:ascii="宋体" w:hAnsi="宋体" w:cs="宋体"/>
                <w:color w:val="000000"/>
                <w:szCs w:val="24"/>
              </w:rPr>
            </w:pPr>
            <w:r>
              <w:rPr>
                <w:rFonts w:hint="eastAsia" w:ascii="宋体" w:hAnsi="宋体" w:cs="宋体"/>
                <w:color w:val="000000"/>
                <w:kern w:val="0"/>
                <w:szCs w:val="24"/>
                <w:lang w:val="zh-CN"/>
              </w:rPr>
              <w:t>小写：</w:t>
            </w:r>
          </w:p>
        </w:tc>
      </w:tr>
      <w:tr w14:paraId="0E33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2" w:type="dxa"/>
            <w:noWrap w:val="0"/>
            <w:vAlign w:val="center"/>
          </w:tcPr>
          <w:p w14:paraId="23041BB5">
            <w:pPr>
              <w:pStyle w:val="5"/>
              <w:spacing w:line="400" w:lineRule="exact"/>
              <w:ind w:firstLine="0"/>
              <w:jc w:val="center"/>
              <w:rPr>
                <w:rFonts w:ascii="宋体" w:hAnsi="宋体" w:cs="宋体"/>
                <w:color w:val="000000"/>
                <w:szCs w:val="24"/>
              </w:rPr>
            </w:pPr>
            <w:r>
              <w:rPr>
                <w:rFonts w:hint="eastAsia" w:ascii="宋体" w:hAnsi="宋体" w:cs="宋体"/>
                <w:color w:val="000000"/>
                <w:szCs w:val="24"/>
                <w:lang w:eastAsia="zh-CN"/>
              </w:rPr>
              <w:t>交货</w:t>
            </w:r>
            <w:r>
              <w:rPr>
                <w:rFonts w:hint="eastAsia" w:ascii="宋体" w:hAnsi="宋体" w:cs="宋体"/>
                <w:color w:val="000000"/>
                <w:szCs w:val="24"/>
              </w:rPr>
              <w:t>时间</w:t>
            </w:r>
          </w:p>
        </w:tc>
        <w:tc>
          <w:tcPr>
            <w:tcW w:w="6403" w:type="dxa"/>
            <w:noWrap w:val="0"/>
            <w:vAlign w:val="center"/>
          </w:tcPr>
          <w:p w14:paraId="68FDD880">
            <w:pPr>
              <w:pStyle w:val="5"/>
              <w:spacing w:line="400" w:lineRule="exact"/>
              <w:ind w:firstLine="0"/>
              <w:rPr>
                <w:rFonts w:ascii="宋体" w:hAnsi="宋体" w:cs="宋体"/>
                <w:color w:val="000000"/>
                <w:szCs w:val="24"/>
              </w:rPr>
            </w:pPr>
          </w:p>
        </w:tc>
      </w:tr>
    </w:tbl>
    <w:p w14:paraId="08521631">
      <w:pPr>
        <w:autoSpaceDE w:val="0"/>
        <w:autoSpaceDN w:val="0"/>
        <w:spacing w:line="400" w:lineRule="exact"/>
        <w:rPr>
          <w:rFonts w:hint="default" w:ascii="Arial" w:hAnsi="Arial" w:eastAsia="宋体" w:cs="Arial"/>
          <w:color w:val="auto"/>
          <w:sz w:val="24"/>
          <w:lang w:val="en-US" w:eastAsia="zh-CN"/>
        </w:rPr>
      </w:pPr>
    </w:p>
    <w:p w14:paraId="0D540B4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注：1.填写此表时不得改变表格形式。</w:t>
      </w:r>
    </w:p>
    <w:p w14:paraId="37751AF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2.“磋商报价”为响应总价。磋商报价必须包括：产品费、验收费、手续费、包装费、运输费、保险费、装卸费、售前、售中、售后服务费、税金及不可预见费等全部费用。</w:t>
      </w:r>
    </w:p>
    <w:p w14:paraId="5BA48B0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3.“交货时间”是指产品能够交付使用的具体时间。</w:t>
      </w:r>
    </w:p>
    <w:p w14:paraId="28C6632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4.磋商报价不能有两个或两个以上的报价方案，否则响应无效。</w:t>
      </w:r>
    </w:p>
    <w:p w14:paraId="5708C856">
      <w:pPr>
        <w:autoSpaceDE w:val="0"/>
        <w:autoSpaceDN w:val="0"/>
        <w:spacing w:line="400" w:lineRule="exact"/>
        <w:rPr>
          <w:rFonts w:ascii="宋体" w:hAnsi="宋体" w:cs="宋体"/>
          <w:color w:val="000000"/>
          <w:kern w:val="0"/>
          <w:lang w:val="zh-CN"/>
        </w:rPr>
      </w:pPr>
    </w:p>
    <w:p w14:paraId="6A303967">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19561940">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62FE5C73">
      <w:pPr>
        <w:autoSpaceDE w:val="0"/>
        <w:autoSpaceDN w:val="0"/>
        <w:spacing w:line="400" w:lineRule="exact"/>
        <w:ind w:firstLine="482" w:firstLineChars="200"/>
        <w:jc w:val="center"/>
        <w:rPr>
          <w:rFonts w:hint="eastAsia" w:ascii="宋体" w:hAnsi="宋体" w:cs="宋体"/>
          <w:b/>
          <w:bCs/>
          <w:color w:val="000000"/>
          <w:kern w:val="0"/>
          <w:lang w:val="zh-CN"/>
        </w:rPr>
      </w:pPr>
      <w:r>
        <w:rPr>
          <w:rFonts w:hint="eastAsia" w:ascii="宋体" w:hAnsi="宋体" w:cs="宋体"/>
          <w:b/>
          <w:bCs/>
          <w:color w:val="000000"/>
          <w:kern w:val="0"/>
          <w:lang w:val="zh-CN"/>
        </w:rPr>
        <w:t>年月日</w:t>
      </w:r>
    </w:p>
    <w:p w14:paraId="21CFC852">
      <w:pPr>
        <w:ind w:firstLine="482" w:firstLineChars="200"/>
        <w:rPr>
          <w:rFonts w:ascii="宋体" w:hAnsi="宋体" w:cs="宋体"/>
          <w:b/>
          <w:bCs/>
          <w:kern w:val="0"/>
          <w:lang w:val="zh-CN"/>
        </w:rPr>
      </w:pPr>
      <w:r>
        <w:rPr>
          <w:rFonts w:hint="eastAsia" w:ascii="宋体" w:hAnsi="宋体" w:cs="宋体"/>
          <w:b/>
          <w:bCs/>
          <w:color w:val="000000"/>
          <w:kern w:val="0"/>
          <w:lang w:val="zh-CN"/>
        </w:rPr>
        <w:br w:type="page"/>
      </w:r>
    </w:p>
    <w:p w14:paraId="38C3A488">
      <w:pPr>
        <w:pStyle w:val="11"/>
        <w:ind w:firstLine="562" w:firstLineChars="200"/>
        <w:jc w:val="left"/>
        <w:rPr>
          <w:kern w:val="0"/>
          <w:sz w:val="28"/>
          <w:szCs w:val="28"/>
          <w:lang w:val="zh-CN"/>
        </w:rPr>
      </w:pPr>
      <w:bookmarkStart w:id="58" w:name="_Toc30454"/>
      <w:bookmarkEnd w:id="58"/>
      <w:r>
        <w:rPr>
          <w:rFonts w:hint="eastAsia"/>
          <w:kern w:val="0"/>
          <w:sz w:val="28"/>
          <w:szCs w:val="28"/>
          <w:lang w:val="zh-CN"/>
        </w:rPr>
        <w:t>（3）分项报价表</w:t>
      </w:r>
    </w:p>
    <w:p w14:paraId="24FD50DE">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660A7CA0">
      <w:pPr>
        <w:autoSpaceDE w:val="0"/>
        <w:autoSpaceDN w:val="0"/>
        <w:spacing w:line="400" w:lineRule="exact"/>
        <w:rPr>
          <w:rFonts w:ascii="宋体" w:hAnsi="宋体" w:cs="宋体"/>
          <w:b/>
          <w:bCs/>
          <w:color w:val="000000"/>
          <w:kern w:val="0"/>
          <w:sz w:val="28"/>
          <w:szCs w:val="28"/>
          <w:lang w:val="zh-CN"/>
        </w:rPr>
      </w:pPr>
    </w:p>
    <w:p w14:paraId="3013392E">
      <w:pPr>
        <w:autoSpaceDE w:val="0"/>
        <w:autoSpaceDN w:val="0"/>
        <w:spacing w:line="400" w:lineRule="exact"/>
        <w:ind w:firstLine="482" w:firstLineChars="200"/>
        <w:rPr>
          <w:rFonts w:hint="eastAsia" w:ascii="宋体" w:hAnsi="宋体" w:eastAsia="宋体" w:cs="宋体"/>
          <w:color w:val="000000"/>
          <w:kern w:val="0"/>
          <w:lang w:val="zh-CN" w:eastAsia="zh-CN"/>
        </w:rPr>
      </w:pPr>
      <w:r>
        <w:rPr>
          <w:rFonts w:hint="eastAsia" w:ascii="宋体" w:hAnsi="宋体" w:cs="宋体"/>
          <w:b/>
          <w:bCs/>
          <w:color w:val="000000"/>
          <w:kern w:val="0"/>
          <w:lang w:val="zh-CN"/>
        </w:rPr>
        <w:t>供应商名称</w:t>
      </w:r>
      <w:r>
        <w:rPr>
          <w:rFonts w:hint="eastAsia" w:ascii="宋体" w:hAnsi="宋体" w:cs="宋体"/>
          <w:b/>
          <w:bCs/>
          <w:color w:val="000000"/>
          <w:kern w:val="0"/>
        </w:rPr>
        <w:t>：</w:t>
      </w:r>
      <w:r>
        <w:rPr>
          <w:rFonts w:hint="eastAsia" w:ascii="宋体" w:hAnsi="宋体" w:cs="宋体"/>
          <w:b/>
          <w:bCs/>
          <w:color w:val="000000"/>
          <w:kern w:val="0"/>
          <w:lang w:val="en-US" w:eastAsia="zh-CN"/>
        </w:rPr>
        <w:t xml:space="preserve">                                               </w:t>
      </w:r>
      <w:r>
        <w:rPr>
          <w:rFonts w:hint="eastAsia" w:ascii="宋体" w:hAnsi="宋体" w:cs="宋体"/>
          <w:b/>
          <w:bCs/>
          <w:color w:val="000000"/>
          <w:kern w:val="0"/>
          <w:lang w:eastAsia="zh-CN"/>
        </w:rPr>
        <w:t>包号：</w:t>
      </w:r>
    </w:p>
    <w:tbl>
      <w:tblPr>
        <w:tblStyle w:val="12"/>
        <w:tblW w:w="8934" w:type="dxa"/>
        <w:jc w:val="center"/>
        <w:tblLayout w:type="fixed"/>
        <w:tblCellMar>
          <w:top w:w="0" w:type="dxa"/>
          <w:left w:w="28" w:type="dxa"/>
          <w:bottom w:w="0" w:type="dxa"/>
          <w:right w:w="28" w:type="dxa"/>
        </w:tblCellMar>
      </w:tblPr>
      <w:tblGrid>
        <w:gridCol w:w="628"/>
        <w:gridCol w:w="1563"/>
        <w:gridCol w:w="852"/>
        <w:gridCol w:w="1310"/>
        <w:gridCol w:w="1284"/>
        <w:gridCol w:w="931"/>
        <w:gridCol w:w="706"/>
        <w:gridCol w:w="831"/>
        <w:gridCol w:w="829"/>
      </w:tblGrid>
      <w:tr w14:paraId="68F6E137">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28DF6FC3">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6D187741">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852" w:type="dxa"/>
            <w:tcBorders>
              <w:top w:val="single" w:color="000000" w:sz="8" w:space="0"/>
              <w:left w:val="single" w:color="000000" w:sz="6" w:space="0"/>
              <w:bottom w:val="single" w:color="000000" w:sz="6" w:space="0"/>
              <w:right w:val="single" w:color="000000" w:sz="6" w:space="0"/>
            </w:tcBorders>
            <w:noWrap w:val="0"/>
            <w:vAlign w:val="center"/>
          </w:tcPr>
          <w:p w14:paraId="2506147F">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品牌</w:t>
            </w:r>
          </w:p>
        </w:tc>
        <w:tc>
          <w:tcPr>
            <w:tcW w:w="1310" w:type="dxa"/>
            <w:tcBorders>
              <w:top w:val="single" w:color="000000" w:sz="8" w:space="0"/>
              <w:left w:val="single" w:color="000000" w:sz="6" w:space="0"/>
              <w:bottom w:val="single" w:color="000000" w:sz="6" w:space="0"/>
              <w:right w:val="single" w:color="000000" w:sz="6" w:space="0"/>
            </w:tcBorders>
            <w:noWrap w:val="0"/>
            <w:vAlign w:val="center"/>
          </w:tcPr>
          <w:p w14:paraId="31316891">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284" w:type="dxa"/>
            <w:tcBorders>
              <w:top w:val="single" w:color="000000" w:sz="8" w:space="0"/>
              <w:left w:val="single" w:color="000000" w:sz="6" w:space="0"/>
              <w:bottom w:val="single" w:color="000000" w:sz="6" w:space="0"/>
              <w:right w:val="single" w:color="000000" w:sz="6" w:space="0"/>
            </w:tcBorders>
            <w:noWrap w:val="0"/>
            <w:vAlign w:val="center"/>
          </w:tcPr>
          <w:p w14:paraId="553CCC1D">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69B4082D">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50AFCDB4">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29EC63BD">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2BE87E46">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rPr>
              <w:t>免费质保期</w:t>
            </w:r>
          </w:p>
        </w:tc>
      </w:tr>
      <w:tr w14:paraId="2603A56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00D1C04">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9085526">
            <w:pPr>
              <w:autoSpaceDE w:val="0"/>
              <w:autoSpaceDN w:val="0"/>
              <w:spacing w:line="400" w:lineRule="exact"/>
              <w:jc w:val="center"/>
              <w:rPr>
                <w:rFonts w:ascii="宋体" w:hAnsi="宋体" w:cs="宋体"/>
                <w:color w:val="000000"/>
                <w:kern w:val="0"/>
                <w:lang w:val="zh-CN"/>
              </w:rPr>
            </w:pPr>
          </w:p>
        </w:tc>
        <w:tc>
          <w:tcPr>
            <w:tcW w:w="852" w:type="dxa"/>
            <w:tcBorders>
              <w:top w:val="single" w:color="000000" w:sz="6" w:space="0"/>
              <w:left w:val="single" w:color="000000" w:sz="6" w:space="0"/>
              <w:bottom w:val="single" w:color="000000" w:sz="6" w:space="0"/>
              <w:right w:val="single" w:color="000000" w:sz="6" w:space="0"/>
            </w:tcBorders>
            <w:noWrap w:val="0"/>
            <w:vAlign w:val="center"/>
          </w:tcPr>
          <w:p w14:paraId="09113512">
            <w:pPr>
              <w:autoSpaceDE w:val="0"/>
              <w:autoSpaceDN w:val="0"/>
              <w:spacing w:line="400" w:lineRule="exact"/>
              <w:jc w:val="center"/>
              <w:rPr>
                <w:rFonts w:ascii="宋体" w:hAnsi="宋体" w:cs="宋体"/>
                <w:color w:val="000000"/>
                <w:kern w:val="0"/>
                <w:lang w:val="zh-CN"/>
              </w:rPr>
            </w:pPr>
          </w:p>
        </w:tc>
        <w:tc>
          <w:tcPr>
            <w:tcW w:w="1310" w:type="dxa"/>
            <w:tcBorders>
              <w:top w:val="single" w:color="000000" w:sz="6" w:space="0"/>
              <w:left w:val="single" w:color="000000" w:sz="6" w:space="0"/>
              <w:bottom w:val="single" w:color="000000" w:sz="6" w:space="0"/>
              <w:right w:val="single" w:color="000000" w:sz="6" w:space="0"/>
            </w:tcBorders>
            <w:noWrap w:val="0"/>
            <w:vAlign w:val="center"/>
          </w:tcPr>
          <w:p w14:paraId="201322A3">
            <w:pPr>
              <w:autoSpaceDE w:val="0"/>
              <w:autoSpaceDN w:val="0"/>
              <w:spacing w:line="400" w:lineRule="exact"/>
              <w:jc w:val="center"/>
              <w:rPr>
                <w:rFonts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390530CA">
            <w:pPr>
              <w:autoSpaceDE w:val="0"/>
              <w:autoSpaceDN w:val="0"/>
              <w:spacing w:line="40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1F0A0D3C">
            <w:pPr>
              <w:autoSpaceDE w:val="0"/>
              <w:autoSpaceDN w:val="0"/>
              <w:spacing w:line="40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DCB81E3">
            <w:pPr>
              <w:autoSpaceDE w:val="0"/>
              <w:autoSpaceDN w:val="0"/>
              <w:spacing w:line="40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7D06DCB">
            <w:pPr>
              <w:autoSpaceDE w:val="0"/>
              <w:autoSpaceDN w:val="0"/>
              <w:spacing w:line="40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1E5D40A4">
            <w:pPr>
              <w:autoSpaceDE w:val="0"/>
              <w:autoSpaceDN w:val="0"/>
              <w:spacing w:line="400" w:lineRule="exact"/>
              <w:jc w:val="center"/>
              <w:rPr>
                <w:rFonts w:ascii="宋体" w:hAnsi="宋体" w:cs="宋体"/>
                <w:color w:val="000000"/>
                <w:kern w:val="0"/>
                <w:lang w:val="zh-CN"/>
              </w:rPr>
            </w:pPr>
          </w:p>
        </w:tc>
      </w:tr>
      <w:tr w14:paraId="083E5D7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606C692">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8832E3">
            <w:pPr>
              <w:autoSpaceDE w:val="0"/>
              <w:autoSpaceDN w:val="0"/>
              <w:spacing w:line="400" w:lineRule="exact"/>
              <w:jc w:val="center"/>
              <w:rPr>
                <w:rFonts w:ascii="宋体" w:hAnsi="宋体" w:cs="宋体"/>
                <w:color w:val="000000"/>
                <w:kern w:val="0"/>
                <w:lang w:val="zh-CN"/>
              </w:rPr>
            </w:pPr>
          </w:p>
        </w:tc>
        <w:tc>
          <w:tcPr>
            <w:tcW w:w="852" w:type="dxa"/>
            <w:tcBorders>
              <w:top w:val="single" w:color="000000" w:sz="6" w:space="0"/>
              <w:left w:val="single" w:color="000000" w:sz="6" w:space="0"/>
              <w:bottom w:val="single" w:color="000000" w:sz="6" w:space="0"/>
              <w:right w:val="single" w:color="000000" w:sz="6" w:space="0"/>
            </w:tcBorders>
            <w:noWrap w:val="0"/>
            <w:vAlign w:val="center"/>
          </w:tcPr>
          <w:p w14:paraId="260AEDED">
            <w:pPr>
              <w:autoSpaceDE w:val="0"/>
              <w:autoSpaceDN w:val="0"/>
              <w:spacing w:line="400" w:lineRule="exact"/>
              <w:jc w:val="center"/>
              <w:rPr>
                <w:rFonts w:ascii="宋体" w:hAnsi="宋体" w:cs="宋体"/>
                <w:color w:val="000000"/>
                <w:kern w:val="0"/>
                <w:lang w:val="zh-CN"/>
              </w:rPr>
            </w:pPr>
          </w:p>
        </w:tc>
        <w:tc>
          <w:tcPr>
            <w:tcW w:w="1310" w:type="dxa"/>
            <w:tcBorders>
              <w:top w:val="single" w:color="000000" w:sz="6" w:space="0"/>
              <w:left w:val="single" w:color="000000" w:sz="6" w:space="0"/>
              <w:bottom w:val="single" w:color="000000" w:sz="6" w:space="0"/>
              <w:right w:val="single" w:color="000000" w:sz="6" w:space="0"/>
            </w:tcBorders>
            <w:noWrap w:val="0"/>
            <w:vAlign w:val="center"/>
          </w:tcPr>
          <w:p w14:paraId="2CD0947A">
            <w:pPr>
              <w:autoSpaceDE w:val="0"/>
              <w:autoSpaceDN w:val="0"/>
              <w:spacing w:line="400" w:lineRule="exact"/>
              <w:jc w:val="center"/>
              <w:rPr>
                <w:rFonts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3653DF35">
            <w:pPr>
              <w:autoSpaceDE w:val="0"/>
              <w:autoSpaceDN w:val="0"/>
              <w:spacing w:line="40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027EFD5">
            <w:pPr>
              <w:autoSpaceDE w:val="0"/>
              <w:autoSpaceDN w:val="0"/>
              <w:spacing w:line="40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F24E401">
            <w:pPr>
              <w:autoSpaceDE w:val="0"/>
              <w:autoSpaceDN w:val="0"/>
              <w:spacing w:line="40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1434C8C">
            <w:pPr>
              <w:autoSpaceDE w:val="0"/>
              <w:autoSpaceDN w:val="0"/>
              <w:spacing w:line="40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0F7A036">
            <w:pPr>
              <w:autoSpaceDE w:val="0"/>
              <w:autoSpaceDN w:val="0"/>
              <w:spacing w:line="400" w:lineRule="exact"/>
              <w:jc w:val="center"/>
              <w:rPr>
                <w:rFonts w:ascii="宋体" w:hAnsi="宋体" w:cs="宋体"/>
                <w:color w:val="000000"/>
                <w:kern w:val="0"/>
                <w:lang w:val="zh-CN"/>
              </w:rPr>
            </w:pPr>
          </w:p>
        </w:tc>
      </w:tr>
      <w:tr w14:paraId="25AC206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1282ACB">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15C10F2">
            <w:pPr>
              <w:autoSpaceDE w:val="0"/>
              <w:autoSpaceDN w:val="0"/>
              <w:spacing w:line="400" w:lineRule="exact"/>
              <w:jc w:val="center"/>
              <w:rPr>
                <w:rFonts w:ascii="宋体" w:hAnsi="宋体" w:cs="宋体"/>
                <w:color w:val="000000"/>
                <w:kern w:val="0"/>
                <w:lang w:val="zh-CN"/>
              </w:rPr>
            </w:pPr>
          </w:p>
        </w:tc>
        <w:tc>
          <w:tcPr>
            <w:tcW w:w="852" w:type="dxa"/>
            <w:tcBorders>
              <w:top w:val="single" w:color="000000" w:sz="6" w:space="0"/>
              <w:left w:val="single" w:color="000000" w:sz="6" w:space="0"/>
              <w:bottom w:val="single" w:color="000000" w:sz="6" w:space="0"/>
              <w:right w:val="single" w:color="000000" w:sz="6" w:space="0"/>
            </w:tcBorders>
            <w:noWrap w:val="0"/>
            <w:vAlign w:val="center"/>
          </w:tcPr>
          <w:p w14:paraId="62BB6919">
            <w:pPr>
              <w:autoSpaceDE w:val="0"/>
              <w:autoSpaceDN w:val="0"/>
              <w:spacing w:line="400" w:lineRule="exact"/>
              <w:jc w:val="center"/>
              <w:rPr>
                <w:rFonts w:ascii="宋体" w:hAnsi="宋体" w:cs="宋体"/>
                <w:color w:val="000000"/>
                <w:kern w:val="0"/>
                <w:lang w:val="zh-CN"/>
              </w:rPr>
            </w:pPr>
          </w:p>
        </w:tc>
        <w:tc>
          <w:tcPr>
            <w:tcW w:w="1310" w:type="dxa"/>
            <w:tcBorders>
              <w:top w:val="single" w:color="000000" w:sz="6" w:space="0"/>
              <w:left w:val="single" w:color="000000" w:sz="6" w:space="0"/>
              <w:bottom w:val="single" w:color="000000" w:sz="6" w:space="0"/>
              <w:right w:val="single" w:color="000000" w:sz="6" w:space="0"/>
            </w:tcBorders>
            <w:noWrap w:val="0"/>
            <w:vAlign w:val="center"/>
          </w:tcPr>
          <w:p w14:paraId="4E60D37C">
            <w:pPr>
              <w:autoSpaceDE w:val="0"/>
              <w:autoSpaceDN w:val="0"/>
              <w:spacing w:line="400" w:lineRule="exact"/>
              <w:jc w:val="center"/>
              <w:rPr>
                <w:rFonts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65DE1827">
            <w:pPr>
              <w:autoSpaceDE w:val="0"/>
              <w:autoSpaceDN w:val="0"/>
              <w:spacing w:line="40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7B259EA">
            <w:pPr>
              <w:autoSpaceDE w:val="0"/>
              <w:autoSpaceDN w:val="0"/>
              <w:spacing w:line="40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D5D51EA">
            <w:pPr>
              <w:autoSpaceDE w:val="0"/>
              <w:autoSpaceDN w:val="0"/>
              <w:spacing w:line="40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B90F1B1">
            <w:pPr>
              <w:autoSpaceDE w:val="0"/>
              <w:autoSpaceDN w:val="0"/>
              <w:spacing w:line="40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5B3816BE">
            <w:pPr>
              <w:autoSpaceDE w:val="0"/>
              <w:autoSpaceDN w:val="0"/>
              <w:spacing w:line="400" w:lineRule="exact"/>
              <w:jc w:val="center"/>
              <w:rPr>
                <w:rFonts w:ascii="宋体" w:hAnsi="宋体" w:cs="宋体"/>
                <w:color w:val="000000"/>
                <w:kern w:val="0"/>
                <w:lang w:val="zh-CN"/>
              </w:rPr>
            </w:pPr>
          </w:p>
        </w:tc>
      </w:tr>
      <w:tr w14:paraId="5532D2C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0133F2A">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7F754D0">
            <w:pPr>
              <w:autoSpaceDE w:val="0"/>
              <w:autoSpaceDN w:val="0"/>
              <w:spacing w:line="400" w:lineRule="exact"/>
              <w:jc w:val="center"/>
              <w:rPr>
                <w:rFonts w:ascii="宋体" w:hAnsi="宋体" w:cs="宋体"/>
                <w:color w:val="000000"/>
                <w:kern w:val="0"/>
                <w:lang w:val="zh-CN"/>
              </w:rPr>
            </w:pPr>
          </w:p>
        </w:tc>
        <w:tc>
          <w:tcPr>
            <w:tcW w:w="852" w:type="dxa"/>
            <w:tcBorders>
              <w:top w:val="single" w:color="000000" w:sz="6" w:space="0"/>
              <w:left w:val="single" w:color="000000" w:sz="6" w:space="0"/>
              <w:bottom w:val="single" w:color="000000" w:sz="6" w:space="0"/>
              <w:right w:val="single" w:color="000000" w:sz="6" w:space="0"/>
            </w:tcBorders>
            <w:noWrap w:val="0"/>
            <w:vAlign w:val="center"/>
          </w:tcPr>
          <w:p w14:paraId="135D1979">
            <w:pPr>
              <w:autoSpaceDE w:val="0"/>
              <w:autoSpaceDN w:val="0"/>
              <w:spacing w:line="400" w:lineRule="exact"/>
              <w:jc w:val="center"/>
              <w:rPr>
                <w:rFonts w:ascii="宋体" w:hAnsi="宋体" w:cs="宋体"/>
                <w:color w:val="000000"/>
                <w:kern w:val="0"/>
                <w:lang w:val="zh-CN"/>
              </w:rPr>
            </w:pPr>
          </w:p>
        </w:tc>
        <w:tc>
          <w:tcPr>
            <w:tcW w:w="1310" w:type="dxa"/>
            <w:tcBorders>
              <w:top w:val="single" w:color="000000" w:sz="6" w:space="0"/>
              <w:left w:val="single" w:color="000000" w:sz="6" w:space="0"/>
              <w:bottom w:val="single" w:color="000000" w:sz="6" w:space="0"/>
              <w:right w:val="single" w:color="000000" w:sz="6" w:space="0"/>
            </w:tcBorders>
            <w:noWrap w:val="0"/>
            <w:vAlign w:val="center"/>
          </w:tcPr>
          <w:p w14:paraId="29E2430A">
            <w:pPr>
              <w:autoSpaceDE w:val="0"/>
              <w:autoSpaceDN w:val="0"/>
              <w:spacing w:line="400" w:lineRule="exact"/>
              <w:jc w:val="center"/>
              <w:rPr>
                <w:rFonts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4D6F7917">
            <w:pPr>
              <w:autoSpaceDE w:val="0"/>
              <w:autoSpaceDN w:val="0"/>
              <w:spacing w:line="40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F469969">
            <w:pPr>
              <w:autoSpaceDE w:val="0"/>
              <w:autoSpaceDN w:val="0"/>
              <w:spacing w:line="40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51E1E7B">
            <w:pPr>
              <w:autoSpaceDE w:val="0"/>
              <w:autoSpaceDN w:val="0"/>
              <w:spacing w:line="40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CFA2E27">
            <w:pPr>
              <w:autoSpaceDE w:val="0"/>
              <w:autoSpaceDN w:val="0"/>
              <w:spacing w:line="40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C7FAF2">
            <w:pPr>
              <w:autoSpaceDE w:val="0"/>
              <w:autoSpaceDN w:val="0"/>
              <w:spacing w:line="400" w:lineRule="exact"/>
              <w:jc w:val="center"/>
              <w:rPr>
                <w:rFonts w:ascii="宋体" w:hAnsi="宋体" w:cs="宋体"/>
                <w:color w:val="000000"/>
                <w:kern w:val="0"/>
                <w:lang w:val="zh-CN"/>
              </w:rPr>
            </w:pPr>
          </w:p>
        </w:tc>
      </w:tr>
      <w:tr w14:paraId="13FFF16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85B895C">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3888EAE">
            <w:pPr>
              <w:autoSpaceDE w:val="0"/>
              <w:autoSpaceDN w:val="0"/>
              <w:spacing w:line="400" w:lineRule="exact"/>
              <w:jc w:val="center"/>
              <w:rPr>
                <w:rFonts w:ascii="宋体" w:hAnsi="宋体" w:cs="宋体"/>
                <w:color w:val="000000"/>
                <w:kern w:val="0"/>
                <w:lang w:val="zh-CN"/>
              </w:rPr>
            </w:pPr>
          </w:p>
        </w:tc>
        <w:tc>
          <w:tcPr>
            <w:tcW w:w="852" w:type="dxa"/>
            <w:tcBorders>
              <w:top w:val="single" w:color="000000" w:sz="6" w:space="0"/>
              <w:left w:val="single" w:color="000000" w:sz="6" w:space="0"/>
              <w:bottom w:val="single" w:color="000000" w:sz="6" w:space="0"/>
              <w:right w:val="single" w:color="000000" w:sz="6" w:space="0"/>
            </w:tcBorders>
            <w:noWrap w:val="0"/>
            <w:vAlign w:val="center"/>
          </w:tcPr>
          <w:p w14:paraId="30F74DF8">
            <w:pPr>
              <w:autoSpaceDE w:val="0"/>
              <w:autoSpaceDN w:val="0"/>
              <w:spacing w:line="400" w:lineRule="exact"/>
              <w:jc w:val="center"/>
              <w:rPr>
                <w:rFonts w:ascii="宋体" w:hAnsi="宋体" w:cs="宋体"/>
                <w:color w:val="000000"/>
                <w:kern w:val="0"/>
                <w:lang w:val="zh-CN"/>
              </w:rPr>
            </w:pPr>
          </w:p>
        </w:tc>
        <w:tc>
          <w:tcPr>
            <w:tcW w:w="1310" w:type="dxa"/>
            <w:tcBorders>
              <w:top w:val="single" w:color="000000" w:sz="6" w:space="0"/>
              <w:left w:val="single" w:color="000000" w:sz="6" w:space="0"/>
              <w:bottom w:val="single" w:color="000000" w:sz="6" w:space="0"/>
              <w:right w:val="single" w:color="000000" w:sz="6" w:space="0"/>
            </w:tcBorders>
            <w:noWrap w:val="0"/>
            <w:vAlign w:val="center"/>
          </w:tcPr>
          <w:p w14:paraId="56DD1B38">
            <w:pPr>
              <w:autoSpaceDE w:val="0"/>
              <w:autoSpaceDN w:val="0"/>
              <w:spacing w:line="400" w:lineRule="exact"/>
              <w:jc w:val="center"/>
              <w:rPr>
                <w:rFonts w:ascii="宋体" w:hAnsi="宋体" w:cs="宋体"/>
                <w:color w:val="000000"/>
                <w:kern w:val="0"/>
                <w:lang w:val="zh-CN"/>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14:paraId="4AF5B46B">
            <w:pPr>
              <w:autoSpaceDE w:val="0"/>
              <w:autoSpaceDN w:val="0"/>
              <w:spacing w:line="40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F694D00">
            <w:pPr>
              <w:autoSpaceDE w:val="0"/>
              <w:autoSpaceDN w:val="0"/>
              <w:spacing w:line="40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AC30D4D">
            <w:pPr>
              <w:autoSpaceDE w:val="0"/>
              <w:autoSpaceDN w:val="0"/>
              <w:spacing w:line="40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15AEA23">
            <w:pPr>
              <w:autoSpaceDE w:val="0"/>
              <w:autoSpaceDN w:val="0"/>
              <w:spacing w:line="40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1212649">
            <w:pPr>
              <w:autoSpaceDE w:val="0"/>
              <w:autoSpaceDN w:val="0"/>
              <w:spacing w:line="400" w:lineRule="exact"/>
              <w:jc w:val="center"/>
              <w:rPr>
                <w:rFonts w:ascii="宋体" w:hAnsi="宋体" w:cs="宋体"/>
                <w:color w:val="000000"/>
                <w:kern w:val="0"/>
                <w:lang w:val="zh-CN"/>
              </w:rPr>
            </w:pPr>
          </w:p>
        </w:tc>
      </w:tr>
      <w:tr w14:paraId="289F679B">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76E4CE83">
            <w:pPr>
              <w:autoSpaceDE w:val="0"/>
              <w:autoSpaceDN w:val="0"/>
              <w:spacing w:line="400" w:lineRule="exact"/>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743" w:type="dxa"/>
            <w:gridSpan w:val="7"/>
            <w:tcBorders>
              <w:top w:val="single" w:color="000000" w:sz="6" w:space="0"/>
              <w:left w:val="single" w:color="000000" w:sz="6" w:space="0"/>
              <w:bottom w:val="single" w:color="000000" w:sz="8" w:space="0"/>
              <w:right w:val="single" w:color="000000" w:sz="8" w:space="0"/>
            </w:tcBorders>
            <w:noWrap w:val="0"/>
            <w:vAlign w:val="center"/>
          </w:tcPr>
          <w:p w14:paraId="0A61ED0B">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大写：</w:t>
            </w:r>
          </w:p>
          <w:p w14:paraId="6C52BE1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小写：</w:t>
            </w:r>
          </w:p>
        </w:tc>
      </w:tr>
    </w:tbl>
    <w:p w14:paraId="7237AA2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，按无效响应处理</w:t>
      </w:r>
      <w:r>
        <w:rPr>
          <w:rFonts w:hint="eastAsia" w:ascii="宋体" w:hAnsi="宋体" w:cs="宋体"/>
          <w:color w:val="000000"/>
          <w:kern w:val="0"/>
          <w:lang w:val="zh-CN"/>
        </w:rPr>
        <w:t>。</w:t>
      </w:r>
    </w:p>
    <w:p w14:paraId="6C473E1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磋商报价不能有两个或两个以上的报价方案。</w:t>
      </w:r>
    </w:p>
    <w:p w14:paraId="290621C2">
      <w:pPr>
        <w:autoSpaceDE w:val="0"/>
        <w:autoSpaceDN w:val="0"/>
        <w:spacing w:line="400" w:lineRule="exact"/>
        <w:rPr>
          <w:rFonts w:ascii="宋体" w:hAnsi="宋体" w:cs="宋体"/>
          <w:color w:val="000000"/>
          <w:kern w:val="0"/>
          <w:lang w:val="zh-CN"/>
        </w:rPr>
      </w:pPr>
    </w:p>
    <w:p w14:paraId="61EBFA74">
      <w:pPr>
        <w:autoSpaceDE w:val="0"/>
        <w:autoSpaceDN w:val="0"/>
        <w:spacing w:line="400" w:lineRule="exact"/>
        <w:rPr>
          <w:rFonts w:ascii="宋体" w:hAnsi="宋体" w:cs="宋体"/>
          <w:color w:val="000000"/>
          <w:kern w:val="0"/>
          <w:lang w:val="zh-CN"/>
        </w:rPr>
      </w:pPr>
    </w:p>
    <w:p w14:paraId="02A3763B">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51F3A5A7">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6D2215C9">
      <w:pPr>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年月日</w:t>
      </w:r>
    </w:p>
    <w:p w14:paraId="38417B3D">
      <w:pPr>
        <w:spacing w:line="400" w:lineRule="exact"/>
        <w:rPr>
          <w:rFonts w:ascii="宋体" w:hAnsi="宋体" w:cs="宋体"/>
          <w:b/>
          <w:bCs/>
          <w:kern w:val="0"/>
          <w:lang w:val="zh-CN"/>
        </w:rPr>
      </w:pPr>
    </w:p>
    <w:p w14:paraId="419FAE3E">
      <w:pPr>
        <w:rPr>
          <w:rFonts w:ascii="宋体" w:hAnsi="宋体" w:cs="宋体"/>
          <w:b/>
          <w:bCs/>
          <w:kern w:val="0"/>
          <w:lang w:val="zh-CN"/>
        </w:rPr>
      </w:pPr>
    </w:p>
    <w:p w14:paraId="2F806480">
      <w:pPr>
        <w:rPr>
          <w:rFonts w:ascii="宋体" w:hAnsi="宋体" w:cs="宋体"/>
          <w:b/>
          <w:bCs/>
          <w:kern w:val="0"/>
          <w:lang w:val="zh-CN"/>
        </w:rPr>
      </w:pPr>
    </w:p>
    <w:p w14:paraId="1A8D301A">
      <w:pPr>
        <w:rPr>
          <w:rFonts w:ascii="宋体" w:hAnsi="宋体" w:cs="宋体"/>
          <w:b/>
          <w:bCs/>
          <w:kern w:val="0"/>
          <w:lang w:val="zh-CN"/>
        </w:rPr>
      </w:pPr>
    </w:p>
    <w:p w14:paraId="50E601A0">
      <w:pPr>
        <w:rPr>
          <w:rFonts w:ascii="宋体" w:hAnsi="宋体" w:cs="宋体"/>
          <w:b/>
          <w:bCs/>
          <w:kern w:val="0"/>
          <w:lang w:val="zh-CN"/>
        </w:rPr>
      </w:pPr>
    </w:p>
    <w:p w14:paraId="54F8B11F">
      <w:pPr>
        <w:rPr>
          <w:rFonts w:ascii="宋体" w:hAnsi="宋体" w:cs="宋体"/>
          <w:b/>
          <w:bCs/>
          <w:kern w:val="0"/>
          <w:lang w:val="zh-CN"/>
        </w:rPr>
      </w:pPr>
    </w:p>
    <w:p w14:paraId="389078F0">
      <w:pPr>
        <w:rPr>
          <w:rFonts w:ascii="宋体" w:hAnsi="宋体" w:cs="宋体"/>
          <w:b/>
          <w:bCs/>
          <w:kern w:val="0"/>
          <w:lang w:val="zh-CN"/>
        </w:rPr>
      </w:pPr>
    </w:p>
    <w:p w14:paraId="131D9F89">
      <w:pPr>
        <w:rPr>
          <w:rFonts w:ascii="宋体" w:hAnsi="宋体" w:cs="宋体"/>
          <w:b/>
          <w:bCs/>
          <w:kern w:val="0"/>
          <w:lang w:val="zh-CN"/>
        </w:rPr>
      </w:pPr>
    </w:p>
    <w:p w14:paraId="4CF25DEB">
      <w:pPr>
        <w:rPr>
          <w:rFonts w:ascii="宋体" w:hAnsi="宋体" w:cs="宋体"/>
          <w:b/>
          <w:bCs/>
          <w:kern w:val="0"/>
          <w:lang w:val="zh-CN"/>
        </w:rPr>
      </w:pPr>
    </w:p>
    <w:p w14:paraId="7B6546F8">
      <w:pPr>
        <w:pStyle w:val="11"/>
        <w:spacing w:before="0" w:after="0" w:line="400" w:lineRule="exact"/>
        <w:ind w:firstLine="480" w:firstLineChars="200"/>
        <w:jc w:val="left"/>
        <w:outlineLvl w:val="1"/>
        <w:rPr>
          <w:rFonts w:ascii="宋体" w:hAnsi="宋体" w:cs="宋体"/>
          <w:sz w:val="28"/>
          <w:szCs w:val="28"/>
        </w:rPr>
      </w:pPr>
      <w:bookmarkStart w:id="59" w:name="_Toc18277"/>
      <w:bookmarkEnd w:id="59"/>
      <w:bookmarkStart w:id="60" w:name="_Toc29944"/>
      <w:r>
        <w:rPr>
          <w:rFonts w:hint="eastAsia" w:ascii="宋体" w:hAnsi="宋体" w:cs="宋体"/>
          <w:b w:val="0"/>
          <w:bCs w:val="0"/>
          <w:kern w:val="0"/>
          <w:sz w:val="24"/>
          <w:lang w:val="zh-CN"/>
        </w:rPr>
        <w:br w:type="page"/>
      </w:r>
      <w:r>
        <w:rPr>
          <w:rFonts w:hint="eastAsia" w:ascii="宋体" w:hAnsi="宋体" w:cs="宋体"/>
          <w:kern w:val="0"/>
          <w:sz w:val="28"/>
          <w:szCs w:val="28"/>
          <w:lang w:val="zh-CN"/>
        </w:rPr>
        <w:t>（</w:t>
      </w:r>
      <w:r>
        <w:rPr>
          <w:rFonts w:hint="eastAsia" w:ascii="宋体" w:hAnsi="宋体" w:cs="宋体"/>
          <w:kern w:val="0"/>
          <w:sz w:val="28"/>
          <w:szCs w:val="28"/>
        </w:rPr>
        <w:t>4</w:t>
      </w:r>
      <w:r>
        <w:rPr>
          <w:rFonts w:hint="eastAsia" w:ascii="宋体" w:hAnsi="宋体" w:cs="宋体"/>
          <w:kern w:val="0"/>
          <w:sz w:val="28"/>
          <w:szCs w:val="28"/>
          <w:lang w:val="zh-CN"/>
        </w:rPr>
        <w:t>）</w:t>
      </w:r>
      <w:r>
        <w:rPr>
          <w:rFonts w:hint="eastAsia" w:ascii="宋体" w:hAnsi="宋体" w:cs="宋体"/>
          <w:sz w:val="28"/>
          <w:szCs w:val="28"/>
        </w:rPr>
        <w:t>法定代表人证明书</w:t>
      </w:r>
    </w:p>
    <w:p w14:paraId="12E35E8F">
      <w:pPr>
        <w:autoSpaceDE w:val="0"/>
        <w:autoSpaceDN w:val="0"/>
        <w:spacing w:line="400" w:lineRule="exact"/>
        <w:rPr>
          <w:rFonts w:ascii="宋体" w:hAnsi="宋体" w:cs="宋体"/>
          <w:kern w:val="0"/>
          <w:sz w:val="28"/>
          <w:szCs w:val="28"/>
          <w:lang w:val="zh-CN"/>
        </w:rPr>
      </w:pPr>
    </w:p>
    <w:p w14:paraId="00E383DD">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14:paraId="3B42751C">
      <w:pPr>
        <w:autoSpaceDE w:val="0"/>
        <w:autoSpaceDN w:val="0"/>
        <w:spacing w:line="400" w:lineRule="exact"/>
        <w:rPr>
          <w:rFonts w:ascii="宋体" w:hAnsi="宋体" w:cs="宋体"/>
          <w:b/>
          <w:bCs/>
          <w:kern w:val="0"/>
          <w:sz w:val="28"/>
          <w:szCs w:val="28"/>
          <w:lang w:val="zh-CN"/>
        </w:rPr>
      </w:pPr>
    </w:p>
    <w:p w14:paraId="7FD23ED4">
      <w:pPr>
        <w:autoSpaceDE w:val="0"/>
        <w:autoSpaceDN w:val="0"/>
        <w:spacing w:line="400" w:lineRule="exact"/>
        <w:ind w:firstLine="482" w:firstLineChars="200"/>
        <w:rPr>
          <w:rFonts w:ascii="宋体" w:hAnsi="宋体" w:cs="宋体"/>
          <w:kern w:val="0"/>
          <w:lang w:val="zh-CN"/>
        </w:rPr>
      </w:pPr>
      <w:r>
        <w:rPr>
          <w:rFonts w:hint="eastAsia" w:ascii="宋体" w:hAnsi="宋体" w:cs="宋体"/>
          <w:b/>
          <w:bCs/>
          <w:kern w:val="0"/>
          <w:lang w:val="zh-CN"/>
        </w:rPr>
        <w:t>致：青海丰树工程项目管理有限公司</w:t>
      </w:r>
    </w:p>
    <w:p w14:paraId="534F3F4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14:paraId="029D1B88">
      <w:pPr>
        <w:autoSpaceDE w:val="0"/>
        <w:autoSpaceDN w:val="0"/>
        <w:spacing w:line="400" w:lineRule="exact"/>
        <w:rPr>
          <w:rFonts w:ascii="宋体" w:hAnsi="宋体" w:cs="宋体"/>
          <w:color w:val="000000"/>
          <w:kern w:val="0"/>
          <w:lang w:val="zh-CN"/>
        </w:rPr>
      </w:pPr>
    </w:p>
    <w:p w14:paraId="182B76B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法定代表人基本情况：</w:t>
      </w:r>
    </w:p>
    <w:p w14:paraId="3CE47631">
      <w:pPr>
        <w:autoSpaceDE w:val="0"/>
        <w:autoSpaceDN w:val="0"/>
        <w:spacing w:line="400" w:lineRule="exact"/>
        <w:ind w:firstLine="480" w:firstLineChars="200"/>
        <w:rPr>
          <w:rFonts w:ascii="宋体" w:hAnsi="宋体" w:cs="宋体"/>
          <w:color w:val="000000"/>
          <w:kern w:val="0"/>
          <w:u w:val="single"/>
          <w:lang w:val="zh-CN"/>
        </w:rPr>
      </w:pPr>
      <w:r>
        <w:rPr>
          <w:rFonts w:hint="eastAsia" w:ascii="宋体" w:hAnsi="宋体" w:cs="宋体"/>
          <w:color w:val="000000"/>
          <w:kern w:val="0"/>
          <w:lang w:val="zh-CN"/>
        </w:rPr>
        <w:t>性别：年龄：民族：</w:t>
      </w:r>
    </w:p>
    <w:p w14:paraId="1963F380">
      <w:pPr>
        <w:autoSpaceDE w:val="0"/>
        <w:autoSpaceDN w:val="0"/>
        <w:spacing w:line="400" w:lineRule="exact"/>
        <w:ind w:firstLine="480" w:firstLineChars="200"/>
        <w:rPr>
          <w:rFonts w:ascii="宋体" w:hAnsi="宋体" w:cs="宋体"/>
          <w:color w:val="000000"/>
          <w:kern w:val="0"/>
          <w:u w:val="single"/>
          <w:lang w:val="zh-CN"/>
        </w:rPr>
      </w:pPr>
      <w:r>
        <w:rPr>
          <w:rFonts w:hint="eastAsia" w:ascii="宋体" w:hAnsi="宋体" w:cs="宋体"/>
          <w:color w:val="000000"/>
          <w:kern w:val="0"/>
          <w:lang w:val="zh-CN"/>
        </w:rPr>
        <w:t>地址：</w:t>
      </w:r>
    </w:p>
    <w:p w14:paraId="2929ECB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身份证号码：</w:t>
      </w:r>
    </w:p>
    <w:p w14:paraId="159E2D6E">
      <w:pPr>
        <w:autoSpaceDE w:val="0"/>
        <w:autoSpaceDN w:val="0"/>
        <w:spacing w:line="400" w:lineRule="exact"/>
        <w:rPr>
          <w:rFonts w:ascii="宋体" w:hAnsi="宋体" w:cs="宋体"/>
          <w:color w:val="000000"/>
          <w:kern w:val="0"/>
          <w:lang w:val="zh-CN"/>
        </w:rPr>
      </w:pPr>
    </w:p>
    <w:p w14:paraId="2C58324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9B3BFE1">
      <w:pPr>
        <w:autoSpaceDE w:val="0"/>
        <w:autoSpaceDN w:val="0"/>
        <w:spacing w:line="400" w:lineRule="exact"/>
        <w:rPr>
          <w:rFonts w:ascii="宋体" w:hAnsi="宋体" w:cs="宋体"/>
          <w:color w:val="000000"/>
          <w:kern w:val="0"/>
          <w:lang w:val="zh-CN"/>
        </w:rPr>
      </w:pPr>
    </w:p>
    <w:p w14:paraId="4004E00A">
      <w:pPr>
        <w:autoSpaceDE w:val="0"/>
        <w:autoSpaceDN w:val="0"/>
        <w:spacing w:line="400" w:lineRule="exact"/>
        <w:rPr>
          <w:rFonts w:ascii="宋体" w:hAnsi="宋体" w:cs="宋体"/>
          <w:color w:val="000000"/>
          <w:kern w:val="0"/>
          <w:lang w:val="zh-CN"/>
        </w:rPr>
      </w:pPr>
    </w:p>
    <w:p w14:paraId="7B0C6DBA">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32D90C74">
      <w:pPr>
        <w:autoSpaceDE w:val="0"/>
        <w:autoSpaceDN w:val="0"/>
        <w:spacing w:line="400" w:lineRule="exact"/>
        <w:ind w:firstLine="482" w:firstLineChars="200"/>
        <w:jc w:val="center"/>
        <w:rPr>
          <w:rFonts w:ascii="宋体" w:hAnsi="宋体" w:cs="宋体"/>
          <w:color w:val="000000"/>
          <w:kern w:val="0"/>
          <w:lang w:val="zh-CN"/>
        </w:rPr>
      </w:pPr>
      <w:r>
        <w:rPr>
          <w:rFonts w:hint="eastAsia" w:ascii="宋体" w:hAnsi="宋体" w:cs="宋体"/>
          <w:b/>
          <w:bCs/>
          <w:color w:val="000000"/>
          <w:kern w:val="0"/>
          <w:lang w:val="zh-CN"/>
        </w:rPr>
        <w:t>年月日</w:t>
      </w:r>
    </w:p>
    <w:bookmarkEnd w:id="60"/>
    <w:p w14:paraId="1E92F955">
      <w:pPr>
        <w:pStyle w:val="11"/>
        <w:spacing w:before="0" w:after="0" w:line="400" w:lineRule="exact"/>
        <w:ind w:firstLine="723" w:firstLineChars="200"/>
        <w:jc w:val="left"/>
        <w:outlineLvl w:val="1"/>
        <w:rPr>
          <w:rFonts w:ascii="宋体" w:hAnsi="宋体" w:cs="宋体"/>
          <w:sz w:val="28"/>
          <w:szCs w:val="28"/>
          <w:lang w:val="zh-CN"/>
        </w:rPr>
      </w:pPr>
      <w:bookmarkStart w:id="61" w:name="_Toc30190"/>
      <w:bookmarkEnd w:id="61"/>
      <w:bookmarkStart w:id="62" w:name="_Toc17284"/>
      <w:r>
        <w:rPr>
          <w:rFonts w:hint="eastAsia" w:ascii="宋体" w:hAnsi="宋体" w:cs="宋体"/>
          <w:lang w:val="zh-CN"/>
        </w:rPr>
        <w:br w:type="page"/>
      </w:r>
      <w:r>
        <w:rPr>
          <w:rFonts w:hint="eastAsia" w:ascii="宋体" w:hAnsi="宋体" w:cs="宋体"/>
          <w:sz w:val="28"/>
          <w:szCs w:val="28"/>
        </w:rPr>
        <w:t>（5）</w:t>
      </w:r>
      <w:r>
        <w:rPr>
          <w:rFonts w:hint="eastAsia" w:ascii="宋体" w:hAnsi="宋体" w:cs="宋体"/>
          <w:sz w:val="28"/>
          <w:szCs w:val="28"/>
          <w:lang w:val="zh-CN"/>
        </w:rPr>
        <w:t>法定代表人授权书</w:t>
      </w:r>
    </w:p>
    <w:p w14:paraId="2070DE07">
      <w:pPr>
        <w:spacing w:line="400" w:lineRule="exact"/>
        <w:rPr>
          <w:rFonts w:ascii="宋体" w:hAnsi="宋体" w:cs="宋体"/>
          <w:sz w:val="28"/>
          <w:szCs w:val="28"/>
          <w:lang w:val="zh-CN"/>
        </w:rPr>
      </w:pPr>
    </w:p>
    <w:p w14:paraId="4F222486">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14:paraId="6DA6A926">
      <w:pPr>
        <w:autoSpaceDE w:val="0"/>
        <w:autoSpaceDN w:val="0"/>
        <w:spacing w:line="400" w:lineRule="exact"/>
        <w:rPr>
          <w:rFonts w:ascii="宋体" w:hAnsi="宋体" w:cs="宋体"/>
          <w:b/>
          <w:bCs/>
          <w:kern w:val="0"/>
          <w:sz w:val="28"/>
          <w:szCs w:val="28"/>
          <w:lang w:val="zh-CN"/>
        </w:rPr>
      </w:pPr>
    </w:p>
    <w:p w14:paraId="6583E172">
      <w:pPr>
        <w:autoSpaceDE w:val="0"/>
        <w:autoSpaceDN w:val="0"/>
        <w:spacing w:line="400" w:lineRule="exact"/>
        <w:ind w:firstLine="482" w:firstLineChars="200"/>
        <w:rPr>
          <w:rFonts w:ascii="宋体" w:hAnsi="宋体" w:cs="宋体"/>
          <w:b/>
          <w:bCs/>
          <w:kern w:val="0"/>
          <w:lang w:val="zh-CN"/>
        </w:rPr>
      </w:pPr>
      <w:r>
        <w:rPr>
          <w:rFonts w:hint="eastAsia" w:ascii="宋体" w:hAnsi="宋体" w:cs="宋体"/>
          <w:b/>
          <w:bCs/>
          <w:kern w:val="0"/>
          <w:lang w:val="zh-CN"/>
        </w:rPr>
        <w:t>致：青海丰树工程项目管理有限公司</w:t>
      </w:r>
    </w:p>
    <w:p w14:paraId="438CF53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u w:val="single"/>
          <w:lang w:val="zh-CN"/>
        </w:rPr>
        <w:t>（供应商名称）</w:t>
      </w:r>
      <w:r>
        <w:rPr>
          <w:rFonts w:hint="eastAsia" w:ascii="宋体" w:hAnsi="宋体" w:cs="宋体"/>
          <w:color w:val="000000"/>
          <w:kern w:val="0"/>
          <w:lang w:val="zh-CN"/>
        </w:rPr>
        <w:t>系中华人民共和国合法企业，法定地址。</w:t>
      </w:r>
    </w:p>
    <w:p w14:paraId="73FCFC8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255947B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项目的磋商、答疑等具体工作，并签署全部有关的文件、资料。</w:t>
      </w:r>
    </w:p>
    <w:p w14:paraId="411C4BF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6D4C6E2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被授权人联系电话：</w:t>
      </w:r>
    </w:p>
    <w:p w14:paraId="0F068693">
      <w:pPr>
        <w:autoSpaceDE w:val="0"/>
        <w:autoSpaceDN w:val="0"/>
        <w:spacing w:line="400" w:lineRule="exact"/>
        <w:ind w:firstLine="480" w:firstLineChars="200"/>
        <w:rPr>
          <w:rFonts w:ascii="宋体" w:hAnsi="宋体" w:cs="宋体"/>
          <w:color w:val="000000"/>
          <w:kern w:val="0"/>
          <w:u w:val="single"/>
          <w:lang w:val="zh-CN"/>
        </w:rPr>
      </w:pPr>
      <w:r>
        <w:rPr>
          <w:rFonts w:hint="eastAsia" w:ascii="宋体" w:hAnsi="宋体" w:cs="宋体"/>
          <w:color w:val="000000"/>
          <w:kern w:val="0"/>
          <w:lang w:val="zh-CN"/>
        </w:rPr>
        <w:t>被授权人（委托代理人）签字：授权人（法定代表人）签字：</w:t>
      </w:r>
    </w:p>
    <w:p w14:paraId="488D5C9B">
      <w:pPr>
        <w:autoSpaceDE w:val="0"/>
        <w:autoSpaceDN w:val="0"/>
        <w:spacing w:line="400" w:lineRule="exact"/>
        <w:ind w:firstLine="480" w:firstLineChars="200"/>
        <w:rPr>
          <w:rFonts w:ascii="宋体" w:hAnsi="宋体" w:cs="宋体"/>
          <w:color w:val="000000"/>
          <w:kern w:val="0"/>
          <w:u w:val="single"/>
          <w:lang w:val="zh-CN"/>
        </w:rPr>
      </w:pPr>
      <w:r>
        <w:rPr>
          <w:rFonts w:hint="eastAsia" w:ascii="宋体" w:hAnsi="宋体" w:cs="宋体"/>
          <w:color w:val="000000"/>
          <w:kern w:val="0"/>
          <w:lang w:val="zh-CN"/>
        </w:rPr>
        <w:t>职务：职务：</w:t>
      </w:r>
    </w:p>
    <w:p w14:paraId="47B4B210">
      <w:pPr>
        <w:autoSpaceDE w:val="0"/>
        <w:autoSpaceDN w:val="0"/>
        <w:spacing w:line="400" w:lineRule="exact"/>
        <w:rPr>
          <w:rFonts w:ascii="宋体" w:hAnsi="宋体" w:cs="宋体"/>
          <w:color w:val="000000"/>
          <w:kern w:val="0"/>
          <w:lang w:val="zh-CN"/>
        </w:rPr>
      </w:pPr>
    </w:p>
    <w:p w14:paraId="25F01D7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0D10FFE0">
      <w:pPr>
        <w:autoSpaceDE w:val="0"/>
        <w:autoSpaceDN w:val="0"/>
        <w:spacing w:line="400" w:lineRule="exact"/>
        <w:rPr>
          <w:rFonts w:ascii="宋体" w:hAnsi="宋体" w:cs="宋体"/>
          <w:color w:val="000000"/>
          <w:kern w:val="0"/>
          <w:lang w:val="zh-CN"/>
        </w:rPr>
      </w:pPr>
    </w:p>
    <w:p w14:paraId="08DE6AA4">
      <w:pPr>
        <w:autoSpaceDE w:val="0"/>
        <w:autoSpaceDN w:val="0"/>
        <w:spacing w:line="400" w:lineRule="exact"/>
        <w:rPr>
          <w:rFonts w:ascii="宋体" w:hAnsi="宋体" w:cs="宋体"/>
          <w:color w:val="000000"/>
          <w:kern w:val="0"/>
          <w:lang w:val="zh-CN"/>
        </w:rPr>
      </w:pPr>
    </w:p>
    <w:p w14:paraId="090B0692">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10AB1AF5">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年月日</w:t>
      </w:r>
    </w:p>
    <w:p w14:paraId="755C8106">
      <w:pPr>
        <w:autoSpaceDE w:val="0"/>
        <w:autoSpaceDN w:val="0"/>
        <w:spacing w:line="400" w:lineRule="exact"/>
        <w:rPr>
          <w:rFonts w:ascii="宋体" w:hAnsi="宋体" w:cs="宋体"/>
          <w:kern w:val="0"/>
          <w:lang w:val="zh-CN"/>
        </w:rPr>
      </w:pPr>
    </w:p>
    <w:p w14:paraId="6A864A28">
      <w:pPr>
        <w:pStyle w:val="11"/>
        <w:spacing w:before="0" w:after="0" w:line="400" w:lineRule="exact"/>
        <w:ind w:firstLine="723" w:firstLineChars="200"/>
        <w:jc w:val="left"/>
        <w:outlineLvl w:val="1"/>
        <w:rPr>
          <w:rFonts w:ascii="宋体" w:hAnsi="宋体" w:cs="宋体"/>
          <w:sz w:val="28"/>
          <w:szCs w:val="28"/>
          <w:lang w:val="zh-CN"/>
        </w:rPr>
      </w:pPr>
      <w:bookmarkStart w:id="63" w:name="_Toc27969"/>
      <w:bookmarkEnd w:id="63"/>
      <w:r>
        <w:rPr>
          <w:rFonts w:hint="eastAsia" w:ascii="宋体" w:hAnsi="宋体" w:cs="宋体"/>
          <w:lang w:val="zh-CN"/>
        </w:rPr>
        <w:br w:type="page"/>
      </w:r>
      <w:r>
        <w:rPr>
          <w:rFonts w:hint="eastAsia" w:ascii="宋体" w:hAnsi="宋体" w:cs="宋体"/>
          <w:sz w:val="28"/>
          <w:szCs w:val="28"/>
        </w:rPr>
        <w:t>（6）</w:t>
      </w:r>
      <w:r>
        <w:rPr>
          <w:rFonts w:hint="eastAsia" w:ascii="宋体" w:hAnsi="宋体" w:cs="宋体"/>
          <w:sz w:val="28"/>
          <w:szCs w:val="28"/>
          <w:lang w:val="zh-CN"/>
        </w:rPr>
        <w:t>供应商承诺函</w:t>
      </w:r>
    </w:p>
    <w:p w14:paraId="5EE90345">
      <w:pPr>
        <w:autoSpaceDE w:val="0"/>
        <w:autoSpaceDN w:val="0"/>
        <w:spacing w:line="400" w:lineRule="exact"/>
        <w:rPr>
          <w:rFonts w:ascii="宋体" w:hAnsi="宋体" w:cs="宋体"/>
          <w:kern w:val="0"/>
          <w:sz w:val="28"/>
          <w:szCs w:val="28"/>
          <w:lang w:val="zh-CN"/>
        </w:rPr>
      </w:pPr>
    </w:p>
    <w:p w14:paraId="0A456526">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供应商承诺函</w:t>
      </w:r>
    </w:p>
    <w:p w14:paraId="305A3327">
      <w:pPr>
        <w:autoSpaceDE w:val="0"/>
        <w:autoSpaceDN w:val="0"/>
        <w:spacing w:line="400" w:lineRule="exact"/>
        <w:rPr>
          <w:rFonts w:ascii="宋体" w:hAnsi="宋体" w:cs="宋体"/>
          <w:b/>
          <w:bCs/>
          <w:kern w:val="0"/>
          <w:sz w:val="28"/>
          <w:szCs w:val="28"/>
          <w:lang w:val="zh-CN"/>
        </w:rPr>
      </w:pPr>
    </w:p>
    <w:p w14:paraId="1436DBEF">
      <w:pPr>
        <w:autoSpaceDE w:val="0"/>
        <w:autoSpaceDN w:val="0"/>
        <w:spacing w:line="400" w:lineRule="exact"/>
        <w:ind w:firstLine="482" w:firstLineChars="200"/>
        <w:rPr>
          <w:rFonts w:ascii="宋体" w:hAnsi="宋体" w:cs="宋体"/>
          <w:b/>
          <w:bCs/>
          <w:kern w:val="0"/>
          <w:lang w:val="zh-CN"/>
        </w:rPr>
      </w:pPr>
      <w:r>
        <w:rPr>
          <w:rFonts w:hint="eastAsia" w:ascii="宋体" w:hAnsi="宋体" w:cs="宋体"/>
          <w:b/>
          <w:bCs/>
          <w:kern w:val="0"/>
          <w:lang w:val="zh-CN"/>
        </w:rPr>
        <w:t>致：青海丰树工程项目管理有限公司</w:t>
      </w:r>
    </w:p>
    <w:p w14:paraId="0A6DDED8">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auto"/>
          <w:kern w:val="0"/>
          <w:u w:val="single"/>
          <w:lang w:val="zh-CN"/>
        </w:rPr>
        <w:t xml:space="preserve">   </w:t>
      </w:r>
      <w:r>
        <w:rPr>
          <w:rFonts w:hint="eastAsia" w:ascii="宋体" w:hAnsi="宋体" w:cs="宋体"/>
          <w:color w:val="auto"/>
          <w:kern w:val="0"/>
          <w:lang w:val="zh-CN"/>
        </w:rPr>
        <w:t>月</w:t>
      </w:r>
      <w:r>
        <w:rPr>
          <w:rFonts w:hint="eastAsia" w:ascii="宋体" w:hAnsi="宋体" w:cs="宋体"/>
          <w:color w:val="auto"/>
          <w:kern w:val="0"/>
          <w:u w:val="single"/>
          <w:lang w:val="zh-CN"/>
        </w:rPr>
        <w:t xml:space="preserve">   </w:t>
      </w:r>
      <w:r>
        <w:rPr>
          <w:rFonts w:hint="eastAsia" w:ascii="宋体" w:hAnsi="宋体" w:cs="宋体"/>
          <w:color w:val="auto"/>
          <w:kern w:val="0"/>
          <w:lang w:val="zh-CN"/>
        </w:rPr>
        <w:t>日</w:t>
      </w:r>
      <w:r>
        <w:rPr>
          <w:rFonts w:hint="eastAsia" w:ascii="宋体" w:hAnsi="宋体" w:cs="宋体"/>
          <w:color w:val="auto"/>
          <w:kern w:val="0"/>
          <w:u w:val="single"/>
          <w:lang w:val="zh-CN"/>
        </w:rPr>
        <w:t xml:space="preserve">          (项目名称)</w:t>
      </w:r>
      <w:r>
        <w:rPr>
          <w:rFonts w:hint="eastAsia" w:ascii="宋体" w:hAnsi="宋体" w:cs="宋体"/>
          <w:color w:val="000000"/>
          <w:kern w:val="0"/>
          <w:lang w:val="zh-CN"/>
        </w:rPr>
        <w:t>采购项目，本签字人愿意参加磋商，提供采购一览表中要求的所有产品，并证实提交的所有资料是准确的和真实的。同时，我代表（供应商名称），在此作如下承诺：</w:t>
      </w:r>
    </w:p>
    <w:p w14:paraId="6F7B5D8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1.完全理解和接受磋商文件的一切规定和要求；</w:t>
      </w:r>
    </w:p>
    <w:p w14:paraId="575BF15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669432C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57D793C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4、我方承诺，除磋商文件中规定的进口产品外，所投的产品均为国产产品，且均符合国家强制性标准。若有不实，愿承担相应的责任。</w:t>
      </w:r>
    </w:p>
    <w:p w14:paraId="65FDD64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5、在整个竞争性磋商过程中我方若有违规行为，贵方可按磋商文件之规定给予处罚，我方完全接受。</w:t>
      </w:r>
    </w:p>
    <w:p w14:paraId="2529D02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6、若成交，本承诺将成为合同不可分割的一部分，与合同具有同等的法律效力。</w:t>
      </w:r>
    </w:p>
    <w:p w14:paraId="2246CC0B">
      <w:pPr>
        <w:autoSpaceDE w:val="0"/>
        <w:autoSpaceDN w:val="0"/>
        <w:spacing w:line="400" w:lineRule="exact"/>
        <w:rPr>
          <w:rFonts w:ascii="宋体" w:hAnsi="宋体" w:cs="宋体"/>
          <w:color w:val="000000"/>
          <w:kern w:val="0"/>
          <w:lang w:val="zh-CN"/>
        </w:rPr>
      </w:pPr>
    </w:p>
    <w:p w14:paraId="05B85527">
      <w:pPr>
        <w:autoSpaceDE w:val="0"/>
        <w:autoSpaceDN w:val="0"/>
        <w:spacing w:line="400" w:lineRule="exact"/>
        <w:rPr>
          <w:rFonts w:ascii="宋体" w:hAnsi="宋体" w:cs="宋体"/>
          <w:color w:val="000000"/>
          <w:kern w:val="0"/>
          <w:lang w:val="zh-CN"/>
        </w:rPr>
      </w:pPr>
    </w:p>
    <w:p w14:paraId="16E7FBA0">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202E061E">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00C90DE6">
      <w:pPr>
        <w:autoSpaceDE w:val="0"/>
        <w:autoSpaceDN w:val="0"/>
        <w:spacing w:line="400" w:lineRule="exact"/>
        <w:ind w:firstLine="482" w:firstLineChars="200"/>
        <w:jc w:val="center"/>
        <w:rPr>
          <w:rFonts w:ascii="宋体" w:hAnsi="宋体" w:cs="宋体"/>
          <w:color w:val="000000"/>
          <w:kern w:val="0"/>
          <w:lang w:val="zh-CN"/>
        </w:rPr>
      </w:pPr>
      <w:r>
        <w:rPr>
          <w:rFonts w:hint="eastAsia" w:ascii="宋体" w:hAnsi="宋体" w:cs="宋体"/>
          <w:b/>
          <w:bCs/>
          <w:color w:val="000000"/>
          <w:kern w:val="0"/>
          <w:lang w:val="zh-CN"/>
        </w:rPr>
        <w:t>年月日</w:t>
      </w:r>
    </w:p>
    <w:p w14:paraId="799D73F0">
      <w:pPr>
        <w:autoSpaceDE w:val="0"/>
        <w:autoSpaceDN w:val="0"/>
        <w:spacing w:line="400" w:lineRule="exact"/>
        <w:jc w:val="center"/>
        <w:rPr>
          <w:rFonts w:ascii="宋体" w:hAnsi="宋体" w:cs="宋体"/>
          <w:kern w:val="0"/>
          <w:lang w:val="zh-CN"/>
        </w:rPr>
      </w:pPr>
    </w:p>
    <w:p w14:paraId="6819AB86">
      <w:pPr>
        <w:pStyle w:val="11"/>
        <w:spacing w:before="0" w:after="0" w:line="400" w:lineRule="exact"/>
        <w:ind w:firstLine="723" w:firstLineChars="200"/>
        <w:jc w:val="left"/>
        <w:outlineLvl w:val="1"/>
        <w:rPr>
          <w:rFonts w:ascii="宋体" w:hAnsi="宋体" w:cs="宋体"/>
          <w:sz w:val="28"/>
          <w:szCs w:val="28"/>
          <w:lang w:val="zh-CN"/>
        </w:rPr>
      </w:pPr>
      <w:bookmarkStart w:id="64" w:name="_Toc5933"/>
      <w:bookmarkEnd w:id="64"/>
      <w:r>
        <w:rPr>
          <w:rFonts w:hint="eastAsia" w:ascii="宋体" w:hAnsi="宋体" w:cs="宋体"/>
          <w:lang w:val="zh-CN"/>
        </w:rPr>
        <w:br w:type="page"/>
      </w:r>
      <w:r>
        <w:rPr>
          <w:rFonts w:hint="eastAsia" w:ascii="宋体" w:hAnsi="宋体" w:cs="宋体"/>
          <w:sz w:val="28"/>
          <w:szCs w:val="28"/>
        </w:rPr>
        <w:t>（7）</w:t>
      </w:r>
      <w:r>
        <w:rPr>
          <w:rFonts w:hint="eastAsia" w:ascii="宋体" w:hAnsi="宋体" w:cs="宋体"/>
          <w:sz w:val="28"/>
          <w:szCs w:val="28"/>
          <w:lang w:val="zh-CN"/>
        </w:rPr>
        <w:t>供应商诚信承诺书</w:t>
      </w:r>
    </w:p>
    <w:p w14:paraId="76C716BD">
      <w:pPr>
        <w:spacing w:line="400" w:lineRule="exact"/>
        <w:rPr>
          <w:rFonts w:ascii="宋体" w:hAnsi="宋体" w:cs="宋体"/>
          <w:sz w:val="28"/>
          <w:szCs w:val="28"/>
          <w:lang w:val="zh-CN"/>
        </w:rPr>
      </w:pPr>
    </w:p>
    <w:p w14:paraId="5FCAF0C6">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供应商诚信承诺书</w:t>
      </w:r>
    </w:p>
    <w:p w14:paraId="5CEE4F9E">
      <w:pPr>
        <w:autoSpaceDE w:val="0"/>
        <w:autoSpaceDN w:val="0"/>
        <w:spacing w:line="400" w:lineRule="exact"/>
        <w:ind w:firstLine="482" w:firstLineChars="200"/>
        <w:rPr>
          <w:rFonts w:ascii="宋体" w:hAnsi="宋体" w:cs="宋体"/>
          <w:kern w:val="0"/>
          <w:lang w:val="zh-CN"/>
        </w:rPr>
      </w:pPr>
      <w:r>
        <w:rPr>
          <w:rFonts w:hint="eastAsia" w:ascii="宋体" w:hAnsi="宋体" w:cs="宋体"/>
          <w:b/>
          <w:bCs/>
          <w:kern w:val="0"/>
          <w:lang w:val="zh-CN"/>
        </w:rPr>
        <w:t>致：青海丰树工程项目管理有限公司</w:t>
      </w:r>
    </w:p>
    <w:p w14:paraId="07BCFF8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4CCB429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一、自觉遵守各项法律、法规、规章、制度以及社会公德，维护廉洁环境，与同场竞争的其他供应商平等参加政府采购活动。</w:t>
      </w:r>
    </w:p>
    <w:p w14:paraId="0944424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二、参加采购代理机构组织的政府采购活动时，严格按照磋商文件的规定和要求提供所需的相关材料，并对所提供的各类资料的真实性负责，不虚假应标，不虚列业绩。</w:t>
      </w:r>
    </w:p>
    <w:p w14:paraId="2EB7768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10EA1A4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02EC96B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7586CAC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六、认真履行成交人应承担的责任和义务，全面执行采购合同规定的各项内容，保质保量地按时提供采购物品。</w:t>
      </w:r>
    </w:p>
    <w:p w14:paraId="2506FDD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若本企业（单位）发生有悖于上述承诺的行为，愿意接受《中华人民共和国政府采购法》和《政府采购法实施条例》中对供应商的相关处理。</w:t>
      </w:r>
    </w:p>
    <w:p w14:paraId="2710C7B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本承诺是采购项目响应文件的组成部分。</w:t>
      </w:r>
    </w:p>
    <w:p w14:paraId="21F8DB3A">
      <w:pPr>
        <w:autoSpaceDE w:val="0"/>
        <w:autoSpaceDN w:val="0"/>
        <w:spacing w:line="400" w:lineRule="exact"/>
        <w:rPr>
          <w:rFonts w:ascii="宋体" w:hAnsi="宋体" w:cs="宋体"/>
          <w:color w:val="000000"/>
          <w:kern w:val="0"/>
          <w:lang w:val="zh-CN"/>
        </w:rPr>
      </w:pPr>
    </w:p>
    <w:p w14:paraId="2D84C49D">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1A521BC9">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154AEBC1">
      <w:pPr>
        <w:autoSpaceDE w:val="0"/>
        <w:autoSpaceDN w:val="0"/>
        <w:spacing w:line="400" w:lineRule="exact"/>
        <w:ind w:firstLine="482" w:firstLineChars="200"/>
        <w:jc w:val="center"/>
        <w:rPr>
          <w:rFonts w:ascii="宋体" w:hAnsi="宋体" w:cs="宋体"/>
          <w:color w:val="000000"/>
          <w:kern w:val="0"/>
          <w:lang w:val="zh-CN"/>
        </w:rPr>
      </w:pPr>
      <w:r>
        <w:rPr>
          <w:rFonts w:hint="eastAsia" w:ascii="宋体" w:hAnsi="宋体" w:cs="宋体"/>
          <w:b/>
          <w:bCs/>
          <w:color w:val="000000"/>
          <w:kern w:val="0"/>
          <w:lang w:val="zh-CN"/>
        </w:rPr>
        <w:t>年月日</w:t>
      </w:r>
    </w:p>
    <w:bookmarkEnd w:id="62"/>
    <w:p w14:paraId="61D12961">
      <w:pPr>
        <w:pStyle w:val="11"/>
        <w:spacing w:before="0" w:after="0" w:line="400" w:lineRule="exact"/>
        <w:ind w:firstLine="482" w:firstLineChars="200"/>
        <w:jc w:val="left"/>
        <w:outlineLvl w:val="1"/>
        <w:rPr>
          <w:rFonts w:ascii="宋体" w:hAnsi="宋体" w:cs="宋体"/>
          <w:sz w:val="28"/>
          <w:szCs w:val="28"/>
          <w:lang w:val="zh-CN"/>
        </w:rPr>
      </w:pPr>
      <w:bookmarkStart w:id="65" w:name="_Toc24491"/>
      <w:bookmarkEnd w:id="65"/>
      <w:bookmarkStart w:id="66" w:name="_Toc8344"/>
      <w:r>
        <w:rPr>
          <w:rFonts w:hint="eastAsia" w:ascii="宋体" w:hAnsi="宋体" w:cs="宋体"/>
          <w:kern w:val="0"/>
          <w:sz w:val="24"/>
          <w:lang w:val="zh-CN"/>
        </w:rPr>
        <w:br w:type="page"/>
      </w:r>
      <w:r>
        <w:rPr>
          <w:rFonts w:hint="eastAsia" w:ascii="宋体" w:hAnsi="宋体" w:cs="宋体"/>
          <w:sz w:val="28"/>
          <w:szCs w:val="28"/>
        </w:rPr>
        <w:t>（8）</w:t>
      </w:r>
      <w:r>
        <w:rPr>
          <w:rFonts w:hint="eastAsia" w:ascii="宋体" w:hAnsi="宋体" w:cs="宋体"/>
          <w:sz w:val="28"/>
          <w:szCs w:val="28"/>
          <w:lang w:val="zh-CN"/>
        </w:rPr>
        <w:t>资格证明材料</w:t>
      </w:r>
    </w:p>
    <w:p w14:paraId="3052CC4D">
      <w:pPr>
        <w:spacing w:line="400" w:lineRule="exact"/>
        <w:rPr>
          <w:rFonts w:ascii="宋体" w:hAnsi="宋体" w:cs="宋体"/>
          <w:sz w:val="28"/>
          <w:szCs w:val="28"/>
          <w:lang w:val="zh-CN"/>
        </w:rPr>
      </w:pPr>
    </w:p>
    <w:p w14:paraId="2EB2ECDE">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0EDA10E5">
      <w:pPr>
        <w:autoSpaceDE w:val="0"/>
        <w:autoSpaceDN w:val="0"/>
        <w:spacing w:line="400" w:lineRule="exact"/>
        <w:rPr>
          <w:rFonts w:ascii="宋体" w:hAnsi="宋体" w:cs="宋体"/>
          <w:color w:val="000000"/>
          <w:kern w:val="0"/>
          <w:sz w:val="28"/>
          <w:szCs w:val="28"/>
          <w:lang w:val="zh-CN"/>
        </w:rPr>
      </w:pPr>
    </w:p>
    <w:p w14:paraId="469F75F3">
      <w:pPr>
        <w:spacing w:line="400" w:lineRule="exact"/>
        <w:ind w:firstLine="480" w:firstLineChars="200"/>
        <w:rPr>
          <w:rFonts w:ascii="宋体" w:hAnsi="宋体" w:cs="宋体"/>
          <w:color w:val="000000"/>
        </w:rPr>
      </w:pPr>
      <w:r>
        <w:rPr>
          <w:rFonts w:hint="eastAsia" w:ascii="宋体" w:hAnsi="宋体" w:cs="宋体"/>
          <w:color w:val="000000"/>
        </w:rPr>
        <w:t>资格证明材料包括：</w:t>
      </w:r>
    </w:p>
    <w:p w14:paraId="40299346">
      <w:pPr>
        <w:numPr>
          <w:ilvl w:val="0"/>
          <w:numId w:val="2"/>
        </w:numPr>
        <w:spacing w:line="400" w:lineRule="exact"/>
        <w:ind w:firstLine="480" w:firstLineChars="20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0EAA3BD">
      <w:pPr>
        <w:spacing w:line="400" w:lineRule="exact"/>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345139CF">
      <w:pPr>
        <w:spacing w:line="400" w:lineRule="exact"/>
        <w:ind w:firstLine="480" w:firstLineChars="200"/>
        <w:rPr>
          <w:rFonts w:ascii="宋体" w:hAnsi="宋体" w:cs="宋体"/>
          <w:color w:val="000000"/>
        </w:rPr>
      </w:pPr>
      <w:r>
        <w:rPr>
          <w:rFonts w:hint="eastAsia" w:ascii="宋体" w:hAnsi="宋体" w:cs="宋体"/>
          <w:color w:val="000000"/>
        </w:rPr>
        <w:t>（2）磋商文件规定的有关资格证书、许可证书、认证等；</w:t>
      </w:r>
    </w:p>
    <w:p w14:paraId="3263938A">
      <w:pPr>
        <w:spacing w:line="400" w:lineRule="exact"/>
        <w:ind w:firstLine="480" w:firstLineChars="200"/>
        <w:rPr>
          <w:rFonts w:ascii="宋体" w:hAnsi="宋体" w:cs="宋体"/>
          <w:color w:val="000000"/>
        </w:rPr>
      </w:pPr>
      <w:r>
        <w:rPr>
          <w:rFonts w:hint="eastAsia" w:ascii="宋体" w:hAnsi="宋体" w:cs="宋体"/>
          <w:color w:val="000000"/>
        </w:rPr>
        <w:t>（3）供应商认为有必要提供的其他资格证明文件。</w:t>
      </w:r>
    </w:p>
    <w:p w14:paraId="2DDB115F">
      <w:pPr>
        <w:pStyle w:val="11"/>
        <w:spacing w:before="0" w:after="0" w:line="400" w:lineRule="exact"/>
        <w:ind w:firstLine="482" w:firstLineChars="200"/>
        <w:jc w:val="left"/>
        <w:outlineLvl w:val="1"/>
        <w:rPr>
          <w:rFonts w:ascii="宋体" w:hAnsi="宋体" w:cs="宋体"/>
          <w:sz w:val="28"/>
          <w:szCs w:val="28"/>
        </w:rPr>
      </w:pPr>
      <w:bookmarkStart w:id="67" w:name="_Toc4510"/>
      <w:bookmarkEnd w:id="67"/>
      <w:r>
        <w:rPr>
          <w:rFonts w:hint="eastAsia" w:ascii="宋体" w:hAnsi="宋体" w:cs="宋体"/>
          <w:kern w:val="0"/>
          <w:sz w:val="24"/>
          <w:lang w:val="zh-CN"/>
        </w:rPr>
        <w:br w:type="page"/>
      </w:r>
      <w:r>
        <w:rPr>
          <w:rFonts w:hint="eastAsia" w:ascii="宋体" w:hAnsi="宋体" w:cs="宋体"/>
          <w:sz w:val="28"/>
          <w:szCs w:val="28"/>
        </w:rPr>
        <w:t>（9）</w:t>
      </w:r>
      <w:r>
        <w:rPr>
          <w:rFonts w:hint="eastAsia" w:ascii="宋体" w:hAnsi="宋体" w:cs="宋体"/>
          <w:sz w:val="28"/>
          <w:szCs w:val="28"/>
          <w:lang w:val="zh-CN"/>
        </w:rPr>
        <w:t>财务状况报告，依法缴纳税收和社会保障资金的相关材料</w:t>
      </w:r>
    </w:p>
    <w:p w14:paraId="0C0F5E9C">
      <w:pPr>
        <w:autoSpaceDE w:val="0"/>
        <w:autoSpaceDN w:val="0"/>
        <w:spacing w:line="400" w:lineRule="exact"/>
        <w:rPr>
          <w:rFonts w:ascii="宋体" w:hAnsi="宋体" w:cs="宋体"/>
          <w:kern w:val="0"/>
          <w:sz w:val="28"/>
          <w:szCs w:val="28"/>
          <w:lang w:val="zh-CN"/>
        </w:rPr>
      </w:pPr>
    </w:p>
    <w:p w14:paraId="5BFB2FCB">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29F806CE">
      <w:pPr>
        <w:autoSpaceDE w:val="0"/>
        <w:autoSpaceDN w:val="0"/>
        <w:spacing w:line="400" w:lineRule="exact"/>
        <w:rPr>
          <w:rFonts w:ascii="宋体" w:hAnsi="宋体" w:cs="宋体"/>
          <w:color w:val="000000"/>
          <w:kern w:val="0"/>
          <w:sz w:val="28"/>
          <w:szCs w:val="28"/>
          <w:lang w:val="zh-CN"/>
        </w:rPr>
      </w:pPr>
    </w:p>
    <w:p w14:paraId="5854BD2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按照磋商文件规定提供以下相关材料。</w:t>
      </w:r>
    </w:p>
    <w:p w14:paraId="642C0F3B">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1、供应商是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lang w:val="en-US" w:eastAsia="zh-CN"/>
        </w:rPr>
        <w:t>2022年度或2023</w:t>
      </w:r>
      <w:r>
        <w:rPr>
          <w:rFonts w:hint="eastAsia" w:ascii="宋体" w:hAnsi="宋体" w:cs="宋体"/>
          <w:color w:val="000000"/>
          <w:kern w:val="0"/>
          <w:lang w:val="zh-CN"/>
        </w:rPr>
        <w:t>年度</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供应商是其他组织和自然人，没有经审计的财务报告，可以提供基本开户银行出具的资信证明（同时提供基本存款账户开户许可证）。</w:t>
      </w:r>
    </w:p>
    <w:p w14:paraId="002198C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kern w:val="0"/>
          <w:lang w:val="zh-CN"/>
        </w:rPr>
        <w:t>、近半年内任意</w:t>
      </w:r>
      <w:r>
        <w:rPr>
          <w:rFonts w:hint="eastAsia" w:ascii="宋体" w:hAnsi="宋体" w:cs="宋体"/>
          <w:kern w:val="0"/>
          <w:lang w:val="en-US" w:eastAsia="zh-CN"/>
        </w:rPr>
        <w:t>3个月</w:t>
      </w:r>
      <w:r>
        <w:rPr>
          <w:rFonts w:hint="eastAsia" w:ascii="宋体" w:hAnsi="宋体" w:cs="宋体"/>
          <w:kern w:val="0"/>
          <w:lang w:val="zh-CN"/>
        </w:rPr>
        <w:t>的</w:t>
      </w:r>
      <w:r>
        <w:rPr>
          <w:rFonts w:hint="eastAsia" w:ascii="宋体" w:hAnsi="宋体" w:cs="宋体"/>
          <w:color w:val="000000"/>
          <w:kern w:val="0"/>
          <w:lang w:val="zh-CN"/>
        </w:rPr>
        <w:t>依法缴纳税收和社会保障资金记录的证明材料；依法免税或不需要缴纳社会保障资金的供应商须提供相应文件证明其依法免税或不需要缴纳社会保障资金。</w:t>
      </w:r>
    </w:p>
    <w:bookmarkEnd w:id="66"/>
    <w:p w14:paraId="2230ED11">
      <w:pPr>
        <w:pStyle w:val="11"/>
        <w:spacing w:before="0" w:after="0" w:line="400" w:lineRule="exact"/>
        <w:ind w:firstLine="482" w:firstLineChars="200"/>
        <w:jc w:val="left"/>
        <w:outlineLvl w:val="1"/>
        <w:rPr>
          <w:rFonts w:ascii="宋体" w:hAnsi="宋体" w:cs="宋体"/>
          <w:sz w:val="28"/>
          <w:szCs w:val="28"/>
        </w:rPr>
      </w:pPr>
      <w:bookmarkStart w:id="68" w:name="_Toc32501"/>
      <w:bookmarkEnd w:id="68"/>
      <w:bookmarkStart w:id="69" w:name="_Toc21530"/>
      <w:r>
        <w:rPr>
          <w:rFonts w:hint="eastAsia" w:ascii="宋体" w:hAnsi="宋体" w:cs="宋体"/>
          <w:kern w:val="0"/>
          <w:sz w:val="24"/>
          <w:lang w:val="zh-CN"/>
        </w:rPr>
        <w:br w:type="page"/>
      </w:r>
      <w:r>
        <w:rPr>
          <w:rFonts w:hint="eastAsia" w:ascii="宋体" w:hAnsi="宋体" w:cs="宋体"/>
          <w:sz w:val="28"/>
          <w:szCs w:val="28"/>
        </w:rPr>
        <w:t>（10）</w:t>
      </w:r>
      <w:r>
        <w:rPr>
          <w:rFonts w:hint="eastAsia" w:ascii="宋体" w:hAnsi="宋体" w:cs="宋体"/>
          <w:sz w:val="28"/>
          <w:szCs w:val="28"/>
          <w:lang w:val="zh-CN"/>
        </w:rPr>
        <w:t>具备履行合同所必需的设备和专业技术能力的证明材料</w:t>
      </w:r>
    </w:p>
    <w:p w14:paraId="0D6205F2">
      <w:pPr>
        <w:autoSpaceDE w:val="0"/>
        <w:autoSpaceDN w:val="0"/>
        <w:spacing w:line="400" w:lineRule="exact"/>
        <w:rPr>
          <w:rFonts w:ascii="宋体" w:hAnsi="宋体" w:cs="宋体"/>
          <w:kern w:val="0"/>
          <w:sz w:val="28"/>
          <w:szCs w:val="28"/>
          <w:lang w:val="zh-CN"/>
        </w:rPr>
      </w:pPr>
    </w:p>
    <w:p w14:paraId="538A23C4">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14:paraId="4BE9B429">
      <w:pPr>
        <w:autoSpaceDE w:val="0"/>
        <w:autoSpaceDN w:val="0"/>
        <w:spacing w:line="400" w:lineRule="exact"/>
        <w:ind w:firstLine="480"/>
        <w:rPr>
          <w:rFonts w:ascii="宋体" w:hAnsi="宋体" w:cs="宋体"/>
          <w:color w:val="000000"/>
          <w:kern w:val="0"/>
          <w:lang w:val="zh-CN"/>
        </w:rPr>
      </w:pPr>
    </w:p>
    <w:p w14:paraId="48D9540E">
      <w:pPr>
        <w:autoSpaceDE w:val="0"/>
        <w:autoSpaceDN w:val="0"/>
        <w:spacing w:line="400" w:lineRule="exact"/>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lang w:val="zh-CN"/>
        </w:rPr>
        <w:t>为保证本项目合同的顺利履行，供应商必须具备履行合同的设备和专业技术能力，须提供必须具备履行合同的设备和专业技术能力的承诺函（格式自拟），并提供相关设备的购置发票或相关人员的证书证明、用工合同等证明材料。</w:t>
      </w:r>
    </w:p>
    <w:p w14:paraId="1B305B4D">
      <w:pPr>
        <w:pStyle w:val="11"/>
        <w:spacing w:before="0" w:after="0" w:line="400" w:lineRule="exact"/>
        <w:ind w:firstLine="482" w:firstLineChars="200"/>
        <w:jc w:val="left"/>
        <w:outlineLvl w:val="1"/>
        <w:rPr>
          <w:rFonts w:ascii="宋体" w:hAnsi="宋体" w:cs="宋体"/>
          <w:sz w:val="28"/>
          <w:szCs w:val="28"/>
        </w:rPr>
      </w:pPr>
      <w:bookmarkStart w:id="70" w:name="_Toc32014"/>
      <w:bookmarkEnd w:id="70"/>
      <w:r>
        <w:rPr>
          <w:rFonts w:hint="eastAsia" w:ascii="宋体" w:hAnsi="宋体" w:cs="宋体"/>
          <w:kern w:val="0"/>
          <w:sz w:val="24"/>
          <w:lang w:val="zh-CN"/>
        </w:rPr>
        <w:br w:type="page"/>
      </w:r>
      <w:r>
        <w:rPr>
          <w:rFonts w:hint="eastAsia" w:ascii="宋体" w:hAnsi="宋体" w:cs="宋体"/>
          <w:sz w:val="28"/>
          <w:szCs w:val="28"/>
        </w:rPr>
        <w:t>（11）</w:t>
      </w:r>
      <w:r>
        <w:rPr>
          <w:rFonts w:hint="eastAsia" w:ascii="宋体" w:hAnsi="宋体" w:cs="宋体"/>
          <w:sz w:val="28"/>
          <w:szCs w:val="28"/>
          <w:lang w:val="zh-CN"/>
        </w:rPr>
        <w:t>无重大违法记录声明</w:t>
      </w:r>
    </w:p>
    <w:p w14:paraId="3A44E3AC">
      <w:pPr>
        <w:autoSpaceDE w:val="0"/>
        <w:autoSpaceDN w:val="0"/>
        <w:spacing w:line="400" w:lineRule="exact"/>
        <w:rPr>
          <w:rFonts w:ascii="宋体" w:hAnsi="宋体" w:cs="宋体"/>
          <w:kern w:val="0"/>
          <w:sz w:val="28"/>
          <w:szCs w:val="28"/>
          <w:lang w:val="zh-CN"/>
        </w:rPr>
      </w:pPr>
    </w:p>
    <w:p w14:paraId="0F005696">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14:paraId="288F8280">
      <w:pPr>
        <w:spacing w:line="400" w:lineRule="exact"/>
        <w:rPr>
          <w:rFonts w:ascii="宋体" w:hAnsi="宋体" w:cs="宋体"/>
          <w:b/>
          <w:bCs/>
          <w:sz w:val="28"/>
          <w:szCs w:val="28"/>
        </w:rPr>
      </w:pPr>
    </w:p>
    <w:p w14:paraId="0EE117D7">
      <w:pPr>
        <w:spacing w:line="400" w:lineRule="exact"/>
        <w:ind w:firstLine="482" w:firstLineChars="200"/>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lang w:eastAsia="zh-CN"/>
        </w:rPr>
        <w:t>青海丰树工程项目管理有限公司</w:t>
      </w:r>
    </w:p>
    <w:p w14:paraId="4332E52D">
      <w:pPr>
        <w:spacing w:line="400" w:lineRule="exact"/>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657A3100">
      <w:pPr>
        <w:spacing w:line="400" w:lineRule="exact"/>
        <w:ind w:firstLine="480" w:firstLineChars="200"/>
        <w:rPr>
          <w:rFonts w:ascii="宋体" w:hAnsi="宋体" w:cs="宋体"/>
          <w:color w:val="000000"/>
        </w:rPr>
      </w:pPr>
      <w:r>
        <w:rPr>
          <w:rFonts w:hint="eastAsia" w:ascii="宋体" w:hAnsi="宋体" w:cs="宋体"/>
          <w:color w:val="000000"/>
        </w:rPr>
        <w:t>特此声明。</w:t>
      </w:r>
    </w:p>
    <w:p w14:paraId="1263AA3B">
      <w:pPr>
        <w:autoSpaceDE w:val="0"/>
        <w:autoSpaceDN w:val="0"/>
        <w:spacing w:line="400" w:lineRule="exact"/>
        <w:jc w:val="left"/>
        <w:rPr>
          <w:rFonts w:ascii="宋体" w:hAnsi="宋体" w:cs="宋体"/>
          <w:color w:val="000000"/>
          <w:kern w:val="0"/>
          <w:lang w:val="zh-CN"/>
        </w:rPr>
      </w:pPr>
    </w:p>
    <w:p w14:paraId="57B355C4">
      <w:pPr>
        <w:autoSpaceDE w:val="0"/>
        <w:autoSpaceDN w:val="0"/>
        <w:spacing w:line="400" w:lineRule="exact"/>
        <w:ind w:firstLine="480" w:firstLineChars="200"/>
        <w:jc w:val="left"/>
        <w:rPr>
          <w:rFonts w:ascii="宋体" w:hAnsi="宋体" w:cs="宋体"/>
          <w:color w:val="000000"/>
          <w:kern w:val="0"/>
          <w:lang w:val="zh-CN"/>
        </w:rPr>
      </w:pPr>
      <w:r>
        <w:rPr>
          <w:rFonts w:hint="eastAsia" w:ascii="宋体" w:hAnsi="宋体" w:cs="宋体"/>
          <w:color w:val="000000"/>
          <w:kern w:val="0"/>
          <w:lang w:val="zh-CN"/>
        </w:rPr>
        <w:t>附：“信用中国”、“</w:t>
      </w:r>
      <w:r>
        <w:rPr>
          <w:rFonts w:hint="eastAsia" w:ascii="宋体" w:hAnsi="宋体" w:cs="宋体"/>
          <w:kern w:val="0"/>
          <w:lang w:val="zh-CN"/>
        </w:rPr>
        <w:t>中国政府采购网”</w:t>
      </w:r>
      <w:r>
        <w:rPr>
          <w:rFonts w:hint="eastAsia" w:ascii="宋体" w:hAnsi="宋体" w:cs="宋体"/>
          <w:color w:val="000000"/>
          <w:kern w:val="0"/>
          <w:lang w:val="zh-CN"/>
        </w:rPr>
        <w:t>网站查询截图，时间为投标截止时间前</w:t>
      </w:r>
      <w:r>
        <w:rPr>
          <w:rFonts w:hint="eastAsia" w:ascii="宋体" w:hAnsi="宋体" w:cs="宋体"/>
          <w:color w:val="000000"/>
          <w:kern w:val="0"/>
          <w:lang w:val="en-US" w:eastAsia="zh-CN"/>
        </w:rPr>
        <w:t>1</w:t>
      </w:r>
      <w:r>
        <w:rPr>
          <w:rFonts w:hint="eastAsia" w:ascii="宋体" w:hAnsi="宋体" w:cs="宋体"/>
          <w:color w:val="000000"/>
          <w:kern w:val="0"/>
          <w:lang w:val="zh-CN"/>
        </w:rPr>
        <w:t>0天内。</w:t>
      </w:r>
    </w:p>
    <w:p w14:paraId="46C0A5FB">
      <w:pPr>
        <w:autoSpaceDE w:val="0"/>
        <w:autoSpaceDN w:val="0"/>
        <w:spacing w:line="400" w:lineRule="exact"/>
        <w:jc w:val="left"/>
        <w:rPr>
          <w:rFonts w:ascii="宋体" w:hAnsi="宋体" w:cs="宋体"/>
          <w:color w:val="000000"/>
          <w:kern w:val="0"/>
          <w:lang w:val="zh-CN"/>
        </w:rPr>
      </w:pPr>
    </w:p>
    <w:p w14:paraId="2316135A">
      <w:pPr>
        <w:autoSpaceDE w:val="0"/>
        <w:autoSpaceDN w:val="0"/>
        <w:spacing w:line="400" w:lineRule="exact"/>
        <w:jc w:val="left"/>
        <w:rPr>
          <w:rFonts w:ascii="宋体" w:hAnsi="宋体" w:cs="宋体"/>
          <w:color w:val="000000"/>
          <w:kern w:val="0"/>
          <w:lang w:val="zh-CN"/>
        </w:rPr>
      </w:pPr>
    </w:p>
    <w:p w14:paraId="6CF18CFC">
      <w:pPr>
        <w:autoSpaceDE w:val="0"/>
        <w:autoSpaceDN w:val="0"/>
        <w:spacing w:line="400" w:lineRule="exact"/>
        <w:jc w:val="left"/>
        <w:rPr>
          <w:rFonts w:ascii="宋体" w:hAnsi="宋体" w:cs="宋体"/>
          <w:color w:val="000000"/>
          <w:kern w:val="0"/>
          <w:lang w:val="zh-CN"/>
        </w:rPr>
      </w:pPr>
    </w:p>
    <w:p w14:paraId="7F638B37">
      <w:pPr>
        <w:autoSpaceDE w:val="0"/>
        <w:autoSpaceDN w:val="0"/>
        <w:spacing w:line="400" w:lineRule="exact"/>
        <w:jc w:val="left"/>
        <w:rPr>
          <w:rFonts w:ascii="宋体" w:hAnsi="宋体" w:cs="宋体"/>
          <w:color w:val="000000"/>
          <w:kern w:val="0"/>
          <w:lang w:val="zh-CN"/>
        </w:rPr>
      </w:pPr>
    </w:p>
    <w:p w14:paraId="798FCD59">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06CBA628">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01C64503">
      <w:pPr>
        <w:autoSpaceDE w:val="0"/>
        <w:autoSpaceDN w:val="0"/>
        <w:spacing w:line="400" w:lineRule="exact"/>
        <w:ind w:firstLine="482" w:firstLineChars="200"/>
        <w:jc w:val="center"/>
        <w:rPr>
          <w:rFonts w:ascii="宋体" w:hAnsi="宋体" w:cs="宋体"/>
          <w:color w:val="000000"/>
          <w:kern w:val="0"/>
          <w:lang w:val="zh-CN"/>
        </w:rPr>
      </w:pPr>
      <w:r>
        <w:rPr>
          <w:rFonts w:hint="eastAsia" w:ascii="宋体" w:hAnsi="宋体" w:cs="宋体"/>
          <w:b/>
          <w:bCs/>
          <w:color w:val="000000"/>
          <w:kern w:val="0"/>
          <w:lang w:val="zh-CN"/>
        </w:rPr>
        <w:t>年月日</w:t>
      </w:r>
    </w:p>
    <w:p w14:paraId="4C061CDE">
      <w:pPr>
        <w:autoSpaceDE w:val="0"/>
        <w:autoSpaceDN w:val="0"/>
        <w:spacing w:line="400" w:lineRule="exact"/>
        <w:jc w:val="left"/>
        <w:rPr>
          <w:rFonts w:ascii="宋体" w:hAnsi="宋体" w:cs="宋体"/>
          <w:kern w:val="0"/>
          <w:lang w:val="zh-CN"/>
        </w:rPr>
      </w:pPr>
    </w:p>
    <w:p w14:paraId="46059595">
      <w:pPr>
        <w:autoSpaceDE w:val="0"/>
        <w:autoSpaceDN w:val="0"/>
        <w:spacing w:line="400" w:lineRule="exact"/>
        <w:jc w:val="left"/>
        <w:rPr>
          <w:rFonts w:ascii="宋体" w:hAnsi="宋体" w:cs="宋体"/>
          <w:kern w:val="0"/>
          <w:lang w:val="zh-CN"/>
        </w:rPr>
      </w:pPr>
    </w:p>
    <w:p w14:paraId="795C5A7E">
      <w:pPr>
        <w:autoSpaceDE w:val="0"/>
        <w:autoSpaceDN w:val="0"/>
        <w:spacing w:line="400" w:lineRule="exact"/>
        <w:jc w:val="left"/>
        <w:rPr>
          <w:rFonts w:ascii="宋体" w:hAnsi="宋体" w:cs="宋体"/>
          <w:kern w:val="0"/>
          <w:lang w:val="zh-CN"/>
        </w:rPr>
      </w:pPr>
    </w:p>
    <w:p w14:paraId="3C7CD09F">
      <w:pPr>
        <w:autoSpaceDE w:val="0"/>
        <w:autoSpaceDN w:val="0"/>
        <w:spacing w:line="400" w:lineRule="exact"/>
        <w:jc w:val="left"/>
        <w:rPr>
          <w:rFonts w:ascii="宋体" w:hAnsi="宋体" w:cs="宋体"/>
          <w:kern w:val="0"/>
          <w:lang w:val="zh-CN"/>
        </w:rPr>
      </w:pPr>
    </w:p>
    <w:p w14:paraId="2DEAB45B">
      <w:pPr>
        <w:autoSpaceDE w:val="0"/>
        <w:autoSpaceDN w:val="0"/>
        <w:spacing w:line="400" w:lineRule="exact"/>
        <w:jc w:val="left"/>
        <w:rPr>
          <w:rFonts w:ascii="宋体" w:hAnsi="宋体" w:cs="宋体"/>
          <w:kern w:val="0"/>
          <w:lang w:val="zh-CN"/>
        </w:rPr>
      </w:pPr>
    </w:p>
    <w:p w14:paraId="1C20924A">
      <w:pPr>
        <w:autoSpaceDE w:val="0"/>
        <w:autoSpaceDN w:val="0"/>
        <w:spacing w:line="400" w:lineRule="exact"/>
        <w:jc w:val="left"/>
        <w:rPr>
          <w:rFonts w:ascii="宋体" w:hAnsi="宋体" w:cs="宋体"/>
          <w:kern w:val="0"/>
          <w:lang w:val="zh-CN"/>
        </w:rPr>
      </w:pPr>
    </w:p>
    <w:bookmarkEnd w:id="69"/>
    <w:p w14:paraId="3D1CA8B5">
      <w:pPr>
        <w:pStyle w:val="11"/>
        <w:spacing w:before="0" w:after="0" w:line="400" w:lineRule="exact"/>
        <w:ind w:firstLine="723" w:firstLineChars="200"/>
        <w:jc w:val="left"/>
        <w:outlineLvl w:val="1"/>
        <w:rPr>
          <w:rFonts w:ascii="宋体" w:hAnsi="宋体" w:cs="宋体"/>
          <w:sz w:val="30"/>
          <w:szCs w:val="30"/>
        </w:rPr>
      </w:pPr>
      <w:r>
        <w:rPr>
          <w:rFonts w:hint="eastAsia" w:ascii="宋体" w:hAnsi="宋体" w:cs="宋体"/>
          <w:lang w:val="zh-CN"/>
        </w:rPr>
        <w:br w:type="page"/>
      </w:r>
    </w:p>
    <w:p w14:paraId="4990737F">
      <w:pPr>
        <w:pStyle w:val="11"/>
        <w:spacing w:before="0" w:after="0" w:line="400" w:lineRule="exact"/>
        <w:ind w:firstLine="562" w:firstLineChars="200"/>
        <w:jc w:val="left"/>
        <w:outlineLvl w:val="1"/>
        <w:rPr>
          <w:rFonts w:ascii="宋体" w:hAnsi="宋体" w:cs="宋体"/>
          <w:sz w:val="28"/>
          <w:szCs w:val="28"/>
          <w:lang w:val="zh-CN"/>
        </w:rPr>
      </w:pPr>
      <w:bookmarkStart w:id="71" w:name="_Toc342"/>
      <w:bookmarkEnd w:id="71"/>
      <w:r>
        <w:rPr>
          <w:rFonts w:hint="eastAsia" w:ascii="宋体" w:hAnsi="宋体" w:cs="宋体"/>
          <w:sz w:val="28"/>
          <w:szCs w:val="28"/>
        </w:rPr>
        <w:t>（12）</w:t>
      </w:r>
      <w:r>
        <w:rPr>
          <w:rFonts w:hint="eastAsia" w:ascii="宋体" w:hAnsi="宋体" w:cs="宋体"/>
          <w:sz w:val="28"/>
          <w:szCs w:val="28"/>
          <w:lang w:val="zh-CN"/>
        </w:rPr>
        <w:t>评分对照表</w:t>
      </w:r>
    </w:p>
    <w:p w14:paraId="7DC1EBB5">
      <w:pPr>
        <w:spacing w:line="400" w:lineRule="exact"/>
        <w:rPr>
          <w:rFonts w:ascii="宋体" w:hAnsi="宋体" w:cs="宋体"/>
          <w:sz w:val="28"/>
          <w:szCs w:val="28"/>
        </w:rPr>
      </w:pPr>
    </w:p>
    <w:p w14:paraId="0720A9B1">
      <w:pPr>
        <w:spacing w:line="400" w:lineRule="exact"/>
        <w:ind w:firstLine="562" w:firstLineChars="200"/>
        <w:jc w:val="center"/>
        <w:rPr>
          <w:rFonts w:ascii="宋体" w:hAnsi="宋体" w:cs="宋体"/>
          <w:color w:val="000000"/>
        </w:rPr>
      </w:pPr>
      <w:r>
        <w:rPr>
          <w:rFonts w:hint="eastAsia" w:ascii="宋体" w:hAnsi="宋体" w:cs="宋体"/>
          <w:b/>
          <w:bCs/>
          <w:color w:val="000000"/>
          <w:sz w:val="28"/>
          <w:szCs w:val="28"/>
        </w:rPr>
        <w:t>评分对照表</w:t>
      </w:r>
    </w:p>
    <w:p w14:paraId="0D15F343">
      <w:pPr>
        <w:spacing w:line="400" w:lineRule="exact"/>
        <w:rPr>
          <w:rFonts w:ascii="宋体" w:hAnsi="宋体" w:cs="宋体"/>
          <w:color w:val="000000"/>
          <w:sz w:val="28"/>
          <w:szCs w:val="28"/>
        </w:rPr>
      </w:pPr>
    </w:p>
    <w:tbl>
      <w:tblPr>
        <w:tblStyle w:val="1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32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5FDC1CD">
            <w:pPr>
              <w:pStyle w:val="5"/>
              <w:spacing w:line="400" w:lineRule="exact"/>
              <w:ind w:firstLine="0"/>
              <w:jc w:val="center"/>
              <w:rPr>
                <w:rFonts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606AC65F">
            <w:pPr>
              <w:pStyle w:val="5"/>
              <w:spacing w:line="400" w:lineRule="exact"/>
              <w:ind w:firstLine="0"/>
              <w:jc w:val="center"/>
              <w:rPr>
                <w:rFonts w:ascii="宋体" w:hAnsi="宋体" w:cs="宋体"/>
                <w:color w:val="000000"/>
                <w:szCs w:val="24"/>
              </w:rPr>
            </w:pPr>
            <w:r>
              <w:rPr>
                <w:rFonts w:hint="eastAsia" w:ascii="宋体" w:hAnsi="宋体" w:cs="宋体"/>
                <w:color w:val="000000"/>
                <w:szCs w:val="24"/>
              </w:rPr>
              <w:t>磋商文件评分标准</w:t>
            </w:r>
          </w:p>
        </w:tc>
        <w:tc>
          <w:tcPr>
            <w:tcW w:w="2266" w:type="dxa"/>
            <w:noWrap w:val="0"/>
            <w:vAlign w:val="center"/>
          </w:tcPr>
          <w:p w14:paraId="396E026C">
            <w:pPr>
              <w:pStyle w:val="5"/>
              <w:spacing w:line="400" w:lineRule="exact"/>
              <w:ind w:firstLine="0"/>
              <w:jc w:val="center"/>
              <w:rPr>
                <w:rFonts w:ascii="宋体" w:hAnsi="宋体" w:cs="宋体"/>
                <w:color w:val="000000"/>
                <w:szCs w:val="24"/>
              </w:rPr>
            </w:pPr>
            <w:r>
              <w:rPr>
                <w:rFonts w:hint="eastAsia" w:ascii="宋体" w:hAnsi="宋体" w:cs="宋体"/>
                <w:color w:val="000000"/>
                <w:szCs w:val="24"/>
              </w:rPr>
              <w:t>响应文件中响应部分</w:t>
            </w:r>
          </w:p>
        </w:tc>
        <w:tc>
          <w:tcPr>
            <w:tcW w:w="2966" w:type="dxa"/>
            <w:noWrap w:val="0"/>
            <w:vAlign w:val="center"/>
          </w:tcPr>
          <w:p w14:paraId="316B0C1D">
            <w:pPr>
              <w:pStyle w:val="5"/>
              <w:spacing w:line="400" w:lineRule="exact"/>
              <w:ind w:firstLine="0"/>
              <w:jc w:val="center"/>
              <w:rPr>
                <w:rFonts w:ascii="宋体" w:hAnsi="宋体" w:cs="宋体"/>
                <w:color w:val="000000"/>
                <w:szCs w:val="24"/>
              </w:rPr>
            </w:pPr>
            <w:r>
              <w:rPr>
                <w:rFonts w:hint="eastAsia" w:ascii="宋体" w:hAnsi="宋体" w:cs="宋体"/>
                <w:color w:val="000000"/>
                <w:szCs w:val="24"/>
              </w:rPr>
              <w:t>响应文件中对应页码</w:t>
            </w:r>
          </w:p>
        </w:tc>
      </w:tr>
      <w:tr w14:paraId="5583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76DB7FC">
            <w:pPr>
              <w:pStyle w:val="5"/>
              <w:spacing w:line="400" w:lineRule="exact"/>
              <w:ind w:firstLine="0"/>
              <w:jc w:val="center"/>
              <w:rPr>
                <w:rFonts w:ascii="宋体" w:hAnsi="宋体" w:cs="宋体"/>
                <w:color w:val="000000"/>
                <w:szCs w:val="24"/>
              </w:rPr>
            </w:pPr>
          </w:p>
        </w:tc>
        <w:tc>
          <w:tcPr>
            <w:tcW w:w="2514" w:type="dxa"/>
            <w:noWrap w:val="0"/>
            <w:vAlign w:val="center"/>
          </w:tcPr>
          <w:p w14:paraId="46416C3C">
            <w:pPr>
              <w:pStyle w:val="5"/>
              <w:spacing w:line="400" w:lineRule="exact"/>
              <w:ind w:firstLine="0"/>
              <w:jc w:val="center"/>
              <w:rPr>
                <w:rFonts w:ascii="宋体" w:hAnsi="宋体" w:cs="宋体"/>
                <w:color w:val="000000"/>
                <w:szCs w:val="24"/>
              </w:rPr>
            </w:pPr>
          </w:p>
        </w:tc>
        <w:tc>
          <w:tcPr>
            <w:tcW w:w="2266" w:type="dxa"/>
            <w:noWrap w:val="0"/>
            <w:vAlign w:val="center"/>
          </w:tcPr>
          <w:p w14:paraId="7B170D16">
            <w:pPr>
              <w:pStyle w:val="5"/>
              <w:spacing w:line="400" w:lineRule="exact"/>
              <w:ind w:firstLine="0"/>
              <w:jc w:val="center"/>
              <w:rPr>
                <w:rFonts w:ascii="宋体" w:hAnsi="宋体" w:cs="宋体"/>
                <w:color w:val="000000"/>
                <w:szCs w:val="24"/>
              </w:rPr>
            </w:pPr>
          </w:p>
        </w:tc>
        <w:tc>
          <w:tcPr>
            <w:tcW w:w="2966" w:type="dxa"/>
            <w:noWrap w:val="0"/>
            <w:vAlign w:val="center"/>
          </w:tcPr>
          <w:p w14:paraId="54498A98">
            <w:pPr>
              <w:pStyle w:val="5"/>
              <w:spacing w:line="400" w:lineRule="exact"/>
              <w:ind w:firstLine="0"/>
              <w:jc w:val="center"/>
              <w:rPr>
                <w:rFonts w:ascii="宋体" w:hAnsi="宋体" w:cs="宋体"/>
                <w:color w:val="000000"/>
                <w:szCs w:val="24"/>
              </w:rPr>
            </w:pPr>
          </w:p>
        </w:tc>
      </w:tr>
      <w:tr w14:paraId="7DE2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B175977">
            <w:pPr>
              <w:pStyle w:val="5"/>
              <w:spacing w:line="400" w:lineRule="exact"/>
              <w:ind w:firstLine="0"/>
              <w:jc w:val="center"/>
              <w:rPr>
                <w:rFonts w:ascii="宋体" w:hAnsi="宋体" w:cs="宋体"/>
                <w:color w:val="000000"/>
                <w:szCs w:val="24"/>
              </w:rPr>
            </w:pPr>
          </w:p>
        </w:tc>
        <w:tc>
          <w:tcPr>
            <w:tcW w:w="2514" w:type="dxa"/>
            <w:noWrap w:val="0"/>
            <w:vAlign w:val="center"/>
          </w:tcPr>
          <w:p w14:paraId="6D24BBC0">
            <w:pPr>
              <w:pStyle w:val="5"/>
              <w:spacing w:line="400" w:lineRule="exact"/>
              <w:ind w:firstLine="0"/>
              <w:jc w:val="center"/>
              <w:rPr>
                <w:rFonts w:ascii="宋体" w:hAnsi="宋体" w:cs="宋体"/>
                <w:color w:val="000000"/>
                <w:szCs w:val="24"/>
              </w:rPr>
            </w:pPr>
          </w:p>
        </w:tc>
        <w:tc>
          <w:tcPr>
            <w:tcW w:w="2266" w:type="dxa"/>
            <w:noWrap w:val="0"/>
            <w:vAlign w:val="center"/>
          </w:tcPr>
          <w:p w14:paraId="377F5963">
            <w:pPr>
              <w:pStyle w:val="5"/>
              <w:spacing w:line="400" w:lineRule="exact"/>
              <w:ind w:firstLine="0"/>
              <w:jc w:val="center"/>
              <w:rPr>
                <w:rFonts w:ascii="宋体" w:hAnsi="宋体" w:cs="宋体"/>
                <w:color w:val="000000"/>
                <w:szCs w:val="24"/>
              </w:rPr>
            </w:pPr>
          </w:p>
        </w:tc>
        <w:tc>
          <w:tcPr>
            <w:tcW w:w="2966" w:type="dxa"/>
            <w:noWrap w:val="0"/>
            <w:vAlign w:val="center"/>
          </w:tcPr>
          <w:p w14:paraId="0E6A97F8">
            <w:pPr>
              <w:pStyle w:val="5"/>
              <w:spacing w:line="400" w:lineRule="exact"/>
              <w:ind w:firstLine="0"/>
              <w:jc w:val="center"/>
              <w:rPr>
                <w:rFonts w:ascii="宋体" w:hAnsi="宋体" w:cs="宋体"/>
                <w:color w:val="000000"/>
                <w:szCs w:val="24"/>
              </w:rPr>
            </w:pPr>
          </w:p>
        </w:tc>
      </w:tr>
      <w:tr w14:paraId="335B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996EAD5">
            <w:pPr>
              <w:pStyle w:val="5"/>
              <w:spacing w:line="400" w:lineRule="exact"/>
              <w:ind w:firstLine="0"/>
              <w:jc w:val="center"/>
              <w:rPr>
                <w:rFonts w:ascii="宋体" w:hAnsi="宋体" w:cs="宋体"/>
                <w:color w:val="000000"/>
                <w:szCs w:val="24"/>
              </w:rPr>
            </w:pPr>
          </w:p>
        </w:tc>
        <w:tc>
          <w:tcPr>
            <w:tcW w:w="2514" w:type="dxa"/>
            <w:noWrap w:val="0"/>
            <w:vAlign w:val="center"/>
          </w:tcPr>
          <w:p w14:paraId="6E9A5E22">
            <w:pPr>
              <w:pStyle w:val="5"/>
              <w:spacing w:line="400" w:lineRule="exact"/>
              <w:ind w:firstLine="0"/>
              <w:jc w:val="center"/>
              <w:rPr>
                <w:rFonts w:ascii="宋体" w:hAnsi="宋体" w:cs="宋体"/>
                <w:color w:val="000000"/>
                <w:szCs w:val="24"/>
              </w:rPr>
            </w:pPr>
          </w:p>
        </w:tc>
        <w:tc>
          <w:tcPr>
            <w:tcW w:w="2266" w:type="dxa"/>
            <w:noWrap w:val="0"/>
            <w:vAlign w:val="center"/>
          </w:tcPr>
          <w:p w14:paraId="22099F47">
            <w:pPr>
              <w:pStyle w:val="5"/>
              <w:spacing w:line="400" w:lineRule="exact"/>
              <w:ind w:firstLine="0"/>
              <w:jc w:val="center"/>
              <w:rPr>
                <w:rFonts w:ascii="宋体" w:hAnsi="宋体" w:cs="宋体"/>
                <w:color w:val="000000"/>
                <w:szCs w:val="24"/>
              </w:rPr>
            </w:pPr>
          </w:p>
        </w:tc>
        <w:tc>
          <w:tcPr>
            <w:tcW w:w="2966" w:type="dxa"/>
            <w:noWrap w:val="0"/>
            <w:vAlign w:val="center"/>
          </w:tcPr>
          <w:p w14:paraId="2B436F21">
            <w:pPr>
              <w:pStyle w:val="5"/>
              <w:spacing w:line="400" w:lineRule="exact"/>
              <w:ind w:firstLine="0"/>
              <w:jc w:val="center"/>
              <w:rPr>
                <w:rFonts w:ascii="宋体" w:hAnsi="宋体" w:cs="宋体"/>
                <w:color w:val="000000"/>
                <w:szCs w:val="24"/>
              </w:rPr>
            </w:pPr>
          </w:p>
        </w:tc>
      </w:tr>
      <w:tr w14:paraId="5106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634CAA3">
            <w:pPr>
              <w:pStyle w:val="5"/>
              <w:spacing w:line="400" w:lineRule="exact"/>
              <w:ind w:firstLine="0"/>
              <w:jc w:val="center"/>
              <w:rPr>
                <w:rFonts w:ascii="宋体" w:hAnsi="宋体" w:cs="宋体"/>
                <w:color w:val="000000"/>
                <w:szCs w:val="24"/>
              </w:rPr>
            </w:pPr>
          </w:p>
        </w:tc>
        <w:tc>
          <w:tcPr>
            <w:tcW w:w="2514" w:type="dxa"/>
            <w:noWrap w:val="0"/>
            <w:vAlign w:val="center"/>
          </w:tcPr>
          <w:p w14:paraId="79D6C1E3">
            <w:pPr>
              <w:pStyle w:val="5"/>
              <w:spacing w:line="400" w:lineRule="exact"/>
              <w:ind w:firstLine="0"/>
              <w:jc w:val="center"/>
              <w:rPr>
                <w:rFonts w:ascii="宋体" w:hAnsi="宋体" w:cs="宋体"/>
                <w:color w:val="000000"/>
                <w:szCs w:val="24"/>
              </w:rPr>
            </w:pPr>
          </w:p>
        </w:tc>
        <w:tc>
          <w:tcPr>
            <w:tcW w:w="2266" w:type="dxa"/>
            <w:noWrap w:val="0"/>
            <w:vAlign w:val="center"/>
          </w:tcPr>
          <w:p w14:paraId="780BB7B8">
            <w:pPr>
              <w:pStyle w:val="5"/>
              <w:spacing w:line="400" w:lineRule="exact"/>
              <w:ind w:firstLine="0"/>
              <w:jc w:val="center"/>
              <w:rPr>
                <w:rFonts w:ascii="宋体" w:hAnsi="宋体" w:cs="宋体"/>
                <w:color w:val="000000"/>
                <w:szCs w:val="24"/>
              </w:rPr>
            </w:pPr>
          </w:p>
        </w:tc>
        <w:tc>
          <w:tcPr>
            <w:tcW w:w="2966" w:type="dxa"/>
            <w:noWrap w:val="0"/>
            <w:vAlign w:val="center"/>
          </w:tcPr>
          <w:p w14:paraId="7FE3F1B0">
            <w:pPr>
              <w:pStyle w:val="5"/>
              <w:spacing w:line="400" w:lineRule="exact"/>
              <w:ind w:firstLine="0"/>
              <w:jc w:val="center"/>
              <w:rPr>
                <w:rFonts w:ascii="宋体" w:hAnsi="宋体" w:cs="宋体"/>
                <w:color w:val="000000"/>
                <w:szCs w:val="24"/>
              </w:rPr>
            </w:pPr>
          </w:p>
        </w:tc>
      </w:tr>
      <w:tr w14:paraId="25AE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40B7244">
            <w:pPr>
              <w:pStyle w:val="5"/>
              <w:spacing w:line="400" w:lineRule="exact"/>
              <w:ind w:firstLine="0"/>
              <w:jc w:val="center"/>
              <w:rPr>
                <w:rFonts w:ascii="宋体" w:hAnsi="宋体" w:cs="宋体"/>
                <w:color w:val="000000"/>
                <w:szCs w:val="24"/>
              </w:rPr>
            </w:pPr>
          </w:p>
        </w:tc>
        <w:tc>
          <w:tcPr>
            <w:tcW w:w="2514" w:type="dxa"/>
            <w:noWrap w:val="0"/>
            <w:vAlign w:val="center"/>
          </w:tcPr>
          <w:p w14:paraId="231BFDB0">
            <w:pPr>
              <w:pStyle w:val="5"/>
              <w:spacing w:line="400" w:lineRule="exact"/>
              <w:ind w:firstLine="0"/>
              <w:jc w:val="center"/>
              <w:rPr>
                <w:rFonts w:ascii="宋体" w:hAnsi="宋体" w:cs="宋体"/>
                <w:color w:val="000000"/>
                <w:szCs w:val="24"/>
              </w:rPr>
            </w:pPr>
          </w:p>
        </w:tc>
        <w:tc>
          <w:tcPr>
            <w:tcW w:w="2266" w:type="dxa"/>
            <w:noWrap w:val="0"/>
            <w:vAlign w:val="center"/>
          </w:tcPr>
          <w:p w14:paraId="5721BDCA">
            <w:pPr>
              <w:pStyle w:val="5"/>
              <w:spacing w:line="400" w:lineRule="exact"/>
              <w:ind w:firstLine="0"/>
              <w:jc w:val="center"/>
              <w:rPr>
                <w:rFonts w:ascii="宋体" w:hAnsi="宋体" w:cs="宋体"/>
                <w:color w:val="000000"/>
                <w:szCs w:val="24"/>
              </w:rPr>
            </w:pPr>
          </w:p>
        </w:tc>
        <w:tc>
          <w:tcPr>
            <w:tcW w:w="2966" w:type="dxa"/>
            <w:noWrap w:val="0"/>
            <w:vAlign w:val="center"/>
          </w:tcPr>
          <w:p w14:paraId="311B87D3">
            <w:pPr>
              <w:pStyle w:val="5"/>
              <w:spacing w:line="400" w:lineRule="exact"/>
              <w:ind w:firstLine="0"/>
              <w:jc w:val="center"/>
              <w:rPr>
                <w:rFonts w:ascii="宋体" w:hAnsi="宋体" w:cs="宋体"/>
                <w:color w:val="000000"/>
                <w:szCs w:val="24"/>
              </w:rPr>
            </w:pPr>
          </w:p>
        </w:tc>
      </w:tr>
      <w:tr w14:paraId="0A3A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1882255">
            <w:pPr>
              <w:pStyle w:val="5"/>
              <w:spacing w:line="400" w:lineRule="exact"/>
              <w:ind w:firstLine="0"/>
              <w:jc w:val="center"/>
              <w:rPr>
                <w:rFonts w:ascii="宋体" w:hAnsi="宋体" w:cs="宋体"/>
                <w:color w:val="000000"/>
                <w:szCs w:val="24"/>
              </w:rPr>
            </w:pPr>
          </w:p>
        </w:tc>
        <w:tc>
          <w:tcPr>
            <w:tcW w:w="2514" w:type="dxa"/>
            <w:noWrap w:val="0"/>
            <w:vAlign w:val="center"/>
          </w:tcPr>
          <w:p w14:paraId="654D7BF0">
            <w:pPr>
              <w:pStyle w:val="5"/>
              <w:spacing w:line="400" w:lineRule="exact"/>
              <w:ind w:firstLine="0"/>
              <w:jc w:val="center"/>
              <w:rPr>
                <w:rFonts w:ascii="宋体" w:hAnsi="宋体" w:cs="宋体"/>
                <w:color w:val="000000"/>
                <w:szCs w:val="24"/>
              </w:rPr>
            </w:pPr>
          </w:p>
        </w:tc>
        <w:tc>
          <w:tcPr>
            <w:tcW w:w="2266" w:type="dxa"/>
            <w:noWrap w:val="0"/>
            <w:vAlign w:val="center"/>
          </w:tcPr>
          <w:p w14:paraId="43E7AE44">
            <w:pPr>
              <w:pStyle w:val="5"/>
              <w:spacing w:line="400" w:lineRule="exact"/>
              <w:ind w:firstLine="0"/>
              <w:jc w:val="center"/>
              <w:rPr>
                <w:rFonts w:ascii="宋体" w:hAnsi="宋体" w:cs="宋体"/>
                <w:color w:val="000000"/>
                <w:szCs w:val="24"/>
              </w:rPr>
            </w:pPr>
          </w:p>
        </w:tc>
        <w:tc>
          <w:tcPr>
            <w:tcW w:w="2966" w:type="dxa"/>
            <w:noWrap w:val="0"/>
            <w:vAlign w:val="center"/>
          </w:tcPr>
          <w:p w14:paraId="338B46E8">
            <w:pPr>
              <w:pStyle w:val="5"/>
              <w:spacing w:line="400" w:lineRule="exact"/>
              <w:ind w:firstLine="0"/>
              <w:jc w:val="center"/>
              <w:rPr>
                <w:rFonts w:ascii="宋体" w:hAnsi="宋体" w:cs="宋体"/>
                <w:color w:val="000000"/>
                <w:szCs w:val="24"/>
              </w:rPr>
            </w:pPr>
          </w:p>
        </w:tc>
      </w:tr>
    </w:tbl>
    <w:p w14:paraId="30BED881">
      <w:pPr>
        <w:spacing w:line="400" w:lineRule="exact"/>
        <w:rPr>
          <w:rFonts w:ascii="宋体" w:hAnsi="宋体" w:cs="宋体"/>
          <w:color w:val="000000"/>
          <w:lang w:val="zh-CN"/>
        </w:rPr>
      </w:pPr>
    </w:p>
    <w:p w14:paraId="670A963A">
      <w:pPr>
        <w:spacing w:line="400" w:lineRule="exact"/>
        <w:rPr>
          <w:rFonts w:ascii="宋体" w:hAnsi="宋体" w:cs="宋体"/>
          <w:lang w:val="zh-CN"/>
        </w:rPr>
      </w:pPr>
    </w:p>
    <w:p w14:paraId="5CB697BE">
      <w:pPr>
        <w:pStyle w:val="11"/>
        <w:spacing w:before="0" w:after="0" w:line="400" w:lineRule="exact"/>
        <w:ind w:firstLine="602" w:firstLineChars="200"/>
        <w:jc w:val="left"/>
        <w:outlineLvl w:val="1"/>
        <w:rPr>
          <w:rFonts w:ascii="宋体" w:hAnsi="宋体" w:cs="宋体"/>
          <w:sz w:val="28"/>
          <w:szCs w:val="28"/>
        </w:rPr>
      </w:pPr>
      <w:bookmarkStart w:id="72" w:name="_Toc28963"/>
      <w:bookmarkEnd w:id="72"/>
      <w:r>
        <w:rPr>
          <w:rFonts w:hint="eastAsia" w:ascii="宋体" w:hAnsi="宋体" w:cs="宋体"/>
          <w:sz w:val="30"/>
          <w:szCs w:val="30"/>
          <w:lang w:val="zh-CN"/>
        </w:rPr>
        <w:br w:type="page"/>
      </w:r>
    </w:p>
    <w:p w14:paraId="11BFFD41">
      <w:pPr>
        <w:pStyle w:val="11"/>
        <w:spacing w:before="0" w:after="0" w:line="400" w:lineRule="exact"/>
        <w:ind w:firstLine="562" w:firstLineChars="200"/>
        <w:jc w:val="both"/>
        <w:outlineLvl w:val="1"/>
        <w:rPr>
          <w:rFonts w:ascii="宋体" w:hAnsi="宋体" w:cs="宋体"/>
          <w:sz w:val="28"/>
          <w:szCs w:val="28"/>
        </w:rPr>
      </w:pPr>
      <w:bookmarkStart w:id="73" w:name="_Toc17913"/>
      <w:bookmarkEnd w:id="73"/>
      <w:r>
        <w:rPr>
          <w:rFonts w:hint="eastAsia" w:ascii="宋体" w:hAnsi="宋体" w:cs="宋体"/>
          <w:sz w:val="28"/>
          <w:szCs w:val="28"/>
        </w:rPr>
        <w:t>（13）</w:t>
      </w:r>
      <w:r>
        <w:rPr>
          <w:rFonts w:hint="eastAsia" w:ascii="宋体" w:hAnsi="宋体" w:cs="宋体"/>
          <w:sz w:val="28"/>
          <w:szCs w:val="28"/>
          <w:lang w:val="zh-CN"/>
        </w:rPr>
        <w:t>技术规格响应表</w:t>
      </w:r>
    </w:p>
    <w:p w14:paraId="640DA5FA">
      <w:pPr>
        <w:autoSpaceDE w:val="0"/>
        <w:autoSpaceDN w:val="0"/>
        <w:spacing w:line="400" w:lineRule="exact"/>
        <w:rPr>
          <w:rFonts w:ascii="宋体" w:hAnsi="宋体" w:cs="宋体"/>
          <w:kern w:val="0"/>
          <w:sz w:val="28"/>
          <w:szCs w:val="28"/>
          <w:lang w:val="zh-CN"/>
        </w:rPr>
      </w:pPr>
    </w:p>
    <w:p w14:paraId="5EE42F23">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14:paraId="38D1C8DE">
      <w:pPr>
        <w:autoSpaceDE w:val="0"/>
        <w:autoSpaceDN w:val="0"/>
        <w:spacing w:line="400" w:lineRule="exact"/>
        <w:ind w:firstLine="482" w:firstLineChars="200"/>
        <w:rPr>
          <w:rFonts w:hint="default" w:ascii="宋体" w:hAnsi="宋体" w:eastAsia="宋体" w:cs="宋体"/>
          <w:b/>
          <w:bCs/>
          <w:kern w:val="0"/>
          <w:lang w:val="en-US" w:eastAsia="zh-CN"/>
        </w:rPr>
      </w:pPr>
      <w:r>
        <w:rPr>
          <w:rFonts w:hint="eastAsia" w:ascii="宋体" w:hAnsi="宋体" w:cs="宋体"/>
          <w:b/>
          <w:bCs/>
          <w:kern w:val="0"/>
          <w:lang w:val="zh-CN"/>
        </w:rPr>
        <w:t>供应商名称</w:t>
      </w:r>
      <w:r>
        <w:rPr>
          <w:rFonts w:hint="eastAsia" w:ascii="宋体" w:hAnsi="宋体" w:cs="宋体"/>
          <w:b/>
          <w:bCs/>
          <w:kern w:val="0"/>
        </w:rPr>
        <w:t>：</w:t>
      </w:r>
      <w:r>
        <w:rPr>
          <w:rFonts w:hint="eastAsia" w:ascii="宋体" w:hAnsi="宋体" w:cs="宋体"/>
          <w:b/>
          <w:bCs/>
          <w:kern w:val="0"/>
          <w:lang w:val="en-US" w:eastAsia="zh-CN"/>
        </w:rPr>
        <w:t xml:space="preserve">                                           包号：</w:t>
      </w:r>
    </w:p>
    <w:tbl>
      <w:tblPr>
        <w:tblStyle w:val="12"/>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5CA7199B">
        <w:tblPrEx>
          <w:tblCellMar>
            <w:top w:w="0" w:type="dxa"/>
            <w:left w:w="28" w:type="dxa"/>
            <w:bottom w:w="0" w:type="dxa"/>
            <w:right w:w="28" w:type="dxa"/>
          </w:tblCellMar>
        </w:tblPrEx>
        <w:trPr>
          <w:trHeight w:val="1" w:hRule="atLeast"/>
          <w:jc w:val="center"/>
        </w:trPr>
        <w:tc>
          <w:tcPr>
            <w:tcW w:w="616" w:type="dxa"/>
            <w:vMerge w:val="restart"/>
            <w:tcBorders>
              <w:top w:val="single" w:color="000000" w:sz="6" w:space="0"/>
              <w:left w:val="single" w:color="000000" w:sz="6" w:space="0"/>
              <w:right w:val="single" w:color="000000" w:sz="6" w:space="0"/>
            </w:tcBorders>
            <w:noWrap w:val="0"/>
            <w:vAlign w:val="center"/>
          </w:tcPr>
          <w:p w14:paraId="08C1CC3B">
            <w:pPr>
              <w:autoSpaceDE w:val="0"/>
              <w:autoSpaceDN w:val="0"/>
              <w:spacing w:line="400" w:lineRule="exact"/>
              <w:jc w:val="center"/>
              <w:rPr>
                <w:rFonts w:ascii="宋体" w:hAnsi="宋体" w:cs="宋体"/>
                <w:kern w:val="0"/>
                <w:lang w:val="zh-CN"/>
              </w:rPr>
            </w:pPr>
            <w:r>
              <w:rPr>
                <w:rFonts w:hint="eastAsia" w:ascii="宋体" w:hAnsi="宋体" w:cs="宋体"/>
                <w:kern w:val="0"/>
                <w:lang w:val="zh-CN"/>
              </w:rPr>
              <w:t>序号</w:t>
            </w: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12A56899">
            <w:pPr>
              <w:autoSpaceDE w:val="0"/>
              <w:autoSpaceDN w:val="0"/>
              <w:spacing w:line="400" w:lineRule="exact"/>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6BE649EE">
            <w:pPr>
              <w:autoSpaceDE w:val="0"/>
              <w:autoSpaceDN w:val="0"/>
              <w:spacing w:line="400" w:lineRule="exact"/>
              <w:jc w:val="center"/>
              <w:rPr>
                <w:rFonts w:ascii="宋体" w:hAnsi="宋体" w:cs="宋体"/>
                <w:kern w:val="0"/>
                <w:lang w:val="zh-CN"/>
              </w:rPr>
            </w:pPr>
            <w:r>
              <w:rPr>
                <w:rFonts w:hint="eastAsia" w:ascii="宋体" w:hAnsi="宋体" w:cs="宋体"/>
                <w:kern w:val="0"/>
                <w:lang w:val="zh-CN"/>
              </w:rPr>
              <w:t>磋商产品技术参数、指标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DBA9694">
            <w:pPr>
              <w:autoSpaceDE w:val="0"/>
              <w:autoSpaceDN w:val="0"/>
              <w:spacing w:line="400" w:lineRule="exact"/>
              <w:jc w:val="center"/>
              <w:rPr>
                <w:rFonts w:ascii="宋体" w:hAnsi="宋体" w:cs="宋体"/>
                <w:kern w:val="0"/>
                <w:lang w:val="zh-CN"/>
              </w:rPr>
            </w:pPr>
            <w:r>
              <w:rPr>
                <w:rFonts w:hint="eastAsia" w:ascii="宋体" w:hAnsi="宋体" w:cs="宋体"/>
                <w:kern w:val="0"/>
                <w:lang w:val="zh-CN"/>
              </w:rPr>
              <w:t>偏离</w:t>
            </w:r>
          </w:p>
        </w:tc>
      </w:tr>
      <w:tr w14:paraId="3EE4ECD2">
        <w:tblPrEx>
          <w:tblCellMar>
            <w:top w:w="0" w:type="dxa"/>
            <w:left w:w="28" w:type="dxa"/>
            <w:bottom w:w="0" w:type="dxa"/>
            <w:right w:w="28" w:type="dxa"/>
          </w:tblCellMar>
        </w:tblPrEx>
        <w:trPr>
          <w:trHeight w:val="1" w:hRule="atLeast"/>
          <w:jc w:val="center"/>
        </w:trPr>
        <w:tc>
          <w:tcPr>
            <w:tcW w:w="616" w:type="dxa"/>
            <w:vMerge w:val="continue"/>
            <w:tcBorders>
              <w:left w:val="single" w:color="000000" w:sz="6" w:space="0"/>
              <w:bottom w:val="single" w:color="000000" w:sz="6" w:space="0"/>
              <w:right w:val="single" w:color="000000" w:sz="6" w:space="0"/>
            </w:tcBorders>
            <w:noWrap w:val="0"/>
            <w:vAlign w:val="center"/>
          </w:tcPr>
          <w:p w14:paraId="0C92BFEA">
            <w:pPr>
              <w:autoSpaceDE w:val="0"/>
              <w:autoSpaceDN w:val="0"/>
              <w:spacing w:line="400" w:lineRule="exact"/>
              <w:jc w:val="center"/>
              <w:rPr>
                <w:rFonts w:ascii="宋体" w:hAnsi="宋体" w:cs="宋体"/>
                <w:kern w:val="0"/>
                <w:lang w:val="zh-CN"/>
              </w:rPr>
            </w:pP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0BE79E6">
            <w:pPr>
              <w:autoSpaceDE w:val="0"/>
              <w:autoSpaceDN w:val="0"/>
              <w:spacing w:line="400" w:lineRule="exact"/>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C2BCAD7">
            <w:pPr>
              <w:autoSpaceDE w:val="0"/>
              <w:autoSpaceDN w:val="0"/>
              <w:spacing w:line="400" w:lineRule="exact"/>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2F3C382">
            <w:pPr>
              <w:autoSpaceDE w:val="0"/>
              <w:autoSpaceDN w:val="0"/>
              <w:spacing w:line="400" w:lineRule="exact"/>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30710186">
            <w:pPr>
              <w:autoSpaceDE w:val="0"/>
              <w:autoSpaceDN w:val="0"/>
              <w:spacing w:line="400" w:lineRule="exact"/>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702FED3">
            <w:pPr>
              <w:autoSpaceDE w:val="0"/>
              <w:autoSpaceDN w:val="0"/>
              <w:spacing w:line="400" w:lineRule="exact"/>
              <w:jc w:val="center"/>
              <w:rPr>
                <w:rFonts w:ascii="宋体" w:hAnsi="宋体" w:cs="宋体"/>
                <w:kern w:val="0"/>
                <w:lang w:val="zh-CN"/>
              </w:rPr>
            </w:pPr>
          </w:p>
        </w:tc>
      </w:tr>
      <w:tr w14:paraId="684D8F1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1BB1FDC">
            <w:pPr>
              <w:autoSpaceDE w:val="0"/>
              <w:autoSpaceDN w:val="0"/>
              <w:spacing w:line="400" w:lineRule="exact"/>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7BE9B6B">
            <w:pPr>
              <w:autoSpaceDE w:val="0"/>
              <w:autoSpaceDN w:val="0"/>
              <w:spacing w:line="40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F05E982">
            <w:pPr>
              <w:autoSpaceDE w:val="0"/>
              <w:autoSpaceDN w:val="0"/>
              <w:spacing w:line="40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0D1F85F">
            <w:pPr>
              <w:autoSpaceDE w:val="0"/>
              <w:autoSpaceDN w:val="0"/>
              <w:spacing w:line="40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68BFC72E">
            <w:pPr>
              <w:autoSpaceDE w:val="0"/>
              <w:autoSpaceDN w:val="0"/>
              <w:spacing w:line="40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CDEB680">
            <w:pPr>
              <w:autoSpaceDE w:val="0"/>
              <w:autoSpaceDN w:val="0"/>
              <w:spacing w:line="400" w:lineRule="exact"/>
              <w:jc w:val="center"/>
              <w:rPr>
                <w:rFonts w:ascii="宋体" w:hAnsi="宋体" w:cs="宋体"/>
                <w:kern w:val="0"/>
                <w:lang w:val="zh-CN"/>
              </w:rPr>
            </w:pPr>
          </w:p>
        </w:tc>
      </w:tr>
      <w:tr w14:paraId="07CC642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15DD4B5">
            <w:pPr>
              <w:autoSpaceDE w:val="0"/>
              <w:autoSpaceDN w:val="0"/>
              <w:spacing w:line="400" w:lineRule="exact"/>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28F6FC3">
            <w:pPr>
              <w:autoSpaceDE w:val="0"/>
              <w:autoSpaceDN w:val="0"/>
              <w:spacing w:line="40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C27DDE8">
            <w:pPr>
              <w:autoSpaceDE w:val="0"/>
              <w:autoSpaceDN w:val="0"/>
              <w:spacing w:line="40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793E014A">
            <w:pPr>
              <w:autoSpaceDE w:val="0"/>
              <w:autoSpaceDN w:val="0"/>
              <w:spacing w:line="40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6444D1D">
            <w:pPr>
              <w:autoSpaceDE w:val="0"/>
              <w:autoSpaceDN w:val="0"/>
              <w:spacing w:line="40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2B19F69A">
            <w:pPr>
              <w:autoSpaceDE w:val="0"/>
              <w:autoSpaceDN w:val="0"/>
              <w:spacing w:line="400" w:lineRule="exact"/>
              <w:jc w:val="center"/>
              <w:rPr>
                <w:rFonts w:ascii="宋体" w:hAnsi="宋体" w:cs="宋体"/>
                <w:kern w:val="0"/>
                <w:lang w:val="zh-CN"/>
              </w:rPr>
            </w:pPr>
          </w:p>
        </w:tc>
      </w:tr>
      <w:tr w14:paraId="5B9C151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98CB78D">
            <w:pPr>
              <w:autoSpaceDE w:val="0"/>
              <w:autoSpaceDN w:val="0"/>
              <w:spacing w:line="400" w:lineRule="exact"/>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78A0499">
            <w:pPr>
              <w:autoSpaceDE w:val="0"/>
              <w:autoSpaceDN w:val="0"/>
              <w:spacing w:line="40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18227E36">
            <w:pPr>
              <w:autoSpaceDE w:val="0"/>
              <w:autoSpaceDN w:val="0"/>
              <w:spacing w:line="40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267A2C5">
            <w:pPr>
              <w:autoSpaceDE w:val="0"/>
              <w:autoSpaceDN w:val="0"/>
              <w:spacing w:line="40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73AF48EB">
            <w:pPr>
              <w:autoSpaceDE w:val="0"/>
              <w:autoSpaceDN w:val="0"/>
              <w:spacing w:line="40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1EAFA04">
            <w:pPr>
              <w:autoSpaceDE w:val="0"/>
              <w:autoSpaceDN w:val="0"/>
              <w:spacing w:line="400" w:lineRule="exact"/>
              <w:jc w:val="center"/>
              <w:rPr>
                <w:rFonts w:ascii="宋体" w:hAnsi="宋体" w:cs="宋体"/>
                <w:kern w:val="0"/>
                <w:lang w:val="zh-CN"/>
              </w:rPr>
            </w:pPr>
          </w:p>
        </w:tc>
      </w:tr>
    </w:tbl>
    <w:p w14:paraId="065DA2ED">
      <w:pPr>
        <w:autoSpaceDE w:val="0"/>
        <w:autoSpaceDN w:val="0"/>
        <w:spacing w:line="400" w:lineRule="exact"/>
        <w:ind w:firstLine="480" w:firstLineChars="200"/>
        <w:rPr>
          <w:rFonts w:ascii="宋体" w:hAnsi="宋体" w:cs="宋体"/>
          <w:kern w:val="0"/>
          <w:lang w:val="zh-CN"/>
        </w:rPr>
      </w:pPr>
      <w:r>
        <w:rPr>
          <w:rFonts w:hint="eastAsia" w:ascii="宋体" w:hAnsi="宋体" w:cs="宋体"/>
          <w:kern w:val="0"/>
          <w:lang w:val="zh-CN"/>
        </w:rPr>
        <w:t>注：1.本表应按照第五部分（二）“采购需求及技术参数一览表”中序号所对应的内容逐项填写，不得遗漏，否则，按无效磋商处理。</w:t>
      </w:r>
    </w:p>
    <w:p w14:paraId="153EA641">
      <w:pPr>
        <w:autoSpaceDE w:val="0"/>
        <w:autoSpaceDN w:val="0"/>
        <w:spacing w:line="400" w:lineRule="exact"/>
        <w:ind w:firstLine="480" w:firstLineChars="200"/>
        <w:rPr>
          <w:rFonts w:ascii="宋体" w:hAnsi="宋体" w:cs="宋体"/>
          <w:kern w:val="0"/>
          <w:lang w:val="zh-CN"/>
        </w:rPr>
      </w:pPr>
      <w:r>
        <w:rPr>
          <w:rFonts w:hint="eastAsia" w:ascii="宋体" w:hAnsi="宋体" w:cs="宋体"/>
          <w:kern w:val="0"/>
          <w:lang w:val="zh-CN"/>
        </w:rPr>
        <w:t>2.“磋商产品技术参数、指标”必须与响应文件中提供的</w:t>
      </w:r>
      <w:r>
        <w:rPr>
          <w:rFonts w:hint="eastAsia"/>
          <w:kern w:val="0"/>
          <w:lang w:val="zh-CN"/>
        </w:rPr>
        <w:t>产品检验报告、彩页等证明材料</w:t>
      </w:r>
      <w:r>
        <w:rPr>
          <w:rFonts w:hint="eastAsia" w:ascii="宋体" w:hAnsi="宋体" w:cs="宋体"/>
          <w:kern w:val="0"/>
          <w:lang w:val="zh-CN"/>
        </w:rPr>
        <w:t>的实质性响应情况相一致。若在磋商环节发现该项与响应文件中提供的产品检测报告、彩页（或厂家公开发布的资料参数）等证明材料的实质性响应情况不一致或直接复制磋商文件“采购需求技术参数、指标”内容的，按无效磋商处理。</w:t>
      </w:r>
    </w:p>
    <w:p w14:paraId="6E6F4CBC">
      <w:pPr>
        <w:autoSpaceDE w:val="0"/>
        <w:autoSpaceDN w:val="0"/>
        <w:spacing w:line="400" w:lineRule="exact"/>
        <w:ind w:firstLine="480" w:firstLineChars="200"/>
        <w:rPr>
          <w:rFonts w:ascii="宋体" w:hAnsi="宋体" w:cs="宋体"/>
          <w:kern w:val="0"/>
          <w:lang w:val="zh-CN"/>
        </w:rPr>
      </w:pPr>
      <w:r>
        <w:rPr>
          <w:rFonts w:hint="eastAsia" w:ascii="宋体" w:hAnsi="宋体" w:cs="宋体"/>
          <w:kern w:val="0"/>
          <w:lang w:val="zh-CN"/>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24C82901">
      <w:pPr>
        <w:autoSpaceDE w:val="0"/>
        <w:autoSpaceDN w:val="0"/>
        <w:spacing w:line="400" w:lineRule="exact"/>
        <w:ind w:firstLine="480" w:firstLineChars="200"/>
        <w:rPr>
          <w:rFonts w:ascii="宋体" w:hAnsi="宋体" w:cs="宋体"/>
          <w:kern w:val="0"/>
          <w:lang w:val="zh-CN"/>
        </w:rPr>
      </w:pPr>
      <w:r>
        <w:rPr>
          <w:rFonts w:hint="eastAsia" w:ascii="宋体" w:hAnsi="宋体" w:cs="宋体"/>
          <w:kern w:val="0"/>
          <w:lang w:val="zh-CN"/>
        </w:rPr>
        <w:t>4.供应商响应采购需求应具体、明确，含糊不清、不确切或伪造、编造证明材料的，按照实质性不响应处理。对伪造、编造证明材料的，将报告本级财政部门。</w:t>
      </w:r>
    </w:p>
    <w:p w14:paraId="2AF1B4CE">
      <w:pPr>
        <w:autoSpaceDE w:val="0"/>
        <w:autoSpaceDN w:val="0"/>
        <w:spacing w:line="400" w:lineRule="exact"/>
        <w:ind w:firstLine="480"/>
        <w:rPr>
          <w:rFonts w:ascii="宋体" w:hAnsi="宋体" w:cs="宋体"/>
          <w:kern w:val="0"/>
          <w:lang w:val="zh-CN"/>
        </w:rPr>
      </w:pPr>
    </w:p>
    <w:p w14:paraId="747B8707">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69E07DD9">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44101A51">
      <w:pPr>
        <w:autoSpaceDE w:val="0"/>
        <w:autoSpaceDN w:val="0"/>
        <w:spacing w:line="400" w:lineRule="exact"/>
        <w:ind w:firstLine="3855" w:firstLineChars="1600"/>
        <w:rPr>
          <w:rFonts w:ascii="宋体" w:hAnsi="宋体" w:cs="宋体"/>
          <w:b/>
          <w:bCs/>
          <w:kern w:val="0"/>
          <w:lang w:val="zh-CN"/>
        </w:rPr>
      </w:pPr>
      <w:r>
        <w:rPr>
          <w:rFonts w:hint="eastAsia" w:ascii="宋体" w:hAnsi="宋体" w:cs="宋体"/>
          <w:b/>
          <w:bCs/>
          <w:color w:val="000000"/>
          <w:kern w:val="0"/>
          <w:lang w:val="zh-CN"/>
        </w:rPr>
        <w:t>年月日</w:t>
      </w:r>
    </w:p>
    <w:p w14:paraId="6C272797">
      <w:pPr>
        <w:pStyle w:val="11"/>
        <w:spacing w:before="0" w:after="0" w:line="400" w:lineRule="exact"/>
        <w:ind w:firstLine="482" w:firstLineChars="200"/>
        <w:jc w:val="left"/>
        <w:outlineLvl w:val="1"/>
        <w:rPr>
          <w:rFonts w:ascii="宋体" w:hAnsi="宋体" w:cs="宋体"/>
          <w:sz w:val="28"/>
          <w:szCs w:val="28"/>
        </w:rPr>
      </w:pPr>
      <w:bookmarkStart w:id="74" w:name="_Toc23565"/>
      <w:bookmarkEnd w:id="74"/>
      <w:r>
        <w:rPr>
          <w:rFonts w:hint="eastAsia" w:ascii="宋体" w:hAnsi="宋体" w:cs="宋体"/>
          <w:kern w:val="0"/>
          <w:sz w:val="24"/>
          <w:szCs w:val="24"/>
          <w:lang w:val="zh-CN"/>
        </w:rPr>
        <w:br w:type="page"/>
      </w:r>
      <w:r>
        <w:rPr>
          <w:rFonts w:hint="eastAsia" w:ascii="宋体" w:hAnsi="宋体" w:cs="宋体"/>
          <w:sz w:val="28"/>
          <w:szCs w:val="28"/>
        </w:rPr>
        <w:t>（14）</w:t>
      </w:r>
      <w:r>
        <w:rPr>
          <w:rFonts w:hint="eastAsia" w:ascii="宋体" w:hAnsi="宋体" w:cs="宋体"/>
          <w:sz w:val="28"/>
          <w:szCs w:val="28"/>
          <w:lang w:val="zh-CN"/>
        </w:rPr>
        <w:t>提供产品的相关资料</w:t>
      </w:r>
    </w:p>
    <w:p w14:paraId="48EA16BC">
      <w:pPr>
        <w:autoSpaceDE w:val="0"/>
        <w:autoSpaceDN w:val="0"/>
        <w:spacing w:line="400" w:lineRule="exact"/>
        <w:rPr>
          <w:rFonts w:ascii="宋体" w:hAnsi="宋体" w:cs="宋体"/>
          <w:kern w:val="0"/>
          <w:sz w:val="28"/>
          <w:szCs w:val="28"/>
          <w:lang w:val="zh-CN"/>
        </w:rPr>
      </w:pPr>
    </w:p>
    <w:p w14:paraId="169477B2">
      <w:pPr>
        <w:spacing w:line="400" w:lineRule="exact"/>
        <w:ind w:firstLine="482" w:firstLineChars="200"/>
        <w:jc w:val="center"/>
        <w:rPr>
          <w:b/>
          <w:kern w:val="0"/>
          <w:lang w:val="zh-CN"/>
        </w:rPr>
      </w:pPr>
      <w:r>
        <w:rPr>
          <w:rFonts w:hint="eastAsia"/>
          <w:b/>
          <w:kern w:val="0"/>
          <w:lang w:val="zh-CN"/>
        </w:rPr>
        <w:t>提供产品的相关资料</w:t>
      </w:r>
    </w:p>
    <w:p w14:paraId="05632994">
      <w:pPr>
        <w:spacing w:line="400" w:lineRule="exact"/>
        <w:ind w:firstLine="480" w:firstLineChars="200"/>
        <w:rPr>
          <w:kern w:val="0"/>
          <w:lang w:val="zh-CN"/>
        </w:rPr>
      </w:pPr>
      <w:r>
        <w:rPr>
          <w:rFonts w:hint="eastAsia"/>
          <w:kern w:val="0"/>
          <w:lang w:val="zh-CN"/>
        </w:rPr>
        <w:t>根据采购项目内容，磋商时提供国家认可的质监机构出具的相关投标产品的产品检验报告或</w:t>
      </w:r>
      <w:r>
        <w:rPr>
          <w:rFonts w:hint="eastAsia"/>
          <w:kern w:val="0"/>
          <w:lang w:val="en-US" w:eastAsia="zh-CN"/>
        </w:rPr>
        <w:t>测试报告或</w:t>
      </w:r>
      <w:r>
        <w:rPr>
          <w:rFonts w:hint="eastAsia"/>
          <w:kern w:val="0"/>
          <w:lang w:val="zh-CN"/>
        </w:rPr>
        <w:t>证明技术参数响应的</w:t>
      </w:r>
      <w:r>
        <w:rPr>
          <w:rFonts w:hint="eastAsia"/>
          <w:kern w:val="0"/>
          <w:lang w:val="en-US" w:eastAsia="zh-CN"/>
        </w:rPr>
        <w:t>产品质量证明书</w:t>
      </w:r>
      <w:r>
        <w:rPr>
          <w:rFonts w:hint="eastAsia"/>
          <w:kern w:val="0"/>
          <w:lang w:val="zh-CN"/>
        </w:rPr>
        <w:t>或</w:t>
      </w:r>
      <w:r>
        <w:rPr>
          <w:rFonts w:hint="eastAsia"/>
          <w:kern w:val="0"/>
          <w:lang w:val="en-US" w:eastAsia="zh-CN"/>
        </w:rPr>
        <w:t>生产</w:t>
      </w:r>
      <w:r>
        <w:rPr>
          <w:rFonts w:hint="eastAsia"/>
          <w:kern w:val="0"/>
          <w:lang w:val="zh-CN"/>
        </w:rPr>
        <w:t>厂家公开发布的资料参数或相关认证等资料。</w:t>
      </w:r>
    </w:p>
    <w:p w14:paraId="31FB2F2B">
      <w:pPr>
        <w:spacing w:line="400" w:lineRule="exact"/>
        <w:ind w:firstLine="480" w:firstLineChars="200"/>
        <w:rPr>
          <w:kern w:val="0"/>
          <w:lang w:val="zh-CN"/>
        </w:rPr>
      </w:pPr>
    </w:p>
    <w:p w14:paraId="4AF95CD0">
      <w:pPr>
        <w:pStyle w:val="11"/>
        <w:spacing w:before="0" w:after="0" w:line="400" w:lineRule="exact"/>
        <w:ind w:firstLine="723" w:firstLineChars="200"/>
        <w:jc w:val="left"/>
        <w:outlineLvl w:val="1"/>
        <w:rPr>
          <w:rFonts w:ascii="宋体" w:hAnsi="宋体" w:cs="宋体"/>
          <w:sz w:val="28"/>
          <w:szCs w:val="28"/>
          <w:lang w:val="zh-CN"/>
        </w:rPr>
      </w:pPr>
      <w:bookmarkStart w:id="75" w:name="_Toc9350"/>
      <w:bookmarkEnd w:id="75"/>
      <w:r>
        <w:rPr>
          <w:rFonts w:hint="eastAsia" w:ascii="宋体" w:hAnsi="宋体" w:cs="宋体"/>
          <w:lang w:val="zh-CN"/>
        </w:rPr>
        <w:br w:type="page"/>
      </w:r>
      <w:r>
        <w:rPr>
          <w:rFonts w:hint="eastAsia" w:ascii="宋体" w:hAnsi="宋体" w:cs="宋体"/>
          <w:sz w:val="28"/>
          <w:szCs w:val="28"/>
        </w:rPr>
        <w:t>（15）</w:t>
      </w:r>
      <w:r>
        <w:rPr>
          <w:rFonts w:hint="eastAsia" w:ascii="宋体" w:hAnsi="宋体" w:cs="宋体"/>
          <w:sz w:val="28"/>
          <w:szCs w:val="28"/>
          <w:lang w:val="zh-CN"/>
        </w:rPr>
        <w:t>磋商保证金证明</w:t>
      </w:r>
    </w:p>
    <w:p w14:paraId="3829E2F4">
      <w:pPr>
        <w:spacing w:line="400" w:lineRule="exact"/>
        <w:rPr>
          <w:rFonts w:ascii="宋体" w:hAnsi="宋体" w:cs="宋体"/>
          <w:sz w:val="28"/>
          <w:szCs w:val="28"/>
          <w:lang w:val="zh-CN"/>
        </w:rPr>
      </w:pPr>
    </w:p>
    <w:p w14:paraId="2A5357CA">
      <w:pPr>
        <w:autoSpaceDE w:val="0"/>
        <w:autoSpaceDN w:val="0"/>
        <w:spacing w:line="400" w:lineRule="exact"/>
        <w:ind w:firstLine="562" w:firstLineChars="200"/>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磋商保证金证明</w:t>
      </w:r>
    </w:p>
    <w:p w14:paraId="50977B77">
      <w:pPr>
        <w:autoSpaceDE w:val="0"/>
        <w:autoSpaceDN w:val="0"/>
        <w:spacing w:line="400" w:lineRule="exact"/>
        <w:rPr>
          <w:rFonts w:ascii="宋体" w:hAnsi="宋体" w:cs="宋体"/>
          <w:b/>
          <w:bCs/>
          <w:color w:val="000000"/>
          <w:kern w:val="0"/>
          <w:sz w:val="28"/>
          <w:szCs w:val="28"/>
          <w:lang w:val="zh-CN"/>
        </w:rPr>
      </w:pPr>
    </w:p>
    <w:p w14:paraId="070F94A7">
      <w:pPr>
        <w:autoSpaceDE w:val="0"/>
        <w:autoSpaceDN w:val="0"/>
        <w:spacing w:line="400" w:lineRule="exact"/>
        <w:ind w:firstLine="482" w:firstLineChars="200"/>
        <w:rPr>
          <w:rFonts w:hint="eastAsia" w:ascii="宋体" w:hAnsi="宋体" w:eastAsia="宋体" w:cs="宋体"/>
          <w:b/>
          <w:bCs/>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lang w:eastAsia="zh-CN"/>
        </w:rPr>
        <w:t>青海丰树工程项目管理有限公司</w:t>
      </w:r>
    </w:p>
    <w:p w14:paraId="174D80C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我方为（采购项目名称）项目（采购项目编号为：）递交保证金人民币元（大写：人民币元）已于年月日以基本户转账方式汇入你方账户。</w:t>
      </w:r>
    </w:p>
    <w:p w14:paraId="62C78FF0">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14:paraId="4592083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3305654">
      <w:pPr>
        <w:autoSpaceDE w:val="0"/>
        <w:autoSpaceDN w:val="0"/>
        <w:spacing w:line="400" w:lineRule="exact"/>
        <w:ind w:firstLine="480" w:firstLineChars="20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户名：</w:t>
      </w:r>
    </w:p>
    <w:p w14:paraId="2828C34C">
      <w:pPr>
        <w:autoSpaceDE w:val="0"/>
        <w:autoSpaceDN w:val="0"/>
        <w:spacing w:line="400" w:lineRule="exact"/>
        <w:ind w:firstLine="480" w:firstLineChars="200"/>
        <w:rPr>
          <w:rFonts w:hint="default" w:ascii="宋体" w:hAnsi="宋体" w:eastAsia="宋体" w:cs="宋体"/>
          <w:color w:val="000000"/>
          <w:kern w:val="0"/>
          <w:lang w:val="en-US" w:eastAsia="zh-CN"/>
        </w:rPr>
      </w:pPr>
      <w:r>
        <w:rPr>
          <w:rFonts w:hint="eastAsia" w:ascii="宋体" w:hAnsi="宋体" w:cs="宋体"/>
          <w:color w:val="000000"/>
          <w:kern w:val="0"/>
          <w:lang w:val="zh-CN"/>
        </w:rPr>
        <w:t>开户银行：</w:t>
      </w:r>
    </w:p>
    <w:p w14:paraId="3CD90984">
      <w:pPr>
        <w:autoSpaceDE w:val="0"/>
        <w:autoSpaceDN w:val="0"/>
        <w:spacing w:line="400" w:lineRule="exact"/>
        <w:ind w:firstLine="480" w:firstLineChars="200"/>
        <w:rPr>
          <w:rFonts w:hint="default" w:ascii="宋体" w:hAnsi="宋体" w:eastAsia="宋体" w:cs="宋体"/>
          <w:color w:val="000000"/>
          <w:kern w:val="0"/>
          <w:lang w:val="en-US" w:eastAsia="zh-CN"/>
        </w:rPr>
      </w:pPr>
      <w:r>
        <w:rPr>
          <w:rFonts w:hint="eastAsia" w:ascii="宋体" w:hAnsi="宋体" w:cs="宋体"/>
          <w:color w:val="000000"/>
          <w:kern w:val="0"/>
          <w:lang w:val="zh-CN"/>
        </w:rPr>
        <w:t>行号：</w:t>
      </w:r>
    </w:p>
    <w:p w14:paraId="3383B70B">
      <w:pPr>
        <w:autoSpaceDE w:val="0"/>
        <w:autoSpaceDN w:val="0"/>
        <w:spacing w:line="400" w:lineRule="exact"/>
        <w:ind w:firstLine="480" w:firstLineChars="200"/>
        <w:rPr>
          <w:rFonts w:hint="default" w:ascii="宋体" w:hAnsi="宋体" w:eastAsia="宋体" w:cs="宋体"/>
          <w:color w:val="000000"/>
          <w:kern w:val="0"/>
          <w:u w:val="single"/>
          <w:lang w:val="en-US" w:eastAsia="zh-CN"/>
        </w:rPr>
      </w:pPr>
      <w:r>
        <w:rPr>
          <w:rFonts w:hint="eastAsia" w:ascii="宋体" w:hAnsi="宋体" w:cs="宋体"/>
          <w:color w:val="000000"/>
          <w:kern w:val="0"/>
          <w:lang w:val="zh-CN"/>
        </w:rPr>
        <w:t>开户帐号：</w:t>
      </w:r>
    </w:p>
    <w:p w14:paraId="1248976B">
      <w:pPr>
        <w:autoSpaceDE w:val="0"/>
        <w:autoSpaceDN w:val="0"/>
        <w:spacing w:line="400" w:lineRule="exact"/>
        <w:ind w:firstLine="360"/>
        <w:rPr>
          <w:rFonts w:ascii="宋体" w:hAnsi="宋体" w:cs="宋体"/>
          <w:color w:val="000000"/>
          <w:kern w:val="0"/>
          <w:lang w:val="zh-CN"/>
        </w:rPr>
      </w:pPr>
    </w:p>
    <w:p w14:paraId="63340B12">
      <w:pPr>
        <w:autoSpaceDE w:val="0"/>
        <w:autoSpaceDN w:val="0"/>
        <w:spacing w:line="400" w:lineRule="exact"/>
        <w:ind w:firstLine="360"/>
        <w:rPr>
          <w:rFonts w:ascii="宋体" w:hAnsi="宋体" w:cs="宋体"/>
          <w:color w:val="000000"/>
          <w:kern w:val="0"/>
          <w:lang w:val="zh-CN"/>
        </w:rPr>
      </w:pPr>
    </w:p>
    <w:p w14:paraId="5E1C997C">
      <w:pPr>
        <w:autoSpaceDE w:val="0"/>
        <w:autoSpaceDN w:val="0"/>
        <w:spacing w:line="400" w:lineRule="exact"/>
        <w:ind w:firstLine="360"/>
        <w:rPr>
          <w:rFonts w:ascii="宋体" w:hAnsi="宋体" w:cs="宋体"/>
          <w:color w:val="000000"/>
          <w:kern w:val="0"/>
          <w:lang w:val="zh-CN"/>
        </w:rPr>
      </w:pPr>
    </w:p>
    <w:p w14:paraId="498DB274">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10713845">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474D05CD">
      <w:pPr>
        <w:autoSpaceDE w:val="0"/>
        <w:autoSpaceDN w:val="0"/>
        <w:spacing w:line="400" w:lineRule="exact"/>
        <w:ind w:firstLine="482" w:firstLineChars="200"/>
        <w:jc w:val="center"/>
        <w:rPr>
          <w:rFonts w:ascii="宋体" w:hAnsi="宋体" w:cs="宋体"/>
          <w:color w:val="000000"/>
          <w:kern w:val="0"/>
          <w:lang w:val="zh-CN"/>
        </w:rPr>
      </w:pPr>
      <w:r>
        <w:rPr>
          <w:rFonts w:hint="eastAsia" w:ascii="宋体" w:hAnsi="宋体" w:cs="宋体"/>
          <w:b/>
          <w:bCs/>
          <w:color w:val="000000"/>
          <w:kern w:val="0"/>
          <w:lang w:val="zh-CN"/>
        </w:rPr>
        <w:t>年月日</w:t>
      </w:r>
    </w:p>
    <w:p w14:paraId="0773D1AE">
      <w:pPr>
        <w:pStyle w:val="11"/>
        <w:spacing w:before="0" w:after="0" w:line="400" w:lineRule="exact"/>
        <w:jc w:val="both"/>
        <w:outlineLvl w:val="1"/>
        <w:rPr>
          <w:rFonts w:ascii="宋体" w:hAnsi="宋体" w:cs="宋体"/>
          <w:sz w:val="28"/>
          <w:szCs w:val="28"/>
        </w:rPr>
      </w:pPr>
    </w:p>
    <w:p w14:paraId="5AF584CC">
      <w:pPr>
        <w:pStyle w:val="11"/>
        <w:spacing w:before="0" w:after="0" w:line="400" w:lineRule="exact"/>
        <w:jc w:val="both"/>
        <w:outlineLvl w:val="1"/>
        <w:rPr>
          <w:rFonts w:ascii="宋体" w:hAnsi="宋体" w:cs="宋体"/>
          <w:sz w:val="28"/>
          <w:szCs w:val="28"/>
        </w:rPr>
      </w:pPr>
    </w:p>
    <w:p w14:paraId="7FAF5756">
      <w:pPr>
        <w:pStyle w:val="11"/>
        <w:spacing w:before="0" w:after="0" w:line="400" w:lineRule="exact"/>
        <w:jc w:val="both"/>
        <w:outlineLvl w:val="1"/>
        <w:rPr>
          <w:rFonts w:ascii="宋体" w:hAnsi="宋体" w:cs="宋体"/>
          <w:sz w:val="28"/>
          <w:szCs w:val="28"/>
        </w:rPr>
      </w:pPr>
    </w:p>
    <w:p w14:paraId="2277995A">
      <w:pPr>
        <w:pStyle w:val="11"/>
        <w:spacing w:before="0" w:after="0" w:line="400" w:lineRule="exact"/>
        <w:ind w:firstLine="723" w:firstLineChars="200"/>
        <w:jc w:val="left"/>
        <w:outlineLvl w:val="1"/>
        <w:rPr>
          <w:rFonts w:ascii="宋体" w:hAnsi="宋体" w:cs="宋体"/>
          <w:kern w:val="0"/>
          <w:lang w:val="zh-CN"/>
        </w:rPr>
      </w:pPr>
      <w:r>
        <w:rPr>
          <w:rFonts w:hint="eastAsia" w:ascii="宋体" w:hAnsi="宋体" w:cs="宋体"/>
          <w:lang w:val="zh-CN"/>
        </w:rPr>
        <w:br w:type="page"/>
      </w:r>
    </w:p>
    <w:p w14:paraId="635C1FD9">
      <w:pPr>
        <w:pStyle w:val="11"/>
        <w:spacing w:before="0" w:after="0" w:line="400" w:lineRule="exact"/>
        <w:ind w:firstLine="562" w:firstLineChars="200"/>
        <w:jc w:val="both"/>
        <w:outlineLvl w:val="1"/>
        <w:rPr>
          <w:rFonts w:ascii="宋体" w:hAnsi="宋体" w:cs="宋体"/>
          <w:sz w:val="28"/>
          <w:szCs w:val="28"/>
        </w:rPr>
      </w:pPr>
      <w:bookmarkStart w:id="76" w:name="_Toc18152"/>
      <w:bookmarkEnd w:id="76"/>
      <w:r>
        <w:rPr>
          <w:rFonts w:hint="eastAsia" w:ascii="宋体" w:hAnsi="宋体" w:cs="宋体"/>
          <w:sz w:val="28"/>
          <w:szCs w:val="28"/>
        </w:rPr>
        <w:t>（16）</w:t>
      </w:r>
      <w:r>
        <w:rPr>
          <w:rFonts w:hint="eastAsia" w:ascii="宋体" w:hAnsi="宋体" w:cs="宋体"/>
          <w:sz w:val="28"/>
          <w:szCs w:val="28"/>
          <w:lang w:val="zh-CN"/>
        </w:rPr>
        <w:t>供应商的类似业绩证明材料</w:t>
      </w:r>
    </w:p>
    <w:p w14:paraId="24EEA367">
      <w:pPr>
        <w:autoSpaceDE w:val="0"/>
        <w:autoSpaceDN w:val="0"/>
        <w:spacing w:line="400" w:lineRule="exact"/>
        <w:rPr>
          <w:rFonts w:ascii="宋体" w:hAnsi="宋体" w:cs="宋体"/>
          <w:kern w:val="0"/>
          <w:sz w:val="28"/>
          <w:szCs w:val="28"/>
          <w:lang w:val="zh-CN"/>
        </w:rPr>
      </w:pPr>
    </w:p>
    <w:p w14:paraId="0A18A93D">
      <w:pPr>
        <w:spacing w:line="400" w:lineRule="exact"/>
        <w:ind w:firstLine="482" w:firstLineChars="200"/>
        <w:jc w:val="center"/>
        <w:rPr>
          <w:b/>
          <w:kern w:val="0"/>
          <w:sz w:val="36"/>
          <w:szCs w:val="36"/>
          <w:lang w:val="zh-CN"/>
        </w:rPr>
      </w:pPr>
      <w:r>
        <w:rPr>
          <w:rFonts w:hint="eastAsia"/>
          <w:b/>
          <w:kern w:val="0"/>
          <w:lang w:val="zh-CN"/>
        </w:rPr>
        <w:t>供应商的类似业绩证明材料</w:t>
      </w:r>
    </w:p>
    <w:p w14:paraId="22CB68FD">
      <w:pPr>
        <w:spacing w:line="400" w:lineRule="exact"/>
        <w:rPr>
          <w:kern w:val="0"/>
          <w:lang w:val="zh-CN"/>
        </w:rPr>
      </w:pPr>
    </w:p>
    <w:p w14:paraId="3B465E95">
      <w:pPr>
        <w:wordWrap w:val="0"/>
        <w:spacing w:line="360" w:lineRule="auto"/>
        <w:ind w:firstLine="480"/>
        <w:rPr>
          <w:rFonts w:hint="eastAsia" w:ascii="宋体" w:hAnsi="宋体" w:cs="宋体"/>
          <w:bCs/>
          <w:sz w:val="24"/>
          <w:szCs w:val="24"/>
        </w:rPr>
      </w:pPr>
      <w:r>
        <w:rPr>
          <w:rFonts w:hint="eastAsia" w:ascii="宋体" w:hAnsi="宋体" w:cs="宋体"/>
          <w:bCs/>
          <w:sz w:val="24"/>
          <w:szCs w:val="24"/>
          <w:lang w:val="zh-CN"/>
        </w:rPr>
        <w:t>提供20</w:t>
      </w:r>
      <w:r>
        <w:rPr>
          <w:rFonts w:hint="eastAsia" w:ascii="宋体" w:hAnsi="宋体" w:cs="宋体"/>
          <w:bCs/>
          <w:sz w:val="24"/>
          <w:szCs w:val="24"/>
          <w:lang w:val="en-US" w:eastAsia="zh-CN"/>
        </w:rPr>
        <w:t>21</w:t>
      </w:r>
      <w:r>
        <w:rPr>
          <w:rFonts w:hint="eastAsia" w:ascii="宋体" w:hAnsi="宋体" w:cs="宋体"/>
          <w:bCs/>
          <w:sz w:val="24"/>
          <w:szCs w:val="24"/>
          <w:lang w:val="zh-CN"/>
        </w:rPr>
        <w:t>年1月1日至</w:t>
      </w:r>
      <w:r>
        <w:rPr>
          <w:rFonts w:hint="eastAsia" w:ascii="宋体" w:hAnsi="宋体" w:cs="宋体"/>
          <w:bCs/>
          <w:sz w:val="24"/>
          <w:szCs w:val="24"/>
          <w:lang w:val="en-US" w:eastAsia="zh-CN"/>
        </w:rPr>
        <w:t>今</w:t>
      </w:r>
      <w:r>
        <w:rPr>
          <w:rFonts w:hint="eastAsia" w:ascii="宋体" w:hAnsi="宋体" w:cs="宋体"/>
          <w:bCs/>
          <w:sz w:val="24"/>
          <w:szCs w:val="24"/>
          <w:lang w:val="zh-CN"/>
        </w:rPr>
        <w:t>的类似业绩证明材料。类似业绩是指与采购项目相同或相近的项目。</w:t>
      </w:r>
      <w:r>
        <w:rPr>
          <w:rFonts w:hint="eastAsia" w:ascii="宋体" w:hAnsi="宋体"/>
          <w:sz w:val="24"/>
          <w:szCs w:val="24"/>
          <w:lang w:val="zh-CN"/>
        </w:rPr>
        <w:t>需提供包含合同首页、标的及金额所在页、供货合同签字盖章页或中标通知书的扫描件或复印件</w:t>
      </w:r>
      <w:r>
        <w:rPr>
          <w:rFonts w:hint="eastAsia" w:ascii="宋体" w:hAnsi="宋体" w:cs="宋体"/>
          <w:bCs/>
          <w:sz w:val="24"/>
          <w:szCs w:val="24"/>
        </w:rPr>
        <w:t>。</w:t>
      </w:r>
    </w:p>
    <w:p w14:paraId="17C85DC7">
      <w:pPr>
        <w:spacing w:line="400" w:lineRule="exact"/>
        <w:ind w:firstLine="480" w:firstLineChars="200"/>
        <w:rPr>
          <w:kern w:val="0"/>
          <w:lang w:val="zh-CN"/>
        </w:rPr>
      </w:pPr>
    </w:p>
    <w:p w14:paraId="34C1F6FB">
      <w:pPr>
        <w:pStyle w:val="11"/>
        <w:spacing w:before="0" w:after="0" w:line="400" w:lineRule="exact"/>
        <w:jc w:val="left"/>
        <w:outlineLvl w:val="1"/>
        <w:rPr>
          <w:rFonts w:ascii="宋体" w:hAnsi="宋体" w:cs="宋体"/>
          <w:color w:val="000000"/>
          <w:kern w:val="0"/>
          <w:lang w:val="zh-CN"/>
        </w:rPr>
      </w:pPr>
    </w:p>
    <w:p w14:paraId="7339B125">
      <w:pPr>
        <w:autoSpaceDE w:val="0"/>
        <w:autoSpaceDN w:val="0"/>
        <w:spacing w:line="400" w:lineRule="exact"/>
        <w:rPr>
          <w:rFonts w:ascii="宋体" w:hAnsi="宋体" w:cs="宋体"/>
          <w:b/>
          <w:bCs/>
          <w:kern w:val="0"/>
          <w:lang w:val="zh-CN"/>
        </w:rPr>
      </w:pPr>
    </w:p>
    <w:p w14:paraId="626AA591">
      <w:pPr>
        <w:widowControl/>
        <w:ind w:firstLine="480" w:firstLineChars="200"/>
        <w:jc w:val="left"/>
        <w:rPr>
          <w:rFonts w:ascii="宋体" w:hAnsi="宋体" w:cs="宋体"/>
          <w:kern w:val="0"/>
          <w:lang w:val="zh-CN"/>
        </w:rPr>
      </w:pPr>
      <w:bookmarkStart w:id="77" w:name="_Toc743"/>
      <w:r>
        <w:rPr>
          <w:rFonts w:hint="eastAsia" w:ascii="宋体" w:hAnsi="宋体" w:cs="宋体"/>
          <w:kern w:val="0"/>
          <w:lang w:val="zh-CN"/>
        </w:rPr>
        <w:br w:type="page"/>
      </w:r>
    </w:p>
    <w:p w14:paraId="594D0205">
      <w:pPr>
        <w:pStyle w:val="11"/>
        <w:ind w:firstLine="560" w:firstLineChars="200"/>
        <w:jc w:val="left"/>
        <w:rPr>
          <w:sz w:val="28"/>
          <w:szCs w:val="28"/>
          <w:lang w:val="zh-CN"/>
        </w:rPr>
      </w:pPr>
      <w:bookmarkStart w:id="78" w:name="_Toc10010"/>
      <w:bookmarkEnd w:id="78"/>
      <w:bookmarkStart w:id="79" w:name="_Toc525155304"/>
      <w:bookmarkEnd w:id="79"/>
      <w:bookmarkStart w:id="80" w:name="_Toc22667"/>
      <w:bookmarkEnd w:id="80"/>
      <w:r>
        <w:rPr>
          <w:rFonts w:hint="eastAsia"/>
          <w:b w:val="0"/>
          <w:sz w:val="28"/>
          <w:szCs w:val="28"/>
        </w:rPr>
        <w:t>（17）享受政府采购政策优惠的证明资料</w:t>
      </w:r>
    </w:p>
    <w:p w14:paraId="66AAB789">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81" w:name="_Toc22784_WPSOffice_Level3"/>
      <w:bookmarkEnd w:id="81"/>
      <w:bookmarkStart w:id="82" w:name="_Toc31539"/>
      <w:bookmarkEnd w:id="82"/>
      <w:bookmarkStart w:id="83" w:name="_Toc6454"/>
      <w:bookmarkEnd w:id="83"/>
      <w:r>
        <w:rPr>
          <w:rFonts w:hint="eastAsia" w:cs="宋体" w:asciiTheme="minorEastAsia" w:hAnsiTheme="minorEastAsia" w:eastAsiaTheme="minorEastAsia"/>
          <w:b/>
          <w:bCs/>
          <w:color w:val="000000"/>
          <w:sz w:val="28"/>
          <w:szCs w:val="28"/>
          <w:lang w:val="en-US" w:eastAsia="zh-CN"/>
        </w:rPr>
        <w:t>1</w:t>
      </w:r>
      <w:r>
        <w:rPr>
          <w:rFonts w:hint="eastAsia" w:cs="宋体" w:asciiTheme="minorEastAsia" w:hAnsiTheme="minorEastAsia" w:eastAsiaTheme="minorEastAsia"/>
          <w:b/>
          <w:bCs/>
          <w:color w:val="000000"/>
          <w:sz w:val="28"/>
          <w:szCs w:val="28"/>
        </w:rPr>
        <w:t>.中小企业声明函（货物）</w:t>
      </w:r>
    </w:p>
    <w:p w14:paraId="2BC24F0B">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84" w:name="_Toc1901_WPSOffice_Level3"/>
      <w:bookmarkEnd w:id="84"/>
      <w:bookmarkStart w:id="85" w:name="_Toc3019_WPSOffice_Level3"/>
      <w:bookmarkEnd w:id="85"/>
    </w:p>
    <w:p w14:paraId="677FEB8A">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498C9D7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22E0DAEA">
      <w:pPr>
        <w:widowControl/>
        <w:numPr>
          <w:ilvl w:val="0"/>
          <w:numId w:val="3"/>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人，营业收入为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万元，资产总额为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CD582C4">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人，营业收入为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万元，资产总额为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287D8B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0483CA12">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A5F18EF">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02E04B16">
      <w:pPr>
        <w:spacing w:beforeLines="50" w:line="520" w:lineRule="exact"/>
        <w:ind w:firstLine="560"/>
        <w:jc w:val="center"/>
        <w:rPr>
          <w:rFonts w:cs="仿宋_GB2312" w:asciiTheme="minorEastAsia" w:hAnsiTheme="minorEastAsia" w:eastAsiaTheme="minorEastAsia"/>
          <w:bCs/>
          <w:sz w:val="28"/>
          <w:szCs w:val="28"/>
        </w:rPr>
      </w:pPr>
      <w:bookmarkStart w:id="86" w:name="_Toc21636_WPSOffice_Level3"/>
      <w:bookmarkEnd w:id="86"/>
      <w:r>
        <w:rPr>
          <w:rFonts w:hint="eastAsia" w:cs="仿宋_GB2312" w:asciiTheme="minorEastAsia" w:hAnsiTheme="minorEastAsia" w:eastAsiaTheme="minorEastAsia"/>
          <w:bCs/>
          <w:sz w:val="28"/>
          <w:szCs w:val="28"/>
        </w:rPr>
        <w:t>单位名称（公章）：</w:t>
      </w:r>
    </w:p>
    <w:p w14:paraId="191CEA51">
      <w:pPr>
        <w:spacing w:beforeLines="50" w:line="520" w:lineRule="exact"/>
        <w:ind w:firstLine="560"/>
        <w:jc w:val="center"/>
        <w:rPr>
          <w:rFonts w:asciiTheme="minorEastAsia" w:hAnsiTheme="minorEastAsia" w:eastAsiaTheme="minorEastAsia"/>
          <w:b/>
          <w:sz w:val="28"/>
          <w:szCs w:val="28"/>
        </w:rPr>
      </w:pPr>
      <w:bookmarkStart w:id="87" w:name="_Toc20470_WPSOffice_Level3"/>
      <w:bookmarkEnd w:id="87"/>
      <w:r>
        <w:rPr>
          <w:rFonts w:hint="eastAsia" w:cs="仿宋_GB2312" w:asciiTheme="minorEastAsia" w:hAnsiTheme="minorEastAsia" w:eastAsiaTheme="minorEastAsia"/>
          <w:bCs/>
          <w:sz w:val="28"/>
          <w:szCs w:val="28"/>
        </w:rPr>
        <w:t xml:space="preserve">      日期：</w:t>
      </w:r>
    </w:p>
    <w:p w14:paraId="5BD92E84">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4FF79E6A">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3FB5F3A4">
      <w:pPr>
        <w:adjustRightInd w:val="0"/>
        <w:snapToGrid w:val="0"/>
        <w:spacing w:beforeLines="50" w:line="520" w:lineRule="exact"/>
        <w:ind w:firstLine="560"/>
        <w:jc w:val="center"/>
        <w:rPr>
          <w:rFonts w:cs="楷体" w:asciiTheme="minorEastAsia" w:hAnsiTheme="minorEastAsia" w:eastAsiaTheme="minorEastAsia"/>
          <w:kern w:val="2"/>
          <w:sz w:val="28"/>
          <w:szCs w:val="28"/>
        </w:rPr>
      </w:pPr>
      <w:bookmarkStart w:id="88" w:name="_Toc14211_WPSOffice_Level3"/>
      <w:bookmarkStart w:id="89" w:name="_Toc11740"/>
      <w:bookmarkStart w:id="90" w:name="_Toc12160"/>
    </w:p>
    <w:bookmarkEnd w:id="88"/>
    <w:bookmarkEnd w:id="89"/>
    <w:bookmarkEnd w:id="90"/>
    <w:p w14:paraId="5263BFAB">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lang w:val="en-US" w:eastAsia="zh-CN"/>
        </w:rPr>
        <w:t>2</w:t>
      </w:r>
      <w:r>
        <w:rPr>
          <w:rFonts w:hint="eastAsia" w:cs="楷体" w:asciiTheme="minorEastAsia" w:hAnsiTheme="minorEastAsia" w:eastAsiaTheme="minorEastAsia"/>
          <w:b/>
          <w:kern w:val="2"/>
          <w:sz w:val="28"/>
          <w:szCs w:val="28"/>
        </w:rPr>
        <w:t>.残疾人福利性单位声明函</w:t>
      </w:r>
    </w:p>
    <w:p w14:paraId="6FAD893E">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91" w:name="_Toc17469_WPSOffice_Level3"/>
      <w:bookmarkEnd w:id="91"/>
      <w:bookmarkStart w:id="92" w:name="_Toc12079_WPSOffice_Level3"/>
      <w:bookmarkEnd w:id="92"/>
      <w:r>
        <w:rPr>
          <w:rFonts w:hint="eastAsia" w:cs="仿宋_GB2312" w:asciiTheme="minorEastAsia" w:hAnsiTheme="minorEastAsia" w:eastAsiaTheme="minorEastAsia"/>
          <w:b/>
          <w:spacing w:val="6"/>
          <w:sz w:val="28"/>
          <w:szCs w:val="28"/>
        </w:rPr>
        <w:t>(不属于残疾人福利性单位的无需填写)</w:t>
      </w:r>
    </w:p>
    <w:p w14:paraId="6A270446">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C69CEEA">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3152B7A8">
      <w:pPr>
        <w:spacing w:beforeLines="50" w:line="520" w:lineRule="exact"/>
        <w:ind w:firstLine="584"/>
        <w:jc w:val="center"/>
        <w:rPr>
          <w:rFonts w:cs="仿宋_GB2312" w:asciiTheme="minorEastAsia" w:hAnsiTheme="minorEastAsia" w:eastAsiaTheme="minorEastAsia"/>
          <w:spacing w:val="6"/>
          <w:sz w:val="28"/>
          <w:szCs w:val="28"/>
        </w:rPr>
      </w:pPr>
      <w:bookmarkStart w:id="93" w:name="_Toc17628_WPSOffice_Level3"/>
    </w:p>
    <w:bookmarkEnd w:id="93"/>
    <w:p w14:paraId="2ECD60FA">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p>
    <w:p w14:paraId="3E0F71EF">
      <w:pPr>
        <w:spacing w:beforeLines="50" w:line="520" w:lineRule="exact"/>
        <w:ind w:firstLine="584"/>
        <w:jc w:val="center"/>
        <w:rPr>
          <w:rFonts w:cs="仿宋_GB2312" w:asciiTheme="minorEastAsia" w:hAnsiTheme="minorEastAsia" w:eastAsiaTheme="minorEastAsia"/>
          <w:spacing w:val="6"/>
          <w:sz w:val="28"/>
          <w:szCs w:val="28"/>
        </w:rPr>
      </w:pPr>
      <w:bookmarkStart w:id="94" w:name="_Toc32124_WPSOffice_Level3"/>
      <w:bookmarkEnd w:id="94"/>
      <w:r>
        <w:rPr>
          <w:rFonts w:hint="eastAsia" w:cs="仿宋_GB2312" w:asciiTheme="minorEastAsia" w:hAnsiTheme="minorEastAsia" w:eastAsiaTheme="minorEastAsia"/>
          <w:spacing w:val="6"/>
          <w:sz w:val="28"/>
          <w:szCs w:val="28"/>
        </w:rPr>
        <w:t>法定代表人或委托代理人：（签字或盖章）</w:t>
      </w:r>
    </w:p>
    <w:p w14:paraId="4D2B9EBC">
      <w:pPr>
        <w:spacing w:beforeLines="50" w:line="520" w:lineRule="exact"/>
        <w:ind w:firstLine="584"/>
        <w:jc w:val="center"/>
        <w:rPr>
          <w:rFonts w:cs="仿宋_GB2312" w:asciiTheme="minorEastAsia" w:hAnsiTheme="minorEastAsia" w:eastAsiaTheme="minorEastAsia"/>
          <w:spacing w:val="6"/>
          <w:sz w:val="28"/>
          <w:szCs w:val="28"/>
        </w:rPr>
      </w:pPr>
      <w:bookmarkStart w:id="95" w:name="_Toc1871_WPSOffice_Level3"/>
      <w:bookmarkEnd w:id="95"/>
      <w:r>
        <w:rPr>
          <w:rFonts w:hint="eastAsia" w:cs="仿宋_GB2312" w:asciiTheme="minorEastAsia" w:hAnsiTheme="minorEastAsia" w:eastAsiaTheme="minorEastAsia"/>
          <w:spacing w:val="6"/>
          <w:sz w:val="28"/>
          <w:szCs w:val="28"/>
        </w:rPr>
        <w:t>年   月  日</w:t>
      </w:r>
    </w:p>
    <w:p w14:paraId="70910430">
      <w:pPr>
        <w:adjustRightInd w:val="0"/>
        <w:snapToGrid w:val="0"/>
        <w:spacing w:line="520" w:lineRule="exact"/>
        <w:ind w:firstLine="584"/>
        <w:rPr>
          <w:rFonts w:cs="仿宋_GB2312" w:asciiTheme="minorEastAsia" w:hAnsiTheme="minorEastAsia" w:eastAsiaTheme="minorEastAsia"/>
          <w:spacing w:val="6"/>
          <w:sz w:val="28"/>
          <w:szCs w:val="28"/>
        </w:rPr>
      </w:pPr>
    </w:p>
    <w:p w14:paraId="32860D1D">
      <w:pPr>
        <w:adjustRightInd w:val="0"/>
        <w:snapToGrid w:val="0"/>
        <w:spacing w:line="520" w:lineRule="exact"/>
        <w:ind w:firstLine="584"/>
        <w:rPr>
          <w:rFonts w:cs="仿宋_GB2312" w:asciiTheme="minorEastAsia" w:hAnsiTheme="minorEastAsia" w:eastAsiaTheme="minorEastAsia"/>
          <w:spacing w:val="6"/>
          <w:sz w:val="28"/>
          <w:szCs w:val="28"/>
        </w:rPr>
      </w:pPr>
    </w:p>
    <w:p w14:paraId="205CAB1F">
      <w:pPr>
        <w:adjustRightInd w:val="0"/>
        <w:snapToGrid w:val="0"/>
        <w:spacing w:beforeLines="50" w:line="520" w:lineRule="exact"/>
        <w:ind w:firstLine="584"/>
        <w:rPr>
          <w:rFonts w:asciiTheme="minorEastAsia" w:hAnsiTheme="minorEastAsia" w:eastAsiaTheme="minorEastAsia"/>
          <w:spacing w:val="6"/>
          <w:sz w:val="28"/>
          <w:szCs w:val="28"/>
        </w:rPr>
      </w:pPr>
    </w:p>
    <w:p w14:paraId="20C2FB85">
      <w:pPr>
        <w:adjustRightInd w:val="0"/>
        <w:snapToGrid w:val="0"/>
        <w:spacing w:beforeLines="50" w:line="520" w:lineRule="exact"/>
        <w:ind w:firstLine="584"/>
        <w:rPr>
          <w:rFonts w:asciiTheme="minorEastAsia" w:hAnsiTheme="minorEastAsia" w:eastAsiaTheme="minorEastAsia"/>
          <w:spacing w:val="6"/>
          <w:sz w:val="28"/>
          <w:szCs w:val="28"/>
        </w:rPr>
      </w:pPr>
    </w:p>
    <w:p w14:paraId="3E162027">
      <w:pPr>
        <w:adjustRightInd w:val="0"/>
        <w:snapToGrid w:val="0"/>
        <w:spacing w:beforeLines="50" w:line="520" w:lineRule="exact"/>
        <w:ind w:firstLine="584"/>
        <w:rPr>
          <w:rFonts w:asciiTheme="minorEastAsia" w:hAnsiTheme="minorEastAsia" w:eastAsiaTheme="minorEastAsia"/>
          <w:spacing w:val="6"/>
          <w:sz w:val="28"/>
          <w:szCs w:val="28"/>
        </w:rPr>
      </w:pPr>
    </w:p>
    <w:p w14:paraId="0400944D">
      <w:pPr>
        <w:adjustRightInd w:val="0"/>
        <w:snapToGrid w:val="0"/>
        <w:spacing w:beforeLines="50" w:line="520" w:lineRule="exact"/>
        <w:ind w:firstLine="584"/>
        <w:rPr>
          <w:rFonts w:asciiTheme="minorEastAsia" w:hAnsiTheme="minorEastAsia" w:eastAsiaTheme="minorEastAsia"/>
          <w:spacing w:val="6"/>
          <w:sz w:val="28"/>
          <w:szCs w:val="28"/>
        </w:rPr>
      </w:pPr>
    </w:p>
    <w:p w14:paraId="6AD21CEA">
      <w:pPr>
        <w:adjustRightInd w:val="0"/>
        <w:snapToGrid w:val="0"/>
        <w:spacing w:beforeLines="50" w:line="520" w:lineRule="exact"/>
        <w:ind w:firstLine="584"/>
        <w:rPr>
          <w:rFonts w:asciiTheme="minorEastAsia" w:hAnsiTheme="minorEastAsia" w:eastAsiaTheme="minorEastAsia"/>
          <w:spacing w:val="6"/>
          <w:sz w:val="28"/>
          <w:szCs w:val="28"/>
        </w:rPr>
      </w:pPr>
    </w:p>
    <w:p w14:paraId="4F59B3C2">
      <w:pPr>
        <w:spacing w:beforeLines="50" w:line="520" w:lineRule="exact"/>
        <w:ind w:firstLine="560"/>
        <w:rPr>
          <w:rFonts w:cs="楷体" w:asciiTheme="minorEastAsia" w:hAnsiTheme="minorEastAsia" w:eastAsiaTheme="minorEastAsia"/>
          <w:sz w:val="28"/>
          <w:szCs w:val="28"/>
        </w:rPr>
      </w:pPr>
    </w:p>
    <w:p w14:paraId="1210E15D">
      <w:pPr>
        <w:spacing w:beforeLines="50" w:line="520" w:lineRule="exact"/>
        <w:ind w:firstLine="560"/>
        <w:rPr>
          <w:rFonts w:cs="楷体" w:asciiTheme="minorEastAsia" w:hAnsiTheme="minorEastAsia" w:eastAsiaTheme="minorEastAsia"/>
          <w:sz w:val="28"/>
          <w:szCs w:val="28"/>
        </w:rPr>
      </w:pPr>
    </w:p>
    <w:p w14:paraId="3789AC17">
      <w:pPr>
        <w:spacing w:beforeLines="50" w:line="520" w:lineRule="exact"/>
        <w:ind w:firstLine="560"/>
        <w:rPr>
          <w:rFonts w:cs="楷体" w:asciiTheme="minorEastAsia" w:hAnsiTheme="minorEastAsia" w:eastAsiaTheme="minorEastAsia"/>
          <w:sz w:val="28"/>
          <w:szCs w:val="28"/>
        </w:rPr>
      </w:pPr>
    </w:p>
    <w:p w14:paraId="77320F71">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bookmarkStart w:id="96" w:name="_Toc9477"/>
      <w:bookmarkEnd w:id="96"/>
      <w:bookmarkStart w:id="97" w:name="_Toc30801"/>
      <w:bookmarkEnd w:id="97"/>
      <w:r>
        <w:rPr>
          <w:rFonts w:hint="eastAsia" w:cs="楷体" w:asciiTheme="minorEastAsia" w:hAnsiTheme="minorEastAsia" w:eastAsiaTheme="minorEastAsia"/>
          <w:b/>
          <w:kern w:val="2"/>
          <w:sz w:val="28"/>
          <w:szCs w:val="28"/>
          <w:lang w:val="en-US" w:eastAsia="zh-CN"/>
        </w:rPr>
        <w:t>3</w:t>
      </w:r>
      <w:r>
        <w:rPr>
          <w:rFonts w:hint="eastAsia" w:cs="楷体" w:asciiTheme="minorEastAsia" w:hAnsiTheme="minorEastAsia" w:eastAsiaTheme="minorEastAsia"/>
          <w:b/>
          <w:kern w:val="2"/>
          <w:sz w:val="28"/>
          <w:szCs w:val="28"/>
        </w:rPr>
        <w:t>.监狱企业证明资料</w:t>
      </w:r>
    </w:p>
    <w:p w14:paraId="5D483FDD">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98" w:name="_Toc25903_WPSOffice_Level3"/>
      <w:bookmarkEnd w:id="98"/>
      <w:bookmarkStart w:id="99" w:name="_Toc28022_WPSOffice_Level3"/>
      <w:bookmarkEnd w:id="99"/>
      <w:r>
        <w:rPr>
          <w:rFonts w:hint="eastAsia" w:cs="仿宋_GB2312" w:asciiTheme="minorEastAsia" w:hAnsiTheme="minorEastAsia" w:eastAsiaTheme="minorEastAsia"/>
          <w:b/>
          <w:spacing w:val="6"/>
          <w:sz w:val="28"/>
          <w:szCs w:val="28"/>
        </w:rPr>
        <w:t>(不属于监狱企业的无需提供)</w:t>
      </w:r>
    </w:p>
    <w:p w14:paraId="35E9BCC1">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56C55615">
      <w:pPr>
        <w:adjustRightInd w:val="0"/>
        <w:snapToGrid w:val="0"/>
        <w:spacing w:line="520" w:lineRule="exact"/>
        <w:ind w:firstLine="560"/>
        <w:rPr>
          <w:rFonts w:cs="仿宋_GB2312" w:asciiTheme="minorEastAsia" w:hAnsiTheme="minorEastAsia" w:eastAsiaTheme="minorEastAsia"/>
          <w:sz w:val="28"/>
          <w:szCs w:val="28"/>
        </w:rPr>
      </w:pPr>
    </w:p>
    <w:p w14:paraId="0320C9C6">
      <w:pPr>
        <w:adjustRightInd w:val="0"/>
        <w:snapToGrid w:val="0"/>
        <w:spacing w:line="520" w:lineRule="exact"/>
        <w:ind w:firstLine="560"/>
        <w:rPr>
          <w:rFonts w:cs="仿宋_GB2312" w:asciiTheme="minorEastAsia" w:hAnsiTheme="minorEastAsia" w:eastAsiaTheme="minorEastAsia"/>
          <w:sz w:val="28"/>
          <w:szCs w:val="28"/>
        </w:rPr>
      </w:pPr>
    </w:p>
    <w:p w14:paraId="0AFFEB4D">
      <w:pPr>
        <w:spacing w:beforeLines="50" w:line="520" w:lineRule="exact"/>
        <w:ind w:firstLine="560"/>
        <w:jc w:val="center"/>
        <w:rPr>
          <w:rFonts w:cs="仿宋_GB2312" w:asciiTheme="minorEastAsia" w:hAnsiTheme="minorEastAsia" w:eastAsiaTheme="minorEastAsia"/>
          <w:bCs/>
          <w:color w:val="000000"/>
          <w:sz w:val="28"/>
          <w:szCs w:val="28"/>
        </w:rPr>
      </w:pPr>
      <w:bookmarkStart w:id="100" w:name="_Toc22071_WPSOffice_Level3"/>
      <w:bookmarkEnd w:id="100"/>
      <w:r>
        <w:rPr>
          <w:rFonts w:hint="eastAsia" w:cs="仿宋_GB2312" w:asciiTheme="minorEastAsia" w:hAnsiTheme="minorEastAsia" w:eastAsiaTheme="minorEastAsia"/>
          <w:bCs/>
          <w:color w:val="000000"/>
          <w:sz w:val="28"/>
          <w:szCs w:val="28"/>
        </w:rPr>
        <w:t>单位名称：（公章）</w:t>
      </w:r>
    </w:p>
    <w:p w14:paraId="12FB86B7">
      <w:pPr>
        <w:spacing w:beforeLines="50" w:line="520" w:lineRule="exact"/>
        <w:ind w:firstLine="560"/>
        <w:jc w:val="center"/>
        <w:rPr>
          <w:rFonts w:cs="仿宋_GB2312" w:asciiTheme="minorEastAsia" w:hAnsiTheme="minorEastAsia" w:eastAsiaTheme="minorEastAsia"/>
          <w:bCs/>
          <w:color w:val="000000"/>
          <w:sz w:val="28"/>
          <w:szCs w:val="28"/>
        </w:rPr>
      </w:pPr>
      <w:bookmarkStart w:id="101" w:name="_Toc11539_WPSOffice_Level3"/>
      <w:bookmarkEnd w:id="101"/>
      <w:r>
        <w:rPr>
          <w:rFonts w:hint="eastAsia" w:cs="仿宋_GB2312" w:asciiTheme="minorEastAsia" w:hAnsiTheme="minorEastAsia" w:eastAsiaTheme="minorEastAsia"/>
          <w:bCs/>
          <w:color w:val="000000"/>
          <w:sz w:val="28"/>
          <w:szCs w:val="28"/>
        </w:rPr>
        <w:t>法定代表人或委托代理人：（签字或盖章）</w:t>
      </w:r>
    </w:p>
    <w:p w14:paraId="36F59EEA">
      <w:pPr>
        <w:spacing w:beforeLines="50" w:line="520" w:lineRule="exact"/>
        <w:ind w:firstLine="560"/>
        <w:jc w:val="center"/>
        <w:rPr>
          <w:rFonts w:asciiTheme="minorEastAsia" w:hAnsiTheme="minorEastAsia" w:eastAsiaTheme="minorEastAsia"/>
          <w:spacing w:val="6"/>
          <w:sz w:val="28"/>
          <w:szCs w:val="28"/>
        </w:rPr>
      </w:pPr>
      <w:bookmarkStart w:id="102" w:name="_Toc3285_WPSOffice_Level3"/>
      <w:bookmarkEnd w:id="102"/>
      <w:r>
        <w:rPr>
          <w:rFonts w:hint="eastAsia" w:cs="仿宋_GB2312" w:asciiTheme="minorEastAsia" w:hAnsiTheme="minorEastAsia" w:eastAsiaTheme="minorEastAsia"/>
          <w:bCs/>
          <w:color w:val="000000"/>
          <w:sz w:val="28"/>
          <w:szCs w:val="28"/>
        </w:rPr>
        <w:t>年   月  日</w:t>
      </w:r>
    </w:p>
    <w:p w14:paraId="519782BC">
      <w:pPr>
        <w:adjustRightInd w:val="0"/>
        <w:snapToGrid w:val="0"/>
        <w:spacing w:line="520" w:lineRule="exact"/>
        <w:ind w:firstLine="560"/>
        <w:rPr>
          <w:rFonts w:cs="仿宋_GB2312" w:asciiTheme="minorEastAsia" w:hAnsiTheme="minorEastAsia" w:eastAsiaTheme="minorEastAsia"/>
          <w:sz w:val="28"/>
          <w:szCs w:val="28"/>
        </w:rPr>
      </w:pPr>
    </w:p>
    <w:p w14:paraId="2D7B65E4">
      <w:pPr>
        <w:adjustRightInd w:val="0"/>
        <w:snapToGrid w:val="0"/>
        <w:spacing w:beforeLines="50" w:line="520" w:lineRule="exact"/>
        <w:ind w:firstLine="560"/>
        <w:rPr>
          <w:rFonts w:asciiTheme="minorEastAsia" w:hAnsiTheme="minorEastAsia" w:eastAsiaTheme="minorEastAsia"/>
          <w:sz w:val="28"/>
          <w:szCs w:val="28"/>
        </w:rPr>
      </w:pPr>
    </w:p>
    <w:p w14:paraId="64598C88">
      <w:pPr>
        <w:adjustRightInd w:val="0"/>
        <w:snapToGrid w:val="0"/>
        <w:spacing w:beforeLines="50" w:line="520" w:lineRule="exact"/>
        <w:ind w:firstLine="560"/>
        <w:rPr>
          <w:rFonts w:asciiTheme="minorEastAsia" w:hAnsiTheme="minorEastAsia" w:eastAsiaTheme="minorEastAsia"/>
          <w:sz w:val="28"/>
          <w:szCs w:val="28"/>
        </w:rPr>
      </w:pPr>
    </w:p>
    <w:p w14:paraId="63862854">
      <w:pPr>
        <w:adjustRightInd w:val="0"/>
        <w:snapToGrid w:val="0"/>
        <w:spacing w:beforeLines="50" w:line="520" w:lineRule="exact"/>
        <w:ind w:firstLine="560"/>
        <w:rPr>
          <w:rFonts w:asciiTheme="minorEastAsia" w:hAnsiTheme="minorEastAsia" w:eastAsiaTheme="minorEastAsia"/>
          <w:sz w:val="28"/>
          <w:szCs w:val="28"/>
        </w:rPr>
      </w:pPr>
    </w:p>
    <w:p w14:paraId="661A6798">
      <w:pPr>
        <w:adjustRightInd w:val="0"/>
        <w:snapToGrid w:val="0"/>
        <w:spacing w:beforeLines="50" w:line="520" w:lineRule="exact"/>
        <w:ind w:firstLine="560"/>
        <w:rPr>
          <w:rFonts w:asciiTheme="minorEastAsia" w:hAnsiTheme="minorEastAsia" w:eastAsiaTheme="minorEastAsia"/>
          <w:sz w:val="28"/>
          <w:szCs w:val="28"/>
        </w:rPr>
      </w:pPr>
    </w:p>
    <w:p w14:paraId="20EC3E42">
      <w:pPr>
        <w:adjustRightInd w:val="0"/>
        <w:snapToGrid w:val="0"/>
        <w:spacing w:beforeLines="50" w:line="520" w:lineRule="exact"/>
        <w:ind w:firstLine="560"/>
        <w:rPr>
          <w:rFonts w:asciiTheme="minorEastAsia" w:hAnsiTheme="minorEastAsia" w:eastAsiaTheme="minorEastAsia"/>
          <w:sz w:val="28"/>
          <w:szCs w:val="28"/>
        </w:rPr>
      </w:pPr>
    </w:p>
    <w:p w14:paraId="728AB7B4">
      <w:pPr>
        <w:adjustRightInd w:val="0"/>
        <w:snapToGrid w:val="0"/>
        <w:spacing w:beforeLines="50" w:line="520" w:lineRule="exact"/>
        <w:ind w:firstLine="560"/>
        <w:rPr>
          <w:rFonts w:asciiTheme="minorEastAsia" w:hAnsiTheme="minorEastAsia" w:eastAsiaTheme="minorEastAsia"/>
          <w:sz w:val="28"/>
          <w:szCs w:val="28"/>
        </w:rPr>
      </w:pPr>
    </w:p>
    <w:p w14:paraId="56675D2B">
      <w:pPr>
        <w:adjustRightInd w:val="0"/>
        <w:snapToGrid w:val="0"/>
        <w:spacing w:beforeLines="50" w:line="520" w:lineRule="exact"/>
        <w:ind w:firstLine="560"/>
        <w:rPr>
          <w:rFonts w:asciiTheme="minorEastAsia" w:hAnsiTheme="minorEastAsia" w:eastAsiaTheme="minorEastAsia"/>
          <w:sz w:val="28"/>
          <w:szCs w:val="28"/>
        </w:rPr>
      </w:pPr>
    </w:p>
    <w:p w14:paraId="1649E3CD">
      <w:pPr>
        <w:adjustRightInd w:val="0"/>
        <w:snapToGrid w:val="0"/>
        <w:spacing w:beforeLines="50" w:line="520" w:lineRule="exact"/>
        <w:ind w:firstLine="560"/>
        <w:rPr>
          <w:rFonts w:asciiTheme="minorEastAsia" w:hAnsiTheme="minorEastAsia" w:eastAsiaTheme="minorEastAsia"/>
          <w:sz w:val="28"/>
          <w:szCs w:val="28"/>
        </w:rPr>
      </w:pPr>
    </w:p>
    <w:p w14:paraId="2AED0B5B">
      <w:pPr>
        <w:adjustRightInd w:val="0"/>
        <w:snapToGrid w:val="0"/>
        <w:spacing w:beforeLines="50" w:line="520" w:lineRule="exact"/>
        <w:ind w:firstLine="560"/>
        <w:rPr>
          <w:rFonts w:asciiTheme="minorEastAsia" w:hAnsiTheme="minorEastAsia" w:eastAsiaTheme="minorEastAsia"/>
          <w:sz w:val="28"/>
          <w:szCs w:val="28"/>
        </w:rPr>
      </w:pPr>
    </w:p>
    <w:p w14:paraId="0DFC4B23">
      <w:pPr>
        <w:adjustRightInd w:val="0"/>
        <w:snapToGrid w:val="0"/>
        <w:spacing w:beforeLines="50" w:line="520" w:lineRule="exact"/>
        <w:ind w:firstLine="560"/>
        <w:rPr>
          <w:rFonts w:asciiTheme="minorEastAsia" w:hAnsiTheme="minorEastAsia" w:eastAsiaTheme="minorEastAsia"/>
          <w:sz w:val="28"/>
          <w:szCs w:val="28"/>
        </w:rPr>
      </w:pPr>
    </w:p>
    <w:p w14:paraId="7F7FCDEC">
      <w:pPr>
        <w:spacing w:line="520" w:lineRule="exact"/>
        <w:ind w:firstLine="562"/>
        <w:rPr>
          <w:rFonts w:cs="宋体" w:asciiTheme="minorEastAsia" w:hAnsiTheme="minorEastAsia" w:eastAsiaTheme="minorEastAsia"/>
          <w:b/>
          <w:color w:val="000000"/>
          <w:sz w:val="28"/>
          <w:szCs w:val="28"/>
        </w:rPr>
      </w:pPr>
    </w:p>
    <w:p w14:paraId="3DFBD900">
      <w:pPr>
        <w:spacing w:line="520" w:lineRule="exact"/>
        <w:ind w:firstLine="562"/>
        <w:rPr>
          <w:rFonts w:cs="宋体" w:asciiTheme="minorEastAsia" w:hAnsiTheme="minorEastAsia" w:eastAsiaTheme="minorEastAsia"/>
          <w:b/>
          <w:color w:val="000000"/>
          <w:sz w:val="28"/>
          <w:szCs w:val="28"/>
        </w:rPr>
      </w:pPr>
    </w:p>
    <w:p w14:paraId="542A7FFD">
      <w:pPr>
        <w:spacing w:line="520" w:lineRule="exact"/>
        <w:ind w:firstLine="562"/>
        <w:rPr>
          <w:rFonts w:cs="宋体" w:asciiTheme="minorEastAsia" w:hAnsiTheme="minorEastAsia" w:eastAsiaTheme="minorEastAsia"/>
          <w:b/>
          <w:color w:val="000000"/>
          <w:sz w:val="28"/>
          <w:szCs w:val="28"/>
        </w:rPr>
      </w:pPr>
    </w:p>
    <w:p w14:paraId="207F47D8">
      <w:pPr>
        <w:pStyle w:val="11"/>
        <w:spacing w:before="0" w:after="0" w:line="400" w:lineRule="exact"/>
        <w:jc w:val="left"/>
        <w:rPr>
          <w:rFonts w:ascii="宋体" w:hAnsi="宋体" w:cs="宋体"/>
          <w:sz w:val="30"/>
          <w:szCs w:val="30"/>
        </w:rPr>
      </w:pPr>
    </w:p>
    <w:bookmarkEnd w:id="77"/>
    <w:p w14:paraId="56D83B5E">
      <w:pPr>
        <w:pStyle w:val="11"/>
        <w:spacing w:before="0" w:after="0" w:line="400" w:lineRule="exact"/>
        <w:ind w:firstLine="562" w:firstLineChars="200"/>
        <w:jc w:val="left"/>
        <w:outlineLvl w:val="1"/>
        <w:rPr>
          <w:rFonts w:ascii="宋体" w:hAnsi="宋体" w:cs="宋体"/>
          <w:sz w:val="28"/>
          <w:szCs w:val="28"/>
        </w:rPr>
      </w:pPr>
      <w:bookmarkStart w:id="103" w:name="_Toc14993"/>
      <w:bookmarkEnd w:id="103"/>
      <w:r>
        <w:rPr>
          <w:rFonts w:hint="eastAsia" w:ascii="宋体" w:hAnsi="宋体" w:cs="宋体"/>
          <w:sz w:val="28"/>
          <w:szCs w:val="28"/>
        </w:rPr>
        <w:t>（1</w:t>
      </w:r>
      <w:r>
        <w:rPr>
          <w:rFonts w:hint="eastAsia" w:ascii="宋体" w:hAnsi="宋体" w:cs="宋体"/>
          <w:sz w:val="28"/>
          <w:szCs w:val="28"/>
          <w:lang w:val="en-US" w:eastAsia="zh-CN"/>
        </w:rPr>
        <w:t>8</w:t>
      </w:r>
      <w:r>
        <w:rPr>
          <w:rFonts w:hint="eastAsia" w:ascii="宋体" w:hAnsi="宋体" w:cs="宋体"/>
          <w:sz w:val="28"/>
          <w:szCs w:val="28"/>
        </w:rPr>
        <w:t>）</w:t>
      </w:r>
      <w:r>
        <w:rPr>
          <w:rFonts w:hint="eastAsia" w:ascii="宋体" w:hAnsi="宋体" w:cs="宋体"/>
          <w:sz w:val="28"/>
          <w:szCs w:val="28"/>
          <w:lang w:val="zh-CN"/>
        </w:rPr>
        <w:t>供应商认为在其他方面有必要说明的事项</w:t>
      </w:r>
    </w:p>
    <w:p w14:paraId="4754C8EC">
      <w:pPr>
        <w:autoSpaceDE w:val="0"/>
        <w:autoSpaceDN w:val="0"/>
        <w:spacing w:line="400" w:lineRule="exact"/>
        <w:rPr>
          <w:rFonts w:ascii="宋体" w:hAnsi="宋体" w:cs="宋体"/>
          <w:kern w:val="0"/>
          <w:sz w:val="28"/>
          <w:szCs w:val="28"/>
          <w:lang w:val="zh-CN"/>
        </w:rPr>
      </w:pPr>
    </w:p>
    <w:p w14:paraId="22A056DB">
      <w:pPr>
        <w:autoSpaceDE w:val="0"/>
        <w:autoSpaceDN w:val="0"/>
        <w:spacing w:line="400" w:lineRule="exact"/>
        <w:ind w:firstLine="562" w:firstLineChars="200"/>
        <w:jc w:val="center"/>
        <w:rPr>
          <w:rFonts w:ascii="宋体" w:hAnsi="宋体" w:cs="宋体"/>
          <w:b/>
          <w:bCs/>
          <w:kern w:val="0"/>
          <w:sz w:val="36"/>
          <w:szCs w:val="36"/>
          <w:lang w:val="zh-CN"/>
        </w:rPr>
      </w:pPr>
      <w:r>
        <w:rPr>
          <w:rFonts w:hint="eastAsia" w:ascii="宋体" w:hAnsi="宋体" w:cs="宋体"/>
          <w:b/>
          <w:bCs/>
          <w:kern w:val="0"/>
          <w:sz w:val="28"/>
          <w:szCs w:val="28"/>
          <w:lang w:val="zh-CN"/>
        </w:rPr>
        <w:t>供应商认为在其他方面有必要说明的事项</w:t>
      </w:r>
    </w:p>
    <w:p w14:paraId="2A6DB346">
      <w:pPr>
        <w:autoSpaceDE w:val="0"/>
        <w:autoSpaceDN w:val="0"/>
        <w:spacing w:line="400" w:lineRule="exact"/>
        <w:ind w:firstLine="480" w:firstLineChars="200"/>
        <w:rPr>
          <w:rFonts w:ascii="宋体" w:hAnsi="宋体" w:cs="宋体"/>
          <w:lang w:val="zh-CN"/>
        </w:rPr>
      </w:pPr>
      <w:r>
        <w:rPr>
          <w:rFonts w:hint="eastAsia" w:ascii="宋体" w:hAnsi="宋体" w:cs="宋体"/>
          <w:lang w:val="zh-CN"/>
        </w:rPr>
        <w:t>格式自定</w:t>
      </w:r>
    </w:p>
    <w:p w14:paraId="4C9299F7">
      <w:pPr>
        <w:autoSpaceDE w:val="0"/>
        <w:autoSpaceDN w:val="0"/>
        <w:spacing w:line="400" w:lineRule="exact"/>
        <w:rPr>
          <w:rFonts w:ascii="宋体" w:hAnsi="宋体" w:cs="宋体"/>
          <w:lang w:val="zh-CN"/>
        </w:rPr>
      </w:pPr>
    </w:p>
    <w:p w14:paraId="7594F353">
      <w:pPr>
        <w:widowControl/>
        <w:ind w:firstLine="480" w:firstLineChars="200"/>
        <w:jc w:val="left"/>
        <w:rPr>
          <w:rFonts w:ascii="宋体" w:hAnsi="宋体" w:cs="宋体"/>
          <w:lang w:val="zh-CN"/>
        </w:rPr>
      </w:pPr>
      <w:r>
        <w:rPr>
          <w:rFonts w:ascii="宋体" w:hAnsi="宋体" w:cs="宋体"/>
          <w:lang w:val="zh-CN"/>
        </w:rPr>
        <w:br w:type="page"/>
      </w:r>
    </w:p>
    <w:p w14:paraId="3F2D74B6">
      <w:pPr>
        <w:autoSpaceDE w:val="0"/>
        <w:autoSpaceDN w:val="0"/>
        <w:spacing w:line="400" w:lineRule="exact"/>
        <w:ind w:firstLine="482" w:firstLineChars="200"/>
        <w:jc w:val="center"/>
        <w:rPr>
          <w:rFonts w:ascii="宋体" w:hAnsi="宋体" w:cs="宋体"/>
          <w:b/>
          <w:bCs/>
          <w:color w:val="000000"/>
          <w:kern w:val="0"/>
        </w:rPr>
      </w:pPr>
      <w:r>
        <w:rPr>
          <w:rFonts w:hint="eastAsia" w:ascii="宋体" w:hAnsi="宋体" w:cs="宋体"/>
          <w:b/>
          <w:bCs/>
          <w:color w:val="000000"/>
          <w:kern w:val="0"/>
        </w:rPr>
        <w:t>最后报价表</w:t>
      </w:r>
    </w:p>
    <w:tbl>
      <w:tblPr>
        <w:tblStyle w:val="12"/>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9"/>
        <w:gridCol w:w="4706"/>
        <w:gridCol w:w="2147"/>
      </w:tblGrid>
      <w:tr w14:paraId="5D9A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879" w:type="dxa"/>
            <w:noWrap w:val="0"/>
            <w:vAlign w:val="center"/>
          </w:tcPr>
          <w:p w14:paraId="091319EB">
            <w:pPr>
              <w:pStyle w:val="5"/>
              <w:spacing w:line="400" w:lineRule="exact"/>
              <w:ind w:firstLine="0"/>
              <w:jc w:val="center"/>
              <w:rPr>
                <w:rFonts w:ascii="宋体" w:hAnsi="宋体" w:cs="宋体"/>
                <w:color w:val="000000"/>
                <w:szCs w:val="24"/>
              </w:rPr>
            </w:pPr>
            <w:r>
              <w:rPr>
                <w:rFonts w:hint="eastAsia" w:ascii="宋体" w:hAnsi="宋体" w:cs="宋体"/>
                <w:color w:val="000000"/>
                <w:szCs w:val="24"/>
              </w:rPr>
              <w:t>供应商名称</w:t>
            </w:r>
          </w:p>
        </w:tc>
        <w:tc>
          <w:tcPr>
            <w:tcW w:w="6853" w:type="dxa"/>
            <w:gridSpan w:val="2"/>
            <w:noWrap w:val="0"/>
            <w:vAlign w:val="center"/>
          </w:tcPr>
          <w:p w14:paraId="2CD5FF7B">
            <w:pPr>
              <w:pStyle w:val="5"/>
              <w:spacing w:line="400" w:lineRule="exact"/>
              <w:ind w:firstLine="0"/>
              <w:rPr>
                <w:rFonts w:ascii="宋体" w:hAnsi="宋体" w:cs="宋体"/>
                <w:color w:val="000000"/>
                <w:szCs w:val="24"/>
              </w:rPr>
            </w:pPr>
          </w:p>
        </w:tc>
      </w:tr>
      <w:tr w14:paraId="74C0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879" w:type="dxa"/>
            <w:noWrap w:val="0"/>
            <w:vAlign w:val="center"/>
          </w:tcPr>
          <w:p w14:paraId="101B4B71">
            <w:pPr>
              <w:pStyle w:val="5"/>
              <w:spacing w:line="400" w:lineRule="exact"/>
              <w:ind w:firstLine="0"/>
              <w:jc w:val="center"/>
              <w:rPr>
                <w:rFonts w:ascii="宋体" w:hAnsi="宋体" w:cs="宋体"/>
                <w:color w:val="000000"/>
                <w:szCs w:val="24"/>
              </w:rPr>
            </w:pPr>
            <w:r>
              <w:rPr>
                <w:rFonts w:hint="eastAsia" w:ascii="宋体" w:hAnsi="宋体" w:cs="宋体"/>
                <w:color w:val="000000"/>
                <w:szCs w:val="24"/>
              </w:rPr>
              <w:t>项目名称</w:t>
            </w:r>
          </w:p>
        </w:tc>
        <w:tc>
          <w:tcPr>
            <w:tcW w:w="6853" w:type="dxa"/>
            <w:gridSpan w:val="2"/>
            <w:noWrap w:val="0"/>
            <w:vAlign w:val="center"/>
          </w:tcPr>
          <w:p w14:paraId="5290851F">
            <w:pPr>
              <w:pStyle w:val="5"/>
              <w:spacing w:line="400" w:lineRule="exact"/>
              <w:ind w:firstLine="0"/>
              <w:rPr>
                <w:rFonts w:ascii="宋体" w:hAnsi="宋体" w:cs="宋体"/>
                <w:color w:val="000000"/>
                <w:szCs w:val="24"/>
              </w:rPr>
            </w:pPr>
          </w:p>
        </w:tc>
      </w:tr>
      <w:tr w14:paraId="2E2E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879" w:type="dxa"/>
            <w:noWrap w:val="0"/>
            <w:vAlign w:val="center"/>
          </w:tcPr>
          <w:p w14:paraId="275B59B3">
            <w:pPr>
              <w:pStyle w:val="5"/>
              <w:spacing w:line="400" w:lineRule="exact"/>
              <w:ind w:firstLine="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项目包号</w:t>
            </w:r>
          </w:p>
        </w:tc>
        <w:tc>
          <w:tcPr>
            <w:tcW w:w="6853" w:type="dxa"/>
            <w:gridSpan w:val="2"/>
            <w:noWrap w:val="0"/>
            <w:vAlign w:val="center"/>
          </w:tcPr>
          <w:p w14:paraId="160B4528">
            <w:pPr>
              <w:pStyle w:val="5"/>
              <w:spacing w:line="400" w:lineRule="exact"/>
              <w:ind w:firstLine="0"/>
              <w:rPr>
                <w:rFonts w:hint="eastAsia" w:ascii="宋体" w:hAnsi="宋体" w:eastAsia="宋体" w:cs="宋体"/>
                <w:color w:val="000000"/>
                <w:szCs w:val="24"/>
                <w:lang w:val="en-US" w:eastAsia="zh-CN"/>
              </w:rPr>
            </w:pPr>
          </w:p>
        </w:tc>
      </w:tr>
      <w:tr w14:paraId="7C90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1879" w:type="dxa"/>
            <w:noWrap w:val="0"/>
            <w:vAlign w:val="center"/>
          </w:tcPr>
          <w:p w14:paraId="5676A2DF">
            <w:pPr>
              <w:pStyle w:val="5"/>
              <w:spacing w:line="400" w:lineRule="exact"/>
              <w:ind w:firstLine="0"/>
              <w:jc w:val="center"/>
              <w:rPr>
                <w:rFonts w:ascii="宋体" w:hAnsi="宋体" w:cs="宋体"/>
                <w:color w:val="000000"/>
                <w:szCs w:val="24"/>
              </w:rPr>
            </w:pPr>
            <w:r>
              <w:rPr>
                <w:rFonts w:hint="eastAsia" w:ascii="宋体" w:hAnsi="宋体" w:cs="宋体"/>
                <w:color w:val="000000"/>
                <w:szCs w:val="24"/>
              </w:rPr>
              <w:t>首次报价（元）</w:t>
            </w:r>
          </w:p>
        </w:tc>
        <w:tc>
          <w:tcPr>
            <w:tcW w:w="4706" w:type="dxa"/>
            <w:noWrap w:val="0"/>
            <w:vAlign w:val="center"/>
          </w:tcPr>
          <w:p w14:paraId="7F5D6AE8">
            <w:pPr>
              <w:autoSpaceDE w:val="0"/>
              <w:autoSpaceDN w:val="0"/>
              <w:spacing w:line="400" w:lineRule="exact"/>
              <w:jc w:val="center"/>
              <w:rPr>
                <w:rFonts w:ascii="宋体" w:hAnsi="宋体" w:cs="宋体"/>
                <w:color w:val="000000"/>
              </w:rPr>
            </w:pPr>
            <w:r>
              <w:rPr>
                <w:rFonts w:hint="eastAsia" w:ascii="宋体" w:hAnsi="宋体" w:cs="宋体"/>
                <w:color w:val="000000"/>
              </w:rPr>
              <w:t>调整因素</w:t>
            </w:r>
          </w:p>
        </w:tc>
        <w:tc>
          <w:tcPr>
            <w:tcW w:w="2147" w:type="dxa"/>
            <w:noWrap w:val="0"/>
            <w:vAlign w:val="center"/>
          </w:tcPr>
          <w:p w14:paraId="33D38014">
            <w:pPr>
              <w:pStyle w:val="5"/>
              <w:spacing w:line="400" w:lineRule="exact"/>
              <w:ind w:left="833" w:hanging="832" w:hangingChars="347"/>
              <w:jc w:val="center"/>
              <w:rPr>
                <w:rFonts w:ascii="宋体" w:hAnsi="宋体" w:cs="宋体"/>
                <w:color w:val="000000"/>
                <w:szCs w:val="24"/>
              </w:rPr>
            </w:pPr>
            <w:r>
              <w:rPr>
                <w:rFonts w:hint="eastAsia" w:ascii="宋体" w:hAnsi="宋体" w:cs="宋体"/>
                <w:color w:val="000000"/>
                <w:szCs w:val="24"/>
              </w:rPr>
              <w:t>最后报价（元）</w:t>
            </w:r>
          </w:p>
        </w:tc>
      </w:tr>
      <w:tr w14:paraId="5592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1879" w:type="dxa"/>
            <w:noWrap w:val="0"/>
            <w:vAlign w:val="center"/>
          </w:tcPr>
          <w:p w14:paraId="441E98BA">
            <w:pPr>
              <w:pStyle w:val="5"/>
              <w:spacing w:line="400" w:lineRule="exact"/>
              <w:ind w:firstLine="0"/>
              <w:jc w:val="center"/>
              <w:rPr>
                <w:rFonts w:ascii="宋体" w:hAnsi="宋体" w:cs="宋体"/>
                <w:color w:val="000000"/>
                <w:szCs w:val="24"/>
              </w:rPr>
            </w:pPr>
          </w:p>
        </w:tc>
        <w:tc>
          <w:tcPr>
            <w:tcW w:w="4706" w:type="dxa"/>
            <w:noWrap w:val="0"/>
            <w:vAlign w:val="center"/>
          </w:tcPr>
          <w:p w14:paraId="0520C49D">
            <w:pPr>
              <w:pStyle w:val="5"/>
              <w:spacing w:line="400" w:lineRule="exact"/>
              <w:ind w:firstLine="0"/>
              <w:jc w:val="center"/>
              <w:rPr>
                <w:rFonts w:ascii="宋体" w:hAnsi="宋体" w:cs="宋体"/>
                <w:color w:val="000000"/>
                <w:szCs w:val="24"/>
              </w:rPr>
            </w:pPr>
          </w:p>
        </w:tc>
        <w:tc>
          <w:tcPr>
            <w:tcW w:w="2147" w:type="dxa"/>
            <w:noWrap w:val="0"/>
            <w:vAlign w:val="center"/>
          </w:tcPr>
          <w:p w14:paraId="2959388B">
            <w:pPr>
              <w:pStyle w:val="5"/>
              <w:spacing w:line="400" w:lineRule="exact"/>
              <w:ind w:firstLine="0"/>
              <w:jc w:val="center"/>
              <w:rPr>
                <w:rFonts w:ascii="宋体" w:hAnsi="宋体" w:cs="宋体"/>
                <w:color w:val="000000"/>
                <w:szCs w:val="24"/>
              </w:rPr>
            </w:pPr>
          </w:p>
        </w:tc>
      </w:tr>
      <w:tr w14:paraId="54CA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879" w:type="dxa"/>
            <w:noWrap w:val="0"/>
            <w:vAlign w:val="center"/>
          </w:tcPr>
          <w:p w14:paraId="1FB6BC9E">
            <w:pPr>
              <w:pStyle w:val="5"/>
              <w:spacing w:line="400" w:lineRule="exact"/>
              <w:ind w:firstLine="0"/>
              <w:jc w:val="center"/>
              <w:rPr>
                <w:rFonts w:ascii="宋体" w:hAnsi="宋体" w:cs="宋体"/>
                <w:color w:val="000000"/>
                <w:szCs w:val="24"/>
              </w:rPr>
            </w:pPr>
            <w:r>
              <w:rPr>
                <w:rFonts w:hint="eastAsia" w:ascii="宋体" w:hAnsi="宋体" w:cs="宋体"/>
                <w:color w:val="000000"/>
                <w:szCs w:val="24"/>
                <w:lang w:eastAsia="zh-CN"/>
              </w:rPr>
              <w:t>交货</w:t>
            </w:r>
            <w:r>
              <w:rPr>
                <w:rFonts w:hint="eastAsia" w:ascii="宋体" w:hAnsi="宋体" w:cs="宋体"/>
                <w:color w:val="000000"/>
                <w:szCs w:val="24"/>
              </w:rPr>
              <w:t>时间</w:t>
            </w:r>
          </w:p>
        </w:tc>
        <w:tc>
          <w:tcPr>
            <w:tcW w:w="6853" w:type="dxa"/>
            <w:gridSpan w:val="2"/>
            <w:noWrap w:val="0"/>
            <w:vAlign w:val="center"/>
          </w:tcPr>
          <w:p w14:paraId="1DC715DF">
            <w:pPr>
              <w:pStyle w:val="5"/>
              <w:spacing w:line="400" w:lineRule="exact"/>
              <w:ind w:firstLine="0"/>
              <w:rPr>
                <w:rFonts w:ascii="宋体" w:hAnsi="宋体" w:cs="宋体"/>
                <w:color w:val="000000"/>
                <w:szCs w:val="24"/>
              </w:rPr>
            </w:pPr>
          </w:p>
        </w:tc>
      </w:tr>
      <w:tr w14:paraId="677C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732" w:type="dxa"/>
            <w:gridSpan w:val="3"/>
            <w:noWrap w:val="0"/>
            <w:vAlign w:val="center"/>
          </w:tcPr>
          <w:p w14:paraId="69720E60">
            <w:pPr>
              <w:pStyle w:val="5"/>
              <w:spacing w:line="400" w:lineRule="exact"/>
              <w:ind w:firstLine="480" w:firstLineChars="200"/>
              <w:jc w:val="center"/>
              <w:rPr>
                <w:rFonts w:ascii="宋体" w:hAnsi="宋体" w:cs="宋体"/>
                <w:color w:val="000000"/>
                <w:szCs w:val="24"/>
              </w:rPr>
            </w:pPr>
            <w:r>
              <w:rPr>
                <w:rFonts w:hint="eastAsia" w:ascii="宋体" w:hAnsi="宋体" w:cs="宋体"/>
                <w:color w:val="000000"/>
                <w:szCs w:val="24"/>
              </w:rPr>
              <w:t>最终确定的服务及质量保证承诺</w:t>
            </w:r>
          </w:p>
          <w:p w14:paraId="4A667D5B">
            <w:pPr>
              <w:pStyle w:val="5"/>
              <w:spacing w:line="400" w:lineRule="exact"/>
              <w:ind w:firstLine="0"/>
              <w:jc w:val="center"/>
              <w:rPr>
                <w:rFonts w:ascii="宋体" w:hAnsi="宋体" w:cs="宋体"/>
                <w:color w:val="000000"/>
                <w:szCs w:val="24"/>
              </w:rPr>
            </w:pPr>
          </w:p>
          <w:p w14:paraId="72C307B3">
            <w:pPr>
              <w:pStyle w:val="5"/>
              <w:spacing w:line="400" w:lineRule="exact"/>
              <w:ind w:firstLine="0"/>
              <w:jc w:val="center"/>
              <w:rPr>
                <w:rFonts w:ascii="宋体" w:hAnsi="宋体" w:cs="宋体"/>
                <w:color w:val="000000"/>
                <w:szCs w:val="24"/>
              </w:rPr>
            </w:pPr>
          </w:p>
          <w:p w14:paraId="73A6C04F">
            <w:pPr>
              <w:pStyle w:val="5"/>
              <w:spacing w:line="400" w:lineRule="exact"/>
              <w:ind w:firstLine="0"/>
              <w:jc w:val="center"/>
              <w:rPr>
                <w:rFonts w:ascii="宋体" w:hAnsi="宋体" w:cs="宋体"/>
                <w:color w:val="000000"/>
                <w:szCs w:val="24"/>
              </w:rPr>
            </w:pPr>
          </w:p>
          <w:p w14:paraId="3701E5B9">
            <w:pPr>
              <w:pStyle w:val="5"/>
              <w:spacing w:line="400" w:lineRule="exact"/>
              <w:ind w:firstLine="0"/>
              <w:jc w:val="center"/>
              <w:rPr>
                <w:rFonts w:ascii="宋体" w:hAnsi="宋体" w:cs="宋体"/>
                <w:color w:val="000000"/>
                <w:szCs w:val="24"/>
              </w:rPr>
            </w:pPr>
          </w:p>
          <w:p w14:paraId="1705356A">
            <w:pPr>
              <w:pStyle w:val="5"/>
              <w:spacing w:line="400" w:lineRule="exact"/>
              <w:ind w:firstLine="0"/>
              <w:jc w:val="center"/>
              <w:rPr>
                <w:rFonts w:ascii="宋体" w:hAnsi="宋体" w:cs="宋体"/>
                <w:color w:val="000000"/>
                <w:szCs w:val="24"/>
              </w:rPr>
            </w:pPr>
          </w:p>
          <w:p w14:paraId="3F7757FF">
            <w:pPr>
              <w:pStyle w:val="5"/>
              <w:spacing w:line="400" w:lineRule="exact"/>
              <w:ind w:firstLine="0"/>
              <w:jc w:val="center"/>
              <w:rPr>
                <w:rFonts w:ascii="宋体" w:hAnsi="宋体" w:cs="宋体"/>
                <w:color w:val="000000"/>
                <w:szCs w:val="24"/>
              </w:rPr>
            </w:pPr>
          </w:p>
          <w:p w14:paraId="5F7DED36">
            <w:pPr>
              <w:pStyle w:val="5"/>
              <w:spacing w:line="400" w:lineRule="exact"/>
              <w:ind w:firstLine="0"/>
              <w:jc w:val="center"/>
              <w:rPr>
                <w:rFonts w:ascii="宋体" w:hAnsi="宋体" w:cs="宋体"/>
                <w:color w:val="000000"/>
                <w:szCs w:val="24"/>
              </w:rPr>
            </w:pPr>
          </w:p>
          <w:p w14:paraId="075F042A">
            <w:pPr>
              <w:pStyle w:val="5"/>
              <w:spacing w:line="400" w:lineRule="exact"/>
              <w:ind w:firstLine="0"/>
              <w:jc w:val="center"/>
              <w:rPr>
                <w:rFonts w:ascii="宋体" w:hAnsi="宋体" w:cs="宋体"/>
                <w:color w:val="000000"/>
                <w:szCs w:val="24"/>
              </w:rPr>
            </w:pPr>
          </w:p>
          <w:p w14:paraId="2B68333A">
            <w:pPr>
              <w:pStyle w:val="5"/>
              <w:spacing w:line="400" w:lineRule="exact"/>
              <w:ind w:firstLine="0"/>
              <w:jc w:val="center"/>
              <w:rPr>
                <w:rFonts w:ascii="宋体" w:hAnsi="宋体" w:cs="宋体"/>
                <w:color w:val="000000"/>
                <w:szCs w:val="24"/>
              </w:rPr>
            </w:pPr>
          </w:p>
          <w:p w14:paraId="299E87AB">
            <w:pPr>
              <w:pStyle w:val="5"/>
              <w:spacing w:line="400" w:lineRule="exact"/>
              <w:ind w:firstLine="0"/>
              <w:jc w:val="center"/>
              <w:rPr>
                <w:rFonts w:ascii="宋体" w:hAnsi="宋体" w:cs="宋体"/>
                <w:b/>
                <w:bCs/>
                <w:color w:val="000000"/>
                <w:kern w:val="0"/>
              </w:rPr>
            </w:pPr>
          </w:p>
        </w:tc>
      </w:tr>
    </w:tbl>
    <w:p w14:paraId="6A6907A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bCs/>
          <w:color w:val="000000"/>
          <w:kern w:val="0"/>
          <w:lang w:val="zh-CN"/>
        </w:rPr>
        <w:t>注：</w:t>
      </w:r>
      <w:r>
        <w:rPr>
          <w:rFonts w:hint="eastAsia" w:ascii="宋体" w:hAnsi="宋体" w:cs="宋体"/>
          <w:color w:val="000000"/>
          <w:kern w:val="0"/>
          <w:lang w:val="zh-CN"/>
        </w:rPr>
        <w:t>1.填写此表时不得改变表格形式。</w:t>
      </w:r>
    </w:p>
    <w:p w14:paraId="67321D18">
      <w:pPr>
        <w:numPr>
          <w:ilvl w:val="0"/>
          <w:numId w:val="0"/>
        </w:numPr>
        <w:autoSpaceDE w:val="0"/>
        <w:autoSpaceDN w:val="0"/>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“磋商报价”为响应总价。磋商报价必须包括：</w:t>
      </w:r>
      <w:r>
        <w:rPr>
          <w:rFonts w:hint="eastAsia" w:ascii="宋体" w:hAnsi="宋体" w:cs="宋体"/>
          <w:color w:val="000000"/>
          <w:kern w:val="0"/>
          <w:lang w:val="zh-CN" w:eastAsia="zh-CN"/>
        </w:rPr>
        <w:t>产品费、验收费、手续费、包装费、运输费、保险费、装卸费、售前、售中、售后服务费、税金及不可预见费等全部费用。</w:t>
      </w:r>
    </w:p>
    <w:p w14:paraId="3EE446A9">
      <w:pPr>
        <w:numPr>
          <w:ilvl w:val="0"/>
          <w:numId w:val="0"/>
        </w:num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3.“交货时间”是指产品能够交付使用的具体时间。</w:t>
      </w:r>
    </w:p>
    <w:p w14:paraId="1CFE3C86">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4.磋商报价不能有两个或两个以上的报价方案，</w:t>
      </w:r>
      <w:r>
        <w:rPr>
          <w:rFonts w:hint="eastAsia" w:ascii="宋体" w:hAnsi="宋体" w:cs="宋体"/>
          <w:color w:val="000000"/>
          <w:kern w:val="0"/>
        </w:rPr>
        <w:t>否则响应无效</w:t>
      </w:r>
      <w:r>
        <w:rPr>
          <w:rFonts w:hint="eastAsia" w:ascii="宋体" w:hAnsi="宋体" w:cs="宋体"/>
          <w:color w:val="000000"/>
          <w:kern w:val="0"/>
          <w:lang w:val="zh-CN"/>
        </w:rPr>
        <w:t>。</w:t>
      </w:r>
    </w:p>
    <w:p w14:paraId="49EA0DC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bCs/>
          <w:iCs/>
          <w:color w:val="000000"/>
          <w:kern w:val="0"/>
          <w:lang w:val="zh-CN"/>
        </w:rPr>
        <w:t>5.此表在最后报价时单独填写，按要求签字盖章后提交。</w:t>
      </w:r>
    </w:p>
    <w:p w14:paraId="424AF8D2">
      <w:pPr>
        <w:autoSpaceDE w:val="0"/>
        <w:autoSpaceDN w:val="0"/>
        <w:spacing w:line="400" w:lineRule="exact"/>
        <w:rPr>
          <w:rFonts w:ascii="宋体" w:hAnsi="宋体" w:cs="宋体"/>
          <w:color w:val="000000"/>
          <w:kern w:val="0"/>
          <w:lang w:val="zh-CN"/>
        </w:rPr>
      </w:pPr>
    </w:p>
    <w:p w14:paraId="5417BE97">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供应商：（公章）</w:t>
      </w:r>
    </w:p>
    <w:p w14:paraId="2D9F9CDF">
      <w:pPr>
        <w:autoSpaceDE w:val="0"/>
        <w:autoSpaceDN w:val="0"/>
        <w:spacing w:line="400" w:lineRule="exact"/>
        <w:ind w:firstLine="482" w:firstLineChars="200"/>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法定代表人或委托代理人：（签字或盖章）</w:t>
      </w:r>
    </w:p>
    <w:p w14:paraId="3FE4A61A">
      <w:pPr>
        <w:autoSpaceDE w:val="0"/>
        <w:autoSpaceDN w:val="0"/>
        <w:spacing w:line="400" w:lineRule="exact"/>
        <w:ind w:firstLine="482" w:firstLineChars="200"/>
        <w:jc w:val="center"/>
        <w:rPr>
          <w:rFonts w:hint="eastAsia" w:ascii="宋体" w:hAnsi="宋体" w:cs="宋体"/>
          <w:b/>
          <w:bCs/>
          <w:color w:val="000000"/>
          <w:kern w:val="0"/>
          <w:lang w:val="zh-CN"/>
        </w:rPr>
      </w:pPr>
      <w:r>
        <w:rPr>
          <w:rFonts w:hint="eastAsia" w:ascii="宋体" w:hAnsi="宋体" w:cs="宋体"/>
          <w:b/>
          <w:bCs/>
          <w:color w:val="000000"/>
          <w:kern w:val="0"/>
          <w:lang w:val="zh-CN"/>
        </w:rPr>
        <w:t>年月日</w:t>
      </w:r>
    </w:p>
    <w:p w14:paraId="6AD0FFF0">
      <w:pPr>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br w:type="page"/>
      </w:r>
    </w:p>
    <w:p w14:paraId="0A2C45B0">
      <w:pPr>
        <w:pStyle w:val="11"/>
        <w:spacing w:before="0" w:after="0" w:line="360" w:lineRule="auto"/>
        <w:ind w:firstLine="723" w:firstLineChars="200"/>
        <w:rPr>
          <w:rFonts w:ascii="宋体" w:hAnsi="宋体" w:cs="宋体"/>
        </w:rPr>
      </w:pPr>
      <w:bookmarkStart w:id="104" w:name="_Toc20510"/>
      <w:bookmarkEnd w:id="104"/>
      <w:bookmarkStart w:id="105" w:name="_Toc18752"/>
      <w:bookmarkEnd w:id="105"/>
      <w:r>
        <w:rPr>
          <w:rFonts w:hint="eastAsia" w:ascii="宋体" w:hAnsi="宋体" w:cs="宋体"/>
          <w:szCs w:val="36"/>
          <w:lang w:val="zh-CN"/>
        </w:rPr>
        <w:t>第五部分采购项目要求及技术参数</w:t>
      </w:r>
    </w:p>
    <w:p w14:paraId="5A55380A">
      <w:pPr>
        <w:pStyle w:val="11"/>
        <w:spacing w:before="0" w:after="0" w:line="400" w:lineRule="exact"/>
        <w:ind w:firstLine="723" w:firstLineChars="200"/>
        <w:outlineLvl w:val="1"/>
        <w:rPr>
          <w:rFonts w:ascii="宋体" w:hAnsi="宋体" w:cs="宋体"/>
          <w:szCs w:val="36"/>
        </w:rPr>
      </w:pPr>
      <w:bookmarkStart w:id="106" w:name="_Toc9451"/>
      <w:bookmarkEnd w:id="106"/>
      <w:bookmarkStart w:id="107" w:name="_Toc25702"/>
      <w:bookmarkEnd w:id="107"/>
      <w:r>
        <w:rPr>
          <w:rFonts w:hint="eastAsia" w:ascii="宋体" w:hAnsi="宋体" w:cs="宋体"/>
          <w:sz w:val="36"/>
          <w:szCs w:val="32"/>
          <w:lang w:val="zh-CN"/>
        </w:rPr>
        <w:t>（一）响应要求</w:t>
      </w:r>
    </w:p>
    <w:p w14:paraId="162EB4F7">
      <w:pPr>
        <w:spacing w:line="400" w:lineRule="exact"/>
        <w:ind w:firstLine="480" w:firstLineChars="200"/>
        <w:rPr>
          <w:rFonts w:ascii="宋体" w:hAnsi="宋体" w:cs="宋体"/>
          <w:color w:val="000000"/>
          <w:kern w:val="0"/>
          <w:lang w:val="zh-CN"/>
        </w:rPr>
      </w:pPr>
      <w:bookmarkStart w:id="108" w:name="_Toc4601"/>
      <w:bookmarkEnd w:id="108"/>
      <w:r>
        <w:rPr>
          <w:rFonts w:hint="eastAsia" w:ascii="宋体" w:hAnsi="宋体" w:cs="宋体"/>
          <w:color w:val="000000"/>
          <w:kern w:val="0"/>
          <w:lang w:val="zh-CN"/>
        </w:rPr>
        <w:t>1.响应说明</w:t>
      </w:r>
    </w:p>
    <w:p w14:paraId="52313F9C">
      <w:pPr>
        <w:spacing w:line="400" w:lineRule="exact"/>
        <w:ind w:firstLine="480" w:firstLineChars="200"/>
        <w:rPr>
          <w:rFonts w:ascii="宋体" w:hAnsi="宋体" w:cs="宋体"/>
          <w:color w:val="000000"/>
          <w:kern w:val="0"/>
          <w:lang w:val="zh-CN"/>
        </w:rPr>
      </w:pPr>
      <w:bookmarkStart w:id="109" w:name="_Toc26125"/>
      <w:r>
        <w:rPr>
          <w:rFonts w:hint="eastAsia" w:ascii="宋体" w:hAnsi="宋体" w:cs="宋体"/>
          <w:color w:val="000000"/>
          <w:kern w:val="0"/>
          <w:lang w:val="zh-CN"/>
        </w:rPr>
        <w:t>1.1供应商按照磋商文件规定，必须对所有内容（或所投包如果有）作为一个整体进行响应，不能拆分或少报。否则，响应无效。</w:t>
      </w:r>
    </w:p>
    <w:p w14:paraId="4A4EE8AE">
      <w:pPr>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1.2供应商必须如实填写“技术规格响应表”，在“磋商产品技术参数、指标”栏中列出所投产品的具体技术参数、指标；以采购人需求为最低指标要求，供应商对超出或不满足最低标准要求的指标需列出“＋、-”偏差。如果与响应文件中提供的产品检测报告、彩页等证明材料中的实质性响应情况不一致或直接复制磋商文件“采购需求技术参数、指标”内容的，按无效响应处理。</w:t>
      </w:r>
    </w:p>
    <w:p w14:paraId="68F73AFD">
      <w:pPr>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1.3竞争性磋商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59361F9A">
      <w:pPr>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1.4所投产品或其任何一部分不得侵犯专利权、著作权、商标权和工业设计权等知识产权。</w:t>
      </w:r>
    </w:p>
    <w:p w14:paraId="49D44543">
      <w:pPr>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1.5项目成交后分包情况：不允许。</w:t>
      </w:r>
    </w:p>
    <w:bookmarkEnd w:id="109"/>
    <w:p w14:paraId="2DCA69BD">
      <w:pPr>
        <w:spacing w:line="400" w:lineRule="exact"/>
        <w:ind w:firstLine="480" w:firstLineChars="200"/>
        <w:rPr>
          <w:rFonts w:ascii="宋体" w:hAnsi="宋体" w:cs="宋体"/>
          <w:color w:val="000000"/>
          <w:kern w:val="0"/>
          <w:lang w:val="zh-CN"/>
        </w:rPr>
      </w:pPr>
      <w:bookmarkStart w:id="110" w:name="_Toc1475"/>
      <w:bookmarkEnd w:id="110"/>
      <w:r>
        <w:rPr>
          <w:rFonts w:hint="eastAsia" w:ascii="宋体" w:hAnsi="宋体" w:cs="宋体"/>
          <w:color w:val="000000"/>
          <w:kern w:val="0"/>
          <w:lang w:val="zh-CN"/>
        </w:rPr>
        <w:t>2.重要指标</w:t>
      </w:r>
    </w:p>
    <w:p w14:paraId="72D419A1">
      <w:pPr>
        <w:spacing w:line="400" w:lineRule="exact"/>
        <w:ind w:firstLine="480" w:firstLineChars="200"/>
        <w:rPr>
          <w:rFonts w:hint="eastAsia" w:ascii="宋体" w:hAnsi="宋体" w:cs="宋体"/>
          <w:color w:val="000000"/>
          <w:kern w:val="0"/>
          <w:lang w:val="zh-CN"/>
        </w:rPr>
      </w:pPr>
      <w:bookmarkStart w:id="111" w:name="_Toc18880"/>
      <w:r>
        <w:rPr>
          <w:rFonts w:hint="eastAsia" w:ascii="宋体" w:hAnsi="宋体" w:cs="宋体"/>
          <w:color w:val="000000"/>
          <w:kern w:val="0"/>
          <w:lang w:val="zh-CN"/>
        </w:rPr>
        <w:t>2.1 招标文件中凡需与原有设备、系统并机、兼容、匹配等要求的，请主动和采购人联系，取得原有设备、系统相关资料。若有招标文件未提及或变更内容的，请及时与采购人或者采购代理机构联系。</w:t>
      </w:r>
    </w:p>
    <w:p w14:paraId="011E30D4">
      <w:pPr>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2.2 技术参数中除注明签订合同时提供的相关授权、服务承诺等资料以外，其余相关资料在投标时必须附在投标文件中。</w:t>
      </w:r>
    </w:p>
    <w:bookmarkEnd w:id="111"/>
    <w:p w14:paraId="7DEB1EAD">
      <w:pPr>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3.商务要求</w:t>
      </w:r>
    </w:p>
    <w:p w14:paraId="7701BB14">
      <w:pPr>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3.1.交货时间：合同签订后30天</w:t>
      </w:r>
    </w:p>
    <w:p w14:paraId="0294081E">
      <w:pPr>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3.2.交货地点：</w:t>
      </w:r>
      <w:r>
        <w:rPr>
          <w:rFonts w:hint="eastAsia"/>
          <w:color w:val="auto"/>
          <w:lang w:val="en-US" w:eastAsia="zh-CN"/>
        </w:rPr>
        <w:t>采购人</w:t>
      </w:r>
      <w:r>
        <w:rPr>
          <w:rFonts w:hint="eastAsia"/>
          <w:color w:val="auto"/>
        </w:rPr>
        <w:t>指定地点</w:t>
      </w:r>
    </w:p>
    <w:p w14:paraId="12E2C4C8">
      <w:pPr>
        <w:spacing w:line="400" w:lineRule="exact"/>
        <w:ind w:firstLine="480" w:firstLineChars="200"/>
        <w:rPr>
          <w:rFonts w:hint="default" w:ascii="宋体" w:hAnsi="宋体" w:eastAsia="宋体" w:cs="宋体"/>
          <w:color w:val="000000"/>
          <w:kern w:val="0"/>
          <w:lang w:val="en-US" w:eastAsia="zh-CN"/>
        </w:rPr>
      </w:pPr>
      <w:r>
        <w:rPr>
          <w:rFonts w:hint="eastAsia" w:ascii="宋体" w:hAnsi="宋体" w:cs="宋体"/>
          <w:color w:val="000000"/>
          <w:kern w:val="0"/>
          <w:lang w:val="zh-CN"/>
        </w:rPr>
        <w:t>3.3.付款方式：</w:t>
      </w:r>
      <w:r>
        <w:rPr>
          <w:rFonts w:hint="eastAsia" w:ascii="宋体" w:hAnsi="宋体" w:cs="宋体"/>
          <w:color w:val="000000"/>
          <w:kern w:val="0"/>
          <w:lang w:val="en-US" w:eastAsia="zh-CN"/>
        </w:rPr>
        <w:t>详见合同</w:t>
      </w:r>
    </w:p>
    <w:p w14:paraId="4E27CF35">
      <w:pPr>
        <w:spacing w:line="40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3.4.质保期：</w:t>
      </w:r>
      <w:r>
        <w:rPr>
          <w:rFonts w:hint="eastAsia" w:ascii="宋体" w:hAnsi="宋体" w:cs="宋体"/>
          <w:color w:val="000000"/>
          <w:kern w:val="0"/>
          <w:lang w:val="en-US" w:eastAsia="zh-CN"/>
        </w:rPr>
        <w:t>5</w:t>
      </w:r>
      <w:r>
        <w:rPr>
          <w:rFonts w:hint="eastAsia" w:ascii="宋体" w:hAnsi="宋体" w:cs="宋体"/>
          <w:color w:val="000000"/>
          <w:kern w:val="0"/>
          <w:lang w:val="zh-CN"/>
        </w:rPr>
        <w:t>年</w:t>
      </w:r>
    </w:p>
    <w:p w14:paraId="0392C3A4">
      <w:pPr>
        <w:bidi w:val="0"/>
        <w:rPr>
          <w:rFonts w:hint="eastAsia"/>
          <w:lang w:val="zh-CN"/>
        </w:rPr>
        <w:sectPr>
          <w:footerReference r:id="rId6" w:type="default"/>
          <w:pgSz w:w="11849" w:h="16781"/>
          <w:pgMar w:top="1440" w:right="1359" w:bottom="1440" w:left="1560" w:header="851" w:footer="992" w:gutter="0"/>
          <w:pgNumType w:fmt="decimal" w:start="1"/>
          <w:cols w:space="720" w:num="1"/>
          <w:docGrid w:linePitch="397" w:charSpace="0"/>
        </w:sectPr>
      </w:pPr>
    </w:p>
    <w:p w14:paraId="5B42B73D">
      <w:pPr>
        <w:pStyle w:val="11"/>
        <w:ind w:firstLine="562" w:firstLineChars="200"/>
        <w:rPr>
          <w:rFonts w:hint="eastAsia" w:ascii="宋体" w:hAnsi="宋体" w:cs="仿宋_GB2312"/>
          <w:szCs w:val="21"/>
          <w:lang w:val="en-US" w:eastAsia="zh-CN"/>
        </w:rPr>
      </w:pPr>
      <w:bookmarkStart w:id="112" w:name="_Toc28576"/>
      <w:bookmarkEnd w:id="112"/>
      <w:bookmarkStart w:id="113" w:name="_Toc8087"/>
      <w:bookmarkEnd w:id="113"/>
      <w:r>
        <w:rPr>
          <w:rFonts w:hint="eastAsia"/>
          <w:sz w:val="28"/>
          <w:szCs w:val="28"/>
          <w:lang w:val="zh-CN"/>
        </w:rPr>
        <w:t>（</w:t>
      </w:r>
      <w:r>
        <w:rPr>
          <w:rFonts w:hint="eastAsia"/>
          <w:sz w:val="28"/>
          <w:szCs w:val="28"/>
          <w:lang w:val="en-US" w:eastAsia="zh-CN"/>
        </w:rPr>
        <w:t>二</w:t>
      </w:r>
      <w:r>
        <w:rPr>
          <w:rFonts w:hint="eastAsia"/>
          <w:sz w:val="28"/>
          <w:szCs w:val="28"/>
          <w:lang w:val="zh-CN"/>
        </w:rPr>
        <w:t>）项目概况及采购需求参数</w:t>
      </w:r>
    </w:p>
    <w:tbl>
      <w:tblPr>
        <w:tblStyle w:val="12"/>
        <w:tblpPr w:leftFromText="180" w:rightFromText="180" w:vertAnchor="text" w:horzAnchor="page" w:tblpX="2006" w:tblpY="476"/>
        <w:tblOverlap w:val="never"/>
        <w:tblW w:w="8918" w:type="dxa"/>
        <w:tblInd w:w="0" w:type="dxa"/>
        <w:shd w:val="clear" w:color="auto" w:fill="auto"/>
        <w:tblLayout w:type="fixed"/>
        <w:tblCellMar>
          <w:top w:w="0" w:type="dxa"/>
          <w:left w:w="108" w:type="dxa"/>
          <w:bottom w:w="0" w:type="dxa"/>
          <w:right w:w="108" w:type="dxa"/>
        </w:tblCellMar>
      </w:tblPr>
      <w:tblGrid>
        <w:gridCol w:w="823"/>
        <w:gridCol w:w="1131"/>
        <w:gridCol w:w="5389"/>
        <w:gridCol w:w="766"/>
        <w:gridCol w:w="809"/>
      </w:tblGrid>
      <w:tr w14:paraId="5376CF85">
        <w:tblPrEx>
          <w:shd w:val="clear" w:color="auto" w:fill="auto"/>
          <w:tblCellMar>
            <w:top w:w="0" w:type="dxa"/>
            <w:left w:w="108" w:type="dxa"/>
            <w:bottom w:w="0" w:type="dxa"/>
            <w:right w:w="108" w:type="dxa"/>
          </w:tblCellMar>
        </w:tblPrEx>
        <w:tc>
          <w:tcPr>
            <w:tcW w:w="8918" w:type="dxa"/>
            <w:gridSpan w:val="5"/>
            <w:tcBorders>
              <w:top w:val="nil"/>
              <w:left w:val="nil"/>
              <w:bottom w:val="single" w:color="auto" w:sz="4" w:space="0"/>
              <w:right w:val="nil"/>
            </w:tcBorders>
            <w:shd w:val="clear" w:color="auto" w:fill="auto"/>
            <w:vAlign w:val="center"/>
          </w:tcPr>
          <w:p w14:paraId="6FBD6910">
            <w:pPr>
              <w:keepNext w:val="0"/>
              <w:keepLines w:val="0"/>
              <w:pageBreakBefore w:val="0"/>
              <w:kinsoku/>
              <w:wordWrap/>
              <w:overflowPunct/>
              <w:topLinePunct w:val="0"/>
              <w:bidi w:val="0"/>
              <w:spacing w:line="240" w:lineRule="auto"/>
              <w:ind w:left="0" w:firstLine="0"/>
              <w:jc w:val="center"/>
              <w:rPr>
                <w:rFonts w:hint="eastAsia" w:ascii="宋体" w:hAnsi="宋体" w:eastAsia="宋体" w:cs="宋体"/>
                <w:sz w:val="21"/>
                <w:szCs w:val="21"/>
                <w:lang w:val="en-US" w:eastAsia="zh-CN" w:bidi="ar"/>
              </w:rPr>
            </w:pPr>
            <w:r>
              <w:rPr>
                <w:rFonts w:hint="eastAsia" w:ascii="宋体" w:hAnsi="宋体" w:eastAsia="宋体" w:cs="宋体"/>
                <w:b/>
                <w:bCs w:val="0"/>
                <w:sz w:val="28"/>
                <w:szCs w:val="28"/>
                <w:lang w:val="en-US" w:eastAsia="zh-CN" w:bidi="ar"/>
              </w:rPr>
              <w:t>攀岩参数</w:t>
            </w:r>
          </w:p>
        </w:tc>
      </w:tr>
      <w:tr w14:paraId="3A9307C3">
        <w:tblPrEx>
          <w:shd w:val="clear" w:color="auto" w:fill="auto"/>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14:paraId="04CF088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序号</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D7D3AD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名称</w:t>
            </w:r>
          </w:p>
        </w:tc>
        <w:tc>
          <w:tcPr>
            <w:tcW w:w="5389" w:type="dxa"/>
            <w:tcBorders>
              <w:top w:val="single" w:color="auto" w:sz="4" w:space="0"/>
              <w:left w:val="single" w:color="auto" w:sz="4" w:space="0"/>
              <w:bottom w:val="single" w:color="auto" w:sz="4" w:space="0"/>
              <w:right w:val="single" w:color="auto" w:sz="4" w:space="0"/>
            </w:tcBorders>
            <w:shd w:val="clear" w:color="auto" w:fill="auto"/>
            <w:vAlign w:val="center"/>
          </w:tcPr>
          <w:p w14:paraId="6EA5740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参数</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8FB34A5">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单位</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14:paraId="6A6F5CE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数量</w:t>
            </w:r>
          </w:p>
        </w:tc>
      </w:tr>
      <w:tr w14:paraId="114A419C">
        <w:tblPrEx>
          <w:tblCellMar>
            <w:top w:w="0" w:type="dxa"/>
            <w:left w:w="108" w:type="dxa"/>
            <w:bottom w:w="0" w:type="dxa"/>
            <w:right w:w="108" w:type="dxa"/>
          </w:tblCellMar>
        </w:tblPrEx>
        <w:tc>
          <w:tcPr>
            <w:tcW w:w="823"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136B1">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rPr>
            </w:pPr>
            <w:r>
              <w:rPr>
                <w:rFonts w:hint="eastAsia" w:ascii="宋体" w:hAnsi="宋体" w:eastAsia="宋体" w:cs="宋体"/>
                <w:color w:val="auto"/>
                <w:sz w:val="21"/>
                <w:szCs w:val="21"/>
                <w:lang w:bidi="ar"/>
              </w:rPr>
              <w:t>（一）</w:t>
            </w:r>
          </w:p>
        </w:tc>
        <w:tc>
          <w:tcPr>
            <w:tcW w:w="8095"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14:paraId="06E53EEE">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rPr>
            </w:pPr>
            <w:r>
              <w:rPr>
                <w:rFonts w:hint="eastAsia" w:ascii="宋体" w:hAnsi="宋体" w:eastAsia="宋体" w:cs="宋体"/>
                <w:color w:val="auto"/>
                <w:sz w:val="21"/>
                <w:szCs w:val="21"/>
                <w:lang w:bidi="ar"/>
              </w:rPr>
              <w:t>攀岩场主体钢结构</w:t>
            </w:r>
          </w:p>
        </w:tc>
      </w:tr>
      <w:tr w14:paraId="2933BBF9">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31E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C4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攀岩场主体钢结构制作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A85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架体材质均为Q235</w:t>
            </w:r>
            <w:r>
              <w:rPr>
                <w:rFonts w:hint="eastAsia" w:ascii="宋体" w:hAnsi="宋体" w:cs="宋体"/>
                <w:sz w:val="21"/>
                <w:szCs w:val="21"/>
                <w:lang w:val="en-US" w:eastAsia="zh-CN" w:bidi="ar"/>
              </w:rPr>
              <w:t>B</w:t>
            </w:r>
            <w:r>
              <w:rPr>
                <w:rFonts w:hint="eastAsia" w:ascii="宋体" w:hAnsi="宋体" w:eastAsia="宋体" w:cs="宋体"/>
                <w:sz w:val="21"/>
                <w:szCs w:val="21"/>
                <w:lang w:bidi="ar"/>
              </w:rPr>
              <w:t>碳钢框架结构；采用现场安装方式，岩板与钢架之间采用钢材焊接以及攀岩专用连接件螺栓连接。</w:t>
            </w:r>
          </w:p>
          <w:p w14:paraId="1DCE91B7">
            <w:pPr>
              <w:pStyle w:val="22"/>
              <w:keepNext w:val="0"/>
              <w:keepLines w:val="0"/>
              <w:pageBreakBefore w:val="0"/>
              <w:numPr>
                <w:ilvl w:val="0"/>
                <w:numId w:val="4"/>
              </w:numPr>
              <w:kinsoku/>
              <w:wordWrap/>
              <w:overflowPunct/>
              <w:topLinePunct w:val="0"/>
              <w:bidi w:val="0"/>
              <w:spacing w:line="240" w:lineRule="auto"/>
              <w:ind w:left="0" w:firstLine="0" w:firstLineChars="0"/>
              <w:rPr>
                <w:rFonts w:hint="eastAsia" w:ascii="宋体" w:hAnsi="宋体" w:eastAsia="宋体" w:cs="宋体"/>
                <w:sz w:val="21"/>
                <w:szCs w:val="21"/>
                <w:lang w:bidi="ar"/>
              </w:rPr>
            </w:pPr>
            <w:r>
              <w:rPr>
                <w:rFonts w:hint="eastAsia" w:ascii="宋体" w:hAnsi="宋体" w:eastAsia="宋体" w:cs="宋体"/>
                <w:sz w:val="21"/>
                <w:szCs w:val="21"/>
                <w:lang w:bidi="ar"/>
              </w:rPr>
              <w:t>抱石架</w:t>
            </w:r>
            <w:r>
              <w:rPr>
                <w:rFonts w:hint="eastAsia" w:ascii="宋体" w:hAnsi="宋体" w:cs="宋体"/>
                <w:sz w:val="21"/>
                <w:szCs w:val="21"/>
                <w:lang w:val="en-US" w:eastAsia="zh-CN" w:bidi="ar"/>
              </w:rPr>
              <w:t>整</w:t>
            </w:r>
            <w:r>
              <w:rPr>
                <w:rFonts w:hint="eastAsia" w:ascii="宋体" w:hAnsi="宋体" w:eastAsia="宋体" w:cs="宋体"/>
                <w:sz w:val="21"/>
                <w:szCs w:val="21"/>
                <w:lang w:bidi="ar"/>
              </w:rPr>
              <w:t>体规格：长30m，宽3m，高5m（含顶棚）</w:t>
            </w:r>
          </w:p>
          <w:p w14:paraId="6039CAE2">
            <w:pPr>
              <w:pStyle w:val="22"/>
              <w:keepNext w:val="0"/>
              <w:keepLines w:val="0"/>
              <w:pageBreakBefore w:val="0"/>
              <w:numPr>
                <w:ilvl w:val="0"/>
                <w:numId w:val="4"/>
              </w:numPr>
              <w:wordWrap/>
              <w:overflowPunct/>
              <w:topLinePunct w:val="0"/>
              <w:bidi w:val="0"/>
              <w:spacing w:line="240" w:lineRule="auto"/>
              <w:ind w:left="0" w:firstLine="0" w:firstLineChars="0"/>
              <w:rPr>
                <w:rFonts w:hint="eastAsia" w:ascii="宋体" w:hAnsi="宋体" w:eastAsia="宋体" w:cs="宋体"/>
                <w:sz w:val="21"/>
                <w:lang w:bidi="ar"/>
              </w:rPr>
            </w:pPr>
            <w:r>
              <w:rPr>
                <w:rFonts w:hint="eastAsia" w:ascii="宋体" w:hAnsi="宋体" w:eastAsia="宋体" w:cs="宋体"/>
                <w:sz w:val="21"/>
                <w:lang w:bidi="ar"/>
              </w:rPr>
              <w:t>攀岩架</w:t>
            </w:r>
            <w:r>
              <w:rPr>
                <w:rFonts w:hint="eastAsia" w:ascii="宋体" w:hAnsi="宋体" w:cs="宋体"/>
                <w:sz w:val="21"/>
                <w:lang w:val="en-US" w:eastAsia="zh-CN" w:bidi="ar"/>
              </w:rPr>
              <w:t>整</w:t>
            </w:r>
            <w:r>
              <w:rPr>
                <w:rFonts w:hint="eastAsia" w:ascii="宋体" w:hAnsi="宋体" w:eastAsia="宋体" w:cs="宋体"/>
                <w:sz w:val="21"/>
                <w:lang w:bidi="ar"/>
              </w:rPr>
              <w:t>体规格：长16.5m，宽6m，高18米（含顶棚）</w:t>
            </w:r>
          </w:p>
          <w:p w14:paraId="03E6F610">
            <w:pPr>
              <w:pStyle w:val="22"/>
              <w:keepNext w:val="0"/>
              <w:keepLines w:val="0"/>
              <w:pageBreakBefore w:val="0"/>
              <w:numPr>
                <w:ilvl w:val="0"/>
                <w:numId w:val="4"/>
              </w:numPr>
              <w:kinsoku/>
              <w:wordWrap/>
              <w:overflowPunct/>
              <w:topLinePunct w:val="0"/>
              <w:bidi w:val="0"/>
              <w:spacing w:line="240" w:lineRule="auto"/>
              <w:ind w:left="0" w:firstLine="0" w:firstLineChars="0"/>
              <w:rPr>
                <w:rFonts w:hint="eastAsia" w:ascii="宋体" w:hAnsi="宋体" w:eastAsia="宋体" w:cs="宋体"/>
                <w:sz w:val="21"/>
                <w:szCs w:val="21"/>
                <w:lang w:bidi="ar"/>
              </w:rPr>
            </w:pPr>
            <w:r>
              <w:rPr>
                <w:rFonts w:hint="eastAsia" w:ascii="宋体" w:hAnsi="宋体" w:cs="宋体"/>
                <w:sz w:val="21"/>
                <w:szCs w:val="21"/>
                <w:lang w:val="en-US" w:eastAsia="zh-CN" w:bidi="ar"/>
              </w:rPr>
              <w:t>生产厂家具备</w:t>
            </w:r>
            <w:r>
              <w:rPr>
                <w:rFonts w:ascii="Arial" w:hAnsi="Arial" w:eastAsia="宋体" w:cs="Arial"/>
                <w:i w:val="0"/>
                <w:iCs w:val="0"/>
                <w:caps w:val="0"/>
                <w:color w:val="333333"/>
                <w:spacing w:val="0"/>
                <w:sz w:val="21"/>
                <w:szCs w:val="21"/>
                <w:shd w:val="clear" w:fill="FFFFFF"/>
              </w:rPr>
              <w:t>钢结构工程专业承包</w:t>
            </w:r>
            <w:r>
              <w:rPr>
                <w:rFonts w:hint="eastAsia" w:ascii="宋体" w:hAnsi="宋体" w:eastAsia="宋体" w:cs="宋体"/>
                <w:sz w:val="21"/>
                <w:szCs w:val="21"/>
                <w:lang w:bidi="ar"/>
              </w:rPr>
              <w:t xml:space="preserve">三级及以上资质； </w:t>
            </w:r>
          </w:p>
        </w:tc>
        <w:tc>
          <w:tcPr>
            <w:tcW w:w="766" w:type="dxa"/>
            <w:tcBorders>
              <w:top w:val="single" w:color="auto" w:sz="4" w:space="0"/>
              <w:left w:val="single" w:color="000000" w:sz="4" w:space="0"/>
              <w:bottom w:val="single" w:color="000000" w:sz="4" w:space="0"/>
              <w:right w:val="single" w:color="000000" w:sz="4" w:space="0"/>
            </w:tcBorders>
            <w:shd w:val="clear" w:color="auto" w:fill="auto"/>
            <w:vAlign w:val="center"/>
          </w:tcPr>
          <w:p w14:paraId="37B9544C">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项</w:t>
            </w:r>
          </w:p>
        </w:tc>
        <w:tc>
          <w:tcPr>
            <w:tcW w:w="809" w:type="dxa"/>
            <w:tcBorders>
              <w:top w:val="single" w:color="auto" w:sz="4" w:space="0"/>
              <w:left w:val="single" w:color="000000" w:sz="4" w:space="0"/>
              <w:bottom w:val="single" w:color="000000" w:sz="4" w:space="0"/>
              <w:right w:val="single" w:color="000000" w:sz="4" w:space="0"/>
            </w:tcBorders>
            <w:shd w:val="clear" w:color="auto" w:fill="auto"/>
            <w:vAlign w:val="center"/>
          </w:tcPr>
          <w:p w14:paraId="6528378C">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1</w:t>
            </w:r>
          </w:p>
        </w:tc>
      </w:tr>
      <w:tr w14:paraId="0BC11B20">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82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4FD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攀岩场主体钢结构安装</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BCB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1、抱石攀岩架体：钢架</w:t>
            </w:r>
            <w:r>
              <w:rPr>
                <w:rFonts w:hint="eastAsia" w:ascii="宋体" w:hAnsi="宋体" w:cs="宋体"/>
                <w:sz w:val="21"/>
                <w:szCs w:val="21"/>
                <w:lang w:val="en-US" w:eastAsia="zh-CN" w:bidi="ar"/>
              </w:rPr>
              <w:t>后支撑点到架体距离≥</w:t>
            </w:r>
            <w:r>
              <w:rPr>
                <w:rFonts w:hint="eastAsia" w:ascii="宋体" w:hAnsi="宋体" w:eastAsia="宋体" w:cs="宋体"/>
                <w:sz w:val="21"/>
                <w:szCs w:val="21"/>
                <w:lang w:bidi="ar"/>
              </w:rPr>
              <w:t>2m ，双排 ，主体立柱采</w:t>
            </w:r>
            <w:r>
              <w:rPr>
                <w:rFonts w:hint="eastAsia" w:ascii="宋体" w:hAnsi="宋体" w:cs="宋体"/>
                <w:sz w:val="21"/>
                <w:szCs w:val="21"/>
                <w:lang w:val="en-US" w:eastAsia="zh-CN" w:bidi="ar"/>
              </w:rPr>
              <w:t>用</w:t>
            </w:r>
            <w:r>
              <w:rPr>
                <w:rFonts w:hint="eastAsia" w:ascii="宋体" w:hAnsi="宋体" w:eastAsia="宋体" w:cs="宋体"/>
                <w:sz w:val="21"/>
                <w:szCs w:val="21"/>
                <w:lang w:bidi="ar"/>
              </w:rPr>
              <w:t>100mm*100mm*3mm方管及以上型材，连接处横梁不小于φ76mm*2.5mm圆管。</w:t>
            </w:r>
          </w:p>
          <w:p w14:paraId="3B23B1E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2、攀岩架体：主立柱HM294mm*200mm*8mm*12mm H型钢规格，连接处横梁规格包括φ140mm*3.5mm圆管、φ114mm*3.0mm圆管、φ76mm*2.5mm圆管等及其他辅助用料。</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392">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057">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1</w:t>
            </w:r>
          </w:p>
        </w:tc>
      </w:tr>
      <w:tr w14:paraId="04E95ECF">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15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9D7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攀岩场主体钢结构表面</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91E">
            <w:pPr>
              <w:keepNext w:val="0"/>
              <w:keepLines w:val="0"/>
              <w:pageBreakBefore w:val="0"/>
              <w:widowControl/>
              <w:shd w:val="clear" w:color="auto" w:fill="FFFFFF"/>
              <w:kinsoku/>
              <w:wordWrap/>
              <w:overflowPunct/>
              <w:topLinePunct w:val="0"/>
              <w:bidi w:val="0"/>
              <w:spacing w:line="240" w:lineRule="auto"/>
              <w:ind w:left="0" w:firstLine="0" w:firstLineChars="0"/>
              <w:rPr>
                <w:rFonts w:hint="eastAsia" w:ascii="宋体" w:hAnsi="宋体" w:eastAsia="宋体" w:cs="宋体"/>
                <w:sz w:val="21"/>
                <w:szCs w:val="21"/>
              </w:rPr>
            </w:pPr>
            <w:r>
              <w:rPr>
                <w:rFonts w:hint="eastAsia" w:ascii="宋体" w:hAnsi="宋体" w:eastAsia="宋体" w:cs="宋体"/>
                <w:sz w:val="21"/>
                <w:szCs w:val="21"/>
              </w:rPr>
              <w:t>金属表面涂装：表面抛沙处理</w:t>
            </w:r>
            <w:r>
              <w:rPr>
                <w:rFonts w:hint="eastAsia" w:ascii="宋体" w:hAnsi="宋体" w:cs="宋体"/>
                <w:sz w:val="21"/>
                <w:szCs w:val="21"/>
                <w:lang w:val="en-US" w:eastAsia="zh-CN"/>
              </w:rPr>
              <w:t>后进行静电粉末喷涂</w:t>
            </w:r>
            <w:r>
              <w:rPr>
                <w:rFonts w:hint="eastAsia" w:ascii="宋体" w:hAnsi="宋体" w:eastAsia="宋体" w:cs="宋体"/>
                <w:sz w:val="21"/>
                <w:szCs w:val="21"/>
              </w:rPr>
              <w:t>。</w:t>
            </w:r>
            <w:r>
              <w:rPr>
                <w:rFonts w:hint="eastAsia" w:ascii="宋体" w:hAnsi="宋体" w:eastAsia="宋体" w:cs="宋体"/>
                <w:sz w:val="21"/>
                <w:szCs w:val="21"/>
                <w:lang w:bidi="ar"/>
              </w:rPr>
              <w:t>保证五年基本不变色。</w:t>
            </w:r>
            <w:r>
              <w:rPr>
                <w:rFonts w:hint="eastAsia" w:ascii="宋体" w:hAnsi="宋体" w:eastAsia="宋体" w:cs="宋体"/>
                <w:kern w:val="0"/>
                <w:sz w:val="21"/>
                <w:szCs w:val="21"/>
              </w:rPr>
              <w:t>须提供第三方检测机构</w:t>
            </w:r>
            <w:r>
              <w:rPr>
                <w:rFonts w:hint="eastAsia" w:ascii="宋体" w:hAnsi="宋体" w:cs="宋体"/>
                <w:kern w:val="0"/>
                <w:sz w:val="21"/>
                <w:szCs w:val="21"/>
                <w:lang w:val="en-US" w:eastAsia="zh-CN"/>
              </w:rPr>
              <w:t>出具</w:t>
            </w:r>
            <w:r>
              <w:rPr>
                <w:rFonts w:hint="eastAsia" w:ascii="宋体" w:hAnsi="宋体" w:eastAsia="宋体" w:cs="宋体"/>
                <w:kern w:val="0"/>
                <w:sz w:val="21"/>
                <w:szCs w:val="21"/>
              </w:rPr>
              <w:t>的</w:t>
            </w:r>
            <w:r>
              <w:rPr>
                <w:rFonts w:hint="eastAsia" w:ascii="宋体" w:hAnsi="宋体" w:cs="宋体"/>
                <w:kern w:val="0"/>
                <w:sz w:val="21"/>
                <w:szCs w:val="21"/>
                <w:lang w:val="en-US" w:eastAsia="zh-CN"/>
              </w:rPr>
              <w:t>器材涂层符合</w:t>
            </w:r>
            <w:r>
              <w:rPr>
                <w:rFonts w:hint="eastAsia" w:ascii="宋体" w:hAnsi="宋体" w:eastAsia="宋体" w:cs="宋体"/>
                <w:kern w:val="0"/>
                <w:sz w:val="21"/>
                <w:szCs w:val="21"/>
              </w:rPr>
              <w:t xml:space="preserve"> “GB6675.1—2014-可迁移元素” </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检测报告</w:t>
            </w:r>
            <w:r>
              <w:rPr>
                <w:rFonts w:hint="eastAsia" w:ascii="宋体" w:hAnsi="宋体" w:cs="宋体"/>
                <w:kern w:val="0"/>
                <w:sz w:val="21"/>
                <w:szCs w:val="21"/>
                <w:lang w:val="en-US" w:eastAsia="zh-CN"/>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DA32">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FB7">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1</w:t>
            </w:r>
          </w:p>
        </w:tc>
      </w:tr>
      <w:tr w14:paraId="11961F67">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2F1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3BA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主体钢结构辅料</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21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1.主体钢结构外与攀岩板连接部分辅助钢结构，包含钢结构造型、岩板支架支撑龙骨等结构，主管材为60×80×3.5mm热镀锌方管。</w:t>
            </w:r>
          </w:p>
          <w:p w14:paraId="D080D912">
            <w:pPr>
              <w:keepNext w:val="0"/>
              <w:keepLines w:val="0"/>
              <w:pageBreakBefore w:val="0"/>
              <w:wordWrap/>
              <w:overflowPunct/>
              <w:topLinePunct w:val="0"/>
              <w:bidi w:val="0"/>
              <w:spacing w:line="240" w:lineRule="auto"/>
              <w:ind w:left="0" w:firstLine="0"/>
              <w:rPr>
                <w:rFonts w:hint="eastAsia" w:ascii="宋体" w:hAnsi="宋体" w:eastAsia="宋体" w:cs="宋体"/>
                <w:sz w:val="21"/>
                <w:lang w:eastAsia="zh-CN" w:bidi="ar"/>
              </w:rPr>
            </w:pPr>
            <w:r>
              <w:rPr>
                <w:rFonts w:hint="eastAsia" w:ascii="宋体" w:hAnsi="宋体" w:eastAsia="宋体" w:cs="宋体"/>
                <w:sz w:val="21"/>
                <w:lang w:bidi="ar"/>
              </w:rPr>
              <w:t>2.提供60×80×3.5mm热镀锌方管由</w:t>
            </w:r>
            <w:r>
              <w:rPr>
                <w:rFonts w:hint="eastAsia" w:ascii="宋体" w:hAnsi="宋体" w:cs="宋体"/>
                <w:sz w:val="21"/>
                <w:lang w:val="en-US" w:eastAsia="zh-CN" w:bidi="ar"/>
              </w:rPr>
              <w:t>第三方检测机构出具的符合</w:t>
            </w:r>
            <w:r>
              <w:rPr>
                <w:rFonts w:hint="eastAsia" w:ascii="宋体" w:hAnsi="宋体" w:eastAsia="宋体" w:cs="宋体"/>
                <w:sz w:val="21"/>
                <w:lang w:bidi="ar"/>
              </w:rPr>
              <w:t>GB/T 2651-2023</w:t>
            </w:r>
            <w:r>
              <w:rPr>
                <w:rFonts w:hint="eastAsia" w:ascii="宋体" w:hAnsi="宋体" w:eastAsia="宋体" w:cs="宋体"/>
                <w:sz w:val="21"/>
                <w:lang w:bidi="ar"/>
              </w:rPr>
              <w:tab/>
            </w:r>
            <w:r>
              <w:rPr>
                <w:rFonts w:hint="eastAsia" w:ascii="宋体" w:hAnsi="宋体" w:cs="宋体"/>
                <w:sz w:val="21"/>
                <w:lang w:val="en-US" w:eastAsia="zh-CN" w:bidi="ar"/>
              </w:rPr>
              <w:t>检测标准的</w:t>
            </w:r>
            <w:r>
              <w:rPr>
                <w:rFonts w:hint="eastAsia" w:ascii="宋体" w:hAnsi="宋体" w:eastAsia="宋体" w:cs="宋体"/>
                <w:sz w:val="21"/>
                <w:lang w:bidi="ar"/>
              </w:rPr>
              <w:t>检测报告</w:t>
            </w:r>
            <w:r>
              <w:rPr>
                <w:rFonts w:hint="eastAsia" w:ascii="宋体" w:hAnsi="宋体" w:cs="宋体"/>
                <w:sz w:val="21"/>
                <w:lang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379E">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2CB">
            <w:pPr>
              <w:keepNext w:val="0"/>
              <w:keepLines w:val="0"/>
              <w:pageBreakBefore w:val="0"/>
              <w:kinsoku/>
              <w:wordWrap/>
              <w:overflowPunct/>
              <w:topLinePunct w:val="0"/>
              <w:bidi w:val="0"/>
              <w:spacing w:line="240" w:lineRule="auto"/>
              <w:ind w:left="0" w:firstLine="0"/>
              <w:rPr>
                <w:rFonts w:hint="eastAsia" w:ascii="宋体" w:hAnsi="宋体" w:eastAsia="宋体" w:cs="宋体"/>
                <w:color w:val="FF0000"/>
                <w:sz w:val="21"/>
                <w:szCs w:val="21"/>
              </w:rPr>
            </w:pPr>
            <w:r>
              <w:rPr>
                <w:rFonts w:hint="eastAsia" w:ascii="宋体" w:hAnsi="宋体" w:eastAsia="宋体" w:cs="宋体"/>
                <w:sz w:val="21"/>
                <w:szCs w:val="21"/>
                <w:lang w:bidi="ar"/>
              </w:rPr>
              <w:t>1</w:t>
            </w:r>
          </w:p>
        </w:tc>
      </w:tr>
      <w:tr w14:paraId="18F0E5A5">
        <w:tblPrEx>
          <w:shd w:val="clear" w:color="auto" w:fill="auto"/>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D0F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910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攀岩场地基础预埋</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48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1、钢筋混凝土独立基础</w:t>
            </w:r>
          </w:p>
          <w:p w14:paraId="0698DAE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2、混凝土强度等级：≥C25级。</w:t>
            </w:r>
          </w:p>
          <w:p w14:paraId="1AC835E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3、地脚连接板厚度≥15mm。</w:t>
            </w:r>
          </w:p>
          <w:p w14:paraId="318C6021">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bidi="ar"/>
              </w:rPr>
            </w:pPr>
            <w:r>
              <w:rPr>
                <w:rFonts w:hint="eastAsia" w:ascii="宋体" w:hAnsi="宋体" w:eastAsia="宋体" w:cs="宋体"/>
                <w:sz w:val="21"/>
                <w:szCs w:val="21"/>
                <w:lang w:bidi="ar"/>
              </w:rPr>
              <w:t>4、含地基开槽，回填，制作模板、钢筋等费用。</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38E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050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w:t>
            </w:r>
          </w:p>
        </w:tc>
      </w:tr>
      <w:tr w14:paraId="110C1290">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0D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685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攀岩场顶部膜结构雨棚</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DE3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1、张拉膜防雨棚，含钢材</w:t>
            </w:r>
          </w:p>
          <w:p w14:paraId="4E023AF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2、防雨棚比岩壁外延外突1米</w:t>
            </w:r>
          </w:p>
          <w:p w14:paraId="7ABD60C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3、钢材规格：φ114*3.0圆管、φ89*3.0圆管等，具体根据实际设计设定。</w:t>
            </w:r>
          </w:p>
          <w:p w14:paraId="114B3D0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4、含施工费覆盖钢结构、攀岩墙，前伸 1m 及以上，15 度及以上 倾斜 (排雨水) 。</w:t>
            </w:r>
          </w:p>
          <w:p w14:paraId="28F1F101">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5、</w:t>
            </w:r>
            <w:r>
              <w:rPr>
                <w:rFonts w:hint="eastAsia" w:ascii="宋体" w:hAnsi="宋体" w:eastAsia="宋体" w:cs="宋体"/>
                <w:sz w:val="21"/>
                <w:szCs w:val="21"/>
                <w:lang w:bidi="ar"/>
              </w:rPr>
              <w:t>防雨棚材质：张拉膜</w:t>
            </w:r>
            <w:r>
              <w:rPr>
                <w:rFonts w:hint="eastAsia" w:ascii="宋体" w:hAnsi="宋体" w:cs="宋体"/>
                <w:sz w:val="21"/>
                <w:szCs w:val="21"/>
                <w:lang w:eastAsia="zh-CN" w:bidi="ar"/>
              </w:rPr>
              <w:t>。</w:t>
            </w:r>
            <w:r>
              <w:rPr>
                <w:rFonts w:hint="eastAsia" w:ascii="宋体" w:hAnsi="宋体" w:eastAsia="宋体" w:cs="宋体"/>
                <w:sz w:val="21"/>
                <w:szCs w:val="21"/>
                <w:lang w:bidi="ar"/>
              </w:rPr>
              <w:t>颜色与周边环境和配套设施相协调。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C73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CE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300</w:t>
            </w:r>
          </w:p>
        </w:tc>
      </w:tr>
      <w:tr w14:paraId="76CF08DC">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3B35">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A0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val="en-US" w:eastAsia="zh-CN"/>
              </w:rPr>
            </w:pPr>
            <w:r>
              <w:rPr>
                <w:rStyle w:val="23"/>
                <w:rFonts w:hint="eastAsia" w:ascii="宋体" w:hAnsi="宋体" w:eastAsia="宋体" w:cs="宋体"/>
                <w:color w:val="auto"/>
                <w:sz w:val="21"/>
                <w:szCs w:val="21"/>
                <w:lang w:bidi="ar"/>
              </w:rPr>
              <w:t>顶部平台</w:t>
            </w:r>
            <w:r>
              <w:rPr>
                <w:rStyle w:val="23"/>
                <w:rFonts w:hint="eastAsia" w:ascii="宋体" w:hAnsi="宋体" w:eastAsia="宋体" w:cs="宋体"/>
                <w:color w:val="auto"/>
                <w:sz w:val="21"/>
                <w:szCs w:val="21"/>
                <w:lang w:eastAsia="zh-CN" w:bidi="ar"/>
              </w:rPr>
              <w:t>、</w:t>
            </w:r>
            <w:r>
              <w:rPr>
                <w:rStyle w:val="24"/>
                <w:rFonts w:hint="eastAsia" w:ascii="宋体" w:hAnsi="宋体" w:eastAsia="宋体" w:cs="宋体"/>
                <w:color w:val="auto"/>
                <w:sz w:val="21"/>
                <w:szCs w:val="21"/>
                <w:lang w:bidi="ar"/>
              </w:rPr>
              <w:t>围栏</w:t>
            </w:r>
            <w:r>
              <w:rPr>
                <w:rStyle w:val="24"/>
                <w:rFonts w:hint="eastAsia" w:ascii="宋体" w:hAnsi="宋体" w:eastAsia="宋体" w:cs="宋体"/>
                <w:color w:val="auto"/>
                <w:sz w:val="21"/>
                <w:szCs w:val="21"/>
                <w:lang w:val="en-US" w:eastAsia="zh-CN" w:bidi="ar"/>
              </w:rPr>
              <w:t>及亮化</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397">
            <w:pPr>
              <w:keepNext w:val="0"/>
              <w:keepLines w:val="0"/>
              <w:pageBreakBefore w:val="0"/>
              <w:numPr>
                <w:ilvl w:val="0"/>
                <w:numId w:val="5"/>
              </w:numPr>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顶部平台表面铺设2.5mm±0.3mm 厚花纹钢板，</w:t>
            </w:r>
          </w:p>
          <w:p w14:paraId="662641E7">
            <w:pPr>
              <w:keepNext w:val="0"/>
              <w:keepLines w:val="0"/>
              <w:pageBreakBefore w:val="0"/>
              <w:numPr>
                <w:ilvl w:val="0"/>
                <w:numId w:val="5"/>
              </w:numPr>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bidi="ar"/>
              </w:rPr>
              <w:t>平台支撑管</w:t>
            </w:r>
            <w:r>
              <w:rPr>
                <w:rFonts w:hint="eastAsia" w:ascii="宋体" w:hAnsi="宋体" w:cs="宋体"/>
                <w:sz w:val="21"/>
                <w:szCs w:val="21"/>
                <w:lang w:val="en-US" w:eastAsia="zh-CN" w:bidi="ar"/>
              </w:rPr>
              <w:t>≥</w:t>
            </w:r>
            <w:r>
              <w:rPr>
                <w:rFonts w:hint="eastAsia" w:ascii="宋体" w:hAnsi="宋体" w:eastAsia="宋体" w:cs="宋体"/>
                <w:sz w:val="21"/>
                <w:szCs w:val="21"/>
                <w:lang w:bidi="ar"/>
              </w:rPr>
              <w:t>50mm*25mm*2.5mm矩形钢管。</w:t>
            </w:r>
          </w:p>
          <w:p w14:paraId="064BA7DA">
            <w:pPr>
              <w:keepNext w:val="0"/>
              <w:keepLines w:val="0"/>
              <w:pageBreakBefore w:val="0"/>
              <w:numPr>
                <w:ilvl w:val="0"/>
                <w:numId w:val="5"/>
              </w:numPr>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bidi="ar"/>
              </w:rPr>
              <w:t>速度道顶部平台四周布置钢栏杆，栏杆高度≥1.1m， 采用φ42mm*2.0mm圆管及以上型材制作。</w:t>
            </w:r>
          </w:p>
          <w:p w14:paraId="0E3F5442">
            <w:pPr>
              <w:keepNext w:val="0"/>
              <w:keepLines w:val="0"/>
              <w:pageBreakBefore w:val="0"/>
              <w:numPr>
                <w:ilvl w:val="0"/>
                <w:numId w:val="5"/>
              </w:numPr>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cs="宋体"/>
                <w:sz w:val="21"/>
                <w:szCs w:val="21"/>
                <w:lang w:val="en-US" w:eastAsia="zh-CN" w:bidi="ar"/>
              </w:rPr>
              <w:t>顶部平台四周安装</w:t>
            </w:r>
            <w:r>
              <w:rPr>
                <w:rFonts w:hint="eastAsia" w:ascii="宋体" w:hAnsi="宋体" w:eastAsia="宋体" w:cs="宋体"/>
                <w:sz w:val="21"/>
                <w:szCs w:val="21"/>
                <w:lang w:val="en-US" w:eastAsia="zh-CN" w:bidi="ar"/>
              </w:rPr>
              <w:t>户外高亮节能洗墙灯</w:t>
            </w:r>
            <w:r>
              <w:rPr>
                <w:rFonts w:hint="eastAsia" w:ascii="宋体" w:hAnsi="宋体" w:cs="宋体"/>
                <w:sz w:val="21"/>
                <w:szCs w:val="21"/>
                <w:lang w:val="en-US" w:eastAsia="zh-CN" w:bidi="ar"/>
              </w:rPr>
              <w:t>进行</w:t>
            </w:r>
            <w:r>
              <w:rPr>
                <w:rFonts w:hint="eastAsia" w:ascii="宋体" w:hAnsi="宋体" w:eastAsia="宋体" w:cs="宋体"/>
                <w:sz w:val="21"/>
                <w:szCs w:val="21"/>
                <w:lang w:val="en-US" w:eastAsia="zh-CN" w:bidi="ar"/>
              </w:rPr>
              <w:t>亮化</w:t>
            </w:r>
            <w:r>
              <w:rPr>
                <w:rFonts w:hint="eastAsia" w:ascii="宋体" w:hAnsi="宋体" w:cs="宋体"/>
                <w:sz w:val="21"/>
                <w:szCs w:val="21"/>
                <w:lang w:val="en-US" w:eastAsia="zh-CN" w:bidi="ar"/>
              </w:rPr>
              <w:t>。灯体材质：压铸铝＋钢化玻璃；防护等级≥IP66；灯珠采用亚克力透镜，每只灯管功率≥18W，具体安装数量根据现场确定</w:t>
            </w:r>
            <w:r>
              <w:rPr>
                <w:rFonts w:hint="eastAsia" w:ascii="宋体" w:hAnsi="宋体" w:eastAsia="宋体" w:cs="宋体"/>
                <w:sz w:val="21"/>
                <w:szCs w:val="21"/>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FB3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6E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1</w:t>
            </w:r>
          </w:p>
        </w:tc>
      </w:tr>
      <w:tr w14:paraId="0FED467E">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29F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CD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楼</w:t>
            </w:r>
            <w:r>
              <w:rPr>
                <w:rFonts w:hint="eastAsia" w:ascii="宋体" w:hAnsi="宋体" w:eastAsia="宋体" w:cs="宋体"/>
                <w:sz w:val="21"/>
                <w:szCs w:val="21"/>
                <w:lang w:bidi="ar"/>
              </w:rPr>
              <w:t>梯</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窗户及防盗门</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C9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攀岩架体内部设置折返楼梯，3米一层，楼梯宽度不低于0.</w:t>
            </w:r>
            <w:r>
              <w:rPr>
                <w:rFonts w:hint="eastAsia" w:ascii="宋体" w:hAnsi="宋体" w:cs="宋体"/>
                <w:sz w:val="21"/>
                <w:szCs w:val="21"/>
                <w:lang w:val="en-US" w:eastAsia="zh-CN" w:bidi="ar"/>
              </w:rPr>
              <w:t>8</w:t>
            </w:r>
            <w:r>
              <w:rPr>
                <w:rFonts w:hint="eastAsia" w:ascii="宋体" w:hAnsi="宋体" w:eastAsia="宋体" w:cs="宋体"/>
                <w:sz w:val="21"/>
                <w:szCs w:val="21"/>
                <w:lang w:bidi="ar"/>
              </w:rPr>
              <w:t>m，主管材料为120*60*3.0mm矩形钢管，所有踏板均采用</w:t>
            </w:r>
            <w:r>
              <w:rPr>
                <w:rFonts w:hint="eastAsia" w:ascii="宋体" w:hAnsi="宋体" w:cs="宋体"/>
                <w:sz w:val="21"/>
                <w:szCs w:val="21"/>
                <w:lang w:val="en-US" w:eastAsia="zh-CN" w:bidi="ar"/>
              </w:rPr>
              <w:t>厚度≥</w:t>
            </w:r>
            <w:r>
              <w:rPr>
                <w:rFonts w:hint="eastAsia" w:ascii="宋体" w:hAnsi="宋体" w:eastAsia="宋体" w:cs="宋体"/>
                <w:sz w:val="21"/>
                <w:szCs w:val="21"/>
                <w:lang w:bidi="ar"/>
              </w:rPr>
              <w:t>2.5mm</w:t>
            </w:r>
            <w:r>
              <w:rPr>
                <w:rFonts w:hint="eastAsia" w:ascii="宋体" w:hAnsi="宋体" w:cs="宋体"/>
                <w:sz w:val="21"/>
                <w:szCs w:val="21"/>
                <w:lang w:val="en-US" w:eastAsia="zh-CN" w:bidi="ar"/>
              </w:rPr>
              <w:t>花纹</w:t>
            </w:r>
            <w:r>
              <w:rPr>
                <w:rFonts w:hint="eastAsia" w:ascii="宋体" w:hAnsi="宋体" w:eastAsia="宋体" w:cs="宋体"/>
                <w:sz w:val="21"/>
                <w:szCs w:val="21"/>
                <w:lang w:bidi="ar"/>
              </w:rPr>
              <w:t>钢板。</w:t>
            </w:r>
          </w:p>
          <w:p w14:paraId="7D20B2A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w:t>
            </w:r>
            <w:r>
              <w:rPr>
                <w:rFonts w:hint="eastAsia" w:ascii="宋体" w:hAnsi="宋体" w:cs="宋体"/>
                <w:sz w:val="21"/>
                <w:szCs w:val="21"/>
                <w:lang w:val="en-US" w:eastAsia="zh-CN" w:bidi="ar"/>
              </w:rPr>
              <w:t>窗口：高</w:t>
            </w:r>
            <w:r>
              <w:rPr>
                <w:rFonts w:hint="eastAsia" w:ascii="宋体" w:hAnsi="宋体" w:eastAsia="宋体" w:cs="宋体"/>
                <w:sz w:val="21"/>
                <w:szCs w:val="21"/>
                <w:lang w:bidi="ar"/>
              </w:rPr>
              <w:t>1.8m</w:t>
            </w:r>
            <w:r>
              <w:rPr>
                <w:rFonts w:hint="eastAsia" w:ascii="宋体" w:hAnsi="宋体" w:cs="宋体"/>
                <w:sz w:val="21"/>
                <w:szCs w:val="21"/>
                <w:lang w:eastAsia="zh-CN" w:bidi="ar"/>
              </w:rPr>
              <w:t>，</w:t>
            </w:r>
            <w:r>
              <w:rPr>
                <w:rFonts w:hint="eastAsia" w:ascii="宋体" w:hAnsi="宋体" w:eastAsia="宋体" w:cs="宋体"/>
                <w:sz w:val="21"/>
                <w:szCs w:val="21"/>
                <w:lang w:bidi="ar"/>
              </w:rPr>
              <w:t>宽1.2m。</w:t>
            </w:r>
          </w:p>
          <w:p w14:paraId="69C9F89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.窗框采用</w:t>
            </w:r>
            <w:r>
              <w:rPr>
                <w:rFonts w:hint="eastAsia" w:ascii="宋体" w:hAnsi="宋体" w:eastAsia="宋体" w:cs="宋体"/>
                <w:sz w:val="21"/>
                <w:szCs w:val="21"/>
              </w:rPr>
              <w:t>40x80x2.5</w:t>
            </w:r>
            <w:r>
              <w:rPr>
                <w:rFonts w:hint="eastAsia" w:ascii="宋体" w:hAnsi="宋体" w:cs="宋体"/>
                <w:sz w:val="21"/>
                <w:szCs w:val="21"/>
                <w:lang w:eastAsia="zh-CN"/>
              </w:rPr>
              <w:t>（</w:t>
            </w:r>
            <w:r>
              <w:rPr>
                <w:rFonts w:hint="eastAsia" w:ascii="宋体" w:hAnsi="宋体" w:cs="宋体"/>
                <w:sz w:val="21"/>
                <w:szCs w:val="21"/>
                <w:lang w:val="en-US" w:eastAsia="zh-CN"/>
              </w:rPr>
              <w:t>mm</w:t>
            </w:r>
            <w:r>
              <w:rPr>
                <w:rFonts w:hint="eastAsia" w:ascii="宋体" w:hAnsi="宋体" w:cs="宋体"/>
                <w:sz w:val="21"/>
                <w:szCs w:val="21"/>
                <w:lang w:eastAsia="zh-CN"/>
              </w:rPr>
              <w:t>）</w:t>
            </w:r>
            <w:r>
              <w:rPr>
                <w:rFonts w:hint="eastAsia" w:ascii="宋体" w:hAnsi="宋体" w:eastAsia="宋体" w:cs="宋体"/>
                <w:sz w:val="21"/>
                <w:szCs w:val="21"/>
              </w:rPr>
              <w:t>矩形管，</w:t>
            </w:r>
            <w:r>
              <w:rPr>
                <w:rFonts w:hint="eastAsia" w:ascii="宋体" w:hAnsi="宋体" w:eastAsia="宋体" w:cs="宋体"/>
                <w:sz w:val="21"/>
                <w:szCs w:val="21"/>
                <w:lang w:bidi="ar"/>
              </w:rPr>
              <w:t>材质为Q235</w:t>
            </w:r>
            <w:r>
              <w:rPr>
                <w:rFonts w:hint="eastAsia" w:ascii="宋体" w:hAnsi="宋体" w:cs="宋体"/>
                <w:sz w:val="21"/>
                <w:szCs w:val="21"/>
                <w:lang w:val="en-US" w:eastAsia="zh-CN" w:bidi="ar"/>
              </w:rPr>
              <w:t>B</w:t>
            </w:r>
            <w:r>
              <w:rPr>
                <w:rFonts w:hint="eastAsia" w:ascii="宋体" w:hAnsi="宋体" w:eastAsia="宋体" w:cs="宋体"/>
                <w:sz w:val="21"/>
                <w:szCs w:val="21"/>
              </w:rPr>
              <w:t>；</w:t>
            </w:r>
            <w:r>
              <w:rPr>
                <w:rFonts w:hint="eastAsia" w:ascii="宋体" w:hAnsi="宋体" w:eastAsia="宋体" w:cs="宋体"/>
                <w:sz w:val="21"/>
                <w:szCs w:val="21"/>
                <w:lang w:bidi="ar"/>
              </w:rPr>
              <w:t>窗户采用铝塑</w:t>
            </w:r>
            <w:r>
              <w:rPr>
                <w:rFonts w:hint="eastAsia" w:ascii="宋体" w:hAnsi="宋体" w:cs="宋体"/>
                <w:sz w:val="21"/>
                <w:szCs w:val="21"/>
                <w:lang w:val="en-US" w:eastAsia="zh-CN" w:bidi="ar"/>
              </w:rPr>
              <w:t>复合</w:t>
            </w:r>
            <w:r>
              <w:rPr>
                <w:rFonts w:hint="eastAsia" w:ascii="宋体" w:hAnsi="宋体" w:eastAsia="宋体" w:cs="宋体"/>
                <w:sz w:val="21"/>
                <w:szCs w:val="21"/>
                <w:lang w:bidi="ar"/>
              </w:rPr>
              <w:t>材料，推拉式结构。</w:t>
            </w:r>
          </w:p>
          <w:p w14:paraId="3131A90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bidi="ar"/>
              </w:rPr>
              <w:t xml:space="preserve"> 金属表面涂装：</w:t>
            </w:r>
            <w:r>
              <w:rPr>
                <w:rFonts w:hint="eastAsia" w:ascii="宋体" w:hAnsi="宋体" w:eastAsia="宋体" w:cs="宋体"/>
                <w:sz w:val="21"/>
                <w:szCs w:val="21"/>
              </w:rPr>
              <w:t>表面抛沙处理</w:t>
            </w:r>
            <w:r>
              <w:rPr>
                <w:rFonts w:hint="eastAsia" w:ascii="宋体" w:hAnsi="宋体" w:cs="宋体"/>
                <w:sz w:val="21"/>
                <w:szCs w:val="21"/>
                <w:lang w:val="en-US" w:eastAsia="zh-CN"/>
              </w:rPr>
              <w:t>后进行静电粉末喷涂</w:t>
            </w:r>
            <w:r>
              <w:rPr>
                <w:rFonts w:hint="eastAsia" w:ascii="宋体" w:hAnsi="宋体" w:eastAsia="宋体" w:cs="宋体"/>
                <w:sz w:val="21"/>
                <w:szCs w:val="21"/>
              </w:rPr>
              <w:t>。</w:t>
            </w:r>
            <w:r>
              <w:rPr>
                <w:rFonts w:hint="eastAsia" w:ascii="宋体" w:hAnsi="宋体" w:eastAsia="宋体" w:cs="宋体"/>
                <w:sz w:val="21"/>
                <w:szCs w:val="21"/>
                <w:lang w:bidi="ar"/>
              </w:rPr>
              <w:t>保证五年基本不变色。</w:t>
            </w:r>
            <w:r>
              <w:rPr>
                <w:rFonts w:hint="eastAsia" w:ascii="宋体" w:hAnsi="宋体" w:eastAsia="宋体" w:cs="宋体"/>
                <w:kern w:val="0"/>
                <w:sz w:val="21"/>
                <w:szCs w:val="21"/>
              </w:rPr>
              <w:t>须提供第三方检测机构</w:t>
            </w:r>
            <w:r>
              <w:rPr>
                <w:rFonts w:hint="eastAsia" w:ascii="宋体" w:hAnsi="宋体" w:cs="宋体"/>
                <w:kern w:val="0"/>
                <w:sz w:val="21"/>
                <w:szCs w:val="21"/>
                <w:lang w:val="en-US" w:eastAsia="zh-CN"/>
              </w:rPr>
              <w:t>出具</w:t>
            </w:r>
            <w:r>
              <w:rPr>
                <w:rFonts w:hint="eastAsia" w:ascii="宋体" w:hAnsi="宋体" w:eastAsia="宋体" w:cs="宋体"/>
                <w:kern w:val="0"/>
                <w:sz w:val="21"/>
                <w:szCs w:val="21"/>
              </w:rPr>
              <w:t>的</w:t>
            </w:r>
            <w:r>
              <w:rPr>
                <w:rFonts w:hint="eastAsia" w:ascii="宋体" w:hAnsi="宋体" w:cs="宋体"/>
                <w:kern w:val="0"/>
                <w:sz w:val="21"/>
                <w:szCs w:val="21"/>
                <w:lang w:val="en-US" w:eastAsia="zh-CN"/>
              </w:rPr>
              <w:t>器材涂层符合</w:t>
            </w:r>
            <w:r>
              <w:rPr>
                <w:rFonts w:hint="eastAsia" w:ascii="宋体" w:hAnsi="宋体" w:eastAsia="宋体" w:cs="宋体"/>
                <w:kern w:val="0"/>
                <w:sz w:val="21"/>
                <w:szCs w:val="21"/>
              </w:rPr>
              <w:t xml:space="preserve"> “GB6675.1—2014-可迁移元素” </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检测报告</w:t>
            </w:r>
            <w:r>
              <w:rPr>
                <w:rFonts w:hint="eastAsia" w:ascii="宋体" w:hAnsi="宋体" w:cs="宋体"/>
                <w:kern w:val="0"/>
                <w:sz w:val="21"/>
                <w:szCs w:val="21"/>
                <w:lang w:val="en-US" w:eastAsia="zh-CN"/>
              </w:rPr>
              <w:t>。</w:t>
            </w:r>
          </w:p>
        </w:tc>
        <w:tc>
          <w:tcPr>
            <w:tcW w:w="766" w:type="dxa"/>
            <w:tcBorders>
              <w:top w:val="single" w:color="000000" w:sz="4" w:space="0"/>
              <w:left w:val="single" w:color="000000" w:sz="4" w:space="0"/>
              <w:bottom w:val="single" w:color="000000" w:sz="4" w:space="0"/>
              <w:right w:val="single" w:color="auto" w:sz="4" w:space="0"/>
            </w:tcBorders>
            <w:shd w:val="clear" w:color="auto" w:fill="auto"/>
            <w:vAlign w:val="center"/>
          </w:tcPr>
          <w:p w14:paraId="3C7E466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项</w:t>
            </w:r>
          </w:p>
        </w:tc>
        <w:tc>
          <w:tcPr>
            <w:tcW w:w="809" w:type="dxa"/>
            <w:tcBorders>
              <w:top w:val="single" w:color="000000" w:sz="4" w:space="0"/>
              <w:left w:val="single" w:color="auto" w:sz="4" w:space="0"/>
              <w:bottom w:val="single" w:color="000000" w:sz="4" w:space="0"/>
              <w:right w:val="single" w:color="auto" w:sz="4" w:space="0"/>
            </w:tcBorders>
            <w:shd w:val="clear" w:color="auto" w:fill="auto"/>
            <w:vAlign w:val="center"/>
          </w:tcPr>
          <w:p w14:paraId="19604B8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 xml:space="preserve">1 </w:t>
            </w:r>
          </w:p>
        </w:tc>
      </w:tr>
      <w:tr w14:paraId="506DD16C">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D41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（二）</w:t>
            </w:r>
          </w:p>
        </w:tc>
        <w:tc>
          <w:tcPr>
            <w:tcW w:w="809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D75D30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攀岩场速度道</w:t>
            </w:r>
          </w:p>
        </w:tc>
      </w:tr>
      <w:tr w14:paraId="7AC1105F">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5E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EC0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速度道岩板制作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E0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4条速度道，</w:t>
            </w:r>
            <w:r>
              <w:rPr>
                <w:rFonts w:hint="eastAsia" w:ascii="宋体" w:hAnsi="宋体" w:cs="宋体"/>
                <w:sz w:val="21"/>
                <w:szCs w:val="21"/>
                <w:lang w:val="en-US" w:eastAsia="zh-CN" w:bidi="ar"/>
              </w:rPr>
              <w:t>攀</w:t>
            </w:r>
            <w:r>
              <w:rPr>
                <w:rFonts w:hint="eastAsia" w:ascii="宋体" w:hAnsi="宋体" w:eastAsia="宋体" w:cs="宋体"/>
                <w:sz w:val="21"/>
                <w:szCs w:val="21"/>
                <w:lang w:bidi="ar"/>
              </w:rPr>
              <w:t>岩板规格</w:t>
            </w:r>
            <w:r>
              <w:rPr>
                <w:rFonts w:hint="eastAsia" w:ascii="宋体" w:hAnsi="宋体" w:cs="宋体"/>
                <w:sz w:val="21"/>
                <w:szCs w:val="21"/>
                <w:lang w:val="en-US" w:eastAsia="zh-CN" w:bidi="ar"/>
              </w:rPr>
              <w:t>宽</w:t>
            </w:r>
            <w:r>
              <w:rPr>
                <w:rFonts w:hint="eastAsia" w:ascii="宋体" w:hAnsi="宋体" w:eastAsia="宋体" w:cs="宋体"/>
                <w:sz w:val="21"/>
                <w:szCs w:val="21"/>
                <w:lang w:bidi="ar"/>
              </w:rPr>
              <w:t>12米</w:t>
            </w:r>
            <w:r>
              <w:rPr>
                <w:rFonts w:hint="eastAsia" w:ascii="宋体" w:hAnsi="宋体" w:eastAsia="宋体" w:cs="宋体"/>
                <w:sz w:val="21"/>
                <w:szCs w:val="21"/>
                <w:lang w:val="en-US" w:eastAsia="zh-CN" w:bidi="ar"/>
              </w:rPr>
              <w:t>*</w:t>
            </w:r>
            <w:r>
              <w:rPr>
                <w:rFonts w:hint="eastAsia" w:ascii="宋体" w:hAnsi="宋体" w:eastAsia="宋体" w:cs="宋体"/>
                <w:sz w:val="21"/>
                <w:szCs w:val="21"/>
                <w:lang w:bidi="ar"/>
              </w:rPr>
              <w:t>高15.5米</w:t>
            </w:r>
            <w:r>
              <w:rPr>
                <w:rFonts w:hint="eastAsia" w:ascii="宋体" w:hAnsi="宋体" w:cs="宋体"/>
                <w:sz w:val="21"/>
                <w:szCs w:val="21"/>
                <w:lang w:eastAsia="zh-CN" w:bidi="ar"/>
              </w:rPr>
              <w:t>，</w:t>
            </w:r>
            <w:r>
              <w:rPr>
                <w:rFonts w:hint="eastAsia" w:ascii="宋体" w:hAnsi="宋体" w:eastAsia="宋体" w:cs="宋体"/>
                <w:sz w:val="21"/>
                <w:szCs w:val="21"/>
                <w:lang w:val="en-US" w:eastAsia="zh-CN" w:bidi="ar"/>
              </w:rPr>
              <w:t>3米宽/道</w:t>
            </w:r>
          </w:p>
          <w:p w14:paraId="0C461594">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攀岩板符合GB6566-2010放射性核素</w:t>
            </w:r>
            <w:r>
              <w:rPr>
                <w:rFonts w:hint="eastAsia" w:ascii="宋体" w:hAnsi="宋体" w:cs="宋体"/>
                <w:color w:val="auto"/>
                <w:sz w:val="21"/>
                <w:szCs w:val="21"/>
                <w:lang w:val="en-US" w:eastAsia="zh-CN"/>
              </w:rPr>
              <w:t>限量</w:t>
            </w:r>
            <w:r>
              <w:rPr>
                <w:rFonts w:hint="eastAsia" w:ascii="宋体" w:hAnsi="宋体" w:eastAsia="宋体" w:cs="宋体"/>
                <w:color w:val="auto"/>
                <w:sz w:val="21"/>
                <w:szCs w:val="21"/>
                <w:lang w:eastAsia="zh-CN"/>
              </w:rPr>
              <w:t>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4DB1535F">
            <w:pPr>
              <w:keepNext w:val="0"/>
              <w:keepLines w:val="0"/>
              <w:pageBreakBefore w:val="0"/>
              <w:widowControl/>
              <w:kinsoku/>
              <w:wordWrap/>
              <w:overflowPunct/>
              <w:topLinePunct w:val="0"/>
              <w:autoSpaceDE/>
              <w:autoSpaceDN/>
              <w:bidi w:val="0"/>
              <w:adjustRightInd w:val="0"/>
              <w:snapToGrid w:val="0"/>
              <w:spacing w:line="240" w:lineRule="auto"/>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2).拟投货品中</w:t>
            </w:r>
            <w:r>
              <w:rPr>
                <w:rFonts w:hint="eastAsia" w:ascii="宋体" w:hAnsi="宋体" w:cs="宋体"/>
                <w:color w:val="auto"/>
                <w:sz w:val="21"/>
                <w:szCs w:val="21"/>
                <w:lang w:val="en-US" w:eastAsia="zh-CN"/>
              </w:rPr>
              <w:t>攀</w:t>
            </w:r>
            <w:r>
              <w:rPr>
                <w:rFonts w:hint="eastAsia" w:ascii="宋体" w:hAnsi="宋体" w:eastAsia="宋体" w:cs="宋体"/>
                <w:color w:val="auto"/>
                <w:sz w:val="21"/>
                <w:szCs w:val="21"/>
                <w:lang w:eastAsia="zh-CN"/>
              </w:rPr>
              <w:t>岩</w:t>
            </w:r>
            <w:r>
              <w:rPr>
                <w:rFonts w:hint="eastAsia" w:ascii="宋体" w:hAnsi="宋体" w:cs="宋体"/>
                <w:color w:val="auto"/>
                <w:sz w:val="21"/>
                <w:szCs w:val="21"/>
                <w:lang w:val="en-US" w:eastAsia="zh-CN"/>
              </w:rPr>
              <w:t>板</w:t>
            </w:r>
            <w:r>
              <w:rPr>
                <w:rFonts w:hint="eastAsia" w:ascii="宋体" w:hAnsi="宋体" w:eastAsia="宋体" w:cs="宋体"/>
                <w:color w:val="auto"/>
                <w:sz w:val="21"/>
                <w:szCs w:val="21"/>
                <w:lang w:eastAsia="zh-CN"/>
              </w:rPr>
              <w:t>拉伸强度需符合GB/T 1040.1-2018标准检测，提供第三方检测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CNAS标志的检测报告</w:t>
            </w:r>
          </w:p>
          <w:p w14:paraId="590AF1A5">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攀岩板巴柯尔硬度</w:t>
            </w:r>
            <w:r>
              <w:rPr>
                <w:rFonts w:hint="eastAsia" w:ascii="宋体" w:hAnsi="宋体" w:cs="宋体"/>
                <w:color w:val="auto"/>
                <w:sz w:val="21"/>
                <w:szCs w:val="21"/>
                <w:lang w:val="en-US" w:eastAsia="zh-CN"/>
              </w:rPr>
              <w:t>需</w:t>
            </w:r>
            <w:r>
              <w:rPr>
                <w:rFonts w:hint="eastAsia" w:ascii="宋体" w:hAnsi="宋体" w:eastAsia="宋体" w:cs="宋体"/>
                <w:color w:val="auto"/>
                <w:sz w:val="21"/>
                <w:szCs w:val="21"/>
                <w:lang w:eastAsia="zh-CN"/>
              </w:rPr>
              <w:t>符合GB/T3854-2017标准检测，提供第三方检测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7955DDE1">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rPr>
                <w:rStyle w:val="25"/>
                <w:rFonts w:hint="eastAsia" w:ascii="宋体" w:hAnsi="宋体" w:eastAsia="宋体" w:cs="宋体"/>
                <w:color w:val="000000" w:themeColor="text1"/>
                <w:sz w:val="21"/>
                <w:szCs w:val="21"/>
                <w:lang w:val="en-US" w:eastAsia="zh-CN" w:bidi="ar"/>
                <w14:textFill>
                  <w14:solidFill>
                    <w14:schemeClr w14:val="tx1"/>
                  </w14:solidFill>
                </w14:textFill>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 xml:space="preserve">4).所用攀岩板甲醛释放量符合GB/T </w:t>
            </w:r>
            <w:r>
              <w:rPr>
                <w:rStyle w:val="25"/>
                <w:rFonts w:hint="eastAsia" w:ascii="宋体" w:hAnsi="宋体" w:cs="宋体"/>
                <w:color w:val="000000" w:themeColor="text1"/>
                <w:sz w:val="21"/>
                <w:szCs w:val="21"/>
                <w:lang w:val="en-US" w:eastAsia="zh-CN" w:bidi="ar"/>
                <w14:textFill>
                  <w14:solidFill>
                    <w14:schemeClr w14:val="tx1"/>
                  </w14:solidFill>
                </w14:textFill>
              </w:rPr>
              <w:t>17657</w:t>
            </w:r>
            <w:r>
              <w:rPr>
                <w:rStyle w:val="25"/>
                <w:rFonts w:hint="eastAsia" w:ascii="宋体" w:hAnsi="宋体" w:eastAsia="宋体" w:cs="宋体"/>
                <w:color w:val="000000" w:themeColor="text1"/>
                <w:sz w:val="21"/>
                <w:szCs w:val="21"/>
                <w:lang w:val="en-US" w:eastAsia="zh-CN" w:bidi="ar"/>
                <w14:textFill>
                  <w14:solidFill>
                    <w14:schemeClr w14:val="tx1"/>
                  </w14:solidFill>
                </w14:textFill>
              </w:rPr>
              <w:t>-</w:t>
            </w:r>
            <w:r>
              <w:rPr>
                <w:rStyle w:val="25"/>
                <w:rFonts w:hint="eastAsia" w:ascii="宋体" w:hAnsi="宋体" w:cs="宋体"/>
                <w:color w:val="000000" w:themeColor="text1"/>
                <w:sz w:val="21"/>
                <w:szCs w:val="21"/>
                <w:lang w:val="en-US" w:eastAsia="zh-CN" w:bidi="ar"/>
                <w14:textFill>
                  <w14:solidFill>
                    <w14:schemeClr w14:val="tx1"/>
                  </w14:solidFill>
                </w14:textFill>
              </w:rPr>
              <w:t>2022</w:t>
            </w:r>
            <w:r>
              <w:rPr>
                <w:rStyle w:val="25"/>
                <w:rFonts w:hint="eastAsia" w:ascii="宋体" w:hAnsi="宋体" w:eastAsia="宋体" w:cs="宋体"/>
                <w:color w:val="000000" w:themeColor="text1"/>
                <w:sz w:val="21"/>
                <w:szCs w:val="21"/>
                <w:lang w:val="en-US" w:eastAsia="zh-CN" w:bidi="ar"/>
                <w14:textFill>
                  <w14:solidFill>
                    <w14:schemeClr w14:val="tx1"/>
                  </w14:solidFill>
                </w14:textFill>
              </w:rPr>
              <w:t>标准检测 ，且检测结果≤0.1mg/L，</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1F0F7719">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eastAsia="zh-CN"/>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5).所用攀岩板吸水率符合GB/T 1034-2008标准检测  ，且吸水率≤1%，</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tc>
        <w:tc>
          <w:tcPr>
            <w:tcW w:w="766" w:type="dxa"/>
            <w:tcBorders>
              <w:top w:val="single" w:color="000000" w:sz="4" w:space="0"/>
              <w:left w:val="single" w:color="000000" w:sz="4" w:space="0"/>
              <w:bottom w:val="single" w:color="000000" w:sz="4" w:space="0"/>
              <w:right w:val="single" w:color="auto" w:sz="4" w:space="0"/>
            </w:tcBorders>
            <w:shd w:val="clear" w:color="auto" w:fill="auto"/>
            <w:vAlign w:val="center"/>
          </w:tcPr>
          <w:p w14:paraId="6846F2E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auto" w:sz="4" w:space="0"/>
              <w:bottom w:val="single" w:color="000000" w:sz="4" w:space="0"/>
              <w:right w:val="single" w:color="auto" w:sz="4" w:space="0"/>
            </w:tcBorders>
            <w:shd w:val="clear" w:color="auto" w:fill="auto"/>
            <w:vAlign w:val="center"/>
          </w:tcPr>
          <w:p w14:paraId="3447D468">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186</w:t>
            </w:r>
          </w:p>
        </w:tc>
      </w:tr>
      <w:tr w14:paraId="47B35D70">
        <w:tblPrEx>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67A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CC9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速度道专用岩点</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AF9E">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bidi="ar"/>
              </w:rPr>
              <w:t>岩点：防滑、抓握舒适、强度高、装卸方便、色彩鲜艳、造型多样、大小型号齐全； 满足国际攀岩联合会标准速度赛使用要求</w:t>
            </w:r>
            <w:r>
              <w:rPr>
                <w:rFonts w:hint="eastAsia" w:ascii="宋体" w:hAnsi="宋体" w:cs="宋体"/>
                <w:sz w:val="21"/>
                <w:szCs w:val="21"/>
                <w:lang w:eastAsia="zh-CN" w:bidi="ar"/>
              </w:rPr>
              <w:t>。</w:t>
            </w:r>
          </w:p>
          <w:p w14:paraId="2B0A0DFC">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2、岩点Pb含量检出最低限值≤3mg/kg</w:t>
            </w:r>
          </w:p>
          <w:p w14:paraId="545AEE8E">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3、岩点Cd含量检出最低限值≤3mg/kg</w:t>
            </w:r>
          </w:p>
          <w:p w14:paraId="466FF486">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4、岩点Hg含量检出最低限值≤3mg/kg</w:t>
            </w:r>
          </w:p>
          <w:p w14:paraId="20CE30FB">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5、岩点Cr(VI)含量检出最低限值≤3mg/kg</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783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764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80</w:t>
            </w:r>
          </w:p>
        </w:tc>
      </w:tr>
      <w:tr w14:paraId="55D32529">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8F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335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速度道封边板制作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26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产品采用厚度10mm±0.5mmPVC发泡板；岩板着色和正面岩壁 颜色一致。</w:t>
            </w:r>
          </w:p>
          <w:p w14:paraId="4BE9B6B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根据岩壁边缘进行裁切拼接，平板无孔。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877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062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28</w:t>
            </w:r>
          </w:p>
        </w:tc>
      </w:tr>
      <w:tr w14:paraId="3BA8A5AC">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2AA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3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连接件</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C6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岩板专用连接片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55E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102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200</w:t>
            </w:r>
          </w:p>
        </w:tc>
      </w:tr>
      <w:tr w14:paraId="58100BF6">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D5D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59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速度岩板安装</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1EA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按标准速度道要求现场制作安装；含脚手架租赁及搭拆。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9A8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2C5">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186</w:t>
            </w:r>
          </w:p>
        </w:tc>
      </w:tr>
      <w:tr w14:paraId="41E49B00">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B45">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8B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速度道支点布线</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CE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速度道比赛标准定线安装</w:t>
            </w:r>
          </w:p>
        </w:tc>
        <w:tc>
          <w:tcPr>
            <w:tcW w:w="766" w:type="dxa"/>
            <w:tcBorders>
              <w:top w:val="single" w:color="000000" w:sz="4" w:space="0"/>
              <w:left w:val="single" w:color="000000" w:sz="4" w:space="0"/>
              <w:bottom w:val="single" w:color="000000" w:sz="4" w:space="0"/>
              <w:right w:val="single" w:color="auto" w:sz="4" w:space="0"/>
            </w:tcBorders>
            <w:shd w:val="clear" w:color="auto" w:fill="auto"/>
            <w:vAlign w:val="center"/>
          </w:tcPr>
          <w:p w14:paraId="7A693CB5">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道</w:t>
            </w:r>
          </w:p>
        </w:tc>
        <w:tc>
          <w:tcPr>
            <w:tcW w:w="809" w:type="dxa"/>
            <w:tcBorders>
              <w:top w:val="single" w:color="000000" w:sz="4" w:space="0"/>
              <w:left w:val="single" w:color="auto" w:sz="4" w:space="0"/>
              <w:bottom w:val="single" w:color="000000" w:sz="4" w:space="0"/>
              <w:right w:val="single" w:color="auto" w:sz="4" w:space="0"/>
            </w:tcBorders>
            <w:shd w:val="clear" w:color="auto" w:fill="auto"/>
            <w:vAlign w:val="center"/>
          </w:tcPr>
          <w:p w14:paraId="12DFC43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4</w:t>
            </w:r>
          </w:p>
        </w:tc>
      </w:tr>
      <w:tr w14:paraId="3C5F1F5F">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78E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（三）</w:t>
            </w:r>
          </w:p>
        </w:tc>
        <w:tc>
          <w:tcPr>
            <w:tcW w:w="809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3D32BD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攀岩场难度道</w:t>
            </w:r>
          </w:p>
        </w:tc>
      </w:tr>
      <w:tr w14:paraId="2D31C846">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50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F1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难度道岩板制作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80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cs="宋体"/>
                <w:sz w:val="21"/>
                <w:szCs w:val="21"/>
                <w:lang w:val="en-US" w:eastAsia="zh-CN" w:bidi="ar"/>
              </w:rPr>
              <w:t>6条</w:t>
            </w:r>
            <w:r>
              <w:rPr>
                <w:rFonts w:hint="eastAsia" w:ascii="宋体" w:hAnsi="宋体" w:eastAsia="宋体" w:cs="宋体"/>
                <w:sz w:val="21"/>
                <w:szCs w:val="21"/>
                <w:lang w:bidi="ar"/>
              </w:rPr>
              <w:t>难度道，</w:t>
            </w:r>
            <w:r>
              <w:rPr>
                <w:rFonts w:hint="eastAsia" w:ascii="宋体" w:hAnsi="宋体" w:cs="宋体"/>
                <w:sz w:val="21"/>
                <w:szCs w:val="21"/>
                <w:lang w:val="en-US" w:eastAsia="zh-CN" w:bidi="ar"/>
              </w:rPr>
              <w:t>攀</w:t>
            </w:r>
            <w:r>
              <w:rPr>
                <w:rFonts w:hint="eastAsia" w:ascii="宋体" w:hAnsi="宋体" w:eastAsia="宋体" w:cs="宋体"/>
                <w:sz w:val="21"/>
                <w:szCs w:val="21"/>
                <w:lang w:bidi="ar"/>
              </w:rPr>
              <w:t>岩板规格</w:t>
            </w:r>
            <w:r>
              <w:rPr>
                <w:rFonts w:hint="eastAsia" w:ascii="宋体" w:hAnsi="宋体" w:cs="宋体"/>
                <w:sz w:val="21"/>
                <w:szCs w:val="21"/>
                <w:lang w:eastAsia="zh-CN" w:bidi="ar"/>
              </w:rPr>
              <w:t>：</w:t>
            </w:r>
            <w:r>
              <w:rPr>
                <w:rFonts w:hint="eastAsia" w:ascii="宋体" w:hAnsi="宋体" w:cs="宋体"/>
                <w:sz w:val="21"/>
                <w:szCs w:val="21"/>
                <w:lang w:val="en-US" w:eastAsia="zh-CN" w:bidi="ar"/>
              </w:rPr>
              <w:t>宽</w:t>
            </w:r>
            <w:r>
              <w:rPr>
                <w:rFonts w:hint="eastAsia" w:ascii="宋体" w:hAnsi="宋体" w:eastAsia="宋体" w:cs="宋体"/>
                <w:sz w:val="21"/>
                <w:szCs w:val="21"/>
                <w:lang w:bidi="ar"/>
              </w:rPr>
              <w:t>16.2米*高15.5米</w:t>
            </w:r>
            <w:r>
              <w:rPr>
                <w:rFonts w:hint="eastAsia" w:ascii="宋体" w:hAnsi="宋体" w:cs="宋体"/>
                <w:sz w:val="21"/>
                <w:szCs w:val="21"/>
                <w:lang w:eastAsia="zh-CN" w:bidi="ar"/>
              </w:rPr>
              <w:t>，</w:t>
            </w:r>
            <w:r>
              <w:rPr>
                <w:rFonts w:hint="eastAsia" w:ascii="宋体" w:hAnsi="宋体" w:cs="宋体"/>
                <w:sz w:val="21"/>
                <w:szCs w:val="21"/>
                <w:lang w:val="en-US" w:eastAsia="zh-CN" w:bidi="ar"/>
              </w:rPr>
              <w:t>2.7</w:t>
            </w:r>
            <w:r>
              <w:rPr>
                <w:rFonts w:hint="eastAsia" w:ascii="宋体" w:hAnsi="宋体" w:eastAsia="宋体" w:cs="宋体"/>
                <w:sz w:val="21"/>
                <w:szCs w:val="21"/>
                <w:lang w:val="en-US" w:eastAsia="zh-CN" w:bidi="ar"/>
              </w:rPr>
              <w:t>米宽/道</w:t>
            </w:r>
          </w:p>
          <w:p w14:paraId="324A9FE8">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攀岩板符合GB6566-2010放射性核素</w:t>
            </w:r>
            <w:r>
              <w:rPr>
                <w:rFonts w:hint="eastAsia" w:ascii="宋体" w:hAnsi="宋体" w:cs="宋体"/>
                <w:color w:val="auto"/>
                <w:sz w:val="21"/>
                <w:szCs w:val="21"/>
                <w:lang w:val="en-US" w:eastAsia="zh-CN"/>
              </w:rPr>
              <w:t>限量</w:t>
            </w:r>
            <w:r>
              <w:rPr>
                <w:rFonts w:hint="eastAsia" w:ascii="宋体" w:hAnsi="宋体" w:eastAsia="宋体" w:cs="宋体"/>
                <w:color w:val="auto"/>
                <w:sz w:val="21"/>
                <w:szCs w:val="21"/>
                <w:lang w:eastAsia="zh-CN"/>
              </w:rPr>
              <w:t>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72BF53E2">
            <w:pPr>
              <w:keepNext w:val="0"/>
              <w:keepLines w:val="0"/>
              <w:pageBreakBefore w:val="0"/>
              <w:widowControl/>
              <w:kinsoku/>
              <w:wordWrap/>
              <w:overflowPunct/>
              <w:topLinePunct w:val="0"/>
              <w:autoSpaceDE/>
              <w:autoSpaceDN/>
              <w:bidi w:val="0"/>
              <w:adjustRightInd w:val="0"/>
              <w:snapToGrid w:val="0"/>
              <w:spacing w:line="240" w:lineRule="auto"/>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2).拟投货品中</w:t>
            </w:r>
            <w:r>
              <w:rPr>
                <w:rFonts w:hint="eastAsia" w:ascii="宋体" w:hAnsi="宋体" w:cs="宋体"/>
                <w:color w:val="auto"/>
                <w:sz w:val="21"/>
                <w:szCs w:val="21"/>
                <w:lang w:val="en-US" w:eastAsia="zh-CN"/>
              </w:rPr>
              <w:t>攀</w:t>
            </w:r>
            <w:r>
              <w:rPr>
                <w:rFonts w:hint="eastAsia" w:ascii="宋体" w:hAnsi="宋体" w:eastAsia="宋体" w:cs="宋体"/>
                <w:color w:val="auto"/>
                <w:sz w:val="21"/>
                <w:szCs w:val="21"/>
                <w:lang w:eastAsia="zh-CN"/>
              </w:rPr>
              <w:t>岩</w:t>
            </w:r>
            <w:r>
              <w:rPr>
                <w:rFonts w:hint="eastAsia" w:ascii="宋体" w:hAnsi="宋体" w:cs="宋体"/>
                <w:color w:val="auto"/>
                <w:sz w:val="21"/>
                <w:szCs w:val="21"/>
                <w:lang w:val="en-US" w:eastAsia="zh-CN"/>
              </w:rPr>
              <w:t>板</w:t>
            </w:r>
            <w:r>
              <w:rPr>
                <w:rFonts w:hint="eastAsia" w:ascii="宋体" w:hAnsi="宋体" w:eastAsia="宋体" w:cs="宋体"/>
                <w:color w:val="auto"/>
                <w:sz w:val="21"/>
                <w:szCs w:val="21"/>
                <w:lang w:eastAsia="zh-CN"/>
              </w:rPr>
              <w:t>拉伸强度需符合GB/T 1040.1-2018标准检测，提供第三方检测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0BD68CEC">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攀岩板巴柯尔硬度</w:t>
            </w:r>
            <w:r>
              <w:rPr>
                <w:rFonts w:hint="eastAsia" w:ascii="宋体" w:hAnsi="宋体" w:cs="宋体"/>
                <w:color w:val="auto"/>
                <w:sz w:val="21"/>
                <w:szCs w:val="21"/>
                <w:lang w:val="en-US" w:eastAsia="zh-CN"/>
              </w:rPr>
              <w:t>需</w:t>
            </w:r>
            <w:r>
              <w:rPr>
                <w:rFonts w:hint="eastAsia" w:ascii="宋体" w:hAnsi="宋体" w:eastAsia="宋体" w:cs="宋体"/>
                <w:color w:val="auto"/>
                <w:sz w:val="21"/>
                <w:szCs w:val="21"/>
                <w:lang w:eastAsia="zh-CN"/>
              </w:rPr>
              <w:t>符合GB/T3854-2017标准检测，提供第三方检测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136C6B3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rPr>
                <w:rStyle w:val="25"/>
                <w:rFonts w:hint="eastAsia" w:ascii="宋体" w:hAnsi="宋体" w:eastAsia="宋体" w:cs="宋体"/>
                <w:color w:val="000000" w:themeColor="text1"/>
                <w:sz w:val="21"/>
                <w:szCs w:val="21"/>
                <w:lang w:val="en-US" w:eastAsia="zh-CN" w:bidi="ar"/>
                <w14:textFill>
                  <w14:solidFill>
                    <w14:schemeClr w14:val="tx1"/>
                  </w14:solidFill>
                </w14:textFill>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 xml:space="preserve">4).所用攀岩板甲醛释放量符合GB/T </w:t>
            </w:r>
            <w:r>
              <w:rPr>
                <w:rStyle w:val="25"/>
                <w:rFonts w:hint="eastAsia" w:ascii="宋体" w:hAnsi="宋体" w:cs="宋体"/>
                <w:color w:val="000000" w:themeColor="text1"/>
                <w:sz w:val="21"/>
                <w:szCs w:val="21"/>
                <w:lang w:val="en-US" w:eastAsia="zh-CN" w:bidi="ar"/>
                <w14:textFill>
                  <w14:solidFill>
                    <w14:schemeClr w14:val="tx1"/>
                  </w14:solidFill>
                </w14:textFill>
              </w:rPr>
              <w:t>17657</w:t>
            </w:r>
            <w:r>
              <w:rPr>
                <w:rStyle w:val="25"/>
                <w:rFonts w:hint="eastAsia" w:ascii="宋体" w:hAnsi="宋体" w:eastAsia="宋体" w:cs="宋体"/>
                <w:color w:val="000000" w:themeColor="text1"/>
                <w:sz w:val="21"/>
                <w:szCs w:val="21"/>
                <w:lang w:val="en-US" w:eastAsia="zh-CN" w:bidi="ar"/>
                <w14:textFill>
                  <w14:solidFill>
                    <w14:schemeClr w14:val="tx1"/>
                  </w14:solidFill>
                </w14:textFill>
              </w:rPr>
              <w:t>-</w:t>
            </w:r>
            <w:r>
              <w:rPr>
                <w:rStyle w:val="25"/>
                <w:rFonts w:hint="eastAsia" w:ascii="宋体" w:hAnsi="宋体" w:cs="宋体"/>
                <w:color w:val="000000" w:themeColor="text1"/>
                <w:sz w:val="21"/>
                <w:szCs w:val="21"/>
                <w:lang w:val="en-US" w:eastAsia="zh-CN" w:bidi="ar"/>
                <w14:textFill>
                  <w14:solidFill>
                    <w14:schemeClr w14:val="tx1"/>
                  </w14:solidFill>
                </w14:textFill>
              </w:rPr>
              <w:t>2022</w:t>
            </w:r>
            <w:r>
              <w:rPr>
                <w:rStyle w:val="25"/>
                <w:rFonts w:hint="eastAsia" w:ascii="宋体" w:hAnsi="宋体" w:eastAsia="宋体" w:cs="宋体"/>
                <w:color w:val="000000" w:themeColor="text1"/>
                <w:sz w:val="21"/>
                <w:szCs w:val="21"/>
                <w:lang w:val="en-US" w:eastAsia="zh-CN" w:bidi="ar"/>
                <w14:textFill>
                  <w14:solidFill>
                    <w14:schemeClr w14:val="tx1"/>
                  </w14:solidFill>
                </w14:textFill>
              </w:rPr>
              <w:t>标准检测 ，且检测结果≤0.1mg/L，</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212BFD60">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eastAsia="zh-CN"/>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5).所用攀岩板吸水率符合GB/T 1034-2008标准检测  ，且吸水率≤1%，</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23027FC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6)攀岩：</w:t>
            </w:r>
            <w:r>
              <w:rPr>
                <w:rFonts w:hint="eastAsia" w:ascii="宋体" w:hAnsi="宋体" w:eastAsia="宋体" w:cs="宋体"/>
                <w:sz w:val="21"/>
                <w:szCs w:val="21"/>
                <w:lang w:val="en-US" w:eastAsia="zh-CN"/>
              </w:rPr>
              <w:t>符合GB19272-2011</w:t>
            </w:r>
            <w:r>
              <w:rPr>
                <w:rFonts w:hint="eastAsia" w:ascii="宋体" w:hAnsi="宋体" w:cs="宋体"/>
                <w:sz w:val="21"/>
                <w:szCs w:val="21"/>
                <w:lang w:val="en-US" w:eastAsia="zh-CN"/>
              </w:rPr>
              <w:t>标准</w:t>
            </w:r>
            <w:r>
              <w:rPr>
                <w:rFonts w:hint="eastAsia" w:ascii="宋体" w:hAnsi="宋体" w:eastAsia="宋体" w:cs="宋体"/>
                <w:sz w:val="21"/>
                <w:szCs w:val="21"/>
                <w:lang w:val="en-US" w:eastAsia="zh-CN"/>
              </w:rPr>
              <w:t>，提供第三方检测机构出具的具有 CMA 、CNAS 标识的有效的检测报告。</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4F6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0EA">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251.1</w:t>
            </w:r>
          </w:p>
        </w:tc>
      </w:tr>
      <w:tr w14:paraId="7CFF1919">
        <w:tblPrEx>
          <w:shd w:val="clear" w:color="auto" w:fill="auto"/>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644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C02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岩板支架及支撑龙骨</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C5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成品岩板按详细参数定制而成，现场组装，安装时在岩板背面采用#8槽钢及φ42*</w:t>
            </w:r>
            <w:r>
              <w:rPr>
                <w:rFonts w:hint="eastAsia" w:ascii="宋体" w:hAnsi="宋体" w:eastAsia="宋体" w:cs="宋体"/>
                <w:sz w:val="21"/>
                <w:szCs w:val="21"/>
                <w:lang w:val="en-US" w:eastAsia="zh-CN" w:bidi="ar"/>
              </w:rPr>
              <w:t>3.0</w:t>
            </w:r>
            <w:r>
              <w:rPr>
                <w:rFonts w:hint="eastAsia" w:ascii="宋体" w:hAnsi="宋体" w:eastAsia="宋体" w:cs="宋体"/>
                <w:sz w:val="21"/>
                <w:szCs w:val="21"/>
                <w:lang w:bidi="ar"/>
              </w:rPr>
              <w:t>mm圆管进行加固处理，间距≤ 900mm。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4D5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AA1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320</w:t>
            </w:r>
          </w:p>
        </w:tc>
      </w:tr>
      <w:tr w14:paraId="5E38A465">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DA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F8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Style w:val="24"/>
                <w:rFonts w:hint="eastAsia" w:ascii="宋体" w:hAnsi="宋体" w:eastAsia="宋体" w:cs="宋体"/>
                <w:color w:val="auto"/>
                <w:sz w:val="21"/>
                <w:szCs w:val="21"/>
                <w:lang w:bidi="ar"/>
              </w:rPr>
              <w:t>岩点</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580D">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bidi="ar"/>
              </w:rPr>
              <w:t>岩点：防滑、抓握舒适、强度高、装卸方便、色彩鲜艳、造型多样、大小型号齐全； 满足国际攀岩联合会标准速度赛使用要求</w:t>
            </w:r>
            <w:r>
              <w:rPr>
                <w:rFonts w:hint="eastAsia" w:ascii="宋体" w:hAnsi="宋体" w:cs="宋体"/>
                <w:sz w:val="21"/>
                <w:szCs w:val="21"/>
                <w:lang w:eastAsia="zh-CN" w:bidi="ar"/>
              </w:rPr>
              <w:t>。</w:t>
            </w:r>
          </w:p>
          <w:p w14:paraId="68536BCA">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2、岩点Pb含量检出最低限值≤3mg/kg</w:t>
            </w:r>
          </w:p>
          <w:p w14:paraId="0233748A">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3、岩点Cd含量检出最低限值≤3mg/kg</w:t>
            </w:r>
          </w:p>
          <w:p w14:paraId="64C67B96">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4、岩点Hg含量检出最低限值≤3mg/kg</w:t>
            </w:r>
          </w:p>
          <w:p w14:paraId="2929596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cs="宋体"/>
                <w:sz w:val="21"/>
                <w:szCs w:val="21"/>
                <w:lang w:val="en-US" w:eastAsia="zh-CN" w:bidi="ar"/>
              </w:rPr>
              <w:t>5、岩点Cr(VI)含量检出最低限值≤3mg/kg</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81D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8BE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1000</w:t>
            </w:r>
          </w:p>
        </w:tc>
      </w:tr>
      <w:tr w14:paraId="3245FBD2">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4C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1C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难度道封边板制作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9A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产品采用厚度10mm±0.5mmPVC发泡板；岩板着色和正面岩壁 颜色一致。</w:t>
            </w:r>
          </w:p>
          <w:p w14:paraId="15BEABE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根据岩壁边缘进行裁 切拼接，平板无孔。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F71">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290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36</w:t>
            </w:r>
          </w:p>
        </w:tc>
      </w:tr>
      <w:tr w14:paraId="1DEDF379">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88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rPr>
              <w:t>19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C3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连接件</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EB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岩板专用连接片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2B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BE5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400</w:t>
            </w:r>
          </w:p>
        </w:tc>
      </w:tr>
      <w:tr w14:paraId="2E682AF1">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A51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77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难度岩板安装</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2CA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按标准要求现场组合安装；含脚手架租赁及搭拆。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842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01BF">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251.1</w:t>
            </w:r>
          </w:p>
        </w:tc>
      </w:tr>
      <w:tr w14:paraId="57138602">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7F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21</w:t>
            </w:r>
          </w:p>
        </w:tc>
        <w:tc>
          <w:tcPr>
            <w:tcW w:w="1131" w:type="dxa"/>
            <w:tcBorders>
              <w:top w:val="single" w:color="000000" w:sz="4" w:space="0"/>
              <w:left w:val="nil"/>
              <w:bottom w:val="single" w:color="000000" w:sz="4" w:space="0"/>
              <w:right w:val="single" w:color="000000" w:sz="4" w:space="0"/>
            </w:tcBorders>
            <w:shd w:val="clear" w:color="auto" w:fill="auto"/>
            <w:vAlign w:val="center"/>
          </w:tcPr>
          <w:p w14:paraId="384630B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难度道保护杠</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8B5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材质为Q235</w:t>
            </w:r>
            <w:r>
              <w:rPr>
                <w:rFonts w:hint="eastAsia" w:ascii="宋体" w:hAnsi="宋体" w:cs="宋体"/>
                <w:sz w:val="21"/>
                <w:szCs w:val="21"/>
                <w:lang w:val="en-US" w:eastAsia="zh-CN" w:bidi="ar"/>
              </w:rPr>
              <w:t>B</w:t>
            </w:r>
            <w:r>
              <w:rPr>
                <w:rFonts w:hint="eastAsia" w:ascii="宋体" w:hAnsi="宋体" w:eastAsia="宋体" w:cs="宋体"/>
                <w:sz w:val="21"/>
                <w:szCs w:val="21"/>
                <w:lang w:bidi="ar"/>
              </w:rPr>
              <w:t>材质，攀岩顶部设置保护杠，共攀爬人员悬挂顶部保护使用。</w:t>
            </w:r>
            <w:r>
              <w:rPr>
                <w:rFonts w:hint="eastAsia" w:ascii="宋体" w:hAnsi="宋体" w:eastAsia="宋体" w:cs="宋体"/>
                <w:sz w:val="21"/>
                <w:szCs w:val="21"/>
              </w:rPr>
              <w:t xml:space="preserve"> </w:t>
            </w:r>
          </w:p>
        </w:tc>
        <w:tc>
          <w:tcPr>
            <w:tcW w:w="766" w:type="dxa"/>
            <w:tcBorders>
              <w:top w:val="single" w:color="000000" w:sz="4" w:space="0"/>
              <w:left w:val="nil"/>
              <w:bottom w:val="single" w:color="000000" w:sz="4" w:space="0"/>
              <w:right w:val="single" w:color="auto" w:sz="4" w:space="0"/>
            </w:tcBorders>
            <w:shd w:val="clear" w:color="auto" w:fill="auto"/>
            <w:vAlign w:val="center"/>
          </w:tcPr>
          <w:p w14:paraId="6C0F3A4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个</w:t>
            </w:r>
          </w:p>
        </w:tc>
        <w:tc>
          <w:tcPr>
            <w:tcW w:w="809" w:type="dxa"/>
            <w:tcBorders>
              <w:top w:val="single" w:color="000000" w:sz="4" w:space="0"/>
              <w:left w:val="single" w:color="auto" w:sz="4" w:space="0"/>
              <w:bottom w:val="single" w:color="000000" w:sz="4" w:space="0"/>
              <w:right w:val="single" w:color="auto" w:sz="4" w:space="0"/>
            </w:tcBorders>
            <w:shd w:val="clear" w:color="auto" w:fill="auto"/>
            <w:vAlign w:val="center"/>
          </w:tcPr>
          <w:p w14:paraId="6A818A4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10</w:t>
            </w:r>
          </w:p>
        </w:tc>
      </w:tr>
      <w:tr w14:paraId="170660C8">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507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（四）</w:t>
            </w:r>
          </w:p>
        </w:tc>
        <w:tc>
          <w:tcPr>
            <w:tcW w:w="809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593994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攀岩场抱石道</w:t>
            </w:r>
          </w:p>
        </w:tc>
      </w:tr>
      <w:tr w14:paraId="2BA5051E">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B7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E5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抱石道岩板制作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8636">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抱石道岩板规格</w:t>
            </w:r>
            <w:r>
              <w:rPr>
                <w:rFonts w:hint="eastAsia" w:ascii="宋体" w:hAnsi="宋体" w:cs="宋体"/>
                <w:sz w:val="21"/>
                <w:szCs w:val="21"/>
                <w:lang w:eastAsia="zh-CN" w:bidi="ar"/>
              </w:rPr>
              <w:t>：</w:t>
            </w:r>
            <w:r>
              <w:rPr>
                <w:rFonts w:hint="eastAsia" w:ascii="宋体" w:hAnsi="宋体" w:eastAsia="宋体" w:cs="宋体"/>
                <w:sz w:val="21"/>
                <w:szCs w:val="21"/>
                <w:lang w:bidi="ar"/>
              </w:rPr>
              <w:t>长30米</w:t>
            </w:r>
            <w:r>
              <w:rPr>
                <w:rStyle w:val="26"/>
                <w:rFonts w:hint="eastAsia" w:ascii="宋体" w:hAnsi="宋体" w:eastAsia="宋体" w:cs="宋体"/>
                <w:b w:val="0"/>
                <w:bCs/>
                <w:sz w:val="21"/>
                <w:szCs w:val="21"/>
                <w:lang w:val="en-US" w:eastAsia="zh-CN"/>
              </w:rPr>
              <w:t>*</w:t>
            </w:r>
            <w:r>
              <w:rPr>
                <w:rFonts w:hint="eastAsia" w:ascii="宋体" w:hAnsi="宋体" w:eastAsia="宋体" w:cs="宋体"/>
                <w:sz w:val="21"/>
                <w:szCs w:val="21"/>
                <w:lang w:bidi="ar"/>
              </w:rPr>
              <w:t>高</w:t>
            </w:r>
            <w:r>
              <w:rPr>
                <w:rFonts w:hint="eastAsia" w:ascii="宋体" w:hAnsi="宋体" w:cs="宋体"/>
                <w:sz w:val="21"/>
                <w:szCs w:val="21"/>
                <w:lang w:val="en-US" w:eastAsia="zh-CN" w:bidi="ar"/>
              </w:rPr>
              <w:t>5</w:t>
            </w:r>
            <w:r>
              <w:rPr>
                <w:rFonts w:hint="eastAsia" w:ascii="宋体" w:hAnsi="宋体" w:eastAsia="宋体" w:cs="宋体"/>
                <w:sz w:val="21"/>
                <w:szCs w:val="21"/>
                <w:lang w:bidi="ar"/>
              </w:rPr>
              <w:t>米</w:t>
            </w:r>
            <w:r>
              <w:rPr>
                <w:rFonts w:hint="eastAsia" w:ascii="宋体" w:hAnsi="宋体" w:cs="宋体"/>
                <w:sz w:val="21"/>
                <w:szCs w:val="21"/>
                <w:lang w:eastAsia="zh-CN" w:bidi="ar"/>
              </w:rPr>
              <w:t>，</w:t>
            </w:r>
            <w:r>
              <w:rPr>
                <w:rFonts w:hint="eastAsia" w:ascii="宋体" w:hAnsi="宋体" w:cs="宋体"/>
                <w:sz w:val="21"/>
                <w:szCs w:val="21"/>
                <w:lang w:val="en-US" w:eastAsia="zh-CN" w:bidi="ar"/>
              </w:rPr>
              <w:t>岩板底边与支撑脚距离≥3米。</w:t>
            </w:r>
          </w:p>
          <w:p w14:paraId="4FB6A230">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攀岩板符合GB6566-2010放射性核素</w:t>
            </w:r>
            <w:r>
              <w:rPr>
                <w:rFonts w:hint="eastAsia" w:ascii="宋体" w:hAnsi="宋体" w:cs="宋体"/>
                <w:color w:val="auto"/>
                <w:sz w:val="21"/>
                <w:szCs w:val="21"/>
                <w:lang w:val="en-US" w:eastAsia="zh-CN"/>
              </w:rPr>
              <w:t>限量</w:t>
            </w:r>
            <w:r>
              <w:rPr>
                <w:rFonts w:hint="eastAsia" w:ascii="宋体" w:hAnsi="宋体" w:eastAsia="宋体" w:cs="宋体"/>
                <w:color w:val="auto"/>
                <w:sz w:val="21"/>
                <w:szCs w:val="21"/>
                <w:lang w:eastAsia="zh-CN"/>
              </w:rPr>
              <w:t>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110A7D10">
            <w:pPr>
              <w:keepNext w:val="0"/>
              <w:keepLines w:val="0"/>
              <w:pageBreakBefore w:val="0"/>
              <w:widowControl/>
              <w:kinsoku/>
              <w:wordWrap/>
              <w:overflowPunct/>
              <w:topLinePunct w:val="0"/>
              <w:autoSpaceDE/>
              <w:autoSpaceDN/>
              <w:bidi w:val="0"/>
              <w:adjustRightInd w:val="0"/>
              <w:snapToGrid w:val="0"/>
              <w:spacing w:line="240" w:lineRule="auto"/>
              <w:ind w:left="0" w:firstLine="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2).拟投货品中</w:t>
            </w:r>
            <w:r>
              <w:rPr>
                <w:rFonts w:hint="eastAsia" w:ascii="宋体" w:hAnsi="宋体" w:cs="宋体"/>
                <w:color w:val="auto"/>
                <w:sz w:val="21"/>
                <w:szCs w:val="21"/>
                <w:lang w:val="en-US" w:eastAsia="zh-CN"/>
              </w:rPr>
              <w:t>攀</w:t>
            </w:r>
            <w:r>
              <w:rPr>
                <w:rFonts w:hint="eastAsia" w:ascii="宋体" w:hAnsi="宋体" w:eastAsia="宋体" w:cs="宋体"/>
                <w:color w:val="auto"/>
                <w:sz w:val="21"/>
                <w:szCs w:val="21"/>
                <w:lang w:eastAsia="zh-CN"/>
              </w:rPr>
              <w:t>岩</w:t>
            </w:r>
            <w:r>
              <w:rPr>
                <w:rFonts w:hint="eastAsia" w:ascii="宋体" w:hAnsi="宋体" w:cs="宋体"/>
                <w:color w:val="auto"/>
                <w:sz w:val="21"/>
                <w:szCs w:val="21"/>
                <w:lang w:val="en-US" w:eastAsia="zh-CN"/>
              </w:rPr>
              <w:t>板</w:t>
            </w:r>
            <w:r>
              <w:rPr>
                <w:rFonts w:hint="eastAsia" w:ascii="宋体" w:hAnsi="宋体" w:eastAsia="宋体" w:cs="宋体"/>
                <w:color w:val="auto"/>
                <w:sz w:val="21"/>
                <w:szCs w:val="21"/>
                <w:lang w:eastAsia="zh-CN"/>
              </w:rPr>
              <w:t>拉伸强度需符合GB/T 1040.1-2018标准检测，提供第三方检测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292EB005">
            <w:pPr>
              <w:keepNext w:val="0"/>
              <w:keepLines w:val="0"/>
              <w:pageBreakBefore w:val="0"/>
              <w:kinsoku/>
              <w:wordWrap/>
              <w:overflowPunct/>
              <w:topLinePunct w:val="0"/>
              <w:bidi w:val="0"/>
              <w:spacing w:line="240" w:lineRule="auto"/>
              <w:ind w:lef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lang w:val="en-US" w:eastAsia="zh-CN"/>
              </w:rPr>
              <w:t>拟投货品中</w:t>
            </w:r>
            <w:r>
              <w:rPr>
                <w:rFonts w:hint="eastAsia" w:ascii="宋体" w:hAnsi="宋体" w:eastAsia="宋体" w:cs="宋体"/>
                <w:color w:val="auto"/>
                <w:sz w:val="21"/>
                <w:szCs w:val="21"/>
                <w:lang w:eastAsia="zh-CN"/>
              </w:rPr>
              <w:t>攀岩板巴柯尔硬度</w:t>
            </w:r>
            <w:r>
              <w:rPr>
                <w:rFonts w:hint="eastAsia" w:ascii="宋体" w:hAnsi="宋体" w:cs="宋体"/>
                <w:color w:val="auto"/>
                <w:sz w:val="21"/>
                <w:szCs w:val="21"/>
                <w:lang w:val="en-US" w:eastAsia="zh-CN"/>
              </w:rPr>
              <w:t>需</w:t>
            </w:r>
            <w:r>
              <w:rPr>
                <w:rFonts w:hint="eastAsia" w:ascii="宋体" w:hAnsi="宋体" w:eastAsia="宋体" w:cs="宋体"/>
                <w:color w:val="auto"/>
                <w:sz w:val="21"/>
                <w:szCs w:val="21"/>
                <w:lang w:eastAsia="zh-CN"/>
              </w:rPr>
              <w:t>符合GB/T3854-2017标准检测，提供第三方检测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32708E4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jc w:val="left"/>
              <w:rPr>
                <w:rStyle w:val="25"/>
                <w:rFonts w:hint="eastAsia" w:ascii="宋体" w:hAnsi="宋体" w:eastAsia="宋体" w:cs="宋体"/>
                <w:color w:val="000000" w:themeColor="text1"/>
                <w:sz w:val="21"/>
                <w:szCs w:val="21"/>
                <w:lang w:val="en-US" w:eastAsia="zh-CN" w:bidi="ar"/>
                <w14:textFill>
                  <w14:solidFill>
                    <w14:schemeClr w14:val="tx1"/>
                  </w14:solidFill>
                </w14:textFill>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 xml:space="preserve">4).所用攀岩板甲醛释放量符合GB/T </w:t>
            </w:r>
            <w:r>
              <w:rPr>
                <w:rStyle w:val="25"/>
                <w:rFonts w:hint="eastAsia" w:ascii="宋体" w:hAnsi="宋体" w:cs="宋体"/>
                <w:color w:val="000000" w:themeColor="text1"/>
                <w:sz w:val="21"/>
                <w:szCs w:val="21"/>
                <w:lang w:val="en-US" w:eastAsia="zh-CN" w:bidi="ar"/>
                <w14:textFill>
                  <w14:solidFill>
                    <w14:schemeClr w14:val="tx1"/>
                  </w14:solidFill>
                </w14:textFill>
              </w:rPr>
              <w:t>17657</w:t>
            </w:r>
            <w:r>
              <w:rPr>
                <w:rStyle w:val="25"/>
                <w:rFonts w:hint="eastAsia" w:ascii="宋体" w:hAnsi="宋体" w:eastAsia="宋体" w:cs="宋体"/>
                <w:color w:val="000000" w:themeColor="text1"/>
                <w:sz w:val="21"/>
                <w:szCs w:val="21"/>
                <w:lang w:val="en-US" w:eastAsia="zh-CN" w:bidi="ar"/>
                <w14:textFill>
                  <w14:solidFill>
                    <w14:schemeClr w14:val="tx1"/>
                  </w14:solidFill>
                </w14:textFill>
              </w:rPr>
              <w:t>-</w:t>
            </w:r>
            <w:r>
              <w:rPr>
                <w:rStyle w:val="25"/>
                <w:rFonts w:hint="eastAsia" w:ascii="宋体" w:hAnsi="宋体" w:cs="宋体"/>
                <w:color w:val="000000" w:themeColor="text1"/>
                <w:sz w:val="21"/>
                <w:szCs w:val="21"/>
                <w:lang w:val="en-US" w:eastAsia="zh-CN" w:bidi="ar"/>
                <w14:textFill>
                  <w14:solidFill>
                    <w14:schemeClr w14:val="tx1"/>
                  </w14:solidFill>
                </w14:textFill>
              </w:rPr>
              <w:t>2022</w:t>
            </w:r>
            <w:r>
              <w:rPr>
                <w:rStyle w:val="25"/>
                <w:rFonts w:hint="eastAsia" w:ascii="宋体" w:hAnsi="宋体" w:eastAsia="宋体" w:cs="宋体"/>
                <w:color w:val="000000" w:themeColor="text1"/>
                <w:sz w:val="21"/>
                <w:szCs w:val="21"/>
                <w:lang w:val="en-US" w:eastAsia="zh-CN" w:bidi="ar"/>
                <w14:textFill>
                  <w14:solidFill>
                    <w14:schemeClr w14:val="tx1"/>
                  </w14:solidFill>
                </w14:textFill>
              </w:rPr>
              <w:t>标准检测 ，且检测结果≤0.1mg/L，</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p>
          <w:p w14:paraId="4951A4A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Style w:val="25"/>
                <w:rFonts w:hint="eastAsia" w:ascii="宋体" w:hAnsi="宋体" w:eastAsia="宋体" w:cs="宋体"/>
                <w:color w:val="000000" w:themeColor="text1"/>
                <w:sz w:val="21"/>
                <w:szCs w:val="21"/>
                <w:lang w:val="en-US" w:eastAsia="zh-CN" w:bidi="ar"/>
                <w14:textFill>
                  <w14:solidFill>
                    <w14:schemeClr w14:val="tx1"/>
                  </w14:solidFill>
                </w14:textFill>
              </w:rPr>
              <w:t>5).所用攀岩板吸水率符合GB/T 1034-2008标准检测  ，且吸水率≤1%，</w:t>
            </w:r>
            <w:r>
              <w:rPr>
                <w:rFonts w:hint="eastAsia" w:ascii="宋体" w:hAnsi="宋体" w:eastAsia="宋体" w:cs="宋体"/>
                <w:color w:val="auto"/>
                <w:sz w:val="21"/>
                <w:szCs w:val="21"/>
                <w:lang w:eastAsia="zh-CN"/>
              </w:rPr>
              <w:t>提供第三方检测</w:t>
            </w:r>
            <w:r>
              <w:rPr>
                <w:rFonts w:hint="eastAsia" w:ascii="宋体" w:hAnsi="宋体" w:eastAsia="宋体" w:cs="宋体"/>
                <w:color w:val="auto"/>
                <w:sz w:val="21"/>
                <w:szCs w:val="21"/>
                <w:lang w:val="en-US" w:eastAsia="zh-CN"/>
              </w:rPr>
              <w:t>机构</w:t>
            </w:r>
            <w:r>
              <w:rPr>
                <w:rFonts w:hint="eastAsia" w:ascii="宋体" w:hAnsi="宋体" w:eastAsia="宋体" w:cs="宋体"/>
                <w:color w:val="auto"/>
                <w:sz w:val="21"/>
                <w:szCs w:val="21"/>
                <w:lang w:eastAsia="zh-CN"/>
              </w:rPr>
              <w:t>出具的具有CMA、CNAS标志的检测报告。</w:t>
            </w:r>
            <w:bookmarkStart w:id="115" w:name="_GoBack"/>
            <w:bookmarkEnd w:id="115"/>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C80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1A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cs="宋体"/>
                <w:sz w:val="21"/>
                <w:szCs w:val="21"/>
                <w:lang w:val="en-US" w:eastAsia="zh-CN" w:bidi="ar"/>
              </w:rPr>
              <w:t>15</w:t>
            </w:r>
            <w:r>
              <w:rPr>
                <w:rFonts w:hint="eastAsia" w:ascii="宋体" w:hAnsi="宋体" w:eastAsia="宋体" w:cs="宋体"/>
                <w:sz w:val="21"/>
                <w:szCs w:val="21"/>
                <w:lang w:bidi="ar"/>
              </w:rPr>
              <w:t>0</w:t>
            </w:r>
          </w:p>
        </w:tc>
      </w:tr>
      <w:tr w14:paraId="30746228">
        <w:tblPrEx>
          <w:shd w:val="clear" w:color="auto" w:fill="auto"/>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B97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3D6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裁剪切割异型岩板加固龙骨</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51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成品岩板按详细参数定制而成，现场组装；安装时在岩板背面采用#8槽钢及φ42*2.5mm圆管进行加固处理，间距≤ 900mm。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CF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6CDB">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100</w:t>
            </w:r>
          </w:p>
        </w:tc>
      </w:tr>
      <w:tr w14:paraId="5B3DA705">
        <w:tblPrEx>
          <w:shd w:val="clear" w:color="auto" w:fill="auto"/>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C6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3C6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Style w:val="24"/>
                <w:rFonts w:hint="eastAsia" w:ascii="宋体" w:hAnsi="宋体" w:eastAsia="宋体" w:cs="宋体"/>
                <w:color w:val="auto"/>
                <w:sz w:val="21"/>
                <w:szCs w:val="21"/>
                <w:lang w:bidi="ar"/>
              </w:rPr>
              <w:t>岩点</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9369">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bidi="ar"/>
              </w:rPr>
              <w:t>岩点： 每平米设置2-3个攀岩点，大小相间设置；防滑、抓握舒适、强度高、装卸方便、色彩鲜艳、造型多样、大小型号齐全。</w:t>
            </w:r>
          </w:p>
          <w:p w14:paraId="4E190E14">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2、岩点Pb含量检出最低限值≤3mg/kg</w:t>
            </w:r>
          </w:p>
          <w:p w14:paraId="1B429A8C">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3、岩点Cd含量检出最低限值≤3mg/kg</w:t>
            </w:r>
          </w:p>
          <w:p w14:paraId="7219A484">
            <w:pPr>
              <w:keepNext w:val="0"/>
              <w:keepLines w:val="0"/>
              <w:pageBreakBefore w:val="0"/>
              <w:kinsoku/>
              <w:wordWrap/>
              <w:overflowPunct/>
              <w:topLinePunct w:val="0"/>
              <w:bidi w:val="0"/>
              <w:spacing w:line="240" w:lineRule="auto"/>
              <w:ind w:left="0" w:firstLine="0"/>
              <w:rPr>
                <w:rFonts w:hint="eastAsia" w:ascii="宋体" w:hAnsi="宋体" w:cs="宋体"/>
                <w:sz w:val="21"/>
                <w:szCs w:val="21"/>
                <w:lang w:val="en-US" w:eastAsia="zh-CN" w:bidi="ar"/>
              </w:rPr>
            </w:pPr>
            <w:r>
              <w:rPr>
                <w:rFonts w:hint="eastAsia" w:ascii="宋体" w:hAnsi="宋体" w:cs="宋体"/>
                <w:sz w:val="21"/>
                <w:szCs w:val="21"/>
                <w:lang w:val="en-US" w:eastAsia="zh-CN" w:bidi="ar"/>
              </w:rPr>
              <w:t>4、岩点Hg含量检出最低限值≤3mg/kg</w:t>
            </w:r>
          </w:p>
          <w:p w14:paraId="1259141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cs="宋体"/>
                <w:sz w:val="21"/>
                <w:szCs w:val="21"/>
                <w:lang w:val="en-US" w:eastAsia="zh-CN" w:bidi="ar"/>
              </w:rPr>
              <w:t>5、岩点Cr(VI)含量检出最低限值≤3mg/kg</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0ED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78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600</w:t>
            </w:r>
          </w:p>
        </w:tc>
      </w:tr>
      <w:tr w14:paraId="2C3D4655">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037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FA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专用巨型岩点</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DAD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产品规格：XXXL/XXL/XL，产品材质为聚酯树脂或 PU，扭力为 25m.N-100m.N；攀岩造型点配套配置：XXXL： XXL：XL，配套高强度固定螺丝。</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81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C1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val="en-US" w:eastAsia="zh-CN" w:bidi="ar"/>
              </w:rPr>
              <w:t>50</w:t>
            </w:r>
          </w:p>
        </w:tc>
      </w:tr>
      <w:tr w14:paraId="15B86DEB">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C11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0C0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抱石道封边板制作</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A88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产品采用厚度10mm±0.5mmPVC发泡板；岩板着色和正面岩壁 颜色一致。</w:t>
            </w:r>
          </w:p>
          <w:p w14:paraId="58BE9548">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根据岩壁边缘进行裁 切拼接，平板无孔。</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C0F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71E">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28</w:t>
            </w:r>
          </w:p>
        </w:tc>
      </w:tr>
      <w:tr w14:paraId="65BA9211">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F3D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47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连接件</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C414">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岩板专用连接片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6B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套</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F232">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 xml:space="preserve">280 </w:t>
            </w:r>
          </w:p>
        </w:tc>
      </w:tr>
      <w:tr w14:paraId="3F75CFF8">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8BD">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28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126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抱石岩板安装</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F4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按标准要求现场制作安装；含脚手架租赁及搭拆。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2CF">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DA7">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bidi="ar"/>
              </w:rPr>
              <w:t>150</w:t>
            </w:r>
          </w:p>
        </w:tc>
      </w:tr>
      <w:tr w14:paraId="714AA51A">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2366">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836A">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抱石场地40㎝高密度海绵垫</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C7D">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eastAsia="宋体" w:cs="宋体"/>
                <w:sz w:val="21"/>
                <w:szCs w:val="21"/>
                <w:lang w:bidi="ar"/>
              </w:rPr>
              <w:t>厚度≥0.4m，保护垫覆盖范围的外侧距离岩壁纵向投影外沿≥2.5m。</w:t>
            </w:r>
          </w:p>
          <w:p w14:paraId="72DDE79C">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采用高弹海绵，密度40D，外罩采用整体</w:t>
            </w:r>
            <w:r>
              <w:rPr>
                <w:rFonts w:hint="eastAsia" w:ascii="宋体" w:hAnsi="宋体" w:cs="宋体"/>
                <w:sz w:val="21"/>
                <w:szCs w:val="21"/>
                <w:lang w:val="en-US" w:eastAsia="zh-CN" w:bidi="ar"/>
              </w:rPr>
              <w:t>帆布</w:t>
            </w:r>
            <w:r>
              <w:rPr>
                <w:rFonts w:hint="eastAsia" w:ascii="宋体" w:hAnsi="宋体" w:eastAsia="宋体" w:cs="宋体"/>
                <w:sz w:val="21"/>
                <w:szCs w:val="21"/>
                <w:lang w:bidi="ar"/>
              </w:rPr>
              <w:t>外罩， 应进行一体化处理。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7B0">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38C6">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rPr>
            </w:pPr>
            <w:r>
              <w:rPr>
                <w:rFonts w:hint="eastAsia" w:ascii="宋体" w:hAnsi="宋体" w:eastAsia="宋体" w:cs="宋体"/>
                <w:sz w:val="21"/>
                <w:szCs w:val="21"/>
                <w:lang w:bidi="ar"/>
              </w:rPr>
              <w:t>215</w:t>
            </w:r>
          </w:p>
        </w:tc>
      </w:tr>
      <w:tr w14:paraId="2B340605">
        <w:tblPrEx>
          <w:tblCellMar>
            <w:top w:w="0" w:type="dxa"/>
            <w:left w:w="108" w:type="dxa"/>
            <w:bottom w:w="0" w:type="dxa"/>
            <w:right w:w="108" w:type="dxa"/>
          </w:tblCellMar>
        </w:tblPrEx>
        <w:tc>
          <w:tcPr>
            <w:tcW w:w="89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07C43">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bookmarkStart w:id="114" w:name="OLE_LINK1"/>
            <w:bookmarkEnd w:id="114"/>
            <w:r>
              <w:rPr>
                <w:rFonts w:hint="eastAsia" w:ascii="宋体" w:hAnsi="宋体" w:cs="宋体"/>
                <w:sz w:val="21"/>
                <w:szCs w:val="21"/>
                <w:lang w:val="en-US" w:eastAsia="zh-CN" w:bidi="ar"/>
              </w:rPr>
              <w:t>(五）原有攀岩拆除</w:t>
            </w:r>
          </w:p>
        </w:tc>
      </w:tr>
      <w:tr w14:paraId="140FA5B2">
        <w:tblPrEx>
          <w:tblCellMar>
            <w:top w:w="0" w:type="dxa"/>
            <w:left w:w="108" w:type="dxa"/>
            <w:bottom w:w="0" w:type="dxa"/>
            <w:right w:w="108" w:type="dxa"/>
          </w:tblCellMar>
        </w:tblPrEx>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C32B">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FEB7">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bidi="ar"/>
              </w:rPr>
            </w:pPr>
            <w:r>
              <w:rPr>
                <w:rFonts w:hint="eastAsia" w:ascii="宋体" w:hAnsi="宋体" w:cs="宋体"/>
                <w:sz w:val="21"/>
                <w:szCs w:val="21"/>
                <w:lang w:val="en-US" w:eastAsia="zh-CN" w:bidi="ar"/>
              </w:rPr>
              <w:t>原有攀岩拆除</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D05">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原有攀岩尺寸：4*5*15（m）</w:t>
            </w:r>
          </w:p>
          <w:p w14:paraId="18A8B705">
            <w:pPr>
              <w:keepNext w:val="0"/>
              <w:keepLines w:val="0"/>
              <w:pageBreakBefore w:val="0"/>
              <w:kinsoku/>
              <w:wordWrap/>
              <w:overflowPunct/>
              <w:topLinePunct w:val="0"/>
              <w:bidi w:val="0"/>
              <w:spacing w:line="240" w:lineRule="auto"/>
              <w:ind w:left="0" w:firstLine="0"/>
              <w:rPr>
                <w:rFonts w:hint="default" w:ascii="宋体" w:hAnsi="宋体" w:cs="宋体"/>
                <w:sz w:val="21"/>
                <w:szCs w:val="21"/>
                <w:lang w:val="en-US" w:eastAsia="zh-CN" w:bidi="ar"/>
              </w:rPr>
            </w:pPr>
            <w:r>
              <w:rPr>
                <w:rFonts w:hint="eastAsia" w:ascii="宋体" w:hAnsi="宋体" w:cs="宋体"/>
                <w:sz w:val="21"/>
                <w:szCs w:val="21"/>
                <w:lang w:val="en-US" w:eastAsia="zh-CN" w:bidi="ar"/>
              </w:rPr>
              <w:t>材质：砖混主体、钢结构攀岩墙。</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1D1">
            <w:pPr>
              <w:keepNext w:val="0"/>
              <w:keepLines w:val="0"/>
              <w:pageBreakBefore w:val="0"/>
              <w:kinsoku/>
              <w:wordWrap/>
              <w:overflowPunct/>
              <w:topLinePunct w:val="0"/>
              <w:bidi w:val="0"/>
              <w:spacing w:line="240" w:lineRule="auto"/>
              <w:ind w:left="0" w:firstLine="0"/>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C79">
            <w:pPr>
              <w:keepNext w:val="0"/>
              <w:keepLines w:val="0"/>
              <w:pageBreakBefore w:val="0"/>
              <w:kinsoku/>
              <w:wordWrap/>
              <w:overflowPunct/>
              <w:topLinePunct w:val="0"/>
              <w:bidi w:val="0"/>
              <w:spacing w:line="240" w:lineRule="auto"/>
              <w:ind w:left="0" w:firstLine="0"/>
              <w:rPr>
                <w:rFonts w:hint="eastAsia" w:ascii="宋体" w:hAnsi="宋体" w:eastAsia="宋体" w:cs="宋体"/>
                <w:sz w:val="21"/>
                <w:szCs w:val="21"/>
                <w:lang w:eastAsia="zh-CN" w:bidi="ar"/>
              </w:rPr>
            </w:pPr>
            <w:r>
              <w:rPr>
                <w:rFonts w:hint="eastAsia" w:ascii="宋体" w:hAnsi="宋体" w:cs="宋体"/>
                <w:sz w:val="21"/>
                <w:lang w:val="en-US" w:eastAsia="zh-CN" w:bidi="ar"/>
              </w:rPr>
              <w:t>1</w:t>
            </w:r>
          </w:p>
        </w:tc>
      </w:tr>
    </w:tbl>
    <w:p w14:paraId="530EAB4F"/>
    <w:sectPr>
      <w:pgSz w:w="11849" w:h="16781"/>
      <w:pgMar w:top="1440" w:right="1359" w:bottom="1440" w:left="1560"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F615">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FEC16">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6F4FEC16">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2700">
                        <a:noFill/>
                      </a:ln>
                    </wps:spPr>
                    <wps:txbx>
                      <w:txbxContent>
                        <w:p w14:paraId="33B59DDC">
                          <w:pPr>
                            <w:pStyle w:val="2"/>
                          </w:pP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G61t/UAAAA&#10;AwEAAA8AAAAAAAAAAQAgAAAAIgAAAGRycy9kb3ducmV2LnhtbFBLAQIUABQAAAAIAIdO4kDTclRp&#10;6AEAAMIDAAAOAAAAAAAAAAEAIAAAACMBAABkcnMvZTJvRG9jLnhtbFBLBQYAAAAABgAGAFkBAAB9&#10;BQAAAAA=&#10;">
              <v:fill on="f" focussize="0,0"/>
              <v:stroke on="f" weight="1pt"/>
              <v:imagedata o:title=""/>
              <o:lock v:ext="edit" aspectratio="f"/>
              <v:textbox inset="0mm,0mm,0mm,0mm" style="mso-fit-shape-to-text:t;">
                <w:txbxContent>
                  <w:p w14:paraId="33B59DDC">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1FF7">
    <w:pPr>
      <w:pStyle w:val="2"/>
      <w:framePr w:wrap="around" w:vAnchor="text" w:hAnchor="margin" w:xAlign="center" w:y="1"/>
      <w:rPr>
        <w:rStyle w:val="16"/>
      </w:rPr>
    </w:pPr>
    <w:r>
      <w:fldChar w:fldCharType="begin"/>
    </w:r>
    <w:r>
      <w:rPr>
        <w:rStyle w:val="16"/>
      </w:rPr>
      <w:instrText xml:space="preserve">PAGE  </w:instrText>
    </w:r>
    <w:r>
      <w:fldChar w:fldCharType="end"/>
    </w:r>
  </w:p>
  <w:p w14:paraId="3B32074A">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C649">
    <w:pPr>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F96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3EF96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7A70">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C3C05"/>
    <w:multiLevelType w:val="singleLevel"/>
    <w:tmpl w:val="EF4C3C05"/>
    <w:lvl w:ilvl="0" w:tentative="0">
      <w:start w:val="1"/>
      <w:numFmt w:val="decimal"/>
      <w:suff w:val="nothing"/>
      <w:lvlText w:val="%1、"/>
      <w:lvlJc w:val="left"/>
    </w:lvl>
  </w:abstractNum>
  <w:abstractNum w:abstractNumId="1">
    <w:nsid w:val="1A3643E4"/>
    <w:multiLevelType w:val="multilevel"/>
    <w:tmpl w:val="1A3643E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678CF4D3"/>
    <w:multiLevelType w:val="singleLevel"/>
    <w:tmpl w:val="678CF4D3"/>
    <w:lvl w:ilvl="0" w:tentative="0">
      <w:start w:val="6"/>
      <w:numFmt w:val="decimal"/>
      <w:suff w:val="nothing"/>
      <w:lvlText w:val="%1、"/>
      <w:lvlJc w:val="left"/>
    </w:lvl>
  </w:abstractNum>
  <w:abstractNum w:abstractNumId="4">
    <w:nsid w:val="6A7196BF"/>
    <w:multiLevelType w:val="singleLevel"/>
    <w:tmpl w:val="6A7196BF"/>
    <w:lvl w:ilvl="0" w:tentative="0">
      <w:start w:val="1"/>
      <w:numFmt w:val="decimal"/>
      <w:suff w:val="space"/>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GUxMWYzZjU3ZmNiYjc4OGQwZjZmZDE4MDhlZWQifQ=="/>
  </w:docVars>
  <w:rsids>
    <w:rsidRoot w:val="18265452"/>
    <w:rsid w:val="00785AD3"/>
    <w:rsid w:val="007D18EE"/>
    <w:rsid w:val="00C46034"/>
    <w:rsid w:val="017E4CC6"/>
    <w:rsid w:val="01E84618"/>
    <w:rsid w:val="01F9729F"/>
    <w:rsid w:val="02D149AD"/>
    <w:rsid w:val="03275607"/>
    <w:rsid w:val="04A832A1"/>
    <w:rsid w:val="04BA0275"/>
    <w:rsid w:val="05515631"/>
    <w:rsid w:val="09663DEA"/>
    <w:rsid w:val="0B1F7084"/>
    <w:rsid w:val="0C0075F7"/>
    <w:rsid w:val="0CA5680A"/>
    <w:rsid w:val="0CE7110F"/>
    <w:rsid w:val="0DB96B89"/>
    <w:rsid w:val="0E907753"/>
    <w:rsid w:val="0EB274B5"/>
    <w:rsid w:val="10865C7F"/>
    <w:rsid w:val="10DE3E7A"/>
    <w:rsid w:val="17F17FFA"/>
    <w:rsid w:val="18265452"/>
    <w:rsid w:val="19874772"/>
    <w:rsid w:val="19C01A32"/>
    <w:rsid w:val="1C1710A3"/>
    <w:rsid w:val="1CB03FE0"/>
    <w:rsid w:val="1D4913BD"/>
    <w:rsid w:val="1E33520A"/>
    <w:rsid w:val="1E86055A"/>
    <w:rsid w:val="20587DF2"/>
    <w:rsid w:val="216B6728"/>
    <w:rsid w:val="232B26B0"/>
    <w:rsid w:val="23B42631"/>
    <w:rsid w:val="242C73F2"/>
    <w:rsid w:val="248B1ECD"/>
    <w:rsid w:val="24A851AB"/>
    <w:rsid w:val="24C06D8A"/>
    <w:rsid w:val="260222CA"/>
    <w:rsid w:val="26B2073A"/>
    <w:rsid w:val="2751016E"/>
    <w:rsid w:val="279F2D8F"/>
    <w:rsid w:val="28202DE7"/>
    <w:rsid w:val="29334B90"/>
    <w:rsid w:val="29C6518F"/>
    <w:rsid w:val="2B707014"/>
    <w:rsid w:val="2B952996"/>
    <w:rsid w:val="2D6E69AF"/>
    <w:rsid w:val="2DB214EA"/>
    <w:rsid w:val="2E8C5F2F"/>
    <w:rsid w:val="2F790511"/>
    <w:rsid w:val="2F96449D"/>
    <w:rsid w:val="30034637"/>
    <w:rsid w:val="30DA74AA"/>
    <w:rsid w:val="32DC6748"/>
    <w:rsid w:val="35A20F2D"/>
    <w:rsid w:val="377A7ACF"/>
    <w:rsid w:val="386A541B"/>
    <w:rsid w:val="3A5462BA"/>
    <w:rsid w:val="3AF37F8D"/>
    <w:rsid w:val="3E460609"/>
    <w:rsid w:val="3FE14211"/>
    <w:rsid w:val="41C00248"/>
    <w:rsid w:val="42521363"/>
    <w:rsid w:val="430F3A60"/>
    <w:rsid w:val="431A1533"/>
    <w:rsid w:val="43D41EB8"/>
    <w:rsid w:val="445C5801"/>
    <w:rsid w:val="45533D78"/>
    <w:rsid w:val="45AB3D4F"/>
    <w:rsid w:val="46116FEE"/>
    <w:rsid w:val="47060B1D"/>
    <w:rsid w:val="473016F6"/>
    <w:rsid w:val="476475F1"/>
    <w:rsid w:val="47CC3996"/>
    <w:rsid w:val="48645AFB"/>
    <w:rsid w:val="48B0239D"/>
    <w:rsid w:val="4B406792"/>
    <w:rsid w:val="4C2A0E0A"/>
    <w:rsid w:val="4CC7138C"/>
    <w:rsid w:val="4D0C050F"/>
    <w:rsid w:val="4E0611E6"/>
    <w:rsid w:val="4E7B343B"/>
    <w:rsid w:val="4ED513E2"/>
    <w:rsid w:val="4EE47074"/>
    <w:rsid w:val="4F0E67C1"/>
    <w:rsid w:val="535736C0"/>
    <w:rsid w:val="53DF58B3"/>
    <w:rsid w:val="54C1718C"/>
    <w:rsid w:val="55487A87"/>
    <w:rsid w:val="55F33D67"/>
    <w:rsid w:val="573A1304"/>
    <w:rsid w:val="586C00A7"/>
    <w:rsid w:val="58812C5E"/>
    <w:rsid w:val="5A33427B"/>
    <w:rsid w:val="5A4C4641"/>
    <w:rsid w:val="5A981634"/>
    <w:rsid w:val="5C2A2C44"/>
    <w:rsid w:val="5DCD5A99"/>
    <w:rsid w:val="5F222AD2"/>
    <w:rsid w:val="626D7AB1"/>
    <w:rsid w:val="628F4730"/>
    <w:rsid w:val="6578278E"/>
    <w:rsid w:val="65E72725"/>
    <w:rsid w:val="67EC171C"/>
    <w:rsid w:val="680907F1"/>
    <w:rsid w:val="688F387A"/>
    <w:rsid w:val="6BF34205"/>
    <w:rsid w:val="6C230D88"/>
    <w:rsid w:val="6DE5298B"/>
    <w:rsid w:val="6E9F2321"/>
    <w:rsid w:val="6FB67AEE"/>
    <w:rsid w:val="71C90579"/>
    <w:rsid w:val="71D26D2C"/>
    <w:rsid w:val="731F70B9"/>
    <w:rsid w:val="736D4E37"/>
    <w:rsid w:val="748309B5"/>
    <w:rsid w:val="74D51468"/>
    <w:rsid w:val="76054B42"/>
    <w:rsid w:val="766D71B9"/>
    <w:rsid w:val="76B26564"/>
    <w:rsid w:val="76C011F9"/>
    <w:rsid w:val="77B533CE"/>
    <w:rsid w:val="7A6675BE"/>
    <w:rsid w:val="7B6251AF"/>
    <w:rsid w:val="7BE91898"/>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qFormat="1" w:unhideWhenUsed="0" w:uiPriority="0"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qFormat/>
    <w:uiPriority w:val="0"/>
    <w:pPr>
      <w:keepNext/>
      <w:keepLines/>
      <w:spacing w:before="260" w:after="260" w:line="415"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ind w:firstLine="420"/>
    </w:pPr>
    <w:rPr>
      <w:szCs w:val="20"/>
    </w:rPr>
  </w:style>
  <w:style w:type="paragraph" w:styleId="6">
    <w:name w:val="Body Text"/>
    <w:basedOn w:val="1"/>
    <w:qFormat/>
    <w:uiPriority w:val="0"/>
  </w:style>
  <w:style w:type="paragraph" w:styleId="7">
    <w:name w:val="Body Text Indent"/>
    <w:basedOn w:val="1"/>
    <w:qFormat/>
    <w:uiPriority w:val="0"/>
    <w:pPr>
      <w:spacing w:after="120"/>
      <w:ind w:left="420" w:leftChars="200"/>
    </w:pPr>
    <w:rPr>
      <w:sz w:val="21"/>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pPr>
      <w:spacing w:before="120" w:after="120" w:line="400" w:lineRule="exact"/>
      <w:ind w:firstLine="200" w:firstLineChars="200"/>
      <w:jc w:val="left"/>
    </w:pPr>
    <w:rPr>
      <w:rFonts w:ascii="Calibri" w:hAnsi="Calibri"/>
      <w:b/>
      <w:bCs/>
      <w:caps/>
      <w:szCs w:val="20"/>
    </w:rPr>
  </w:style>
  <w:style w:type="paragraph" w:styleId="10">
    <w:name w:val="Body Text Indent 3"/>
    <w:basedOn w:val="1"/>
    <w:qFormat/>
    <w:uiPriority w:val="0"/>
    <w:pPr>
      <w:spacing w:after="120"/>
      <w:ind w:left="420" w:leftChars="200"/>
    </w:pPr>
    <w:rPr>
      <w:sz w:val="16"/>
      <w:szCs w:val="16"/>
    </w:rPr>
  </w:style>
  <w:style w:type="paragraph" w:styleId="11">
    <w:name w:val="Title"/>
    <w:basedOn w:val="1"/>
    <w:qFormat/>
    <w:uiPriority w:val="0"/>
    <w:pPr>
      <w:spacing w:before="240" w:after="60"/>
      <w:jc w:val="center"/>
      <w:outlineLvl w:val="0"/>
    </w:pPr>
    <w:rPr>
      <w:rFonts w:ascii="Cambria" w:hAnsi="Cambria"/>
      <w:b/>
      <w:bCs/>
      <w:sz w:val="36"/>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page number"/>
    <w:basedOn w:val="14"/>
    <w:qFormat/>
    <w:uiPriority w:val="0"/>
  </w:style>
  <w:style w:type="paragraph" w:customStyle="1" w:styleId="1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z w:val="24"/>
      <w:szCs w:val="44"/>
      <w:lang w:val="en-US" w:eastAsia="zh-CN" w:bidi="ar-SA"/>
    </w:rPr>
  </w:style>
  <w:style w:type="paragraph" w:customStyle="1" w:styleId="18">
    <w:name w:val="一级条标题"/>
    <w:basedOn w:val="19"/>
    <w:qFormat/>
    <w:uiPriority w:val="0"/>
    <w:pPr>
      <w:spacing w:line="240" w:lineRule="auto"/>
      <w:ind w:left="420"/>
      <w:outlineLvl w:val="2"/>
    </w:pPr>
  </w:style>
  <w:style w:type="paragraph" w:customStyle="1" w:styleId="19">
    <w:name w:val="章标题"/>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1">
    <w:name w:val="Table Paragraph"/>
    <w:basedOn w:val="1"/>
    <w:qFormat/>
    <w:uiPriority w:val="1"/>
    <w:rPr>
      <w:rFonts w:ascii="宋体" w:hAnsi="宋体" w:eastAsia="宋体" w:cs="宋体"/>
      <w:lang w:val="zh-CN" w:eastAsia="zh-CN" w:bidi="zh-CN"/>
    </w:rPr>
  </w:style>
  <w:style w:type="paragraph" w:styleId="22">
    <w:name w:val="List Paragraph"/>
    <w:basedOn w:val="1"/>
    <w:unhideWhenUsed/>
    <w:qFormat/>
    <w:uiPriority w:val="99"/>
    <w:pPr>
      <w:ind w:firstLine="420" w:firstLineChars="200"/>
    </w:pPr>
  </w:style>
  <w:style w:type="character" w:customStyle="1" w:styleId="23">
    <w:name w:val="font51"/>
    <w:basedOn w:val="14"/>
    <w:qFormat/>
    <w:uiPriority w:val="0"/>
    <w:rPr>
      <w:rFonts w:ascii="宋体" w:hAnsi="宋体" w:eastAsia="宋体" w:cs="宋体"/>
      <w:color w:val="000000"/>
      <w:sz w:val="20"/>
      <w:szCs w:val="20"/>
      <w:u w:val="none"/>
    </w:rPr>
  </w:style>
  <w:style w:type="character" w:customStyle="1" w:styleId="24">
    <w:name w:val="font31"/>
    <w:basedOn w:val="14"/>
    <w:qFormat/>
    <w:uiPriority w:val="0"/>
    <w:rPr>
      <w:rFonts w:hint="default" w:ascii="幼圆" w:hAnsi="幼圆" w:eastAsia="幼圆" w:cs="幼圆"/>
      <w:color w:val="000000"/>
      <w:sz w:val="20"/>
      <w:szCs w:val="20"/>
      <w:u w:val="none"/>
    </w:rPr>
  </w:style>
  <w:style w:type="character" w:customStyle="1" w:styleId="25">
    <w:name w:val="font71"/>
    <w:basedOn w:val="14"/>
    <w:qFormat/>
    <w:uiPriority w:val="0"/>
    <w:rPr>
      <w:rFonts w:hint="default" w:ascii="仿宋_GB2312" w:eastAsia="仿宋_GB2312" w:cs="仿宋_GB2312"/>
      <w:color w:val="000000"/>
      <w:sz w:val="20"/>
      <w:szCs w:val="20"/>
      <w:u w:val="none"/>
    </w:rPr>
  </w:style>
  <w:style w:type="character" w:customStyle="1" w:styleId="26">
    <w:name w:val="font111"/>
    <w:basedOn w:val="14"/>
    <w:qFormat/>
    <w:uiPriority w:val="0"/>
    <w:rPr>
      <w:rFonts w:ascii="Cambria" w:hAnsi="Cambria" w:eastAsia="Cambria" w:cs="Cambria"/>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27884</Words>
  <Characters>29239</Characters>
  <Lines>0</Lines>
  <Paragraphs>0</Paragraphs>
  <TotalTime>59</TotalTime>
  <ScaleCrop>false</ScaleCrop>
  <LinksUpToDate>false</LinksUpToDate>
  <CharactersWithSpaces>29581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2022-09-07T02:49:00Z</dcterms:created>
  <dc:creator>Administrator</dc:creator>
  <cp:lastModifiedBy>快乐的占赟</cp:lastModifiedBy>
  <dcterms:modified xsi:type="dcterms:W3CDTF">2024-10-31T09:56:37Z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B14ABCB86EEE4BA58131161ACB4FE10D</vt:lpwstr>
  </property>
</Properties>
</file>