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122" w:firstLineChars="38"/>
        <w:rPr>
          <w:rFonts w:ascii="方正行楷简体" w:hAnsi="新宋体" w:eastAsia="方正行楷简体" w:cs="华文行楷"/>
          <w:b/>
          <w:sz w:val="32"/>
          <w:szCs w:val="32"/>
          <w:lang w:val="zh-CN"/>
        </w:rPr>
      </w:pPr>
    </w:p>
    <w:p>
      <w:pPr>
        <w:autoSpaceDE w:val="0"/>
        <w:autoSpaceDN w:val="0"/>
        <w:adjustRightInd w:val="0"/>
        <w:spacing w:line="360" w:lineRule="auto"/>
        <w:ind w:firstLine="2601" w:firstLineChars="500"/>
        <w:rPr>
          <w:rFonts w:ascii="方正行楷简体" w:hAnsi="新宋体" w:eastAsia="方正行楷简体" w:cs="华文行楷"/>
          <w:b/>
          <w:sz w:val="52"/>
          <w:szCs w:val="52"/>
          <w:lang w:val="zh-CN"/>
        </w:rPr>
      </w:pPr>
    </w:p>
    <w:p>
      <w:pPr>
        <w:autoSpaceDE w:val="0"/>
        <w:autoSpaceDN w:val="0"/>
        <w:adjustRightInd w:val="0"/>
        <w:spacing w:line="360" w:lineRule="auto"/>
        <w:ind w:firstLine="0" w:firstLineChars="0"/>
        <w:jc w:val="center"/>
        <w:rPr>
          <w:rFonts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青海省政府采购</w:t>
      </w:r>
    </w:p>
    <w:p>
      <w:pPr>
        <w:pStyle w:val="4"/>
        <w:ind w:firstLine="420"/>
        <w:rPr>
          <w:lang w:val="zh-CN"/>
        </w:rPr>
      </w:pPr>
    </w:p>
    <w:p>
      <w:pPr>
        <w:pStyle w:val="4"/>
        <w:ind w:firstLine="420"/>
        <w:rPr>
          <w:lang w:val="zh-CN"/>
        </w:rPr>
      </w:pPr>
    </w:p>
    <w:p>
      <w:pPr>
        <w:pStyle w:val="4"/>
        <w:ind w:firstLine="220"/>
        <w:rPr>
          <w:sz w:val="11"/>
          <w:lang w:val="zh-CN"/>
        </w:rPr>
      </w:pPr>
    </w:p>
    <w:p>
      <w:pPr>
        <w:pStyle w:val="4"/>
        <w:ind w:firstLine="220"/>
        <w:rPr>
          <w:sz w:val="11"/>
          <w:lang w:val="zh-CN"/>
        </w:rPr>
      </w:pPr>
    </w:p>
    <w:p>
      <w:pPr>
        <w:pStyle w:val="4"/>
        <w:ind w:firstLine="220"/>
        <w:rPr>
          <w:sz w:val="11"/>
          <w:lang w:val="zh-CN"/>
        </w:rPr>
      </w:pPr>
    </w:p>
    <w:p>
      <w:pPr>
        <w:pStyle w:val="4"/>
        <w:ind w:firstLine="420"/>
        <w:rPr>
          <w:lang w:val="zh-CN"/>
        </w:rPr>
      </w:pPr>
    </w:p>
    <w:p>
      <w:pPr>
        <w:autoSpaceDE w:val="0"/>
        <w:autoSpaceDN w:val="0"/>
        <w:adjustRightInd w:val="0"/>
        <w:spacing w:line="360" w:lineRule="auto"/>
        <w:ind w:firstLine="0" w:firstLineChars="0"/>
        <w:jc w:val="center"/>
        <w:rPr>
          <w:rFonts w:ascii="方正楷体_GBK" w:hAnsi="宋体" w:eastAsia="方正楷体_GBK" w:cs="华文中宋"/>
          <w:b/>
          <w:color w:val="000000"/>
          <w:sz w:val="84"/>
          <w:szCs w:val="84"/>
          <w:lang w:val="zh-CN"/>
        </w:rPr>
      </w:pPr>
      <w:r>
        <w:rPr>
          <w:rFonts w:hint="eastAsia" w:ascii="方正楷体_GBK" w:hAnsi="宋体" w:eastAsia="方正楷体_GBK" w:cs="华文中宋"/>
          <w:b/>
          <w:color w:val="000000"/>
          <w:sz w:val="84"/>
          <w:szCs w:val="84"/>
          <w:lang w:val="zh-CN"/>
        </w:rPr>
        <w:t>竞争性磋商文件</w:t>
      </w:r>
    </w:p>
    <w:p>
      <w:pPr>
        <w:pStyle w:val="4"/>
        <w:ind w:firstLine="0" w:firstLineChars="0"/>
        <w:rPr>
          <w:lang w:val="zh-CN"/>
        </w:rPr>
      </w:pPr>
    </w:p>
    <w:p>
      <w:pPr>
        <w:pStyle w:val="4"/>
        <w:ind w:firstLine="0" w:firstLineChars="0"/>
        <w:rPr>
          <w:lang w:val="zh-CN"/>
        </w:rPr>
      </w:pPr>
    </w:p>
    <w:p>
      <w:pPr>
        <w:pStyle w:val="4"/>
        <w:ind w:firstLine="0" w:firstLineChars="0"/>
        <w:rPr>
          <w:lang w:val="zh-CN"/>
        </w:rPr>
      </w:pPr>
    </w:p>
    <w:p>
      <w:pPr>
        <w:pStyle w:val="4"/>
        <w:ind w:firstLine="420"/>
        <w:rPr>
          <w:lang w:val="zh-CN"/>
        </w:rPr>
      </w:pPr>
    </w:p>
    <w:p>
      <w:pPr>
        <w:adjustRightInd w:val="0"/>
        <w:spacing w:line="360" w:lineRule="auto"/>
        <w:ind w:firstLine="0" w:firstLineChars="0"/>
        <w:textAlignment w:val="baseline"/>
        <w:rPr>
          <w:rFonts w:hint="eastAsia" w:ascii="宋体" w:hAnsi="宋体" w:eastAsia="宋体"/>
          <w:b/>
          <w:sz w:val="32"/>
          <w:szCs w:val="36"/>
          <w:lang w:eastAsia="zh-CN"/>
        </w:rPr>
      </w:pPr>
      <w:r>
        <w:rPr>
          <w:rFonts w:hint="eastAsia" w:ascii="宋体" w:hAnsi="宋体"/>
          <w:b/>
          <w:sz w:val="32"/>
          <w:szCs w:val="36"/>
        </w:rPr>
        <w:t>采购项目编号：</w:t>
      </w:r>
      <w:r>
        <w:rPr>
          <w:rFonts w:hint="eastAsia" w:ascii="宋体" w:hAnsi="宋体"/>
          <w:b/>
          <w:sz w:val="32"/>
          <w:szCs w:val="36"/>
          <w:lang w:eastAsia="zh-CN"/>
        </w:rPr>
        <w:t>青海宇建竞磋（货物）2024-032</w:t>
      </w:r>
    </w:p>
    <w:p>
      <w:pPr>
        <w:adjustRightInd w:val="0"/>
        <w:spacing w:line="360" w:lineRule="auto"/>
        <w:ind w:left="2249" w:right="139" w:rightChars="58" w:hanging="2249" w:hangingChars="700"/>
        <w:textAlignment w:val="baseline"/>
        <w:rPr>
          <w:rFonts w:hint="eastAsia" w:ascii="宋体" w:hAnsi="宋体" w:eastAsia="宋体"/>
          <w:b/>
          <w:color w:val="FF6600"/>
          <w:sz w:val="32"/>
          <w:szCs w:val="36"/>
          <w:lang w:eastAsia="zh-CN"/>
        </w:rPr>
      </w:pPr>
      <w:r>
        <w:rPr>
          <w:rFonts w:hint="eastAsia" w:ascii="宋体" w:hAnsi="宋体"/>
          <w:b/>
          <w:sz w:val="32"/>
          <w:szCs w:val="36"/>
        </w:rPr>
        <w:t>采购项目名称：</w:t>
      </w:r>
      <w:r>
        <w:rPr>
          <w:rFonts w:hint="eastAsia" w:ascii="宋体" w:hAnsi="宋体"/>
          <w:b/>
          <w:sz w:val="32"/>
          <w:szCs w:val="36"/>
          <w:lang w:eastAsia="zh-CN"/>
        </w:rPr>
        <w:t>果洛州毒品预防教育展馆</w:t>
      </w:r>
    </w:p>
    <w:p>
      <w:pPr>
        <w:adjustRightInd w:val="0"/>
        <w:spacing w:line="360" w:lineRule="auto"/>
        <w:ind w:right="-283" w:rightChars="-118" w:firstLine="0" w:firstLineChars="0"/>
        <w:textAlignment w:val="baseline"/>
        <w:rPr>
          <w:rFonts w:hint="eastAsia" w:eastAsia="宋体"/>
          <w:b/>
          <w:sz w:val="32"/>
          <w:szCs w:val="36"/>
          <w:lang w:eastAsia="zh-CN"/>
        </w:rPr>
      </w:pPr>
      <w:r>
        <w:rPr>
          <w:rFonts w:hint="eastAsia"/>
          <w:b/>
          <w:sz w:val="32"/>
          <w:szCs w:val="36"/>
        </w:rPr>
        <w:t>采</w:t>
      </w:r>
      <w:r>
        <w:rPr>
          <w:rFonts w:hint="eastAsia"/>
          <w:b/>
          <w:sz w:val="28"/>
          <w:szCs w:val="36"/>
        </w:rPr>
        <w:t xml:space="preserve">  </w:t>
      </w:r>
      <w:r>
        <w:rPr>
          <w:rFonts w:hint="eastAsia"/>
          <w:b/>
          <w:sz w:val="32"/>
          <w:szCs w:val="36"/>
        </w:rPr>
        <w:t xml:space="preserve">购 单 </w:t>
      </w:r>
      <w:r>
        <w:rPr>
          <w:rFonts w:hint="eastAsia"/>
          <w:b/>
          <w:sz w:val="21"/>
          <w:szCs w:val="36"/>
        </w:rPr>
        <w:t xml:space="preserve"> </w:t>
      </w:r>
      <w:r>
        <w:rPr>
          <w:rFonts w:hint="eastAsia"/>
          <w:b/>
          <w:sz w:val="32"/>
          <w:szCs w:val="36"/>
        </w:rPr>
        <w:t>位：</w:t>
      </w:r>
      <w:r>
        <w:rPr>
          <w:rFonts w:hint="eastAsia" w:ascii="宋体" w:hAnsi="宋体"/>
          <w:b/>
          <w:sz w:val="32"/>
          <w:szCs w:val="36"/>
          <w:lang w:eastAsia="zh-CN"/>
        </w:rPr>
        <w:t>果洛藏族自治州公安局</w:t>
      </w:r>
    </w:p>
    <w:p>
      <w:pPr>
        <w:adjustRightInd w:val="0"/>
        <w:spacing w:line="360" w:lineRule="auto"/>
        <w:ind w:firstLine="0" w:firstLineChars="0"/>
        <w:textAlignment w:val="baseline"/>
        <w:rPr>
          <w:rFonts w:hint="eastAsia" w:ascii="宋体" w:hAnsi="宋体" w:eastAsia="宋体"/>
          <w:b/>
          <w:sz w:val="32"/>
          <w:szCs w:val="32"/>
          <w:lang w:eastAsia="zh-CN"/>
        </w:rPr>
      </w:pPr>
      <w:r>
        <w:rPr>
          <w:rFonts w:hint="eastAsia" w:ascii="宋体" w:hAnsi="宋体"/>
          <w:b/>
          <w:sz w:val="32"/>
          <w:szCs w:val="32"/>
        </w:rPr>
        <w:t>采购代理机构：</w:t>
      </w:r>
      <w:r>
        <w:rPr>
          <w:rFonts w:hint="eastAsia" w:ascii="宋体" w:hAnsi="宋体"/>
          <w:b/>
          <w:sz w:val="32"/>
          <w:szCs w:val="32"/>
          <w:lang w:eastAsia="zh-CN"/>
        </w:rPr>
        <w:t>青海宇建工程项目管理有限公司</w:t>
      </w:r>
    </w:p>
    <w:p>
      <w:pPr>
        <w:adjustRightInd w:val="0"/>
        <w:spacing w:line="360" w:lineRule="auto"/>
        <w:ind w:firstLine="0" w:firstLineChars="0"/>
        <w:textAlignment w:val="baseline"/>
        <w:rPr>
          <w:rFonts w:ascii="宋体" w:hAnsi="宋体"/>
          <w:b/>
          <w:sz w:val="40"/>
          <w:szCs w:val="30"/>
        </w:rPr>
      </w:pPr>
      <w:r>
        <w:rPr>
          <w:rFonts w:hint="eastAsia" w:ascii="宋体" w:hAnsi="宋体"/>
          <w:b/>
          <w:sz w:val="32"/>
          <w:szCs w:val="32"/>
        </w:rPr>
        <w:t>日        期：202</w:t>
      </w:r>
      <w:r>
        <w:rPr>
          <w:rFonts w:hint="eastAsia" w:ascii="宋体" w:hAnsi="宋体"/>
          <w:b/>
          <w:sz w:val="32"/>
          <w:szCs w:val="32"/>
          <w:lang w:val="en-US" w:eastAsia="zh-CN"/>
        </w:rPr>
        <w:t>4</w:t>
      </w:r>
      <w:r>
        <w:rPr>
          <w:rFonts w:hint="eastAsia" w:ascii="宋体" w:hAnsi="宋体"/>
          <w:b/>
          <w:sz w:val="32"/>
          <w:szCs w:val="32"/>
        </w:rPr>
        <w:t>年</w:t>
      </w:r>
      <w:r>
        <w:rPr>
          <w:rFonts w:hint="eastAsia" w:ascii="宋体" w:hAnsi="宋体"/>
          <w:b/>
          <w:sz w:val="32"/>
          <w:szCs w:val="32"/>
          <w:lang w:val="en-US" w:eastAsia="zh-CN"/>
        </w:rPr>
        <w:t>10</w:t>
      </w:r>
      <w:r>
        <w:rPr>
          <w:rFonts w:hint="eastAsia" w:ascii="宋体" w:hAnsi="宋体"/>
          <w:b/>
          <w:sz w:val="32"/>
          <w:szCs w:val="32"/>
        </w:rPr>
        <w:t>月</w:t>
      </w:r>
    </w:p>
    <w:p>
      <w:pPr>
        <w:adjustRightInd w:val="0"/>
        <w:ind w:firstLine="0" w:firstLineChars="0"/>
        <w:jc w:val="center"/>
        <w:textAlignment w:val="baseline"/>
        <w:rPr>
          <w:rFonts w:hint="eastAsia" w:ascii="宋体" w:hAnsi="宋体"/>
          <w:b/>
          <w:sz w:val="4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567" w:footer="567" w:gutter="0"/>
          <w:pgBorders>
            <w:top w:val="none" w:sz="0" w:space="0"/>
            <w:left w:val="none" w:sz="0" w:space="0"/>
            <w:bottom w:val="none" w:sz="0" w:space="0"/>
            <w:right w:val="none" w:sz="0" w:space="0"/>
          </w:pgBorders>
          <w:pgNumType w:start="0"/>
          <w:cols w:space="720" w:num="1"/>
          <w:titlePg/>
          <w:docGrid w:linePitch="326" w:charSpace="0"/>
        </w:sectPr>
      </w:pPr>
    </w:p>
    <w:p>
      <w:pPr>
        <w:adjustRightInd w:val="0"/>
        <w:ind w:firstLine="0" w:firstLineChars="0"/>
        <w:jc w:val="center"/>
        <w:textAlignment w:val="baseline"/>
        <w:rPr>
          <w:rFonts w:ascii="宋体" w:hAnsi="宋体"/>
          <w:b/>
          <w:sz w:val="40"/>
          <w:szCs w:val="30"/>
        </w:rPr>
      </w:pPr>
      <w:r>
        <w:rPr>
          <w:rFonts w:hint="eastAsia" w:ascii="宋体" w:hAnsi="宋体"/>
          <w:b/>
          <w:sz w:val="40"/>
          <w:szCs w:val="30"/>
        </w:rPr>
        <w:t>目  录</w:t>
      </w:r>
    </w:p>
    <w:p>
      <w:pPr>
        <w:pStyle w:val="6"/>
        <w:spacing w:line="320" w:lineRule="exact"/>
        <w:ind w:firstLine="104"/>
        <w:rPr>
          <w:rFonts w:ascii="宋体" w:hAnsi="宋体" w:cs="宋体"/>
          <w:b/>
          <w:bCs/>
          <w:i w:val="0"/>
          <w:iCs w:val="0"/>
          <w:sz w:val="24"/>
          <w:szCs w:val="24"/>
        </w:rPr>
      </w:pPr>
    </w:p>
    <w:p>
      <w:pPr>
        <w:pStyle w:val="10"/>
        <w:tabs>
          <w:tab w:val="right" w:leader="dot" w:pos="8364"/>
        </w:tabs>
        <w:spacing w:before="0" w:after="0"/>
        <w:ind w:firstLine="420"/>
        <w:rPr>
          <w:rFonts w:ascii="宋体" w:hAnsi="宋体"/>
          <w:b w:val="0"/>
          <w:bCs w:val="0"/>
          <w:caps w:val="0"/>
          <w:sz w:val="21"/>
          <w:szCs w:val="21"/>
        </w:rPr>
      </w:pPr>
      <w:r>
        <w:rPr>
          <w:rFonts w:ascii="宋体" w:hAnsi="宋体" w:cs="宋体"/>
          <w:b w:val="0"/>
          <w:sz w:val="21"/>
          <w:szCs w:val="21"/>
        </w:rPr>
        <w:fldChar w:fldCharType="begin"/>
      </w:r>
      <w:r>
        <w:rPr>
          <w:rFonts w:hint="eastAsia" w:ascii="宋体" w:hAnsi="宋体" w:cs="宋体"/>
          <w:b w:val="0"/>
          <w:sz w:val="21"/>
          <w:szCs w:val="21"/>
        </w:rPr>
        <w:instrText xml:space="preserve">TOC \o "1-3" \h \z \u</w:instrText>
      </w:r>
      <w:r>
        <w:rPr>
          <w:rFonts w:ascii="宋体" w:hAnsi="宋体" w:cs="宋体"/>
          <w:b w:val="0"/>
          <w:sz w:val="21"/>
          <w:szCs w:val="21"/>
        </w:rPr>
        <w:fldChar w:fldCharType="separate"/>
      </w:r>
      <w:r>
        <w:fldChar w:fldCharType="begin"/>
      </w:r>
      <w:r>
        <w:instrText xml:space="preserve"> HYPERLINK \l "_Toc13499710" </w:instrText>
      </w:r>
      <w:r>
        <w:fldChar w:fldCharType="separate"/>
      </w:r>
      <w:r>
        <w:rPr>
          <w:rStyle w:val="20"/>
          <w:rFonts w:hint="eastAsia" w:ascii="宋体" w:hAnsi="宋体"/>
          <w:b w:val="0"/>
          <w:kern w:val="28"/>
          <w:sz w:val="21"/>
          <w:szCs w:val="21"/>
        </w:rPr>
        <w:t>第一部分竞争性磋商公告</w:t>
      </w:r>
      <w:r>
        <w:rPr>
          <w:rFonts w:ascii="宋体" w:hAnsi="宋体"/>
          <w:b w:val="0"/>
          <w:sz w:val="21"/>
          <w:szCs w:val="21"/>
        </w:rPr>
        <w:tab/>
      </w:r>
      <w:r>
        <w:rPr>
          <w:rFonts w:ascii="宋体" w:hAnsi="宋体"/>
          <w:b w:val="0"/>
          <w:sz w:val="21"/>
          <w:szCs w:val="21"/>
        </w:rPr>
        <w:fldChar w:fldCharType="begin"/>
      </w:r>
      <w:r>
        <w:rPr>
          <w:rFonts w:ascii="宋体" w:hAnsi="宋体"/>
          <w:b w:val="0"/>
          <w:sz w:val="21"/>
          <w:szCs w:val="21"/>
        </w:rPr>
        <w:instrText xml:space="preserve"> PAGEREF _Toc13499710 \h </w:instrText>
      </w:r>
      <w:r>
        <w:rPr>
          <w:rFonts w:ascii="宋体" w:hAnsi="宋体"/>
          <w:b w:val="0"/>
          <w:sz w:val="21"/>
          <w:szCs w:val="21"/>
        </w:rPr>
        <w:fldChar w:fldCharType="separate"/>
      </w:r>
      <w:r>
        <w:rPr>
          <w:rFonts w:ascii="宋体" w:hAnsi="宋体"/>
          <w:b w:val="0"/>
          <w:sz w:val="21"/>
          <w:szCs w:val="21"/>
        </w:rPr>
        <w:t>1</w:t>
      </w:r>
      <w:r>
        <w:rPr>
          <w:rFonts w:ascii="宋体" w:hAnsi="宋体"/>
          <w:b w:val="0"/>
          <w:sz w:val="21"/>
          <w:szCs w:val="21"/>
        </w:rPr>
        <w:fldChar w:fldCharType="end"/>
      </w:r>
      <w:r>
        <w:rPr>
          <w:rFonts w:ascii="宋体" w:hAnsi="宋体"/>
          <w:b w:val="0"/>
          <w:sz w:val="21"/>
          <w:szCs w:val="21"/>
        </w:rPr>
        <w:fldChar w:fldCharType="end"/>
      </w:r>
    </w:p>
    <w:p>
      <w:pPr>
        <w:pStyle w:val="10"/>
        <w:tabs>
          <w:tab w:val="right" w:leader="dot" w:pos="8364"/>
        </w:tabs>
        <w:spacing w:before="0" w:after="0"/>
        <w:ind w:firstLine="402"/>
        <w:rPr>
          <w:rFonts w:ascii="宋体" w:hAnsi="宋体"/>
          <w:b w:val="0"/>
          <w:bCs w:val="0"/>
          <w:caps w:val="0"/>
          <w:sz w:val="21"/>
          <w:szCs w:val="21"/>
        </w:rPr>
      </w:pPr>
      <w:r>
        <w:fldChar w:fldCharType="begin"/>
      </w:r>
      <w:r>
        <w:instrText xml:space="preserve"> HYPERLINK \l "_Toc13499712" </w:instrText>
      </w:r>
      <w:r>
        <w:fldChar w:fldCharType="separate"/>
      </w:r>
      <w:r>
        <w:rPr>
          <w:rStyle w:val="20"/>
          <w:rFonts w:hint="eastAsia" w:ascii="宋体" w:hAnsi="宋体"/>
          <w:b w:val="0"/>
          <w:kern w:val="28"/>
          <w:sz w:val="21"/>
          <w:szCs w:val="21"/>
        </w:rPr>
        <w:t>第二部分磋商须知前附表</w:t>
      </w:r>
      <w:r>
        <w:rPr>
          <w:rFonts w:ascii="宋体" w:hAnsi="宋体"/>
          <w:b w:val="0"/>
          <w:sz w:val="21"/>
          <w:szCs w:val="21"/>
        </w:rPr>
        <w:tab/>
      </w:r>
      <w:r>
        <w:rPr>
          <w:rFonts w:ascii="宋体" w:hAnsi="宋体"/>
          <w:b w:val="0"/>
          <w:sz w:val="21"/>
          <w:szCs w:val="21"/>
        </w:rPr>
        <w:fldChar w:fldCharType="begin"/>
      </w:r>
      <w:r>
        <w:rPr>
          <w:rFonts w:ascii="宋体" w:hAnsi="宋体"/>
          <w:b w:val="0"/>
          <w:sz w:val="21"/>
          <w:szCs w:val="21"/>
        </w:rPr>
        <w:instrText xml:space="preserve"> PAGEREF _Toc13499712 \h </w:instrText>
      </w:r>
      <w:r>
        <w:rPr>
          <w:rFonts w:ascii="宋体" w:hAnsi="宋体"/>
          <w:b w:val="0"/>
          <w:sz w:val="21"/>
          <w:szCs w:val="21"/>
        </w:rPr>
        <w:fldChar w:fldCharType="separate"/>
      </w:r>
      <w:r>
        <w:rPr>
          <w:rFonts w:ascii="宋体" w:hAnsi="宋体"/>
          <w:b w:val="0"/>
          <w:sz w:val="21"/>
          <w:szCs w:val="21"/>
        </w:rPr>
        <w:t>4</w:t>
      </w:r>
      <w:r>
        <w:rPr>
          <w:rFonts w:ascii="宋体" w:hAnsi="宋体"/>
          <w:b w:val="0"/>
          <w:sz w:val="21"/>
          <w:szCs w:val="21"/>
        </w:rPr>
        <w:fldChar w:fldCharType="end"/>
      </w:r>
      <w:r>
        <w:rPr>
          <w:rFonts w:ascii="宋体" w:hAnsi="宋体"/>
          <w:b w:val="0"/>
          <w:sz w:val="21"/>
          <w:szCs w:val="21"/>
        </w:rPr>
        <w:fldChar w:fldCharType="end"/>
      </w:r>
    </w:p>
    <w:p>
      <w:pPr>
        <w:pStyle w:val="10"/>
        <w:tabs>
          <w:tab w:val="right" w:leader="dot" w:pos="8364"/>
        </w:tabs>
        <w:spacing w:before="0" w:after="0"/>
        <w:ind w:firstLine="402"/>
        <w:rPr>
          <w:rFonts w:ascii="宋体" w:hAnsi="宋体"/>
          <w:b w:val="0"/>
          <w:bCs w:val="0"/>
          <w:caps w:val="0"/>
          <w:sz w:val="21"/>
          <w:szCs w:val="21"/>
        </w:rPr>
      </w:pPr>
      <w:r>
        <w:fldChar w:fldCharType="begin"/>
      </w:r>
      <w:r>
        <w:instrText xml:space="preserve"> HYPERLINK \l "_Toc13499713" </w:instrText>
      </w:r>
      <w:r>
        <w:fldChar w:fldCharType="separate"/>
      </w:r>
      <w:r>
        <w:rPr>
          <w:rStyle w:val="20"/>
          <w:rFonts w:hint="eastAsia" w:ascii="宋体" w:hAnsi="宋体"/>
          <w:b w:val="0"/>
          <w:kern w:val="28"/>
          <w:sz w:val="21"/>
          <w:szCs w:val="21"/>
        </w:rPr>
        <w:t>第三部分磋商供应商须知</w:t>
      </w:r>
      <w:r>
        <w:rPr>
          <w:rFonts w:ascii="宋体" w:hAnsi="宋体"/>
          <w:b w:val="0"/>
          <w:sz w:val="21"/>
          <w:szCs w:val="21"/>
        </w:rPr>
        <w:tab/>
      </w:r>
      <w:r>
        <w:rPr>
          <w:rFonts w:ascii="宋体" w:hAnsi="宋体"/>
          <w:b w:val="0"/>
          <w:sz w:val="21"/>
          <w:szCs w:val="21"/>
        </w:rPr>
        <w:fldChar w:fldCharType="begin"/>
      </w:r>
      <w:r>
        <w:rPr>
          <w:rFonts w:ascii="宋体" w:hAnsi="宋体"/>
          <w:b w:val="0"/>
          <w:sz w:val="21"/>
          <w:szCs w:val="21"/>
        </w:rPr>
        <w:instrText xml:space="preserve"> PAGEREF _Toc13499713 \h </w:instrText>
      </w:r>
      <w:r>
        <w:rPr>
          <w:rFonts w:ascii="宋体" w:hAnsi="宋体"/>
          <w:b w:val="0"/>
          <w:sz w:val="21"/>
          <w:szCs w:val="21"/>
        </w:rPr>
        <w:fldChar w:fldCharType="separate"/>
      </w:r>
      <w:r>
        <w:rPr>
          <w:rFonts w:ascii="宋体" w:hAnsi="宋体"/>
          <w:b w:val="0"/>
          <w:sz w:val="21"/>
          <w:szCs w:val="21"/>
        </w:rPr>
        <w:t>7</w:t>
      </w:r>
      <w:r>
        <w:rPr>
          <w:rFonts w:ascii="宋体" w:hAnsi="宋体"/>
          <w:b w:val="0"/>
          <w:sz w:val="21"/>
          <w:szCs w:val="21"/>
        </w:rPr>
        <w:fldChar w:fldCharType="end"/>
      </w:r>
      <w:r>
        <w:rPr>
          <w:rFonts w:ascii="宋体" w:hAnsi="宋体"/>
          <w:b w:val="0"/>
          <w:sz w:val="21"/>
          <w:szCs w:val="21"/>
        </w:rPr>
        <w:fldChar w:fldCharType="end"/>
      </w:r>
    </w:p>
    <w:p>
      <w:pPr>
        <w:pStyle w:val="6"/>
        <w:tabs>
          <w:tab w:val="right" w:leader="dot" w:pos="8364"/>
          <w:tab w:val="clear" w:pos="8777"/>
        </w:tabs>
        <w:ind w:firstLine="86"/>
        <w:rPr>
          <w:rFonts w:ascii="宋体" w:hAnsi="宋体"/>
          <w:i w:val="0"/>
          <w:iCs w:val="0"/>
          <w:sz w:val="21"/>
          <w:szCs w:val="21"/>
        </w:rPr>
      </w:pPr>
      <w:r>
        <w:fldChar w:fldCharType="begin"/>
      </w:r>
      <w:r>
        <w:instrText xml:space="preserve"> HYPERLINK \l "_Toc13499717" </w:instrText>
      </w:r>
      <w:r>
        <w:fldChar w:fldCharType="separate"/>
      </w:r>
      <w:r>
        <w:rPr>
          <w:rStyle w:val="20"/>
          <w:rFonts w:hint="eastAsia" w:ascii="宋体" w:hAnsi="宋体"/>
          <w:bCs/>
          <w:i w:val="0"/>
          <w:kern w:val="0"/>
          <w:sz w:val="21"/>
          <w:szCs w:val="21"/>
        </w:rPr>
        <w:t>二、磋商文件说明</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_Toc13499717 \h </w:instrText>
      </w:r>
      <w:r>
        <w:rPr>
          <w:rFonts w:ascii="宋体" w:hAnsi="宋体"/>
          <w:i w:val="0"/>
          <w:sz w:val="21"/>
          <w:szCs w:val="21"/>
        </w:rPr>
        <w:fldChar w:fldCharType="separate"/>
      </w:r>
      <w:r>
        <w:rPr>
          <w:rFonts w:ascii="宋体" w:hAnsi="宋体"/>
          <w:i w:val="0"/>
          <w:sz w:val="21"/>
          <w:szCs w:val="21"/>
        </w:rPr>
        <w:t>7</w:t>
      </w:r>
      <w:r>
        <w:rPr>
          <w:rFonts w:ascii="宋体" w:hAnsi="宋体"/>
          <w:i w:val="0"/>
          <w:sz w:val="21"/>
          <w:szCs w:val="21"/>
        </w:rPr>
        <w:fldChar w:fldCharType="end"/>
      </w:r>
      <w:r>
        <w:rPr>
          <w:rFonts w:ascii="宋体" w:hAnsi="宋体"/>
          <w:i w:val="0"/>
          <w:sz w:val="21"/>
          <w:szCs w:val="21"/>
        </w:rPr>
        <w:fldChar w:fldCharType="end"/>
      </w:r>
    </w:p>
    <w:p>
      <w:pPr>
        <w:pStyle w:val="6"/>
        <w:tabs>
          <w:tab w:val="right" w:leader="dot" w:pos="8364"/>
          <w:tab w:val="clear" w:pos="8777"/>
        </w:tabs>
        <w:ind w:firstLine="86"/>
        <w:rPr>
          <w:rFonts w:ascii="宋体" w:hAnsi="宋体"/>
          <w:i w:val="0"/>
          <w:iCs w:val="0"/>
          <w:sz w:val="21"/>
          <w:szCs w:val="21"/>
        </w:rPr>
      </w:pPr>
      <w:r>
        <w:fldChar w:fldCharType="begin"/>
      </w:r>
      <w:r>
        <w:instrText xml:space="preserve"> HYPERLINK \l "_Toc13499721" </w:instrText>
      </w:r>
      <w:r>
        <w:fldChar w:fldCharType="separate"/>
      </w:r>
      <w:r>
        <w:rPr>
          <w:rStyle w:val="20"/>
          <w:rFonts w:hint="eastAsia" w:ascii="宋体" w:hAnsi="宋体"/>
          <w:bCs/>
          <w:i w:val="0"/>
          <w:kern w:val="0"/>
          <w:sz w:val="21"/>
          <w:szCs w:val="21"/>
        </w:rPr>
        <w:t>三、磋商响应文件的编制</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_Toc13499721 \h </w:instrText>
      </w:r>
      <w:r>
        <w:rPr>
          <w:rFonts w:ascii="宋体" w:hAnsi="宋体"/>
          <w:i w:val="0"/>
          <w:sz w:val="21"/>
          <w:szCs w:val="21"/>
        </w:rPr>
        <w:fldChar w:fldCharType="separate"/>
      </w:r>
      <w:r>
        <w:rPr>
          <w:rFonts w:ascii="宋体" w:hAnsi="宋体"/>
          <w:i w:val="0"/>
          <w:sz w:val="21"/>
          <w:szCs w:val="21"/>
        </w:rPr>
        <w:t>8</w:t>
      </w:r>
      <w:r>
        <w:rPr>
          <w:rFonts w:ascii="宋体" w:hAnsi="宋体"/>
          <w:i w:val="0"/>
          <w:sz w:val="21"/>
          <w:szCs w:val="21"/>
        </w:rPr>
        <w:fldChar w:fldCharType="end"/>
      </w:r>
      <w:r>
        <w:rPr>
          <w:rFonts w:ascii="宋体" w:hAnsi="宋体"/>
          <w:i w:val="0"/>
          <w:sz w:val="21"/>
          <w:szCs w:val="21"/>
        </w:rPr>
        <w:fldChar w:fldCharType="end"/>
      </w:r>
    </w:p>
    <w:p>
      <w:pPr>
        <w:pStyle w:val="6"/>
        <w:tabs>
          <w:tab w:val="right" w:leader="dot" w:pos="8364"/>
          <w:tab w:val="clear" w:pos="8777"/>
        </w:tabs>
        <w:ind w:firstLine="86"/>
        <w:rPr>
          <w:rFonts w:hint="eastAsia" w:ascii="宋体" w:hAnsi="宋体" w:eastAsia="宋体"/>
          <w:i w:val="0"/>
          <w:iCs w:val="0"/>
          <w:sz w:val="21"/>
          <w:szCs w:val="21"/>
          <w:lang w:val="en-US" w:eastAsia="zh-CN"/>
        </w:rPr>
      </w:pPr>
      <w:r>
        <w:fldChar w:fldCharType="begin"/>
      </w:r>
      <w:r>
        <w:instrText xml:space="preserve"> HYPERLINK \l "_Toc13499727" </w:instrText>
      </w:r>
      <w:r>
        <w:fldChar w:fldCharType="separate"/>
      </w:r>
      <w:r>
        <w:rPr>
          <w:rStyle w:val="20"/>
          <w:rFonts w:hint="eastAsia" w:ascii="宋体" w:hAnsi="宋体"/>
          <w:bCs/>
          <w:i w:val="0"/>
          <w:kern w:val="0"/>
          <w:sz w:val="21"/>
          <w:szCs w:val="21"/>
        </w:rPr>
        <w:t>四、磋商响应文件的递交</w:t>
      </w:r>
      <w:r>
        <w:rPr>
          <w:rFonts w:ascii="宋体" w:hAnsi="宋体"/>
          <w:i w:val="0"/>
          <w:sz w:val="21"/>
          <w:szCs w:val="21"/>
        </w:rPr>
        <w:tab/>
      </w:r>
      <w:r>
        <w:rPr>
          <w:rFonts w:hint="eastAsia" w:ascii="宋体" w:hAnsi="宋体"/>
          <w:i w:val="0"/>
          <w:sz w:val="21"/>
          <w:szCs w:val="21"/>
          <w:lang w:val="en-US" w:eastAsia="zh-CN"/>
        </w:rPr>
        <w:t>1</w:t>
      </w:r>
      <w:r>
        <w:rPr>
          <w:rFonts w:ascii="宋体" w:hAnsi="宋体"/>
          <w:i w:val="0"/>
          <w:sz w:val="21"/>
          <w:szCs w:val="21"/>
        </w:rPr>
        <w:fldChar w:fldCharType="end"/>
      </w:r>
      <w:r>
        <w:rPr>
          <w:rFonts w:hint="eastAsia" w:ascii="宋体" w:hAnsi="宋体"/>
          <w:i w:val="0"/>
          <w:sz w:val="21"/>
          <w:szCs w:val="21"/>
          <w:lang w:val="en-US" w:eastAsia="zh-CN"/>
        </w:rPr>
        <w:t>1</w:t>
      </w:r>
    </w:p>
    <w:p>
      <w:pPr>
        <w:pStyle w:val="6"/>
        <w:tabs>
          <w:tab w:val="right" w:leader="dot" w:pos="8364"/>
          <w:tab w:val="clear" w:pos="8777"/>
        </w:tabs>
        <w:ind w:firstLine="86"/>
        <w:rPr>
          <w:rFonts w:ascii="宋体" w:hAnsi="宋体"/>
          <w:i w:val="0"/>
          <w:iCs w:val="0"/>
          <w:sz w:val="21"/>
          <w:szCs w:val="21"/>
        </w:rPr>
      </w:pPr>
      <w:r>
        <w:fldChar w:fldCharType="begin"/>
      </w:r>
      <w:r>
        <w:instrText xml:space="preserve"> HYPERLINK \l "_Toc13499731" </w:instrText>
      </w:r>
      <w:r>
        <w:fldChar w:fldCharType="separate"/>
      </w:r>
      <w:r>
        <w:rPr>
          <w:rStyle w:val="20"/>
          <w:rFonts w:hint="eastAsia" w:ascii="宋体" w:hAnsi="宋体"/>
          <w:bCs/>
          <w:i w:val="0"/>
          <w:kern w:val="0"/>
          <w:sz w:val="21"/>
          <w:szCs w:val="21"/>
        </w:rPr>
        <w:t>五、磋商过程</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_Toc13499731 \h </w:instrText>
      </w:r>
      <w:r>
        <w:rPr>
          <w:rFonts w:ascii="宋体" w:hAnsi="宋体"/>
          <w:i w:val="0"/>
          <w:sz w:val="21"/>
          <w:szCs w:val="21"/>
        </w:rPr>
        <w:fldChar w:fldCharType="separate"/>
      </w:r>
      <w:r>
        <w:rPr>
          <w:rFonts w:ascii="宋体" w:hAnsi="宋体"/>
          <w:i w:val="0"/>
          <w:sz w:val="21"/>
          <w:szCs w:val="21"/>
        </w:rPr>
        <w:t>11</w:t>
      </w:r>
      <w:r>
        <w:rPr>
          <w:rFonts w:ascii="宋体" w:hAnsi="宋体"/>
          <w:i w:val="0"/>
          <w:sz w:val="21"/>
          <w:szCs w:val="21"/>
        </w:rPr>
        <w:fldChar w:fldCharType="end"/>
      </w:r>
      <w:r>
        <w:rPr>
          <w:rFonts w:ascii="宋体" w:hAnsi="宋体"/>
          <w:i w:val="0"/>
          <w:sz w:val="21"/>
          <w:szCs w:val="21"/>
        </w:rPr>
        <w:fldChar w:fldCharType="end"/>
      </w:r>
    </w:p>
    <w:p>
      <w:pPr>
        <w:pStyle w:val="6"/>
        <w:tabs>
          <w:tab w:val="right" w:leader="dot" w:pos="8364"/>
          <w:tab w:val="clear" w:pos="8777"/>
        </w:tabs>
        <w:ind w:firstLine="86"/>
        <w:rPr>
          <w:rFonts w:ascii="宋体" w:hAnsi="宋体"/>
          <w:i w:val="0"/>
          <w:iCs w:val="0"/>
          <w:sz w:val="21"/>
          <w:szCs w:val="21"/>
        </w:rPr>
      </w:pPr>
      <w:r>
        <w:fldChar w:fldCharType="begin"/>
      </w:r>
      <w:r>
        <w:instrText xml:space="preserve"> HYPERLINK \l "_Toc13499733" </w:instrText>
      </w:r>
      <w:r>
        <w:fldChar w:fldCharType="separate"/>
      </w:r>
      <w:r>
        <w:rPr>
          <w:rStyle w:val="20"/>
          <w:rFonts w:hint="eastAsia" w:ascii="宋体" w:hAnsi="宋体"/>
          <w:bCs/>
          <w:i w:val="0"/>
          <w:kern w:val="0"/>
          <w:sz w:val="21"/>
          <w:szCs w:val="21"/>
        </w:rPr>
        <w:t>六、磋商程序及方法</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_Toc13499733 \h </w:instrText>
      </w:r>
      <w:r>
        <w:rPr>
          <w:rFonts w:ascii="宋体" w:hAnsi="宋体"/>
          <w:i w:val="0"/>
          <w:sz w:val="21"/>
          <w:szCs w:val="21"/>
        </w:rPr>
        <w:fldChar w:fldCharType="separate"/>
      </w:r>
      <w:r>
        <w:rPr>
          <w:rFonts w:ascii="宋体" w:hAnsi="宋体"/>
          <w:i w:val="0"/>
          <w:sz w:val="21"/>
          <w:szCs w:val="21"/>
        </w:rPr>
        <w:t>11</w:t>
      </w:r>
      <w:r>
        <w:rPr>
          <w:rFonts w:ascii="宋体" w:hAnsi="宋体"/>
          <w:i w:val="0"/>
          <w:sz w:val="21"/>
          <w:szCs w:val="21"/>
        </w:rPr>
        <w:fldChar w:fldCharType="end"/>
      </w:r>
      <w:r>
        <w:rPr>
          <w:rFonts w:ascii="宋体" w:hAnsi="宋体"/>
          <w:i w:val="0"/>
          <w:sz w:val="21"/>
          <w:szCs w:val="21"/>
        </w:rPr>
        <w:fldChar w:fldCharType="end"/>
      </w:r>
    </w:p>
    <w:p>
      <w:pPr>
        <w:pStyle w:val="6"/>
        <w:tabs>
          <w:tab w:val="right" w:leader="dot" w:pos="8364"/>
          <w:tab w:val="clear" w:pos="8777"/>
        </w:tabs>
        <w:ind w:firstLine="86"/>
        <w:rPr>
          <w:rFonts w:ascii="宋体" w:hAnsi="宋体"/>
          <w:i w:val="0"/>
          <w:iCs w:val="0"/>
          <w:sz w:val="21"/>
          <w:szCs w:val="21"/>
        </w:rPr>
      </w:pPr>
      <w:r>
        <w:fldChar w:fldCharType="begin"/>
      </w:r>
      <w:r>
        <w:instrText xml:space="preserve"> HYPERLINK \l "_Toc13499737" </w:instrText>
      </w:r>
      <w:r>
        <w:fldChar w:fldCharType="separate"/>
      </w:r>
      <w:r>
        <w:rPr>
          <w:rStyle w:val="20"/>
          <w:rFonts w:hint="eastAsia" w:ascii="宋体" w:hAnsi="宋体"/>
          <w:bCs/>
          <w:i w:val="0"/>
          <w:kern w:val="0"/>
          <w:sz w:val="21"/>
          <w:szCs w:val="21"/>
        </w:rPr>
        <w:t>七、确定成交供应商</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_Toc13499737 \h </w:instrText>
      </w:r>
      <w:r>
        <w:rPr>
          <w:rFonts w:ascii="宋体" w:hAnsi="宋体"/>
          <w:i w:val="0"/>
          <w:sz w:val="21"/>
          <w:szCs w:val="21"/>
        </w:rPr>
        <w:fldChar w:fldCharType="separate"/>
      </w:r>
      <w:r>
        <w:rPr>
          <w:rFonts w:ascii="宋体" w:hAnsi="宋体"/>
          <w:i w:val="0"/>
          <w:sz w:val="21"/>
          <w:szCs w:val="21"/>
        </w:rPr>
        <w:t>15</w:t>
      </w:r>
      <w:r>
        <w:rPr>
          <w:rFonts w:ascii="宋体" w:hAnsi="宋体"/>
          <w:i w:val="0"/>
          <w:sz w:val="21"/>
          <w:szCs w:val="21"/>
        </w:rPr>
        <w:fldChar w:fldCharType="end"/>
      </w:r>
      <w:r>
        <w:rPr>
          <w:rFonts w:ascii="宋体" w:hAnsi="宋体"/>
          <w:i w:val="0"/>
          <w:sz w:val="21"/>
          <w:szCs w:val="21"/>
        </w:rPr>
        <w:fldChar w:fldCharType="end"/>
      </w:r>
    </w:p>
    <w:p>
      <w:pPr>
        <w:pStyle w:val="6"/>
        <w:tabs>
          <w:tab w:val="right" w:leader="dot" w:pos="8364"/>
          <w:tab w:val="clear" w:pos="8777"/>
        </w:tabs>
        <w:ind w:firstLine="86"/>
        <w:rPr>
          <w:rFonts w:ascii="宋体" w:hAnsi="宋体"/>
          <w:i w:val="0"/>
          <w:iCs w:val="0"/>
          <w:sz w:val="21"/>
          <w:szCs w:val="21"/>
        </w:rPr>
      </w:pPr>
      <w:r>
        <w:fldChar w:fldCharType="begin"/>
      </w:r>
      <w:r>
        <w:instrText xml:space="preserve"> HYPERLINK \l "_Toc13499740" </w:instrText>
      </w:r>
      <w:r>
        <w:fldChar w:fldCharType="separate"/>
      </w:r>
      <w:r>
        <w:rPr>
          <w:rStyle w:val="20"/>
          <w:rFonts w:hint="eastAsia" w:ascii="宋体" w:hAnsi="宋体"/>
          <w:bCs/>
          <w:i w:val="0"/>
          <w:kern w:val="0"/>
          <w:sz w:val="21"/>
          <w:szCs w:val="21"/>
        </w:rPr>
        <w:t>八、授予合同</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_Toc13499740 \h </w:instrText>
      </w:r>
      <w:r>
        <w:rPr>
          <w:rFonts w:ascii="宋体" w:hAnsi="宋体"/>
          <w:i w:val="0"/>
          <w:sz w:val="21"/>
          <w:szCs w:val="21"/>
        </w:rPr>
        <w:fldChar w:fldCharType="separate"/>
      </w:r>
      <w:r>
        <w:rPr>
          <w:rFonts w:ascii="宋体" w:hAnsi="宋体"/>
          <w:i w:val="0"/>
          <w:sz w:val="21"/>
          <w:szCs w:val="21"/>
        </w:rPr>
        <w:t>17</w:t>
      </w:r>
      <w:r>
        <w:rPr>
          <w:rFonts w:ascii="宋体" w:hAnsi="宋体"/>
          <w:i w:val="0"/>
          <w:sz w:val="21"/>
          <w:szCs w:val="21"/>
        </w:rPr>
        <w:fldChar w:fldCharType="end"/>
      </w:r>
      <w:r>
        <w:rPr>
          <w:rFonts w:ascii="宋体" w:hAnsi="宋体"/>
          <w:i w:val="0"/>
          <w:sz w:val="21"/>
          <w:szCs w:val="21"/>
        </w:rPr>
        <w:fldChar w:fldCharType="end"/>
      </w:r>
    </w:p>
    <w:p>
      <w:pPr>
        <w:pStyle w:val="6"/>
        <w:tabs>
          <w:tab w:val="right" w:leader="dot" w:pos="8364"/>
          <w:tab w:val="clear" w:pos="8777"/>
        </w:tabs>
        <w:ind w:firstLine="86"/>
        <w:rPr>
          <w:rFonts w:ascii="宋体" w:hAnsi="宋体"/>
          <w:i w:val="0"/>
          <w:iCs w:val="0"/>
          <w:sz w:val="21"/>
          <w:szCs w:val="21"/>
        </w:rPr>
      </w:pPr>
      <w:r>
        <w:fldChar w:fldCharType="begin"/>
      </w:r>
      <w:r>
        <w:instrText xml:space="preserve"> HYPERLINK \l "_Toc13499742" </w:instrText>
      </w:r>
      <w:r>
        <w:fldChar w:fldCharType="separate"/>
      </w:r>
      <w:r>
        <w:rPr>
          <w:rStyle w:val="20"/>
          <w:rFonts w:hint="eastAsia" w:ascii="宋体" w:hAnsi="宋体"/>
          <w:bCs/>
          <w:i w:val="0"/>
          <w:kern w:val="0"/>
          <w:sz w:val="21"/>
          <w:szCs w:val="21"/>
        </w:rPr>
        <w:t>九、磋商活动终止</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_Toc13499742 \h </w:instrText>
      </w:r>
      <w:r>
        <w:rPr>
          <w:rFonts w:ascii="宋体" w:hAnsi="宋体"/>
          <w:i w:val="0"/>
          <w:sz w:val="21"/>
          <w:szCs w:val="21"/>
        </w:rPr>
        <w:fldChar w:fldCharType="separate"/>
      </w:r>
      <w:r>
        <w:rPr>
          <w:rFonts w:ascii="宋体" w:hAnsi="宋体"/>
          <w:i w:val="0"/>
          <w:sz w:val="21"/>
          <w:szCs w:val="21"/>
        </w:rPr>
        <w:t>18</w:t>
      </w:r>
      <w:r>
        <w:rPr>
          <w:rFonts w:ascii="宋体" w:hAnsi="宋体"/>
          <w:i w:val="0"/>
          <w:sz w:val="21"/>
          <w:szCs w:val="21"/>
        </w:rPr>
        <w:fldChar w:fldCharType="end"/>
      </w:r>
      <w:r>
        <w:rPr>
          <w:rFonts w:ascii="宋体" w:hAnsi="宋体"/>
          <w:i w:val="0"/>
          <w:sz w:val="21"/>
          <w:szCs w:val="21"/>
        </w:rPr>
        <w:fldChar w:fldCharType="end"/>
      </w:r>
    </w:p>
    <w:p>
      <w:pPr>
        <w:pStyle w:val="6"/>
        <w:tabs>
          <w:tab w:val="right" w:leader="dot" w:pos="8364"/>
          <w:tab w:val="clear" w:pos="8777"/>
        </w:tabs>
        <w:ind w:firstLine="86"/>
        <w:rPr>
          <w:rFonts w:ascii="宋体" w:hAnsi="宋体"/>
          <w:i w:val="0"/>
          <w:iCs w:val="0"/>
          <w:sz w:val="21"/>
          <w:szCs w:val="21"/>
        </w:rPr>
      </w:pPr>
      <w:r>
        <w:fldChar w:fldCharType="begin"/>
      </w:r>
      <w:r>
        <w:instrText xml:space="preserve"> HYPERLINK \l "_Toc13499744" </w:instrText>
      </w:r>
      <w:r>
        <w:fldChar w:fldCharType="separate"/>
      </w:r>
      <w:r>
        <w:rPr>
          <w:rStyle w:val="20"/>
          <w:rFonts w:hint="eastAsia" w:ascii="宋体" w:hAnsi="宋体"/>
          <w:bCs/>
          <w:i w:val="0"/>
          <w:kern w:val="0"/>
          <w:sz w:val="21"/>
          <w:szCs w:val="21"/>
        </w:rPr>
        <w:t>十、处罚</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_Toc13499744 \h </w:instrText>
      </w:r>
      <w:r>
        <w:rPr>
          <w:rFonts w:ascii="宋体" w:hAnsi="宋体"/>
          <w:i w:val="0"/>
          <w:sz w:val="21"/>
          <w:szCs w:val="21"/>
        </w:rPr>
        <w:fldChar w:fldCharType="separate"/>
      </w:r>
      <w:r>
        <w:rPr>
          <w:rFonts w:ascii="宋体" w:hAnsi="宋体"/>
          <w:i w:val="0"/>
          <w:sz w:val="21"/>
          <w:szCs w:val="21"/>
        </w:rPr>
        <w:t>18</w:t>
      </w:r>
      <w:r>
        <w:rPr>
          <w:rFonts w:ascii="宋体" w:hAnsi="宋体"/>
          <w:i w:val="0"/>
          <w:sz w:val="21"/>
          <w:szCs w:val="21"/>
        </w:rPr>
        <w:fldChar w:fldCharType="end"/>
      </w:r>
      <w:r>
        <w:rPr>
          <w:rFonts w:ascii="宋体" w:hAnsi="宋体"/>
          <w:i w:val="0"/>
          <w:sz w:val="21"/>
          <w:szCs w:val="21"/>
        </w:rPr>
        <w:fldChar w:fldCharType="end"/>
      </w:r>
    </w:p>
    <w:p>
      <w:pPr>
        <w:pStyle w:val="6"/>
        <w:tabs>
          <w:tab w:val="right" w:leader="dot" w:pos="8364"/>
          <w:tab w:val="clear" w:pos="8777"/>
        </w:tabs>
        <w:ind w:firstLine="86"/>
        <w:rPr>
          <w:rFonts w:ascii="宋体" w:hAnsi="宋体"/>
          <w:i w:val="0"/>
          <w:iCs w:val="0"/>
          <w:sz w:val="21"/>
          <w:szCs w:val="21"/>
        </w:rPr>
      </w:pPr>
      <w:r>
        <w:fldChar w:fldCharType="begin"/>
      </w:r>
      <w:r>
        <w:instrText xml:space="preserve"> HYPERLINK \l "_Toc13499746" </w:instrText>
      </w:r>
      <w:r>
        <w:fldChar w:fldCharType="separate"/>
      </w:r>
      <w:r>
        <w:rPr>
          <w:rStyle w:val="20"/>
          <w:rFonts w:hint="eastAsia" w:ascii="宋体" w:hAnsi="宋体"/>
          <w:bCs/>
          <w:i w:val="0"/>
          <w:kern w:val="0"/>
          <w:sz w:val="21"/>
          <w:szCs w:val="21"/>
        </w:rPr>
        <w:t>十一、其他</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_Toc13499746 \h </w:instrText>
      </w:r>
      <w:r>
        <w:rPr>
          <w:rFonts w:ascii="宋体" w:hAnsi="宋体"/>
          <w:i w:val="0"/>
          <w:sz w:val="21"/>
          <w:szCs w:val="21"/>
        </w:rPr>
        <w:fldChar w:fldCharType="separate"/>
      </w:r>
      <w:r>
        <w:rPr>
          <w:rFonts w:ascii="宋体" w:hAnsi="宋体"/>
          <w:i w:val="0"/>
          <w:sz w:val="21"/>
          <w:szCs w:val="21"/>
        </w:rPr>
        <w:t>18</w:t>
      </w:r>
      <w:r>
        <w:rPr>
          <w:rFonts w:ascii="宋体" w:hAnsi="宋体"/>
          <w:i w:val="0"/>
          <w:sz w:val="21"/>
          <w:szCs w:val="21"/>
        </w:rPr>
        <w:fldChar w:fldCharType="end"/>
      </w:r>
      <w:r>
        <w:rPr>
          <w:rFonts w:ascii="宋体" w:hAnsi="宋体"/>
          <w:i w:val="0"/>
          <w:sz w:val="21"/>
          <w:szCs w:val="21"/>
        </w:rPr>
        <w:fldChar w:fldCharType="end"/>
      </w:r>
    </w:p>
    <w:p>
      <w:pPr>
        <w:pStyle w:val="10"/>
        <w:tabs>
          <w:tab w:val="right" w:leader="dot" w:pos="8364"/>
        </w:tabs>
        <w:spacing w:before="0" w:after="0"/>
        <w:ind w:firstLine="402"/>
        <w:rPr>
          <w:rFonts w:ascii="宋体" w:hAnsi="宋体"/>
          <w:b w:val="0"/>
          <w:bCs w:val="0"/>
          <w:caps w:val="0"/>
          <w:sz w:val="21"/>
          <w:szCs w:val="21"/>
        </w:rPr>
      </w:pPr>
      <w:r>
        <w:fldChar w:fldCharType="begin"/>
      </w:r>
      <w:r>
        <w:instrText xml:space="preserve"> HYPERLINK \l "_Toc13499747" </w:instrText>
      </w:r>
      <w:r>
        <w:fldChar w:fldCharType="separate"/>
      </w:r>
      <w:r>
        <w:rPr>
          <w:rStyle w:val="20"/>
          <w:rFonts w:hint="eastAsia" w:ascii="宋体" w:hAnsi="宋体"/>
          <w:b w:val="0"/>
          <w:kern w:val="28"/>
          <w:sz w:val="21"/>
          <w:szCs w:val="21"/>
        </w:rPr>
        <w:t>第四部分青海省政府采购项目合同书范本</w:t>
      </w:r>
      <w:r>
        <w:rPr>
          <w:rFonts w:ascii="宋体" w:hAnsi="宋体"/>
          <w:b w:val="0"/>
          <w:sz w:val="21"/>
          <w:szCs w:val="21"/>
        </w:rPr>
        <w:tab/>
      </w:r>
      <w:r>
        <w:rPr>
          <w:rFonts w:ascii="宋体" w:hAnsi="宋体"/>
          <w:b w:val="0"/>
          <w:sz w:val="21"/>
          <w:szCs w:val="21"/>
        </w:rPr>
        <w:fldChar w:fldCharType="begin"/>
      </w:r>
      <w:r>
        <w:rPr>
          <w:rFonts w:ascii="宋体" w:hAnsi="宋体"/>
          <w:b w:val="0"/>
          <w:sz w:val="21"/>
          <w:szCs w:val="21"/>
        </w:rPr>
        <w:instrText xml:space="preserve"> PAGEREF _Toc13499747 \h </w:instrText>
      </w:r>
      <w:r>
        <w:rPr>
          <w:rFonts w:ascii="宋体" w:hAnsi="宋体"/>
          <w:b w:val="0"/>
          <w:sz w:val="21"/>
          <w:szCs w:val="21"/>
        </w:rPr>
        <w:fldChar w:fldCharType="separate"/>
      </w:r>
      <w:r>
        <w:rPr>
          <w:rFonts w:ascii="宋体" w:hAnsi="宋体"/>
          <w:b w:val="0"/>
          <w:sz w:val="21"/>
          <w:szCs w:val="21"/>
        </w:rPr>
        <w:t>19</w:t>
      </w:r>
      <w:r>
        <w:rPr>
          <w:rFonts w:ascii="宋体" w:hAnsi="宋体"/>
          <w:b w:val="0"/>
          <w:sz w:val="21"/>
          <w:szCs w:val="21"/>
        </w:rPr>
        <w:fldChar w:fldCharType="end"/>
      </w:r>
      <w:r>
        <w:rPr>
          <w:rFonts w:ascii="宋体" w:hAnsi="宋体"/>
          <w:b w:val="0"/>
          <w:sz w:val="21"/>
          <w:szCs w:val="21"/>
        </w:rPr>
        <w:fldChar w:fldCharType="end"/>
      </w:r>
    </w:p>
    <w:p>
      <w:pPr>
        <w:pStyle w:val="10"/>
        <w:tabs>
          <w:tab w:val="right" w:leader="dot" w:pos="8364"/>
        </w:tabs>
        <w:spacing w:before="0" w:after="0"/>
        <w:ind w:firstLine="402"/>
        <w:rPr>
          <w:rFonts w:ascii="宋体" w:hAnsi="宋体"/>
          <w:b w:val="0"/>
          <w:bCs w:val="0"/>
          <w:caps w:val="0"/>
          <w:sz w:val="21"/>
          <w:szCs w:val="21"/>
        </w:rPr>
      </w:pPr>
      <w:r>
        <w:fldChar w:fldCharType="begin"/>
      </w:r>
      <w:r>
        <w:instrText xml:space="preserve"> HYPERLINK \l "_Toc13499750" </w:instrText>
      </w:r>
      <w:r>
        <w:fldChar w:fldCharType="separate"/>
      </w:r>
      <w:r>
        <w:rPr>
          <w:rStyle w:val="20"/>
          <w:rFonts w:hint="eastAsia" w:ascii="宋体" w:hAnsi="宋体"/>
          <w:b w:val="0"/>
          <w:kern w:val="28"/>
          <w:sz w:val="21"/>
          <w:szCs w:val="21"/>
        </w:rPr>
        <w:t>第五部分磋商响应文件格式</w:t>
      </w:r>
      <w:r>
        <w:rPr>
          <w:rFonts w:ascii="宋体" w:hAnsi="宋体"/>
          <w:b w:val="0"/>
          <w:sz w:val="21"/>
          <w:szCs w:val="21"/>
        </w:rPr>
        <w:tab/>
      </w:r>
      <w:r>
        <w:rPr>
          <w:rFonts w:ascii="宋体" w:hAnsi="宋体"/>
          <w:b w:val="0"/>
          <w:sz w:val="21"/>
          <w:szCs w:val="21"/>
        </w:rPr>
        <w:fldChar w:fldCharType="begin"/>
      </w:r>
      <w:r>
        <w:rPr>
          <w:rFonts w:ascii="宋体" w:hAnsi="宋体"/>
          <w:b w:val="0"/>
          <w:sz w:val="21"/>
          <w:szCs w:val="21"/>
        </w:rPr>
        <w:instrText xml:space="preserve"> PAGEREF _Toc13499750 \h </w:instrText>
      </w:r>
      <w:r>
        <w:rPr>
          <w:rFonts w:ascii="宋体" w:hAnsi="宋体"/>
          <w:b w:val="0"/>
          <w:sz w:val="21"/>
          <w:szCs w:val="21"/>
        </w:rPr>
        <w:fldChar w:fldCharType="separate"/>
      </w:r>
      <w:r>
        <w:rPr>
          <w:rFonts w:ascii="宋体" w:hAnsi="宋体"/>
          <w:b w:val="0"/>
          <w:sz w:val="21"/>
          <w:szCs w:val="21"/>
        </w:rPr>
        <w:t>32</w:t>
      </w:r>
      <w:r>
        <w:rPr>
          <w:rFonts w:ascii="宋体" w:hAnsi="宋体"/>
          <w:b w:val="0"/>
          <w:sz w:val="21"/>
          <w:szCs w:val="21"/>
        </w:rPr>
        <w:fldChar w:fldCharType="end"/>
      </w:r>
      <w:r>
        <w:rPr>
          <w:rFonts w:ascii="宋体" w:hAnsi="宋体"/>
          <w:b w:val="0"/>
          <w:sz w:val="21"/>
          <w:szCs w:val="21"/>
        </w:rPr>
        <w:fldChar w:fldCharType="end"/>
      </w:r>
    </w:p>
    <w:p>
      <w:pPr>
        <w:pStyle w:val="12"/>
        <w:tabs>
          <w:tab w:val="right" w:leader="dot" w:pos="8364"/>
          <w:tab w:val="clear" w:pos="8777"/>
        </w:tabs>
        <w:ind w:firstLine="472"/>
        <w:rPr>
          <w:rFonts w:ascii="宋体" w:hAnsi="宋体"/>
          <w:smallCaps w:val="0"/>
          <w:sz w:val="21"/>
          <w:szCs w:val="21"/>
        </w:rPr>
      </w:pPr>
      <w:r>
        <w:fldChar w:fldCharType="begin"/>
      </w:r>
      <w:r>
        <w:instrText xml:space="preserve"> HYPERLINK \l "_Toc13499751" </w:instrText>
      </w:r>
      <w:r>
        <w:fldChar w:fldCharType="separate"/>
      </w:r>
      <w:r>
        <w:rPr>
          <w:rStyle w:val="20"/>
          <w:rFonts w:hint="eastAsia" w:ascii="宋体" w:hAnsi="宋体"/>
          <w:sz w:val="21"/>
          <w:szCs w:val="21"/>
        </w:rPr>
        <w:t>封面</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_Toc13499751 \h </w:instrText>
      </w:r>
      <w:r>
        <w:rPr>
          <w:rFonts w:ascii="宋体" w:hAnsi="宋体"/>
          <w:sz w:val="21"/>
          <w:szCs w:val="21"/>
        </w:rPr>
        <w:fldChar w:fldCharType="separate"/>
      </w:r>
      <w:r>
        <w:rPr>
          <w:rFonts w:ascii="宋体" w:hAnsi="宋体"/>
          <w:sz w:val="21"/>
          <w:szCs w:val="21"/>
        </w:rPr>
        <w:t>32</w:t>
      </w:r>
      <w:r>
        <w:rPr>
          <w:rFonts w:ascii="宋体" w:hAnsi="宋体"/>
          <w:sz w:val="21"/>
          <w:szCs w:val="21"/>
        </w:rPr>
        <w:fldChar w:fldCharType="end"/>
      </w:r>
      <w:r>
        <w:rPr>
          <w:rFonts w:ascii="宋体" w:hAnsi="宋体"/>
          <w:sz w:val="21"/>
          <w:szCs w:val="21"/>
        </w:rPr>
        <w:fldChar w:fldCharType="end"/>
      </w:r>
    </w:p>
    <w:p>
      <w:pPr>
        <w:pStyle w:val="12"/>
        <w:tabs>
          <w:tab w:val="right" w:leader="dot" w:pos="8364"/>
          <w:tab w:val="clear" w:pos="8777"/>
        </w:tabs>
        <w:ind w:firstLine="472"/>
        <w:rPr>
          <w:rFonts w:ascii="宋体" w:hAnsi="宋体"/>
          <w:smallCaps w:val="0"/>
          <w:sz w:val="21"/>
          <w:szCs w:val="21"/>
        </w:rPr>
      </w:pPr>
      <w:r>
        <w:fldChar w:fldCharType="begin"/>
      </w:r>
      <w:r>
        <w:instrText xml:space="preserve"> HYPERLINK \l "_Toc13499752" </w:instrText>
      </w:r>
      <w:r>
        <w:fldChar w:fldCharType="separate"/>
      </w:r>
      <w:r>
        <w:rPr>
          <w:rStyle w:val="20"/>
          <w:rFonts w:hint="eastAsia" w:ascii="宋体" w:hAnsi="宋体"/>
          <w:sz w:val="21"/>
          <w:szCs w:val="21"/>
        </w:rPr>
        <w:t>目录</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_Toc13499752 \h </w:instrText>
      </w:r>
      <w:r>
        <w:rPr>
          <w:rFonts w:ascii="宋体" w:hAnsi="宋体"/>
          <w:sz w:val="21"/>
          <w:szCs w:val="21"/>
        </w:rPr>
        <w:fldChar w:fldCharType="separate"/>
      </w:r>
      <w:r>
        <w:rPr>
          <w:rFonts w:ascii="宋体" w:hAnsi="宋体"/>
          <w:sz w:val="21"/>
          <w:szCs w:val="21"/>
        </w:rPr>
        <w:t>33</w:t>
      </w:r>
      <w:r>
        <w:rPr>
          <w:rFonts w:ascii="宋体" w:hAnsi="宋体"/>
          <w:sz w:val="21"/>
          <w:szCs w:val="21"/>
        </w:rPr>
        <w:fldChar w:fldCharType="end"/>
      </w:r>
      <w:r>
        <w:rPr>
          <w:rFonts w:ascii="宋体" w:hAnsi="宋体"/>
          <w:sz w:val="21"/>
          <w:szCs w:val="21"/>
        </w:rPr>
        <w:fldChar w:fldCharType="end"/>
      </w:r>
    </w:p>
    <w:p>
      <w:pPr>
        <w:pStyle w:val="12"/>
        <w:tabs>
          <w:tab w:val="right" w:leader="dot" w:pos="8364"/>
          <w:tab w:val="clear" w:pos="8777"/>
        </w:tabs>
        <w:ind w:firstLine="472"/>
        <w:rPr>
          <w:rFonts w:ascii="宋体" w:hAnsi="宋体"/>
          <w:smallCaps w:val="0"/>
          <w:sz w:val="21"/>
          <w:szCs w:val="21"/>
        </w:rPr>
      </w:pPr>
      <w:r>
        <w:fldChar w:fldCharType="begin"/>
      </w:r>
      <w:r>
        <w:instrText xml:space="preserve"> HYPERLINK \l "_Toc13499753" </w:instrText>
      </w:r>
      <w:r>
        <w:fldChar w:fldCharType="separate"/>
      </w:r>
      <w:r>
        <w:rPr>
          <w:rStyle w:val="20"/>
          <w:rFonts w:hint="eastAsia" w:ascii="宋体" w:hAnsi="宋体"/>
          <w:sz w:val="21"/>
          <w:szCs w:val="21"/>
        </w:rPr>
        <w:t>附件</w:t>
      </w:r>
      <w:r>
        <w:rPr>
          <w:rStyle w:val="20"/>
          <w:rFonts w:ascii="宋体" w:hAnsi="宋体"/>
          <w:sz w:val="21"/>
          <w:szCs w:val="21"/>
        </w:rPr>
        <w:t>1</w:t>
      </w:r>
      <w:r>
        <w:rPr>
          <w:rStyle w:val="20"/>
          <w:rFonts w:hint="eastAsia" w:ascii="宋体" w:hAnsi="宋体"/>
          <w:sz w:val="21"/>
          <w:szCs w:val="21"/>
        </w:rPr>
        <w:t>：磋商函</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_Toc13499753 \h </w:instrText>
      </w:r>
      <w:r>
        <w:rPr>
          <w:rFonts w:ascii="宋体" w:hAnsi="宋体"/>
          <w:sz w:val="21"/>
          <w:szCs w:val="21"/>
        </w:rPr>
        <w:fldChar w:fldCharType="separate"/>
      </w:r>
      <w:r>
        <w:rPr>
          <w:rFonts w:ascii="宋体" w:hAnsi="宋体"/>
          <w:sz w:val="21"/>
          <w:szCs w:val="21"/>
        </w:rPr>
        <w:t>34</w:t>
      </w:r>
      <w:r>
        <w:rPr>
          <w:rFonts w:ascii="宋体" w:hAnsi="宋体"/>
          <w:sz w:val="21"/>
          <w:szCs w:val="21"/>
        </w:rPr>
        <w:fldChar w:fldCharType="end"/>
      </w:r>
      <w:r>
        <w:rPr>
          <w:rFonts w:ascii="宋体" w:hAnsi="宋体"/>
          <w:sz w:val="21"/>
          <w:szCs w:val="21"/>
        </w:rPr>
        <w:fldChar w:fldCharType="end"/>
      </w:r>
    </w:p>
    <w:p>
      <w:pPr>
        <w:pStyle w:val="12"/>
        <w:tabs>
          <w:tab w:val="right" w:leader="dot" w:pos="8364"/>
          <w:tab w:val="clear" w:pos="8777"/>
        </w:tabs>
        <w:ind w:firstLine="472"/>
        <w:rPr>
          <w:rFonts w:ascii="宋体" w:hAnsi="宋体"/>
          <w:smallCaps w:val="0"/>
          <w:sz w:val="21"/>
          <w:szCs w:val="21"/>
        </w:rPr>
      </w:pPr>
      <w:r>
        <w:fldChar w:fldCharType="begin"/>
      </w:r>
      <w:r>
        <w:instrText xml:space="preserve"> HYPERLINK \l "_Toc13499754" </w:instrText>
      </w:r>
      <w:r>
        <w:fldChar w:fldCharType="separate"/>
      </w:r>
      <w:r>
        <w:rPr>
          <w:rStyle w:val="20"/>
          <w:rFonts w:hint="eastAsia" w:ascii="宋体" w:hAnsi="宋体"/>
          <w:sz w:val="21"/>
          <w:szCs w:val="21"/>
        </w:rPr>
        <w:t>附件</w:t>
      </w:r>
      <w:r>
        <w:rPr>
          <w:rStyle w:val="20"/>
          <w:rFonts w:ascii="宋体" w:hAnsi="宋体"/>
          <w:sz w:val="21"/>
          <w:szCs w:val="21"/>
        </w:rPr>
        <w:t>2</w:t>
      </w:r>
      <w:r>
        <w:rPr>
          <w:rStyle w:val="20"/>
          <w:rFonts w:hint="eastAsia" w:ascii="宋体" w:hAnsi="宋体"/>
          <w:sz w:val="21"/>
          <w:szCs w:val="21"/>
        </w:rPr>
        <w:t>：最初报价表</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_Toc13499754 \h </w:instrText>
      </w:r>
      <w:r>
        <w:rPr>
          <w:rFonts w:ascii="宋体" w:hAnsi="宋体"/>
          <w:sz w:val="21"/>
          <w:szCs w:val="21"/>
        </w:rPr>
        <w:fldChar w:fldCharType="separate"/>
      </w:r>
      <w:r>
        <w:rPr>
          <w:rFonts w:ascii="宋体" w:hAnsi="宋体"/>
          <w:sz w:val="21"/>
          <w:szCs w:val="21"/>
        </w:rPr>
        <w:t>35</w:t>
      </w:r>
      <w:r>
        <w:rPr>
          <w:rFonts w:ascii="宋体" w:hAnsi="宋体"/>
          <w:sz w:val="21"/>
          <w:szCs w:val="21"/>
        </w:rPr>
        <w:fldChar w:fldCharType="end"/>
      </w:r>
      <w:r>
        <w:rPr>
          <w:rFonts w:ascii="宋体" w:hAnsi="宋体"/>
          <w:sz w:val="21"/>
          <w:szCs w:val="21"/>
        </w:rPr>
        <w:fldChar w:fldCharType="end"/>
      </w:r>
    </w:p>
    <w:p>
      <w:pPr>
        <w:pStyle w:val="12"/>
        <w:tabs>
          <w:tab w:val="right" w:leader="dot" w:pos="8364"/>
          <w:tab w:val="clear" w:pos="8777"/>
        </w:tabs>
        <w:ind w:firstLine="472"/>
        <w:rPr>
          <w:rFonts w:ascii="宋体" w:hAnsi="宋体"/>
          <w:smallCaps w:val="0"/>
          <w:sz w:val="21"/>
          <w:szCs w:val="21"/>
        </w:rPr>
      </w:pPr>
      <w:r>
        <w:fldChar w:fldCharType="begin"/>
      </w:r>
      <w:r>
        <w:instrText xml:space="preserve"> HYPERLINK \l "_Toc13499755" </w:instrText>
      </w:r>
      <w:r>
        <w:fldChar w:fldCharType="separate"/>
      </w:r>
      <w:r>
        <w:rPr>
          <w:rStyle w:val="20"/>
          <w:rFonts w:hint="eastAsia" w:ascii="宋体" w:hAnsi="宋体"/>
          <w:sz w:val="21"/>
          <w:szCs w:val="21"/>
        </w:rPr>
        <w:t>附件</w:t>
      </w:r>
      <w:r>
        <w:rPr>
          <w:rStyle w:val="20"/>
          <w:rFonts w:ascii="宋体" w:hAnsi="宋体"/>
          <w:sz w:val="21"/>
          <w:szCs w:val="21"/>
        </w:rPr>
        <w:t>3</w:t>
      </w:r>
      <w:r>
        <w:rPr>
          <w:rStyle w:val="20"/>
          <w:rFonts w:hint="eastAsia" w:ascii="宋体" w:hAnsi="宋体"/>
          <w:sz w:val="21"/>
          <w:szCs w:val="21"/>
        </w:rPr>
        <w:t>：投标分项报价表</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_Toc13499755 \h </w:instrText>
      </w:r>
      <w:r>
        <w:rPr>
          <w:rFonts w:ascii="宋体" w:hAnsi="宋体"/>
          <w:sz w:val="21"/>
          <w:szCs w:val="21"/>
        </w:rPr>
        <w:fldChar w:fldCharType="separate"/>
      </w:r>
      <w:r>
        <w:rPr>
          <w:rFonts w:ascii="宋体" w:hAnsi="宋体"/>
          <w:sz w:val="21"/>
          <w:szCs w:val="21"/>
        </w:rPr>
        <w:t>36</w:t>
      </w:r>
      <w:r>
        <w:rPr>
          <w:rFonts w:ascii="宋体" w:hAnsi="宋体"/>
          <w:sz w:val="21"/>
          <w:szCs w:val="21"/>
        </w:rPr>
        <w:fldChar w:fldCharType="end"/>
      </w:r>
      <w:r>
        <w:rPr>
          <w:rFonts w:ascii="宋体" w:hAnsi="宋体"/>
          <w:sz w:val="21"/>
          <w:szCs w:val="21"/>
        </w:rPr>
        <w:fldChar w:fldCharType="end"/>
      </w:r>
    </w:p>
    <w:p>
      <w:pPr>
        <w:pStyle w:val="12"/>
        <w:tabs>
          <w:tab w:val="right" w:leader="dot" w:pos="8364"/>
          <w:tab w:val="clear" w:pos="8777"/>
        </w:tabs>
        <w:ind w:firstLine="472"/>
        <w:rPr>
          <w:rFonts w:ascii="宋体" w:hAnsi="宋体"/>
          <w:smallCaps w:val="0"/>
          <w:sz w:val="21"/>
          <w:szCs w:val="21"/>
        </w:rPr>
      </w:pPr>
      <w:r>
        <w:fldChar w:fldCharType="begin"/>
      </w:r>
      <w:r>
        <w:instrText xml:space="preserve"> HYPERLINK \l "_Toc13499756" </w:instrText>
      </w:r>
      <w:r>
        <w:fldChar w:fldCharType="separate"/>
      </w:r>
      <w:r>
        <w:rPr>
          <w:rStyle w:val="20"/>
          <w:rFonts w:hint="eastAsia" w:ascii="宋体" w:hAnsi="宋体"/>
          <w:sz w:val="21"/>
          <w:szCs w:val="21"/>
        </w:rPr>
        <w:t>附件</w:t>
      </w:r>
      <w:r>
        <w:rPr>
          <w:rStyle w:val="20"/>
          <w:rFonts w:ascii="宋体" w:hAnsi="宋体"/>
          <w:sz w:val="21"/>
          <w:szCs w:val="21"/>
        </w:rPr>
        <w:t>4</w:t>
      </w:r>
      <w:r>
        <w:rPr>
          <w:rStyle w:val="20"/>
          <w:rFonts w:hint="eastAsia" w:ascii="宋体" w:hAnsi="宋体"/>
          <w:sz w:val="21"/>
          <w:szCs w:val="21"/>
        </w:rPr>
        <w:t>：技术规格响应表</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_Toc13499756 \h </w:instrText>
      </w:r>
      <w:r>
        <w:rPr>
          <w:rFonts w:ascii="宋体" w:hAnsi="宋体"/>
          <w:sz w:val="21"/>
          <w:szCs w:val="21"/>
        </w:rPr>
        <w:fldChar w:fldCharType="separate"/>
      </w:r>
      <w:r>
        <w:rPr>
          <w:rFonts w:ascii="宋体" w:hAnsi="宋体"/>
          <w:sz w:val="21"/>
          <w:szCs w:val="21"/>
        </w:rPr>
        <w:t>36</w:t>
      </w:r>
      <w:r>
        <w:rPr>
          <w:rFonts w:ascii="宋体" w:hAnsi="宋体"/>
          <w:sz w:val="21"/>
          <w:szCs w:val="21"/>
        </w:rPr>
        <w:fldChar w:fldCharType="end"/>
      </w:r>
      <w:r>
        <w:rPr>
          <w:rFonts w:ascii="宋体" w:hAnsi="宋体"/>
          <w:sz w:val="21"/>
          <w:szCs w:val="21"/>
        </w:rPr>
        <w:fldChar w:fldCharType="end"/>
      </w:r>
    </w:p>
    <w:p>
      <w:pPr>
        <w:pStyle w:val="12"/>
        <w:tabs>
          <w:tab w:val="right" w:leader="dot" w:pos="8364"/>
          <w:tab w:val="clear" w:pos="8777"/>
        </w:tabs>
        <w:ind w:firstLine="472"/>
        <w:rPr>
          <w:rFonts w:ascii="宋体" w:hAnsi="宋体"/>
          <w:smallCaps w:val="0"/>
          <w:sz w:val="21"/>
          <w:szCs w:val="21"/>
        </w:rPr>
      </w:pPr>
      <w:r>
        <w:fldChar w:fldCharType="begin"/>
      </w:r>
      <w:r>
        <w:instrText xml:space="preserve"> HYPERLINK \l "_Toc13499757" </w:instrText>
      </w:r>
      <w:r>
        <w:fldChar w:fldCharType="separate"/>
      </w:r>
      <w:r>
        <w:rPr>
          <w:rStyle w:val="20"/>
          <w:rFonts w:hint="eastAsia" w:ascii="宋体" w:hAnsi="宋体"/>
          <w:sz w:val="21"/>
          <w:szCs w:val="21"/>
        </w:rPr>
        <w:t>附件</w:t>
      </w:r>
      <w:r>
        <w:rPr>
          <w:rStyle w:val="20"/>
          <w:rFonts w:ascii="宋体" w:hAnsi="宋体"/>
          <w:sz w:val="21"/>
          <w:szCs w:val="21"/>
        </w:rPr>
        <w:t>4</w:t>
      </w:r>
      <w:r>
        <w:rPr>
          <w:rStyle w:val="20"/>
          <w:rFonts w:hint="eastAsia" w:ascii="宋体" w:hAnsi="宋体"/>
          <w:sz w:val="21"/>
          <w:szCs w:val="21"/>
        </w:rPr>
        <w:t>：技术规格响应表</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_Toc13499757 \h </w:instrText>
      </w:r>
      <w:r>
        <w:rPr>
          <w:rFonts w:ascii="宋体" w:hAnsi="宋体"/>
          <w:sz w:val="21"/>
          <w:szCs w:val="21"/>
        </w:rPr>
        <w:fldChar w:fldCharType="separate"/>
      </w:r>
      <w:r>
        <w:rPr>
          <w:rFonts w:ascii="宋体" w:hAnsi="宋体"/>
          <w:sz w:val="21"/>
          <w:szCs w:val="21"/>
        </w:rPr>
        <w:t>37</w:t>
      </w:r>
      <w:r>
        <w:rPr>
          <w:rFonts w:ascii="宋体" w:hAnsi="宋体"/>
          <w:sz w:val="21"/>
          <w:szCs w:val="21"/>
        </w:rPr>
        <w:fldChar w:fldCharType="end"/>
      </w:r>
      <w:r>
        <w:rPr>
          <w:rFonts w:ascii="宋体" w:hAnsi="宋体"/>
          <w:sz w:val="21"/>
          <w:szCs w:val="21"/>
        </w:rPr>
        <w:fldChar w:fldCharType="end"/>
      </w:r>
    </w:p>
    <w:p>
      <w:pPr>
        <w:pStyle w:val="12"/>
        <w:tabs>
          <w:tab w:val="right" w:leader="dot" w:pos="8364"/>
          <w:tab w:val="clear" w:pos="8777"/>
        </w:tabs>
        <w:ind w:firstLine="472"/>
        <w:rPr>
          <w:rFonts w:ascii="宋体" w:hAnsi="宋体"/>
          <w:smallCaps w:val="0"/>
          <w:sz w:val="21"/>
          <w:szCs w:val="21"/>
        </w:rPr>
      </w:pPr>
      <w:r>
        <w:fldChar w:fldCharType="begin"/>
      </w:r>
      <w:r>
        <w:instrText xml:space="preserve"> HYPERLINK \l "_Toc13499758" </w:instrText>
      </w:r>
      <w:r>
        <w:fldChar w:fldCharType="separate"/>
      </w:r>
      <w:r>
        <w:rPr>
          <w:rStyle w:val="20"/>
          <w:rFonts w:hint="eastAsia" w:ascii="宋体" w:hAnsi="宋体"/>
          <w:sz w:val="21"/>
          <w:szCs w:val="21"/>
        </w:rPr>
        <w:t>附件</w:t>
      </w:r>
      <w:r>
        <w:rPr>
          <w:rStyle w:val="20"/>
          <w:rFonts w:ascii="宋体" w:hAnsi="宋体"/>
          <w:sz w:val="21"/>
          <w:szCs w:val="21"/>
        </w:rPr>
        <w:t>5</w:t>
      </w:r>
      <w:r>
        <w:rPr>
          <w:rStyle w:val="20"/>
          <w:rFonts w:hint="eastAsia" w:ascii="宋体" w:hAnsi="宋体"/>
          <w:sz w:val="21"/>
          <w:szCs w:val="21"/>
        </w:rPr>
        <w:t>：法定代表人证明书</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_Toc13499758 \h </w:instrText>
      </w:r>
      <w:r>
        <w:rPr>
          <w:rFonts w:ascii="宋体" w:hAnsi="宋体"/>
          <w:sz w:val="21"/>
          <w:szCs w:val="21"/>
        </w:rPr>
        <w:fldChar w:fldCharType="separate"/>
      </w:r>
      <w:r>
        <w:rPr>
          <w:rFonts w:ascii="宋体" w:hAnsi="宋体"/>
          <w:sz w:val="21"/>
          <w:szCs w:val="21"/>
        </w:rPr>
        <w:t>38</w:t>
      </w:r>
      <w:r>
        <w:rPr>
          <w:rFonts w:ascii="宋体" w:hAnsi="宋体"/>
          <w:sz w:val="21"/>
          <w:szCs w:val="21"/>
        </w:rPr>
        <w:fldChar w:fldCharType="end"/>
      </w:r>
      <w:r>
        <w:rPr>
          <w:rFonts w:ascii="宋体" w:hAnsi="宋体"/>
          <w:sz w:val="21"/>
          <w:szCs w:val="21"/>
        </w:rPr>
        <w:fldChar w:fldCharType="end"/>
      </w:r>
    </w:p>
    <w:p>
      <w:pPr>
        <w:pStyle w:val="12"/>
        <w:tabs>
          <w:tab w:val="right" w:leader="dot" w:pos="8364"/>
          <w:tab w:val="clear" w:pos="8777"/>
        </w:tabs>
        <w:ind w:firstLine="472"/>
        <w:rPr>
          <w:rFonts w:ascii="宋体" w:hAnsi="宋体"/>
          <w:smallCaps w:val="0"/>
          <w:sz w:val="21"/>
          <w:szCs w:val="21"/>
        </w:rPr>
      </w:pPr>
      <w:r>
        <w:fldChar w:fldCharType="begin"/>
      </w:r>
      <w:r>
        <w:instrText xml:space="preserve"> HYPERLINK \l "_Toc13499759" </w:instrText>
      </w:r>
      <w:r>
        <w:fldChar w:fldCharType="separate"/>
      </w:r>
      <w:r>
        <w:rPr>
          <w:rStyle w:val="20"/>
          <w:rFonts w:hint="eastAsia" w:ascii="宋体" w:hAnsi="宋体"/>
          <w:sz w:val="21"/>
          <w:szCs w:val="21"/>
        </w:rPr>
        <w:t>附件</w:t>
      </w:r>
      <w:r>
        <w:rPr>
          <w:rStyle w:val="20"/>
          <w:rFonts w:ascii="宋体" w:hAnsi="宋体"/>
          <w:sz w:val="21"/>
          <w:szCs w:val="21"/>
        </w:rPr>
        <w:t>6</w:t>
      </w:r>
      <w:r>
        <w:rPr>
          <w:rStyle w:val="20"/>
          <w:rFonts w:hint="eastAsia" w:ascii="宋体" w:hAnsi="宋体"/>
          <w:sz w:val="21"/>
          <w:szCs w:val="21"/>
        </w:rPr>
        <w:t>：法定代表人授权书</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_Toc13499759 \h </w:instrText>
      </w:r>
      <w:r>
        <w:rPr>
          <w:rFonts w:ascii="宋体" w:hAnsi="宋体"/>
          <w:sz w:val="21"/>
          <w:szCs w:val="21"/>
        </w:rPr>
        <w:fldChar w:fldCharType="separate"/>
      </w:r>
      <w:r>
        <w:rPr>
          <w:rFonts w:ascii="宋体" w:hAnsi="宋体"/>
          <w:sz w:val="21"/>
          <w:szCs w:val="21"/>
        </w:rPr>
        <w:t>39</w:t>
      </w:r>
      <w:r>
        <w:rPr>
          <w:rFonts w:ascii="宋体" w:hAnsi="宋体"/>
          <w:sz w:val="21"/>
          <w:szCs w:val="21"/>
        </w:rPr>
        <w:fldChar w:fldCharType="end"/>
      </w:r>
      <w:r>
        <w:rPr>
          <w:rFonts w:ascii="宋体" w:hAnsi="宋体"/>
          <w:sz w:val="21"/>
          <w:szCs w:val="21"/>
        </w:rPr>
        <w:fldChar w:fldCharType="end"/>
      </w:r>
    </w:p>
    <w:p>
      <w:pPr>
        <w:pStyle w:val="12"/>
        <w:tabs>
          <w:tab w:val="right" w:leader="dot" w:pos="8364"/>
          <w:tab w:val="clear" w:pos="8777"/>
        </w:tabs>
        <w:ind w:firstLine="472"/>
        <w:rPr>
          <w:rFonts w:ascii="宋体" w:hAnsi="宋体"/>
          <w:smallCaps w:val="0"/>
          <w:sz w:val="21"/>
          <w:szCs w:val="21"/>
        </w:rPr>
      </w:pPr>
      <w:r>
        <w:fldChar w:fldCharType="begin"/>
      </w:r>
      <w:r>
        <w:instrText xml:space="preserve"> HYPERLINK \l "_Toc13499760" </w:instrText>
      </w:r>
      <w:r>
        <w:fldChar w:fldCharType="separate"/>
      </w:r>
      <w:r>
        <w:rPr>
          <w:rStyle w:val="20"/>
          <w:rFonts w:hint="eastAsia" w:ascii="宋体" w:hAnsi="宋体"/>
          <w:sz w:val="21"/>
          <w:szCs w:val="21"/>
        </w:rPr>
        <w:t>附件</w:t>
      </w:r>
      <w:r>
        <w:rPr>
          <w:rStyle w:val="20"/>
          <w:rFonts w:ascii="宋体" w:hAnsi="宋体"/>
          <w:sz w:val="21"/>
          <w:szCs w:val="21"/>
        </w:rPr>
        <w:t>7</w:t>
      </w:r>
      <w:r>
        <w:rPr>
          <w:rStyle w:val="20"/>
          <w:rFonts w:hint="eastAsia" w:ascii="宋体" w:hAnsi="宋体"/>
          <w:sz w:val="21"/>
          <w:szCs w:val="21"/>
        </w:rPr>
        <w:t>：投标供应商承诺函</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_Toc13499760 \h </w:instrText>
      </w:r>
      <w:r>
        <w:rPr>
          <w:rFonts w:ascii="宋体" w:hAnsi="宋体"/>
          <w:sz w:val="21"/>
          <w:szCs w:val="21"/>
        </w:rPr>
        <w:fldChar w:fldCharType="separate"/>
      </w:r>
      <w:r>
        <w:rPr>
          <w:rFonts w:ascii="宋体" w:hAnsi="宋体"/>
          <w:sz w:val="21"/>
          <w:szCs w:val="21"/>
        </w:rPr>
        <w:t>40</w:t>
      </w:r>
      <w:r>
        <w:rPr>
          <w:rFonts w:ascii="宋体" w:hAnsi="宋体"/>
          <w:sz w:val="21"/>
          <w:szCs w:val="21"/>
        </w:rPr>
        <w:fldChar w:fldCharType="end"/>
      </w:r>
      <w:r>
        <w:rPr>
          <w:rFonts w:ascii="宋体" w:hAnsi="宋体"/>
          <w:sz w:val="21"/>
          <w:szCs w:val="21"/>
        </w:rPr>
        <w:fldChar w:fldCharType="end"/>
      </w:r>
    </w:p>
    <w:p>
      <w:pPr>
        <w:pStyle w:val="12"/>
        <w:tabs>
          <w:tab w:val="right" w:leader="dot" w:pos="8364"/>
          <w:tab w:val="clear" w:pos="8777"/>
        </w:tabs>
        <w:ind w:firstLine="472"/>
        <w:rPr>
          <w:rFonts w:ascii="宋体" w:hAnsi="宋体"/>
          <w:smallCaps w:val="0"/>
          <w:sz w:val="21"/>
          <w:szCs w:val="21"/>
        </w:rPr>
      </w:pPr>
      <w:r>
        <w:fldChar w:fldCharType="begin"/>
      </w:r>
      <w:r>
        <w:instrText xml:space="preserve"> HYPERLINK \l "_Toc13499761" </w:instrText>
      </w:r>
      <w:r>
        <w:fldChar w:fldCharType="separate"/>
      </w:r>
      <w:r>
        <w:rPr>
          <w:rStyle w:val="20"/>
          <w:rFonts w:hint="eastAsia" w:ascii="宋体" w:hAnsi="宋体"/>
          <w:sz w:val="21"/>
          <w:szCs w:val="21"/>
        </w:rPr>
        <w:t>附件</w:t>
      </w:r>
      <w:r>
        <w:rPr>
          <w:rStyle w:val="20"/>
          <w:rFonts w:ascii="宋体" w:hAnsi="宋体"/>
          <w:sz w:val="21"/>
          <w:szCs w:val="21"/>
        </w:rPr>
        <w:t>8</w:t>
      </w:r>
      <w:r>
        <w:rPr>
          <w:rStyle w:val="20"/>
          <w:rFonts w:hint="eastAsia" w:ascii="宋体" w:hAnsi="宋体"/>
          <w:sz w:val="21"/>
          <w:szCs w:val="21"/>
        </w:rPr>
        <w:t>：供应商诚信承诺书</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_Toc13499761 \h </w:instrText>
      </w:r>
      <w:r>
        <w:rPr>
          <w:rFonts w:ascii="宋体" w:hAnsi="宋体"/>
          <w:sz w:val="21"/>
          <w:szCs w:val="21"/>
        </w:rPr>
        <w:fldChar w:fldCharType="separate"/>
      </w:r>
      <w:r>
        <w:rPr>
          <w:rFonts w:ascii="宋体" w:hAnsi="宋体"/>
          <w:sz w:val="21"/>
          <w:szCs w:val="21"/>
        </w:rPr>
        <w:t>41</w:t>
      </w:r>
      <w:r>
        <w:rPr>
          <w:rFonts w:ascii="宋体" w:hAnsi="宋体"/>
          <w:sz w:val="21"/>
          <w:szCs w:val="21"/>
        </w:rPr>
        <w:fldChar w:fldCharType="end"/>
      </w:r>
      <w:r>
        <w:rPr>
          <w:rFonts w:ascii="宋体" w:hAnsi="宋体"/>
          <w:sz w:val="21"/>
          <w:szCs w:val="21"/>
        </w:rPr>
        <w:fldChar w:fldCharType="end"/>
      </w:r>
    </w:p>
    <w:p>
      <w:pPr>
        <w:pStyle w:val="12"/>
        <w:tabs>
          <w:tab w:val="right" w:leader="dot" w:pos="8364"/>
          <w:tab w:val="clear" w:pos="8777"/>
        </w:tabs>
        <w:ind w:firstLine="472"/>
        <w:rPr>
          <w:rFonts w:ascii="宋体" w:hAnsi="宋体"/>
          <w:smallCaps w:val="0"/>
          <w:sz w:val="21"/>
          <w:szCs w:val="21"/>
        </w:rPr>
      </w:pPr>
      <w:r>
        <w:fldChar w:fldCharType="begin"/>
      </w:r>
      <w:r>
        <w:instrText xml:space="preserve"> HYPERLINK \l "_Toc13499762" </w:instrText>
      </w:r>
      <w:r>
        <w:fldChar w:fldCharType="separate"/>
      </w:r>
      <w:r>
        <w:rPr>
          <w:rStyle w:val="20"/>
          <w:rFonts w:hint="eastAsia" w:ascii="宋体" w:hAnsi="宋体"/>
          <w:sz w:val="21"/>
          <w:szCs w:val="21"/>
        </w:rPr>
        <w:t>附件</w:t>
      </w:r>
      <w:r>
        <w:rPr>
          <w:rStyle w:val="20"/>
          <w:rFonts w:ascii="宋体" w:hAnsi="宋体"/>
          <w:sz w:val="21"/>
          <w:szCs w:val="21"/>
        </w:rPr>
        <w:t>9</w:t>
      </w:r>
      <w:r>
        <w:rPr>
          <w:rStyle w:val="20"/>
          <w:rFonts w:hint="eastAsia" w:ascii="宋体" w:hAnsi="宋体"/>
          <w:sz w:val="21"/>
          <w:szCs w:val="21"/>
        </w:rPr>
        <w:t>：资格证明材料</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_Toc13499762 \h </w:instrText>
      </w:r>
      <w:r>
        <w:rPr>
          <w:rFonts w:ascii="宋体" w:hAnsi="宋体"/>
          <w:sz w:val="21"/>
          <w:szCs w:val="21"/>
        </w:rPr>
        <w:fldChar w:fldCharType="separate"/>
      </w:r>
      <w:r>
        <w:rPr>
          <w:rFonts w:ascii="宋体" w:hAnsi="宋体"/>
          <w:sz w:val="21"/>
          <w:szCs w:val="21"/>
        </w:rPr>
        <w:t>42</w:t>
      </w:r>
      <w:r>
        <w:rPr>
          <w:rFonts w:ascii="宋体" w:hAnsi="宋体"/>
          <w:sz w:val="21"/>
          <w:szCs w:val="21"/>
        </w:rPr>
        <w:fldChar w:fldCharType="end"/>
      </w:r>
      <w:r>
        <w:rPr>
          <w:rFonts w:ascii="宋体" w:hAnsi="宋体"/>
          <w:sz w:val="21"/>
          <w:szCs w:val="21"/>
        </w:rPr>
        <w:fldChar w:fldCharType="end"/>
      </w:r>
    </w:p>
    <w:p>
      <w:pPr>
        <w:pStyle w:val="12"/>
        <w:tabs>
          <w:tab w:val="right" w:leader="dot" w:pos="8364"/>
          <w:tab w:val="clear" w:pos="8777"/>
        </w:tabs>
        <w:ind w:firstLine="472"/>
        <w:rPr>
          <w:rFonts w:ascii="宋体" w:hAnsi="宋体"/>
          <w:smallCaps w:val="0"/>
          <w:sz w:val="21"/>
          <w:szCs w:val="21"/>
        </w:rPr>
      </w:pPr>
      <w:r>
        <w:fldChar w:fldCharType="begin"/>
      </w:r>
      <w:r>
        <w:instrText xml:space="preserve"> HYPERLINK \l "_Toc13499763" </w:instrText>
      </w:r>
      <w:r>
        <w:fldChar w:fldCharType="separate"/>
      </w:r>
      <w:r>
        <w:rPr>
          <w:rStyle w:val="20"/>
          <w:rFonts w:hint="eastAsia" w:ascii="宋体" w:hAnsi="宋体"/>
          <w:sz w:val="21"/>
          <w:szCs w:val="21"/>
        </w:rPr>
        <w:t>附件</w:t>
      </w:r>
      <w:r>
        <w:rPr>
          <w:rStyle w:val="20"/>
          <w:rFonts w:ascii="宋体" w:hAnsi="宋体"/>
          <w:sz w:val="21"/>
          <w:szCs w:val="21"/>
        </w:rPr>
        <w:t>10</w:t>
      </w:r>
      <w:r>
        <w:rPr>
          <w:rStyle w:val="20"/>
          <w:rFonts w:hint="eastAsia" w:ascii="宋体" w:hAnsi="宋体"/>
          <w:sz w:val="21"/>
          <w:szCs w:val="21"/>
        </w:rPr>
        <w:t>：财务状况、缴纳税收和社会保障资金证明</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_Toc13499763 \h </w:instrText>
      </w:r>
      <w:r>
        <w:rPr>
          <w:rFonts w:ascii="宋体" w:hAnsi="宋体"/>
          <w:sz w:val="21"/>
          <w:szCs w:val="21"/>
        </w:rPr>
        <w:fldChar w:fldCharType="separate"/>
      </w:r>
      <w:r>
        <w:rPr>
          <w:rFonts w:ascii="宋体" w:hAnsi="宋体"/>
          <w:sz w:val="21"/>
          <w:szCs w:val="21"/>
        </w:rPr>
        <w:t>43</w:t>
      </w:r>
      <w:r>
        <w:rPr>
          <w:rFonts w:ascii="宋体" w:hAnsi="宋体"/>
          <w:sz w:val="21"/>
          <w:szCs w:val="21"/>
        </w:rPr>
        <w:fldChar w:fldCharType="end"/>
      </w:r>
      <w:r>
        <w:rPr>
          <w:rFonts w:ascii="宋体" w:hAnsi="宋体"/>
          <w:sz w:val="21"/>
          <w:szCs w:val="21"/>
        </w:rPr>
        <w:fldChar w:fldCharType="end"/>
      </w:r>
    </w:p>
    <w:p>
      <w:pPr>
        <w:pStyle w:val="12"/>
        <w:tabs>
          <w:tab w:val="right" w:leader="dot" w:pos="8364"/>
          <w:tab w:val="clear" w:pos="8777"/>
        </w:tabs>
        <w:ind w:firstLine="472"/>
        <w:rPr>
          <w:rFonts w:ascii="宋体" w:hAnsi="宋体"/>
          <w:smallCaps w:val="0"/>
          <w:sz w:val="21"/>
          <w:szCs w:val="21"/>
        </w:rPr>
      </w:pPr>
      <w:r>
        <w:fldChar w:fldCharType="begin"/>
      </w:r>
      <w:r>
        <w:instrText xml:space="preserve"> HYPERLINK \l "_Toc13499764" </w:instrText>
      </w:r>
      <w:r>
        <w:fldChar w:fldCharType="separate"/>
      </w:r>
      <w:r>
        <w:rPr>
          <w:rStyle w:val="20"/>
          <w:rFonts w:hint="eastAsia" w:ascii="宋体" w:hAnsi="宋体"/>
          <w:sz w:val="21"/>
          <w:szCs w:val="21"/>
        </w:rPr>
        <w:t>附件</w:t>
      </w:r>
      <w:r>
        <w:rPr>
          <w:rStyle w:val="20"/>
          <w:rFonts w:ascii="宋体" w:hAnsi="宋体"/>
          <w:sz w:val="21"/>
          <w:szCs w:val="21"/>
        </w:rPr>
        <w:t>11</w:t>
      </w:r>
      <w:r>
        <w:rPr>
          <w:rStyle w:val="20"/>
          <w:rFonts w:hint="eastAsia" w:ascii="宋体" w:hAnsi="宋体"/>
          <w:sz w:val="21"/>
          <w:szCs w:val="21"/>
        </w:rPr>
        <w:t>：产品相关资料</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_Toc13499764 \h </w:instrText>
      </w:r>
      <w:r>
        <w:rPr>
          <w:rFonts w:ascii="宋体" w:hAnsi="宋体"/>
          <w:sz w:val="21"/>
          <w:szCs w:val="21"/>
        </w:rPr>
        <w:fldChar w:fldCharType="separate"/>
      </w:r>
      <w:r>
        <w:rPr>
          <w:rFonts w:ascii="宋体" w:hAnsi="宋体"/>
          <w:sz w:val="21"/>
          <w:szCs w:val="21"/>
        </w:rPr>
        <w:t>44</w:t>
      </w:r>
      <w:r>
        <w:rPr>
          <w:rFonts w:ascii="宋体" w:hAnsi="宋体"/>
          <w:sz w:val="21"/>
          <w:szCs w:val="21"/>
        </w:rPr>
        <w:fldChar w:fldCharType="end"/>
      </w:r>
      <w:r>
        <w:rPr>
          <w:rFonts w:ascii="宋体" w:hAnsi="宋体"/>
          <w:sz w:val="21"/>
          <w:szCs w:val="21"/>
        </w:rPr>
        <w:fldChar w:fldCharType="end"/>
      </w:r>
    </w:p>
    <w:p>
      <w:pPr>
        <w:pStyle w:val="12"/>
        <w:tabs>
          <w:tab w:val="right" w:leader="dot" w:pos="8364"/>
          <w:tab w:val="clear" w:pos="8777"/>
        </w:tabs>
        <w:ind w:firstLine="472"/>
        <w:rPr>
          <w:rFonts w:ascii="宋体" w:hAnsi="宋体"/>
          <w:smallCaps w:val="0"/>
          <w:sz w:val="21"/>
          <w:szCs w:val="21"/>
        </w:rPr>
      </w:pPr>
      <w:r>
        <w:fldChar w:fldCharType="begin"/>
      </w:r>
      <w:r>
        <w:instrText xml:space="preserve"> HYPERLINK \l "_Toc13499765" </w:instrText>
      </w:r>
      <w:r>
        <w:fldChar w:fldCharType="separate"/>
      </w:r>
      <w:r>
        <w:rPr>
          <w:rStyle w:val="20"/>
          <w:rFonts w:hint="eastAsia" w:ascii="宋体" w:hAnsi="宋体"/>
          <w:sz w:val="21"/>
          <w:szCs w:val="21"/>
        </w:rPr>
        <w:t>附件</w:t>
      </w:r>
      <w:r>
        <w:rPr>
          <w:rStyle w:val="20"/>
          <w:rFonts w:ascii="宋体" w:hAnsi="宋体"/>
          <w:sz w:val="21"/>
          <w:szCs w:val="21"/>
        </w:rPr>
        <w:t>12</w:t>
      </w:r>
      <w:r>
        <w:rPr>
          <w:rStyle w:val="20"/>
          <w:rFonts w:hint="eastAsia" w:ascii="宋体" w:hAnsi="宋体"/>
          <w:sz w:val="21"/>
          <w:szCs w:val="21"/>
        </w:rPr>
        <w:t>：具备履行合同所必须的设备和专业技术能力证明</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_Toc13499765 \h </w:instrText>
      </w:r>
      <w:r>
        <w:rPr>
          <w:rFonts w:ascii="宋体" w:hAnsi="宋体"/>
          <w:sz w:val="21"/>
          <w:szCs w:val="21"/>
        </w:rPr>
        <w:fldChar w:fldCharType="separate"/>
      </w:r>
      <w:r>
        <w:rPr>
          <w:rFonts w:ascii="宋体" w:hAnsi="宋体"/>
          <w:sz w:val="21"/>
          <w:szCs w:val="21"/>
        </w:rPr>
        <w:t>45</w:t>
      </w:r>
      <w:r>
        <w:rPr>
          <w:rFonts w:ascii="宋体" w:hAnsi="宋体"/>
          <w:sz w:val="21"/>
          <w:szCs w:val="21"/>
        </w:rPr>
        <w:fldChar w:fldCharType="end"/>
      </w:r>
      <w:r>
        <w:rPr>
          <w:rFonts w:ascii="宋体" w:hAnsi="宋体"/>
          <w:sz w:val="21"/>
          <w:szCs w:val="21"/>
        </w:rPr>
        <w:fldChar w:fldCharType="end"/>
      </w:r>
    </w:p>
    <w:p>
      <w:pPr>
        <w:pStyle w:val="12"/>
        <w:tabs>
          <w:tab w:val="right" w:leader="dot" w:pos="8364"/>
          <w:tab w:val="clear" w:pos="8777"/>
        </w:tabs>
        <w:ind w:firstLine="472"/>
        <w:rPr>
          <w:rFonts w:ascii="宋体" w:hAnsi="宋体"/>
          <w:smallCaps w:val="0"/>
          <w:sz w:val="21"/>
          <w:szCs w:val="21"/>
        </w:rPr>
      </w:pPr>
      <w:r>
        <w:fldChar w:fldCharType="begin"/>
      </w:r>
      <w:r>
        <w:instrText xml:space="preserve"> HYPERLINK \l "_Toc13499766" </w:instrText>
      </w:r>
      <w:r>
        <w:fldChar w:fldCharType="separate"/>
      </w:r>
      <w:r>
        <w:rPr>
          <w:rStyle w:val="20"/>
          <w:rFonts w:hint="eastAsia" w:ascii="宋体" w:hAnsi="宋体"/>
          <w:sz w:val="21"/>
          <w:szCs w:val="21"/>
        </w:rPr>
        <w:t>附件</w:t>
      </w:r>
      <w:r>
        <w:rPr>
          <w:rStyle w:val="20"/>
          <w:rFonts w:ascii="宋体" w:hAnsi="宋体"/>
          <w:sz w:val="21"/>
          <w:szCs w:val="21"/>
        </w:rPr>
        <w:t>13</w:t>
      </w:r>
      <w:r>
        <w:rPr>
          <w:rStyle w:val="20"/>
          <w:rFonts w:hint="eastAsia" w:ascii="宋体" w:hAnsi="宋体"/>
          <w:sz w:val="21"/>
          <w:szCs w:val="21"/>
        </w:rPr>
        <w:t>：无重大违法记录声明</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_Toc13499766 \h </w:instrText>
      </w:r>
      <w:r>
        <w:rPr>
          <w:rFonts w:ascii="宋体" w:hAnsi="宋体"/>
          <w:sz w:val="21"/>
          <w:szCs w:val="21"/>
        </w:rPr>
        <w:fldChar w:fldCharType="separate"/>
      </w:r>
      <w:r>
        <w:rPr>
          <w:rFonts w:ascii="宋体" w:hAnsi="宋体"/>
          <w:sz w:val="21"/>
          <w:szCs w:val="21"/>
        </w:rPr>
        <w:t>46</w:t>
      </w:r>
      <w:r>
        <w:rPr>
          <w:rFonts w:ascii="宋体" w:hAnsi="宋体"/>
          <w:sz w:val="21"/>
          <w:szCs w:val="21"/>
        </w:rPr>
        <w:fldChar w:fldCharType="end"/>
      </w:r>
      <w:r>
        <w:rPr>
          <w:rFonts w:ascii="宋体" w:hAnsi="宋体"/>
          <w:sz w:val="21"/>
          <w:szCs w:val="21"/>
        </w:rPr>
        <w:fldChar w:fldCharType="end"/>
      </w:r>
    </w:p>
    <w:p>
      <w:pPr>
        <w:pStyle w:val="12"/>
        <w:tabs>
          <w:tab w:val="right" w:leader="dot" w:pos="8364"/>
          <w:tab w:val="clear" w:pos="8777"/>
        </w:tabs>
        <w:ind w:firstLine="472"/>
        <w:sectPr>
          <w:footerReference r:id="rId12" w:type="first"/>
          <w:footerReference r:id="rId11" w:type="default"/>
          <w:pgSz w:w="11906" w:h="16838"/>
          <w:pgMar w:top="1440" w:right="1800" w:bottom="1440" w:left="1800" w:header="567" w:footer="567" w:gutter="0"/>
          <w:pgBorders>
            <w:top w:val="none" w:sz="0" w:space="0"/>
            <w:left w:val="none" w:sz="0" w:space="0"/>
            <w:bottom w:val="none" w:sz="0" w:space="0"/>
            <w:right w:val="none" w:sz="0" w:space="0"/>
          </w:pgBorders>
          <w:pgNumType w:start="0"/>
          <w:cols w:space="720" w:num="1"/>
          <w:titlePg/>
          <w:docGrid w:linePitch="326" w:charSpace="0"/>
        </w:sectPr>
      </w:pPr>
    </w:p>
    <w:p>
      <w:pPr>
        <w:pStyle w:val="12"/>
        <w:tabs>
          <w:tab w:val="right" w:leader="dot" w:pos="8364"/>
          <w:tab w:val="clear" w:pos="8777"/>
        </w:tabs>
        <w:ind w:firstLine="472"/>
        <w:rPr>
          <w:rFonts w:ascii="宋体" w:hAnsi="宋体"/>
          <w:smallCaps w:val="0"/>
          <w:sz w:val="21"/>
          <w:szCs w:val="21"/>
        </w:rPr>
      </w:pPr>
      <w:r>
        <w:fldChar w:fldCharType="begin"/>
      </w:r>
      <w:r>
        <w:instrText xml:space="preserve"> HYPERLINK \l "_Toc13499767" </w:instrText>
      </w:r>
      <w:r>
        <w:fldChar w:fldCharType="separate"/>
      </w:r>
      <w:r>
        <w:rPr>
          <w:rStyle w:val="20"/>
          <w:rFonts w:hint="eastAsia" w:ascii="宋体" w:hAnsi="宋体"/>
          <w:sz w:val="21"/>
          <w:szCs w:val="21"/>
        </w:rPr>
        <w:t>附件</w:t>
      </w:r>
      <w:r>
        <w:rPr>
          <w:rStyle w:val="20"/>
          <w:rFonts w:ascii="宋体" w:hAnsi="宋体"/>
          <w:sz w:val="21"/>
          <w:szCs w:val="21"/>
        </w:rPr>
        <w:t>14</w:t>
      </w:r>
      <w:r>
        <w:rPr>
          <w:rStyle w:val="20"/>
          <w:rFonts w:hint="eastAsia" w:ascii="宋体" w:hAnsi="宋体"/>
          <w:sz w:val="21"/>
          <w:szCs w:val="21"/>
        </w:rPr>
        <w:t>：服务计划、措施及服务承诺</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_Toc13499767 \h </w:instrText>
      </w:r>
      <w:r>
        <w:rPr>
          <w:rFonts w:ascii="宋体" w:hAnsi="宋体"/>
          <w:sz w:val="21"/>
          <w:szCs w:val="21"/>
        </w:rPr>
        <w:fldChar w:fldCharType="separate"/>
      </w:r>
      <w:r>
        <w:rPr>
          <w:rFonts w:ascii="宋体" w:hAnsi="宋体"/>
          <w:sz w:val="21"/>
          <w:szCs w:val="21"/>
        </w:rPr>
        <w:t>47</w:t>
      </w:r>
      <w:r>
        <w:rPr>
          <w:rFonts w:ascii="宋体" w:hAnsi="宋体"/>
          <w:sz w:val="21"/>
          <w:szCs w:val="21"/>
        </w:rPr>
        <w:fldChar w:fldCharType="end"/>
      </w:r>
      <w:r>
        <w:rPr>
          <w:rFonts w:ascii="宋体" w:hAnsi="宋体"/>
          <w:sz w:val="21"/>
          <w:szCs w:val="21"/>
        </w:rPr>
        <w:fldChar w:fldCharType="end"/>
      </w:r>
    </w:p>
    <w:p>
      <w:pPr>
        <w:pStyle w:val="12"/>
        <w:tabs>
          <w:tab w:val="right" w:leader="dot" w:pos="8364"/>
          <w:tab w:val="clear" w:pos="8777"/>
        </w:tabs>
        <w:ind w:firstLine="472"/>
        <w:rPr>
          <w:rFonts w:ascii="宋体" w:hAnsi="宋体"/>
          <w:smallCaps w:val="0"/>
          <w:sz w:val="21"/>
          <w:szCs w:val="21"/>
        </w:rPr>
      </w:pPr>
      <w:r>
        <w:fldChar w:fldCharType="begin"/>
      </w:r>
      <w:r>
        <w:instrText xml:space="preserve"> HYPERLINK \l "_Toc13499768" </w:instrText>
      </w:r>
      <w:r>
        <w:fldChar w:fldCharType="separate"/>
      </w:r>
      <w:r>
        <w:rPr>
          <w:rStyle w:val="20"/>
          <w:rFonts w:hint="eastAsia" w:ascii="宋体" w:hAnsi="宋体"/>
          <w:sz w:val="21"/>
          <w:szCs w:val="21"/>
        </w:rPr>
        <w:t>附件</w:t>
      </w:r>
      <w:r>
        <w:rPr>
          <w:rStyle w:val="20"/>
          <w:rFonts w:ascii="宋体" w:hAnsi="宋体"/>
          <w:sz w:val="21"/>
          <w:szCs w:val="21"/>
        </w:rPr>
        <w:t>15</w:t>
      </w:r>
      <w:r>
        <w:rPr>
          <w:rStyle w:val="20"/>
          <w:rFonts w:hint="eastAsia" w:ascii="宋体" w:hAnsi="宋体"/>
          <w:sz w:val="21"/>
          <w:szCs w:val="21"/>
        </w:rPr>
        <w:t>：磋商保证金</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_Toc13499768 \h </w:instrText>
      </w:r>
      <w:r>
        <w:rPr>
          <w:rFonts w:ascii="宋体" w:hAnsi="宋体"/>
          <w:sz w:val="21"/>
          <w:szCs w:val="21"/>
        </w:rPr>
        <w:fldChar w:fldCharType="separate"/>
      </w:r>
      <w:r>
        <w:rPr>
          <w:rFonts w:ascii="宋体" w:hAnsi="宋体"/>
          <w:sz w:val="21"/>
          <w:szCs w:val="21"/>
        </w:rPr>
        <w:t>48</w:t>
      </w:r>
      <w:r>
        <w:rPr>
          <w:rFonts w:ascii="宋体" w:hAnsi="宋体"/>
          <w:sz w:val="21"/>
          <w:szCs w:val="21"/>
        </w:rPr>
        <w:fldChar w:fldCharType="end"/>
      </w:r>
      <w:r>
        <w:rPr>
          <w:rFonts w:ascii="宋体" w:hAnsi="宋体"/>
          <w:sz w:val="21"/>
          <w:szCs w:val="21"/>
        </w:rPr>
        <w:fldChar w:fldCharType="end"/>
      </w:r>
    </w:p>
    <w:p>
      <w:pPr>
        <w:pStyle w:val="12"/>
        <w:tabs>
          <w:tab w:val="right" w:leader="dot" w:pos="8364"/>
          <w:tab w:val="clear" w:pos="8777"/>
        </w:tabs>
        <w:ind w:firstLine="472"/>
        <w:rPr>
          <w:rFonts w:ascii="宋体" w:hAnsi="宋体"/>
          <w:smallCaps w:val="0"/>
          <w:sz w:val="21"/>
          <w:szCs w:val="21"/>
        </w:rPr>
      </w:pPr>
      <w:r>
        <w:fldChar w:fldCharType="begin"/>
      </w:r>
      <w:r>
        <w:instrText xml:space="preserve"> HYPERLINK \l "_Toc13499769" </w:instrText>
      </w:r>
      <w:r>
        <w:fldChar w:fldCharType="separate"/>
      </w:r>
      <w:r>
        <w:rPr>
          <w:rStyle w:val="20"/>
          <w:rFonts w:hint="eastAsia" w:ascii="宋体" w:hAnsi="宋体"/>
          <w:sz w:val="21"/>
          <w:szCs w:val="21"/>
        </w:rPr>
        <w:t>附件</w:t>
      </w:r>
      <w:r>
        <w:rPr>
          <w:rStyle w:val="20"/>
          <w:rFonts w:ascii="宋体" w:hAnsi="宋体"/>
          <w:sz w:val="21"/>
          <w:szCs w:val="21"/>
        </w:rPr>
        <w:t>16</w:t>
      </w:r>
      <w:r>
        <w:rPr>
          <w:rStyle w:val="20"/>
          <w:rFonts w:hint="eastAsia" w:ascii="宋体" w:hAnsi="宋体"/>
          <w:sz w:val="21"/>
          <w:szCs w:val="21"/>
        </w:rPr>
        <w:t>：类似业绩证明材料</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_Toc13499769 \h </w:instrText>
      </w:r>
      <w:r>
        <w:rPr>
          <w:rFonts w:ascii="宋体" w:hAnsi="宋体"/>
          <w:sz w:val="21"/>
          <w:szCs w:val="21"/>
        </w:rPr>
        <w:fldChar w:fldCharType="separate"/>
      </w:r>
      <w:r>
        <w:rPr>
          <w:rFonts w:ascii="宋体" w:hAnsi="宋体"/>
          <w:sz w:val="21"/>
          <w:szCs w:val="21"/>
        </w:rPr>
        <w:t>49</w:t>
      </w:r>
      <w:r>
        <w:rPr>
          <w:rFonts w:ascii="宋体" w:hAnsi="宋体"/>
          <w:sz w:val="21"/>
          <w:szCs w:val="21"/>
        </w:rPr>
        <w:fldChar w:fldCharType="end"/>
      </w:r>
      <w:r>
        <w:rPr>
          <w:rFonts w:ascii="宋体" w:hAnsi="宋体"/>
          <w:sz w:val="21"/>
          <w:szCs w:val="21"/>
        </w:rPr>
        <w:fldChar w:fldCharType="end"/>
      </w:r>
    </w:p>
    <w:p>
      <w:pPr>
        <w:pStyle w:val="12"/>
        <w:tabs>
          <w:tab w:val="right" w:leader="dot" w:pos="8364"/>
          <w:tab w:val="clear" w:pos="8777"/>
        </w:tabs>
        <w:ind w:firstLine="472"/>
        <w:rPr>
          <w:rFonts w:ascii="宋体" w:hAnsi="宋体"/>
          <w:smallCaps w:val="0"/>
          <w:sz w:val="21"/>
          <w:szCs w:val="21"/>
        </w:rPr>
      </w:pPr>
      <w:r>
        <w:fldChar w:fldCharType="begin"/>
      </w:r>
      <w:r>
        <w:instrText xml:space="preserve"> HYPERLINK \l "_Toc13499770" </w:instrText>
      </w:r>
      <w:r>
        <w:fldChar w:fldCharType="separate"/>
      </w:r>
      <w:r>
        <w:rPr>
          <w:rStyle w:val="20"/>
          <w:rFonts w:hint="eastAsia" w:ascii="宋体" w:hAnsi="宋体"/>
          <w:sz w:val="21"/>
          <w:szCs w:val="21"/>
        </w:rPr>
        <w:t>附件</w:t>
      </w:r>
      <w:r>
        <w:rPr>
          <w:rStyle w:val="20"/>
          <w:rFonts w:ascii="宋体" w:hAnsi="宋体"/>
          <w:sz w:val="21"/>
          <w:szCs w:val="21"/>
        </w:rPr>
        <w:t>17</w:t>
      </w:r>
      <w:r>
        <w:rPr>
          <w:rStyle w:val="20"/>
          <w:rFonts w:hint="eastAsia" w:ascii="宋体" w:hAnsi="宋体"/>
          <w:sz w:val="21"/>
          <w:szCs w:val="21"/>
        </w:rPr>
        <w:t>：最终报价表</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_Toc13499770 \h </w:instrText>
      </w:r>
      <w:r>
        <w:rPr>
          <w:rFonts w:ascii="宋体" w:hAnsi="宋体"/>
          <w:sz w:val="21"/>
          <w:szCs w:val="21"/>
        </w:rPr>
        <w:fldChar w:fldCharType="separate"/>
      </w:r>
      <w:r>
        <w:rPr>
          <w:rFonts w:ascii="宋体" w:hAnsi="宋体"/>
          <w:sz w:val="21"/>
          <w:szCs w:val="21"/>
        </w:rPr>
        <w:t>50</w:t>
      </w:r>
      <w:r>
        <w:rPr>
          <w:rFonts w:ascii="宋体" w:hAnsi="宋体"/>
          <w:sz w:val="21"/>
          <w:szCs w:val="21"/>
        </w:rPr>
        <w:fldChar w:fldCharType="end"/>
      </w:r>
      <w:r>
        <w:rPr>
          <w:rFonts w:ascii="宋体" w:hAnsi="宋体"/>
          <w:sz w:val="21"/>
          <w:szCs w:val="21"/>
        </w:rPr>
        <w:fldChar w:fldCharType="end"/>
      </w:r>
    </w:p>
    <w:p>
      <w:pPr>
        <w:pStyle w:val="12"/>
        <w:tabs>
          <w:tab w:val="right" w:leader="dot" w:pos="8364"/>
          <w:tab w:val="clear" w:pos="8777"/>
        </w:tabs>
        <w:ind w:firstLine="472"/>
        <w:rPr>
          <w:rFonts w:ascii="宋体" w:hAnsi="宋体"/>
          <w:smallCaps w:val="0"/>
          <w:sz w:val="21"/>
          <w:szCs w:val="21"/>
        </w:rPr>
      </w:pPr>
      <w:r>
        <w:fldChar w:fldCharType="begin"/>
      </w:r>
      <w:r>
        <w:instrText xml:space="preserve"> HYPERLINK \l "_Toc13499771" </w:instrText>
      </w:r>
      <w:r>
        <w:fldChar w:fldCharType="separate"/>
      </w:r>
      <w:r>
        <w:rPr>
          <w:rStyle w:val="20"/>
          <w:rFonts w:hint="eastAsia" w:ascii="宋体" w:hAnsi="宋体"/>
          <w:sz w:val="21"/>
          <w:szCs w:val="21"/>
        </w:rPr>
        <w:t>附件</w:t>
      </w:r>
      <w:r>
        <w:rPr>
          <w:rStyle w:val="20"/>
          <w:rFonts w:ascii="宋体" w:hAnsi="宋体"/>
          <w:sz w:val="21"/>
          <w:szCs w:val="21"/>
        </w:rPr>
        <w:t>18</w:t>
      </w:r>
      <w:r>
        <w:rPr>
          <w:rStyle w:val="20"/>
          <w:rFonts w:hint="eastAsia" w:ascii="宋体" w:hAnsi="宋体"/>
          <w:sz w:val="21"/>
          <w:szCs w:val="21"/>
        </w:rPr>
        <w:t>：供应商中小企业声明函</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_Toc13499771 \h </w:instrText>
      </w:r>
      <w:r>
        <w:rPr>
          <w:rFonts w:ascii="宋体" w:hAnsi="宋体"/>
          <w:sz w:val="21"/>
          <w:szCs w:val="21"/>
        </w:rPr>
        <w:fldChar w:fldCharType="separate"/>
      </w:r>
      <w:r>
        <w:rPr>
          <w:rFonts w:ascii="宋体" w:hAnsi="宋体"/>
          <w:sz w:val="21"/>
          <w:szCs w:val="21"/>
        </w:rPr>
        <w:t>51</w:t>
      </w:r>
      <w:r>
        <w:rPr>
          <w:rFonts w:ascii="宋体" w:hAnsi="宋体"/>
          <w:sz w:val="21"/>
          <w:szCs w:val="21"/>
        </w:rPr>
        <w:fldChar w:fldCharType="end"/>
      </w:r>
      <w:r>
        <w:rPr>
          <w:rFonts w:ascii="宋体" w:hAnsi="宋体"/>
          <w:sz w:val="21"/>
          <w:szCs w:val="21"/>
        </w:rPr>
        <w:fldChar w:fldCharType="end"/>
      </w:r>
    </w:p>
    <w:p>
      <w:pPr>
        <w:pStyle w:val="12"/>
        <w:tabs>
          <w:tab w:val="right" w:leader="dot" w:pos="8364"/>
          <w:tab w:val="clear" w:pos="8777"/>
        </w:tabs>
        <w:ind w:firstLine="472"/>
        <w:rPr>
          <w:rFonts w:ascii="宋体" w:hAnsi="宋体"/>
          <w:smallCaps w:val="0"/>
          <w:sz w:val="21"/>
          <w:szCs w:val="21"/>
        </w:rPr>
      </w:pPr>
      <w:r>
        <w:fldChar w:fldCharType="begin"/>
      </w:r>
      <w:r>
        <w:instrText xml:space="preserve"> HYPERLINK \l "_Toc13499772" </w:instrText>
      </w:r>
      <w:r>
        <w:fldChar w:fldCharType="separate"/>
      </w:r>
      <w:r>
        <w:rPr>
          <w:rStyle w:val="20"/>
          <w:rFonts w:hint="eastAsia" w:ascii="宋体" w:hAnsi="宋体"/>
          <w:sz w:val="21"/>
          <w:szCs w:val="21"/>
        </w:rPr>
        <w:t>附件</w:t>
      </w:r>
      <w:r>
        <w:rPr>
          <w:rStyle w:val="20"/>
          <w:rFonts w:ascii="宋体" w:hAnsi="宋体"/>
          <w:sz w:val="21"/>
          <w:szCs w:val="21"/>
        </w:rPr>
        <w:t>19</w:t>
      </w:r>
      <w:r>
        <w:rPr>
          <w:rStyle w:val="20"/>
          <w:rFonts w:hint="eastAsia" w:ascii="宋体" w:hAnsi="宋体"/>
          <w:sz w:val="21"/>
          <w:szCs w:val="21"/>
        </w:rPr>
        <w:t>：制造（生产）企业小型、微型企业声明函</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_Toc13499772 \h </w:instrText>
      </w:r>
      <w:r>
        <w:rPr>
          <w:rFonts w:ascii="宋体" w:hAnsi="宋体"/>
          <w:sz w:val="21"/>
          <w:szCs w:val="21"/>
        </w:rPr>
        <w:fldChar w:fldCharType="separate"/>
      </w:r>
      <w:r>
        <w:rPr>
          <w:rFonts w:ascii="宋体" w:hAnsi="宋体"/>
          <w:sz w:val="21"/>
          <w:szCs w:val="21"/>
        </w:rPr>
        <w:t>52</w:t>
      </w:r>
      <w:r>
        <w:rPr>
          <w:rFonts w:ascii="宋体" w:hAnsi="宋体"/>
          <w:sz w:val="21"/>
          <w:szCs w:val="21"/>
        </w:rPr>
        <w:fldChar w:fldCharType="end"/>
      </w:r>
      <w:r>
        <w:rPr>
          <w:rFonts w:ascii="宋体" w:hAnsi="宋体"/>
          <w:sz w:val="21"/>
          <w:szCs w:val="21"/>
        </w:rPr>
        <w:fldChar w:fldCharType="end"/>
      </w:r>
    </w:p>
    <w:p>
      <w:pPr>
        <w:pStyle w:val="12"/>
        <w:tabs>
          <w:tab w:val="right" w:leader="dot" w:pos="8364"/>
          <w:tab w:val="clear" w:pos="8777"/>
        </w:tabs>
        <w:ind w:firstLine="472"/>
        <w:rPr>
          <w:rFonts w:ascii="宋体" w:hAnsi="宋体"/>
          <w:smallCaps w:val="0"/>
          <w:sz w:val="21"/>
          <w:szCs w:val="21"/>
        </w:rPr>
      </w:pPr>
      <w:r>
        <w:fldChar w:fldCharType="begin"/>
      </w:r>
      <w:r>
        <w:instrText xml:space="preserve"> HYPERLINK \l "_Toc13499773" </w:instrText>
      </w:r>
      <w:r>
        <w:fldChar w:fldCharType="separate"/>
      </w:r>
      <w:r>
        <w:rPr>
          <w:rStyle w:val="20"/>
          <w:rFonts w:hint="eastAsia" w:ascii="宋体" w:hAnsi="宋体"/>
          <w:sz w:val="21"/>
          <w:szCs w:val="21"/>
        </w:rPr>
        <w:t>附件</w:t>
      </w:r>
      <w:r>
        <w:rPr>
          <w:rStyle w:val="20"/>
          <w:rFonts w:ascii="宋体" w:hAnsi="宋体"/>
          <w:sz w:val="21"/>
          <w:szCs w:val="21"/>
        </w:rPr>
        <w:t>20</w:t>
      </w:r>
      <w:r>
        <w:rPr>
          <w:rStyle w:val="20"/>
          <w:rFonts w:hint="eastAsia" w:ascii="宋体" w:hAnsi="宋体"/>
          <w:sz w:val="21"/>
          <w:szCs w:val="21"/>
        </w:rPr>
        <w:t>：其他承诺或材料（格式自拟）</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_Toc13499773 \h </w:instrText>
      </w:r>
      <w:r>
        <w:rPr>
          <w:rFonts w:ascii="宋体" w:hAnsi="宋体"/>
          <w:sz w:val="21"/>
          <w:szCs w:val="21"/>
        </w:rPr>
        <w:fldChar w:fldCharType="separate"/>
      </w:r>
      <w:r>
        <w:rPr>
          <w:rFonts w:ascii="宋体" w:hAnsi="宋体"/>
          <w:sz w:val="21"/>
          <w:szCs w:val="21"/>
        </w:rPr>
        <w:t>53</w:t>
      </w:r>
      <w:r>
        <w:rPr>
          <w:rFonts w:ascii="宋体" w:hAnsi="宋体"/>
          <w:sz w:val="21"/>
          <w:szCs w:val="21"/>
        </w:rPr>
        <w:fldChar w:fldCharType="end"/>
      </w:r>
      <w:r>
        <w:rPr>
          <w:rFonts w:ascii="宋体" w:hAnsi="宋体"/>
          <w:sz w:val="21"/>
          <w:szCs w:val="21"/>
        </w:rPr>
        <w:fldChar w:fldCharType="end"/>
      </w:r>
    </w:p>
    <w:p>
      <w:pPr>
        <w:pStyle w:val="10"/>
        <w:tabs>
          <w:tab w:val="right" w:leader="dot" w:pos="8364"/>
        </w:tabs>
        <w:spacing w:before="0" w:after="0"/>
        <w:ind w:firstLine="402"/>
        <w:rPr>
          <w:rFonts w:ascii="宋体" w:hAnsi="宋体"/>
          <w:b w:val="0"/>
          <w:bCs w:val="0"/>
          <w:caps w:val="0"/>
          <w:sz w:val="21"/>
          <w:szCs w:val="21"/>
        </w:rPr>
      </w:pPr>
      <w:r>
        <w:fldChar w:fldCharType="begin"/>
      </w:r>
      <w:r>
        <w:instrText xml:space="preserve"> HYPERLINK \l "_Toc13499774" </w:instrText>
      </w:r>
      <w:r>
        <w:fldChar w:fldCharType="separate"/>
      </w:r>
      <w:r>
        <w:rPr>
          <w:rStyle w:val="20"/>
          <w:rFonts w:hint="eastAsia" w:ascii="宋体" w:hAnsi="宋体"/>
          <w:b w:val="0"/>
          <w:kern w:val="28"/>
          <w:sz w:val="21"/>
          <w:szCs w:val="21"/>
          <w:lang w:val="zh-CN"/>
        </w:rPr>
        <w:t>第六部分：采购项目要求及技术参数</w:t>
      </w:r>
      <w:r>
        <w:rPr>
          <w:rFonts w:ascii="宋体" w:hAnsi="宋体"/>
          <w:b w:val="0"/>
          <w:sz w:val="21"/>
          <w:szCs w:val="21"/>
        </w:rPr>
        <w:tab/>
      </w:r>
      <w:r>
        <w:rPr>
          <w:rFonts w:ascii="宋体" w:hAnsi="宋体"/>
          <w:b w:val="0"/>
          <w:sz w:val="21"/>
          <w:szCs w:val="21"/>
        </w:rPr>
        <w:fldChar w:fldCharType="begin"/>
      </w:r>
      <w:r>
        <w:rPr>
          <w:rFonts w:ascii="宋体" w:hAnsi="宋体"/>
          <w:b w:val="0"/>
          <w:sz w:val="21"/>
          <w:szCs w:val="21"/>
        </w:rPr>
        <w:instrText xml:space="preserve"> PAGEREF _Toc13499774 \h </w:instrText>
      </w:r>
      <w:r>
        <w:rPr>
          <w:rFonts w:ascii="宋体" w:hAnsi="宋体"/>
          <w:b w:val="0"/>
          <w:sz w:val="21"/>
          <w:szCs w:val="21"/>
        </w:rPr>
        <w:fldChar w:fldCharType="separate"/>
      </w:r>
      <w:r>
        <w:rPr>
          <w:rFonts w:ascii="宋体" w:hAnsi="宋体"/>
          <w:b w:val="0"/>
          <w:sz w:val="21"/>
          <w:szCs w:val="21"/>
        </w:rPr>
        <w:t>55</w:t>
      </w:r>
      <w:r>
        <w:rPr>
          <w:rFonts w:ascii="宋体" w:hAnsi="宋体"/>
          <w:b w:val="0"/>
          <w:sz w:val="21"/>
          <w:szCs w:val="21"/>
        </w:rPr>
        <w:fldChar w:fldCharType="end"/>
      </w:r>
      <w:r>
        <w:rPr>
          <w:rFonts w:ascii="宋体" w:hAnsi="宋体"/>
          <w:b w:val="0"/>
          <w:sz w:val="21"/>
          <w:szCs w:val="21"/>
        </w:rPr>
        <w:fldChar w:fldCharType="end"/>
      </w:r>
    </w:p>
    <w:p>
      <w:pPr>
        <w:pStyle w:val="12"/>
        <w:tabs>
          <w:tab w:val="right" w:leader="dot" w:pos="8364"/>
          <w:tab w:val="clear" w:pos="8777"/>
        </w:tabs>
        <w:ind w:firstLine="472"/>
        <w:rPr>
          <w:rFonts w:ascii="宋体" w:hAnsi="宋体"/>
          <w:smallCaps w:val="0"/>
          <w:sz w:val="21"/>
          <w:szCs w:val="21"/>
        </w:rPr>
      </w:pPr>
      <w:r>
        <w:fldChar w:fldCharType="begin"/>
      </w:r>
      <w:r>
        <w:instrText xml:space="preserve"> HYPERLINK \l "_Toc13499775" </w:instrText>
      </w:r>
      <w:r>
        <w:fldChar w:fldCharType="separate"/>
      </w:r>
      <w:r>
        <w:rPr>
          <w:rStyle w:val="20"/>
          <w:rFonts w:ascii="宋体" w:hAnsi="宋体" w:cs="宋体"/>
          <w:sz w:val="21"/>
          <w:szCs w:val="21"/>
          <w:lang w:val="zh-CN"/>
        </w:rPr>
        <w:t>1.</w:t>
      </w:r>
      <w:r>
        <w:rPr>
          <w:rStyle w:val="20"/>
          <w:rFonts w:hint="eastAsia" w:ascii="宋体" w:hAnsi="宋体" w:cs="宋体"/>
          <w:sz w:val="21"/>
          <w:szCs w:val="21"/>
          <w:lang w:val="zh-CN"/>
        </w:rPr>
        <w:t>投标说明</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_Toc13499775 \h </w:instrText>
      </w:r>
      <w:r>
        <w:rPr>
          <w:rFonts w:ascii="宋体" w:hAnsi="宋体"/>
          <w:sz w:val="21"/>
          <w:szCs w:val="21"/>
        </w:rPr>
        <w:fldChar w:fldCharType="separate"/>
      </w:r>
      <w:r>
        <w:rPr>
          <w:rFonts w:ascii="宋体" w:hAnsi="宋体"/>
          <w:sz w:val="21"/>
          <w:szCs w:val="21"/>
        </w:rPr>
        <w:t>55</w:t>
      </w:r>
      <w:r>
        <w:rPr>
          <w:rFonts w:ascii="宋体" w:hAnsi="宋体"/>
          <w:sz w:val="21"/>
          <w:szCs w:val="21"/>
        </w:rPr>
        <w:fldChar w:fldCharType="end"/>
      </w:r>
      <w:r>
        <w:rPr>
          <w:rFonts w:ascii="宋体" w:hAnsi="宋体"/>
          <w:sz w:val="21"/>
          <w:szCs w:val="21"/>
        </w:rPr>
        <w:fldChar w:fldCharType="end"/>
      </w:r>
    </w:p>
    <w:p>
      <w:pPr>
        <w:pStyle w:val="12"/>
        <w:tabs>
          <w:tab w:val="right" w:leader="dot" w:pos="8364"/>
          <w:tab w:val="clear" w:pos="8777"/>
        </w:tabs>
        <w:ind w:firstLine="472"/>
        <w:rPr>
          <w:rFonts w:ascii="宋体" w:hAnsi="宋体"/>
          <w:smallCaps w:val="0"/>
          <w:sz w:val="21"/>
          <w:szCs w:val="21"/>
        </w:rPr>
      </w:pPr>
      <w:r>
        <w:fldChar w:fldCharType="begin"/>
      </w:r>
      <w:r>
        <w:instrText xml:space="preserve"> HYPERLINK \l "_Toc13499776" </w:instrText>
      </w:r>
      <w:r>
        <w:fldChar w:fldCharType="separate"/>
      </w:r>
      <w:r>
        <w:rPr>
          <w:rStyle w:val="20"/>
          <w:rFonts w:ascii="宋体" w:hAnsi="宋体" w:cs="宋体"/>
          <w:sz w:val="21"/>
          <w:szCs w:val="21"/>
        </w:rPr>
        <w:t>2.</w:t>
      </w:r>
      <w:r>
        <w:rPr>
          <w:rStyle w:val="20"/>
          <w:rFonts w:hint="eastAsia" w:ascii="宋体" w:hAnsi="宋体" w:cs="宋体"/>
          <w:sz w:val="21"/>
          <w:szCs w:val="21"/>
          <w:lang w:val="zh-CN"/>
        </w:rPr>
        <w:t>重要指标</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_Toc13499776 \h </w:instrText>
      </w:r>
      <w:r>
        <w:rPr>
          <w:rFonts w:ascii="宋体" w:hAnsi="宋体"/>
          <w:sz w:val="21"/>
          <w:szCs w:val="21"/>
        </w:rPr>
        <w:fldChar w:fldCharType="separate"/>
      </w:r>
      <w:r>
        <w:rPr>
          <w:rFonts w:ascii="宋体" w:hAnsi="宋体"/>
          <w:sz w:val="21"/>
          <w:szCs w:val="21"/>
        </w:rPr>
        <w:t>55</w:t>
      </w:r>
      <w:r>
        <w:rPr>
          <w:rFonts w:ascii="宋体" w:hAnsi="宋体"/>
          <w:sz w:val="21"/>
          <w:szCs w:val="21"/>
        </w:rPr>
        <w:fldChar w:fldCharType="end"/>
      </w:r>
      <w:r>
        <w:rPr>
          <w:rFonts w:ascii="宋体" w:hAnsi="宋体"/>
          <w:sz w:val="21"/>
          <w:szCs w:val="21"/>
        </w:rPr>
        <w:fldChar w:fldCharType="end"/>
      </w:r>
    </w:p>
    <w:p>
      <w:pPr>
        <w:pStyle w:val="12"/>
        <w:tabs>
          <w:tab w:val="right" w:leader="dot" w:pos="8364"/>
          <w:tab w:val="clear" w:pos="8777"/>
        </w:tabs>
        <w:ind w:firstLine="472"/>
        <w:rPr>
          <w:rFonts w:ascii="宋体" w:hAnsi="宋体"/>
          <w:smallCaps w:val="0"/>
          <w:sz w:val="21"/>
          <w:szCs w:val="21"/>
        </w:rPr>
      </w:pPr>
      <w:r>
        <w:fldChar w:fldCharType="begin"/>
      </w:r>
      <w:r>
        <w:instrText xml:space="preserve"> HYPERLINK \l "_Toc13499777" </w:instrText>
      </w:r>
      <w:r>
        <w:fldChar w:fldCharType="separate"/>
      </w:r>
      <w:r>
        <w:rPr>
          <w:rStyle w:val="20"/>
          <w:rFonts w:ascii="宋体" w:hAnsi="宋体" w:cs="宋体"/>
          <w:sz w:val="21"/>
          <w:szCs w:val="21"/>
        </w:rPr>
        <w:t>3</w:t>
      </w:r>
      <w:r>
        <w:rPr>
          <w:rStyle w:val="20"/>
          <w:rFonts w:ascii="宋体" w:hAnsi="宋体" w:cs="宋体"/>
          <w:sz w:val="21"/>
          <w:szCs w:val="21"/>
          <w:lang w:val="zh-CN"/>
        </w:rPr>
        <w:t>.</w:t>
      </w:r>
      <w:r>
        <w:rPr>
          <w:rStyle w:val="20"/>
          <w:rFonts w:hint="eastAsia" w:ascii="宋体" w:hAnsi="宋体" w:cs="宋体"/>
          <w:sz w:val="21"/>
          <w:szCs w:val="21"/>
          <w:lang w:val="zh-CN"/>
        </w:rPr>
        <w:t>商务要求</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_Toc13499777 \h </w:instrText>
      </w:r>
      <w:r>
        <w:rPr>
          <w:rFonts w:ascii="宋体" w:hAnsi="宋体"/>
          <w:sz w:val="21"/>
          <w:szCs w:val="21"/>
        </w:rPr>
        <w:fldChar w:fldCharType="separate"/>
      </w:r>
      <w:r>
        <w:rPr>
          <w:rFonts w:ascii="宋体" w:hAnsi="宋体"/>
          <w:sz w:val="21"/>
          <w:szCs w:val="21"/>
        </w:rPr>
        <w:t>55</w:t>
      </w:r>
      <w:r>
        <w:rPr>
          <w:rFonts w:ascii="宋体" w:hAnsi="宋体"/>
          <w:sz w:val="21"/>
          <w:szCs w:val="21"/>
        </w:rPr>
        <w:fldChar w:fldCharType="end"/>
      </w:r>
      <w:r>
        <w:rPr>
          <w:rFonts w:ascii="宋体" w:hAnsi="宋体"/>
          <w:sz w:val="21"/>
          <w:szCs w:val="21"/>
        </w:rPr>
        <w:fldChar w:fldCharType="end"/>
      </w:r>
    </w:p>
    <w:p>
      <w:pPr>
        <w:spacing w:line="276" w:lineRule="auto"/>
        <w:ind w:firstLine="420"/>
        <w:rPr>
          <w:rFonts w:ascii="宋体" w:hAnsi="宋体" w:cs="宋体"/>
          <w:sz w:val="22"/>
        </w:rPr>
        <w:sectPr>
          <w:footerReference r:id="rId14" w:type="first"/>
          <w:footerReference r:id="rId13" w:type="default"/>
          <w:pgSz w:w="11906" w:h="16838"/>
          <w:pgMar w:top="1440" w:right="1800" w:bottom="1440" w:left="1800" w:header="567" w:footer="567" w:gutter="0"/>
          <w:pgBorders>
            <w:top w:val="none" w:sz="0" w:space="0"/>
            <w:left w:val="none" w:sz="0" w:space="0"/>
            <w:bottom w:val="none" w:sz="0" w:space="0"/>
            <w:right w:val="none" w:sz="0" w:space="0"/>
          </w:pgBorders>
          <w:pgNumType w:start="0"/>
          <w:cols w:space="720" w:num="1"/>
          <w:titlePg/>
          <w:docGrid w:linePitch="326" w:charSpace="0"/>
        </w:sectPr>
      </w:pPr>
      <w:r>
        <w:rPr>
          <w:rFonts w:ascii="宋体" w:hAnsi="宋体" w:cs="宋体"/>
          <w:sz w:val="21"/>
          <w:szCs w:val="21"/>
        </w:rPr>
        <w:fldChar w:fldCharType="end"/>
      </w:r>
    </w:p>
    <w:p>
      <w:pPr>
        <w:keepNext/>
        <w:keepLines/>
        <w:widowControl/>
        <w:snapToGrid w:val="0"/>
        <w:spacing w:before="240" w:line="400" w:lineRule="atLeast"/>
        <w:ind w:firstLine="0" w:firstLineChars="0"/>
        <w:jc w:val="center"/>
        <w:outlineLvl w:val="0"/>
        <w:rPr>
          <w:rFonts w:ascii="宋体"/>
          <w:b/>
          <w:kern w:val="28"/>
        </w:rPr>
      </w:pPr>
      <w:bookmarkStart w:id="0" w:name="_Toc447725347"/>
      <w:bookmarkStart w:id="1" w:name="_Toc23020"/>
      <w:bookmarkStart w:id="2" w:name="_Toc12709"/>
      <w:bookmarkStart w:id="3" w:name="_Toc23609"/>
      <w:bookmarkStart w:id="4" w:name="_Toc13499710"/>
      <w:bookmarkStart w:id="5" w:name="_Toc22252"/>
      <w:bookmarkStart w:id="6" w:name="_Toc376936727"/>
      <w:bookmarkStart w:id="7" w:name="_Toc30257"/>
      <w:r>
        <w:rPr>
          <w:rFonts w:hint="eastAsia" w:ascii="宋体"/>
          <w:b/>
          <w:kern w:val="28"/>
          <w:sz w:val="36"/>
          <w:szCs w:val="20"/>
        </w:rPr>
        <w:t>第一部分</w:t>
      </w:r>
      <w:bookmarkEnd w:id="0"/>
      <w:r>
        <w:rPr>
          <w:rFonts w:hint="eastAsia" w:ascii="宋体"/>
          <w:b/>
          <w:kern w:val="28"/>
          <w:sz w:val="36"/>
          <w:szCs w:val="20"/>
        </w:rPr>
        <w:t xml:space="preserve"> </w:t>
      </w:r>
      <w:r>
        <w:rPr>
          <w:rFonts w:ascii="宋体"/>
          <w:b/>
          <w:kern w:val="28"/>
          <w:sz w:val="36"/>
          <w:szCs w:val="20"/>
        </w:rPr>
        <w:t>竞争性磋商公告</w:t>
      </w:r>
      <w:bookmarkEnd w:id="1"/>
      <w:bookmarkEnd w:id="2"/>
      <w:bookmarkEnd w:id="3"/>
      <w:bookmarkEnd w:id="4"/>
      <w:bookmarkEnd w:id="5"/>
    </w:p>
    <w:p>
      <w:pPr>
        <w:pStyle w:val="11"/>
        <w:spacing w:after="0"/>
        <w:ind w:firstLine="480"/>
        <w:jc w:val="left"/>
        <w:rPr>
          <w:rFonts w:ascii="宋体" w:hAnsi="宋体"/>
          <w:b w:val="0"/>
          <w:color w:val="000000"/>
          <w:sz w:val="44"/>
          <w:szCs w:val="44"/>
          <w:lang w:val="zh-CN"/>
        </w:rPr>
      </w:pPr>
      <w:bookmarkStart w:id="8" w:name="_Toc9850030"/>
      <w:bookmarkStart w:id="9" w:name="_Toc11156078"/>
      <w:bookmarkStart w:id="10" w:name="_Toc13499711"/>
      <w:bookmarkStart w:id="11" w:name="_Toc9710"/>
      <w:bookmarkStart w:id="12" w:name="_Toc30369"/>
      <w:bookmarkStart w:id="13" w:name="_Toc17393"/>
      <w:bookmarkStart w:id="14" w:name="_Toc6882"/>
      <w:bookmarkStart w:id="15" w:name="_Toc9519039"/>
      <w:bookmarkStart w:id="16" w:name="_Toc6122"/>
      <w:bookmarkStart w:id="17" w:name="_Toc1878"/>
      <w:bookmarkStart w:id="18" w:name="_Toc14650"/>
      <w:bookmarkStart w:id="19" w:name="_Toc4881"/>
      <w:bookmarkStart w:id="20" w:name="_Toc28086"/>
      <w:r>
        <w:rPr>
          <w:rFonts w:hint="eastAsia" w:ascii="宋体" w:hAnsi="宋体" w:cs="宋体"/>
          <w:b w:val="0"/>
          <w:sz w:val="24"/>
          <w:szCs w:val="24"/>
          <w:lang w:eastAsia="zh-CN"/>
        </w:rPr>
        <w:t>青海宇建工程项目管理有限公司</w:t>
      </w:r>
      <w:r>
        <w:rPr>
          <w:rFonts w:ascii="宋体" w:hAnsi="宋体" w:cs="Arial"/>
          <w:b w:val="0"/>
          <w:color w:val="000000"/>
          <w:sz w:val="24"/>
          <w:szCs w:val="24"/>
        </w:rPr>
        <w:t>受</w:t>
      </w:r>
      <w:r>
        <w:rPr>
          <w:rFonts w:hint="eastAsia" w:ascii="宋体" w:hAnsi="宋体" w:cs="Arial"/>
          <w:b w:val="0"/>
          <w:color w:val="000000"/>
          <w:sz w:val="24"/>
          <w:szCs w:val="24"/>
          <w:lang w:eastAsia="zh-CN"/>
        </w:rPr>
        <w:t>果洛藏族自治州公安局</w:t>
      </w:r>
      <w:r>
        <w:rPr>
          <w:rFonts w:hint="eastAsia" w:ascii="宋体" w:hAnsi="宋体" w:cs="Arial"/>
          <w:b w:val="0"/>
          <w:color w:val="000000"/>
          <w:sz w:val="24"/>
          <w:szCs w:val="24"/>
        </w:rPr>
        <w:t>委托</w:t>
      </w:r>
      <w:r>
        <w:rPr>
          <w:rFonts w:ascii="宋体" w:hAnsi="宋体" w:cs="Arial"/>
          <w:b w:val="0"/>
          <w:color w:val="000000"/>
          <w:sz w:val="24"/>
          <w:szCs w:val="24"/>
        </w:rPr>
        <w:t>，</w:t>
      </w:r>
      <w:r>
        <w:rPr>
          <w:rFonts w:hint="eastAsia" w:ascii="宋体" w:hAnsi="宋体" w:cs="宋体"/>
          <w:b w:val="0"/>
          <w:sz w:val="24"/>
          <w:szCs w:val="24"/>
          <w:lang w:val="zh-CN"/>
        </w:rPr>
        <w:t>拟对</w:t>
      </w:r>
      <w:r>
        <w:rPr>
          <w:rFonts w:hint="eastAsia" w:ascii="宋体" w:hAnsi="宋体" w:cs="宋体"/>
          <w:b w:val="0"/>
          <w:sz w:val="24"/>
          <w:szCs w:val="24"/>
          <w:lang w:eastAsia="zh-CN"/>
        </w:rPr>
        <w:t>果洛州毒品预防教育展馆</w:t>
      </w:r>
      <w:r>
        <w:rPr>
          <w:rFonts w:hint="eastAsia" w:ascii="宋体" w:hAnsi="宋体" w:cs="宋体"/>
          <w:b w:val="0"/>
          <w:sz w:val="24"/>
          <w:szCs w:val="24"/>
        </w:rPr>
        <w:t>，</w:t>
      </w:r>
      <w:r>
        <w:rPr>
          <w:rFonts w:hint="eastAsia" w:ascii="宋体" w:hAnsi="宋体" w:cs="宋体"/>
          <w:b w:val="0"/>
          <w:sz w:val="24"/>
          <w:szCs w:val="24"/>
          <w:lang w:val="zh-CN"/>
        </w:rPr>
        <w:t>项目编号：</w:t>
      </w:r>
      <w:r>
        <w:rPr>
          <w:rFonts w:hint="eastAsia" w:ascii="宋体" w:hAnsi="宋体" w:cs="宋体"/>
          <w:b w:val="0"/>
          <w:sz w:val="24"/>
          <w:szCs w:val="24"/>
          <w:lang w:eastAsia="zh-CN"/>
        </w:rPr>
        <w:t>青海宇建竞磋（货物）2024-032</w:t>
      </w:r>
      <w:r>
        <w:rPr>
          <w:rFonts w:ascii="宋体" w:hAnsi="宋体" w:cs="Arial"/>
          <w:b w:val="0"/>
          <w:color w:val="000000"/>
          <w:sz w:val="24"/>
          <w:szCs w:val="24"/>
        </w:rPr>
        <w:t>进行国内竞争性磋商采购，现予以公告，欢迎符合条件的供应商前来参加投标。</w:t>
      </w:r>
      <w:bookmarkEnd w:id="8"/>
      <w:bookmarkEnd w:id="9"/>
      <w:bookmarkEnd w:id="10"/>
      <w:bookmarkEnd w:id="11"/>
      <w:bookmarkEnd w:id="12"/>
      <w:bookmarkEnd w:id="13"/>
      <w:bookmarkEnd w:id="14"/>
      <w:bookmarkEnd w:id="15"/>
      <w:bookmarkEnd w:id="16"/>
      <w:bookmarkEnd w:id="17"/>
      <w:bookmarkEnd w:id="18"/>
      <w:bookmarkEnd w:id="19"/>
      <w:bookmarkEnd w:id="20"/>
    </w:p>
    <w:tbl>
      <w:tblPr>
        <w:tblStyle w:val="17"/>
        <w:tblW w:w="0" w:type="auto"/>
        <w:jc w:val="center"/>
        <w:tblLayout w:type="fixed"/>
        <w:tblCellMar>
          <w:top w:w="0" w:type="dxa"/>
          <w:left w:w="108" w:type="dxa"/>
          <w:bottom w:w="0" w:type="dxa"/>
          <w:right w:w="108" w:type="dxa"/>
        </w:tblCellMar>
      </w:tblPr>
      <w:tblGrid>
        <w:gridCol w:w="2755"/>
        <w:gridCol w:w="5956"/>
      </w:tblGrid>
      <w:tr>
        <w:tblPrEx>
          <w:tblCellMar>
            <w:top w:w="0" w:type="dxa"/>
            <w:left w:w="108" w:type="dxa"/>
            <w:bottom w:w="0" w:type="dxa"/>
            <w:right w:w="108" w:type="dxa"/>
          </w:tblCellMar>
        </w:tblPrEx>
        <w:trPr>
          <w:trHeight w:val="297"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ind w:firstLine="0" w:firstLineChars="0"/>
              <w:rPr>
                <w:rFonts w:ascii="宋体" w:hAnsi="Calibri" w:cs="宋体"/>
                <w:kern w:val="0"/>
                <w:sz w:val="22"/>
                <w:szCs w:val="22"/>
                <w:lang w:val="zh-CN"/>
              </w:rPr>
            </w:pPr>
            <w:bookmarkStart w:id="21" w:name="OLE_LINK1"/>
            <w:r>
              <w:rPr>
                <w:rFonts w:hint="eastAsia" w:ascii="宋体" w:hAnsi="Calibri" w:cs="宋体"/>
                <w:kern w:val="0"/>
                <w:lang w:val="zh-CN"/>
              </w:rPr>
              <w:t>采购项目名称</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ind w:firstLine="0" w:firstLineChars="0"/>
              <w:jc w:val="left"/>
              <w:rPr>
                <w:rFonts w:hint="eastAsia" w:ascii="宋体" w:hAnsi="Calibri" w:eastAsia="宋体" w:cs="宋体"/>
                <w:kern w:val="0"/>
                <w:lang w:val="zh-CN" w:eastAsia="zh-CN"/>
              </w:rPr>
            </w:pPr>
            <w:r>
              <w:rPr>
                <w:rFonts w:hint="eastAsia" w:ascii="宋体" w:hAnsi="宋体" w:cs="宋体"/>
                <w:lang w:eastAsia="zh-CN"/>
              </w:rPr>
              <w:t>果洛州毒品预防教育展馆</w:t>
            </w:r>
          </w:p>
        </w:tc>
      </w:tr>
      <w:tr>
        <w:tblPrEx>
          <w:tblCellMar>
            <w:top w:w="0" w:type="dxa"/>
            <w:left w:w="108" w:type="dxa"/>
            <w:bottom w:w="0" w:type="dxa"/>
            <w:right w:w="108" w:type="dxa"/>
          </w:tblCellMar>
        </w:tblPrEx>
        <w:trPr>
          <w:trHeight w:val="90"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采购项目编号</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ind w:firstLine="0" w:firstLineChars="0"/>
              <w:jc w:val="left"/>
              <w:rPr>
                <w:rFonts w:hint="eastAsia" w:ascii="宋体" w:hAnsi="Calibri" w:eastAsia="宋体" w:cs="宋体"/>
                <w:kern w:val="0"/>
                <w:sz w:val="22"/>
                <w:szCs w:val="22"/>
                <w:lang w:val="zh-CN" w:eastAsia="zh-CN"/>
              </w:rPr>
            </w:pPr>
            <w:r>
              <w:rPr>
                <w:rFonts w:hint="eastAsia" w:ascii="宋体" w:cs="宋体"/>
                <w:kern w:val="0"/>
                <w:lang w:eastAsia="zh-CN"/>
              </w:rPr>
              <w:t>青海宇建竞磋（货物）2024-032</w:t>
            </w:r>
          </w:p>
        </w:tc>
      </w:tr>
      <w:tr>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采购方式</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ind w:firstLine="0" w:firstLineChars="0"/>
              <w:jc w:val="left"/>
              <w:rPr>
                <w:rFonts w:ascii="宋体" w:hAnsi="Calibri" w:cs="宋体"/>
                <w:kern w:val="0"/>
                <w:sz w:val="22"/>
                <w:szCs w:val="22"/>
                <w:lang w:val="zh-CN"/>
              </w:rPr>
            </w:pPr>
            <w:r>
              <w:rPr>
                <w:rFonts w:hint="eastAsia" w:ascii="宋体" w:hAnsi="Calibri" w:cs="宋体"/>
                <w:kern w:val="0"/>
                <w:lang w:val="zh-CN"/>
              </w:rPr>
              <w:t>竞争性磋商</w:t>
            </w:r>
          </w:p>
        </w:tc>
      </w:tr>
      <w:tr>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ind w:firstLine="0" w:firstLineChars="0"/>
              <w:rPr>
                <w:rFonts w:ascii="宋体" w:hAnsi="Calibri" w:cs="宋体"/>
                <w:kern w:val="0"/>
                <w:lang w:val="zh-CN"/>
              </w:rPr>
            </w:pPr>
            <w:r>
              <w:rPr>
                <w:rFonts w:hint="eastAsia" w:ascii="宋体" w:hAnsi="Calibri" w:cs="宋体"/>
                <w:kern w:val="0"/>
                <w:lang w:val="zh-CN"/>
              </w:rPr>
              <w:t>采购预算金额</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ind w:firstLine="0" w:firstLineChars="0"/>
              <w:jc w:val="left"/>
              <w:rPr>
                <w:rFonts w:ascii="宋体" w:hAnsi="Calibri" w:cs="宋体"/>
                <w:kern w:val="0"/>
              </w:rPr>
            </w:pPr>
            <w:r>
              <w:rPr>
                <w:rFonts w:hint="eastAsia" w:ascii="宋体" w:hAnsi="Calibri" w:cs="宋体"/>
                <w:kern w:val="0"/>
                <w:highlight w:val="none"/>
                <w:lang w:val="en-US" w:eastAsia="zh-CN"/>
              </w:rPr>
              <w:t>1273000.00</w:t>
            </w:r>
            <w:r>
              <w:rPr>
                <w:rFonts w:hint="eastAsia" w:ascii="宋体" w:hAnsi="Calibri" w:cs="宋体"/>
                <w:kern w:val="0"/>
                <w:highlight w:val="none"/>
              </w:rPr>
              <w:t>元</w:t>
            </w:r>
          </w:p>
        </w:tc>
      </w:tr>
      <w:tr>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项目分包个数</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76" w:lineRule="auto"/>
              <w:ind w:firstLine="0" w:firstLineChars="0"/>
              <w:jc w:val="left"/>
              <w:rPr>
                <w:rFonts w:ascii="宋体" w:hAnsi="Calibri" w:cs="宋体"/>
                <w:kern w:val="0"/>
                <w:sz w:val="22"/>
                <w:szCs w:val="22"/>
                <w:lang w:val="zh-CN"/>
              </w:rPr>
            </w:pPr>
            <w:r>
              <w:rPr>
                <w:rFonts w:hint="eastAsia" w:ascii="宋体" w:hAnsi="Calibri" w:cs="宋体"/>
                <w:kern w:val="0"/>
              </w:rPr>
              <w:t>1个包</w:t>
            </w:r>
          </w:p>
        </w:tc>
      </w:tr>
      <w:tr>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采购要求</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76" w:lineRule="auto"/>
              <w:ind w:firstLine="0" w:firstLineChars="0"/>
              <w:jc w:val="left"/>
              <w:rPr>
                <w:rFonts w:ascii="宋体" w:hAnsi="Calibri" w:cs="宋体"/>
                <w:kern w:val="0"/>
                <w:lang w:val="zh-CN"/>
              </w:rPr>
            </w:pPr>
            <w:r>
              <w:rPr>
                <w:rFonts w:hint="eastAsia" w:ascii="宋体" w:hAnsi="Calibri" w:cs="宋体"/>
                <w:kern w:val="0"/>
                <w:lang w:val="zh-CN"/>
              </w:rPr>
              <w:t>具体内容详见《竞争性</w:t>
            </w:r>
            <w:r>
              <w:rPr>
                <w:rFonts w:hint="eastAsia" w:ascii="宋体" w:hAnsi="宋体" w:cs="宋体"/>
              </w:rPr>
              <w:t>磋商文件</w:t>
            </w:r>
            <w:r>
              <w:rPr>
                <w:rFonts w:hint="eastAsia" w:ascii="宋体" w:hAnsi="Calibri" w:cs="宋体"/>
                <w:kern w:val="0"/>
                <w:lang w:val="zh-CN"/>
              </w:rPr>
              <w:t>》</w:t>
            </w:r>
          </w:p>
        </w:tc>
      </w:tr>
      <w:tr>
        <w:tblPrEx>
          <w:tblCellMar>
            <w:top w:w="0" w:type="dxa"/>
            <w:left w:w="108" w:type="dxa"/>
            <w:bottom w:w="0" w:type="dxa"/>
            <w:right w:w="108" w:type="dxa"/>
          </w:tblCellMar>
        </w:tblPrEx>
        <w:trPr>
          <w:trHeight w:val="90"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供应商资格条件</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76" w:lineRule="auto"/>
              <w:ind w:firstLine="0" w:firstLineChars="0"/>
              <w:rPr>
                <w:rFonts w:ascii="Calibri" w:hAnsi="Calibri" w:cs="宋体"/>
                <w:kern w:val="0"/>
              </w:rPr>
            </w:pPr>
            <w:r>
              <w:rPr>
                <w:rFonts w:hint="eastAsia" w:ascii="Calibri" w:hAnsi="Calibri" w:cs="宋体"/>
                <w:kern w:val="0"/>
              </w:rPr>
              <w:t>1、符合《中华人民共和国政府采购法》第22条规定:</w:t>
            </w:r>
          </w:p>
          <w:p>
            <w:pPr>
              <w:autoSpaceDE w:val="0"/>
              <w:autoSpaceDN w:val="0"/>
              <w:adjustRightInd w:val="0"/>
              <w:spacing w:line="276" w:lineRule="auto"/>
              <w:ind w:firstLine="0" w:firstLineChars="0"/>
              <w:rPr>
                <w:rFonts w:ascii="Calibri" w:hAnsi="Calibri" w:cs="宋体"/>
                <w:kern w:val="0"/>
              </w:rPr>
            </w:pPr>
            <w:r>
              <w:rPr>
                <w:rFonts w:hint="eastAsia" w:ascii="Calibri" w:hAnsi="Calibri" w:cs="宋体"/>
                <w:kern w:val="0"/>
              </w:rPr>
              <w:t>1）投标人的营业执照等证明文件，自然人的身份证明；</w:t>
            </w:r>
          </w:p>
          <w:p>
            <w:pPr>
              <w:autoSpaceDE w:val="0"/>
              <w:autoSpaceDN w:val="0"/>
              <w:adjustRightInd w:val="0"/>
              <w:spacing w:line="276" w:lineRule="auto"/>
              <w:ind w:firstLine="0" w:firstLineChars="0"/>
              <w:rPr>
                <w:rFonts w:ascii="Calibri" w:hAnsi="Calibri" w:cs="宋体"/>
                <w:kern w:val="0"/>
              </w:rPr>
            </w:pPr>
            <w:r>
              <w:rPr>
                <w:rFonts w:ascii="Calibri" w:hAnsi="Calibri" w:cs="宋体"/>
                <w:kern w:val="0"/>
              </w:rPr>
              <w:t>2）具有良好的商业信誉和健全的财务会计制度；</w:t>
            </w:r>
          </w:p>
          <w:p>
            <w:pPr>
              <w:autoSpaceDE w:val="0"/>
              <w:autoSpaceDN w:val="0"/>
              <w:adjustRightInd w:val="0"/>
              <w:spacing w:line="276" w:lineRule="auto"/>
              <w:ind w:firstLine="0" w:firstLineChars="0"/>
              <w:rPr>
                <w:rFonts w:ascii="Calibri" w:hAnsi="Calibri" w:cs="宋体"/>
                <w:kern w:val="0"/>
              </w:rPr>
            </w:pPr>
            <w:r>
              <w:rPr>
                <w:rFonts w:ascii="Calibri" w:hAnsi="Calibri" w:cs="宋体"/>
                <w:kern w:val="0"/>
              </w:rPr>
              <w:t>3）具有履行合同所必需的设备和专业技术能力；</w:t>
            </w:r>
          </w:p>
          <w:p>
            <w:pPr>
              <w:autoSpaceDE w:val="0"/>
              <w:autoSpaceDN w:val="0"/>
              <w:adjustRightInd w:val="0"/>
              <w:spacing w:line="276" w:lineRule="auto"/>
              <w:ind w:firstLine="0" w:firstLineChars="0"/>
              <w:rPr>
                <w:rFonts w:ascii="Calibri" w:hAnsi="Calibri" w:cs="宋体"/>
                <w:kern w:val="0"/>
              </w:rPr>
            </w:pPr>
            <w:r>
              <w:rPr>
                <w:rFonts w:ascii="Calibri" w:hAnsi="Calibri" w:cs="宋体"/>
                <w:kern w:val="0"/>
              </w:rPr>
              <w:t>4）有依法缴纳税收和社会保障资金的良好记录；</w:t>
            </w:r>
          </w:p>
          <w:p>
            <w:pPr>
              <w:autoSpaceDE w:val="0"/>
              <w:autoSpaceDN w:val="0"/>
              <w:adjustRightInd w:val="0"/>
              <w:spacing w:line="276" w:lineRule="auto"/>
              <w:ind w:firstLine="0" w:firstLineChars="0"/>
              <w:rPr>
                <w:rFonts w:ascii="Calibri" w:hAnsi="Calibri" w:cs="宋体"/>
                <w:kern w:val="0"/>
              </w:rPr>
            </w:pPr>
            <w:r>
              <w:rPr>
                <w:rFonts w:ascii="Calibri" w:hAnsi="Calibri" w:cs="宋体"/>
                <w:kern w:val="0"/>
              </w:rPr>
              <w:t>5）参加政府采购活动前三年内，在经营活动中没有重大违法记录；</w:t>
            </w:r>
          </w:p>
          <w:p>
            <w:pPr>
              <w:autoSpaceDE w:val="0"/>
              <w:autoSpaceDN w:val="0"/>
              <w:adjustRightInd w:val="0"/>
              <w:spacing w:line="276" w:lineRule="auto"/>
              <w:ind w:firstLine="0" w:firstLineChars="0"/>
              <w:rPr>
                <w:rFonts w:ascii="Calibri" w:hAnsi="Calibri" w:cs="宋体"/>
                <w:kern w:val="0"/>
              </w:rPr>
            </w:pPr>
            <w:r>
              <w:rPr>
                <w:rFonts w:ascii="Calibri" w:hAnsi="Calibri" w:cs="宋体"/>
                <w:kern w:val="0"/>
              </w:rPr>
              <w:t>6）法律、行政法规规定的其他条件；</w:t>
            </w:r>
          </w:p>
          <w:p>
            <w:pPr>
              <w:pStyle w:val="24"/>
              <w:autoSpaceDE w:val="0"/>
              <w:autoSpaceDN w:val="0"/>
              <w:adjustRightInd w:val="0"/>
              <w:spacing w:line="276" w:lineRule="auto"/>
              <w:ind w:firstLine="0" w:firstLineChars="0"/>
              <w:contextualSpacing/>
              <w:rPr>
                <w:rFonts w:hint="eastAsia" w:eastAsia="宋体" w:cs="宋体"/>
                <w:kern w:val="0"/>
                <w:sz w:val="24"/>
                <w:szCs w:val="24"/>
                <w:lang w:eastAsia="zh-CN"/>
              </w:rPr>
            </w:pPr>
            <w:r>
              <w:rPr>
                <w:rFonts w:hint="eastAsia" w:cs="宋体"/>
                <w:kern w:val="0"/>
                <w:sz w:val="24"/>
                <w:szCs w:val="24"/>
              </w:rPr>
              <w:t>2、提交经信用中国（www.creditchina.gov.cn）、中国政府采购网（www.ccgp.gov.cn）以上两个网站查询截图，列入失信被执行人、重大税收违法</w:t>
            </w:r>
            <w:r>
              <w:rPr>
                <w:rFonts w:hint="eastAsia" w:cs="宋体"/>
                <w:kern w:val="0"/>
                <w:sz w:val="24"/>
                <w:szCs w:val="24"/>
                <w:lang w:eastAsia="zh-CN"/>
              </w:rPr>
              <w:t>失信主体</w:t>
            </w:r>
            <w:r>
              <w:rPr>
                <w:rFonts w:hint="eastAsia" w:cs="宋体"/>
                <w:kern w:val="0"/>
                <w:sz w:val="24"/>
                <w:szCs w:val="24"/>
              </w:rPr>
              <w:t>、政府采购严重违法失信行为记录名单的，取消投标资格。</w:t>
            </w:r>
          </w:p>
          <w:p>
            <w:pPr>
              <w:pStyle w:val="13"/>
              <w:ind w:firstLine="0" w:firstLineChars="0"/>
              <w:rPr>
                <w:rFonts w:hint="eastAsia" w:cs="宋体"/>
                <w:color w:val="000000"/>
                <w:lang w:val="en-US" w:eastAsia="zh-CN"/>
              </w:rPr>
            </w:pPr>
            <w:r>
              <w:rPr>
                <w:rFonts w:hint="eastAsia" w:cs="宋体"/>
                <w:color w:val="000000"/>
                <w:lang w:val="en-US" w:eastAsia="zh-CN"/>
              </w:rPr>
              <w:t>3、单位负责人为同一人或者存在直接控股、管理关系的不同投标人，不得参加同一合同项目下的政府采购活动。否则，皆取消投标资格；</w:t>
            </w:r>
          </w:p>
          <w:p>
            <w:pPr>
              <w:pStyle w:val="13"/>
              <w:ind w:firstLine="0" w:firstLineChars="0"/>
              <w:rPr>
                <w:rFonts w:hint="eastAsia" w:cs="宋体"/>
                <w:color w:val="000000"/>
                <w:lang w:val="en-US" w:eastAsia="zh-CN"/>
              </w:rPr>
            </w:pPr>
            <w:r>
              <w:rPr>
                <w:rFonts w:hint="eastAsia" w:cs="宋体"/>
                <w:color w:val="000000"/>
                <w:lang w:val="en-US" w:eastAsia="zh-CN"/>
              </w:rPr>
              <w:t>4、为本采购项目提供整体设计、规范编制或者项目管理、监理、检测等服务的投标人，不得再参加该采购项目的其他采购活动；</w:t>
            </w:r>
          </w:p>
          <w:p>
            <w:pPr>
              <w:pStyle w:val="13"/>
              <w:ind w:firstLine="0" w:firstLineChars="0"/>
              <w:rPr>
                <w:rFonts w:hint="eastAsia" w:cs="宋体"/>
                <w:color w:val="000000"/>
                <w:lang w:val="en-US" w:eastAsia="zh-CN"/>
              </w:rPr>
            </w:pPr>
            <w:r>
              <w:rPr>
                <w:rFonts w:hint="eastAsia" w:cs="宋体"/>
                <w:color w:val="000000"/>
                <w:lang w:val="en-US" w:eastAsia="zh-CN"/>
              </w:rPr>
              <w:t>5、</w:t>
            </w:r>
            <w:r>
              <w:rPr>
                <w:rFonts w:hint="eastAsia" w:cs="宋体"/>
                <w:color w:val="000000"/>
                <w:lang w:val="zh-CN" w:eastAsia="zh-CN"/>
              </w:rPr>
              <w:t>本竞磋项目不接受联合体投标</w:t>
            </w:r>
            <w:r>
              <w:rPr>
                <w:rFonts w:hint="eastAsia" w:cs="宋体"/>
                <w:color w:val="000000"/>
                <w:lang w:val="en-US" w:eastAsia="zh-CN"/>
              </w:rPr>
              <w:t>；</w:t>
            </w:r>
          </w:p>
        </w:tc>
      </w:tr>
      <w:tr>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公告发布时间</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pStyle w:val="25"/>
              <w:jc w:val="both"/>
              <w:rPr>
                <w:color w:val="000000"/>
                <w:sz w:val="23"/>
                <w:szCs w:val="23"/>
              </w:rPr>
            </w:pPr>
            <w:r>
              <w:rPr>
                <w:rFonts w:hint="eastAsia" w:ascii="宋体" w:hAnsi="宋体" w:cs="宋体"/>
                <w:color w:val="000000"/>
                <w:szCs w:val="24"/>
                <w:lang w:val="zh-CN"/>
              </w:rPr>
              <w:t>2024年10月10日</w:t>
            </w:r>
            <w:r>
              <w:rPr>
                <w:rFonts w:ascii="宋体" w:hAnsi="宋体" w:cs="宋体"/>
                <w:color w:val="000000"/>
                <w:szCs w:val="24"/>
                <w:lang w:val="zh-CN"/>
              </w:rPr>
              <w:t xml:space="preserve"> </w:t>
            </w:r>
          </w:p>
        </w:tc>
      </w:tr>
      <w:tr>
        <w:tblPrEx>
          <w:tblCellMar>
            <w:top w:w="0" w:type="dxa"/>
            <w:left w:w="108" w:type="dxa"/>
            <w:bottom w:w="0" w:type="dxa"/>
            <w:right w:w="108" w:type="dxa"/>
          </w:tblCellMar>
        </w:tblPrEx>
        <w:trPr>
          <w:trHeight w:val="411"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ind w:firstLine="0" w:firstLineChars="0"/>
              <w:jc w:val="left"/>
              <w:rPr>
                <w:rFonts w:ascii="宋体" w:hAnsi="宋体" w:cs="宋体"/>
                <w:bCs/>
              </w:rPr>
            </w:pPr>
            <w:r>
              <w:rPr>
                <w:rFonts w:hint="eastAsia" w:ascii="宋体" w:hAnsi="宋体" w:cs="宋体"/>
                <w:bCs/>
              </w:rPr>
              <w:t>获取磋商文件时间</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ind w:firstLine="0" w:firstLineChars="0"/>
              <w:rPr>
                <w:rFonts w:hint="eastAsia" w:cs="宋体"/>
                <w:color w:val="auto"/>
                <w:kern w:val="0"/>
                <w:highlight w:val="none"/>
                <w:lang w:eastAsia="zh-CN"/>
              </w:rPr>
            </w:pPr>
            <w:r>
              <w:rPr>
                <w:rFonts w:hint="eastAsia" w:cs="宋体"/>
                <w:color w:val="auto"/>
                <w:kern w:val="0"/>
                <w:highlight w:val="none"/>
                <w:lang w:eastAsia="zh-CN"/>
              </w:rPr>
              <w:t>2024年10月11日0时00分至2024年10月16日24时00分</w:t>
            </w:r>
          </w:p>
          <w:p>
            <w:pPr>
              <w:autoSpaceDE w:val="0"/>
              <w:autoSpaceDN w:val="0"/>
              <w:adjustRightInd w:val="0"/>
              <w:spacing w:line="360" w:lineRule="auto"/>
              <w:ind w:firstLine="0" w:firstLineChars="0"/>
              <w:rPr>
                <w:rFonts w:ascii="宋体" w:hAnsi="Calibri" w:cs="宋体"/>
                <w:color w:val="000000"/>
                <w:kern w:val="0"/>
                <w:sz w:val="22"/>
                <w:szCs w:val="22"/>
                <w:highlight w:val="none"/>
                <w:lang w:val="zh-CN"/>
              </w:rPr>
            </w:pPr>
            <w:r>
              <w:rPr>
                <w:rFonts w:hint="eastAsia" w:cs="宋体"/>
                <w:color w:val="auto"/>
                <w:kern w:val="0"/>
                <w:highlight w:val="none"/>
                <w:lang w:eastAsia="zh-CN"/>
              </w:rPr>
              <w:t>（公休日</w:t>
            </w:r>
            <w:r>
              <w:rPr>
                <w:rFonts w:hint="eastAsia" w:cs="宋体"/>
                <w:color w:val="auto"/>
                <w:kern w:val="0"/>
                <w:highlight w:val="none"/>
              </w:rPr>
              <w:t>、节假日除外）</w:t>
            </w:r>
          </w:p>
        </w:tc>
      </w:tr>
      <w:tr>
        <w:tblPrEx>
          <w:tblCellMar>
            <w:top w:w="0" w:type="dxa"/>
            <w:left w:w="108" w:type="dxa"/>
            <w:bottom w:w="0" w:type="dxa"/>
            <w:right w:w="108" w:type="dxa"/>
          </w:tblCellMar>
        </w:tblPrEx>
        <w:trPr>
          <w:trHeight w:val="90"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ind w:firstLine="0" w:firstLineChars="0"/>
              <w:jc w:val="left"/>
              <w:rPr>
                <w:rFonts w:ascii="宋体" w:hAnsi="宋体" w:cs="宋体"/>
                <w:bCs/>
              </w:rPr>
            </w:pPr>
            <w:r>
              <w:rPr>
                <w:rFonts w:hint="eastAsia" w:ascii="宋体" w:hAnsi="宋体" w:cs="宋体"/>
                <w:bCs/>
              </w:rPr>
              <w:t>获取磋商文件方式</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ind w:firstLine="0" w:firstLineChars="0"/>
              <w:rPr>
                <w:rFonts w:ascii="宋体" w:hAnsi="Calibri" w:cs="宋体"/>
                <w:color w:val="000000"/>
                <w:kern w:val="0"/>
                <w:sz w:val="22"/>
                <w:szCs w:val="22"/>
                <w:lang w:val="zh-CN"/>
              </w:rPr>
            </w:pPr>
            <w:r>
              <w:rPr>
                <w:rFonts w:hint="eastAsia" w:ascii="宋体" w:hAnsi="宋体" w:cs="宋体"/>
                <w:color w:val="000000"/>
                <w:kern w:val="0"/>
                <w:lang w:val="zh-CN"/>
              </w:rPr>
              <w:t>网上购买</w:t>
            </w:r>
          </w:p>
        </w:tc>
      </w:tr>
      <w:tr>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ind w:firstLine="0" w:firstLineChars="0"/>
              <w:jc w:val="left"/>
              <w:rPr>
                <w:rFonts w:ascii="宋体" w:hAnsi="宋体" w:cs="宋体"/>
                <w:bCs/>
              </w:rPr>
            </w:pPr>
            <w:r>
              <w:rPr>
                <w:rFonts w:hint="eastAsia" w:ascii="宋体" w:hAnsi="宋体" w:cs="宋体"/>
                <w:bCs/>
              </w:rPr>
              <w:t>磋商文件售价</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en-US" w:eastAsia="zh-CN"/>
              </w:rPr>
              <w:t>0</w:t>
            </w:r>
            <w:r>
              <w:rPr>
                <w:rFonts w:hint="eastAsia" w:ascii="宋体" w:hAnsi="Calibri" w:cs="宋体"/>
                <w:kern w:val="0"/>
                <w:lang w:val="zh-CN"/>
              </w:rPr>
              <w:t>元</w:t>
            </w:r>
            <w:r>
              <w:rPr>
                <w:rFonts w:ascii="宋体" w:hAnsi="Calibri" w:cs="宋体"/>
                <w:kern w:val="0"/>
                <w:lang w:val="zh-CN"/>
              </w:rPr>
              <w:t>/</w:t>
            </w:r>
            <w:r>
              <w:rPr>
                <w:rFonts w:hint="eastAsia" w:ascii="宋体" w:hAnsi="Calibri" w:cs="宋体"/>
                <w:kern w:val="0"/>
                <w:lang w:val="zh-CN"/>
              </w:rPr>
              <w:t>包（ 文件售后不退</w:t>
            </w:r>
            <w:r>
              <w:rPr>
                <w:rFonts w:ascii="宋体" w:hAnsi="Calibri" w:cs="宋体"/>
                <w:kern w:val="0"/>
                <w:lang w:val="zh-CN"/>
              </w:rPr>
              <w:t xml:space="preserve">, </w:t>
            </w:r>
            <w:r>
              <w:rPr>
                <w:rFonts w:hint="eastAsia" w:ascii="宋体" w:hAnsi="Calibri" w:cs="宋体"/>
                <w:kern w:val="0"/>
                <w:lang w:val="zh-CN"/>
              </w:rPr>
              <w:t>投标资格不能转让）</w:t>
            </w:r>
          </w:p>
        </w:tc>
      </w:tr>
      <w:tr>
        <w:tblPrEx>
          <w:tblCellMar>
            <w:top w:w="0" w:type="dxa"/>
            <w:left w:w="108" w:type="dxa"/>
            <w:bottom w:w="0" w:type="dxa"/>
            <w:right w:w="108" w:type="dxa"/>
          </w:tblCellMar>
        </w:tblPrEx>
        <w:trPr>
          <w:trHeight w:val="257"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ind w:firstLine="0" w:firstLineChars="0"/>
              <w:jc w:val="left"/>
              <w:rPr>
                <w:rFonts w:ascii="宋体" w:hAnsi="宋体" w:cs="宋体"/>
                <w:bCs/>
              </w:rPr>
            </w:pPr>
            <w:r>
              <w:rPr>
                <w:rFonts w:hint="eastAsia" w:ascii="宋体" w:hAnsi="宋体" w:cs="宋体"/>
                <w:bCs/>
              </w:rPr>
              <w:t>获取磋商文件地点</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ind w:firstLine="0" w:firstLineChars="0"/>
              <w:rPr>
                <w:rFonts w:hint="eastAsia" w:ascii="宋体" w:hAnsi="宋体" w:eastAsia="宋体" w:cs="宋体"/>
                <w:lang w:eastAsia="zh-CN"/>
              </w:rPr>
            </w:pPr>
            <w:r>
              <w:rPr>
                <w:rFonts w:hint="eastAsia" w:ascii="宋体" w:hAnsi="宋体" w:cs="宋体"/>
              </w:rPr>
              <w:t>采购代理机构：</w:t>
            </w:r>
            <w:r>
              <w:rPr>
                <w:rFonts w:hint="eastAsia" w:ascii="宋体" w:hAnsi="宋体" w:cs="宋体"/>
                <w:lang w:eastAsia="zh-CN"/>
              </w:rPr>
              <w:t>青海宇建工程项目管理有限公司</w:t>
            </w:r>
          </w:p>
          <w:p>
            <w:pPr>
              <w:autoSpaceDE w:val="0"/>
              <w:autoSpaceDN w:val="0"/>
              <w:adjustRightInd w:val="0"/>
              <w:spacing w:line="360" w:lineRule="auto"/>
              <w:ind w:firstLine="0" w:firstLineChars="0"/>
              <w:rPr>
                <w:rFonts w:hint="eastAsia" w:ascii="宋体" w:hAnsi="宋体" w:eastAsia="宋体" w:cs="宋体"/>
                <w:lang w:eastAsia="zh-CN"/>
              </w:rPr>
            </w:pPr>
            <w:r>
              <w:rPr>
                <w:rFonts w:hint="eastAsia" w:ascii="宋体" w:hAnsi="宋体" w:cs="宋体"/>
              </w:rPr>
              <w:t>联系地址：</w:t>
            </w:r>
            <w:r>
              <w:rPr>
                <w:rFonts w:hint="eastAsia" w:ascii="宋体" w:hAnsi="宋体" w:cs="宋体"/>
                <w:lang w:eastAsia="zh-CN"/>
              </w:rPr>
              <w:t>西宁市城西区总部经济大厦24楼</w:t>
            </w:r>
          </w:p>
          <w:p>
            <w:pPr>
              <w:autoSpaceDE w:val="0"/>
              <w:autoSpaceDN w:val="0"/>
              <w:adjustRightInd w:val="0"/>
              <w:spacing w:line="360" w:lineRule="auto"/>
              <w:ind w:firstLine="0" w:firstLineChars="0"/>
              <w:rPr>
                <w:rFonts w:hint="eastAsia" w:ascii="宋体" w:hAnsi="宋体" w:eastAsia="宋体" w:cs="宋体"/>
                <w:lang w:eastAsia="zh-CN"/>
              </w:rPr>
            </w:pPr>
            <w:r>
              <w:rPr>
                <w:rFonts w:hint="eastAsia" w:ascii="宋体" w:hAnsi="宋体" w:cs="宋体"/>
              </w:rPr>
              <w:t>联系人：</w:t>
            </w:r>
            <w:r>
              <w:rPr>
                <w:rFonts w:hint="eastAsia" w:ascii="宋体" w:hAnsi="宋体" w:cs="宋体"/>
                <w:lang w:eastAsia="zh-CN"/>
              </w:rPr>
              <w:t>李女士</w:t>
            </w:r>
          </w:p>
          <w:p>
            <w:pPr>
              <w:autoSpaceDE w:val="0"/>
              <w:autoSpaceDN w:val="0"/>
              <w:adjustRightInd w:val="0"/>
              <w:spacing w:line="360" w:lineRule="auto"/>
              <w:ind w:firstLine="0" w:firstLineChars="0"/>
              <w:rPr>
                <w:rFonts w:ascii="宋体" w:hAnsi="宋体" w:cs="宋体"/>
              </w:rPr>
            </w:pPr>
            <w:r>
              <w:rPr>
                <w:rFonts w:hint="eastAsia" w:ascii="宋体" w:hAnsi="宋体" w:cs="宋体"/>
              </w:rPr>
              <w:t>联系电话：</w:t>
            </w:r>
            <w:r>
              <w:rPr>
                <w:rFonts w:hint="eastAsia" w:ascii="宋体" w:hAnsi="宋体" w:cs="宋体"/>
                <w:lang w:eastAsia="zh-CN"/>
              </w:rPr>
              <w:t>0971-8811558</w:t>
            </w:r>
          </w:p>
        </w:tc>
      </w:tr>
      <w:tr>
        <w:tblPrEx>
          <w:tblCellMar>
            <w:top w:w="0" w:type="dxa"/>
            <w:left w:w="108" w:type="dxa"/>
            <w:bottom w:w="0" w:type="dxa"/>
            <w:right w:w="108" w:type="dxa"/>
          </w:tblCellMar>
        </w:tblPrEx>
        <w:trPr>
          <w:trHeight w:val="1133"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ind w:firstLine="0" w:firstLineChars="0"/>
              <w:jc w:val="left"/>
              <w:rPr>
                <w:rFonts w:ascii="宋体" w:hAnsi="宋体" w:cs="宋体"/>
                <w:bCs/>
              </w:rPr>
            </w:pPr>
            <w:r>
              <w:rPr>
                <w:rFonts w:hint="eastAsia" w:ascii="宋体" w:hAnsi="宋体" w:cs="宋体"/>
                <w:bCs/>
              </w:rPr>
              <w:t>获取磋商文件时应提供材料</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pStyle w:val="14"/>
              <w:keepNext w:val="0"/>
              <w:keepLines w:val="0"/>
              <w:widowControl/>
              <w:suppressLineNumbers w:val="0"/>
              <w:spacing w:before="75" w:beforeAutospacing="0" w:after="75" w:afterAutospacing="0" w:line="315" w:lineRule="atLeast"/>
              <w:ind w:left="0" w:leftChars="0" w:right="0" w:firstLine="0" w:firstLineChars="0"/>
              <w:rPr>
                <w:rFonts w:ascii="宋体" w:hAnsi="宋体" w:cs="宋体"/>
              </w:rPr>
            </w:pPr>
            <w:r>
              <w:rPr>
                <w:rFonts w:ascii="宋体" w:hAnsi="宋体" w:cs="宋体"/>
              </w:rPr>
              <w:t>通过政采云平台（www.zcygov.cn）获取，登录政采云平台</w:t>
            </w:r>
            <w:r>
              <w:rPr>
                <w:rFonts w:ascii="宋体" w:hAnsi="宋体" w:cs="宋体"/>
              </w:rPr>
              <w:fldChar w:fldCharType="begin"/>
            </w:r>
            <w:r>
              <w:rPr>
                <w:rFonts w:ascii="宋体" w:hAnsi="宋体" w:cs="宋体"/>
              </w:rPr>
              <w:instrText xml:space="preserve"> HYPERLINK "https://www.zcygov.cn/" </w:instrText>
            </w:r>
            <w:r>
              <w:rPr>
                <w:rFonts w:ascii="宋体" w:hAnsi="宋体" w:cs="宋体"/>
              </w:rPr>
              <w:fldChar w:fldCharType="separate"/>
            </w:r>
            <w:r>
              <w:rPr>
                <w:rFonts w:ascii="宋体" w:hAnsi="宋体" w:cs="宋体"/>
              </w:rPr>
              <w:t>https://www.zcygov.cn/</w:t>
            </w:r>
            <w:r>
              <w:rPr>
                <w:rFonts w:ascii="宋体" w:hAnsi="宋体" w:cs="宋体"/>
              </w:rPr>
              <w:fldChar w:fldCharType="end"/>
            </w:r>
            <w:r>
              <w:rPr>
                <w:rFonts w:ascii="宋体" w:hAnsi="宋体" w:cs="宋体"/>
              </w:rPr>
              <w:t>在线申请获取采购文件（进入“项目采购”应用，在获取采购文件菜单中选择项目，申请获取采购文件）。 </w:t>
            </w:r>
          </w:p>
          <w:p>
            <w:pPr>
              <w:shd w:val="clear" w:color="auto" w:fill="FFFFFF"/>
              <w:spacing w:line="276" w:lineRule="auto"/>
              <w:ind w:firstLine="0" w:firstLineChars="0"/>
              <w:jc w:val="left"/>
              <w:rPr>
                <w:rFonts w:ascii="宋体" w:hAnsi="宋体" w:cs="宋体"/>
                <w:color w:val="000000"/>
              </w:rPr>
            </w:pPr>
            <w:r>
              <w:rPr>
                <w:rFonts w:hint="eastAsia" w:ascii="宋体" w:hAnsi="宋体" w:eastAsia="宋体" w:cs="宋体"/>
                <w:b/>
                <w:bCs/>
                <w:kern w:val="2"/>
                <w:sz w:val="24"/>
                <w:szCs w:val="24"/>
                <w:lang w:val="en-US" w:eastAsia="zh-CN" w:bidi="ar-SA"/>
              </w:rPr>
              <w:t>若对项目采购电子交易系统操作有疑问，可登录政采云(https://www.zcygov.cn/），点击右侧咨询小采获取采小蜜智能服务管家帮助， 或拨打政采云服务热线95763获取热线服务帮助。CA问题联系电话(人工)：天谷CA 400-087-8198。</w:t>
            </w:r>
          </w:p>
        </w:tc>
      </w:tr>
      <w:tr>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ind w:firstLine="0" w:firstLineChars="0"/>
              <w:jc w:val="left"/>
              <w:rPr>
                <w:rFonts w:ascii="宋体" w:hAnsi="宋体" w:cs="宋体"/>
                <w:bCs/>
              </w:rPr>
            </w:pPr>
            <w:r>
              <w:rPr>
                <w:rFonts w:hint="eastAsia" w:ascii="宋体" w:hAnsi="宋体" w:cs="宋体"/>
                <w:bCs/>
              </w:rPr>
              <w:t>提交响应文件截止时间</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ind w:firstLine="0" w:firstLineChars="0"/>
              <w:rPr>
                <w:rFonts w:ascii="宋体" w:hAnsi="宋体" w:cs="宋体"/>
                <w:color w:val="000000"/>
              </w:rPr>
            </w:pPr>
            <w:r>
              <w:rPr>
                <w:rFonts w:hint="eastAsia" w:ascii="宋体" w:hAnsi="宋体" w:cs="宋体"/>
                <w:color w:val="000000"/>
                <w:lang w:eastAsia="zh-CN"/>
              </w:rPr>
              <w:t xml:space="preserve">2024年10月22日 上午09时30分 </w:t>
            </w:r>
            <w:r>
              <w:rPr>
                <w:rFonts w:hint="eastAsia" w:ascii="宋体" w:hAnsi="宋体" w:cs="宋体"/>
                <w:color w:val="000000"/>
              </w:rPr>
              <w:t>（北京时间）</w:t>
            </w:r>
          </w:p>
        </w:tc>
      </w:tr>
      <w:tr>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ind w:firstLine="0" w:firstLineChars="0"/>
              <w:jc w:val="left"/>
              <w:rPr>
                <w:rFonts w:ascii="宋体" w:hAnsi="宋体" w:cs="宋体"/>
                <w:bCs/>
              </w:rPr>
            </w:pPr>
            <w:r>
              <w:rPr>
                <w:rFonts w:hint="eastAsia" w:ascii="宋体" w:hAnsi="宋体" w:cs="宋体"/>
                <w:bCs/>
              </w:rPr>
              <w:t>响应文件开启时间</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ind w:firstLine="0" w:firstLineChars="0"/>
              <w:rPr>
                <w:rFonts w:ascii="宋体" w:hAnsi="宋体" w:cs="宋体"/>
                <w:color w:val="000000"/>
              </w:rPr>
            </w:pPr>
            <w:r>
              <w:rPr>
                <w:rFonts w:hint="eastAsia" w:ascii="宋体" w:hAnsi="宋体" w:cs="宋体"/>
                <w:color w:val="000000"/>
                <w:lang w:eastAsia="zh-CN"/>
              </w:rPr>
              <w:t xml:space="preserve">2024年10月22日 上午09时30分 </w:t>
            </w:r>
            <w:r>
              <w:rPr>
                <w:rFonts w:hint="eastAsia" w:ascii="宋体" w:hAnsi="宋体" w:cs="宋体"/>
                <w:color w:val="000000"/>
              </w:rPr>
              <w:t>（北京时间）</w:t>
            </w:r>
          </w:p>
        </w:tc>
      </w:tr>
      <w:tr>
        <w:tblPrEx>
          <w:tblCellMar>
            <w:top w:w="0" w:type="dxa"/>
            <w:left w:w="108" w:type="dxa"/>
            <w:bottom w:w="0" w:type="dxa"/>
            <w:right w:w="108" w:type="dxa"/>
          </w:tblCellMar>
        </w:tblPrEx>
        <w:trPr>
          <w:trHeight w:val="497"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ind w:firstLine="0" w:firstLineChars="0"/>
              <w:jc w:val="left"/>
              <w:rPr>
                <w:rFonts w:ascii="宋体" w:hAnsi="宋体" w:cs="宋体"/>
                <w:bCs/>
              </w:rPr>
            </w:pPr>
            <w:r>
              <w:rPr>
                <w:rFonts w:hint="eastAsia" w:ascii="宋体" w:hAnsi="宋体" w:cs="宋体"/>
                <w:bCs/>
              </w:rPr>
              <w:t>提交响应文件地点</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ind w:firstLine="0" w:firstLineChars="0"/>
              <w:rPr>
                <w:rFonts w:hint="eastAsia" w:ascii="宋体" w:hAnsi="Calibri" w:eastAsia="宋体" w:cs="宋体"/>
                <w:color w:val="000000"/>
                <w:kern w:val="0"/>
                <w:sz w:val="22"/>
                <w:szCs w:val="22"/>
                <w:lang w:val="zh-CN" w:eastAsia="zh-CN"/>
              </w:rPr>
            </w:pPr>
            <w:r>
              <w:rPr>
                <w:rFonts w:hint="eastAsia" w:ascii="宋体" w:hAnsi="宋体" w:cs="宋体"/>
                <w:b/>
                <w:bCs/>
                <w:kern w:val="0"/>
                <w:lang w:val="zh-CN"/>
              </w:rPr>
              <w:t>青海省政府采购网</w:t>
            </w:r>
            <w:r>
              <w:rPr>
                <w:rFonts w:ascii="宋体" w:hAnsi="宋体" w:eastAsia="宋体" w:cs="宋体"/>
                <w:b/>
                <w:bCs/>
              </w:rPr>
              <w:t>政</w:t>
            </w:r>
            <w:r>
              <w:rPr>
                <w:rFonts w:hint="eastAsia" w:ascii="宋体" w:hAnsi="宋体" w:eastAsia="宋体" w:cs="宋体"/>
                <w:b/>
                <w:bCs/>
              </w:rPr>
              <w:t>采云平台</w:t>
            </w:r>
            <w:r>
              <w:rPr>
                <w:rFonts w:hint="eastAsia" w:ascii="宋体" w:hAnsi="宋体" w:eastAsia="宋体" w:cs="宋体"/>
                <w:b/>
                <w:bCs/>
                <w:kern w:val="2"/>
                <w:sz w:val="24"/>
                <w:szCs w:val="24"/>
                <w:lang w:val="en-US" w:eastAsia="zh-CN" w:bidi="ar-SA"/>
              </w:rPr>
              <w:t>(https://www.zcygov.cn/）</w:t>
            </w:r>
            <w:r>
              <w:rPr>
                <w:rFonts w:hint="eastAsia" w:ascii="宋体" w:hAnsi="宋体" w:eastAsia="宋体" w:cs="宋体"/>
                <w:b/>
                <w:bCs/>
                <w:lang w:eastAsia="zh-CN"/>
              </w:rPr>
              <w:t>；</w:t>
            </w:r>
            <w:r>
              <w:rPr>
                <w:rFonts w:hint="eastAsia" w:ascii="宋体" w:hAnsi="宋体" w:cs="宋体"/>
                <w:b/>
                <w:bCs/>
              </w:rPr>
              <w:t>注：</w:t>
            </w:r>
            <w:r>
              <w:rPr>
                <w:rFonts w:ascii="宋体" w:hAnsi="宋体" w:cs="宋体"/>
                <w:b/>
                <w:bCs/>
              </w:rPr>
              <w:t>采用线上提交投标文件的方式进行采购，线上投标文件必须在递交截止时间前上传平台</w:t>
            </w:r>
            <w:r>
              <w:rPr>
                <w:rFonts w:hint="eastAsia" w:ascii="宋体" w:hAnsi="宋体" w:cs="宋体"/>
                <w:b/>
                <w:bCs/>
                <w:lang w:eastAsia="zh-CN"/>
              </w:rPr>
              <w:t>。</w:t>
            </w:r>
          </w:p>
        </w:tc>
      </w:tr>
      <w:tr>
        <w:tblPrEx>
          <w:tblCellMar>
            <w:top w:w="0" w:type="dxa"/>
            <w:left w:w="108" w:type="dxa"/>
            <w:bottom w:w="0" w:type="dxa"/>
            <w:right w:w="108" w:type="dxa"/>
          </w:tblCellMar>
        </w:tblPrEx>
        <w:trPr>
          <w:trHeight w:val="98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采购人及联系人电话</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ind w:firstLine="0" w:firstLineChars="0"/>
              <w:rPr>
                <w:rFonts w:hint="eastAsia" w:ascii="宋体" w:hAnsi="宋体" w:eastAsia="宋体" w:cs="宋体"/>
                <w:color w:val="auto"/>
                <w:lang w:eastAsia="zh-CN"/>
              </w:rPr>
            </w:pPr>
            <w:r>
              <w:rPr>
                <w:rFonts w:hint="eastAsia" w:ascii="宋体" w:hAnsi="宋体" w:cs="宋体"/>
                <w:color w:val="auto"/>
              </w:rPr>
              <w:t>采购人：</w:t>
            </w:r>
            <w:r>
              <w:rPr>
                <w:rFonts w:hint="eastAsia" w:ascii="宋体" w:hAnsi="宋体" w:cs="宋体"/>
                <w:color w:val="auto"/>
                <w:lang w:eastAsia="zh-CN"/>
              </w:rPr>
              <w:t>果洛藏族自治州公安局</w:t>
            </w:r>
          </w:p>
          <w:p>
            <w:pPr>
              <w:autoSpaceDE w:val="0"/>
              <w:autoSpaceDN w:val="0"/>
              <w:adjustRightInd w:val="0"/>
              <w:spacing w:line="360" w:lineRule="auto"/>
              <w:ind w:firstLine="0" w:firstLineChars="0"/>
              <w:rPr>
                <w:rFonts w:hint="eastAsia" w:ascii="宋体" w:hAnsi="宋体" w:eastAsia="宋体" w:cs="宋体"/>
                <w:color w:val="auto"/>
                <w:lang w:eastAsia="zh-CN"/>
              </w:rPr>
            </w:pPr>
            <w:r>
              <w:rPr>
                <w:rFonts w:hint="eastAsia" w:ascii="宋体" w:hAnsi="宋体" w:cs="宋体"/>
                <w:color w:val="auto"/>
              </w:rPr>
              <w:t>联系人：</w:t>
            </w:r>
            <w:r>
              <w:rPr>
                <w:rFonts w:hint="eastAsia" w:ascii="宋体" w:hAnsi="宋体" w:cs="宋体"/>
                <w:color w:val="auto"/>
                <w:lang w:eastAsia="zh-CN"/>
              </w:rPr>
              <w:t>崔先生</w:t>
            </w:r>
          </w:p>
          <w:p>
            <w:pPr>
              <w:autoSpaceDE w:val="0"/>
              <w:autoSpaceDN w:val="0"/>
              <w:adjustRightInd w:val="0"/>
              <w:spacing w:line="360" w:lineRule="auto"/>
              <w:ind w:firstLine="0" w:firstLineChars="0"/>
              <w:rPr>
                <w:rFonts w:hint="eastAsia" w:ascii="宋体" w:hAnsi="宋体" w:eastAsia="宋体" w:cs="宋体"/>
                <w:color w:val="auto"/>
                <w:lang w:val="en-US" w:eastAsia="zh-CN"/>
              </w:rPr>
            </w:pPr>
            <w:r>
              <w:rPr>
                <w:rFonts w:hint="eastAsia" w:ascii="宋体" w:hAnsi="宋体" w:cs="宋体"/>
                <w:color w:val="auto"/>
              </w:rPr>
              <w:t>联系电话：</w:t>
            </w:r>
            <w:r>
              <w:rPr>
                <w:rFonts w:hint="eastAsia" w:ascii="宋体" w:hAnsi="宋体" w:cs="宋体"/>
                <w:color w:val="auto"/>
                <w:lang w:eastAsia="zh-CN"/>
              </w:rPr>
              <w:t>0975-8384401</w:t>
            </w:r>
          </w:p>
          <w:p>
            <w:pPr>
              <w:pStyle w:val="4"/>
              <w:ind w:firstLine="0" w:firstLineChars="0"/>
              <w:rPr>
                <w:lang w:val="en-US" w:eastAsia="zh-CN"/>
              </w:rPr>
            </w:pPr>
            <w:r>
              <w:rPr>
                <w:rFonts w:hint="eastAsia" w:ascii="宋体" w:hAnsi="宋体" w:cs="宋体"/>
                <w:color w:val="auto"/>
                <w:sz w:val="24"/>
                <w:lang w:val="en-US" w:eastAsia="zh-CN"/>
              </w:rPr>
              <w:t>联系地址：果洛藏族自治州玛沁县大武镇团结路212号</w:t>
            </w:r>
          </w:p>
        </w:tc>
      </w:tr>
      <w:tr>
        <w:tblPrEx>
          <w:tblCellMar>
            <w:top w:w="0" w:type="dxa"/>
            <w:left w:w="108" w:type="dxa"/>
            <w:bottom w:w="0" w:type="dxa"/>
            <w:right w:w="108" w:type="dxa"/>
          </w:tblCellMar>
        </w:tblPrEx>
        <w:trPr>
          <w:trHeight w:val="421"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采购代理机构及联系人电话</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ind w:firstLine="0" w:firstLineChars="0"/>
              <w:rPr>
                <w:rFonts w:hint="eastAsia" w:ascii="宋体" w:hAnsi="Calibri" w:eastAsia="宋体" w:cs="宋体"/>
                <w:kern w:val="0"/>
                <w:lang w:val="zh-CN" w:eastAsia="zh-CN"/>
              </w:rPr>
            </w:pPr>
            <w:r>
              <w:rPr>
                <w:rFonts w:hint="eastAsia" w:ascii="宋体" w:hAnsi="Calibri" w:cs="宋体"/>
                <w:kern w:val="0"/>
                <w:lang w:val="zh-CN"/>
              </w:rPr>
              <w:t>采购代理机构：</w:t>
            </w:r>
            <w:r>
              <w:rPr>
                <w:rFonts w:hint="eastAsia" w:ascii="宋体" w:hAnsi="宋体" w:cs="宋体"/>
                <w:lang w:eastAsia="zh-CN"/>
              </w:rPr>
              <w:t>青海宇建工程项目管理有限公司</w:t>
            </w:r>
          </w:p>
          <w:p>
            <w:pPr>
              <w:autoSpaceDE w:val="0"/>
              <w:autoSpaceDN w:val="0"/>
              <w:adjustRightInd w:val="0"/>
              <w:spacing w:line="360" w:lineRule="auto"/>
              <w:ind w:firstLine="0" w:firstLineChars="0"/>
              <w:rPr>
                <w:rFonts w:hint="eastAsia" w:ascii="宋体" w:hAnsi="宋体" w:eastAsia="宋体" w:cs="宋体"/>
                <w:lang w:eastAsia="zh-CN"/>
              </w:rPr>
            </w:pPr>
            <w:r>
              <w:rPr>
                <w:rFonts w:hint="eastAsia" w:ascii="宋体" w:hAnsi="Calibri" w:cs="宋体"/>
                <w:kern w:val="0"/>
                <w:lang w:val="zh-CN"/>
              </w:rPr>
              <w:t>联系人：</w:t>
            </w:r>
            <w:r>
              <w:rPr>
                <w:rFonts w:hint="eastAsia" w:ascii="宋体" w:hAnsi="宋体" w:cs="宋体"/>
                <w:lang w:eastAsia="zh-CN"/>
              </w:rPr>
              <w:t>李女士</w:t>
            </w:r>
          </w:p>
          <w:p>
            <w:pPr>
              <w:autoSpaceDE w:val="0"/>
              <w:autoSpaceDN w:val="0"/>
              <w:adjustRightInd w:val="0"/>
              <w:spacing w:line="360" w:lineRule="auto"/>
              <w:ind w:firstLine="0" w:firstLineChars="0"/>
              <w:rPr>
                <w:rFonts w:hint="eastAsia" w:ascii="宋体" w:hAnsi="宋体" w:eastAsia="宋体" w:cs="宋体"/>
                <w:lang w:eastAsia="zh-CN"/>
              </w:rPr>
            </w:pPr>
            <w:r>
              <w:rPr>
                <w:rFonts w:hint="eastAsia" w:ascii="宋体" w:hAnsi="Calibri" w:cs="宋体"/>
                <w:kern w:val="0"/>
                <w:lang w:val="zh-CN"/>
              </w:rPr>
              <w:t>联系电话：</w:t>
            </w:r>
            <w:r>
              <w:rPr>
                <w:rFonts w:hint="eastAsia" w:ascii="宋体" w:hAnsi="宋体" w:cs="宋体"/>
                <w:lang w:eastAsia="zh-CN"/>
              </w:rPr>
              <w:t>0971-8811558</w:t>
            </w:r>
          </w:p>
          <w:p>
            <w:pPr>
              <w:autoSpaceDE w:val="0"/>
              <w:autoSpaceDN w:val="0"/>
              <w:adjustRightInd w:val="0"/>
              <w:spacing w:line="360" w:lineRule="auto"/>
              <w:ind w:firstLine="0" w:firstLineChars="0"/>
              <w:rPr>
                <w:rFonts w:hint="eastAsia" w:ascii="宋体" w:hAnsi="Calibri" w:eastAsia="宋体" w:cs="宋体"/>
                <w:kern w:val="0"/>
                <w:sz w:val="22"/>
                <w:szCs w:val="22"/>
                <w:lang w:val="zh-CN" w:eastAsia="zh-CN"/>
              </w:rPr>
            </w:pPr>
            <w:r>
              <w:rPr>
                <w:rFonts w:hint="eastAsia" w:ascii="宋体" w:hAnsi="Calibri" w:cs="宋体"/>
                <w:kern w:val="0"/>
                <w:lang w:val="zh-CN"/>
              </w:rPr>
              <w:t>联系地址：</w:t>
            </w:r>
            <w:r>
              <w:rPr>
                <w:rFonts w:hint="eastAsia" w:ascii="宋体" w:hAnsi="宋体" w:cs="宋体"/>
                <w:lang w:eastAsia="zh-CN"/>
              </w:rPr>
              <w:t>西宁市城西区总部经济大厦24楼</w:t>
            </w:r>
          </w:p>
        </w:tc>
      </w:tr>
      <w:tr>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采购代理机构开户银行</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widowControl/>
              <w:spacing w:line="360" w:lineRule="auto"/>
              <w:ind w:firstLine="0" w:firstLineChars="0"/>
              <w:jc w:val="left"/>
              <w:rPr>
                <w:rFonts w:hint="eastAsia" w:ascii="宋体" w:hAnsi="宋体" w:eastAsia="宋体" w:cs="宋体"/>
                <w:lang w:eastAsia="zh-CN"/>
              </w:rPr>
            </w:pPr>
            <w:r>
              <w:rPr>
                <w:rFonts w:hint="eastAsia" w:ascii="宋体" w:hAnsi="宋体" w:cs="宋体"/>
                <w:lang w:eastAsia="zh-CN"/>
              </w:rPr>
              <w:t>中国工商银行股份有限公司西宁西川南路支行</w:t>
            </w:r>
          </w:p>
        </w:tc>
      </w:tr>
      <w:tr>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收款人</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widowControl/>
              <w:spacing w:line="360" w:lineRule="auto"/>
              <w:ind w:firstLine="0" w:firstLineChars="0"/>
              <w:jc w:val="left"/>
              <w:rPr>
                <w:rFonts w:hint="eastAsia" w:ascii="宋体" w:hAnsi="宋体" w:eastAsia="宋体" w:cs="宋体"/>
                <w:lang w:eastAsia="zh-CN"/>
              </w:rPr>
            </w:pPr>
            <w:r>
              <w:rPr>
                <w:rFonts w:hint="eastAsia" w:ascii="宋体" w:hAnsi="宋体" w:cs="宋体"/>
                <w:lang w:eastAsia="zh-CN"/>
              </w:rPr>
              <w:t>青海宇建工程项目管理有限公司</w:t>
            </w:r>
          </w:p>
        </w:tc>
      </w:tr>
      <w:tr>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银行账号</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widowControl/>
              <w:spacing w:line="360" w:lineRule="auto"/>
              <w:ind w:firstLine="0" w:firstLineChars="0"/>
              <w:jc w:val="left"/>
              <w:rPr>
                <w:rFonts w:hint="eastAsia" w:ascii="宋体" w:hAnsi="宋体" w:eastAsia="宋体" w:cs="宋体"/>
                <w:lang w:eastAsia="zh-CN"/>
              </w:rPr>
            </w:pPr>
            <w:r>
              <w:rPr>
                <w:rFonts w:hint="eastAsia" w:ascii="宋体" w:hAnsi="宋体" w:cs="宋体"/>
                <w:lang w:eastAsia="zh-CN"/>
              </w:rPr>
              <w:t>2806 0469 0910 0020 535</w:t>
            </w:r>
          </w:p>
        </w:tc>
      </w:tr>
      <w:tr>
        <w:tblPrEx>
          <w:tblCellMar>
            <w:top w:w="0" w:type="dxa"/>
            <w:left w:w="108" w:type="dxa"/>
            <w:bottom w:w="0" w:type="dxa"/>
            <w:right w:w="108" w:type="dxa"/>
          </w:tblCellMar>
        </w:tblPrEx>
        <w:trPr>
          <w:trHeight w:val="1093"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其他事项</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76" w:lineRule="auto"/>
              <w:ind w:firstLine="0" w:firstLineChars="0"/>
              <w:rPr>
                <w:rFonts w:hint="eastAsia"/>
              </w:rPr>
            </w:pPr>
            <w:r>
              <w:rPr>
                <w:rFonts w:hint="eastAsia"/>
                <w:lang w:val="en-US" w:eastAsia="zh-CN"/>
              </w:rPr>
              <w:t>1、</w:t>
            </w:r>
            <w:r>
              <w:rPr>
                <w:rFonts w:hint="eastAsia"/>
              </w:rPr>
              <w:t>本公告发布于《青海省政府采购网》《青海省电子招标投标公共服务平台》；公告内容以青海政府采购网发布的为准。</w:t>
            </w:r>
          </w:p>
          <w:p>
            <w:pPr>
              <w:autoSpaceDE w:val="0"/>
              <w:autoSpaceDN w:val="0"/>
              <w:adjustRightInd w:val="0"/>
              <w:spacing w:line="276" w:lineRule="auto"/>
              <w:ind w:firstLine="0" w:firstLineChars="0"/>
              <w:rPr>
                <w:rFonts w:hint="default"/>
                <w:lang w:val="en-US" w:eastAsia="zh-CN"/>
              </w:rPr>
            </w:pPr>
            <w:r>
              <w:rPr>
                <w:rFonts w:hint="eastAsia" w:ascii="Times New Roman" w:hAnsi="Times New Roman" w:eastAsia="宋体" w:cs="Times New Roman"/>
                <w:b/>
                <w:bCs/>
                <w:lang w:val="en-US" w:eastAsia="zh-CN"/>
              </w:rPr>
              <w:t>2、</w:t>
            </w:r>
            <w:r>
              <w:rPr>
                <w:rFonts w:hint="eastAsia" w:ascii="Times New Roman" w:hAnsi="Times New Roman" w:eastAsia="宋体" w:cs="Times New Roman"/>
                <w:b/>
                <w:bCs/>
              </w:rPr>
              <w:t>若对项目采购电子交易系统操作有疑问，可登录政采云（https://www.zcygov.cn/），点击右侧咨询小采，获取采小蜜智能服务管家帮助，或拨打政采云服务热线</w:t>
            </w:r>
            <w:r>
              <w:rPr>
                <w:rFonts w:hint="eastAsia" w:ascii="Times New Roman" w:hAnsi="Times New Roman" w:eastAsia="宋体" w:cs="Times New Roman"/>
                <w:b/>
                <w:bCs/>
                <w:lang w:val="en-US" w:eastAsia="zh-CN"/>
              </w:rPr>
              <w:t>95763</w:t>
            </w:r>
            <w:r>
              <w:rPr>
                <w:rFonts w:hint="eastAsia" w:ascii="Times New Roman" w:hAnsi="Times New Roman" w:eastAsia="宋体" w:cs="Times New Roman"/>
                <w:b/>
                <w:bCs/>
              </w:rPr>
              <w:t>获取热线服务帮助。CA问题联系电话（人工）；天谷CA 400-087-8198。</w:t>
            </w:r>
          </w:p>
        </w:tc>
      </w:tr>
      <w:tr>
        <w:tblPrEx>
          <w:tblCellMar>
            <w:top w:w="0" w:type="dxa"/>
            <w:left w:w="108" w:type="dxa"/>
            <w:bottom w:w="0" w:type="dxa"/>
            <w:right w:w="108" w:type="dxa"/>
          </w:tblCellMar>
        </w:tblPrEx>
        <w:trPr>
          <w:trHeight w:val="285"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财政监督部门及电话</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ind w:left="0" w:leftChars="0" w:firstLine="0" w:firstLineChars="0"/>
              <w:rPr>
                <w:rFonts w:hint="eastAsia" w:ascii="宋体" w:hAnsi="宋体" w:cs="宋体"/>
                <w:kern w:val="0"/>
              </w:rPr>
            </w:pPr>
            <w:r>
              <w:rPr>
                <w:rFonts w:hint="eastAsia" w:ascii="宋体" w:hAnsi="宋体" w:cs="宋体"/>
                <w:kern w:val="0"/>
              </w:rPr>
              <w:t>监督单位：</w:t>
            </w:r>
            <w:r>
              <w:rPr>
                <w:rFonts w:hint="eastAsia" w:ascii="宋体" w:hAnsi="宋体" w:cs="宋体"/>
                <w:kern w:val="0"/>
                <w:lang w:eastAsia="zh-CN"/>
              </w:rPr>
              <w:t>果洛州</w:t>
            </w:r>
            <w:r>
              <w:rPr>
                <w:rFonts w:hint="eastAsia" w:ascii="宋体" w:hAnsi="宋体" w:cs="宋体"/>
                <w:kern w:val="0"/>
              </w:rPr>
              <w:t>财政局</w:t>
            </w:r>
          </w:p>
          <w:p>
            <w:pPr>
              <w:autoSpaceDE w:val="0"/>
              <w:autoSpaceDN w:val="0"/>
              <w:adjustRightInd w:val="0"/>
              <w:spacing w:line="360" w:lineRule="auto"/>
              <w:ind w:firstLine="0" w:firstLineChars="0"/>
              <w:rPr>
                <w:rFonts w:ascii="宋体" w:hAnsi="宋体" w:cs="宋体"/>
                <w:color w:val="000000"/>
              </w:rPr>
            </w:pPr>
            <w:r>
              <w:rPr>
                <w:rFonts w:hint="eastAsia" w:ascii="宋体" w:hAnsi="宋体" w:cs="宋体"/>
                <w:kern w:val="0"/>
              </w:rPr>
              <w:t>联系电话：09</w:t>
            </w:r>
            <w:r>
              <w:rPr>
                <w:rFonts w:hint="eastAsia" w:ascii="宋体" w:hAnsi="宋体" w:cs="宋体"/>
                <w:kern w:val="0"/>
                <w:lang w:val="en-US" w:eastAsia="zh-CN"/>
              </w:rPr>
              <w:t>75</w:t>
            </w:r>
            <w:r>
              <w:rPr>
                <w:rFonts w:hint="eastAsia" w:ascii="宋体" w:hAnsi="宋体" w:cs="宋体"/>
                <w:kern w:val="0"/>
              </w:rPr>
              <w:t>-</w:t>
            </w:r>
            <w:r>
              <w:rPr>
                <w:rFonts w:hint="eastAsia" w:ascii="宋体" w:hAnsi="宋体" w:cs="宋体"/>
                <w:kern w:val="0"/>
                <w:lang w:val="en-US" w:eastAsia="zh-CN"/>
              </w:rPr>
              <w:t>8381471</w:t>
            </w:r>
          </w:p>
        </w:tc>
      </w:tr>
      <w:bookmarkEnd w:id="21"/>
    </w:tbl>
    <w:p>
      <w:pPr>
        <w:tabs>
          <w:tab w:val="left" w:pos="8222"/>
        </w:tabs>
        <w:autoSpaceDE w:val="0"/>
        <w:autoSpaceDN w:val="0"/>
        <w:adjustRightInd w:val="0"/>
        <w:ind w:right="84" w:firstLine="4908" w:firstLineChars="2045"/>
        <w:rPr>
          <w:rFonts w:ascii="宋体" w:hAnsi="宋体" w:cs="宋体"/>
          <w:kern w:val="0"/>
        </w:rPr>
      </w:pPr>
      <w:r>
        <w:rPr>
          <w:rFonts w:hint="eastAsia" w:ascii="宋体" w:hAnsi="宋体" w:cs="宋体"/>
          <w:kern w:val="0"/>
          <w:lang w:val="zh-CN"/>
        </w:rPr>
        <w:t>青海宇建工程项目管理有限公司</w:t>
      </w:r>
    </w:p>
    <w:p>
      <w:pPr>
        <w:autoSpaceDE w:val="0"/>
        <w:autoSpaceDN w:val="0"/>
        <w:adjustRightInd w:val="0"/>
        <w:ind w:right="480" w:firstLine="5520" w:firstLineChars="2300"/>
        <w:rPr>
          <w:rFonts w:ascii="宋体" w:hAnsi="宋体" w:cs="宋体"/>
          <w:kern w:val="0"/>
          <w:lang w:val="zh-CN"/>
        </w:rPr>
      </w:pPr>
      <w:r>
        <w:rPr>
          <w:rFonts w:hint="eastAsia" w:ascii="宋体" w:hAnsi="宋体" w:cs="宋体"/>
          <w:kern w:val="0"/>
          <w:lang w:val="zh-CN"/>
        </w:rPr>
        <w:t>2024年10月10日</w:t>
      </w:r>
    </w:p>
    <w:p>
      <w:pPr>
        <w:keepNext/>
        <w:keepLines/>
        <w:widowControl/>
        <w:snapToGrid w:val="0"/>
        <w:spacing w:line="400" w:lineRule="atLeast"/>
        <w:ind w:firstLine="0" w:firstLineChars="0"/>
        <w:jc w:val="center"/>
        <w:outlineLvl w:val="0"/>
        <w:rPr>
          <w:rFonts w:hint="eastAsia" w:ascii="宋体"/>
          <w:b/>
          <w:kern w:val="28"/>
          <w:sz w:val="36"/>
          <w:szCs w:val="20"/>
        </w:rPr>
      </w:pPr>
      <w:bookmarkStart w:id="22" w:name="_Toc4688"/>
      <w:bookmarkStart w:id="23" w:name="_Toc447725348"/>
      <w:bookmarkStart w:id="24" w:name="_Toc13257"/>
      <w:bookmarkStart w:id="25" w:name="_Toc13499712"/>
      <w:bookmarkStart w:id="26" w:name="_Toc30556"/>
      <w:bookmarkStart w:id="27" w:name="_Toc31041"/>
    </w:p>
    <w:p>
      <w:pPr>
        <w:keepNext/>
        <w:keepLines/>
        <w:widowControl/>
        <w:snapToGrid w:val="0"/>
        <w:spacing w:line="400" w:lineRule="atLeast"/>
        <w:ind w:firstLine="0" w:firstLineChars="0"/>
        <w:jc w:val="both"/>
        <w:outlineLvl w:val="0"/>
        <w:rPr>
          <w:rFonts w:hint="eastAsia" w:ascii="宋体"/>
          <w:b/>
          <w:kern w:val="28"/>
          <w:sz w:val="36"/>
          <w:szCs w:val="20"/>
        </w:rPr>
      </w:pPr>
    </w:p>
    <w:p>
      <w:pPr>
        <w:keepNext/>
        <w:keepLines/>
        <w:widowControl/>
        <w:snapToGrid w:val="0"/>
        <w:spacing w:line="400" w:lineRule="atLeast"/>
        <w:ind w:firstLine="0" w:firstLineChars="0"/>
        <w:jc w:val="both"/>
        <w:outlineLvl w:val="0"/>
        <w:rPr>
          <w:rFonts w:hint="eastAsia" w:ascii="宋体"/>
          <w:b/>
          <w:kern w:val="28"/>
          <w:sz w:val="36"/>
          <w:szCs w:val="20"/>
        </w:rPr>
      </w:pPr>
    </w:p>
    <w:p>
      <w:pPr>
        <w:keepNext/>
        <w:keepLines/>
        <w:widowControl/>
        <w:snapToGrid w:val="0"/>
        <w:spacing w:line="400" w:lineRule="atLeast"/>
        <w:ind w:firstLine="0" w:firstLineChars="0"/>
        <w:jc w:val="both"/>
        <w:outlineLvl w:val="0"/>
        <w:rPr>
          <w:rFonts w:hint="eastAsia" w:ascii="宋体"/>
          <w:b/>
          <w:kern w:val="28"/>
          <w:sz w:val="36"/>
          <w:szCs w:val="20"/>
        </w:rPr>
      </w:pPr>
    </w:p>
    <w:p>
      <w:pPr>
        <w:keepNext/>
        <w:keepLines/>
        <w:widowControl/>
        <w:snapToGrid w:val="0"/>
        <w:spacing w:line="400" w:lineRule="atLeast"/>
        <w:ind w:firstLine="0" w:firstLineChars="0"/>
        <w:jc w:val="both"/>
        <w:outlineLvl w:val="0"/>
        <w:rPr>
          <w:rFonts w:hint="eastAsia" w:ascii="宋体"/>
          <w:b/>
          <w:kern w:val="28"/>
          <w:sz w:val="36"/>
          <w:szCs w:val="20"/>
        </w:rPr>
      </w:pPr>
    </w:p>
    <w:p>
      <w:pPr>
        <w:keepNext/>
        <w:keepLines/>
        <w:widowControl/>
        <w:snapToGrid w:val="0"/>
        <w:spacing w:line="400" w:lineRule="atLeast"/>
        <w:ind w:firstLine="0" w:firstLineChars="0"/>
        <w:jc w:val="both"/>
        <w:outlineLvl w:val="0"/>
        <w:rPr>
          <w:rFonts w:hint="eastAsia" w:ascii="宋体"/>
          <w:b/>
          <w:kern w:val="28"/>
          <w:sz w:val="36"/>
          <w:szCs w:val="20"/>
        </w:rPr>
      </w:pPr>
    </w:p>
    <w:p>
      <w:pPr>
        <w:keepNext/>
        <w:keepLines/>
        <w:widowControl/>
        <w:snapToGrid w:val="0"/>
        <w:spacing w:line="400" w:lineRule="atLeast"/>
        <w:ind w:firstLine="0" w:firstLineChars="0"/>
        <w:jc w:val="both"/>
        <w:outlineLvl w:val="0"/>
        <w:rPr>
          <w:rFonts w:hint="eastAsia" w:ascii="宋体"/>
          <w:b/>
          <w:kern w:val="28"/>
          <w:sz w:val="36"/>
          <w:szCs w:val="20"/>
        </w:rPr>
      </w:pPr>
    </w:p>
    <w:p>
      <w:pPr>
        <w:keepNext/>
        <w:keepLines/>
        <w:widowControl/>
        <w:snapToGrid w:val="0"/>
        <w:spacing w:line="400" w:lineRule="atLeast"/>
        <w:ind w:firstLine="0" w:firstLineChars="0"/>
        <w:jc w:val="both"/>
        <w:outlineLvl w:val="0"/>
        <w:rPr>
          <w:rFonts w:hint="eastAsia" w:ascii="宋体"/>
          <w:b/>
          <w:kern w:val="28"/>
          <w:sz w:val="36"/>
          <w:szCs w:val="20"/>
        </w:rPr>
      </w:pPr>
    </w:p>
    <w:p>
      <w:pPr>
        <w:pStyle w:val="3"/>
        <w:rPr>
          <w:rFonts w:hint="eastAsia" w:ascii="宋体"/>
          <w:b/>
          <w:kern w:val="28"/>
          <w:sz w:val="36"/>
          <w:szCs w:val="20"/>
        </w:rPr>
      </w:pPr>
    </w:p>
    <w:p>
      <w:pPr>
        <w:rPr>
          <w:rFonts w:hint="eastAsia" w:ascii="宋体"/>
          <w:b/>
          <w:kern w:val="28"/>
          <w:sz w:val="36"/>
          <w:szCs w:val="20"/>
        </w:rPr>
      </w:pPr>
    </w:p>
    <w:p>
      <w:pPr>
        <w:pStyle w:val="3"/>
        <w:rPr>
          <w:rFonts w:hint="eastAsia"/>
        </w:rPr>
      </w:pPr>
    </w:p>
    <w:p>
      <w:pPr>
        <w:keepNext/>
        <w:keepLines/>
        <w:widowControl/>
        <w:snapToGrid w:val="0"/>
        <w:spacing w:line="400" w:lineRule="atLeast"/>
        <w:ind w:firstLine="0" w:firstLineChars="0"/>
        <w:jc w:val="both"/>
        <w:outlineLvl w:val="0"/>
        <w:rPr>
          <w:rFonts w:hint="eastAsia" w:ascii="宋体"/>
          <w:b/>
          <w:kern w:val="28"/>
          <w:sz w:val="36"/>
          <w:szCs w:val="20"/>
        </w:rPr>
      </w:pPr>
    </w:p>
    <w:p>
      <w:pPr>
        <w:keepNext/>
        <w:keepLines/>
        <w:widowControl/>
        <w:snapToGrid w:val="0"/>
        <w:spacing w:line="400" w:lineRule="atLeast"/>
        <w:ind w:firstLine="0" w:firstLineChars="0"/>
        <w:jc w:val="both"/>
        <w:outlineLvl w:val="0"/>
        <w:rPr>
          <w:rFonts w:hint="eastAsia" w:ascii="宋体"/>
          <w:b/>
          <w:kern w:val="28"/>
          <w:sz w:val="36"/>
          <w:szCs w:val="20"/>
        </w:rPr>
      </w:pPr>
    </w:p>
    <w:p>
      <w:pPr>
        <w:pStyle w:val="4"/>
        <w:rPr>
          <w:rFonts w:hint="eastAsia"/>
        </w:rPr>
      </w:pPr>
    </w:p>
    <w:p>
      <w:pPr>
        <w:keepNext/>
        <w:keepLines/>
        <w:widowControl/>
        <w:snapToGrid w:val="0"/>
        <w:spacing w:line="400" w:lineRule="atLeast"/>
        <w:ind w:firstLine="0" w:firstLineChars="0"/>
        <w:jc w:val="center"/>
        <w:outlineLvl w:val="0"/>
        <w:rPr>
          <w:rFonts w:ascii="宋体"/>
          <w:b/>
          <w:kern w:val="28"/>
          <w:sz w:val="36"/>
          <w:szCs w:val="20"/>
        </w:rPr>
      </w:pPr>
      <w:r>
        <w:rPr>
          <w:rFonts w:hint="eastAsia" w:ascii="宋体"/>
          <w:b/>
          <w:kern w:val="28"/>
          <w:sz w:val="36"/>
          <w:szCs w:val="20"/>
        </w:rPr>
        <w:t>第二部分磋商须知前附表</w:t>
      </w:r>
      <w:bookmarkEnd w:id="22"/>
      <w:bookmarkEnd w:id="23"/>
      <w:bookmarkEnd w:id="24"/>
      <w:bookmarkEnd w:id="25"/>
      <w:bookmarkEnd w:id="26"/>
      <w:bookmarkEnd w:id="27"/>
    </w:p>
    <w:p>
      <w:pPr>
        <w:keepNext/>
        <w:keepLines/>
        <w:widowControl/>
        <w:snapToGrid w:val="0"/>
        <w:spacing w:line="400" w:lineRule="atLeast"/>
        <w:ind w:firstLine="0" w:firstLineChars="0"/>
        <w:jc w:val="center"/>
        <w:outlineLvl w:val="0"/>
        <w:rPr>
          <w:rFonts w:ascii="宋体"/>
          <w:b/>
          <w:kern w:val="28"/>
          <w:sz w:val="36"/>
          <w:szCs w:val="20"/>
        </w:rPr>
      </w:pPr>
    </w:p>
    <w:tbl>
      <w:tblPr>
        <w:tblStyle w:val="17"/>
        <w:tblW w:w="0" w:type="auto"/>
        <w:jc w:val="center"/>
        <w:tblLayout w:type="fixed"/>
        <w:tblCellMar>
          <w:top w:w="0" w:type="dxa"/>
          <w:left w:w="108" w:type="dxa"/>
          <w:bottom w:w="0" w:type="dxa"/>
          <w:right w:w="108" w:type="dxa"/>
        </w:tblCellMar>
      </w:tblPr>
      <w:tblGrid>
        <w:gridCol w:w="709"/>
        <w:gridCol w:w="2236"/>
        <w:gridCol w:w="5405"/>
      </w:tblGrid>
      <w:tr>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序号</w:t>
            </w:r>
          </w:p>
        </w:tc>
        <w:tc>
          <w:tcPr>
            <w:tcW w:w="7641"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276" w:lineRule="auto"/>
              <w:ind w:firstLine="2880" w:firstLineChars="1200"/>
              <w:rPr>
                <w:rFonts w:ascii="宋体" w:hAnsi="宋体" w:cs="宋体"/>
                <w:kern w:val="0"/>
                <w:lang w:val="zh-CN"/>
              </w:rPr>
            </w:pPr>
            <w:r>
              <w:rPr>
                <w:rFonts w:hint="eastAsia" w:ascii="宋体" w:hAnsi="宋体" w:cs="宋体"/>
                <w:kern w:val="0"/>
                <w:lang w:val="zh-CN"/>
              </w:rPr>
              <w:t>内       容</w:t>
            </w:r>
          </w:p>
        </w:tc>
      </w:tr>
      <w:tr>
        <w:tblPrEx>
          <w:tblCellMar>
            <w:top w:w="0" w:type="dxa"/>
            <w:left w:w="108" w:type="dxa"/>
            <w:bottom w:w="0" w:type="dxa"/>
            <w:right w:w="108" w:type="dxa"/>
          </w:tblCellMar>
        </w:tblPrEx>
        <w:trPr>
          <w:trHeight w:val="551"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76" w:lineRule="auto"/>
              <w:ind w:firstLine="199" w:firstLineChars="83"/>
              <w:jc w:val="center"/>
              <w:rPr>
                <w:rFonts w:ascii="宋体" w:hAnsi="宋体" w:cs="宋体"/>
                <w:kern w:val="0"/>
                <w:lang w:val="zh-CN"/>
              </w:rPr>
            </w:pPr>
            <w:r>
              <w:rPr>
                <w:rFonts w:ascii="宋体" w:hAnsi="宋体" w:cs="宋体"/>
                <w:kern w:val="0"/>
                <w:lang w:val="zh-CN"/>
              </w:rPr>
              <w:t>1</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76" w:lineRule="auto"/>
              <w:ind w:firstLine="0" w:firstLineChars="0"/>
              <w:jc w:val="left"/>
              <w:rPr>
                <w:rFonts w:ascii="宋体" w:hAnsi="宋体" w:cs="宋体"/>
                <w:kern w:val="0"/>
                <w:lang w:val="zh-CN"/>
              </w:rPr>
            </w:pPr>
            <w:r>
              <w:rPr>
                <w:rFonts w:hint="eastAsia" w:ascii="宋体" w:hAnsi="宋体" w:cs="宋体"/>
                <w:kern w:val="0"/>
                <w:lang w:val="zh-CN"/>
              </w:rPr>
              <w:t>采购项目名称</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76" w:lineRule="auto"/>
              <w:ind w:firstLine="0" w:firstLineChars="0"/>
              <w:jc w:val="left"/>
              <w:rPr>
                <w:rFonts w:hint="eastAsia" w:ascii="宋体" w:hAnsi="Calibri" w:eastAsia="宋体" w:cs="宋体"/>
                <w:kern w:val="0"/>
                <w:sz w:val="22"/>
                <w:szCs w:val="22"/>
                <w:lang w:val="zh-CN" w:eastAsia="zh-CN"/>
              </w:rPr>
            </w:pPr>
            <w:r>
              <w:rPr>
                <w:rFonts w:hint="eastAsia" w:ascii="宋体" w:hAnsi="宋体" w:cs="宋体"/>
                <w:lang w:eastAsia="zh-CN"/>
              </w:rPr>
              <w:t>果洛州毒品预防教育展馆</w:t>
            </w:r>
          </w:p>
        </w:tc>
      </w:tr>
      <w:tr>
        <w:tblPrEx>
          <w:tblCellMar>
            <w:top w:w="0" w:type="dxa"/>
            <w:left w:w="108" w:type="dxa"/>
            <w:bottom w:w="0" w:type="dxa"/>
            <w:right w:w="108" w:type="dxa"/>
          </w:tblCellMar>
        </w:tblPrEx>
        <w:trPr>
          <w:trHeight w:val="543"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76" w:lineRule="auto"/>
              <w:ind w:firstLine="199" w:firstLineChars="83"/>
              <w:jc w:val="center"/>
              <w:rPr>
                <w:rFonts w:ascii="宋体" w:hAnsi="宋体" w:cs="宋体"/>
                <w:kern w:val="0"/>
                <w:lang w:val="zh-CN"/>
              </w:rPr>
            </w:pPr>
            <w:r>
              <w:rPr>
                <w:rFonts w:ascii="宋体" w:hAnsi="宋体" w:cs="宋体"/>
                <w:kern w:val="0"/>
                <w:lang w:val="zh-CN"/>
              </w:rPr>
              <w:t>2</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76" w:lineRule="auto"/>
              <w:ind w:firstLine="0" w:firstLineChars="0"/>
              <w:jc w:val="left"/>
              <w:rPr>
                <w:rFonts w:ascii="宋体" w:hAnsi="宋体" w:cs="宋体"/>
                <w:kern w:val="0"/>
                <w:lang w:val="zh-CN"/>
              </w:rPr>
            </w:pPr>
            <w:r>
              <w:rPr>
                <w:rFonts w:hint="eastAsia" w:ascii="宋体" w:hAnsi="宋体" w:cs="宋体"/>
                <w:kern w:val="0"/>
                <w:lang w:val="zh-CN"/>
              </w:rPr>
              <w:t>采购项目编号</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76" w:lineRule="auto"/>
              <w:ind w:firstLine="0" w:firstLineChars="0"/>
              <w:jc w:val="left"/>
              <w:rPr>
                <w:rFonts w:hint="eastAsia" w:ascii="宋体" w:hAnsi="宋体" w:eastAsia="宋体" w:cs="宋体"/>
                <w:kern w:val="0"/>
                <w:lang w:val="zh-CN" w:eastAsia="zh-CN"/>
              </w:rPr>
            </w:pPr>
            <w:r>
              <w:rPr>
                <w:rFonts w:hint="eastAsia" w:ascii="宋体" w:cs="宋体"/>
                <w:kern w:val="0"/>
                <w:lang w:eastAsia="zh-CN"/>
              </w:rPr>
              <w:t>青海宇建竞磋（货物）2024-032</w:t>
            </w:r>
          </w:p>
        </w:tc>
      </w:tr>
      <w:tr>
        <w:tblPrEx>
          <w:tblCellMar>
            <w:top w:w="0" w:type="dxa"/>
            <w:left w:w="108" w:type="dxa"/>
            <w:bottom w:w="0" w:type="dxa"/>
            <w:right w:w="108" w:type="dxa"/>
          </w:tblCellMar>
        </w:tblPrEx>
        <w:trPr>
          <w:trHeight w:val="551"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76" w:lineRule="auto"/>
              <w:ind w:firstLine="199" w:firstLineChars="83"/>
              <w:jc w:val="center"/>
              <w:rPr>
                <w:rFonts w:ascii="宋体" w:hAnsi="宋体" w:cs="宋体"/>
                <w:kern w:val="0"/>
                <w:lang w:val="zh-CN"/>
              </w:rPr>
            </w:pPr>
            <w:r>
              <w:rPr>
                <w:rFonts w:ascii="宋体" w:hAnsi="宋体" w:cs="宋体"/>
                <w:kern w:val="0"/>
                <w:lang w:val="zh-CN"/>
              </w:rPr>
              <w:t>3</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76" w:lineRule="auto"/>
              <w:ind w:firstLine="0" w:firstLineChars="0"/>
              <w:jc w:val="left"/>
              <w:rPr>
                <w:rFonts w:ascii="宋体" w:hAnsi="宋体" w:cs="宋体"/>
                <w:kern w:val="0"/>
                <w:lang w:val="zh-CN"/>
              </w:rPr>
            </w:pPr>
            <w:r>
              <w:rPr>
                <w:rFonts w:hint="eastAsia" w:ascii="宋体" w:hAnsi="宋体" w:cs="宋体"/>
                <w:kern w:val="0"/>
                <w:lang w:val="zh-CN"/>
              </w:rPr>
              <w:t>采购人</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76" w:lineRule="auto"/>
              <w:ind w:firstLine="0" w:firstLineChars="0"/>
              <w:jc w:val="left"/>
              <w:rPr>
                <w:rFonts w:ascii="宋体" w:hAnsi="宋体" w:cs="宋体"/>
                <w:kern w:val="0"/>
                <w:lang w:val="zh-CN"/>
              </w:rPr>
            </w:pPr>
            <w:r>
              <w:rPr>
                <w:rFonts w:hint="eastAsia" w:ascii="宋体" w:hAnsi="宋体" w:cs="宋体"/>
                <w:kern w:val="0"/>
                <w:lang w:val="zh-CN"/>
              </w:rPr>
              <w:t>果洛藏族自治州公安局</w:t>
            </w:r>
          </w:p>
        </w:tc>
      </w:tr>
      <w:tr>
        <w:tblPrEx>
          <w:tblCellMar>
            <w:top w:w="0" w:type="dxa"/>
            <w:left w:w="108" w:type="dxa"/>
            <w:bottom w:w="0" w:type="dxa"/>
            <w:right w:w="108" w:type="dxa"/>
          </w:tblCellMar>
        </w:tblPrEx>
        <w:trPr>
          <w:trHeight w:val="559"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76" w:lineRule="auto"/>
              <w:ind w:firstLine="199" w:firstLineChars="83"/>
              <w:jc w:val="center"/>
              <w:rPr>
                <w:rFonts w:ascii="宋体" w:hAnsi="宋体" w:cs="宋体"/>
                <w:kern w:val="0"/>
                <w:lang w:val="zh-CN"/>
              </w:rPr>
            </w:pPr>
            <w:r>
              <w:rPr>
                <w:rFonts w:ascii="宋体" w:hAnsi="宋体" w:cs="宋体"/>
                <w:kern w:val="0"/>
                <w:lang w:val="zh-CN"/>
              </w:rPr>
              <w:t>4</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76" w:lineRule="auto"/>
              <w:ind w:firstLine="0" w:firstLineChars="0"/>
              <w:jc w:val="left"/>
              <w:rPr>
                <w:rFonts w:ascii="宋体" w:hAnsi="宋体" w:cs="宋体"/>
                <w:kern w:val="0"/>
                <w:lang w:val="zh-CN"/>
              </w:rPr>
            </w:pPr>
            <w:r>
              <w:rPr>
                <w:rFonts w:hint="eastAsia" w:ascii="宋体" w:hAnsi="宋体" w:cs="宋体"/>
                <w:kern w:val="0"/>
                <w:lang w:val="zh-CN"/>
              </w:rPr>
              <w:t>采购代理机构</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76" w:lineRule="auto"/>
              <w:ind w:firstLine="0" w:firstLineChars="0"/>
              <w:jc w:val="left"/>
              <w:rPr>
                <w:rFonts w:hint="eastAsia" w:ascii="宋体" w:hAnsi="宋体" w:eastAsia="宋体" w:cs="宋体"/>
                <w:kern w:val="0"/>
                <w:lang w:val="zh-CN" w:eastAsia="zh-CN"/>
              </w:rPr>
            </w:pPr>
            <w:r>
              <w:rPr>
                <w:rFonts w:hint="eastAsia" w:ascii="宋体" w:hAnsi="宋体" w:cs="宋体"/>
                <w:lang w:eastAsia="zh-CN"/>
              </w:rPr>
              <w:t>青海宇建工程项目管理有限公司</w:t>
            </w:r>
          </w:p>
        </w:tc>
      </w:tr>
      <w:tr>
        <w:tblPrEx>
          <w:tblCellMar>
            <w:top w:w="0" w:type="dxa"/>
            <w:left w:w="108" w:type="dxa"/>
            <w:bottom w:w="0" w:type="dxa"/>
            <w:right w:w="108" w:type="dxa"/>
          </w:tblCellMar>
        </w:tblPrEx>
        <w:trPr>
          <w:trHeight w:val="539"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76" w:lineRule="auto"/>
              <w:ind w:firstLine="199" w:firstLineChars="83"/>
              <w:jc w:val="center"/>
              <w:rPr>
                <w:rFonts w:ascii="宋体" w:hAnsi="宋体" w:cs="宋体"/>
                <w:kern w:val="0"/>
                <w:lang w:val="zh-CN"/>
              </w:rPr>
            </w:pPr>
            <w:r>
              <w:rPr>
                <w:rFonts w:ascii="宋体" w:hAnsi="宋体" w:cs="宋体"/>
                <w:kern w:val="0"/>
                <w:lang w:val="zh-CN"/>
              </w:rPr>
              <w:t>5</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76" w:lineRule="auto"/>
              <w:ind w:firstLine="0" w:firstLineChars="0"/>
              <w:jc w:val="left"/>
              <w:rPr>
                <w:rFonts w:ascii="宋体" w:hAnsi="宋体" w:cs="宋体"/>
                <w:kern w:val="0"/>
                <w:lang w:val="zh-CN"/>
              </w:rPr>
            </w:pPr>
            <w:r>
              <w:rPr>
                <w:rFonts w:hint="eastAsia" w:ascii="宋体" w:hAnsi="宋体" w:cs="宋体"/>
                <w:kern w:val="0"/>
                <w:lang w:val="zh-CN"/>
              </w:rPr>
              <w:t>采购方式</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76" w:lineRule="auto"/>
              <w:ind w:firstLine="0" w:firstLineChars="0"/>
              <w:jc w:val="left"/>
              <w:rPr>
                <w:rFonts w:ascii="宋体" w:hAnsi="宋体" w:cs="宋体"/>
                <w:kern w:val="0"/>
                <w:lang w:val="zh-CN"/>
              </w:rPr>
            </w:pPr>
            <w:r>
              <w:rPr>
                <w:rFonts w:hint="eastAsia" w:ascii="宋体" w:hAnsi="宋体" w:cs="宋体"/>
                <w:kern w:val="0"/>
                <w:lang w:val="zh-CN"/>
              </w:rPr>
              <w:t>竞争性磋商</w:t>
            </w:r>
          </w:p>
        </w:tc>
      </w:tr>
      <w:tr>
        <w:tblPrEx>
          <w:tblCellMar>
            <w:top w:w="0" w:type="dxa"/>
            <w:left w:w="108" w:type="dxa"/>
            <w:bottom w:w="0" w:type="dxa"/>
            <w:right w:w="108" w:type="dxa"/>
          </w:tblCellMar>
        </w:tblPrEx>
        <w:trPr>
          <w:trHeight w:val="547"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76" w:lineRule="auto"/>
              <w:ind w:firstLine="199" w:firstLineChars="83"/>
              <w:jc w:val="center"/>
              <w:rPr>
                <w:rFonts w:ascii="宋体" w:hAnsi="宋体" w:cs="宋体"/>
                <w:kern w:val="0"/>
                <w:lang w:val="zh-CN"/>
              </w:rPr>
            </w:pPr>
            <w:r>
              <w:rPr>
                <w:rFonts w:ascii="宋体" w:hAnsi="宋体" w:cs="宋体"/>
                <w:kern w:val="0"/>
                <w:lang w:val="zh-CN"/>
              </w:rPr>
              <w:t>6</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76" w:lineRule="auto"/>
              <w:ind w:firstLine="0" w:firstLineChars="0"/>
              <w:jc w:val="left"/>
              <w:rPr>
                <w:rFonts w:ascii="宋体" w:hAnsi="宋体" w:cs="宋体"/>
                <w:kern w:val="0"/>
                <w:lang w:val="zh-CN"/>
              </w:rPr>
            </w:pPr>
            <w:r>
              <w:rPr>
                <w:rFonts w:hint="eastAsia" w:ascii="宋体" w:hAnsi="宋体" w:cs="宋体"/>
                <w:kern w:val="0"/>
                <w:lang w:val="zh-CN"/>
              </w:rPr>
              <w:t>评分办法</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76" w:lineRule="auto"/>
              <w:ind w:firstLine="0" w:firstLineChars="0"/>
              <w:jc w:val="left"/>
              <w:rPr>
                <w:rFonts w:ascii="宋体" w:hAnsi="宋体" w:cs="宋体"/>
                <w:kern w:val="0"/>
                <w:lang w:val="zh-CN"/>
              </w:rPr>
            </w:pPr>
            <w:r>
              <w:rPr>
                <w:rFonts w:hint="eastAsia" w:ascii="宋体" w:hAnsi="宋体" w:cs="宋体"/>
                <w:kern w:val="0"/>
                <w:lang w:val="zh-CN"/>
              </w:rPr>
              <w:t>综合评分法</w:t>
            </w:r>
          </w:p>
        </w:tc>
      </w:tr>
      <w:tr>
        <w:tblPrEx>
          <w:tblCellMar>
            <w:top w:w="0" w:type="dxa"/>
            <w:left w:w="108" w:type="dxa"/>
            <w:bottom w:w="0" w:type="dxa"/>
            <w:right w:w="108" w:type="dxa"/>
          </w:tblCellMar>
        </w:tblPrEx>
        <w:trPr>
          <w:trHeight w:val="555"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76" w:lineRule="auto"/>
              <w:ind w:firstLine="199" w:firstLineChars="83"/>
              <w:jc w:val="center"/>
              <w:rPr>
                <w:rFonts w:ascii="宋体" w:hAnsi="宋体" w:cs="宋体"/>
                <w:kern w:val="0"/>
                <w:lang w:val="zh-CN"/>
              </w:rPr>
            </w:pPr>
            <w:r>
              <w:rPr>
                <w:rFonts w:hint="eastAsia" w:ascii="宋体" w:hAnsi="宋体" w:cs="宋体"/>
                <w:kern w:val="0"/>
                <w:lang w:val="zh-CN"/>
              </w:rPr>
              <w:t>7</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76" w:lineRule="auto"/>
              <w:ind w:firstLine="0" w:firstLineChars="0"/>
              <w:jc w:val="left"/>
              <w:rPr>
                <w:rFonts w:ascii="宋体" w:hAnsi="宋体" w:cs="宋体"/>
                <w:kern w:val="0"/>
                <w:lang w:val="zh-CN"/>
              </w:rPr>
            </w:pPr>
            <w:r>
              <w:rPr>
                <w:rFonts w:hint="eastAsia" w:ascii="宋体" w:hAnsi="宋体" w:cs="宋体"/>
                <w:kern w:val="0"/>
                <w:lang w:val="zh-CN"/>
              </w:rPr>
              <w:t>项目分包个数</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76" w:lineRule="auto"/>
              <w:ind w:firstLine="0" w:firstLineChars="0"/>
              <w:jc w:val="left"/>
              <w:rPr>
                <w:rFonts w:ascii="宋体" w:hAnsi="宋体" w:cs="宋体"/>
                <w:kern w:val="0"/>
                <w:lang w:val="zh-CN"/>
              </w:rPr>
            </w:pPr>
            <w:r>
              <w:rPr>
                <w:rFonts w:hint="eastAsia" w:ascii="宋体" w:hAnsi="宋体" w:cs="宋体"/>
                <w:kern w:val="0"/>
              </w:rPr>
              <w:t>1个包</w:t>
            </w:r>
          </w:p>
        </w:tc>
      </w:tr>
      <w:tr>
        <w:tblPrEx>
          <w:tblCellMar>
            <w:top w:w="0" w:type="dxa"/>
            <w:left w:w="108" w:type="dxa"/>
            <w:bottom w:w="0" w:type="dxa"/>
            <w:right w:w="108" w:type="dxa"/>
          </w:tblCellMar>
        </w:tblPrEx>
        <w:trPr>
          <w:trHeight w:val="549"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76" w:lineRule="auto"/>
              <w:ind w:firstLine="199" w:firstLineChars="83"/>
              <w:jc w:val="center"/>
              <w:rPr>
                <w:rFonts w:ascii="宋体" w:hAnsi="宋体" w:cs="宋体"/>
                <w:kern w:val="0"/>
                <w:lang w:val="zh-CN"/>
              </w:rPr>
            </w:pPr>
            <w:r>
              <w:rPr>
                <w:rFonts w:hint="eastAsia" w:ascii="宋体" w:hAnsi="宋体" w:cs="宋体"/>
                <w:kern w:val="0"/>
                <w:lang w:val="zh-CN"/>
              </w:rPr>
              <w:t>8</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76" w:lineRule="auto"/>
              <w:ind w:firstLine="0" w:firstLineChars="0"/>
              <w:jc w:val="left"/>
              <w:rPr>
                <w:rFonts w:ascii="宋体" w:hAnsi="宋体" w:cs="宋体"/>
                <w:kern w:val="0"/>
                <w:lang w:val="zh-CN"/>
              </w:rPr>
            </w:pPr>
            <w:r>
              <w:rPr>
                <w:rFonts w:hint="eastAsia" w:ascii="宋体" w:hAnsi="宋体" w:cs="宋体"/>
                <w:kern w:val="0"/>
                <w:lang w:val="zh-CN"/>
              </w:rPr>
              <w:t>采购要求</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76" w:lineRule="auto"/>
              <w:ind w:firstLine="0" w:firstLineChars="0"/>
              <w:jc w:val="left"/>
              <w:rPr>
                <w:rFonts w:ascii="宋体" w:hAnsi="宋体" w:cs="宋体"/>
                <w:kern w:val="0"/>
                <w:lang w:val="zh-CN"/>
              </w:rPr>
            </w:pPr>
            <w:r>
              <w:rPr>
                <w:rFonts w:hint="eastAsia" w:ascii="宋体" w:hAnsi="宋体" w:cs="宋体"/>
                <w:kern w:val="0"/>
                <w:lang w:val="zh-CN"/>
              </w:rPr>
              <w:t>详见</w:t>
            </w:r>
            <w:r>
              <w:rPr>
                <w:rFonts w:hint="eastAsia" w:ascii="宋体" w:hAnsi="宋体" w:cs="宋体"/>
                <w:lang w:val="zh-CN"/>
              </w:rPr>
              <w:t>磋商文件</w:t>
            </w:r>
            <w:r>
              <w:rPr>
                <w:rFonts w:hint="eastAsia" w:ascii="宋体" w:hAnsi="宋体" w:cs="宋体"/>
                <w:kern w:val="0"/>
                <w:lang w:val="zh-CN"/>
              </w:rPr>
              <w:t>第六部分</w:t>
            </w:r>
          </w:p>
        </w:tc>
      </w:tr>
      <w:tr>
        <w:tblPrEx>
          <w:tblCellMar>
            <w:top w:w="0" w:type="dxa"/>
            <w:left w:w="108" w:type="dxa"/>
            <w:bottom w:w="0" w:type="dxa"/>
            <w:right w:w="108" w:type="dxa"/>
          </w:tblCellMar>
        </w:tblPrEx>
        <w:trPr>
          <w:trHeight w:val="461"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276" w:lineRule="auto"/>
              <w:ind w:firstLine="199" w:firstLineChars="83"/>
              <w:rPr>
                <w:rFonts w:ascii="宋体" w:hAnsi="宋体" w:cs="宋体"/>
                <w:kern w:val="0"/>
                <w:lang w:val="zh-CN"/>
              </w:rPr>
            </w:pPr>
            <w:r>
              <w:rPr>
                <w:rFonts w:hint="eastAsia" w:ascii="宋体" w:hAnsi="宋体" w:cs="宋体"/>
                <w:kern w:val="0"/>
                <w:lang w:val="zh-CN"/>
              </w:rPr>
              <w:t>9</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供应商资格条件</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276" w:lineRule="auto"/>
              <w:ind w:firstLine="0" w:firstLineChars="0"/>
              <w:rPr>
                <w:rFonts w:ascii="Calibri" w:hAnsi="Calibri" w:cs="宋体"/>
                <w:kern w:val="0"/>
              </w:rPr>
            </w:pPr>
            <w:r>
              <w:rPr>
                <w:rFonts w:hint="eastAsia" w:ascii="Calibri" w:hAnsi="Calibri" w:cs="宋体"/>
                <w:kern w:val="0"/>
              </w:rPr>
              <w:t>1、符合《中华人民共和国政府采购法》第22条规定:</w:t>
            </w:r>
          </w:p>
          <w:p>
            <w:pPr>
              <w:autoSpaceDE w:val="0"/>
              <w:autoSpaceDN w:val="0"/>
              <w:adjustRightInd w:val="0"/>
              <w:spacing w:line="276" w:lineRule="auto"/>
              <w:ind w:firstLine="0" w:firstLineChars="0"/>
              <w:rPr>
                <w:rFonts w:ascii="Calibri" w:hAnsi="Calibri" w:cs="宋体"/>
                <w:kern w:val="0"/>
              </w:rPr>
            </w:pPr>
            <w:r>
              <w:rPr>
                <w:rFonts w:hint="eastAsia" w:ascii="Calibri" w:hAnsi="Calibri" w:cs="宋体"/>
                <w:kern w:val="0"/>
              </w:rPr>
              <w:t>1）投标人的营业执照等证明文件，自然人的身份证明；</w:t>
            </w:r>
          </w:p>
          <w:p>
            <w:pPr>
              <w:autoSpaceDE w:val="0"/>
              <w:autoSpaceDN w:val="0"/>
              <w:adjustRightInd w:val="0"/>
              <w:spacing w:line="276" w:lineRule="auto"/>
              <w:ind w:firstLine="0" w:firstLineChars="0"/>
              <w:rPr>
                <w:rFonts w:ascii="Calibri" w:hAnsi="Calibri" w:cs="宋体"/>
                <w:kern w:val="0"/>
              </w:rPr>
            </w:pPr>
            <w:r>
              <w:rPr>
                <w:rFonts w:ascii="Calibri" w:hAnsi="Calibri" w:cs="宋体"/>
                <w:kern w:val="0"/>
              </w:rPr>
              <w:t>2）具有良好的商业信誉和健全的财务会计制度；</w:t>
            </w:r>
          </w:p>
          <w:p>
            <w:pPr>
              <w:autoSpaceDE w:val="0"/>
              <w:autoSpaceDN w:val="0"/>
              <w:adjustRightInd w:val="0"/>
              <w:spacing w:line="276" w:lineRule="auto"/>
              <w:ind w:firstLine="0" w:firstLineChars="0"/>
              <w:rPr>
                <w:rFonts w:ascii="Calibri" w:hAnsi="Calibri" w:cs="宋体"/>
                <w:kern w:val="0"/>
              </w:rPr>
            </w:pPr>
            <w:r>
              <w:rPr>
                <w:rFonts w:ascii="Calibri" w:hAnsi="Calibri" w:cs="宋体"/>
                <w:kern w:val="0"/>
              </w:rPr>
              <w:t>3）具有履行合同所必需的设备和专业技术能力；</w:t>
            </w:r>
          </w:p>
          <w:p>
            <w:pPr>
              <w:autoSpaceDE w:val="0"/>
              <w:autoSpaceDN w:val="0"/>
              <w:adjustRightInd w:val="0"/>
              <w:spacing w:line="276" w:lineRule="auto"/>
              <w:ind w:firstLine="0" w:firstLineChars="0"/>
              <w:rPr>
                <w:rFonts w:ascii="Calibri" w:hAnsi="Calibri" w:cs="宋体"/>
                <w:kern w:val="0"/>
              </w:rPr>
            </w:pPr>
            <w:r>
              <w:rPr>
                <w:rFonts w:ascii="Calibri" w:hAnsi="Calibri" w:cs="宋体"/>
                <w:kern w:val="0"/>
              </w:rPr>
              <w:t>4）有依法缴纳税收和社会保障资金的良好记录；</w:t>
            </w:r>
          </w:p>
          <w:p>
            <w:pPr>
              <w:autoSpaceDE w:val="0"/>
              <w:autoSpaceDN w:val="0"/>
              <w:adjustRightInd w:val="0"/>
              <w:spacing w:line="276" w:lineRule="auto"/>
              <w:ind w:firstLine="0" w:firstLineChars="0"/>
              <w:rPr>
                <w:rFonts w:ascii="Calibri" w:hAnsi="Calibri" w:cs="宋体"/>
                <w:kern w:val="0"/>
              </w:rPr>
            </w:pPr>
            <w:r>
              <w:rPr>
                <w:rFonts w:ascii="Calibri" w:hAnsi="Calibri" w:cs="宋体"/>
                <w:kern w:val="0"/>
              </w:rPr>
              <w:t>5）参加政府采购活动前三年内，在经营活动中没有重大违法记录；</w:t>
            </w:r>
          </w:p>
          <w:p>
            <w:pPr>
              <w:autoSpaceDE w:val="0"/>
              <w:autoSpaceDN w:val="0"/>
              <w:adjustRightInd w:val="0"/>
              <w:spacing w:line="276" w:lineRule="auto"/>
              <w:ind w:firstLine="0" w:firstLineChars="0"/>
              <w:rPr>
                <w:rFonts w:ascii="Calibri" w:hAnsi="Calibri" w:cs="宋体"/>
                <w:kern w:val="0"/>
              </w:rPr>
            </w:pPr>
            <w:r>
              <w:rPr>
                <w:rFonts w:ascii="Calibri" w:hAnsi="Calibri" w:cs="宋体"/>
                <w:kern w:val="0"/>
              </w:rPr>
              <w:t>6）法律、行政法规规定的其他条件；</w:t>
            </w:r>
          </w:p>
          <w:p>
            <w:pPr>
              <w:pStyle w:val="24"/>
              <w:autoSpaceDE w:val="0"/>
              <w:autoSpaceDN w:val="0"/>
              <w:adjustRightInd w:val="0"/>
              <w:spacing w:line="276" w:lineRule="auto"/>
              <w:ind w:firstLine="0" w:firstLineChars="0"/>
              <w:contextualSpacing/>
              <w:rPr>
                <w:rFonts w:hint="eastAsia" w:eastAsia="宋体" w:cs="宋体"/>
                <w:kern w:val="0"/>
                <w:sz w:val="24"/>
                <w:szCs w:val="24"/>
                <w:lang w:eastAsia="zh-CN"/>
              </w:rPr>
            </w:pPr>
            <w:r>
              <w:rPr>
                <w:rFonts w:hint="eastAsia" w:cs="宋体"/>
                <w:kern w:val="0"/>
                <w:sz w:val="24"/>
                <w:szCs w:val="24"/>
              </w:rPr>
              <w:t>2、提交经信用中国（www.creditchina.gov.cn）、中国政府采购网（www.ccgp.gov.cn）以上两个网站查询截图，列入失信被执行人、重大税收违法</w:t>
            </w:r>
            <w:r>
              <w:rPr>
                <w:rFonts w:hint="eastAsia" w:cs="宋体"/>
                <w:kern w:val="0"/>
                <w:sz w:val="24"/>
                <w:szCs w:val="24"/>
                <w:lang w:eastAsia="zh-CN"/>
              </w:rPr>
              <w:t>失信主体</w:t>
            </w:r>
            <w:r>
              <w:rPr>
                <w:rFonts w:hint="eastAsia" w:cs="宋体"/>
                <w:kern w:val="0"/>
                <w:sz w:val="24"/>
                <w:szCs w:val="24"/>
              </w:rPr>
              <w:t>、政府采购严重违法失信行为记录名单的，取消投标资格。</w:t>
            </w:r>
          </w:p>
          <w:p>
            <w:pPr>
              <w:pStyle w:val="13"/>
              <w:ind w:firstLine="0" w:firstLineChars="0"/>
              <w:rPr>
                <w:rFonts w:hint="eastAsia" w:cs="宋体"/>
                <w:color w:val="000000"/>
                <w:lang w:val="en-US" w:eastAsia="zh-CN"/>
              </w:rPr>
            </w:pPr>
            <w:r>
              <w:rPr>
                <w:rFonts w:hint="eastAsia" w:cs="宋体"/>
                <w:color w:val="000000"/>
                <w:lang w:val="en-US" w:eastAsia="zh-CN"/>
              </w:rPr>
              <w:t>3、单位负责人为同一人或者存在直接控股、管理关系的不同投标人，不得参加同一合同项目下的政府采购活动。否则，皆取消投标资格；</w:t>
            </w:r>
          </w:p>
          <w:p>
            <w:pPr>
              <w:pStyle w:val="13"/>
              <w:ind w:firstLine="0" w:firstLineChars="0"/>
              <w:rPr>
                <w:rFonts w:hint="eastAsia" w:cs="宋体"/>
                <w:color w:val="000000"/>
                <w:lang w:val="en-US" w:eastAsia="zh-CN"/>
              </w:rPr>
            </w:pPr>
            <w:r>
              <w:rPr>
                <w:rFonts w:hint="eastAsia" w:cs="宋体"/>
                <w:color w:val="000000"/>
                <w:lang w:val="en-US" w:eastAsia="zh-CN"/>
              </w:rPr>
              <w:t>4、为本采购项目提供整体设计、规范编制或者项目管理、监理、检测等服务的投标人，不得再参加该采购项目的其他采购活动；</w:t>
            </w:r>
          </w:p>
          <w:p>
            <w:pPr>
              <w:pStyle w:val="13"/>
              <w:ind w:firstLine="0" w:firstLineChars="0"/>
              <w:rPr>
                <w:rFonts w:hint="eastAsia" w:ascii="宋体" w:hAnsi="宋体" w:cs="宋体"/>
                <w:color w:val="000000"/>
                <w:kern w:val="0"/>
                <w:sz w:val="24"/>
                <w:szCs w:val="24"/>
                <w:lang w:val="zh-CN"/>
              </w:rPr>
            </w:pPr>
            <w:r>
              <w:rPr>
                <w:rFonts w:hint="eastAsia" w:cs="宋体"/>
                <w:color w:val="000000"/>
                <w:lang w:val="en-US" w:eastAsia="zh-CN"/>
              </w:rPr>
              <w:t>5、</w:t>
            </w:r>
            <w:r>
              <w:rPr>
                <w:rFonts w:hint="eastAsia" w:cs="宋体"/>
                <w:color w:val="000000"/>
                <w:lang w:val="zh-CN" w:eastAsia="zh-CN"/>
              </w:rPr>
              <w:t>本竞磋项目不接受联合体投标</w:t>
            </w:r>
            <w:r>
              <w:rPr>
                <w:rFonts w:hint="eastAsia" w:cs="宋体"/>
                <w:color w:val="000000"/>
                <w:lang w:val="en-US" w:eastAsia="zh-CN"/>
              </w:rPr>
              <w:t>；</w:t>
            </w:r>
          </w:p>
        </w:tc>
      </w:tr>
      <w:tr>
        <w:tblPrEx>
          <w:tblCellMar>
            <w:top w:w="0" w:type="dxa"/>
            <w:left w:w="108" w:type="dxa"/>
            <w:bottom w:w="0" w:type="dxa"/>
            <w:right w:w="108" w:type="dxa"/>
          </w:tblCellMar>
        </w:tblPrEx>
        <w:trPr>
          <w:trHeight w:val="2478"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0</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276" w:lineRule="auto"/>
              <w:ind w:firstLine="199" w:firstLineChars="83"/>
              <w:rPr>
                <w:rFonts w:ascii="宋体" w:hAnsi="宋体" w:cs="宋体"/>
                <w:kern w:val="0"/>
                <w:lang w:val="zh-CN"/>
              </w:rPr>
            </w:pPr>
            <w:r>
              <w:rPr>
                <w:rFonts w:hint="eastAsia" w:ascii="宋体" w:hAnsi="宋体" w:cs="宋体"/>
                <w:bCs/>
                <w:lang w:val="zh-CN"/>
              </w:rPr>
              <w:t>磋商保证金</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60" w:lineRule="auto"/>
              <w:ind w:left="1560" w:hanging="1560" w:hangingChars="650"/>
              <w:jc w:val="left"/>
              <w:rPr>
                <w:rFonts w:ascii="宋体" w:hAnsi="宋体" w:cs="宋体"/>
              </w:rPr>
            </w:pPr>
            <w:r>
              <w:rPr>
                <w:rFonts w:hint="eastAsia" w:ascii="宋体" w:hAnsi="宋体" w:cs="宋体"/>
              </w:rPr>
              <w:t>磋商保证金：</w:t>
            </w:r>
          </w:p>
          <w:p>
            <w:pPr>
              <w:autoSpaceDE w:val="0"/>
              <w:autoSpaceDN w:val="0"/>
              <w:adjustRightInd w:val="0"/>
              <w:spacing w:line="360" w:lineRule="auto"/>
              <w:ind w:firstLine="0" w:firstLineChars="0"/>
              <w:jc w:val="left"/>
              <w:rPr>
                <w:rFonts w:ascii="宋体" w:hAnsi="宋体" w:cs="宋体"/>
                <w:b/>
                <w:bCs/>
              </w:rPr>
            </w:pPr>
            <w:r>
              <w:rPr>
                <w:rFonts w:hint="eastAsia" w:ascii="宋体" w:hAnsi="宋体" w:cs="宋体"/>
                <w:b/>
                <w:bCs/>
                <w:lang w:eastAsia="zh-CN"/>
              </w:rPr>
              <w:t>贰万伍仟元整</w:t>
            </w:r>
            <w:r>
              <w:rPr>
                <w:rFonts w:hint="eastAsia" w:ascii="宋体" w:hAnsi="宋体" w:cs="宋体"/>
                <w:b/>
                <w:bCs/>
              </w:rPr>
              <w:t>（￥</w:t>
            </w:r>
            <w:r>
              <w:rPr>
                <w:rFonts w:hint="eastAsia" w:ascii="宋体" w:hAnsi="宋体" w:cs="宋体"/>
                <w:b/>
                <w:bCs/>
                <w:lang w:val="en-US" w:eastAsia="zh-CN"/>
              </w:rPr>
              <w:t>25000</w:t>
            </w:r>
            <w:r>
              <w:rPr>
                <w:rFonts w:hint="eastAsia" w:ascii="宋体" w:hAnsi="宋体" w:cs="宋体"/>
                <w:b/>
                <w:bCs/>
              </w:rPr>
              <w:t>.00元）</w:t>
            </w:r>
          </w:p>
          <w:p>
            <w:pPr>
              <w:autoSpaceDE w:val="0"/>
              <w:autoSpaceDN w:val="0"/>
              <w:adjustRightInd w:val="0"/>
              <w:spacing w:line="360" w:lineRule="auto"/>
              <w:ind w:firstLine="0" w:firstLineChars="0"/>
              <w:jc w:val="left"/>
              <w:rPr>
                <w:rFonts w:hint="eastAsia" w:ascii="宋体" w:hAnsi="宋体" w:eastAsia="宋体" w:cs="宋体"/>
                <w:lang w:eastAsia="zh-CN"/>
              </w:rPr>
            </w:pPr>
            <w:r>
              <w:rPr>
                <w:rFonts w:hint="eastAsia" w:ascii="宋体" w:hAnsi="宋体" w:cs="宋体"/>
              </w:rPr>
              <w:t>收款单位：</w:t>
            </w:r>
            <w:r>
              <w:rPr>
                <w:rFonts w:hint="eastAsia" w:ascii="宋体" w:hAnsi="宋体" w:cs="宋体"/>
                <w:lang w:eastAsia="zh-CN"/>
              </w:rPr>
              <w:t>青海宇建工程项目管理有限公司</w:t>
            </w:r>
          </w:p>
          <w:p>
            <w:pPr>
              <w:autoSpaceDE w:val="0"/>
              <w:autoSpaceDN w:val="0"/>
              <w:adjustRightInd w:val="0"/>
              <w:spacing w:line="360" w:lineRule="auto"/>
              <w:ind w:firstLine="0" w:firstLineChars="0"/>
              <w:jc w:val="left"/>
              <w:rPr>
                <w:rFonts w:hint="eastAsia" w:ascii="宋体" w:hAnsi="宋体" w:eastAsia="宋体" w:cs="宋体"/>
                <w:lang w:eastAsia="zh-CN"/>
              </w:rPr>
            </w:pPr>
            <w:r>
              <w:rPr>
                <w:rFonts w:hint="eastAsia" w:ascii="宋体" w:hAnsi="宋体" w:cs="宋体"/>
              </w:rPr>
              <w:t>开户行：</w:t>
            </w:r>
            <w:r>
              <w:rPr>
                <w:rFonts w:hint="eastAsia" w:ascii="宋体" w:hAnsi="宋体" w:cs="宋体"/>
                <w:lang w:eastAsia="zh-CN"/>
              </w:rPr>
              <w:t>中国工商银行股份有限公司西宁西川南路支行</w:t>
            </w:r>
          </w:p>
          <w:p>
            <w:pPr>
              <w:autoSpaceDE w:val="0"/>
              <w:autoSpaceDN w:val="0"/>
              <w:adjustRightInd w:val="0"/>
              <w:spacing w:line="360" w:lineRule="auto"/>
              <w:ind w:firstLine="0" w:firstLineChars="0"/>
              <w:jc w:val="left"/>
              <w:rPr>
                <w:rFonts w:hint="eastAsia" w:ascii="宋体" w:hAnsi="宋体" w:eastAsia="宋体" w:cs="宋体"/>
                <w:lang w:eastAsia="zh-CN"/>
              </w:rPr>
            </w:pPr>
            <w:r>
              <w:rPr>
                <w:rFonts w:hint="eastAsia" w:ascii="宋体" w:hAnsi="宋体" w:cs="宋体"/>
              </w:rPr>
              <w:t>银行账号：</w:t>
            </w:r>
            <w:r>
              <w:rPr>
                <w:rFonts w:hint="eastAsia" w:ascii="宋体" w:hAnsi="宋体" w:cs="宋体"/>
                <w:lang w:eastAsia="zh-CN"/>
              </w:rPr>
              <w:t>2806 0469 0910 0020 535</w:t>
            </w:r>
          </w:p>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rPr>
              <w:t>缴费时间：投标人在投标截止期前，以银行到账时间为准。</w:t>
            </w:r>
          </w:p>
        </w:tc>
      </w:tr>
      <w:tr>
        <w:tblPrEx>
          <w:tblCellMar>
            <w:top w:w="0" w:type="dxa"/>
            <w:left w:w="108" w:type="dxa"/>
            <w:bottom w:w="0" w:type="dxa"/>
            <w:right w:w="108" w:type="dxa"/>
          </w:tblCellMar>
        </w:tblPrEx>
        <w:trPr>
          <w:trHeight w:val="2203"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1</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276" w:lineRule="auto"/>
              <w:ind w:firstLine="199" w:firstLineChars="83"/>
              <w:rPr>
                <w:rFonts w:ascii="宋体" w:hAnsi="宋体" w:cs="宋体"/>
                <w:kern w:val="0"/>
                <w:lang w:val="zh-CN"/>
              </w:rPr>
            </w:pPr>
            <w:r>
              <w:rPr>
                <w:rFonts w:hint="eastAsia" w:ascii="宋体" w:hAnsi="宋体" w:cs="宋体"/>
                <w:kern w:val="0"/>
                <w:lang w:val="zh-CN"/>
              </w:rPr>
              <w:t>缴费方式</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ind w:firstLine="0" w:firstLineChars="0"/>
              <w:rPr>
                <w:rFonts w:ascii="宋体" w:hAnsi="宋体" w:cs="宋体"/>
                <w:lang w:val="zh-CN"/>
              </w:rPr>
            </w:pPr>
            <w:r>
              <w:rPr>
                <w:rFonts w:hint="eastAsia" w:ascii="宋体" w:hAnsi="宋体" w:cs="宋体"/>
                <w:lang w:val="zh-CN"/>
              </w:rPr>
              <w:t>缴费方式：磋商保证金应当以支票、汇票、本票或者金融机构、担保机构出具的保函等非现金形式提交。通过银行转账的</w:t>
            </w:r>
            <w:r>
              <w:rPr>
                <w:rFonts w:hint="eastAsia" w:ascii="宋体" w:hAnsi="宋体" w:cs="宋体"/>
                <w:b w:val="0"/>
                <w:bCs w:val="0"/>
                <w:lang w:val="zh-CN"/>
              </w:rPr>
              <w:t>，转账备注项目名称及项目编号（字数不够可简写关键字）并写明用途：投标保证金</w:t>
            </w:r>
            <w:r>
              <w:rPr>
                <w:rFonts w:hint="eastAsia" w:ascii="宋体" w:hAnsi="宋体" w:cs="宋体"/>
                <w:b/>
                <w:lang w:val="zh-CN"/>
              </w:rPr>
              <w:t>。</w:t>
            </w:r>
          </w:p>
          <w:p>
            <w:pPr>
              <w:autoSpaceDE w:val="0"/>
              <w:autoSpaceDN w:val="0"/>
              <w:spacing w:line="360" w:lineRule="auto"/>
              <w:ind w:firstLine="0" w:firstLineChars="0"/>
              <w:rPr>
                <w:rFonts w:ascii="宋体" w:hAnsi="宋体" w:cs="宋体"/>
                <w:kern w:val="0"/>
                <w:lang w:val="zh-CN"/>
              </w:rPr>
            </w:pPr>
            <w:r>
              <w:rPr>
                <w:rFonts w:hint="eastAsia" w:ascii="宋体" w:hAnsi="宋体" w:cs="宋体"/>
                <w:lang w:val="zh-CN"/>
              </w:rPr>
              <w:t>供应商未按照磋商文件要求提交磋商保证金的，投标无效。</w:t>
            </w:r>
          </w:p>
        </w:tc>
      </w:tr>
      <w:tr>
        <w:tblPrEx>
          <w:tblCellMar>
            <w:top w:w="0" w:type="dxa"/>
            <w:left w:w="108" w:type="dxa"/>
            <w:bottom w:w="0" w:type="dxa"/>
            <w:right w:w="108" w:type="dxa"/>
          </w:tblCellMar>
        </w:tblPrEx>
        <w:trPr>
          <w:trHeight w:val="1070"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2</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ind w:firstLine="0" w:firstLineChars="0"/>
              <w:rPr>
                <w:rFonts w:ascii="宋体" w:hAnsi="宋体" w:cs="宋体"/>
                <w:bCs/>
                <w:lang w:val="zh-CN"/>
              </w:rPr>
            </w:pPr>
            <w:r>
              <w:rPr>
                <w:rFonts w:hint="eastAsia" w:ascii="宋体" w:hAnsi="宋体" w:cs="宋体"/>
                <w:bCs/>
                <w:lang w:val="zh-CN"/>
              </w:rPr>
              <w:t>磋商保证金退还</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line="276" w:lineRule="auto"/>
              <w:ind w:firstLine="0" w:firstLineChars="0"/>
              <w:rPr>
                <w:rFonts w:ascii="宋体" w:hAnsi="宋体" w:cs="宋体"/>
                <w:kern w:val="0"/>
                <w:lang w:val="zh-CN"/>
              </w:rPr>
            </w:pPr>
            <w:r>
              <w:rPr>
                <w:rFonts w:hint="eastAsia" w:ascii="宋体" w:hAnsi="宋体" w:cs="宋体"/>
                <w:lang w:val="zh-CN"/>
              </w:rPr>
              <w:t>未成交供应商的磋商保证金在成交通知书发出后5个工作日内退还，成交供应商的磋商保证金在采购合同签订后5个工作日内退还</w:t>
            </w:r>
          </w:p>
        </w:tc>
      </w:tr>
      <w:tr>
        <w:tblPrEx>
          <w:tblCellMar>
            <w:top w:w="0" w:type="dxa"/>
            <w:left w:w="108" w:type="dxa"/>
            <w:bottom w:w="0" w:type="dxa"/>
            <w:right w:w="108" w:type="dxa"/>
          </w:tblCellMar>
        </w:tblPrEx>
        <w:trPr>
          <w:trHeight w:val="301"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3</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ind w:firstLine="0" w:firstLineChars="0"/>
              <w:rPr>
                <w:rFonts w:ascii="宋体" w:hAnsi="宋体" w:cs="宋体"/>
                <w:b/>
                <w:bCs/>
                <w:lang w:val="zh-CN"/>
              </w:rPr>
            </w:pPr>
            <w:r>
              <w:rPr>
                <w:rFonts w:hint="eastAsia" w:ascii="宋体" w:hAnsi="宋体" w:cs="宋体"/>
                <w:bCs/>
              </w:rPr>
              <w:t>响应</w:t>
            </w:r>
            <w:r>
              <w:rPr>
                <w:rFonts w:hint="eastAsia" w:ascii="宋体" w:hAnsi="宋体" w:cs="宋体"/>
                <w:kern w:val="0"/>
                <w:lang w:val="zh-CN"/>
              </w:rPr>
              <w:t>文件编制要求</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投标人应按照磋商文件所提供的响应文件格式，分别填写磋商文件第五部分的内容，并由法定代表人或委托代理人按要求签字、加盖公章。</w:t>
            </w:r>
          </w:p>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2.</w:t>
            </w:r>
            <w:r>
              <w:rPr>
                <w:rFonts w:hint="eastAsia" w:ascii="宋体" w:hAnsi="宋体" w:cs="宋体"/>
                <w:kern w:val="0"/>
                <w:lang w:val="zh-CN"/>
              </w:rPr>
              <w:t>投标人应按磋商文件要求在</w:t>
            </w:r>
            <w:r>
              <w:rPr>
                <w:rFonts w:hint="eastAsia" w:ascii="宋体" w:hAnsi="宋体" w:cs="宋体"/>
                <w:b/>
                <w:bCs/>
                <w:kern w:val="0"/>
                <w:lang w:val="zh-CN"/>
              </w:rPr>
              <w:t>青海省政府采购网</w:t>
            </w:r>
            <w:r>
              <w:rPr>
                <w:rFonts w:hint="eastAsia" w:ascii="宋体" w:hAnsi="宋体" w:eastAsia="宋体" w:cs="宋体"/>
                <w:b/>
                <w:bCs/>
                <w:kern w:val="2"/>
                <w:sz w:val="24"/>
                <w:szCs w:val="24"/>
                <w:lang w:val="en-US" w:eastAsia="zh-CN" w:bidi="ar-SA"/>
              </w:rPr>
              <w:t>政采云平台上传</w:t>
            </w:r>
            <w:r>
              <w:rPr>
                <w:rFonts w:hint="eastAsia" w:ascii="宋体" w:hAnsi="宋体" w:cs="宋体"/>
                <w:b/>
                <w:bCs/>
                <w:kern w:val="0"/>
                <w:lang w:val="zh-CN"/>
              </w:rPr>
              <w:t>响应文件。</w:t>
            </w:r>
          </w:p>
        </w:tc>
      </w:tr>
      <w:tr>
        <w:tblPrEx>
          <w:tblCellMar>
            <w:top w:w="0" w:type="dxa"/>
            <w:left w:w="108" w:type="dxa"/>
            <w:bottom w:w="0" w:type="dxa"/>
            <w:right w:w="108" w:type="dxa"/>
          </w:tblCellMar>
        </w:tblPrEx>
        <w:trPr>
          <w:trHeight w:val="355"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4</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line="360" w:lineRule="auto"/>
              <w:ind w:firstLine="0" w:firstLineChars="0"/>
              <w:rPr>
                <w:rFonts w:ascii="宋体" w:hAnsi="宋体" w:cs="宋体"/>
                <w:bCs/>
                <w:lang w:val="zh-CN"/>
              </w:rPr>
            </w:pPr>
            <w:r>
              <w:rPr>
                <w:rFonts w:hint="eastAsia" w:ascii="宋体" w:hAnsi="宋体" w:cs="宋体"/>
                <w:bCs/>
              </w:rPr>
              <w:t>响应文件</w:t>
            </w:r>
            <w:r>
              <w:rPr>
                <w:rFonts w:hint="eastAsia" w:ascii="宋体" w:hAnsi="宋体" w:cs="宋体"/>
                <w:kern w:val="0"/>
                <w:lang w:val="zh-CN"/>
              </w:rPr>
              <w:t>的密封</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276" w:lineRule="auto"/>
              <w:ind w:firstLine="0" w:firstLineChars="0"/>
              <w:rPr>
                <w:rFonts w:hint="eastAsia" w:ascii="宋体" w:hAnsi="宋体" w:eastAsia="宋体" w:cs="宋体"/>
                <w:color w:val="000000"/>
                <w:kern w:val="0"/>
                <w:lang w:val="zh-CN" w:eastAsia="zh-CN"/>
              </w:rPr>
            </w:pPr>
            <w:r>
              <w:rPr>
                <w:rFonts w:hint="eastAsia" w:ascii="宋体" w:hAnsi="宋体" w:cs="宋体"/>
                <w:color w:val="000000"/>
                <w:kern w:val="0"/>
                <w:lang w:val="en-US" w:eastAsia="zh-CN"/>
              </w:rPr>
              <w:t>/</w:t>
            </w:r>
          </w:p>
        </w:tc>
      </w:tr>
      <w:tr>
        <w:tblPrEx>
          <w:tblCellMar>
            <w:top w:w="0" w:type="dxa"/>
            <w:left w:w="108" w:type="dxa"/>
            <w:bottom w:w="0" w:type="dxa"/>
            <w:right w:w="108" w:type="dxa"/>
          </w:tblCellMar>
        </w:tblPrEx>
        <w:trPr>
          <w:trHeight w:val="473"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5</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line="360" w:lineRule="auto"/>
              <w:ind w:firstLine="0" w:firstLineChars="0"/>
              <w:rPr>
                <w:rFonts w:ascii="宋体" w:hAnsi="宋体" w:cs="宋体"/>
                <w:b/>
                <w:bCs/>
                <w:lang w:val="zh-CN"/>
              </w:rPr>
            </w:pPr>
            <w:r>
              <w:rPr>
                <w:rFonts w:hint="eastAsia" w:ascii="宋体" w:hAnsi="宋体" w:cs="宋体"/>
                <w:kern w:val="0"/>
                <w:lang w:val="zh-CN"/>
              </w:rPr>
              <w:t>递交</w:t>
            </w:r>
            <w:r>
              <w:rPr>
                <w:rFonts w:hint="eastAsia" w:ascii="宋体" w:hAnsi="宋体" w:cs="宋体"/>
                <w:bCs/>
              </w:rPr>
              <w:t>响应文件</w:t>
            </w:r>
            <w:r>
              <w:rPr>
                <w:rFonts w:hint="eastAsia" w:ascii="宋体" w:hAnsi="宋体" w:cs="宋体"/>
                <w:kern w:val="0"/>
                <w:lang w:val="zh-CN"/>
              </w:rPr>
              <w:t>方式</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线上递交</w:t>
            </w:r>
          </w:p>
        </w:tc>
      </w:tr>
      <w:tr>
        <w:tblPrEx>
          <w:tblCellMar>
            <w:top w:w="0" w:type="dxa"/>
            <w:left w:w="108" w:type="dxa"/>
            <w:bottom w:w="0" w:type="dxa"/>
            <w:right w:w="108" w:type="dxa"/>
          </w:tblCellMar>
        </w:tblPrEx>
        <w:trPr>
          <w:trHeight w:val="718"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6</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bCs/>
              </w:rPr>
              <w:t>提交响应文件截止时间</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ind w:firstLine="0" w:firstLineChars="0"/>
              <w:rPr>
                <w:rFonts w:ascii="宋体" w:hAnsi="宋体" w:cs="宋体"/>
                <w:color w:val="FF0000"/>
                <w:szCs w:val="24"/>
                <w:lang w:val="zh-CN"/>
              </w:rPr>
            </w:pPr>
            <w:r>
              <w:rPr>
                <w:rFonts w:hint="eastAsia" w:ascii="宋体" w:hAnsi="宋体" w:cs="宋体"/>
                <w:color w:val="000000"/>
                <w:lang w:eastAsia="zh-CN"/>
              </w:rPr>
              <w:t xml:space="preserve">2024年10月22日 上午09时30分 </w:t>
            </w:r>
            <w:r>
              <w:rPr>
                <w:rFonts w:hint="eastAsia" w:ascii="宋体" w:hAnsi="宋体" w:cs="宋体"/>
                <w:color w:val="000000"/>
              </w:rPr>
              <w:t>（北京时间）</w:t>
            </w:r>
          </w:p>
        </w:tc>
      </w:tr>
      <w:tr>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7</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bCs/>
              </w:rPr>
              <w:t>响应文件开启时间</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ind w:firstLine="0" w:firstLineChars="0"/>
              <w:rPr>
                <w:rFonts w:ascii="宋体" w:hAnsi="宋体" w:cs="宋体"/>
                <w:color w:val="FF0000"/>
                <w:szCs w:val="24"/>
                <w:lang w:val="zh-CN"/>
              </w:rPr>
            </w:pPr>
            <w:r>
              <w:rPr>
                <w:rFonts w:hint="eastAsia" w:ascii="宋体" w:hAnsi="宋体" w:cs="宋体"/>
                <w:color w:val="000000"/>
                <w:lang w:eastAsia="zh-CN"/>
              </w:rPr>
              <w:t xml:space="preserve">2024年10月22日 上午09时30分 </w:t>
            </w:r>
            <w:r>
              <w:rPr>
                <w:rFonts w:hint="eastAsia" w:ascii="宋体" w:hAnsi="宋体" w:cs="宋体"/>
                <w:color w:val="000000"/>
              </w:rPr>
              <w:t>（北京时间）</w:t>
            </w:r>
          </w:p>
        </w:tc>
      </w:tr>
      <w:tr>
        <w:tblPrEx>
          <w:tblCellMar>
            <w:top w:w="0" w:type="dxa"/>
            <w:left w:w="108" w:type="dxa"/>
            <w:bottom w:w="0" w:type="dxa"/>
            <w:right w:w="108" w:type="dxa"/>
          </w:tblCellMar>
        </w:tblPrEx>
        <w:trPr>
          <w:trHeight w:val="367"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8</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bCs/>
              </w:rPr>
              <w:t>提交响应文件地点</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276" w:lineRule="auto"/>
              <w:ind w:firstLine="0" w:firstLineChars="0"/>
              <w:rPr>
                <w:rFonts w:ascii="宋体" w:hAnsi="宋体" w:cs="宋体"/>
                <w:color w:val="C00000"/>
                <w:kern w:val="0"/>
                <w:highlight w:val="yellow"/>
                <w:lang w:val="zh-CN"/>
              </w:rPr>
            </w:pPr>
            <w:r>
              <w:rPr>
                <w:rFonts w:hint="eastAsia" w:ascii="宋体" w:hAnsi="宋体" w:cs="宋体"/>
                <w:b/>
                <w:bCs/>
                <w:kern w:val="0"/>
                <w:lang w:val="zh-CN"/>
              </w:rPr>
              <w:t>青海省政府采购网</w:t>
            </w:r>
            <w:r>
              <w:rPr>
                <w:rFonts w:ascii="宋体" w:hAnsi="宋体" w:eastAsia="宋体" w:cs="宋体"/>
                <w:b/>
                <w:bCs/>
              </w:rPr>
              <w:t>政</w:t>
            </w:r>
            <w:r>
              <w:rPr>
                <w:rFonts w:hint="eastAsia" w:ascii="宋体" w:hAnsi="宋体" w:eastAsia="宋体" w:cs="宋体"/>
                <w:b/>
                <w:bCs/>
              </w:rPr>
              <w:t>采云平台</w:t>
            </w:r>
            <w:r>
              <w:rPr>
                <w:rFonts w:hint="eastAsia" w:ascii="宋体" w:hAnsi="宋体" w:eastAsia="宋体" w:cs="宋体"/>
                <w:b/>
                <w:bCs/>
                <w:lang w:eastAsia="zh-CN"/>
              </w:rPr>
              <w:t>；</w:t>
            </w:r>
            <w:r>
              <w:rPr>
                <w:rFonts w:hint="eastAsia" w:ascii="宋体" w:hAnsi="宋体" w:cs="宋体"/>
                <w:b/>
                <w:bCs/>
              </w:rPr>
              <w:t>注：</w:t>
            </w:r>
            <w:r>
              <w:rPr>
                <w:rFonts w:ascii="宋体" w:hAnsi="宋体" w:cs="宋体"/>
                <w:b/>
                <w:bCs/>
              </w:rPr>
              <w:t>采用线上提交投标文件的方式进行采购，线上投标文件必须在递交截止时间前上传平台</w:t>
            </w:r>
            <w:r>
              <w:rPr>
                <w:rFonts w:hint="eastAsia" w:ascii="宋体" w:hAnsi="宋体" w:cs="宋体"/>
                <w:b/>
                <w:bCs/>
                <w:lang w:eastAsia="zh-CN"/>
              </w:rPr>
              <w:t>。</w:t>
            </w:r>
          </w:p>
        </w:tc>
      </w:tr>
      <w:tr>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19</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答疑澄清方式</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采用</w:t>
            </w:r>
            <w:r>
              <w:rPr>
                <w:rFonts w:hint="eastAsia" w:ascii="宋体" w:hAnsi="宋体" w:cs="宋体"/>
                <w:kern w:val="0"/>
                <w:lang w:val="zh-CN" w:eastAsia="zh-CN"/>
              </w:rPr>
              <w:t>线上</w:t>
            </w:r>
            <w:r>
              <w:rPr>
                <w:rFonts w:hint="eastAsia" w:ascii="宋体" w:hAnsi="宋体" w:cs="宋体"/>
                <w:kern w:val="0"/>
                <w:lang w:val="zh-CN"/>
              </w:rPr>
              <w:t>答疑。投标人应在规定的时间内</w:t>
            </w:r>
            <w:r>
              <w:rPr>
                <w:rFonts w:hint="eastAsia" w:ascii="宋体" w:hAnsi="宋体" w:cs="宋体"/>
                <w:kern w:val="0"/>
                <w:lang w:val="zh-CN" w:eastAsia="zh-CN"/>
              </w:rPr>
              <w:t>线上</w:t>
            </w:r>
            <w:r>
              <w:rPr>
                <w:rFonts w:hint="eastAsia" w:ascii="宋体" w:hAnsi="宋体" w:cs="宋体"/>
                <w:kern w:val="0"/>
                <w:lang w:val="zh-CN"/>
              </w:rPr>
              <w:t>进行答疑澄清，如在规定的时间内联系无果或未按时答疑澄清的，视同放弃答疑。</w:t>
            </w:r>
          </w:p>
        </w:tc>
      </w:tr>
      <w:tr>
        <w:tblPrEx>
          <w:tblCellMar>
            <w:top w:w="0" w:type="dxa"/>
            <w:left w:w="108" w:type="dxa"/>
            <w:bottom w:w="0" w:type="dxa"/>
            <w:right w:w="108" w:type="dxa"/>
          </w:tblCellMar>
        </w:tblPrEx>
        <w:trPr>
          <w:trHeight w:val="1522"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2</w:t>
            </w:r>
            <w:r>
              <w:rPr>
                <w:rFonts w:hint="eastAsia" w:ascii="宋体" w:hAnsi="宋体" w:cs="宋体"/>
                <w:kern w:val="0"/>
                <w:lang w:val="zh-CN"/>
              </w:rPr>
              <w:t>0</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代理服务费收取</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76" w:lineRule="auto"/>
              <w:ind w:firstLine="0" w:firstLineChars="0"/>
              <w:rPr>
                <w:rFonts w:ascii="宋体" w:hAnsi="宋体" w:cs="宋体"/>
                <w:color w:val="000000"/>
                <w:kern w:val="0"/>
                <w:lang w:val="zh-CN"/>
              </w:rPr>
            </w:pPr>
            <w:r>
              <w:rPr>
                <w:rFonts w:hint="eastAsia" w:ascii="宋体" w:hAnsi="宋体" w:cs="宋体"/>
                <w:color w:val="000000"/>
                <w:kern w:val="0"/>
                <w:lang w:val="zh-CN"/>
              </w:rPr>
              <w:t>收取对象：招标人支付</w:t>
            </w:r>
          </w:p>
          <w:p>
            <w:pPr>
              <w:autoSpaceDE w:val="0"/>
              <w:autoSpaceDN w:val="0"/>
              <w:adjustRightInd w:val="0"/>
              <w:spacing w:line="276" w:lineRule="auto"/>
              <w:ind w:firstLine="0" w:firstLineChars="0"/>
              <w:rPr>
                <w:rFonts w:ascii="宋体" w:hAnsi="宋体" w:cs="宋体"/>
                <w:color w:val="000000"/>
                <w:kern w:val="0"/>
                <w:lang w:val="zh-CN"/>
              </w:rPr>
            </w:pPr>
            <w:r>
              <w:rPr>
                <w:rFonts w:hint="eastAsia" w:ascii="宋体" w:hAnsi="宋体" w:cs="宋体"/>
                <w:color w:val="000000"/>
                <w:kern w:val="0"/>
                <w:lang w:val="zh-CN"/>
              </w:rPr>
              <w:t>收费标准：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pPr>
              <w:pStyle w:val="4"/>
              <w:ind w:firstLine="0" w:firstLineChars="0"/>
              <w:rPr>
                <w:color w:val="FF0000"/>
                <w:lang w:val="en-US" w:eastAsia="zh-CN"/>
              </w:rPr>
            </w:pPr>
            <w:r>
              <w:rPr>
                <w:rFonts w:hint="eastAsia" w:ascii="宋体" w:hAnsi="宋体" w:cs="宋体"/>
                <w:kern w:val="0"/>
                <w:sz w:val="24"/>
                <w:lang w:val="zh-CN" w:eastAsia="zh-CN"/>
              </w:rPr>
              <w:t>收费金额：详见代理协议；</w:t>
            </w:r>
          </w:p>
        </w:tc>
      </w:tr>
      <w:tr>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2</w:t>
            </w:r>
            <w:r>
              <w:rPr>
                <w:rFonts w:hint="eastAsia" w:ascii="宋体" w:hAnsi="宋体" w:cs="宋体"/>
                <w:kern w:val="0"/>
                <w:lang w:val="zh-CN"/>
              </w:rPr>
              <w:t>1</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合同签订有效期</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自中标通知书发出之日起</w:t>
            </w:r>
            <w:r>
              <w:rPr>
                <w:rFonts w:ascii="宋体" w:hAnsi="宋体" w:cs="Calibri"/>
                <w:kern w:val="0"/>
              </w:rPr>
              <w:t>30</w:t>
            </w:r>
            <w:r>
              <w:rPr>
                <w:rFonts w:hint="eastAsia" w:ascii="宋体" w:hAnsi="宋体" w:cs="宋体"/>
                <w:kern w:val="0"/>
                <w:lang w:val="zh-CN"/>
              </w:rPr>
              <w:t>日内与采购人签订供货合同</w:t>
            </w:r>
          </w:p>
        </w:tc>
      </w:tr>
      <w:tr>
        <w:tblPrEx>
          <w:tblCellMar>
            <w:top w:w="0" w:type="dxa"/>
            <w:left w:w="108" w:type="dxa"/>
            <w:bottom w:w="0" w:type="dxa"/>
            <w:right w:w="108" w:type="dxa"/>
          </w:tblCellMar>
        </w:tblPrEx>
        <w:trPr>
          <w:trHeight w:val="718"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2</w:t>
            </w:r>
            <w:r>
              <w:rPr>
                <w:rFonts w:hint="eastAsia" w:ascii="宋体" w:hAnsi="宋体" w:cs="宋体"/>
                <w:kern w:val="0"/>
                <w:lang w:val="zh-CN"/>
              </w:rPr>
              <w:t>2</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政府采购合同备案</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采购合同全数返回采购代理机构鉴证，盖章。</w:t>
            </w:r>
          </w:p>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bCs/>
                <w:lang w:val="zh-CN"/>
              </w:rPr>
              <w:t>采购代理机构留存贰份备案。</w:t>
            </w:r>
          </w:p>
        </w:tc>
      </w:tr>
      <w:tr>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2</w:t>
            </w:r>
            <w:r>
              <w:rPr>
                <w:rFonts w:hint="eastAsia" w:ascii="宋体" w:hAnsi="宋体" w:cs="宋体"/>
                <w:kern w:val="0"/>
                <w:lang w:val="zh-CN"/>
              </w:rPr>
              <w:t>3</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bCs/>
              </w:rPr>
              <w:t>磋商有效期</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76" w:lineRule="auto"/>
              <w:ind w:firstLine="0" w:firstLineChars="0"/>
              <w:rPr>
                <w:rFonts w:ascii="宋体" w:hAnsi="宋体" w:cs="宋体"/>
              </w:rPr>
            </w:pPr>
            <w:r>
              <w:rPr>
                <w:rFonts w:hint="eastAsia" w:ascii="宋体" w:hAnsi="宋体" w:cs="宋体"/>
              </w:rPr>
              <w:t>磋商有效期为自磋商开始之日起60天</w:t>
            </w:r>
          </w:p>
        </w:tc>
      </w:tr>
      <w:tr>
        <w:tblPrEx>
          <w:tblCellMar>
            <w:top w:w="0" w:type="dxa"/>
            <w:left w:w="108" w:type="dxa"/>
            <w:bottom w:w="0" w:type="dxa"/>
            <w:right w:w="108" w:type="dxa"/>
          </w:tblCellMar>
        </w:tblPrEx>
        <w:trPr>
          <w:trHeight w:val="764"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2</w:t>
            </w:r>
            <w:r>
              <w:rPr>
                <w:rFonts w:hint="eastAsia" w:ascii="宋体" w:hAnsi="宋体" w:cs="宋体"/>
                <w:kern w:val="0"/>
                <w:lang w:val="zh-CN"/>
              </w:rPr>
              <w:t>4</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76" w:lineRule="auto"/>
              <w:ind w:firstLine="0" w:firstLineChars="0"/>
              <w:rPr>
                <w:bCs/>
                <w:lang w:val="zh-CN"/>
              </w:rPr>
            </w:pPr>
            <w:r>
              <w:rPr>
                <w:rFonts w:hint="eastAsia"/>
                <w:bCs/>
                <w:lang w:val="zh-CN"/>
              </w:rPr>
              <w:t>进口产品</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76" w:lineRule="auto"/>
              <w:ind w:firstLine="0" w:firstLineChars="0"/>
              <w:rPr>
                <w:rFonts w:hint="eastAsia" w:ascii="宋体" w:hAnsi="宋体" w:eastAsia="宋体" w:cs="宋体"/>
                <w:color w:val="000000"/>
                <w:lang w:eastAsia="zh-CN"/>
              </w:rPr>
            </w:pPr>
            <w:r>
              <w:rPr>
                <w:rFonts w:hint="eastAsia" w:ascii="宋体" w:hAnsi="宋体" w:cs="宋体"/>
                <w:color w:val="000000"/>
              </w:rPr>
              <w:t>是否采购进口产品：</w:t>
            </w:r>
            <w:r>
              <w:rPr>
                <w:rFonts w:hint="eastAsia" w:ascii="宋体" w:hAnsi="宋体" w:cs="宋体"/>
                <w:color w:val="000000"/>
                <w:lang w:eastAsia="zh-CN"/>
              </w:rPr>
              <w:t>否</w:t>
            </w:r>
          </w:p>
          <w:p>
            <w:pPr>
              <w:autoSpaceDE w:val="0"/>
              <w:autoSpaceDN w:val="0"/>
              <w:adjustRightInd w:val="0"/>
              <w:spacing w:line="276" w:lineRule="auto"/>
              <w:ind w:firstLine="0" w:firstLineChars="0"/>
              <w:jc w:val="left"/>
              <w:rPr>
                <w:rFonts w:hint="eastAsia" w:ascii="宋体" w:hAnsi="宋体" w:eastAsia="宋体" w:cs="宋体"/>
                <w:lang w:eastAsia="zh-CN"/>
              </w:rPr>
            </w:pPr>
            <w:r>
              <w:rPr>
                <w:rFonts w:hint="eastAsia" w:ascii="宋体" w:hAnsi="宋体" w:cs="宋体"/>
                <w:color w:val="000000"/>
              </w:rPr>
              <w:t>进口产品清单：</w:t>
            </w:r>
            <w:r>
              <w:rPr>
                <w:rFonts w:hint="eastAsia"/>
                <w:color w:val="000000"/>
                <w:kern w:val="0"/>
                <w:sz w:val="22"/>
                <w:szCs w:val="22"/>
                <w:lang w:val="en-US" w:eastAsia="zh-CN"/>
              </w:rPr>
              <w:t>/</w:t>
            </w:r>
          </w:p>
        </w:tc>
      </w:tr>
      <w:tr>
        <w:tblPrEx>
          <w:tblCellMar>
            <w:top w:w="0" w:type="dxa"/>
            <w:left w:w="108" w:type="dxa"/>
            <w:bottom w:w="0" w:type="dxa"/>
            <w:right w:w="108" w:type="dxa"/>
          </w:tblCellMar>
        </w:tblPrEx>
        <w:trPr>
          <w:trHeight w:val="378"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276" w:lineRule="auto"/>
              <w:ind w:firstLine="0" w:firstLineChars="0"/>
              <w:rPr>
                <w:rFonts w:ascii="宋体" w:hAnsi="宋体" w:cs="宋体"/>
                <w:kern w:val="0"/>
              </w:rPr>
            </w:pPr>
            <w:r>
              <w:rPr>
                <w:rFonts w:hint="eastAsia" w:ascii="宋体" w:hAnsi="宋体" w:cs="宋体"/>
                <w:kern w:val="0"/>
              </w:rPr>
              <w:t>24</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76" w:lineRule="auto"/>
              <w:ind w:firstLine="0" w:firstLineChars="0"/>
              <w:rPr>
                <w:rFonts w:ascii="宋体" w:hAnsi="宋体" w:cs="宋体"/>
                <w:lang w:val="zh-CN"/>
              </w:rPr>
            </w:pPr>
            <w:r>
              <w:rPr>
                <w:rFonts w:hint="eastAsia" w:ascii="宋体" w:hAnsi="宋体" w:cs="宋体"/>
                <w:lang w:val="zh-CN"/>
              </w:rPr>
              <w:t>其他</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76" w:lineRule="auto"/>
              <w:ind w:firstLine="0" w:firstLineChars="0"/>
              <w:rPr>
                <w:rFonts w:ascii="宋体" w:hAnsi="宋体" w:cs="宋体"/>
              </w:rPr>
            </w:pPr>
            <w:r>
              <w:rPr>
                <w:rFonts w:hint="eastAsia" w:ascii="宋体" w:hAnsi="宋体" w:cs="宋体"/>
              </w:rPr>
              <w:t>无</w:t>
            </w:r>
          </w:p>
        </w:tc>
      </w:tr>
      <w:bookmarkEnd w:id="6"/>
      <w:bookmarkEnd w:id="7"/>
    </w:tbl>
    <w:p>
      <w:pPr>
        <w:keepNext/>
        <w:keepLines/>
        <w:widowControl/>
        <w:snapToGrid w:val="0"/>
        <w:spacing w:before="240" w:after="240" w:line="360" w:lineRule="auto"/>
        <w:ind w:firstLine="0" w:firstLineChars="0"/>
        <w:jc w:val="center"/>
        <w:outlineLvl w:val="0"/>
        <w:rPr>
          <w:rFonts w:ascii="宋体"/>
          <w:b/>
          <w:kern w:val="28"/>
          <w:sz w:val="36"/>
          <w:szCs w:val="20"/>
        </w:rPr>
      </w:pPr>
      <w:bookmarkStart w:id="28" w:name="_Toc8566"/>
      <w:bookmarkStart w:id="29" w:name="_Toc12533"/>
      <w:bookmarkStart w:id="30" w:name="_Toc3228"/>
      <w:bookmarkStart w:id="31" w:name="_Toc1448"/>
      <w:bookmarkStart w:id="32" w:name="_Toc325726025"/>
      <w:bookmarkStart w:id="33" w:name="_Toc376936756"/>
      <w:r>
        <w:rPr>
          <w:rFonts w:ascii="宋体"/>
          <w:b/>
          <w:kern w:val="28"/>
          <w:sz w:val="36"/>
          <w:szCs w:val="20"/>
        </w:rPr>
        <w:br w:type="page"/>
      </w:r>
      <w:bookmarkStart w:id="34" w:name="_Toc13499713"/>
      <w:r>
        <w:rPr>
          <w:rFonts w:hint="eastAsia" w:ascii="宋体"/>
          <w:b/>
          <w:kern w:val="28"/>
          <w:sz w:val="36"/>
          <w:szCs w:val="20"/>
        </w:rPr>
        <w:t>第三部分  磋商供应商须知</w:t>
      </w:r>
      <w:bookmarkEnd w:id="28"/>
      <w:bookmarkEnd w:id="29"/>
      <w:bookmarkEnd w:id="30"/>
      <w:bookmarkEnd w:id="31"/>
      <w:bookmarkEnd w:id="34"/>
      <w:bookmarkStart w:id="35" w:name="_Toc325725997"/>
    </w:p>
    <w:bookmarkEnd w:id="35"/>
    <w:p>
      <w:pPr>
        <w:widowControl/>
        <w:spacing w:line="360" w:lineRule="auto"/>
        <w:ind w:firstLine="542"/>
        <w:jc w:val="left"/>
        <w:outlineLvl w:val="2"/>
        <w:rPr>
          <w:rFonts w:ascii="宋体" w:hAnsi="宋体"/>
          <w:b/>
          <w:bCs/>
          <w:kern w:val="0"/>
          <w:sz w:val="27"/>
          <w:szCs w:val="27"/>
        </w:rPr>
      </w:pPr>
      <w:bookmarkStart w:id="36" w:name="_Toc26854"/>
      <w:bookmarkStart w:id="37" w:name="_Toc376936729"/>
      <w:bookmarkStart w:id="38" w:name="_Toc9850034"/>
      <w:bookmarkStart w:id="39" w:name="_Toc325725998"/>
      <w:bookmarkStart w:id="40" w:name="_Toc11229"/>
      <w:bookmarkStart w:id="41" w:name="_Toc13499714"/>
      <w:bookmarkStart w:id="42" w:name="_Toc7843"/>
      <w:bookmarkStart w:id="43" w:name="_Toc11156081"/>
      <w:bookmarkStart w:id="44" w:name="_Toc5320"/>
      <w:r>
        <w:rPr>
          <w:rFonts w:hint="eastAsia" w:ascii="宋体" w:hAnsi="宋体"/>
          <w:b/>
          <w:bCs/>
          <w:kern w:val="0"/>
          <w:sz w:val="27"/>
          <w:szCs w:val="27"/>
        </w:rPr>
        <w:t>1.适用范围</w:t>
      </w:r>
      <w:bookmarkEnd w:id="36"/>
      <w:bookmarkEnd w:id="37"/>
      <w:bookmarkEnd w:id="38"/>
      <w:bookmarkEnd w:id="39"/>
      <w:bookmarkEnd w:id="40"/>
      <w:bookmarkEnd w:id="41"/>
      <w:bookmarkEnd w:id="42"/>
      <w:bookmarkEnd w:id="43"/>
      <w:bookmarkEnd w:id="44"/>
    </w:p>
    <w:p>
      <w:pPr>
        <w:autoSpaceDE w:val="0"/>
        <w:autoSpaceDN w:val="0"/>
        <w:adjustRightInd w:val="0"/>
        <w:spacing w:line="360" w:lineRule="auto"/>
        <w:ind w:firstLine="360" w:firstLineChars="150"/>
        <w:rPr>
          <w:rFonts w:ascii="宋体" w:hAnsi="Cambria" w:cs="宋体"/>
          <w:kern w:val="0"/>
          <w:lang w:val="zh-CN"/>
        </w:rPr>
      </w:pPr>
      <w:r>
        <w:rPr>
          <w:rFonts w:hint="eastAsia" w:ascii="宋体" w:hAnsi="宋体"/>
          <w:color w:val="000000"/>
        </w:rPr>
        <w:t>1.1本次采购依据</w:t>
      </w:r>
      <w:r>
        <w:rPr>
          <w:rFonts w:hint="eastAsia" w:ascii="宋体" w:hAnsi="Cambria" w:cs="宋体"/>
          <w:kern w:val="0"/>
          <w:lang w:val="zh-CN"/>
        </w:rPr>
        <w:t>采购人的采购计划</w:t>
      </w:r>
      <w:r>
        <w:rPr>
          <w:rFonts w:hint="eastAsia" w:ascii="宋体" w:hAnsi="宋体"/>
          <w:color w:val="000000"/>
        </w:rPr>
        <w:t>，仅适用于本竞争性磋商文件（以下简称“磋商文件”）中所叙述的项目。</w:t>
      </w:r>
    </w:p>
    <w:p>
      <w:pPr>
        <w:widowControl/>
        <w:spacing w:line="360" w:lineRule="auto"/>
        <w:ind w:firstLine="542"/>
        <w:jc w:val="left"/>
        <w:outlineLvl w:val="2"/>
        <w:rPr>
          <w:rFonts w:ascii="宋体" w:hAnsi="宋体"/>
          <w:b/>
          <w:bCs/>
          <w:kern w:val="0"/>
          <w:sz w:val="27"/>
          <w:szCs w:val="27"/>
        </w:rPr>
      </w:pPr>
      <w:bookmarkStart w:id="45" w:name="_Toc24657"/>
      <w:bookmarkStart w:id="46" w:name="_Toc376936730"/>
      <w:bookmarkStart w:id="47" w:name="_Toc325725999"/>
      <w:bookmarkStart w:id="48" w:name="_Toc5544"/>
      <w:bookmarkStart w:id="49" w:name="_Toc9850035"/>
      <w:bookmarkStart w:id="50" w:name="_Toc10273"/>
      <w:bookmarkStart w:id="51" w:name="_Toc11156082"/>
      <w:bookmarkStart w:id="52" w:name="_Toc13499715"/>
      <w:bookmarkStart w:id="53" w:name="_Toc2772"/>
      <w:r>
        <w:rPr>
          <w:rFonts w:hint="eastAsia" w:ascii="宋体" w:hAnsi="宋体"/>
          <w:b/>
          <w:bCs/>
          <w:kern w:val="0"/>
          <w:sz w:val="27"/>
          <w:szCs w:val="27"/>
        </w:rPr>
        <w:t>2.采购方式、合格的投标供应商</w:t>
      </w:r>
      <w:bookmarkEnd w:id="45"/>
      <w:bookmarkEnd w:id="46"/>
      <w:bookmarkEnd w:id="47"/>
      <w:bookmarkEnd w:id="48"/>
      <w:bookmarkEnd w:id="49"/>
      <w:bookmarkEnd w:id="50"/>
      <w:bookmarkEnd w:id="51"/>
      <w:bookmarkEnd w:id="52"/>
      <w:bookmarkEnd w:id="53"/>
    </w:p>
    <w:p>
      <w:pPr>
        <w:tabs>
          <w:tab w:val="left" w:pos="840"/>
        </w:tabs>
        <w:spacing w:line="360" w:lineRule="auto"/>
        <w:ind w:firstLine="360" w:firstLineChars="150"/>
        <w:rPr>
          <w:rFonts w:ascii="宋体" w:hAnsi="宋体"/>
          <w:color w:val="000000"/>
          <w:lang w:val="zh-CN"/>
        </w:rPr>
      </w:pPr>
      <w:bookmarkStart w:id="54" w:name="_Toc325726000"/>
      <w:bookmarkStart w:id="55" w:name="_Toc376936731"/>
      <w:r>
        <w:rPr>
          <w:rFonts w:hint="eastAsia" w:ascii="宋体" w:hAnsi="宋体"/>
          <w:color w:val="000000"/>
          <w:lang w:val="zh-CN"/>
        </w:rPr>
        <w:t>2.1本次招标采取竞争性磋商方式。</w:t>
      </w:r>
    </w:p>
    <w:p>
      <w:pPr>
        <w:tabs>
          <w:tab w:val="left" w:pos="840"/>
        </w:tabs>
        <w:spacing w:line="360" w:lineRule="auto"/>
        <w:ind w:firstLine="360" w:firstLineChars="150"/>
        <w:rPr>
          <w:rFonts w:ascii="宋体" w:hAnsi="宋体"/>
          <w:color w:val="000000"/>
        </w:rPr>
      </w:pPr>
      <w:r>
        <w:rPr>
          <w:rFonts w:hint="eastAsia" w:ascii="宋体" w:hAnsi="宋体"/>
          <w:color w:val="000000"/>
          <w:lang w:val="zh-CN"/>
        </w:rPr>
        <w:t>2.2合格的投标人：详见第一部分</w:t>
      </w:r>
      <w:r>
        <w:rPr>
          <w:rFonts w:hint="eastAsia" w:ascii="宋体" w:hAnsi="宋体"/>
          <w:color w:val="000000"/>
        </w:rPr>
        <w:t>“</w:t>
      </w:r>
      <w:r>
        <w:rPr>
          <w:rFonts w:hint="eastAsia" w:ascii="宋体" w:hAnsi="宋体" w:cs="宋体"/>
          <w:kern w:val="0"/>
          <w:lang w:val="zh-CN"/>
        </w:rPr>
        <w:t>供应商资格条件</w:t>
      </w:r>
      <w:r>
        <w:rPr>
          <w:rFonts w:hint="eastAsia" w:ascii="宋体" w:hAnsi="宋体"/>
          <w:color w:val="000000"/>
        </w:rPr>
        <w:t>”。</w:t>
      </w:r>
    </w:p>
    <w:p>
      <w:pPr>
        <w:widowControl/>
        <w:spacing w:line="360" w:lineRule="auto"/>
        <w:ind w:firstLine="542"/>
        <w:jc w:val="left"/>
        <w:outlineLvl w:val="2"/>
        <w:rPr>
          <w:rFonts w:ascii="宋体" w:hAnsi="宋体"/>
          <w:b/>
          <w:bCs/>
          <w:kern w:val="0"/>
          <w:sz w:val="27"/>
          <w:szCs w:val="27"/>
        </w:rPr>
      </w:pPr>
      <w:bookmarkStart w:id="56" w:name="_Toc9850036"/>
      <w:bookmarkStart w:id="57" w:name="_Toc23652"/>
      <w:bookmarkStart w:id="58" w:name="_Toc31838"/>
      <w:bookmarkStart w:id="59" w:name="_Toc11156083"/>
      <w:bookmarkStart w:id="60" w:name="_Toc24306"/>
      <w:bookmarkStart w:id="61" w:name="_Toc3082"/>
      <w:bookmarkStart w:id="62" w:name="_Toc13499716"/>
      <w:r>
        <w:rPr>
          <w:rFonts w:hint="eastAsia" w:ascii="宋体" w:hAnsi="宋体"/>
          <w:b/>
          <w:bCs/>
          <w:kern w:val="0"/>
          <w:sz w:val="27"/>
          <w:szCs w:val="27"/>
        </w:rPr>
        <w:t>3.磋商费用</w:t>
      </w:r>
      <w:bookmarkEnd w:id="54"/>
      <w:bookmarkEnd w:id="55"/>
      <w:bookmarkEnd w:id="56"/>
      <w:bookmarkEnd w:id="57"/>
      <w:bookmarkEnd w:id="58"/>
      <w:bookmarkEnd w:id="59"/>
      <w:bookmarkEnd w:id="60"/>
      <w:bookmarkEnd w:id="61"/>
      <w:bookmarkEnd w:id="62"/>
    </w:p>
    <w:p>
      <w:pPr>
        <w:tabs>
          <w:tab w:val="left" w:pos="840"/>
        </w:tabs>
        <w:spacing w:line="360" w:lineRule="auto"/>
        <w:ind w:firstLine="360" w:firstLineChars="150"/>
        <w:rPr>
          <w:rFonts w:ascii="宋体" w:hAnsi="宋体"/>
          <w:b/>
          <w:bCs/>
          <w:kern w:val="0"/>
          <w:sz w:val="36"/>
          <w:szCs w:val="36"/>
        </w:rPr>
      </w:pPr>
      <w:r>
        <w:rPr>
          <w:rFonts w:hint="eastAsia" w:ascii="宋体" w:hAnsi="宋体"/>
          <w:color w:val="000000"/>
        </w:rPr>
        <w:t>投标供应商应自愿承担与参加本次投标有关的费用。采购代理机构对投标供应商发生的费用不承担任何责任。</w:t>
      </w:r>
      <w:bookmarkStart w:id="63" w:name="_Toc325726001"/>
      <w:bookmarkStart w:id="64" w:name="_Toc376936732"/>
    </w:p>
    <w:p>
      <w:pPr>
        <w:widowControl/>
        <w:spacing w:before="240" w:line="360" w:lineRule="auto"/>
        <w:ind w:firstLine="643"/>
        <w:jc w:val="center"/>
        <w:outlineLvl w:val="2"/>
        <w:rPr>
          <w:rFonts w:ascii="宋体" w:hAnsi="宋体"/>
          <w:b/>
          <w:bCs/>
          <w:kern w:val="0"/>
          <w:sz w:val="32"/>
          <w:szCs w:val="27"/>
        </w:rPr>
      </w:pPr>
      <w:bookmarkStart w:id="65" w:name="_Toc13499717"/>
      <w:bookmarkStart w:id="66" w:name="_Toc19927"/>
      <w:bookmarkStart w:id="67" w:name="_Toc22798"/>
      <w:bookmarkStart w:id="68" w:name="_Toc9349"/>
      <w:bookmarkStart w:id="69" w:name="_Toc15913"/>
      <w:r>
        <w:rPr>
          <w:rFonts w:hint="eastAsia" w:ascii="宋体" w:hAnsi="宋体"/>
          <w:b/>
          <w:bCs/>
          <w:kern w:val="0"/>
          <w:sz w:val="32"/>
          <w:szCs w:val="27"/>
        </w:rPr>
        <w:t>二、磋商文件说明</w:t>
      </w:r>
      <w:bookmarkEnd w:id="63"/>
      <w:bookmarkEnd w:id="64"/>
      <w:bookmarkEnd w:id="65"/>
      <w:bookmarkEnd w:id="66"/>
      <w:bookmarkEnd w:id="67"/>
      <w:bookmarkEnd w:id="68"/>
      <w:bookmarkEnd w:id="69"/>
    </w:p>
    <w:p>
      <w:pPr>
        <w:widowControl/>
        <w:spacing w:line="360" w:lineRule="auto"/>
        <w:ind w:firstLine="542"/>
        <w:jc w:val="left"/>
        <w:outlineLvl w:val="2"/>
        <w:rPr>
          <w:rFonts w:ascii="宋体" w:hAnsi="宋体"/>
          <w:b/>
          <w:bCs/>
          <w:kern w:val="0"/>
          <w:sz w:val="27"/>
          <w:szCs w:val="27"/>
        </w:rPr>
      </w:pPr>
      <w:bookmarkStart w:id="70" w:name="_Toc325726002"/>
      <w:bookmarkStart w:id="71" w:name="_Toc13499718"/>
      <w:bookmarkStart w:id="72" w:name="_Toc1472"/>
      <w:bookmarkStart w:id="73" w:name="_Toc12392"/>
      <w:bookmarkStart w:id="74" w:name="_Toc29742"/>
      <w:bookmarkStart w:id="75" w:name="_Toc9850038"/>
      <w:bookmarkStart w:id="76" w:name="_Toc25211"/>
      <w:bookmarkStart w:id="77" w:name="_Toc11156085"/>
      <w:bookmarkStart w:id="78" w:name="_Toc376936733"/>
      <w:r>
        <w:rPr>
          <w:rFonts w:hint="eastAsia" w:ascii="宋体" w:hAnsi="宋体"/>
          <w:b/>
          <w:bCs/>
          <w:kern w:val="0"/>
          <w:sz w:val="27"/>
          <w:szCs w:val="27"/>
        </w:rPr>
        <w:t>4.磋商文件的构成</w:t>
      </w:r>
      <w:bookmarkEnd w:id="70"/>
      <w:bookmarkEnd w:id="71"/>
      <w:bookmarkEnd w:id="72"/>
      <w:bookmarkEnd w:id="73"/>
      <w:bookmarkEnd w:id="74"/>
      <w:bookmarkEnd w:id="75"/>
      <w:bookmarkEnd w:id="76"/>
      <w:bookmarkEnd w:id="77"/>
      <w:bookmarkEnd w:id="78"/>
    </w:p>
    <w:p>
      <w:pPr>
        <w:spacing w:line="360" w:lineRule="auto"/>
        <w:ind w:firstLine="480"/>
        <w:rPr>
          <w:rFonts w:ascii="宋体" w:hAnsi="宋体"/>
        </w:rPr>
      </w:pPr>
      <w:r>
        <w:rPr>
          <w:rFonts w:hint="eastAsia" w:ascii="宋体" w:hAnsi="宋体"/>
        </w:rPr>
        <w:t>4.1磋商文件包括：</w:t>
      </w:r>
    </w:p>
    <w:p>
      <w:pPr>
        <w:spacing w:line="360" w:lineRule="auto"/>
        <w:ind w:firstLine="480"/>
        <w:rPr>
          <w:rFonts w:ascii="宋体" w:hAnsi="宋体"/>
        </w:rPr>
      </w:pPr>
      <w:r>
        <w:rPr>
          <w:rFonts w:hint="eastAsia" w:ascii="宋体" w:hAnsi="宋体"/>
        </w:rPr>
        <w:t>（1）投标供应商须知前附表</w:t>
      </w:r>
    </w:p>
    <w:p>
      <w:pPr>
        <w:spacing w:line="360" w:lineRule="auto"/>
        <w:ind w:firstLine="480"/>
        <w:rPr>
          <w:rFonts w:ascii="宋体" w:hAnsi="宋体"/>
        </w:rPr>
      </w:pPr>
      <w:r>
        <w:rPr>
          <w:rFonts w:hint="eastAsia" w:ascii="宋体" w:hAnsi="宋体"/>
        </w:rPr>
        <w:t>（2）投标供应商须知</w:t>
      </w:r>
    </w:p>
    <w:p>
      <w:pPr>
        <w:spacing w:line="360" w:lineRule="auto"/>
        <w:ind w:firstLine="480"/>
        <w:rPr>
          <w:rFonts w:ascii="宋体" w:hAnsi="宋体"/>
        </w:rPr>
      </w:pPr>
      <w:r>
        <w:rPr>
          <w:rFonts w:hint="eastAsia" w:ascii="宋体" w:hAnsi="宋体"/>
        </w:rPr>
        <w:t>（3）政府采购项目合同书范本</w:t>
      </w:r>
    </w:p>
    <w:p>
      <w:pPr>
        <w:spacing w:line="360" w:lineRule="auto"/>
        <w:ind w:firstLine="480"/>
        <w:rPr>
          <w:rFonts w:ascii="宋体" w:hAnsi="宋体"/>
        </w:rPr>
      </w:pPr>
      <w:r>
        <w:rPr>
          <w:rFonts w:hint="eastAsia" w:ascii="宋体" w:hAnsi="宋体"/>
        </w:rPr>
        <w:t>（4）磋商响应文件格式（相关附件）</w:t>
      </w:r>
    </w:p>
    <w:p>
      <w:pPr>
        <w:spacing w:line="360" w:lineRule="auto"/>
        <w:ind w:firstLine="480"/>
        <w:rPr>
          <w:rFonts w:ascii="宋体" w:hAnsi="宋体"/>
        </w:rPr>
      </w:pPr>
      <w:r>
        <w:rPr>
          <w:rFonts w:hint="eastAsia" w:ascii="宋体" w:hAnsi="宋体"/>
        </w:rPr>
        <w:t>（5）磋商及采购项目服务要求</w:t>
      </w:r>
    </w:p>
    <w:p>
      <w:pPr>
        <w:spacing w:line="360" w:lineRule="auto"/>
        <w:ind w:firstLine="480"/>
        <w:rPr>
          <w:rFonts w:ascii="宋体" w:hAnsi="宋体"/>
        </w:rPr>
      </w:pPr>
      <w:r>
        <w:rPr>
          <w:rFonts w:hint="eastAsia" w:ascii="宋体" w:hAnsi="宋体"/>
        </w:rPr>
        <w:t>（6）磋商过程中发生的澄清、变更和补充文件</w:t>
      </w:r>
    </w:p>
    <w:p>
      <w:pPr>
        <w:spacing w:line="360" w:lineRule="auto"/>
        <w:ind w:firstLine="480"/>
        <w:rPr>
          <w:rFonts w:ascii="宋体" w:hAnsi="宋体"/>
        </w:rPr>
      </w:pPr>
      <w:r>
        <w:rPr>
          <w:rFonts w:hint="eastAsia" w:ascii="宋体" w:hAnsi="宋体"/>
        </w:rPr>
        <w:t>4.2 投标供应商应认真阅读磋商文件中列示的事项、格式、条款和要求等内容。如果投标供应商未按磋商文件要求提交全部资料，或者对磋商文件未作出实质性响应的，将视为无效响应）。</w:t>
      </w:r>
    </w:p>
    <w:p>
      <w:pPr>
        <w:widowControl/>
        <w:spacing w:line="360" w:lineRule="auto"/>
        <w:ind w:firstLine="542"/>
        <w:jc w:val="left"/>
        <w:outlineLvl w:val="2"/>
        <w:rPr>
          <w:rFonts w:ascii="宋体" w:hAnsi="宋体"/>
          <w:b/>
          <w:bCs/>
          <w:kern w:val="0"/>
          <w:sz w:val="27"/>
          <w:szCs w:val="27"/>
        </w:rPr>
      </w:pPr>
      <w:bookmarkStart w:id="79" w:name="_Toc376936734"/>
      <w:bookmarkStart w:id="80" w:name="_Toc325726003"/>
      <w:bookmarkStart w:id="81" w:name="_Toc13499719"/>
      <w:bookmarkStart w:id="82" w:name="_Toc11156086"/>
      <w:bookmarkStart w:id="83" w:name="_Toc1654"/>
      <w:bookmarkStart w:id="84" w:name="_Toc31684"/>
      <w:bookmarkStart w:id="85" w:name="_Toc9850039"/>
      <w:bookmarkStart w:id="86" w:name="_Toc12694"/>
      <w:bookmarkStart w:id="87" w:name="_Toc2696"/>
      <w:r>
        <w:rPr>
          <w:rFonts w:hint="eastAsia" w:ascii="宋体" w:hAnsi="宋体"/>
          <w:b/>
          <w:bCs/>
          <w:kern w:val="0"/>
          <w:sz w:val="27"/>
          <w:szCs w:val="27"/>
        </w:rPr>
        <w:t>5.磋商文件的</w:t>
      </w:r>
      <w:bookmarkEnd w:id="79"/>
      <w:bookmarkEnd w:id="80"/>
      <w:r>
        <w:rPr>
          <w:rFonts w:hint="eastAsia" w:ascii="宋体" w:hAnsi="宋体"/>
          <w:b/>
          <w:bCs/>
          <w:kern w:val="0"/>
          <w:sz w:val="27"/>
          <w:szCs w:val="27"/>
        </w:rPr>
        <w:t>质疑</w:t>
      </w:r>
      <w:bookmarkEnd w:id="81"/>
      <w:bookmarkEnd w:id="82"/>
      <w:bookmarkEnd w:id="83"/>
      <w:bookmarkEnd w:id="84"/>
      <w:bookmarkEnd w:id="85"/>
      <w:bookmarkEnd w:id="86"/>
      <w:bookmarkEnd w:id="87"/>
    </w:p>
    <w:p>
      <w:pPr>
        <w:spacing w:line="360" w:lineRule="auto"/>
        <w:ind w:firstLine="480"/>
      </w:pPr>
      <w:r>
        <w:rPr>
          <w:rFonts w:hint="eastAsia"/>
        </w:rPr>
        <w:t>投标供应商对磋商文件有异议的，应在获取磋商文件止日或者</w:t>
      </w:r>
      <w:r>
        <w:rPr>
          <w:rFonts w:hint="eastAsia" w:ascii="宋体" w:hAnsi="宋体"/>
        </w:rPr>
        <w:t>提交首次磋商响应文件截止时间至少1日前</w:t>
      </w:r>
      <w:r>
        <w:rPr>
          <w:rFonts w:hint="eastAsia"/>
        </w:rPr>
        <w:t>以书面形式（如信件、传真等）提出，</w:t>
      </w:r>
      <w:r>
        <w:rPr>
          <w:rFonts w:hint="eastAsia" w:ascii="宋体" w:hAnsi="宋体"/>
          <w:color w:val="000000"/>
        </w:rPr>
        <w:t>采购代理机构在收到投标供应商的书面质疑后视情况</w:t>
      </w:r>
      <w:r>
        <w:rPr>
          <w:rFonts w:hint="eastAsia"/>
        </w:rPr>
        <w:t>予以答复，并将变更事宜</w:t>
      </w:r>
      <w:r>
        <w:rPr>
          <w:rFonts w:hint="eastAsia" w:ascii="宋体" w:hAnsi="宋体"/>
        </w:rPr>
        <w:t>在青海政府采购信息网上发布公告，</w:t>
      </w:r>
      <w:r>
        <w:rPr>
          <w:rFonts w:hint="eastAsia"/>
        </w:rPr>
        <w:t>告知本项目的所有潜在投标供应商。</w:t>
      </w:r>
    </w:p>
    <w:p>
      <w:pPr>
        <w:widowControl/>
        <w:spacing w:line="360" w:lineRule="auto"/>
        <w:ind w:firstLine="542"/>
        <w:jc w:val="left"/>
        <w:outlineLvl w:val="2"/>
        <w:rPr>
          <w:rFonts w:ascii="宋体" w:hAnsi="宋体"/>
          <w:b/>
          <w:bCs/>
          <w:kern w:val="0"/>
          <w:sz w:val="27"/>
          <w:szCs w:val="27"/>
        </w:rPr>
      </w:pPr>
      <w:bookmarkStart w:id="88" w:name="_Toc17110"/>
      <w:bookmarkStart w:id="89" w:name="_Toc19752"/>
      <w:bookmarkStart w:id="90" w:name="_Toc9850040"/>
      <w:bookmarkStart w:id="91" w:name="_Toc325726004"/>
      <w:bookmarkStart w:id="92" w:name="_Toc13247"/>
      <w:bookmarkStart w:id="93" w:name="_Toc11156087"/>
      <w:bookmarkStart w:id="94" w:name="_Toc13499720"/>
      <w:bookmarkStart w:id="95" w:name="_Toc376936735"/>
      <w:bookmarkStart w:id="96" w:name="_Toc1991"/>
      <w:r>
        <w:rPr>
          <w:rFonts w:hint="eastAsia" w:ascii="宋体" w:hAnsi="宋体"/>
          <w:b/>
          <w:bCs/>
          <w:kern w:val="0"/>
          <w:sz w:val="27"/>
          <w:szCs w:val="27"/>
        </w:rPr>
        <w:t>6.磋商文件的澄清、修改</w:t>
      </w:r>
      <w:bookmarkEnd w:id="88"/>
      <w:bookmarkEnd w:id="89"/>
      <w:bookmarkEnd w:id="90"/>
      <w:bookmarkEnd w:id="91"/>
      <w:bookmarkEnd w:id="92"/>
      <w:bookmarkEnd w:id="93"/>
      <w:bookmarkEnd w:id="94"/>
      <w:bookmarkEnd w:id="95"/>
      <w:bookmarkEnd w:id="96"/>
    </w:p>
    <w:p>
      <w:pPr>
        <w:spacing w:line="360" w:lineRule="auto"/>
        <w:ind w:firstLine="480"/>
        <w:rPr>
          <w:rFonts w:ascii="宋体" w:hAnsi="宋体"/>
        </w:rPr>
      </w:pPr>
      <w:r>
        <w:rPr>
          <w:rFonts w:hint="eastAsia" w:ascii="宋体" w:hAnsi="宋体"/>
        </w:rPr>
        <w:t>6.1 在投标截止期前，</w:t>
      </w:r>
      <w:r>
        <w:rPr>
          <w:rFonts w:hint="eastAsia" w:ascii="宋体" w:hAnsi="宋体"/>
          <w:color w:val="000000"/>
        </w:rPr>
        <w:t>采购代理机构</w:t>
      </w:r>
      <w:r>
        <w:rPr>
          <w:rFonts w:hint="eastAsia" w:ascii="宋体" w:hAnsi="宋体"/>
        </w:rPr>
        <w:t>可对磋商文件进行必要的修改或者澄清。</w:t>
      </w:r>
    </w:p>
    <w:p>
      <w:pPr>
        <w:spacing w:line="360" w:lineRule="auto"/>
        <w:ind w:firstLine="480"/>
        <w:rPr>
          <w:rFonts w:ascii="宋体" w:hAnsi="宋体"/>
        </w:rPr>
      </w:pPr>
      <w:r>
        <w:rPr>
          <w:rFonts w:hint="eastAsia" w:ascii="宋体" w:hAnsi="宋体"/>
        </w:rPr>
        <w:t xml:space="preserve">6.2 </w:t>
      </w:r>
      <w:r>
        <w:rPr>
          <w:rFonts w:hint="eastAsia" w:ascii="宋体" w:hAnsi="宋体"/>
          <w:color w:val="000000"/>
        </w:rPr>
        <w:t>采购代理机构</w:t>
      </w:r>
      <w:r>
        <w:rPr>
          <w:rFonts w:hint="eastAsia" w:ascii="宋体" w:hAnsi="宋体"/>
        </w:rPr>
        <w:t>对已发出磋商文件进行必要的澄清或者修改的，在磋商文件要求提交首次磋商响应文件截止时间至少5日前，在青海政府采购信息网上发布公告；不足5日的，顺延提交首次磋商响应文件的截止时间。该澄清或者修改的内容为磋商文件的组成部分。</w:t>
      </w:r>
    </w:p>
    <w:p>
      <w:pPr>
        <w:spacing w:line="360" w:lineRule="auto"/>
        <w:ind w:firstLine="480"/>
        <w:rPr>
          <w:rFonts w:ascii="宋体" w:hAnsi="宋体"/>
        </w:rPr>
      </w:pPr>
      <w:r>
        <w:rPr>
          <w:rFonts w:hint="eastAsia" w:ascii="宋体" w:hAnsi="宋体"/>
        </w:rPr>
        <w:t>6.3在投标截止时间前，采购人或采购代理机构可以视采购具体情况，延长投标截止时间和开标时间，并在磋商文件中要求的磋商截止时间和磋商时间的三日前，将变更公告发布在青海省政府采购信息网上。</w:t>
      </w:r>
    </w:p>
    <w:p>
      <w:pPr>
        <w:widowControl/>
        <w:spacing w:before="240" w:line="360" w:lineRule="auto"/>
        <w:ind w:firstLine="643"/>
        <w:jc w:val="center"/>
        <w:outlineLvl w:val="2"/>
        <w:rPr>
          <w:rFonts w:ascii="宋体" w:hAnsi="宋体"/>
          <w:b/>
          <w:bCs/>
          <w:kern w:val="0"/>
          <w:sz w:val="32"/>
          <w:szCs w:val="27"/>
        </w:rPr>
      </w:pPr>
      <w:bookmarkStart w:id="97" w:name="_Toc325726005"/>
      <w:bookmarkStart w:id="98" w:name="_Toc13376"/>
      <w:bookmarkStart w:id="99" w:name="_Toc376936736"/>
      <w:bookmarkStart w:id="100" w:name="_Toc17223"/>
      <w:bookmarkStart w:id="101" w:name="_Toc13499721"/>
      <w:bookmarkStart w:id="102" w:name="_Toc9214"/>
      <w:bookmarkStart w:id="103" w:name="_Toc10418"/>
      <w:r>
        <w:rPr>
          <w:rFonts w:hint="eastAsia" w:ascii="宋体" w:hAnsi="宋体"/>
          <w:b/>
          <w:bCs/>
          <w:kern w:val="0"/>
          <w:sz w:val="32"/>
          <w:szCs w:val="27"/>
        </w:rPr>
        <w:t>三、磋商响应文件的编制</w:t>
      </w:r>
      <w:bookmarkEnd w:id="97"/>
      <w:bookmarkEnd w:id="98"/>
      <w:bookmarkEnd w:id="99"/>
      <w:bookmarkEnd w:id="100"/>
      <w:bookmarkEnd w:id="101"/>
      <w:bookmarkEnd w:id="102"/>
      <w:bookmarkEnd w:id="103"/>
    </w:p>
    <w:p>
      <w:pPr>
        <w:widowControl/>
        <w:spacing w:line="360" w:lineRule="auto"/>
        <w:ind w:firstLine="542"/>
        <w:jc w:val="left"/>
        <w:outlineLvl w:val="2"/>
        <w:rPr>
          <w:rFonts w:ascii="宋体" w:hAnsi="宋体"/>
          <w:b/>
          <w:bCs/>
          <w:kern w:val="0"/>
          <w:sz w:val="27"/>
          <w:szCs w:val="27"/>
        </w:rPr>
      </w:pPr>
      <w:bookmarkStart w:id="104" w:name="_Toc2474"/>
      <w:bookmarkStart w:id="105" w:name="_Toc24478"/>
      <w:bookmarkStart w:id="106" w:name="_Toc9850042"/>
      <w:bookmarkStart w:id="107" w:name="_Toc3509"/>
      <w:bookmarkStart w:id="108" w:name="_Toc29185"/>
      <w:bookmarkStart w:id="109" w:name="_Toc11156089"/>
      <w:bookmarkStart w:id="110" w:name="_Toc376936737"/>
      <w:bookmarkStart w:id="111" w:name="_Toc325726006"/>
      <w:bookmarkStart w:id="112" w:name="_Toc13499722"/>
      <w:r>
        <w:rPr>
          <w:rFonts w:hint="eastAsia" w:ascii="宋体" w:hAnsi="宋体"/>
          <w:b/>
          <w:bCs/>
          <w:kern w:val="0"/>
          <w:sz w:val="27"/>
          <w:szCs w:val="27"/>
        </w:rPr>
        <w:t>7.磋商响应文件的语言及度量衡单位</w:t>
      </w:r>
      <w:bookmarkEnd w:id="104"/>
      <w:bookmarkEnd w:id="105"/>
      <w:bookmarkEnd w:id="106"/>
      <w:bookmarkEnd w:id="107"/>
      <w:bookmarkEnd w:id="108"/>
      <w:bookmarkEnd w:id="109"/>
      <w:bookmarkEnd w:id="110"/>
      <w:bookmarkEnd w:id="111"/>
      <w:bookmarkEnd w:id="112"/>
    </w:p>
    <w:p>
      <w:pPr>
        <w:spacing w:line="360" w:lineRule="auto"/>
        <w:ind w:firstLine="480"/>
        <w:rPr>
          <w:rFonts w:ascii="宋体" w:hAnsi="宋体"/>
        </w:rPr>
      </w:pPr>
      <w:r>
        <w:rPr>
          <w:rFonts w:hint="eastAsia" w:ascii="宋体" w:hAnsi="宋体"/>
        </w:rPr>
        <w:t>7.1投标供应商提交的磋商响应文件以及投标供应商与</w:t>
      </w:r>
      <w:r>
        <w:rPr>
          <w:rFonts w:hint="eastAsia" w:ascii="宋体" w:hAnsi="宋体"/>
          <w:color w:val="000000"/>
        </w:rPr>
        <w:t>采购代理机构</w:t>
      </w:r>
      <w:r>
        <w:rPr>
          <w:rFonts w:hint="eastAsia" w:ascii="宋体" w:hAnsi="宋体"/>
        </w:rPr>
        <w:t>就此磋商发生的所有来往函电均应使用简体中文。</w:t>
      </w:r>
    </w:p>
    <w:p>
      <w:pPr>
        <w:spacing w:line="360" w:lineRule="auto"/>
        <w:ind w:firstLine="480"/>
        <w:rPr>
          <w:rFonts w:ascii="宋体" w:hAnsi="宋体"/>
        </w:rPr>
      </w:pPr>
      <w:r>
        <w:rPr>
          <w:rFonts w:hint="eastAsia" w:ascii="宋体" w:hAnsi="宋体"/>
        </w:rPr>
        <w:t>7.2 除磋商文件中另有规定外，磋商响应文件所使用的度量衡单位，均须采用国家法定计量单位。</w:t>
      </w:r>
    </w:p>
    <w:p>
      <w:pPr>
        <w:spacing w:line="360" w:lineRule="auto"/>
        <w:ind w:firstLine="480"/>
        <w:rPr>
          <w:rFonts w:ascii="宋体" w:hAnsi="宋体"/>
        </w:rPr>
      </w:pPr>
      <w:r>
        <w:rPr>
          <w:rFonts w:hint="eastAsia" w:ascii="宋体" w:hAnsi="宋体"/>
        </w:rPr>
        <w:t>7.3附有外文资料的，须翻译成中文并加盖投标人公章，如果翻译的中文资料与外文资料存在差异和矛盾时，以中文资料为准。其准确性由投标人负责。</w:t>
      </w:r>
    </w:p>
    <w:p>
      <w:pPr>
        <w:widowControl/>
        <w:spacing w:line="360" w:lineRule="auto"/>
        <w:ind w:firstLine="542"/>
        <w:jc w:val="left"/>
        <w:outlineLvl w:val="2"/>
        <w:rPr>
          <w:rFonts w:ascii="宋体" w:hAnsi="宋体"/>
          <w:b/>
          <w:bCs/>
          <w:kern w:val="0"/>
          <w:sz w:val="27"/>
          <w:szCs w:val="27"/>
        </w:rPr>
      </w:pPr>
      <w:bookmarkStart w:id="113" w:name="_Toc12937"/>
      <w:bookmarkStart w:id="114" w:name="_Toc325726007"/>
      <w:bookmarkStart w:id="115" w:name="_Toc15956"/>
      <w:bookmarkStart w:id="116" w:name="_Toc13499723"/>
      <w:bookmarkStart w:id="117" w:name="_Toc9850043"/>
      <w:bookmarkStart w:id="118" w:name="_Toc18643"/>
      <w:bookmarkStart w:id="119" w:name="_Toc17885"/>
      <w:bookmarkStart w:id="120" w:name="_Toc376936738"/>
      <w:bookmarkStart w:id="121" w:name="_Toc11156090"/>
      <w:r>
        <w:rPr>
          <w:rFonts w:hint="eastAsia" w:ascii="宋体" w:hAnsi="宋体"/>
          <w:b/>
          <w:bCs/>
          <w:kern w:val="0"/>
          <w:sz w:val="27"/>
          <w:szCs w:val="27"/>
        </w:rPr>
        <w:t>8.磋商报价及币种</w:t>
      </w:r>
      <w:bookmarkEnd w:id="113"/>
      <w:bookmarkEnd w:id="114"/>
      <w:bookmarkEnd w:id="115"/>
      <w:bookmarkEnd w:id="116"/>
      <w:bookmarkEnd w:id="117"/>
      <w:bookmarkEnd w:id="118"/>
      <w:bookmarkEnd w:id="119"/>
      <w:bookmarkEnd w:id="120"/>
      <w:bookmarkEnd w:id="121"/>
    </w:p>
    <w:p>
      <w:pPr>
        <w:spacing w:line="360" w:lineRule="auto"/>
        <w:ind w:firstLine="480"/>
        <w:rPr>
          <w:rFonts w:ascii="宋体" w:hAnsi="宋体"/>
        </w:rPr>
      </w:pPr>
      <w:r>
        <w:rPr>
          <w:rFonts w:hint="eastAsia" w:ascii="宋体" w:hAnsi="宋体"/>
        </w:rPr>
        <w:t>8.l磋商报价为总报价。必须包括：</w:t>
      </w:r>
      <w:r>
        <w:rPr>
          <w:rFonts w:hint="eastAsia" w:ascii="宋体" w:hAnsi="宋体" w:cs="宋体"/>
          <w:color w:val="000000"/>
          <w:kern w:val="0"/>
          <w:lang w:val="zh-CN"/>
        </w:rPr>
        <w:t>产品费、验收费、手续费、保险费、安装费、调试费、培训费、售前、售中、售后服务费、税金及不可预见费等全部费用。</w:t>
      </w:r>
    </w:p>
    <w:p>
      <w:pPr>
        <w:spacing w:line="360" w:lineRule="auto"/>
        <w:ind w:firstLine="480"/>
        <w:rPr>
          <w:rFonts w:ascii="宋体" w:hAnsi="宋体"/>
        </w:rPr>
      </w:pPr>
      <w:r>
        <w:rPr>
          <w:rFonts w:hint="eastAsia" w:ascii="宋体" w:hAnsi="宋体"/>
        </w:rPr>
        <w:t>8.2 磋商函中应注明磋商有效期。</w:t>
      </w:r>
    </w:p>
    <w:p>
      <w:pPr>
        <w:spacing w:line="360" w:lineRule="auto"/>
        <w:ind w:firstLine="480"/>
        <w:rPr>
          <w:rFonts w:ascii="宋体" w:hAnsi="宋体" w:cs="宋体"/>
          <w:color w:val="000000"/>
          <w:kern w:val="0"/>
          <w:shd w:val="pct10" w:color="auto" w:fill="FFFFFF"/>
        </w:rPr>
      </w:pPr>
      <w:r>
        <w:rPr>
          <w:rFonts w:hint="eastAsia" w:ascii="宋体" w:hAnsi="宋体"/>
        </w:rPr>
        <w:t>8.3 投标供应商应根据磋商文件规定的格式完整填写所有内容，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spacing w:line="360" w:lineRule="auto"/>
        <w:ind w:firstLine="480"/>
        <w:rPr>
          <w:rFonts w:ascii="宋体" w:hAnsi="宋体"/>
        </w:rPr>
      </w:pPr>
      <w:r>
        <w:rPr>
          <w:rFonts w:hint="eastAsia" w:ascii="宋体" w:hAnsi="宋体"/>
        </w:rPr>
        <w:t>8.4 磋商最后报价为闭口价，即成交后在合同有效期内价格不变。</w:t>
      </w:r>
    </w:p>
    <w:p>
      <w:pPr>
        <w:spacing w:line="360" w:lineRule="auto"/>
        <w:ind w:firstLine="480"/>
        <w:rPr>
          <w:rFonts w:ascii="宋体" w:hAnsi="宋体"/>
        </w:rPr>
      </w:pPr>
      <w:r>
        <w:rPr>
          <w:rFonts w:hint="eastAsia" w:ascii="宋体" w:hAnsi="宋体"/>
        </w:rPr>
        <w:t>8.5 磋商币种为人民币。</w:t>
      </w:r>
    </w:p>
    <w:p>
      <w:pPr>
        <w:widowControl/>
        <w:spacing w:line="360" w:lineRule="auto"/>
        <w:ind w:firstLine="542"/>
        <w:jc w:val="left"/>
        <w:outlineLvl w:val="2"/>
        <w:rPr>
          <w:rFonts w:ascii="宋体" w:hAnsi="宋体"/>
          <w:b/>
          <w:bCs/>
          <w:kern w:val="0"/>
          <w:sz w:val="27"/>
          <w:szCs w:val="27"/>
        </w:rPr>
      </w:pPr>
      <w:bookmarkStart w:id="122" w:name="_Toc13499724"/>
      <w:bookmarkStart w:id="123" w:name="_Toc27778"/>
      <w:bookmarkStart w:id="124" w:name="_Toc20428"/>
      <w:bookmarkStart w:id="125" w:name="_Toc376936743"/>
      <w:bookmarkStart w:id="126" w:name="_Toc9850044"/>
      <w:bookmarkStart w:id="127" w:name="_Toc13672"/>
      <w:bookmarkStart w:id="128" w:name="_Toc9979"/>
      <w:bookmarkStart w:id="129" w:name="_Toc325726012"/>
      <w:bookmarkStart w:id="130" w:name="_Toc11156091"/>
      <w:r>
        <w:rPr>
          <w:rFonts w:hint="eastAsia" w:ascii="宋体" w:hAnsi="宋体"/>
          <w:b/>
          <w:bCs/>
          <w:kern w:val="0"/>
          <w:sz w:val="27"/>
          <w:szCs w:val="27"/>
        </w:rPr>
        <w:t>9.磋商保证金</w:t>
      </w:r>
      <w:bookmarkEnd w:id="122"/>
      <w:bookmarkEnd w:id="123"/>
      <w:bookmarkEnd w:id="124"/>
      <w:bookmarkEnd w:id="125"/>
      <w:bookmarkEnd w:id="126"/>
      <w:bookmarkEnd w:id="127"/>
      <w:bookmarkEnd w:id="128"/>
      <w:bookmarkEnd w:id="129"/>
      <w:bookmarkEnd w:id="130"/>
    </w:p>
    <w:p>
      <w:pPr>
        <w:autoSpaceDE w:val="0"/>
        <w:autoSpaceDN w:val="0"/>
        <w:adjustRightInd w:val="0"/>
        <w:spacing w:line="360" w:lineRule="auto"/>
        <w:ind w:firstLine="480"/>
        <w:rPr>
          <w:rFonts w:ascii="宋体" w:hAnsi="Cambria" w:cs="宋体"/>
          <w:kern w:val="0"/>
          <w:lang w:val="zh-CN"/>
        </w:rPr>
      </w:pPr>
      <w:r>
        <w:rPr>
          <w:rFonts w:hint="eastAsia" w:ascii="宋体" w:hAnsi="宋体" w:cs="宋体"/>
          <w:lang w:val="zh-CN"/>
        </w:rPr>
        <w:t>9.1</w:t>
      </w:r>
      <w:bookmarkStart w:id="131" w:name="_Toc325726013"/>
      <w:bookmarkStart w:id="132" w:name="_Toc376936744"/>
      <w:r>
        <w:rPr>
          <w:rFonts w:hint="eastAsia" w:ascii="宋体" w:hAnsi="Cambria" w:cs="宋体"/>
          <w:kern w:val="0"/>
          <w:lang w:val="zh-CN"/>
        </w:rPr>
        <w:t>投标人应将</w:t>
      </w:r>
      <w:r>
        <w:rPr>
          <w:rFonts w:hint="eastAsia" w:ascii="宋体" w:hAnsi="Cambria" w:cs="宋体"/>
          <w:bCs/>
          <w:kern w:val="0"/>
        </w:rPr>
        <w:t>磋商</w:t>
      </w:r>
      <w:r>
        <w:rPr>
          <w:rFonts w:hint="eastAsia" w:ascii="宋体" w:hAnsi="Cambria" w:cs="宋体"/>
          <w:kern w:val="0"/>
          <w:lang w:val="zh-CN"/>
        </w:rPr>
        <w:t>保证金缴款证明做为响应文件的内容一并提供。交纳的磋商保证金用于因投标人的行为使本次磋商活动受到损失的抵项。在本次磋商活动中未中标且投标人未发生过失行为的，采购代理机构将在中标通知书发出五个工作日内退还。</w:t>
      </w:r>
    </w:p>
    <w:p>
      <w:pPr>
        <w:autoSpaceDE w:val="0"/>
        <w:autoSpaceDN w:val="0"/>
        <w:adjustRightInd w:val="0"/>
        <w:spacing w:line="360" w:lineRule="auto"/>
        <w:ind w:firstLine="480"/>
        <w:rPr>
          <w:rFonts w:ascii="宋体" w:hAnsi="Cambria" w:cs="宋体"/>
          <w:kern w:val="0"/>
          <w:lang w:val="zh-CN"/>
        </w:rPr>
      </w:pPr>
      <w:r>
        <w:rPr>
          <w:rFonts w:ascii="宋体" w:hAnsi="Cambria" w:cs="宋体"/>
          <w:kern w:val="0"/>
          <w:lang w:val="zh-CN"/>
        </w:rPr>
        <w:t>9.2</w:t>
      </w:r>
      <w:r>
        <w:rPr>
          <w:rFonts w:hint="eastAsia" w:ascii="宋体" w:hAnsi="宋体" w:cs="宋体"/>
          <w:kern w:val="0"/>
          <w:lang w:val="zh-CN"/>
        </w:rPr>
        <w:t>投标人应在投标截止期前一工作日将磋商保证金缴纳到采购代理机构账户，以银行到账时间为准。</w:t>
      </w:r>
    </w:p>
    <w:p>
      <w:pPr>
        <w:autoSpaceDE w:val="0"/>
        <w:autoSpaceDN w:val="0"/>
        <w:adjustRightInd w:val="0"/>
        <w:spacing w:line="360" w:lineRule="auto"/>
        <w:ind w:firstLine="480"/>
        <w:rPr>
          <w:rFonts w:ascii="宋体" w:hAnsi="Cambria" w:cs="宋体"/>
          <w:kern w:val="0"/>
          <w:lang w:val="zh-CN"/>
        </w:rPr>
      </w:pPr>
      <w:r>
        <w:rPr>
          <w:rFonts w:hint="eastAsia" w:ascii="宋体" w:hAnsi="Cambria" w:cs="宋体"/>
          <w:kern w:val="0"/>
          <w:lang w:val="zh-CN"/>
        </w:rPr>
        <w:t>9.3磋商保证金应当以支票、汇票、本票或者金融机构、担保机构出具的保函等非现金形式提交，</w:t>
      </w:r>
      <w:r>
        <w:rPr>
          <w:rFonts w:hint="eastAsia" w:ascii="宋体" w:hAnsi="宋体" w:cs="宋体"/>
          <w:kern w:val="0"/>
          <w:lang w:val="zh-CN"/>
        </w:rPr>
        <w:t>通过银行转账的，必须</w:t>
      </w:r>
      <w:r>
        <w:rPr>
          <w:rFonts w:hint="eastAsia" w:ascii="宋体" w:hAnsi="Cambria" w:cs="宋体"/>
          <w:kern w:val="0"/>
          <w:lang w:val="zh-CN"/>
        </w:rPr>
        <w:t>从投标人基本账户直接汇（转）入采购代理机构指定账户。</w:t>
      </w:r>
    </w:p>
    <w:p>
      <w:pPr>
        <w:autoSpaceDE w:val="0"/>
        <w:autoSpaceDN w:val="0"/>
        <w:adjustRightInd w:val="0"/>
        <w:spacing w:line="360" w:lineRule="auto"/>
        <w:ind w:firstLine="480"/>
        <w:rPr>
          <w:rFonts w:ascii="宋体" w:hAnsi="Cambria" w:cs="宋体"/>
          <w:kern w:val="0"/>
          <w:lang w:val="zh-CN"/>
        </w:rPr>
      </w:pPr>
      <w:r>
        <w:rPr>
          <w:rFonts w:ascii="宋体" w:hAnsi="Cambria" w:cs="宋体"/>
          <w:kern w:val="0"/>
          <w:lang w:val="zh-CN"/>
        </w:rPr>
        <w:t>9.</w:t>
      </w:r>
      <w:r>
        <w:rPr>
          <w:rFonts w:hint="eastAsia" w:ascii="宋体" w:hAnsi="Cambria" w:cs="宋体"/>
          <w:kern w:val="0"/>
          <w:lang w:val="zh-CN"/>
        </w:rPr>
        <w:t>4未按磋商文件要求在规定时间前交纳规定数额磋商保证金的投标将被拒绝。</w:t>
      </w:r>
    </w:p>
    <w:p>
      <w:pPr>
        <w:autoSpaceDE w:val="0"/>
        <w:autoSpaceDN w:val="0"/>
        <w:adjustRightInd w:val="0"/>
        <w:spacing w:line="360" w:lineRule="auto"/>
        <w:ind w:firstLine="480"/>
        <w:rPr>
          <w:rFonts w:ascii="宋体" w:hAnsi="Cambria" w:cs="宋体"/>
          <w:kern w:val="0"/>
          <w:lang w:val="zh-CN"/>
        </w:rPr>
      </w:pPr>
      <w:r>
        <w:rPr>
          <w:rFonts w:ascii="宋体" w:hAnsi="Cambria" w:cs="宋体"/>
          <w:kern w:val="0"/>
          <w:lang w:val="zh-CN"/>
        </w:rPr>
        <w:t>9</w:t>
      </w:r>
      <w:r>
        <w:rPr>
          <w:rFonts w:hint="eastAsia" w:ascii="宋体" w:hAnsi="Cambria" w:cs="宋体"/>
          <w:kern w:val="0"/>
          <w:lang w:val="zh-CN"/>
        </w:rPr>
        <w:t>.5</w:t>
      </w:r>
      <w:r>
        <w:rPr>
          <w:rFonts w:hint="eastAsia" w:ascii="宋体" w:hAnsi="宋体" w:cs="宋体"/>
          <w:kern w:val="0"/>
          <w:lang w:val="zh-CN"/>
        </w:rPr>
        <w:t>未中标人的磋商保证金自中标通知书发出之日起5个工作日内</w:t>
      </w:r>
      <w:r>
        <w:rPr>
          <w:rFonts w:hint="eastAsia" w:ascii="宋体" w:hAnsi="Cambria" w:cs="宋体"/>
          <w:kern w:val="0"/>
          <w:lang w:val="zh-CN"/>
        </w:rPr>
        <w:t>全额无息</w:t>
      </w:r>
      <w:r>
        <w:rPr>
          <w:rFonts w:hint="eastAsia" w:ascii="宋体" w:hAnsi="宋体" w:cs="宋体"/>
          <w:kern w:val="0"/>
          <w:lang w:val="zh-CN"/>
        </w:rPr>
        <w:t>退还（不退现金）；中标人的磋商保证金，自政府采购合同签订之日起5个工作日内</w:t>
      </w:r>
      <w:r>
        <w:rPr>
          <w:rFonts w:hint="eastAsia" w:ascii="宋体" w:hAnsi="Cambria" w:cs="宋体"/>
          <w:kern w:val="0"/>
          <w:lang w:val="zh-CN"/>
        </w:rPr>
        <w:t>全额无息</w:t>
      </w:r>
      <w:r>
        <w:rPr>
          <w:rFonts w:hint="eastAsia" w:ascii="宋体" w:hAnsi="宋体" w:cs="宋体"/>
          <w:kern w:val="0"/>
          <w:lang w:val="zh-CN"/>
        </w:rPr>
        <w:t>退还（不退现金）。</w:t>
      </w:r>
    </w:p>
    <w:p>
      <w:pPr>
        <w:autoSpaceDE w:val="0"/>
        <w:autoSpaceDN w:val="0"/>
        <w:adjustRightInd w:val="0"/>
        <w:spacing w:line="360" w:lineRule="auto"/>
        <w:ind w:firstLine="480"/>
        <w:rPr>
          <w:rFonts w:ascii="宋体" w:hAnsi="Cambria" w:cs="宋体"/>
          <w:kern w:val="0"/>
          <w:lang w:val="zh-CN"/>
        </w:rPr>
      </w:pPr>
      <w:r>
        <w:rPr>
          <w:rFonts w:hint="eastAsia" w:ascii="宋体" w:hAnsi="Cambria" w:cs="宋体"/>
          <w:kern w:val="0"/>
          <w:lang w:val="zh-CN"/>
        </w:rPr>
        <w:t>9.6下列任何情况发生时，磋商保证金将不予退还：</w:t>
      </w:r>
    </w:p>
    <w:p>
      <w:pPr>
        <w:autoSpaceDE w:val="0"/>
        <w:autoSpaceDN w:val="0"/>
        <w:adjustRightInd w:val="0"/>
        <w:spacing w:line="360" w:lineRule="auto"/>
        <w:ind w:firstLine="480"/>
        <w:rPr>
          <w:rFonts w:ascii="宋体" w:hAnsi="Cambria" w:cs="宋体"/>
          <w:kern w:val="0"/>
          <w:lang w:val="zh-CN"/>
        </w:rPr>
      </w:pPr>
      <w:r>
        <w:rPr>
          <w:rFonts w:hint="eastAsia" w:ascii="宋体" w:hAnsi="Cambria" w:cs="宋体"/>
          <w:kern w:val="0"/>
          <w:lang w:val="zh-CN"/>
        </w:rPr>
        <w:t>（1）投标人在递交响应文件的截止时间前未到达现场并且没有以书面形式如信函、传真等告知采购代理机构要撤其投标的；</w:t>
      </w:r>
    </w:p>
    <w:p>
      <w:pPr>
        <w:autoSpaceDE w:val="0"/>
        <w:autoSpaceDN w:val="0"/>
        <w:adjustRightInd w:val="0"/>
        <w:spacing w:line="360" w:lineRule="auto"/>
        <w:ind w:firstLine="480"/>
        <w:rPr>
          <w:rFonts w:ascii="宋体" w:hAnsi="Cambria" w:cs="宋体"/>
          <w:kern w:val="0"/>
          <w:lang w:val="zh-CN"/>
        </w:rPr>
      </w:pPr>
      <w:r>
        <w:rPr>
          <w:rFonts w:hint="eastAsia" w:ascii="宋体" w:hAnsi="Cambria" w:cs="宋体"/>
          <w:kern w:val="0"/>
          <w:lang w:val="zh-CN"/>
        </w:rPr>
        <w:t>（2）中标人在规定期限内未能按规定签订合同或未按规定缴纳中标服务费；</w:t>
      </w:r>
    </w:p>
    <w:p>
      <w:pPr>
        <w:autoSpaceDE w:val="0"/>
        <w:autoSpaceDN w:val="0"/>
        <w:adjustRightInd w:val="0"/>
        <w:spacing w:line="360" w:lineRule="auto"/>
        <w:ind w:firstLine="480"/>
        <w:rPr>
          <w:rFonts w:ascii="宋体" w:hAnsi="Cambria" w:cs="宋体"/>
          <w:kern w:val="0"/>
          <w:lang w:val="zh-CN"/>
        </w:rPr>
      </w:pPr>
      <w:r>
        <w:rPr>
          <w:rFonts w:hint="eastAsia" w:ascii="宋体" w:hAnsi="Cambria" w:cs="宋体"/>
          <w:kern w:val="0"/>
          <w:lang w:val="zh-CN"/>
        </w:rPr>
        <w:t>（3）提供虚假材料谋取中标的；</w:t>
      </w:r>
    </w:p>
    <w:p>
      <w:pPr>
        <w:autoSpaceDE w:val="0"/>
        <w:autoSpaceDN w:val="0"/>
        <w:adjustRightInd w:val="0"/>
        <w:spacing w:line="360" w:lineRule="auto"/>
        <w:ind w:firstLine="480"/>
        <w:rPr>
          <w:rFonts w:ascii="宋体" w:hAnsi="Cambria" w:cs="宋体"/>
          <w:kern w:val="0"/>
          <w:lang w:val="zh-CN"/>
        </w:rPr>
      </w:pPr>
      <w:r>
        <w:rPr>
          <w:rFonts w:hint="eastAsia" w:ascii="宋体" w:hAnsi="Cambria" w:cs="宋体"/>
          <w:kern w:val="0"/>
          <w:lang w:val="zh-CN"/>
        </w:rPr>
        <w:t>（4）将中标项目转让给他人，或者在响应文件中未说明，将中标项目分包给他人的；</w:t>
      </w:r>
    </w:p>
    <w:p>
      <w:pPr>
        <w:autoSpaceDE w:val="0"/>
        <w:autoSpaceDN w:val="0"/>
        <w:adjustRightInd w:val="0"/>
        <w:spacing w:line="360" w:lineRule="auto"/>
        <w:ind w:firstLine="480"/>
        <w:rPr>
          <w:rFonts w:ascii="宋体" w:hAnsi="Cambria" w:cs="宋体"/>
          <w:kern w:val="0"/>
          <w:lang w:val="zh-CN"/>
        </w:rPr>
      </w:pPr>
      <w:r>
        <w:rPr>
          <w:rFonts w:hint="eastAsia" w:ascii="宋体" w:hAnsi="Cambria" w:cs="宋体"/>
          <w:kern w:val="0"/>
          <w:lang w:val="zh-CN"/>
        </w:rPr>
        <w:t>（5）拒绝履行合同义务的；</w:t>
      </w:r>
    </w:p>
    <w:p>
      <w:pPr>
        <w:autoSpaceDE w:val="0"/>
        <w:autoSpaceDN w:val="0"/>
        <w:adjustRightInd w:val="0"/>
        <w:spacing w:line="360" w:lineRule="auto"/>
        <w:ind w:firstLine="480"/>
        <w:rPr>
          <w:rFonts w:ascii="宋体" w:hAnsi="Cambria" w:cs="宋体"/>
          <w:kern w:val="0"/>
        </w:rPr>
      </w:pPr>
      <w:r>
        <w:rPr>
          <w:rFonts w:hint="eastAsia" w:ascii="宋体" w:hAnsi="Cambria" w:cs="宋体"/>
          <w:kern w:val="0"/>
          <w:lang w:val="zh-CN"/>
        </w:rPr>
        <w:t>（6）法律、法规规定的其他情形。</w:t>
      </w:r>
    </w:p>
    <w:p>
      <w:pPr>
        <w:autoSpaceDE w:val="0"/>
        <w:autoSpaceDN w:val="0"/>
        <w:adjustRightInd w:val="0"/>
        <w:spacing w:line="360" w:lineRule="auto"/>
        <w:ind w:firstLine="599" w:firstLineChars="221"/>
        <w:rPr>
          <w:rFonts w:ascii="宋体" w:hAnsi="宋体"/>
          <w:b/>
          <w:bCs/>
          <w:kern w:val="0"/>
          <w:sz w:val="27"/>
          <w:szCs w:val="27"/>
        </w:rPr>
      </w:pPr>
      <w:r>
        <w:rPr>
          <w:rFonts w:hint="eastAsia" w:ascii="宋体" w:hAnsi="宋体"/>
          <w:b/>
          <w:bCs/>
          <w:kern w:val="0"/>
          <w:sz w:val="27"/>
          <w:szCs w:val="27"/>
        </w:rPr>
        <w:t>10.磋商有效期</w:t>
      </w:r>
      <w:bookmarkEnd w:id="131"/>
      <w:bookmarkEnd w:id="132"/>
    </w:p>
    <w:p>
      <w:pPr>
        <w:spacing w:line="360" w:lineRule="auto"/>
        <w:ind w:firstLine="480"/>
        <w:rPr>
          <w:rFonts w:ascii="宋体" w:hAnsi="宋体"/>
        </w:rPr>
      </w:pPr>
      <w:r>
        <w:rPr>
          <w:rFonts w:hint="eastAsia" w:ascii="宋体" w:hAnsi="宋体"/>
        </w:rPr>
        <w:t>磋商有效期为自磋商开始之日起60天。</w:t>
      </w:r>
    </w:p>
    <w:p>
      <w:pPr>
        <w:widowControl/>
        <w:spacing w:line="360" w:lineRule="auto"/>
        <w:ind w:firstLine="542"/>
        <w:jc w:val="left"/>
        <w:outlineLvl w:val="2"/>
        <w:rPr>
          <w:rFonts w:ascii="宋体" w:hAnsi="宋体"/>
          <w:b/>
          <w:bCs/>
          <w:kern w:val="0"/>
          <w:sz w:val="27"/>
          <w:szCs w:val="27"/>
        </w:rPr>
      </w:pPr>
      <w:bookmarkStart w:id="133" w:name="_Toc16833"/>
      <w:bookmarkStart w:id="134" w:name="_Toc376936739"/>
      <w:bookmarkStart w:id="135" w:name="_Toc9850045"/>
      <w:bookmarkStart w:id="136" w:name="_Toc13499725"/>
      <w:bookmarkStart w:id="137" w:name="_Toc11156092"/>
      <w:bookmarkStart w:id="138" w:name="_Toc32465"/>
      <w:bookmarkStart w:id="139" w:name="_Toc31923"/>
      <w:bookmarkStart w:id="140" w:name="_Toc325726008"/>
      <w:bookmarkStart w:id="141" w:name="_Toc14093"/>
      <w:r>
        <w:rPr>
          <w:rFonts w:hint="eastAsia" w:ascii="宋体" w:hAnsi="宋体"/>
          <w:b/>
          <w:bCs/>
          <w:kern w:val="0"/>
          <w:sz w:val="27"/>
          <w:szCs w:val="27"/>
        </w:rPr>
        <w:t>11.磋商响应文件构成</w:t>
      </w:r>
      <w:bookmarkEnd w:id="133"/>
      <w:bookmarkEnd w:id="134"/>
      <w:bookmarkEnd w:id="135"/>
      <w:bookmarkEnd w:id="136"/>
      <w:bookmarkEnd w:id="137"/>
      <w:bookmarkEnd w:id="138"/>
      <w:bookmarkEnd w:id="139"/>
      <w:bookmarkEnd w:id="140"/>
      <w:bookmarkEnd w:id="141"/>
    </w:p>
    <w:p>
      <w:pPr>
        <w:spacing w:line="360" w:lineRule="auto"/>
        <w:ind w:firstLine="480"/>
        <w:rPr>
          <w:rFonts w:ascii="宋体" w:hAnsi="宋体"/>
        </w:rPr>
      </w:pPr>
      <w:r>
        <w:rPr>
          <w:rFonts w:hint="eastAsia" w:ascii="宋体" w:hAnsi="宋体" w:cs="宋体"/>
          <w:lang w:val="zh-CN"/>
        </w:rPr>
        <w:t>11.1</w:t>
      </w:r>
      <w:r>
        <w:rPr>
          <w:rFonts w:hint="eastAsia" w:ascii="宋体" w:hAnsi="宋体"/>
        </w:rPr>
        <w:t>投标供应商应提交相关证明材料，作为其参加投标和成交后有能力履行合同的证明。编写的磋商响应文件须包括以下内容（格式详见磋商文件第五部分内容）：但不限于下列内容。</w:t>
      </w:r>
    </w:p>
    <w:p>
      <w:pPr>
        <w:spacing w:line="360" w:lineRule="auto"/>
        <w:ind w:firstLine="482"/>
        <w:rPr>
          <w:rFonts w:ascii="宋体" w:hAnsi="宋体"/>
          <w:b/>
          <w:bCs/>
        </w:rPr>
      </w:pPr>
      <w:r>
        <w:rPr>
          <w:rFonts w:hint="eastAsia" w:ascii="宋体" w:hAnsi="宋体"/>
          <w:b/>
          <w:bCs/>
        </w:rPr>
        <w:t>（1）磋商响应文件封面</w:t>
      </w:r>
    </w:p>
    <w:p>
      <w:pPr>
        <w:spacing w:line="360" w:lineRule="auto"/>
        <w:ind w:firstLine="482"/>
        <w:rPr>
          <w:rFonts w:ascii="宋体" w:hAnsi="宋体"/>
          <w:b/>
          <w:bCs/>
        </w:rPr>
      </w:pPr>
      <w:r>
        <w:rPr>
          <w:rFonts w:hint="eastAsia" w:ascii="宋体" w:hAnsi="宋体"/>
          <w:b/>
          <w:bCs/>
        </w:rPr>
        <w:t>（2）磋商函</w:t>
      </w:r>
    </w:p>
    <w:p>
      <w:pPr>
        <w:spacing w:line="360" w:lineRule="auto"/>
        <w:ind w:firstLine="482"/>
        <w:rPr>
          <w:rFonts w:ascii="宋体" w:hAnsi="宋体"/>
          <w:b/>
          <w:bCs/>
        </w:rPr>
      </w:pPr>
      <w:r>
        <w:rPr>
          <w:rFonts w:hint="eastAsia" w:ascii="宋体" w:hAnsi="宋体"/>
          <w:b/>
          <w:bCs/>
        </w:rPr>
        <w:t>（3）最初报价表</w:t>
      </w:r>
    </w:p>
    <w:p>
      <w:pPr>
        <w:spacing w:line="360" w:lineRule="auto"/>
        <w:ind w:firstLine="482"/>
        <w:rPr>
          <w:rFonts w:ascii="宋体" w:hAnsi="宋体"/>
          <w:b/>
          <w:bCs/>
        </w:rPr>
      </w:pPr>
      <w:r>
        <w:rPr>
          <w:rFonts w:hint="eastAsia" w:ascii="宋体" w:hAnsi="宋体"/>
          <w:b/>
          <w:bCs/>
        </w:rPr>
        <w:t>（4）</w:t>
      </w:r>
      <w:r>
        <w:rPr>
          <w:rFonts w:hint="eastAsia" w:ascii="宋体" w:hAnsi="宋体" w:cs="宋体"/>
          <w:b/>
          <w:bCs/>
        </w:rPr>
        <w:t xml:space="preserve">分项报价表 </w:t>
      </w:r>
    </w:p>
    <w:p>
      <w:pPr>
        <w:spacing w:line="360" w:lineRule="auto"/>
        <w:ind w:firstLine="482"/>
        <w:rPr>
          <w:rFonts w:ascii="宋体" w:hAnsi="宋体"/>
          <w:b/>
          <w:bCs/>
          <w:lang w:val="zh-CN"/>
        </w:rPr>
      </w:pPr>
      <w:r>
        <w:rPr>
          <w:rFonts w:hint="eastAsia" w:ascii="宋体" w:hAnsi="宋体"/>
          <w:b/>
          <w:bCs/>
        </w:rPr>
        <w:t>（5）</w:t>
      </w:r>
      <w:r>
        <w:rPr>
          <w:rFonts w:hint="eastAsia" w:ascii="宋体" w:hAnsi="宋体"/>
          <w:b/>
          <w:bCs/>
          <w:lang w:val="zh-CN"/>
        </w:rPr>
        <w:t>技术规格响应表</w:t>
      </w:r>
    </w:p>
    <w:p>
      <w:pPr>
        <w:spacing w:line="360" w:lineRule="auto"/>
        <w:ind w:firstLine="482"/>
        <w:rPr>
          <w:rFonts w:ascii="宋体" w:hAnsi="宋体"/>
          <w:b/>
          <w:bCs/>
        </w:rPr>
      </w:pPr>
      <w:r>
        <w:rPr>
          <w:rFonts w:hint="eastAsia" w:ascii="宋体" w:hAnsi="宋体"/>
          <w:b/>
          <w:bCs/>
        </w:rPr>
        <w:t>（6）法定代表人证明书</w:t>
      </w:r>
    </w:p>
    <w:p>
      <w:pPr>
        <w:spacing w:line="360" w:lineRule="auto"/>
        <w:ind w:firstLine="482"/>
        <w:rPr>
          <w:rFonts w:ascii="宋体" w:hAnsi="宋体"/>
          <w:b/>
          <w:bCs/>
        </w:rPr>
      </w:pPr>
      <w:r>
        <w:rPr>
          <w:rFonts w:hint="eastAsia" w:ascii="宋体" w:hAnsi="宋体"/>
          <w:b/>
          <w:bCs/>
        </w:rPr>
        <w:t>（7）法定代表人授权书</w:t>
      </w:r>
    </w:p>
    <w:p>
      <w:pPr>
        <w:spacing w:line="360" w:lineRule="auto"/>
        <w:ind w:firstLine="482"/>
        <w:rPr>
          <w:rFonts w:ascii="宋体" w:hAnsi="宋体"/>
          <w:b/>
          <w:bCs/>
        </w:rPr>
      </w:pPr>
      <w:r>
        <w:rPr>
          <w:rFonts w:hint="eastAsia" w:ascii="宋体" w:hAnsi="宋体"/>
          <w:b/>
          <w:bCs/>
        </w:rPr>
        <w:t>（8）投标供应商承诺函</w:t>
      </w:r>
    </w:p>
    <w:p>
      <w:pPr>
        <w:spacing w:line="360" w:lineRule="auto"/>
        <w:ind w:firstLine="482"/>
        <w:rPr>
          <w:rFonts w:ascii="宋体" w:hAnsi="宋体"/>
          <w:b/>
          <w:bCs/>
        </w:rPr>
      </w:pPr>
      <w:r>
        <w:rPr>
          <w:rFonts w:hint="eastAsia" w:ascii="宋体" w:hAnsi="宋体"/>
          <w:b/>
          <w:bCs/>
        </w:rPr>
        <w:t>（9）供应商诚信承诺书</w:t>
      </w:r>
    </w:p>
    <w:p>
      <w:pPr>
        <w:spacing w:line="360" w:lineRule="auto"/>
        <w:ind w:firstLine="482"/>
        <w:rPr>
          <w:rFonts w:hint="eastAsia" w:ascii="宋体" w:hAnsi="宋体" w:eastAsia="宋体" w:cs="Times New Roman"/>
          <w:b/>
          <w:bCs/>
        </w:rPr>
      </w:pPr>
      <w:r>
        <w:rPr>
          <w:rFonts w:hint="eastAsia" w:ascii="宋体" w:hAnsi="宋体" w:eastAsia="宋体" w:cs="Times New Roman"/>
          <w:b/>
          <w:bCs/>
        </w:rPr>
        <w:t>（10）资格证明材料</w:t>
      </w:r>
    </w:p>
    <w:p>
      <w:pPr>
        <w:spacing w:line="360" w:lineRule="auto"/>
        <w:ind w:firstLine="482"/>
        <w:rPr>
          <w:rFonts w:hint="eastAsia" w:ascii="宋体" w:hAnsi="宋体" w:eastAsia="宋体" w:cs="Times New Roman"/>
          <w:b/>
          <w:bCs/>
        </w:rPr>
      </w:pPr>
      <w:r>
        <w:rPr>
          <w:rFonts w:hint="eastAsia" w:ascii="宋体" w:hAnsi="宋体" w:eastAsia="宋体" w:cs="Times New Roman"/>
          <w:b/>
          <w:bCs/>
        </w:rPr>
        <w:t>（11）财务状况、缴纳税收和社会保障资金证明</w:t>
      </w:r>
    </w:p>
    <w:p>
      <w:pPr>
        <w:spacing w:line="360" w:lineRule="auto"/>
        <w:ind w:firstLine="482"/>
        <w:rPr>
          <w:rFonts w:hint="eastAsia" w:ascii="宋体" w:hAnsi="宋体" w:eastAsia="宋体" w:cs="Times New Roman"/>
          <w:b/>
          <w:bCs/>
          <w:lang w:val="zh-CN"/>
        </w:rPr>
      </w:pPr>
      <w:r>
        <w:rPr>
          <w:rFonts w:hint="eastAsia" w:ascii="宋体" w:hAnsi="宋体" w:eastAsia="宋体" w:cs="Times New Roman"/>
          <w:b/>
          <w:bCs/>
        </w:rPr>
        <w:t>（12）</w:t>
      </w:r>
      <w:r>
        <w:rPr>
          <w:rFonts w:hint="eastAsia" w:ascii="宋体" w:hAnsi="宋体" w:eastAsia="宋体" w:cs="Times New Roman"/>
          <w:b/>
          <w:bCs/>
          <w:lang w:val="zh-CN"/>
        </w:rPr>
        <w:t>投标产品相关资料</w:t>
      </w:r>
    </w:p>
    <w:p>
      <w:pPr>
        <w:spacing w:line="360" w:lineRule="auto"/>
        <w:ind w:firstLine="482"/>
        <w:rPr>
          <w:rFonts w:hint="eastAsia" w:ascii="宋体" w:hAnsi="宋体" w:eastAsia="宋体" w:cs="Times New Roman"/>
          <w:b/>
          <w:bCs/>
          <w:lang w:val="zh-CN"/>
        </w:rPr>
      </w:pPr>
      <w:r>
        <w:rPr>
          <w:rFonts w:hint="eastAsia" w:ascii="宋体" w:hAnsi="宋体" w:eastAsia="宋体" w:cs="Times New Roman"/>
          <w:b/>
          <w:bCs/>
          <w:lang w:val="zh-CN"/>
        </w:rPr>
        <w:t>（</w:t>
      </w:r>
      <w:r>
        <w:rPr>
          <w:rFonts w:hint="eastAsia" w:ascii="宋体" w:hAnsi="宋体" w:eastAsia="宋体" w:cs="Times New Roman"/>
          <w:b/>
          <w:bCs/>
        </w:rPr>
        <w:t>13）</w:t>
      </w:r>
      <w:r>
        <w:rPr>
          <w:rFonts w:hint="eastAsia" w:ascii="宋体" w:hAnsi="宋体" w:eastAsia="宋体" w:cs="Times New Roman"/>
          <w:b/>
          <w:bCs/>
          <w:lang w:val="zh-CN"/>
        </w:rPr>
        <w:t>具备履行合同所必须的货物和专业技术能力的证明</w:t>
      </w:r>
    </w:p>
    <w:p>
      <w:pPr>
        <w:spacing w:line="360" w:lineRule="auto"/>
        <w:ind w:firstLine="482"/>
        <w:rPr>
          <w:rFonts w:hint="eastAsia" w:ascii="宋体" w:hAnsi="宋体" w:eastAsia="宋体" w:cs="Times New Roman"/>
          <w:b/>
          <w:bCs/>
        </w:rPr>
      </w:pPr>
      <w:r>
        <w:rPr>
          <w:rFonts w:hint="eastAsia" w:ascii="宋体" w:hAnsi="宋体" w:eastAsia="宋体" w:cs="Times New Roman"/>
          <w:b/>
          <w:bCs/>
        </w:rPr>
        <w:t>（14）无重大违法记录声明</w:t>
      </w:r>
    </w:p>
    <w:p>
      <w:pPr>
        <w:spacing w:line="360" w:lineRule="auto"/>
        <w:ind w:firstLine="482"/>
        <w:rPr>
          <w:rFonts w:hint="eastAsia" w:ascii="宋体" w:hAnsi="宋体" w:eastAsia="宋体" w:cs="Times New Roman"/>
          <w:b/>
          <w:bCs/>
        </w:rPr>
      </w:pPr>
      <w:r>
        <w:rPr>
          <w:rFonts w:hint="eastAsia" w:ascii="宋体" w:hAnsi="宋体" w:eastAsia="宋体" w:cs="Times New Roman"/>
          <w:b/>
          <w:bCs/>
        </w:rPr>
        <w:t>（15）</w:t>
      </w:r>
      <w:r>
        <w:rPr>
          <w:rFonts w:hint="eastAsia" w:ascii="宋体" w:hAnsi="Times New Roman"/>
          <w:b/>
          <w:color w:val="auto"/>
          <w:spacing w:val="0"/>
          <w:kern w:val="2"/>
          <w:szCs w:val="24"/>
          <w:lang w:val="en-US" w:eastAsia="zh-CN"/>
        </w:rPr>
        <w:t>服务方案及措施</w:t>
      </w:r>
    </w:p>
    <w:p>
      <w:pPr>
        <w:spacing w:line="360" w:lineRule="auto"/>
        <w:ind w:firstLine="482"/>
        <w:rPr>
          <w:rFonts w:hint="eastAsia" w:ascii="宋体" w:hAnsi="宋体" w:eastAsia="宋体" w:cs="Times New Roman"/>
          <w:b/>
          <w:bCs/>
        </w:rPr>
      </w:pPr>
      <w:r>
        <w:rPr>
          <w:rFonts w:hint="eastAsia" w:ascii="宋体" w:hAnsi="宋体" w:eastAsia="宋体" w:cs="Times New Roman"/>
          <w:b/>
          <w:bCs/>
        </w:rPr>
        <w:t>（16）磋商保证金</w:t>
      </w:r>
    </w:p>
    <w:p>
      <w:pPr>
        <w:spacing w:line="360" w:lineRule="auto"/>
        <w:ind w:firstLine="482"/>
        <w:rPr>
          <w:rFonts w:hint="eastAsia" w:ascii="宋体" w:hAnsi="宋体" w:eastAsia="宋体" w:cs="Times New Roman"/>
          <w:b/>
          <w:bCs/>
        </w:rPr>
      </w:pPr>
      <w:r>
        <w:rPr>
          <w:rFonts w:hint="eastAsia" w:ascii="宋体" w:hAnsi="宋体" w:eastAsia="宋体" w:cs="Times New Roman"/>
          <w:b/>
          <w:bCs/>
        </w:rPr>
        <w:t>（17）类似业绩证明材料</w:t>
      </w:r>
    </w:p>
    <w:p>
      <w:pPr>
        <w:spacing w:line="360" w:lineRule="auto"/>
        <w:ind w:firstLine="482"/>
        <w:rPr>
          <w:rFonts w:hint="eastAsia" w:ascii="宋体" w:hAnsi="宋体" w:eastAsia="宋体" w:cs="Times New Roman"/>
          <w:b/>
          <w:bCs/>
        </w:rPr>
      </w:pPr>
      <w:r>
        <w:rPr>
          <w:rFonts w:hint="eastAsia" w:ascii="宋体" w:hAnsi="宋体" w:eastAsia="宋体" w:cs="Times New Roman"/>
          <w:b/>
          <w:bCs/>
        </w:rPr>
        <w:t>（18）最终报价表</w:t>
      </w:r>
    </w:p>
    <w:p>
      <w:pPr>
        <w:spacing w:line="360" w:lineRule="auto"/>
        <w:ind w:firstLine="482"/>
        <w:rPr>
          <w:rFonts w:hint="eastAsia" w:ascii="宋体" w:hAnsi="宋体" w:eastAsia="宋体" w:cs="Times New Roman"/>
          <w:b/>
          <w:bCs/>
        </w:rPr>
      </w:pPr>
      <w:r>
        <w:rPr>
          <w:rFonts w:hint="eastAsia" w:ascii="宋体" w:hAnsi="宋体" w:eastAsia="宋体" w:cs="Times New Roman"/>
          <w:b/>
          <w:bCs/>
        </w:rPr>
        <w:t>（19）中小企业声明函</w:t>
      </w:r>
    </w:p>
    <w:p>
      <w:pPr>
        <w:spacing w:line="360" w:lineRule="auto"/>
        <w:ind w:firstLine="482"/>
        <w:rPr>
          <w:rFonts w:hint="eastAsia" w:ascii="宋体" w:hAnsi="宋体" w:eastAsia="宋体" w:cs="Times New Roman"/>
          <w:b/>
          <w:bCs/>
        </w:rPr>
      </w:pPr>
      <w:r>
        <w:rPr>
          <w:rFonts w:hint="eastAsia" w:ascii="宋体" w:hAnsi="宋体" w:eastAsia="宋体" w:cs="Times New Roman"/>
          <w:b/>
          <w:bCs/>
        </w:rPr>
        <w:t>（20）残疾人福利性单位声明函</w:t>
      </w:r>
    </w:p>
    <w:p>
      <w:pPr>
        <w:spacing w:line="360" w:lineRule="auto"/>
        <w:ind w:firstLine="482"/>
        <w:rPr>
          <w:rFonts w:hint="eastAsia" w:ascii="宋体" w:hAnsi="宋体" w:eastAsia="宋体" w:cs="Times New Roman"/>
          <w:b/>
          <w:bCs/>
          <w:lang w:val="zh-CN"/>
        </w:rPr>
      </w:pPr>
      <w:r>
        <w:rPr>
          <w:rFonts w:hint="eastAsia" w:ascii="宋体" w:hAnsi="宋体" w:eastAsia="宋体" w:cs="Times New Roman"/>
          <w:b/>
          <w:bCs/>
          <w:lang w:val="zh-CN" w:eastAsia="zh-CN"/>
        </w:rPr>
        <w:t>（</w:t>
      </w:r>
      <w:r>
        <w:rPr>
          <w:rFonts w:hint="eastAsia" w:ascii="宋体" w:hAnsi="宋体" w:eastAsia="宋体" w:cs="Times New Roman"/>
          <w:b/>
          <w:bCs/>
          <w:lang w:val="en-US" w:eastAsia="zh-CN"/>
        </w:rPr>
        <w:t>21</w:t>
      </w:r>
      <w:r>
        <w:rPr>
          <w:rFonts w:hint="eastAsia" w:ascii="宋体" w:hAnsi="宋体" w:eastAsia="宋体" w:cs="Times New Roman"/>
          <w:b/>
          <w:bCs/>
          <w:lang w:val="zh-CN" w:eastAsia="zh-CN"/>
        </w:rPr>
        <w:t>）</w:t>
      </w:r>
      <w:r>
        <w:rPr>
          <w:rFonts w:hint="eastAsia" w:ascii="宋体" w:hAnsi="宋体" w:eastAsia="宋体" w:cs="Times New Roman"/>
          <w:b/>
          <w:bCs/>
          <w:lang w:val="zh-CN"/>
        </w:rPr>
        <w:t>监狱企业证明</w:t>
      </w:r>
    </w:p>
    <w:p>
      <w:pPr>
        <w:spacing w:line="360" w:lineRule="auto"/>
        <w:ind w:firstLine="482"/>
        <w:rPr>
          <w:rFonts w:hint="eastAsia" w:ascii="宋体" w:hAnsi="宋体" w:eastAsia="宋体" w:cs="Times New Roman"/>
          <w:b/>
          <w:bCs/>
        </w:rPr>
      </w:pPr>
      <w:r>
        <w:rPr>
          <w:rFonts w:hint="eastAsia" w:ascii="宋体" w:hAnsi="宋体" w:eastAsia="宋体" w:cs="Times New Roman"/>
          <w:b/>
          <w:bCs/>
          <w:lang w:val="zh-CN" w:eastAsia="zh-CN"/>
        </w:rPr>
        <w:t>（</w:t>
      </w:r>
      <w:r>
        <w:rPr>
          <w:rFonts w:hint="eastAsia" w:ascii="宋体" w:hAnsi="宋体" w:eastAsia="宋体" w:cs="Times New Roman"/>
          <w:b/>
          <w:bCs/>
          <w:lang w:val="en-US" w:eastAsia="zh-CN"/>
        </w:rPr>
        <w:t>2</w:t>
      </w:r>
      <w:r>
        <w:rPr>
          <w:rFonts w:hint="eastAsia" w:ascii="宋体" w:hAnsi="宋体" w:cs="Times New Roman"/>
          <w:b/>
          <w:bCs/>
          <w:lang w:val="en-US" w:eastAsia="zh-CN"/>
        </w:rPr>
        <w:t>2</w:t>
      </w:r>
      <w:r>
        <w:rPr>
          <w:rFonts w:hint="eastAsia" w:ascii="宋体" w:hAnsi="宋体" w:eastAsia="宋体" w:cs="Times New Roman"/>
          <w:b/>
          <w:bCs/>
          <w:lang w:val="zh-CN" w:eastAsia="zh-CN"/>
        </w:rPr>
        <w:t>）</w:t>
      </w:r>
      <w:r>
        <w:rPr>
          <w:rFonts w:hint="eastAsia" w:ascii="宋体" w:hAnsi="宋体" w:eastAsia="宋体" w:cs="Times New Roman"/>
          <w:b/>
          <w:bCs/>
          <w:lang w:val="en-US" w:eastAsia="zh-CN"/>
        </w:rPr>
        <w:t>其他承诺或材料（格式自拟）</w:t>
      </w:r>
    </w:p>
    <w:p>
      <w:pPr>
        <w:ind w:left="2" w:firstLine="422" w:firstLineChars="176"/>
        <w:rPr>
          <w:rFonts w:hint="eastAsia" w:ascii="宋体" w:hAnsi="宋体"/>
        </w:rPr>
      </w:pPr>
      <w:r>
        <w:rPr>
          <w:rFonts w:hint="eastAsia" w:ascii="宋体" w:hAnsi="宋体"/>
        </w:rPr>
        <w:t>注：供应商须按上述内容、格式编制磋商响应文件、</w:t>
      </w:r>
      <w:r>
        <w:rPr>
          <w:rFonts w:hint="eastAsia" w:ascii="宋体" w:hAnsi="宋体" w:cs="宋体"/>
          <w:lang w:val="zh-CN"/>
        </w:rPr>
        <w:t>与数据文件一并上传至青海省政府采购网政采云平台</w:t>
      </w:r>
      <w:r>
        <w:rPr>
          <w:rFonts w:hint="eastAsia" w:ascii="宋体" w:hAnsi="宋体"/>
        </w:rPr>
        <w:t>。</w:t>
      </w:r>
    </w:p>
    <w:p>
      <w:pPr>
        <w:widowControl/>
        <w:spacing w:line="360" w:lineRule="auto"/>
        <w:ind w:firstLine="542"/>
        <w:jc w:val="left"/>
        <w:outlineLvl w:val="2"/>
        <w:rPr>
          <w:rFonts w:hint="eastAsia" w:ascii="宋体" w:hAnsi="宋体" w:eastAsia="宋体"/>
          <w:b/>
          <w:bCs/>
          <w:kern w:val="0"/>
          <w:sz w:val="27"/>
          <w:szCs w:val="27"/>
          <w:lang w:eastAsia="zh-CN"/>
        </w:rPr>
      </w:pPr>
      <w:bookmarkStart w:id="142" w:name="_Toc13499726"/>
      <w:bookmarkStart w:id="143" w:name="_Toc9850046"/>
      <w:bookmarkStart w:id="144" w:name="_Toc412617729"/>
      <w:bookmarkStart w:id="145" w:name="_Toc373392580"/>
      <w:bookmarkStart w:id="146" w:name="_Toc16227"/>
      <w:bookmarkStart w:id="147" w:name="_Toc11156093"/>
      <w:bookmarkStart w:id="148" w:name="_Toc15360"/>
      <w:bookmarkStart w:id="149" w:name="_Toc12808"/>
      <w:bookmarkStart w:id="150" w:name="_Toc1632"/>
      <w:r>
        <w:rPr>
          <w:rFonts w:hint="eastAsia" w:ascii="宋体" w:hAnsi="宋体"/>
          <w:b/>
          <w:bCs/>
          <w:kern w:val="0"/>
          <w:sz w:val="27"/>
          <w:szCs w:val="27"/>
        </w:rPr>
        <w:t>12.磋商响应文件</w:t>
      </w:r>
      <w:r>
        <w:rPr>
          <w:rFonts w:hint="eastAsia" w:ascii="宋体" w:hAnsi="宋体"/>
          <w:b/>
          <w:bCs/>
          <w:kern w:val="0"/>
          <w:sz w:val="27"/>
          <w:szCs w:val="27"/>
          <w:lang w:eastAsia="zh-CN"/>
        </w:rPr>
        <w:t>编制</w:t>
      </w:r>
      <w:r>
        <w:rPr>
          <w:rFonts w:hint="eastAsia" w:ascii="宋体" w:hAnsi="宋体"/>
          <w:b/>
          <w:bCs/>
          <w:kern w:val="0"/>
          <w:sz w:val="27"/>
          <w:szCs w:val="27"/>
        </w:rPr>
        <w:t>和</w:t>
      </w:r>
      <w:bookmarkEnd w:id="142"/>
      <w:bookmarkEnd w:id="143"/>
      <w:bookmarkEnd w:id="144"/>
      <w:bookmarkEnd w:id="145"/>
      <w:bookmarkEnd w:id="146"/>
      <w:bookmarkEnd w:id="147"/>
      <w:bookmarkEnd w:id="148"/>
      <w:bookmarkEnd w:id="149"/>
      <w:bookmarkEnd w:id="150"/>
      <w:r>
        <w:rPr>
          <w:rFonts w:hint="eastAsia" w:ascii="宋体" w:hAnsi="宋体"/>
          <w:b/>
          <w:bCs/>
          <w:kern w:val="0"/>
          <w:sz w:val="27"/>
          <w:szCs w:val="27"/>
          <w:lang w:eastAsia="zh-CN"/>
        </w:rPr>
        <w:t>上传</w:t>
      </w:r>
    </w:p>
    <w:p>
      <w:pPr>
        <w:pStyle w:val="7"/>
        <w:spacing w:line="360" w:lineRule="auto"/>
        <w:ind w:firstLine="480"/>
        <w:rPr>
          <w:rFonts w:hAnsi="宋体"/>
          <w:color w:val="000000"/>
          <w:szCs w:val="24"/>
        </w:rPr>
      </w:pPr>
      <w:r>
        <w:rPr>
          <w:rFonts w:hint="eastAsia" w:hAnsi="宋体"/>
          <w:szCs w:val="24"/>
        </w:rPr>
        <w:t>12.</w:t>
      </w:r>
      <w:r>
        <w:rPr>
          <w:rFonts w:hint="eastAsia" w:hAnsi="宋体"/>
          <w:szCs w:val="24"/>
          <w:lang w:val="en-US" w:eastAsia="zh-CN"/>
        </w:rPr>
        <w:t>1</w:t>
      </w:r>
      <w:r>
        <w:rPr>
          <w:rFonts w:hint="eastAsia" w:hAnsi="宋体"/>
          <w:szCs w:val="24"/>
        </w:rPr>
        <w:t>投标供应商须</w:t>
      </w:r>
      <w:r>
        <w:rPr>
          <w:rFonts w:hint="eastAsia" w:hAnsi="宋体"/>
          <w:szCs w:val="24"/>
          <w:lang w:eastAsia="zh-CN"/>
        </w:rPr>
        <w:t>在</w:t>
      </w:r>
      <w:r>
        <w:rPr>
          <w:rFonts w:hint="eastAsia" w:ascii="宋体" w:hAnsi="宋体" w:cs="宋体"/>
          <w:b/>
          <w:bCs/>
          <w:kern w:val="0"/>
          <w:lang w:val="zh-CN"/>
        </w:rPr>
        <w:t>青海省政府采购网</w:t>
      </w:r>
      <w:r>
        <w:rPr>
          <w:rFonts w:hint="eastAsia" w:ascii="宋体" w:hAnsi="宋体" w:eastAsia="宋体" w:cs="宋体"/>
          <w:b/>
          <w:bCs/>
          <w:kern w:val="2"/>
          <w:sz w:val="24"/>
          <w:szCs w:val="24"/>
          <w:lang w:val="en-US" w:eastAsia="zh-CN" w:bidi="ar-SA"/>
        </w:rPr>
        <w:t>政采云平台上传</w:t>
      </w:r>
      <w:r>
        <w:rPr>
          <w:rFonts w:hint="eastAsia" w:ascii="宋体" w:hAnsi="宋体" w:cs="宋体"/>
          <w:b/>
          <w:bCs/>
          <w:kern w:val="0"/>
          <w:lang w:val="zh-CN"/>
        </w:rPr>
        <w:t>响应文件。</w:t>
      </w:r>
    </w:p>
    <w:p>
      <w:pPr>
        <w:widowControl/>
        <w:spacing w:line="360" w:lineRule="auto"/>
        <w:ind w:firstLine="643"/>
        <w:jc w:val="center"/>
        <w:outlineLvl w:val="2"/>
        <w:rPr>
          <w:rFonts w:hint="eastAsia" w:ascii="宋体" w:hAnsi="宋体" w:eastAsia="宋体" w:cs="Times New Roman"/>
          <w:b/>
          <w:bCs/>
          <w:kern w:val="0"/>
          <w:sz w:val="32"/>
          <w:szCs w:val="27"/>
        </w:rPr>
      </w:pPr>
      <w:bookmarkStart w:id="151" w:name="_Toc28078162"/>
      <w:bookmarkStart w:id="152" w:name="_Toc9850049"/>
      <w:bookmarkStart w:id="153" w:name="_Toc1319"/>
      <w:bookmarkStart w:id="154" w:name="_Toc11156096"/>
      <w:bookmarkStart w:id="155" w:name="_Toc30123"/>
      <w:bookmarkStart w:id="156" w:name="_Toc13499729"/>
      <w:bookmarkStart w:id="157" w:name="_Toc325726017"/>
      <w:bookmarkStart w:id="158" w:name="_Toc3386"/>
      <w:bookmarkStart w:id="159" w:name="_Toc412617732"/>
      <w:bookmarkStart w:id="160" w:name="_Toc12291"/>
      <w:bookmarkStart w:id="161" w:name="_Toc373392583"/>
      <w:bookmarkStart w:id="162" w:name="_Toc376936749"/>
      <w:bookmarkStart w:id="163" w:name="_Toc371090030"/>
    </w:p>
    <w:p>
      <w:pPr>
        <w:widowControl/>
        <w:spacing w:line="360" w:lineRule="auto"/>
        <w:ind w:firstLine="643"/>
        <w:jc w:val="center"/>
        <w:outlineLvl w:val="2"/>
        <w:rPr>
          <w:rFonts w:hint="eastAsia" w:ascii="宋体" w:hAnsi="宋体" w:eastAsia="宋体" w:cs="Times New Roman"/>
          <w:b/>
          <w:bCs/>
          <w:kern w:val="0"/>
          <w:sz w:val="32"/>
          <w:szCs w:val="27"/>
        </w:rPr>
      </w:pPr>
      <w:r>
        <w:rPr>
          <w:rFonts w:hint="eastAsia" w:ascii="宋体" w:hAnsi="宋体" w:eastAsia="宋体" w:cs="Times New Roman"/>
          <w:b/>
          <w:bCs/>
          <w:kern w:val="0"/>
          <w:sz w:val="32"/>
          <w:szCs w:val="27"/>
        </w:rPr>
        <w:t>四、网上投标</w:t>
      </w:r>
      <w:bookmarkEnd w:id="151"/>
    </w:p>
    <w:p>
      <w:pPr>
        <w:widowControl/>
        <w:spacing w:line="360" w:lineRule="auto"/>
        <w:ind w:firstLine="542"/>
        <w:jc w:val="left"/>
        <w:outlineLvl w:val="2"/>
        <w:rPr>
          <w:rFonts w:ascii="宋体" w:hAnsi="宋体"/>
          <w:b/>
          <w:bCs/>
          <w:kern w:val="0"/>
          <w:sz w:val="27"/>
          <w:szCs w:val="27"/>
        </w:rPr>
      </w:pPr>
      <w:r>
        <w:rPr>
          <w:rFonts w:hint="eastAsia" w:ascii="宋体" w:hAnsi="宋体"/>
          <w:b/>
          <w:bCs/>
          <w:kern w:val="0"/>
          <w:sz w:val="27"/>
          <w:szCs w:val="27"/>
        </w:rPr>
        <w:t>1</w:t>
      </w:r>
      <w:r>
        <w:rPr>
          <w:rFonts w:hint="eastAsia" w:ascii="宋体" w:hAnsi="宋体"/>
          <w:b/>
          <w:bCs/>
          <w:kern w:val="0"/>
          <w:sz w:val="27"/>
          <w:szCs w:val="27"/>
          <w:lang w:val="en-US" w:eastAsia="zh-CN"/>
        </w:rPr>
        <w:t>3</w:t>
      </w:r>
      <w:r>
        <w:rPr>
          <w:rFonts w:hint="eastAsia" w:ascii="宋体" w:hAnsi="宋体"/>
          <w:b/>
          <w:bCs/>
          <w:kern w:val="0"/>
          <w:sz w:val="27"/>
          <w:szCs w:val="27"/>
        </w:rPr>
        <w:t>.</w:t>
      </w:r>
      <w:bookmarkEnd w:id="152"/>
      <w:bookmarkEnd w:id="153"/>
      <w:bookmarkEnd w:id="154"/>
      <w:bookmarkEnd w:id="155"/>
      <w:bookmarkEnd w:id="156"/>
      <w:bookmarkEnd w:id="157"/>
      <w:bookmarkEnd w:id="158"/>
      <w:bookmarkEnd w:id="159"/>
      <w:bookmarkEnd w:id="160"/>
      <w:bookmarkEnd w:id="161"/>
      <w:r>
        <w:rPr>
          <w:rFonts w:hint="eastAsia" w:ascii="宋体" w:hAnsi="宋体"/>
          <w:b/>
          <w:bCs/>
          <w:kern w:val="0"/>
          <w:sz w:val="27"/>
          <w:szCs w:val="27"/>
        </w:rPr>
        <w:t>网上投标</w:t>
      </w:r>
    </w:p>
    <w:p>
      <w:pPr>
        <w:pStyle w:val="7"/>
        <w:spacing w:line="360" w:lineRule="auto"/>
        <w:ind w:left="480" w:hanging="480" w:hangingChars="200"/>
        <w:rPr>
          <w:rFonts w:hAnsi="宋体"/>
          <w:szCs w:val="24"/>
        </w:rPr>
      </w:pPr>
      <w:r>
        <w:rPr>
          <w:rFonts w:hint="eastAsia" w:hAnsi="宋体"/>
          <w:szCs w:val="24"/>
        </w:rPr>
        <w:t xml:space="preserve">    1</w:t>
      </w:r>
      <w:r>
        <w:rPr>
          <w:rFonts w:hint="eastAsia" w:hAnsi="宋体"/>
          <w:szCs w:val="24"/>
          <w:lang w:val="en-US" w:eastAsia="zh-CN"/>
        </w:rPr>
        <w:t>3</w:t>
      </w:r>
      <w:r>
        <w:rPr>
          <w:rFonts w:hint="eastAsia" w:hAnsi="宋体"/>
          <w:szCs w:val="24"/>
        </w:rPr>
        <w:t>.1</w:t>
      </w:r>
      <w:r>
        <w:rPr>
          <w:rFonts w:hint="eastAsia" w:hAnsi="宋体"/>
          <w:lang w:eastAsia="zh-CN"/>
        </w:rPr>
        <w:t>供应商</w:t>
      </w:r>
      <w:r>
        <w:rPr>
          <w:rFonts w:hint="eastAsia" w:hAnsi="宋体"/>
        </w:rPr>
        <w:t>应在</w:t>
      </w:r>
      <w:r>
        <w:rPr>
          <w:rFonts w:hint="eastAsia" w:hAnsi="宋体" w:eastAsia="宋体" w:cs="Times New Roman"/>
          <w:lang w:val="zh-CN" w:eastAsia="zh-CN"/>
        </w:rPr>
        <w:t>青海省政府采购网</w:t>
      </w:r>
      <w:r>
        <w:rPr>
          <w:rFonts w:hint="eastAsia" w:hAnsi="宋体" w:eastAsia="宋体" w:cs="Times New Roman"/>
          <w:lang w:val="en-US" w:eastAsia="zh-CN"/>
        </w:rPr>
        <w:t>政采云平台</w:t>
      </w:r>
      <w:r>
        <w:rPr>
          <w:rFonts w:hint="eastAsia" w:hAnsi="宋体"/>
        </w:rPr>
        <w:t>上报价并上传电子磋商响应文件。</w:t>
      </w:r>
    </w:p>
    <w:p>
      <w:pPr>
        <w:pStyle w:val="7"/>
        <w:spacing w:line="360" w:lineRule="auto"/>
        <w:ind w:firstLine="480"/>
        <w:rPr>
          <w:rFonts w:hAnsi="宋体"/>
          <w:szCs w:val="24"/>
        </w:rPr>
      </w:pPr>
      <w:r>
        <w:rPr>
          <w:rFonts w:hint="eastAsia" w:hAnsi="宋体"/>
          <w:szCs w:val="24"/>
        </w:rPr>
        <w:t>1</w:t>
      </w:r>
      <w:r>
        <w:rPr>
          <w:rFonts w:hint="eastAsia" w:hAnsi="宋体"/>
          <w:szCs w:val="24"/>
          <w:lang w:val="en-US" w:eastAsia="zh-CN"/>
        </w:rPr>
        <w:t>3</w:t>
      </w:r>
      <w:r>
        <w:rPr>
          <w:rFonts w:hint="eastAsia" w:hAnsi="宋体"/>
          <w:szCs w:val="24"/>
        </w:rPr>
        <w:t>.2</w:t>
      </w:r>
      <w:r>
        <w:rPr>
          <w:rFonts w:hint="eastAsia" w:hAnsi="宋体"/>
          <w:lang w:eastAsia="zh-CN"/>
        </w:rPr>
        <w:t>供应商</w:t>
      </w:r>
      <w:r>
        <w:rPr>
          <w:rFonts w:hint="eastAsia" w:hAnsi="宋体"/>
        </w:rPr>
        <w:t>应按包报价，填写交货期。</w:t>
      </w:r>
    </w:p>
    <w:p>
      <w:pPr>
        <w:pStyle w:val="7"/>
        <w:spacing w:line="360" w:lineRule="auto"/>
        <w:ind w:firstLine="480"/>
        <w:rPr>
          <w:rFonts w:hAnsi="宋体"/>
          <w:szCs w:val="24"/>
        </w:rPr>
      </w:pPr>
      <w:r>
        <w:rPr>
          <w:rFonts w:hint="eastAsia" w:hAnsi="宋体"/>
          <w:szCs w:val="24"/>
        </w:rPr>
        <w:t>1</w:t>
      </w:r>
      <w:r>
        <w:rPr>
          <w:rFonts w:hint="eastAsia" w:hAnsi="宋体"/>
          <w:szCs w:val="24"/>
          <w:lang w:val="en-US" w:eastAsia="zh-CN"/>
        </w:rPr>
        <w:t>3</w:t>
      </w:r>
      <w:r>
        <w:rPr>
          <w:rFonts w:hint="eastAsia" w:hAnsi="宋体"/>
          <w:szCs w:val="24"/>
        </w:rPr>
        <w:t>.3</w:t>
      </w:r>
      <w:r>
        <w:rPr>
          <w:rFonts w:hint="eastAsia" w:hAnsi="宋体"/>
        </w:rPr>
        <w:t>开标时的“竞争性磋商首次报价表”由各</w:t>
      </w:r>
      <w:r>
        <w:rPr>
          <w:rFonts w:hint="eastAsia" w:hAnsi="宋体"/>
          <w:lang w:eastAsia="zh-CN"/>
        </w:rPr>
        <w:t>供应商</w:t>
      </w:r>
      <w:r>
        <w:rPr>
          <w:rFonts w:hint="eastAsia" w:hAnsi="宋体"/>
        </w:rPr>
        <w:t>网上报价生成。</w:t>
      </w:r>
    </w:p>
    <w:p>
      <w:pPr>
        <w:widowControl/>
        <w:spacing w:line="360" w:lineRule="auto"/>
        <w:ind w:firstLine="542"/>
        <w:jc w:val="left"/>
        <w:outlineLvl w:val="2"/>
        <w:rPr>
          <w:rFonts w:ascii="宋体" w:hAnsi="宋体"/>
          <w:b/>
          <w:bCs/>
          <w:kern w:val="0"/>
          <w:sz w:val="27"/>
          <w:szCs w:val="27"/>
        </w:rPr>
      </w:pPr>
      <w:bookmarkStart w:id="164" w:name="_Toc9850050"/>
      <w:bookmarkStart w:id="165" w:name="_Toc11156097"/>
      <w:bookmarkStart w:id="166" w:name="_Toc12131"/>
      <w:bookmarkStart w:id="167" w:name="_Toc20157"/>
      <w:bookmarkStart w:id="168" w:name="_Toc13499730"/>
      <w:bookmarkStart w:id="169" w:name="_Toc15842"/>
      <w:bookmarkStart w:id="170" w:name="_Toc2358"/>
      <w:r>
        <w:rPr>
          <w:rFonts w:hint="eastAsia" w:ascii="宋体" w:hAnsi="宋体"/>
          <w:b/>
          <w:bCs/>
          <w:kern w:val="0"/>
          <w:sz w:val="27"/>
          <w:szCs w:val="27"/>
        </w:rPr>
        <w:t>1</w:t>
      </w:r>
      <w:r>
        <w:rPr>
          <w:rFonts w:hint="eastAsia" w:ascii="宋体" w:hAnsi="宋体"/>
          <w:b/>
          <w:bCs/>
          <w:kern w:val="0"/>
          <w:sz w:val="27"/>
          <w:szCs w:val="27"/>
          <w:lang w:val="en-US" w:eastAsia="zh-CN"/>
        </w:rPr>
        <w:t>4</w:t>
      </w:r>
      <w:r>
        <w:rPr>
          <w:rFonts w:hint="eastAsia" w:ascii="宋体" w:hAnsi="宋体"/>
          <w:b/>
          <w:bCs/>
          <w:kern w:val="0"/>
          <w:sz w:val="27"/>
          <w:szCs w:val="27"/>
        </w:rPr>
        <w:t>.</w:t>
      </w:r>
      <w:bookmarkEnd w:id="162"/>
      <w:bookmarkEnd w:id="163"/>
      <w:bookmarkEnd w:id="164"/>
      <w:bookmarkEnd w:id="165"/>
      <w:bookmarkEnd w:id="166"/>
      <w:bookmarkEnd w:id="167"/>
      <w:bookmarkEnd w:id="168"/>
      <w:bookmarkEnd w:id="169"/>
      <w:bookmarkEnd w:id="170"/>
      <w:r>
        <w:rPr>
          <w:rFonts w:hint="eastAsia" w:ascii="宋体" w:hAnsi="宋体"/>
          <w:b/>
          <w:bCs/>
          <w:kern w:val="0"/>
          <w:sz w:val="27"/>
          <w:szCs w:val="27"/>
        </w:rPr>
        <w:t>提交首次磋商响应文件截止时间</w:t>
      </w:r>
    </w:p>
    <w:p>
      <w:pPr>
        <w:spacing w:line="360" w:lineRule="auto"/>
        <w:ind w:firstLine="480"/>
        <w:rPr>
          <w:rFonts w:hint="eastAsia" w:hAnsi="宋体"/>
        </w:rPr>
      </w:pPr>
      <w:r>
        <w:rPr>
          <w:rFonts w:hint="eastAsia" w:ascii="宋体" w:hAnsi="宋体"/>
          <w:lang w:val="en-US" w:eastAsia="zh-CN"/>
        </w:rPr>
        <w:t>14.1</w:t>
      </w:r>
      <w:r>
        <w:rPr>
          <w:rFonts w:hint="eastAsia" w:hAnsi="宋体"/>
        </w:rPr>
        <w:t>若</w:t>
      </w:r>
      <w:r>
        <w:rPr>
          <w:rFonts w:hint="eastAsia" w:hAnsi="宋体"/>
          <w:lang w:eastAsia="zh-CN"/>
        </w:rPr>
        <w:t>采购代理机构</w:t>
      </w:r>
      <w:r>
        <w:rPr>
          <w:rFonts w:hint="eastAsia" w:hAnsi="宋体"/>
        </w:rPr>
        <w:t>推迟提交首次</w:t>
      </w:r>
      <w:r>
        <w:rPr>
          <w:rFonts w:hint="eastAsia" w:hAnsi="宋体"/>
          <w:lang w:eastAsia="zh-CN"/>
        </w:rPr>
        <w:t>磋商</w:t>
      </w:r>
      <w:r>
        <w:rPr>
          <w:rFonts w:hint="eastAsia" w:hAnsi="宋体"/>
        </w:rPr>
        <w:t>响应文件截止时间，</w:t>
      </w:r>
      <w:r>
        <w:rPr>
          <w:rFonts w:hint="eastAsia" w:hAnsi="宋体"/>
          <w:lang w:eastAsia="zh-CN"/>
        </w:rPr>
        <w:t>采购人、采购代理机构</w:t>
      </w:r>
      <w:r>
        <w:rPr>
          <w:rFonts w:hint="eastAsia" w:hAnsi="宋体"/>
        </w:rPr>
        <w:t>和供应商受提交首次</w:t>
      </w:r>
      <w:r>
        <w:rPr>
          <w:rFonts w:hint="eastAsia" w:hAnsi="宋体"/>
          <w:lang w:eastAsia="zh-CN"/>
        </w:rPr>
        <w:t>磋商</w:t>
      </w:r>
      <w:r>
        <w:rPr>
          <w:rFonts w:hint="eastAsia" w:hAnsi="宋体"/>
        </w:rPr>
        <w:t>响应文件截止时间约束的所有权利和义务均延长至新的提交首次</w:t>
      </w:r>
      <w:r>
        <w:rPr>
          <w:rFonts w:hint="eastAsia" w:hAnsi="宋体"/>
          <w:lang w:eastAsia="zh-CN"/>
        </w:rPr>
        <w:t>磋商</w:t>
      </w:r>
      <w:r>
        <w:rPr>
          <w:rFonts w:hint="eastAsia" w:hAnsi="宋体"/>
        </w:rPr>
        <w:t>响应文件截止时间。</w:t>
      </w:r>
    </w:p>
    <w:p>
      <w:pPr>
        <w:pStyle w:val="13"/>
        <w:rPr>
          <w:rFonts w:hint="default" w:eastAsia="宋体"/>
          <w:lang w:val="en-US" w:eastAsia="zh-CN"/>
        </w:rPr>
      </w:pPr>
      <w:r>
        <w:rPr>
          <w:rFonts w:hint="eastAsia"/>
          <w:lang w:val="en-US" w:eastAsia="zh-CN"/>
        </w:rPr>
        <w:t>14.2</w:t>
      </w:r>
      <w:r>
        <w:rPr>
          <w:rFonts w:hint="eastAsia" w:hAnsi="宋体"/>
        </w:rPr>
        <w:t>采购人、采购</w:t>
      </w:r>
      <w:r>
        <w:rPr>
          <w:rFonts w:hint="eastAsia"/>
          <w:lang w:eastAsia="zh-CN"/>
        </w:rPr>
        <w:t>代理</w:t>
      </w:r>
      <w:r>
        <w:rPr>
          <w:rFonts w:hint="eastAsia" w:hAnsi="宋体"/>
        </w:rPr>
        <w:t>机构按照“</w:t>
      </w:r>
      <w:r>
        <w:rPr>
          <w:rFonts w:hint="eastAsia"/>
          <w:lang w:eastAsia="zh-CN"/>
        </w:rPr>
        <w:t>供应商</w:t>
      </w:r>
      <w:r>
        <w:rPr>
          <w:rFonts w:hint="eastAsia" w:hAnsi="宋体"/>
        </w:rPr>
        <w:t>须知”第6条规定，通过修改</w:t>
      </w:r>
      <w:r>
        <w:rPr>
          <w:rFonts w:hint="eastAsia" w:hAnsi="宋体"/>
          <w:lang w:eastAsia="zh-CN"/>
        </w:rPr>
        <w:t>磋商</w:t>
      </w:r>
      <w:r>
        <w:rPr>
          <w:rFonts w:hint="eastAsia" w:hAnsi="宋体"/>
        </w:rPr>
        <w:t>文件延长</w:t>
      </w:r>
      <w:r>
        <w:rPr>
          <w:rFonts w:hint="eastAsia" w:hAnsi="宋体"/>
          <w:lang w:eastAsia="zh-CN"/>
        </w:rPr>
        <w:t>提交首次磋商响应文件</w:t>
      </w:r>
      <w:r>
        <w:rPr>
          <w:rFonts w:hint="eastAsia" w:hAnsi="宋体"/>
        </w:rPr>
        <w:t>截止</w:t>
      </w:r>
      <w:r>
        <w:rPr>
          <w:rFonts w:hint="eastAsia" w:hAnsi="宋体"/>
          <w:lang w:eastAsia="zh-CN"/>
        </w:rPr>
        <w:t>时间</w:t>
      </w:r>
      <w:r>
        <w:rPr>
          <w:rFonts w:hint="eastAsia" w:hAnsi="宋体"/>
        </w:rPr>
        <w:t>，在此情况下，采购人、采购</w:t>
      </w:r>
      <w:r>
        <w:rPr>
          <w:rFonts w:hint="eastAsia"/>
          <w:lang w:eastAsia="zh-CN"/>
        </w:rPr>
        <w:t>代理</w:t>
      </w:r>
      <w:r>
        <w:rPr>
          <w:rFonts w:hint="eastAsia" w:hAnsi="宋体"/>
        </w:rPr>
        <w:t>机构、</w:t>
      </w:r>
      <w:r>
        <w:rPr>
          <w:rFonts w:hint="eastAsia" w:hAnsi="宋体"/>
          <w:lang w:eastAsia="zh-CN"/>
        </w:rPr>
        <w:t>供应商</w:t>
      </w:r>
      <w:r>
        <w:rPr>
          <w:rFonts w:hint="eastAsia" w:hAnsi="宋体"/>
        </w:rPr>
        <w:t>受提交首次</w:t>
      </w:r>
      <w:r>
        <w:rPr>
          <w:rFonts w:hint="eastAsia" w:hAnsi="宋体"/>
          <w:lang w:eastAsia="zh-CN"/>
        </w:rPr>
        <w:t>磋商</w:t>
      </w:r>
      <w:r>
        <w:rPr>
          <w:rFonts w:hint="eastAsia" w:hAnsi="宋体"/>
        </w:rPr>
        <w:t>响应文件截止时间制约的所有权利和义务均延长至新的截止日期。</w:t>
      </w:r>
    </w:p>
    <w:p>
      <w:pPr>
        <w:widowControl/>
        <w:spacing w:line="360" w:lineRule="auto"/>
        <w:ind w:firstLine="643"/>
        <w:jc w:val="center"/>
        <w:outlineLvl w:val="2"/>
        <w:rPr>
          <w:rFonts w:ascii="宋体" w:hAnsi="宋体"/>
          <w:b/>
          <w:bCs/>
          <w:kern w:val="0"/>
          <w:sz w:val="32"/>
          <w:szCs w:val="27"/>
        </w:rPr>
      </w:pPr>
      <w:bookmarkStart w:id="171" w:name="_Toc2978"/>
      <w:bookmarkStart w:id="172" w:name="_Toc376936750"/>
      <w:bookmarkStart w:id="173" w:name="_Toc13499731"/>
      <w:bookmarkStart w:id="174" w:name="_Toc29120"/>
      <w:bookmarkStart w:id="175" w:name="_Toc18851"/>
      <w:bookmarkStart w:id="176" w:name="_Toc20620"/>
      <w:bookmarkStart w:id="177" w:name="_Toc325726019"/>
      <w:r>
        <w:rPr>
          <w:rFonts w:hint="eastAsia" w:ascii="宋体" w:hAnsi="宋体"/>
          <w:b/>
          <w:bCs/>
          <w:kern w:val="0"/>
          <w:sz w:val="32"/>
          <w:szCs w:val="27"/>
        </w:rPr>
        <w:t>五、</w:t>
      </w:r>
      <w:bookmarkEnd w:id="171"/>
      <w:bookmarkEnd w:id="172"/>
      <w:bookmarkEnd w:id="173"/>
      <w:bookmarkEnd w:id="174"/>
      <w:bookmarkEnd w:id="175"/>
      <w:bookmarkEnd w:id="176"/>
      <w:bookmarkEnd w:id="177"/>
      <w:r>
        <w:rPr>
          <w:rFonts w:hint="eastAsia" w:ascii="宋体" w:hAnsi="宋体" w:eastAsia="宋体" w:cs="Times New Roman"/>
          <w:b/>
          <w:bCs/>
          <w:kern w:val="0"/>
          <w:sz w:val="32"/>
          <w:szCs w:val="27"/>
        </w:rPr>
        <w:t>开标</w:t>
      </w:r>
    </w:p>
    <w:p>
      <w:pPr>
        <w:widowControl/>
        <w:spacing w:before="100" w:beforeAutospacing="1" w:after="100" w:afterAutospacing="1"/>
        <w:ind w:firstLine="542"/>
        <w:jc w:val="left"/>
        <w:outlineLvl w:val="2"/>
        <w:rPr>
          <w:rFonts w:hint="eastAsia" w:ascii="宋体" w:hAnsi="宋体"/>
          <w:b/>
          <w:bCs/>
          <w:kern w:val="0"/>
          <w:sz w:val="27"/>
          <w:szCs w:val="27"/>
        </w:rPr>
      </w:pPr>
      <w:bookmarkStart w:id="178" w:name="_Toc510171139"/>
      <w:bookmarkStart w:id="179" w:name="_Toc28078166"/>
      <w:bookmarkStart w:id="180" w:name="_Toc416183209"/>
      <w:bookmarkStart w:id="181" w:name="_Toc20715"/>
      <w:bookmarkStart w:id="182" w:name="_Toc325726021"/>
      <w:bookmarkStart w:id="183" w:name="_Toc16293"/>
      <w:bookmarkStart w:id="184" w:name="_Toc6488"/>
      <w:bookmarkStart w:id="185" w:name="_Toc376936752"/>
      <w:bookmarkStart w:id="186" w:name="_Toc8966"/>
      <w:bookmarkStart w:id="187" w:name="_Toc13499733"/>
      <w:r>
        <w:rPr>
          <w:rFonts w:hint="eastAsia" w:ascii="宋体" w:hAnsi="宋体"/>
          <w:b/>
          <w:bCs/>
          <w:kern w:val="0"/>
          <w:sz w:val="27"/>
          <w:szCs w:val="27"/>
        </w:rPr>
        <w:t>14.开标</w:t>
      </w:r>
      <w:bookmarkEnd w:id="178"/>
      <w:bookmarkEnd w:id="179"/>
      <w:bookmarkEnd w:id="180"/>
    </w:p>
    <w:p>
      <w:pPr>
        <w:ind w:firstLine="480"/>
        <w:rPr>
          <w:rFonts w:hint="eastAsia" w:ascii="宋体" w:hAnsi="宋体"/>
        </w:rPr>
      </w:pPr>
      <w:r>
        <w:rPr>
          <w:rFonts w:hint="eastAsia" w:ascii="宋体" w:hAnsi="宋体"/>
        </w:rPr>
        <w:t>14.1采购人、</w:t>
      </w:r>
      <w:r>
        <w:rPr>
          <w:rFonts w:hint="eastAsia" w:hAnsi="宋体"/>
        </w:rPr>
        <w:t>采购</w:t>
      </w:r>
      <w:r>
        <w:rPr>
          <w:rFonts w:hint="eastAsia"/>
          <w:lang w:eastAsia="zh-CN"/>
        </w:rPr>
        <w:t>代理</w:t>
      </w:r>
      <w:r>
        <w:rPr>
          <w:rFonts w:hint="eastAsia" w:hAnsi="宋体"/>
        </w:rPr>
        <w:t>机构</w:t>
      </w:r>
      <w:r>
        <w:rPr>
          <w:rFonts w:hint="eastAsia" w:ascii="宋体" w:hAnsi="宋体"/>
        </w:rPr>
        <w:t>在</w:t>
      </w:r>
      <w:r>
        <w:rPr>
          <w:rFonts w:hint="eastAsia" w:ascii="宋体" w:hAnsi="宋体"/>
          <w:lang w:eastAsia="zh-CN"/>
        </w:rPr>
        <w:t>青海省政府采购网政采云平台</w:t>
      </w:r>
      <w:r>
        <w:rPr>
          <w:rFonts w:hint="eastAsia" w:ascii="宋体" w:hAnsi="宋体"/>
        </w:rPr>
        <w:t>上组织磋商活动，时间和地点以本磋商文件中确定的为准。</w:t>
      </w:r>
    </w:p>
    <w:p>
      <w:pPr>
        <w:ind w:firstLine="480"/>
        <w:rPr>
          <w:rFonts w:hint="eastAsia" w:ascii="宋体" w:hAnsi="宋体"/>
        </w:rPr>
      </w:pPr>
      <w:r>
        <w:rPr>
          <w:rFonts w:hint="eastAsia" w:ascii="宋体" w:hAnsi="宋体"/>
        </w:rPr>
        <w:t>14.2开标后，供应商在</w:t>
      </w:r>
      <w:r>
        <w:rPr>
          <w:rFonts w:hint="eastAsia" w:ascii="宋体" w:hAnsi="宋体"/>
          <w:lang w:eastAsia="zh-CN"/>
        </w:rPr>
        <w:t>青海省政府采购网政采云平台</w:t>
      </w:r>
      <w:r>
        <w:rPr>
          <w:rFonts w:hint="eastAsia" w:ascii="宋体" w:hAnsi="宋体"/>
        </w:rPr>
        <w:t>上报价与磋商响应文件内容不一致的，以网上报价为准。若拒绝接受，其投标无效。</w:t>
      </w:r>
    </w:p>
    <w:p>
      <w:pPr>
        <w:ind w:firstLine="480"/>
        <w:rPr>
          <w:rFonts w:hint="eastAsia" w:ascii="宋体" w:hAnsi="宋体"/>
        </w:rPr>
      </w:pPr>
      <w:r>
        <w:rPr>
          <w:rFonts w:hint="eastAsia" w:ascii="宋体" w:hAnsi="宋体"/>
        </w:rPr>
        <w:t>14.3磋商工作由</w:t>
      </w:r>
      <w:r>
        <w:rPr>
          <w:rFonts w:hint="eastAsia" w:ascii="宋体" w:hAnsi="宋体"/>
          <w:lang w:eastAsia="zh-CN"/>
        </w:rPr>
        <w:t>采购代理机构</w:t>
      </w:r>
      <w:r>
        <w:rPr>
          <w:rFonts w:hint="eastAsia" w:ascii="宋体" w:hAnsi="宋体"/>
        </w:rPr>
        <w:t>组织，采购人、采购管理、纪检监察等有关方面代表可根据采购项目的具体情况列席，并对开标过程签字确认。</w:t>
      </w:r>
    </w:p>
    <w:p>
      <w:pPr>
        <w:ind w:firstLine="480"/>
        <w:rPr>
          <w:rFonts w:hint="eastAsia" w:ascii="宋体" w:hAnsi="宋体"/>
        </w:rPr>
      </w:pPr>
      <w:r>
        <w:rPr>
          <w:rFonts w:hint="eastAsia" w:ascii="宋体" w:hAnsi="宋体"/>
        </w:rPr>
        <w:t>14.4 开标后供应商必须在规定的时间内解密文件，因供应商输入密码错误（10次输入机会）、未能按时完成解密、其《数据文件》填写、盖章不规范等原因导致系统无法解析、或上传的磋商响应文件损坏无法正常打开的，将会被视为无效投标。</w:t>
      </w:r>
    </w:p>
    <w:p>
      <w:pPr>
        <w:widowControl/>
        <w:spacing w:line="360" w:lineRule="auto"/>
        <w:ind w:firstLine="643"/>
        <w:jc w:val="center"/>
        <w:outlineLvl w:val="2"/>
        <w:rPr>
          <w:rFonts w:ascii="宋体" w:hAnsi="宋体"/>
          <w:b/>
          <w:bCs/>
          <w:kern w:val="0"/>
          <w:sz w:val="32"/>
          <w:szCs w:val="27"/>
        </w:rPr>
      </w:pPr>
      <w:r>
        <w:rPr>
          <w:rFonts w:hint="eastAsia" w:ascii="宋体" w:hAnsi="宋体"/>
          <w:b/>
          <w:bCs/>
          <w:kern w:val="0"/>
          <w:sz w:val="32"/>
          <w:szCs w:val="27"/>
        </w:rPr>
        <w:t>六、磋商程序及方法</w:t>
      </w:r>
      <w:bookmarkEnd w:id="181"/>
      <w:bookmarkEnd w:id="182"/>
      <w:bookmarkEnd w:id="183"/>
      <w:bookmarkEnd w:id="184"/>
      <w:bookmarkEnd w:id="185"/>
      <w:bookmarkEnd w:id="186"/>
      <w:bookmarkEnd w:id="187"/>
    </w:p>
    <w:p>
      <w:pPr>
        <w:widowControl/>
        <w:spacing w:line="360" w:lineRule="auto"/>
        <w:ind w:firstLine="542"/>
        <w:jc w:val="left"/>
        <w:outlineLvl w:val="2"/>
        <w:rPr>
          <w:rFonts w:ascii="宋体" w:hAnsi="宋体"/>
          <w:b/>
          <w:bCs/>
          <w:kern w:val="0"/>
          <w:sz w:val="27"/>
          <w:szCs w:val="27"/>
        </w:rPr>
      </w:pPr>
      <w:bookmarkStart w:id="188" w:name="_Toc8402"/>
      <w:bookmarkStart w:id="189" w:name="_Toc26610"/>
      <w:bookmarkStart w:id="190" w:name="_Toc13499734"/>
      <w:bookmarkStart w:id="191" w:name="_Toc32587"/>
      <w:bookmarkStart w:id="192" w:name="_Toc11156101"/>
      <w:bookmarkStart w:id="193" w:name="_Toc22335"/>
      <w:bookmarkStart w:id="194" w:name="_Toc9850054"/>
      <w:bookmarkStart w:id="195" w:name="_Toc325726022"/>
      <w:bookmarkStart w:id="196" w:name="_Toc376936753"/>
      <w:r>
        <w:rPr>
          <w:rFonts w:hint="eastAsia" w:ascii="宋体" w:hAnsi="宋体"/>
          <w:b/>
          <w:bCs/>
          <w:kern w:val="0"/>
          <w:sz w:val="27"/>
          <w:szCs w:val="27"/>
        </w:rPr>
        <w:t>17.磋商小组</w:t>
      </w:r>
      <w:bookmarkEnd w:id="188"/>
      <w:bookmarkEnd w:id="189"/>
      <w:bookmarkEnd w:id="190"/>
      <w:bookmarkEnd w:id="191"/>
      <w:bookmarkEnd w:id="192"/>
      <w:bookmarkEnd w:id="193"/>
      <w:bookmarkEnd w:id="194"/>
      <w:bookmarkEnd w:id="195"/>
      <w:bookmarkEnd w:id="196"/>
    </w:p>
    <w:p>
      <w:pPr>
        <w:spacing w:line="360" w:lineRule="auto"/>
        <w:ind w:firstLine="480"/>
        <w:jc w:val="left"/>
        <w:rPr>
          <w:rFonts w:ascii="宋体" w:hAnsi="宋体"/>
        </w:rPr>
      </w:pPr>
      <w:r>
        <w:rPr>
          <w:rFonts w:hint="eastAsia" w:ascii="宋体" w:hAnsi="宋体"/>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480"/>
        <w:jc w:val="left"/>
        <w:rPr>
          <w:rFonts w:ascii="宋体" w:hAnsi="宋体"/>
        </w:rPr>
      </w:pPr>
      <w:r>
        <w:rPr>
          <w:rFonts w:hint="eastAsia" w:ascii="宋体" w:hAnsi="宋体"/>
        </w:rPr>
        <w:t>17.2磋商由采购代理机构负责组织，具体磋商事务由依法组建的磋商小组负责，并独立履行下列职责：</w:t>
      </w:r>
    </w:p>
    <w:p>
      <w:pPr>
        <w:spacing w:line="360" w:lineRule="auto"/>
        <w:ind w:firstLine="480"/>
        <w:jc w:val="left"/>
        <w:rPr>
          <w:rFonts w:ascii="宋体" w:hAnsi="宋体"/>
        </w:rPr>
      </w:pPr>
      <w:r>
        <w:rPr>
          <w:rFonts w:hint="eastAsia" w:ascii="宋体" w:hAnsi="宋体"/>
        </w:rPr>
        <w:t>（1）审查磋商响应文件是否符合磋商文件要求，并作出评价；</w:t>
      </w:r>
    </w:p>
    <w:p>
      <w:pPr>
        <w:spacing w:line="360" w:lineRule="auto"/>
        <w:ind w:firstLine="480"/>
        <w:jc w:val="left"/>
        <w:rPr>
          <w:rFonts w:ascii="宋体" w:hAnsi="宋体"/>
        </w:rPr>
      </w:pPr>
      <w:r>
        <w:rPr>
          <w:rFonts w:hint="eastAsia" w:ascii="宋体" w:hAnsi="宋体"/>
        </w:rPr>
        <w:t>（2）要求投标供应商对磋商响应文件有关事项作出解释或澄清；</w:t>
      </w:r>
    </w:p>
    <w:p>
      <w:pPr>
        <w:spacing w:line="360" w:lineRule="auto"/>
        <w:ind w:firstLine="480"/>
        <w:jc w:val="left"/>
        <w:rPr>
          <w:rFonts w:ascii="宋体" w:hAnsi="宋体"/>
        </w:rPr>
      </w:pPr>
      <w:r>
        <w:rPr>
          <w:rFonts w:hint="eastAsia" w:ascii="宋体" w:hAnsi="宋体"/>
        </w:rPr>
        <w:t>（3）推荐预成交候选供应商；</w:t>
      </w:r>
    </w:p>
    <w:p>
      <w:pPr>
        <w:spacing w:line="360" w:lineRule="auto"/>
        <w:ind w:firstLine="480"/>
        <w:jc w:val="left"/>
        <w:rPr>
          <w:rFonts w:ascii="宋体" w:hAnsi="宋体"/>
        </w:rPr>
      </w:pPr>
      <w:r>
        <w:rPr>
          <w:rFonts w:hint="eastAsia" w:ascii="宋体" w:hAnsi="宋体"/>
        </w:rPr>
        <w:t>（4）对非法干预评标工作的人员和机构进行举报或投诉。</w:t>
      </w:r>
    </w:p>
    <w:p>
      <w:pPr>
        <w:spacing w:line="360" w:lineRule="auto"/>
        <w:ind w:firstLine="480"/>
        <w:jc w:val="left"/>
        <w:rPr>
          <w:rFonts w:ascii="宋体" w:hAnsi="宋体"/>
        </w:rPr>
      </w:pPr>
      <w:r>
        <w:rPr>
          <w:rFonts w:hint="eastAsia" w:ascii="宋体" w:hAnsi="宋体"/>
        </w:rPr>
        <w:t>17.3磋商小组应遵守并履行下列义务：</w:t>
      </w:r>
    </w:p>
    <w:p>
      <w:pPr>
        <w:spacing w:line="360" w:lineRule="auto"/>
        <w:ind w:firstLine="480"/>
        <w:jc w:val="left"/>
        <w:rPr>
          <w:rFonts w:ascii="宋体" w:hAnsi="宋体"/>
        </w:rPr>
      </w:pPr>
      <w:r>
        <w:rPr>
          <w:rFonts w:hint="eastAsia" w:ascii="宋体" w:hAnsi="宋体"/>
        </w:rPr>
        <w:t>（1）遵纪守法，客观、公正、廉洁地履行职责；</w:t>
      </w:r>
    </w:p>
    <w:p>
      <w:pPr>
        <w:spacing w:line="360" w:lineRule="auto"/>
        <w:ind w:firstLine="480"/>
        <w:jc w:val="left"/>
        <w:rPr>
          <w:rFonts w:ascii="宋体" w:hAnsi="宋体"/>
        </w:rPr>
      </w:pPr>
      <w:r>
        <w:rPr>
          <w:rFonts w:hint="eastAsia" w:ascii="宋体" w:hAnsi="宋体"/>
        </w:rPr>
        <w:t>（2）按照磋商文件规定的评审方法和评审标准进行评审，对评审意见承担磋商小组成员责任；</w:t>
      </w:r>
    </w:p>
    <w:p>
      <w:pPr>
        <w:spacing w:line="360" w:lineRule="auto"/>
        <w:ind w:firstLine="480"/>
        <w:jc w:val="left"/>
        <w:rPr>
          <w:rFonts w:ascii="宋体" w:hAnsi="宋体"/>
        </w:rPr>
      </w:pPr>
      <w:r>
        <w:rPr>
          <w:rFonts w:hint="eastAsia" w:ascii="宋体" w:hAnsi="宋体"/>
        </w:rPr>
        <w:t>（3）对磋商响应文件、磋商情况和磋商中获悉的商业秘密保密；</w:t>
      </w:r>
    </w:p>
    <w:p>
      <w:pPr>
        <w:spacing w:line="360" w:lineRule="auto"/>
        <w:ind w:firstLine="480"/>
        <w:jc w:val="left"/>
        <w:rPr>
          <w:rFonts w:ascii="宋体" w:hAnsi="宋体"/>
        </w:rPr>
      </w:pPr>
      <w:r>
        <w:rPr>
          <w:rFonts w:hint="eastAsia" w:ascii="宋体" w:hAnsi="宋体"/>
        </w:rPr>
        <w:t>（4）参与磋商报告的起草；</w:t>
      </w:r>
    </w:p>
    <w:p>
      <w:pPr>
        <w:spacing w:line="360" w:lineRule="auto"/>
        <w:ind w:firstLine="480"/>
        <w:jc w:val="left"/>
        <w:rPr>
          <w:rFonts w:ascii="宋体" w:hAnsi="宋体"/>
        </w:rPr>
      </w:pPr>
      <w:r>
        <w:rPr>
          <w:rFonts w:hint="eastAsia" w:ascii="宋体" w:hAnsi="宋体"/>
        </w:rPr>
        <w:t>（5）解答投标供应商及有关方面的质疑；</w:t>
      </w:r>
    </w:p>
    <w:p>
      <w:pPr>
        <w:spacing w:line="360" w:lineRule="auto"/>
        <w:ind w:firstLine="480"/>
        <w:jc w:val="left"/>
        <w:rPr>
          <w:rFonts w:ascii="宋体" w:hAnsi="宋体"/>
        </w:rPr>
      </w:pPr>
      <w:r>
        <w:rPr>
          <w:rFonts w:hint="eastAsia" w:ascii="宋体" w:hAnsi="宋体"/>
        </w:rPr>
        <w:t>（6）配合纪检部门进行投诉处理工作。</w:t>
      </w:r>
    </w:p>
    <w:p>
      <w:pPr>
        <w:spacing w:line="360" w:lineRule="auto"/>
        <w:ind w:firstLine="480"/>
        <w:jc w:val="left"/>
        <w:rPr>
          <w:rFonts w:ascii="宋体" w:hAnsi="宋体"/>
        </w:rPr>
      </w:pPr>
      <w:r>
        <w:rPr>
          <w:rFonts w:hint="eastAsia" w:ascii="宋体" w:hAnsi="宋体"/>
        </w:rPr>
        <w:t>17.4磋商小组所有成员应当集中与单一供应商分别进行磋商，并给予所有参加磋商的供应商平等的磋商机会。</w:t>
      </w:r>
    </w:p>
    <w:p>
      <w:pPr>
        <w:spacing w:line="360" w:lineRule="auto"/>
        <w:ind w:firstLine="480"/>
        <w:jc w:val="left"/>
        <w:rPr>
          <w:rFonts w:ascii="宋体" w:hAnsi="宋体"/>
        </w:rPr>
      </w:pPr>
      <w:r>
        <w:rPr>
          <w:rFonts w:hint="eastAsia" w:ascii="宋体" w:hAnsi="宋体"/>
        </w:rPr>
        <w:t>17.5磋商工作在有关部门的监督和严格保密的情况下依法开展，任何单位和个人不得非法干预、影响磋商工作和磋商结果。</w:t>
      </w:r>
    </w:p>
    <w:p>
      <w:pPr>
        <w:widowControl/>
        <w:spacing w:line="360" w:lineRule="auto"/>
        <w:ind w:firstLine="542"/>
        <w:jc w:val="left"/>
        <w:outlineLvl w:val="2"/>
        <w:rPr>
          <w:rFonts w:ascii="宋体" w:hAnsi="宋体"/>
          <w:b/>
          <w:bCs/>
          <w:kern w:val="0"/>
          <w:sz w:val="27"/>
          <w:szCs w:val="27"/>
        </w:rPr>
      </w:pPr>
      <w:bookmarkStart w:id="197" w:name="_Toc19214"/>
      <w:bookmarkStart w:id="198" w:name="_Toc13499735"/>
      <w:bookmarkStart w:id="199" w:name="_Toc11156102"/>
      <w:bookmarkStart w:id="200" w:name="_Toc15529"/>
      <w:bookmarkStart w:id="201" w:name="_Toc2400"/>
      <w:bookmarkStart w:id="202" w:name="_Toc376936754"/>
      <w:bookmarkStart w:id="203" w:name="_Toc9850055"/>
      <w:bookmarkStart w:id="204" w:name="_Toc325726023"/>
      <w:bookmarkStart w:id="205" w:name="_Toc2092"/>
      <w:r>
        <w:rPr>
          <w:rFonts w:hint="eastAsia" w:ascii="宋体" w:hAnsi="宋体"/>
          <w:b/>
          <w:bCs/>
          <w:kern w:val="0"/>
          <w:sz w:val="27"/>
          <w:szCs w:val="27"/>
        </w:rPr>
        <w:t>18.磋商程序</w:t>
      </w:r>
      <w:bookmarkEnd w:id="197"/>
      <w:bookmarkEnd w:id="198"/>
      <w:bookmarkEnd w:id="199"/>
      <w:bookmarkEnd w:id="200"/>
      <w:bookmarkEnd w:id="201"/>
      <w:bookmarkEnd w:id="202"/>
      <w:bookmarkEnd w:id="203"/>
      <w:bookmarkEnd w:id="204"/>
      <w:bookmarkEnd w:id="205"/>
    </w:p>
    <w:p>
      <w:pPr>
        <w:spacing w:line="360" w:lineRule="auto"/>
        <w:ind w:firstLine="480"/>
        <w:jc w:val="left"/>
        <w:rPr>
          <w:rFonts w:ascii="宋体" w:hAnsi="宋体"/>
          <w:color w:val="000000"/>
        </w:rPr>
      </w:pPr>
      <w:r>
        <w:rPr>
          <w:rFonts w:hint="eastAsia" w:ascii="宋体" w:hAnsi="Courier New"/>
          <w:szCs w:val="20"/>
        </w:rPr>
        <w:t>18.1</w:t>
      </w:r>
      <w:r>
        <w:rPr>
          <w:rFonts w:hint="eastAsia" w:ascii="宋体" w:hAnsi="宋体"/>
          <w:color w:val="000000"/>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spacing w:line="360" w:lineRule="auto"/>
        <w:ind w:firstLine="480"/>
        <w:jc w:val="left"/>
        <w:rPr>
          <w:rFonts w:ascii="宋体" w:hAnsi="宋体"/>
          <w:color w:val="000000"/>
        </w:rPr>
      </w:pPr>
      <w:r>
        <w:rPr>
          <w:rFonts w:hint="eastAsia" w:ascii="宋体" w:hAnsi="宋体"/>
          <w:color w:val="000000"/>
        </w:rPr>
        <w:t>18.2初审阶段为资格性审查和符合性审查。磋商响应文件在响应磋商文件要求方面出现的偏离，分为实质性偏离和非实质性偏离。</w:t>
      </w:r>
    </w:p>
    <w:p>
      <w:pPr>
        <w:spacing w:line="360" w:lineRule="auto"/>
        <w:ind w:firstLine="480"/>
        <w:jc w:val="left"/>
        <w:rPr>
          <w:rFonts w:ascii="宋体" w:hAnsi="宋体"/>
          <w:color w:val="000000"/>
        </w:rPr>
      </w:pPr>
      <w:r>
        <w:rPr>
          <w:rFonts w:hint="eastAsia" w:ascii="宋体" w:hAnsi="宋体"/>
          <w:color w:val="000000"/>
        </w:rPr>
        <w:t>18.2.1实质性偏离是指磋商响应文件未能实质性响应磋商文件的要求。以下情况属于实质性偏离，磋商响应文件有下列情况之一的，按无效响应处理。</w:t>
      </w:r>
    </w:p>
    <w:p>
      <w:pPr>
        <w:spacing w:line="360" w:lineRule="auto"/>
        <w:ind w:firstLine="480"/>
        <w:jc w:val="left"/>
        <w:rPr>
          <w:rFonts w:ascii="宋体" w:hAnsi="宋体"/>
          <w:color w:val="000000"/>
        </w:rPr>
      </w:pPr>
      <w:r>
        <w:rPr>
          <w:rFonts w:hint="eastAsia" w:ascii="宋体" w:hAnsi="宋体"/>
          <w:color w:val="000000"/>
        </w:rPr>
        <w:t>（1）不符合第</w:t>
      </w:r>
      <w:r>
        <w:rPr>
          <w:rFonts w:hint="eastAsia" w:ascii="宋体" w:hAnsi="宋体" w:cs="楷体_GB2312"/>
          <w:color w:val="000000"/>
          <w:lang w:val="zh-CN"/>
        </w:rPr>
        <w:t>2</w:t>
      </w:r>
      <w:r>
        <w:rPr>
          <w:rFonts w:hint="eastAsia" w:ascii="宋体" w:hAnsi="宋体"/>
          <w:color w:val="000000"/>
        </w:rPr>
        <w:t>.</w:t>
      </w:r>
      <w:r>
        <w:rPr>
          <w:rFonts w:hint="eastAsia" w:ascii="宋体" w:hAnsi="宋体" w:cs="楷体_GB2312"/>
          <w:color w:val="000000"/>
          <w:lang w:val="zh-CN"/>
        </w:rPr>
        <w:t>2款“合格的投标供应商”之规定的；</w:t>
      </w:r>
    </w:p>
    <w:p>
      <w:pPr>
        <w:spacing w:line="360" w:lineRule="auto"/>
        <w:ind w:firstLine="480"/>
        <w:jc w:val="left"/>
        <w:rPr>
          <w:rFonts w:ascii="宋体" w:hAnsi="宋体" w:cs="楷体_GB2312"/>
          <w:color w:val="000000"/>
          <w:lang w:val="zh-CN"/>
        </w:rPr>
      </w:pPr>
      <w:r>
        <w:rPr>
          <w:rFonts w:hint="eastAsia" w:ascii="宋体" w:hAnsi="宋体"/>
          <w:color w:val="000000"/>
        </w:rPr>
        <w:t>（2）</w:t>
      </w:r>
      <w:r>
        <w:rPr>
          <w:rFonts w:hint="eastAsia" w:ascii="宋体" w:hAnsi="宋体" w:cs="楷体_GB2312"/>
          <w:color w:val="000000"/>
          <w:lang w:val="zh-CN"/>
        </w:rPr>
        <w:t>未按磋商文件要求缴纳或未足额缴纳磋商保证金的；</w:t>
      </w:r>
    </w:p>
    <w:p>
      <w:pPr>
        <w:spacing w:line="360" w:lineRule="auto"/>
        <w:ind w:firstLine="480"/>
        <w:jc w:val="left"/>
        <w:rPr>
          <w:rFonts w:ascii="宋体" w:hAnsi="宋体"/>
          <w:color w:val="000000"/>
        </w:rPr>
      </w:pPr>
      <w:r>
        <w:rPr>
          <w:rFonts w:hint="eastAsia" w:ascii="宋体" w:hAnsi="宋体" w:cs="楷体_GB2312"/>
          <w:color w:val="000000"/>
          <w:lang w:val="zh-CN"/>
        </w:rPr>
        <w:t>（3）未按第11</w:t>
      </w:r>
      <w:r>
        <w:rPr>
          <w:rFonts w:hint="eastAsia" w:ascii="宋体" w:hAnsi="宋体"/>
          <w:color w:val="000000"/>
        </w:rPr>
        <w:t>.</w:t>
      </w:r>
      <w:r>
        <w:rPr>
          <w:rFonts w:hint="eastAsia" w:ascii="宋体" w:hAnsi="宋体" w:cs="楷体_GB2312"/>
          <w:color w:val="000000"/>
          <w:lang w:val="zh-CN"/>
        </w:rPr>
        <w:t>1款（1）-（1</w:t>
      </w:r>
      <w:r>
        <w:rPr>
          <w:rFonts w:hint="eastAsia" w:ascii="宋体" w:hAnsi="宋体" w:cs="楷体_GB2312"/>
          <w:color w:val="000000"/>
          <w:lang w:val="en-US" w:eastAsia="zh-CN"/>
        </w:rPr>
        <w:t>6</w:t>
      </w:r>
      <w:r>
        <w:rPr>
          <w:rFonts w:hint="eastAsia" w:ascii="宋体" w:hAnsi="宋体" w:cs="楷体_GB2312"/>
          <w:color w:val="000000"/>
          <w:lang w:val="zh-CN"/>
        </w:rPr>
        <w:t>）要求提供相关资料的；</w:t>
      </w:r>
    </w:p>
    <w:p>
      <w:pPr>
        <w:spacing w:line="360" w:lineRule="auto"/>
        <w:ind w:firstLine="480"/>
        <w:jc w:val="left"/>
        <w:rPr>
          <w:rFonts w:ascii="宋体" w:hAnsi="宋体"/>
          <w:color w:val="000000"/>
        </w:rPr>
      </w:pPr>
      <w:r>
        <w:rPr>
          <w:rFonts w:hint="eastAsia" w:ascii="宋体" w:hAnsi="宋体"/>
          <w:color w:val="000000"/>
        </w:rPr>
        <w:t>（4）磋商响应文件内容没有按磋商文件规定和要求签字、盖章的；</w:t>
      </w:r>
    </w:p>
    <w:p>
      <w:pPr>
        <w:spacing w:line="360" w:lineRule="auto"/>
        <w:ind w:firstLine="480"/>
        <w:jc w:val="left"/>
        <w:rPr>
          <w:rFonts w:ascii="宋体" w:hAnsi="宋体"/>
          <w:color w:val="000000"/>
        </w:rPr>
      </w:pPr>
      <w:r>
        <w:rPr>
          <w:rFonts w:hint="eastAsia" w:ascii="宋体" w:hAnsi="宋体"/>
          <w:color w:val="000000"/>
        </w:rPr>
        <w:t>（5）磋商响应文件编排混乱，且擅自修改磋商文件规定的格式内容的；</w:t>
      </w:r>
    </w:p>
    <w:p>
      <w:pPr>
        <w:spacing w:line="360" w:lineRule="auto"/>
        <w:ind w:firstLine="480"/>
        <w:jc w:val="left"/>
        <w:rPr>
          <w:rFonts w:ascii="宋体" w:hAnsi="宋体"/>
          <w:color w:val="000000"/>
        </w:rPr>
      </w:pPr>
      <w:r>
        <w:rPr>
          <w:rFonts w:hint="eastAsia" w:ascii="宋体" w:hAnsi="宋体"/>
          <w:color w:val="000000"/>
        </w:rPr>
        <w:t>（6）项目</w:t>
      </w:r>
      <w:r>
        <w:rPr>
          <w:rFonts w:hint="eastAsia" w:ascii="宋体" w:hAnsi="宋体"/>
          <w:color w:val="000000"/>
          <w:lang w:eastAsia="zh-CN"/>
        </w:rPr>
        <w:t>交货</w:t>
      </w:r>
      <w:r>
        <w:rPr>
          <w:rFonts w:hint="eastAsia" w:ascii="宋体" w:hAnsi="宋体"/>
          <w:color w:val="000000"/>
        </w:rPr>
        <w:t>期、磋商有效期、法定代表人授权期限不能满足磋商文件要求的；</w:t>
      </w:r>
    </w:p>
    <w:p>
      <w:pPr>
        <w:spacing w:line="360" w:lineRule="auto"/>
        <w:ind w:firstLine="480"/>
        <w:jc w:val="left"/>
        <w:rPr>
          <w:rFonts w:ascii="宋体" w:hAnsi="宋体"/>
          <w:color w:val="000000"/>
        </w:rPr>
      </w:pPr>
      <w:r>
        <w:rPr>
          <w:rFonts w:hint="eastAsia" w:ascii="宋体" w:hAnsi="宋体"/>
          <w:color w:val="000000"/>
        </w:rPr>
        <w:t>（7）磋商项目的</w:t>
      </w:r>
      <w:r>
        <w:rPr>
          <w:rFonts w:hint="eastAsia" w:ascii="宋体" w:hAnsi="宋体"/>
          <w:color w:val="000000"/>
          <w:lang w:eastAsia="zh-CN"/>
        </w:rPr>
        <w:t>采购</w:t>
      </w:r>
      <w:r>
        <w:rPr>
          <w:rFonts w:hint="eastAsia" w:ascii="宋体" w:hAnsi="宋体"/>
          <w:color w:val="000000"/>
        </w:rPr>
        <w:t>内容、</w:t>
      </w:r>
      <w:r>
        <w:rPr>
          <w:rFonts w:hint="eastAsia" w:ascii="宋体" w:hAnsi="宋体"/>
          <w:color w:val="000000"/>
          <w:lang w:eastAsia="zh-CN"/>
        </w:rPr>
        <w:t>采购</w:t>
      </w:r>
      <w:r>
        <w:rPr>
          <w:rFonts w:hint="eastAsia" w:ascii="宋体" w:hAnsi="宋体"/>
          <w:color w:val="000000"/>
        </w:rPr>
        <w:t>标准明显不符合采购项目要求的；</w:t>
      </w:r>
    </w:p>
    <w:p>
      <w:pPr>
        <w:spacing w:line="360" w:lineRule="auto"/>
        <w:ind w:firstLine="480"/>
        <w:jc w:val="left"/>
        <w:rPr>
          <w:rFonts w:ascii="宋体" w:hAnsi="宋体"/>
          <w:color w:val="000000"/>
          <w:szCs w:val="20"/>
        </w:rPr>
      </w:pPr>
      <w:r>
        <w:rPr>
          <w:rFonts w:hint="eastAsia" w:ascii="宋体" w:hAnsi="宋体"/>
          <w:color w:val="000000"/>
          <w:szCs w:val="20"/>
        </w:rPr>
        <w:t>（8）磋商响应文件中附有采购人不能接受的条件的；</w:t>
      </w:r>
    </w:p>
    <w:p>
      <w:pPr>
        <w:spacing w:line="360" w:lineRule="auto"/>
        <w:ind w:firstLine="480"/>
        <w:rPr>
          <w:rFonts w:ascii="宋体" w:hAnsi="宋体"/>
          <w:color w:val="000000"/>
        </w:rPr>
      </w:pPr>
      <w:r>
        <w:rPr>
          <w:rFonts w:hint="eastAsia" w:ascii="宋体" w:hAnsi="宋体"/>
          <w:color w:val="000000"/>
        </w:rPr>
        <w:t>（9）磋商小组认为应按无效响应处理的其他情况；</w:t>
      </w:r>
    </w:p>
    <w:p>
      <w:pPr>
        <w:spacing w:line="360" w:lineRule="auto"/>
        <w:ind w:firstLine="480"/>
        <w:rPr>
          <w:rFonts w:ascii="宋体" w:hAnsi="宋体"/>
          <w:color w:val="000000"/>
        </w:rPr>
      </w:pPr>
      <w:r>
        <w:rPr>
          <w:rFonts w:hint="eastAsia" w:ascii="宋体" w:hAnsi="宋体"/>
          <w:color w:val="000000"/>
        </w:rPr>
        <w:t>（10）法律、法规规定的其他情形。</w:t>
      </w:r>
    </w:p>
    <w:p>
      <w:pPr>
        <w:spacing w:line="360" w:lineRule="auto"/>
        <w:ind w:firstLine="480"/>
        <w:jc w:val="left"/>
        <w:rPr>
          <w:rFonts w:ascii="宋体" w:hAnsi="宋体"/>
          <w:color w:val="000000"/>
        </w:rPr>
      </w:pPr>
      <w:r>
        <w:rPr>
          <w:rFonts w:hint="eastAsia" w:ascii="宋体" w:hAnsi="宋体"/>
          <w:color w:val="000000"/>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pPr>
        <w:spacing w:line="360" w:lineRule="auto"/>
        <w:ind w:firstLine="480"/>
        <w:jc w:val="left"/>
        <w:rPr>
          <w:rFonts w:ascii="宋体" w:hAnsi="宋体"/>
          <w:color w:val="000000"/>
        </w:rPr>
      </w:pPr>
      <w:r>
        <w:rPr>
          <w:rFonts w:hint="eastAsia" w:ascii="宋体" w:hAnsi="宋体"/>
          <w:color w:val="000000"/>
        </w:rPr>
        <w:t>（1） 磋商响应文件文字表述的内容含义不明确；</w:t>
      </w:r>
    </w:p>
    <w:p>
      <w:pPr>
        <w:spacing w:line="360" w:lineRule="auto"/>
        <w:ind w:firstLine="480"/>
        <w:jc w:val="left"/>
        <w:rPr>
          <w:rFonts w:ascii="宋体" w:hAnsi="宋体"/>
          <w:color w:val="000000"/>
        </w:rPr>
      </w:pPr>
      <w:r>
        <w:rPr>
          <w:rFonts w:hint="eastAsia" w:ascii="宋体" w:hAnsi="宋体"/>
          <w:color w:val="000000"/>
        </w:rPr>
        <w:t>（2） 同类问题表述不一致；</w:t>
      </w:r>
    </w:p>
    <w:p>
      <w:pPr>
        <w:spacing w:line="360" w:lineRule="auto"/>
        <w:ind w:firstLine="480"/>
        <w:jc w:val="left"/>
        <w:rPr>
          <w:rFonts w:ascii="宋体" w:hAnsi="宋体"/>
          <w:color w:val="000000"/>
        </w:rPr>
      </w:pPr>
      <w:r>
        <w:rPr>
          <w:rFonts w:hint="eastAsia" w:ascii="宋体" w:hAnsi="宋体"/>
          <w:color w:val="000000"/>
        </w:rPr>
        <w:t>（3） 有明显文字和计算错误；</w:t>
      </w:r>
    </w:p>
    <w:p>
      <w:pPr>
        <w:spacing w:line="360" w:lineRule="auto"/>
        <w:ind w:firstLine="480"/>
        <w:jc w:val="left"/>
        <w:rPr>
          <w:rFonts w:ascii="宋体" w:hAnsi="宋体"/>
          <w:color w:val="000000"/>
        </w:rPr>
      </w:pPr>
      <w:r>
        <w:rPr>
          <w:rFonts w:hint="eastAsia" w:ascii="宋体" w:hAnsi="宋体"/>
          <w:color w:val="000000"/>
        </w:rPr>
        <w:t>（4） 提供的技术信息和数据资料不完整；</w:t>
      </w:r>
    </w:p>
    <w:p>
      <w:pPr>
        <w:spacing w:line="360" w:lineRule="auto"/>
        <w:ind w:firstLine="480"/>
        <w:jc w:val="left"/>
        <w:rPr>
          <w:rFonts w:ascii="宋体" w:hAnsi="宋体"/>
          <w:color w:val="000000"/>
        </w:rPr>
      </w:pPr>
      <w:r>
        <w:rPr>
          <w:rFonts w:hint="eastAsia" w:ascii="宋体" w:hAnsi="宋体"/>
          <w:color w:val="000000"/>
        </w:rPr>
        <w:t>（5） 磋商小组认定的其他非实质性偏离情况。</w:t>
      </w:r>
    </w:p>
    <w:p>
      <w:pPr>
        <w:tabs>
          <w:tab w:val="left" w:pos="8787"/>
        </w:tabs>
        <w:spacing w:line="360" w:lineRule="auto"/>
        <w:ind w:firstLine="480"/>
        <w:jc w:val="left"/>
        <w:rPr>
          <w:rFonts w:ascii="宋体" w:hAnsi="宋体"/>
          <w:color w:val="000000"/>
        </w:rPr>
      </w:pPr>
      <w:r>
        <w:rPr>
          <w:rFonts w:hint="eastAsia" w:ascii="宋体" w:hAnsi="宋体"/>
          <w:color w:val="000000"/>
        </w:rPr>
        <w:t>磋商响应文件有上述情形之一的，磋商小组应当要求投标供应商在规定的时间内予以澄清、说明。澄清说明材料由投标供应商法定代表人或委托代理人在</w:t>
      </w:r>
      <w:r>
        <w:rPr>
          <w:rFonts w:hint="eastAsia" w:hAnsi="宋体"/>
          <w:color w:val="000000"/>
        </w:rPr>
        <w:t>规定的时间到达指定地点等候答疑，并对评委提出的质疑做出应答（如不在场则视为自动放弃）。</w:t>
      </w:r>
      <w:r>
        <w:rPr>
          <w:rFonts w:hint="eastAsia" w:ascii="宋体" w:hAnsi="宋体"/>
          <w:color w:val="000000"/>
        </w:rPr>
        <w:t>该内容不得超出磋商响应文件的范围或者改变磋商响应文件的实质性内容，并作为磋商响应文件的组成部分。答疑期间，投标供应商拒绝或在规定的时间内未做出澄清、说明，或澄清、说明的内容仍不能说明问题的，磋商小组将按照磋商文件的要求对现有的磋商资料做出评审意见。</w:t>
      </w:r>
      <w:r>
        <w:rPr>
          <w:rFonts w:ascii="宋体" w:hAnsi="宋体"/>
          <w:color w:val="000000"/>
        </w:rPr>
        <w:t>磋商小组</w:t>
      </w:r>
      <w:r>
        <w:rPr>
          <w:rFonts w:hint="eastAsia" w:ascii="宋体" w:hAnsi="宋体"/>
          <w:color w:val="000000"/>
        </w:rPr>
        <w:t>对</w:t>
      </w:r>
      <w:r>
        <w:rPr>
          <w:rFonts w:ascii="宋体" w:hAnsi="宋体"/>
          <w:color w:val="000000"/>
        </w:rPr>
        <w:t>投标供应商主动提出的澄清</w:t>
      </w:r>
      <w:r>
        <w:rPr>
          <w:rFonts w:hint="eastAsia" w:ascii="宋体" w:hAnsi="宋体"/>
          <w:color w:val="000000"/>
        </w:rPr>
        <w:t>、</w:t>
      </w:r>
      <w:r>
        <w:rPr>
          <w:rFonts w:ascii="宋体" w:hAnsi="宋体"/>
          <w:color w:val="000000"/>
        </w:rPr>
        <w:t>说明</w:t>
      </w:r>
      <w:r>
        <w:rPr>
          <w:rFonts w:hint="eastAsia" w:ascii="宋体" w:hAnsi="宋体"/>
          <w:color w:val="000000"/>
        </w:rPr>
        <w:t>的内容将不予接受</w:t>
      </w:r>
      <w:r>
        <w:rPr>
          <w:rFonts w:ascii="宋体" w:hAnsi="宋体"/>
          <w:color w:val="000000"/>
        </w:rPr>
        <w:t>。</w:t>
      </w:r>
    </w:p>
    <w:p>
      <w:pPr>
        <w:autoSpaceDE w:val="0"/>
        <w:autoSpaceDN w:val="0"/>
        <w:adjustRightInd w:val="0"/>
        <w:spacing w:line="360" w:lineRule="auto"/>
        <w:ind w:firstLine="480"/>
        <w:jc w:val="left"/>
        <w:rPr>
          <w:rFonts w:ascii="宋体" w:hAnsi="宋体"/>
          <w:color w:val="000000"/>
        </w:rPr>
      </w:pPr>
      <w:r>
        <w:rPr>
          <w:rFonts w:hint="eastAsia" w:ascii="宋体" w:hAnsi="宋体"/>
          <w:color w:val="000000"/>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adjustRightInd w:val="0"/>
        <w:spacing w:line="360" w:lineRule="auto"/>
        <w:ind w:firstLine="480"/>
        <w:jc w:val="left"/>
        <w:rPr>
          <w:rFonts w:ascii="宋体" w:hAnsi="宋体"/>
          <w:color w:val="000000"/>
        </w:rPr>
      </w:pPr>
      <w:r>
        <w:rPr>
          <w:rFonts w:hint="eastAsia" w:ascii="宋体" w:hAnsi="宋体" w:cs="宋体"/>
          <w:color w:val="000000"/>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480"/>
        <w:jc w:val="left"/>
        <w:rPr>
          <w:rFonts w:ascii="宋体" w:hAnsi="宋体" w:cs="宋体"/>
          <w:color w:val="000000"/>
        </w:rPr>
      </w:pPr>
      <w:r>
        <w:rPr>
          <w:rFonts w:hint="eastAsia" w:ascii="宋体" w:hAnsi="宋体" w:cs="宋体"/>
          <w:color w:val="000000"/>
        </w:rPr>
        <w:t>18.4比较与评价：磋商小组将按磋商文件中规定的评审办法和标准，对</w:t>
      </w:r>
      <w:r>
        <w:rPr>
          <w:rFonts w:hint="eastAsia" w:ascii="宋体" w:hAnsi="宋体"/>
          <w:color w:val="000000"/>
        </w:rPr>
        <w:t>初审阶段</w:t>
      </w:r>
      <w:r>
        <w:rPr>
          <w:rFonts w:hint="eastAsia" w:ascii="宋体" w:hAnsi="宋体" w:cs="宋体"/>
          <w:color w:val="000000"/>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pPr>
        <w:widowControl/>
        <w:spacing w:line="360" w:lineRule="auto"/>
        <w:ind w:firstLine="542"/>
        <w:jc w:val="left"/>
        <w:outlineLvl w:val="2"/>
        <w:rPr>
          <w:rFonts w:ascii="宋体" w:hAnsi="宋体"/>
          <w:b/>
          <w:bCs/>
          <w:kern w:val="0"/>
          <w:sz w:val="27"/>
          <w:szCs w:val="27"/>
        </w:rPr>
      </w:pPr>
      <w:bookmarkStart w:id="206" w:name="_Toc376936755"/>
      <w:bookmarkStart w:id="207" w:name="_Toc9341"/>
      <w:bookmarkStart w:id="208" w:name="_Toc9850056"/>
      <w:bookmarkStart w:id="209" w:name="_Toc13155"/>
      <w:bookmarkStart w:id="210" w:name="_Toc11156103"/>
      <w:bookmarkStart w:id="211" w:name="_Toc13499736"/>
      <w:bookmarkStart w:id="212" w:name="_Toc5599"/>
      <w:bookmarkStart w:id="213" w:name="_Toc24031"/>
      <w:bookmarkStart w:id="214" w:name="_Toc325726024"/>
      <w:r>
        <w:rPr>
          <w:rFonts w:hint="eastAsia" w:ascii="宋体" w:hAnsi="宋体"/>
          <w:b/>
          <w:bCs/>
          <w:kern w:val="0"/>
          <w:sz w:val="27"/>
          <w:szCs w:val="27"/>
        </w:rPr>
        <w:t>19.评审办法</w:t>
      </w:r>
      <w:bookmarkEnd w:id="206"/>
      <w:bookmarkEnd w:id="207"/>
      <w:bookmarkEnd w:id="208"/>
      <w:bookmarkEnd w:id="209"/>
      <w:bookmarkEnd w:id="210"/>
      <w:bookmarkEnd w:id="211"/>
      <w:bookmarkEnd w:id="212"/>
      <w:bookmarkEnd w:id="213"/>
      <w:bookmarkEnd w:id="214"/>
    </w:p>
    <w:p>
      <w:pPr>
        <w:autoSpaceDE w:val="0"/>
        <w:autoSpaceDN w:val="0"/>
        <w:spacing w:line="360" w:lineRule="auto"/>
        <w:ind w:firstLine="480"/>
        <w:rPr>
          <w:rFonts w:ascii="宋体" w:hAnsi="Cambria" w:cs="宋体"/>
          <w:kern w:val="0"/>
          <w:lang w:val="zh-CN"/>
        </w:rPr>
      </w:pPr>
      <w:r>
        <w:rPr>
          <w:rFonts w:hint="eastAsia" w:ascii="宋体" w:hAnsi="宋体"/>
          <w:color w:val="000000"/>
        </w:rPr>
        <w:t>19.1</w:t>
      </w:r>
      <w:r>
        <w:rPr>
          <w:rFonts w:ascii="宋体" w:hAnsi="Cambria" w:cs="宋体"/>
          <w:kern w:val="0"/>
          <w:lang w:val="zh-CN"/>
        </w:rPr>
        <w:t>1</w:t>
      </w:r>
      <w:r>
        <w:rPr>
          <w:rFonts w:hint="eastAsia" w:ascii="宋体" w:hAnsi="Cambria" w:cs="宋体"/>
          <w:kern w:val="0"/>
          <w:lang w:val="zh-CN"/>
        </w:rPr>
        <w:t>本次综合评分的主要因素是：投标报价、商务评价、技术质量。评审过程中，在同等条件下，优先采购具有环境标志、节能、自主创新的产品。（注：环境标志产品是指由财政部、国家环境保护总局颁布的环境标志产品政府采购清单</w:t>
      </w:r>
      <w:r>
        <w:rPr>
          <w:rFonts w:ascii="宋体" w:hAnsi="Cambria" w:cs="宋体"/>
          <w:kern w:val="0"/>
          <w:lang w:val="zh-CN"/>
        </w:rPr>
        <w:t>”</w:t>
      </w:r>
      <w:r>
        <w:rPr>
          <w:rFonts w:hint="eastAsia" w:ascii="宋体" w:hAnsi="Cambria" w:cs="宋体"/>
          <w:kern w:val="0"/>
          <w:lang w:val="zh-CN"/>
        </w:rPr>
        <w:t>中的有效期内的产品；节能产品是指由财政部、国家发展改革委颁布的</w:t>
      </w:r>
      <w:r>
        <w:rPr>
          <w:rFonts w:ascii="宋体" w:hAnsi="Cambria" w:cs="宋体"/>
          <w:kern w:val="0"/>
          <w:lang w:val="zh-CN"/>
        </w:rPr>
        <w:t>“</w:t>
      </w:r>
      <w:r>
        <w:rPr>
          <w:rFonts w:hint="eastAsia" w:ascii="宋体" w:hAnsi="Cambria" w:cs="宋体"/>
          <w:kern w:val="0"/>
          <w:lang w:val="zh-CN"/>
        </w:rPr>
        <w:t>节能产品政府采购清单</w:t>
      </w:r>
      <w:r>
        <w:rPr>
          <w:rFonts w:ascii="宋体" w:hAnsi="Cambria" w:cs="宋体"/>
          <w:kern w:val="0"/>
          <w:lang w:val="zh-CN"/>
        </w:rPr>
        <w:t>”</w:t>
      </w:r>
      <w:r>
        <w:rPr>
          <w:rFonts w:hint="eastAsia" w:ascii="宋体" w:hAnsi="Cambria" w:cs="宋体"/>
          <w:kern w:val="0"/>
          <w:lang w:val="zh-CN"/>
        </w:rPr>
        <w:t>中的有效期内的产品。）</w:t>
      </w:r>
    </w:p>
    <w:p>
      <w:pPr>
        <w:autoSpaceDE w:val="0"/>
        <w:autoSpaceDN w:val="0"/>
        <w:spacing w:line="360" w:lineRule="auto"/>
        <w:ind w:firstLine="480"/>
        <w:rPr>
          <w:rFonts w:hint="eastAsia" w:ascii="宋体" w:hAnsi="Cambria" w:eastAsia="宋体" w:cs="宋体"/>
          <w:b/>
          <w:bCs/>
          <w:kern w:val="0"/>
          <w:lang w:val="zh-CN"/>
        </w:rPr>
      </w:pPr>
      <w:r>
        <w:rPr>
          <w:rFonts w:hint="eastAsia" w:ascii="宋体" w:hAnsi="Cambria" w:eastAsia="宋体" w:cs="宋体"/>
          <w:kern w:val="0"/>
          <w:lang w:val="zh-CN"/>
        </w:rPr>
        <w:t>根据《政府采购促进中小企业发展管理办法》，属于中小企业制造的货物（产品），供应商须提供《中小企业声明函》（详见附件15），并由供应商加盖公章，其划型标准严格按照国家工信部、国家统计局、国家发改委、财政部出台的《中小企业划型标准规定》（工信部联企业[2011]300号）执行。</w:t>
      </w:r>
      <w:r>
        <w:rPr>
          <w:rFonts w:hint="eastAsia" w:ascii="宋体" w:hAnsi="Cambria" w:eastAsia="宋体" w:cs="宋体"/>
          <w:b/>
          <w:bCs/>
          <w:kern w:val="0"/>
          <w:lang w:val="zh-CN"/>
        </w:rPr>
        <w:t>供应商提供的《中小企业声明函》资料必须真实，如有虚假，将依法承担相应责任。</w:t>
      </w:r>
    </w:p>
    <w:p>
      <w:pPr>
        <w:pStyle w:val="13"/>
        <w:rPr>
          <w:rFonts w:hint="eastAsia"/>
          <w:lang w:val="zh-CN"/>
        </w:rPr>
      </w:pPr>
      <w:r>
        <w:rPr>
          <w:rFonts w:hint="eastAsia" w:ascii="宋体" w:hAnsi="Cambria" w:eastAsia="宋体" w:cs="宋体"/>
          <w:kern w:val="0"/>
          <w:lang w:val="zh-CN"/>
        </w:rPr>
        <w:t>根据财政部、民政部、中国残疾人联合会出台的《关于促进残疾人就业政府采购政策的通知》（财库[2017]141号），属残疾人福利性单位的，供应商须提供《残疾人福利性单位声明函》（详见附件16），并由供应商加盖公章，残疾人福利性单位视同小微企业，享受预留份额、评标中价格扣除等促进中小企业发展的政府采购政策。向残疾人福利性单位采购的金额，计入面向中小企业采购的统计数据。</w:t>
      </w:r>
      <w:r>
        <w:rPr>
          <w:rFonts w:hint="eastAsia" w:ascii="宋体" w:hAnsi="Cambria" w:eastAsia="宋体" w:cs="宋体"/>
          <w:b/>
          <w:bCs/>
          <w:kern w:val="0"/>
          <w:lang w:val="zh-CN"/>
        </w:rPr>
        <w:t>供应商提供的《残疾人福利性单位声明函》资料必须真实，如有虚假，将依法承担相应责任。</w:t>
      </w:r>
    </w:p>
    <w:p>
      <w:pPr>
        <w:autoSpaceDE w:val="0"/>
        <w:autoSpaceDN w:val="0"/>
        <w:adjustRightInd w:val="0"/>
        <w:spacing w:line="360" w:lineRule="auto"/>
        <w:ind w:firstLine="600" w:firstLineChars="250"/>
        <w:jc w:val="left"/>
        <w:rPr>
          <w:rFonts w:hint="eastAsia" w:ascii="宋体" w:hAnsi="宋体" w:cs="宋体"/>
          <w:kern w:val="0"/>
          <w:lang w:val="zh-CN"/>
        </w:rPr>
      </w:pPr>
      <w:r>
        <w:rPr>
          <w:rFonts w:hint="eastAsia" w:ascii="宋体" w:hAnsi="宋体" w:cs="宋体"/>
          <w:kern w:val="0"/>
          <w:lang w:val="zh-CN"/>
        </w:rPr>
        <w:t>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评审内容分为磋商报价（最后报价）、技术水平、</w:t>
      </w:r>
      <w:r>
        <w:rPr>
          <w:rFonts w:hint="eastAsia" w:ascii="宋体" w:hAnsi="宋体" w:cs="宋体"/>
          <w:color w:val="000000"/>
          <w:shd w:val="clear" w:color="auto" w:fill="FFFFFF"/>
        </w:rPr>
        <w:t>履约能力</w:t>
      </w:r>
      <w:r>
        <w:rPr>
          <w:rFonts w:hint="eastAsia" w:ascii="宋体" w:hAnsi="宋体" w:cs="宋体"/>
          <w:kern w:val="0"/>
          <w:lang w:val="zh-CN"/>
        </w:rPr>
        <w:t>和项目售后服务四部分组成（满分100分）。</w:t>
      </w:r>
    </w:p>
    <w:bookmarkEnd w:id="32"/>
    <w:bookmarkEnd w:id="33"/>
    <w:p>
      <w:pPr>
        <w:widowControl/>
        <w:spacing w:before="240" w:line="360" w:lineRule="auto"/>
        <w:ind w:firstLine="643"/>
        <w:jc w:val="center"/>
        <w:outlineLvl w:val="2"/>
        <w:rPr>
          <w:rFonts w:hint="eastAsia" w:ascii="宋体" w:hAnsi="宋体"/>
          <w:b/>
          <w:bCs/>
          <w:kern w:val="0"/>
          <w:sz w:val="32"/>
          <w:szCs w:val="27"/>
        </w:rPr>
      </w:pPr>
      <w:bookmarkStart w:id="215" w:name="_Toc13499737"/>
      <w:r>
        <w:rPr>
          <w:rFonts w:hint="eastAsia" w:ascii="宋体" w:hAnsi="宋体"/>
          <w:b/>
          <w:bCs/>
          <w:kern w:val="0"/>
          <w:sz w:val="32"/>
          <w:szCs w:val="27"/>
        </w:rPr>
        <w:t>评标办法</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532"/>
        <w:gridCol w:w="720"/>
        <w:gridCol w:w="5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929" w:type="dxa"/>
            <w:shd w:val="clear" w:color="000000" w:fill="FFFFFF"/>
            <w:noWrap w:val="0"/>
            <w:vAlign w:val="center"/>
          </w:tcPr>
          <w:p>
            <w:pPr>
              <w:autoSpaceDE w:val="0"/>
              <w:autoSpaceDN w:val="0"/>
              <w:adjustRightInd w:val="0"/>
              <w:ind w:firstLine="0" w:firstLineChars="0"/>
              <w:jc w:val="left"/>
              <w:rPr>
                <w:rFonts w:ascii="宋体" w:hAnsi="宋体" w:cs="宋体"/>
                <w:color w:val="000000"/>
                <w:shd w:val="clear" w:color="auto" w:fill="FFFFFF"/>
              </w:rPr>
            </w:pPr>
            <w:r>
              <w:rPr>
                <w:rFonts w:hint="eastAsia" w:ascii="宋体" w:hAnsi="宋体" w:cs="宋体"/>
                <w:color w:val="000000"/>
                <w:shd w:val="clear" w:color="auto" w:fill="FFFFFF"/>
              </w:rPr>
              <w:t>类别</w:t>
            </w:r>
          </w:p>
        </w:tc>
        <w:tc>
          <w:tcPr>
            <w:tcW w:w="1532" w:type="dxa"/>
            <w:shd w:val="clear" w:color="000000" w:fill="FFFFFF"/>
            <w:noWrap w:val="0"/>
            <w:vAlign w:val="center"/>
          </w:tcPr>
          <w:p>
            <w:pPr>
              <w:autoSpaceDE w:val="0"/>
              <w:autoSpaceDN w:val="0"/>
              <w:adjustRightInd w:val="0"/>
              <w:ind w:firstLine="0" w:firstLineChars="0"/>
              <w:jc w:val="left"/>
              <w:rPr>
                <w:rFonts w:ascii="宋体" w:hAnsi="宋体" w:cs="宋体"/>
                <w:color w:val="000000"/>
                <w:shd w:val="clear" w:color="auto" w:fill="FFFFFF"/>
              </w:rPr>
            </w:pPr>
            <w:r>
              <w:rPr>
                <w:rFonts w:hint="eastAsia" w:ascii="宋体" w:hAnsi="宋体" w:cs="宋体"/>
                <w:color w:val="000000"/>
                <w:shd w:val="clear" w:color="auto" w:fill="FFFFFF"/>
              </w:rPr>
              <w:t>项目</w:t>
            </w:r>
          </w:p>
        </w:tc>
        <w:tc>
          <w:tcPr>
            <w:tcW w:w="720" w:type="dxa"/>
            <w:shd w:val="clear" w:color="000000" w:fill="FFFFFF"/>
            <w:noWrap w:val="0"/>
            <w:vAlign w:val="center"/>
          </w:tcPr>
          <w:p>
            <w:pPr>
              <w:autoSpaceDE w:val="0"/>
              <w:autoSpaceDN w:val="0"/>
              <w:adjustRightInd w:val="0"/>
              <w:ind w:firstLine="0" w:firstLineChars="0"/>
              <w:jc w:val="center"/>
              <w:rPr>
                <w:rFonts w:ascii="宋体" w:hAnsi="宋体" w:cs="宋体"/>
                <w:color w:val="000000"/>
                <w:shd w:val="clear" w:color="auto" w:fill="FFFFFF"/>
              </w:rPr>
            </w:pPr>
            <w:r>
              <w:rPr>
                <w:rFonts w:hint="eastAsia" w:ascii="宋体" w:hAnsi="宋体" w:cs="宋体"/>
                <w:color w:val="000000"/>
                <w:shd w:val="clear" w:color="auto" w:fill="FFFFFF"/>
              </w:rPr>
              <w:t>满分 分值</w:t>
            </w:r>
          </w:p>
        </w:tc>
        <w:tc>
          <w:tcPr>
            <w:tcW w:w="5341" w:type="dxa"/>
            <w:shd w:val="clear" w:color="000000" w:fill="FFFFFF"/>
            <w:noWrap w:val="0"/>
            <w:vAlign w:val="center"/>
          </w:tcPr>
          <w:p>
            <w:pPr>
              <w:autoSpaceDE w:val="0"/>
              <w:autoSpaceDN w:val="0"/>
              <w:adjustRightInd w:val="0"/>
              <w:ind w:firstLine="0" w:firstLineChars="0"/>
              <w:jc w:val="center"/>
              <w:rPr>
                <w:rFonts w:ascii="宋体" w:hAnsi="宋体" w:cs="宋体"/>
                <w:color w:val="000000"/>
                <w:shd w:val="clear" w:color="auto" w:fill="FFFFFF"/>
              </w:rPr>
            </w:pPr>
            <w:r>
              <w:rPr>
                <w:rFonts w:hint="eastAsia" w:ascii="宋体" w:hAnsi="宋体" w:cs="宋体"/>
                <w:color w:val="000000"/>
                <w:shd w:val="clear" w:color="auto" w:fill="FFFFFF"/>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29" w:type="dxa"/>
            <w:shd w:val="clear" w:color="000000" w:fill="FFFFFF"/>
            <w:noWrap w:val="0"/>
            <w:vAlign w:val="center"/>
          </w:tcPr>
          <w:p>
            <w:pPr>
              <w:autoSpaceDE w:val="0"/>
              <w:autoSpaceDN w:val="0"/>
              <w:adjustRightInd w:val="0"/>
              <w:ind w:firstLine="0" w:firstLineChars="0"/>
              <w:jc w:val="center"/>
              <w:rPr>
                <w:rFonts w:ascii="宋体" w:hAnsi="宋体" w:cs="宋体"/>
                <w:color w:val="000000"/>
                <w:shd w:val="clear" w:color="auto" w:fill="FFFFFF"/>
              </w:rPr>
            </w:pPr>
            <w:r>
              <w:rPr>
                <w:rFonts w:hint="eastAsia" w:ascii="宋体" w:hAnsi="宋体" w:cs="宋体"/>
                <w:color w:val="000000"/>
                <w:shd w:val="clear" w:color="auto" w:fill="FFFFFF"/>
              </w:rPr>
              <w:t>投标报价30分</w:t>
            </w:r>
          </w:p>
        </w:tc>
        <w:tc>
          <w:tcPr>
            <w:tcW w:w="1532" w:type="dxa"/>
            <w:shd w:val="clear" w:color="000000" w:fill="FFFFFF"/>
            <w:noWrap w:val="0"/>
            <w:vAlign w:val="center"/>
          </w:tcPr>
          <w:p>
            <w:pPr>
              <w:autoSpaceDE w:val="0"/>
              <w:autoSpaceDN w:val="0"/>
              <w:adjustRightInd w:val="0"/>
              <w:ind w:firstLine="0" w:firstLineChars="0"/>
              <w:jc w:val="center"/>
              <w:rPr>
                <w:rFonts w:ascii="宋体" w:hAnsi="宋体" w:cs="宋体"/>
                <w:color w:val="000000"/>
                <w:shd w:val="clear" w:color="auto" w:fill="FFFFFF"/>
              </w:rPr>
            </w:pPr>
            <w:r>
              <w:rPr>
                <w:rFonts w:hint="eastAsia" w:ascii="宋体" w:hAnsi="宋体" w:cs="宋体"/>
                <w:color w:val="000000"/>
                <w:shd w:val="clear" w:color="auto" w:fill="FFFFFF"/>
              </w:rPr>
              <w:t>报价分</w:t>
            </w:r>
          </w:p>
          <w:p>
            <w:pPr>
              <w:autoSpaceDE w:val="0"/>
              <w:autoSpaceDN w:val="0"/>
              <w:adjustRightInd w:val="0"/>
              <w:ind w:firstLine="0" w:firstLineChars="0"/>
              <w:jc w:val="center"/>
              <w:rPr>
                <w:rFonts w:ascii="宋体" w:hAnsi="宋体" w:cs="宋体"/>
                <w:color w:val="000000"/>
                <w:shd w:val="clear" w:color="auto" w:fill="FFFFFF"/>
              </w:rPr>
            </w:pPr>
          </w:p>
        </w:tc>
        <w:tc>
          <w:tcPr>
            <w:tcW w:w="720" w:type="dxa"/>
            <w:shd w:val="clear" w:color="000000" w:fill="FFFFFF"/>
            <w:noWrap w:val="0"/>
            <w:vAlign w:val="center"/>
          </w:tcPr>
          <w:p>
            <w:pPr>
              <w:autoSpaceDE w:val="0"/>
              <w:autoSpaceDN w:val="0"/>
              <w:adjustRightInd w:val="0"/>
              <w:ind w:firstLine="0" w:firstLineChars="0"/>
              <w:jc w:val="center"/>
              <w:rPr>
                <w:rFonts w:ascii="宋体" w:hAnsi="宋体" w:cs="宋体"/>
                <w:color w:val="000000"/>
                <w:shd w:val="clear" w:color="auto" w:fill="FFFFFF"/>
              </w:rPr>
            </w:pPr>
            <w:r>
              <w:rPr>
                <w:rFonts w:hint="eastAsia" w:ascii="宋体" w:hAnsi="宋体" w:cs="宋体"/>
                <w:color w:val="000000"/>
                <w:shd w:val="clear" w:color="auto" w:fill="FFFFFF"/>
              </w:rPr>
              <w:t>30</w:t>
            </w:r>
          </w:p>
        </w:tc>
        <w:tc>
          <w:tcPr>
            <w:tcW w:w="5341" w:type="dxa"/>
            <w:shd w:val="clear" w:color="000000" w:fill="FFFFFF"/>
            <w:noWrap w:val="0"/>
            <w:vAlign w:val="center"/>
          </w:tcPr>
          <w:p>
            <w:pPr>
              <w:autoSpaceDE w:val="0"/>
              <w:autoSpaceDN w:val="0"/>
              <w:adjustRightInd w:val="0"/>
              <w:ind w:firstLine="0" w:firstLineChars="0"/>
              <w:jc w:val="left"/>
              <w:rPr>
                <w:rFonts w:ascii="宋体" w:hAnsi="宋体" w:cs="宋体"/>
                <w:color w:val="000000"/>
                <w:shd w:val="clear" w:color="auto" w:fill="FFFFFF"/>
              </w:rPr>
            </w:pPr>
            <w:r>
              <w:rPr>
                <w:rFonts w:hint="eastAsia" w:ascii="宋体" w:hAnsi="宋体" w:cs="宋体"/>
                <w:color w:val="000000"/>
                <w:shd w:val="clear" w:color="auto" w:fill="FFFFFF"/>
              </w:rPr>
              <w:t>在所有的有效投标报价中，以最低投标报价为基准价，其价格分为满分。其他投标人的报价分统一按下列公式计算：投标报价得分=(评标基准价／投标报价)×价格权值（30%）×100（四舍五入后保留小数点后两位）。</w:t>
            </w:r>
          </w:p>
          <w:p>
            <w:pPr>
              <w:autoSpaceDE w:val="0"/>
              <w:autoSpaceDN w:val="0"/>
              <w:adjustRightInd w:val="0"/>
              <w:ind w:firstLine="0" w:firstLineChars="0"/>
              <w:jc w:val="left"/>
              <w:rPr>
                <w:rFonts w:hint="eastAsia" w:ascii="宋体" w:hAnsi="宋体" w:cs="宋体"/>
                <w:color w:val="000000"/>
                <w:shd w:val="clear" w:color="auto" w:fill="FFFFFF"/>
              </w:rPr>
            </w:pPr>
            <w:r>
              <w:rPr>
                <w:rFonts w:hint="eastAsia" w:ascii="宋体" w:hAnsi="宋体" w:cs="宋体"/>
                <w:color w:val="000000"/>
                <w:shd w:val="clear" w:color="auto" w:fill="FFFFFF"/>
              </w:rPr>
              <w:t>注：根据《政府采购促进中小企业发展暂行办法》的相关规定，对小型和微型企业制造（生产）产品的价格给予</w:t>
            </w:r>
            <w:r>
              <w:rPr>
                <w:rFonts w:hint="eastAsia" w:ascii="宋体" w:hAnsi="宋体" w:cs="宋体"/>
                <w:color w:val="000000"/>
                <w:shd w:val="clear" w:color="auto" w:fill="FFFFFF"/>
                <w:lang w:val="en-US" w:eastAsia="zh-CN"/>
              </w:rPr>
              <w:t>10</w:t>
            </w:r>
            <w:r>
              <w:rPr>
                <w:rFonts w:hint="eastAsia" w:ascii="宋体" w:hAnsi="宋体" w:cs="宋体"/>
                <w:color w:val="000000"/>
                <w:shd w:val="clear" w:color="auto" w:fill="FFFFFF"/>
              </w:rPr>
              <w:t>%的扣除，用扣除后的价格参与评审。</w:t>
            </w:r>
          </w:p>
          <w:p>
            <w:pPr>
              <w:pStyle w:val="4"/>
              <w:ind w:left="0" w:leftChars="0" w:firstLine="0" w:firstLineChars="0"/>
            </w:pPr>
            <w:r>
              <w:rPr>
                <w:rFonts w:hint="eastAsia" w:ascii="宋体" w:hAnsi="宋体" w:eastAsia="宋体" w:cs="宋体"/>
                <w:color w:val="auto"/>
                <w:sz w:val="24"/>
                <w:szCs w:val="24"/>
                <w:lang w:bidi="ar"/>
              </w:rPr>
              <w:t>（残疾人福利性单位属于小型、微型企业及监狱企业的，不重复享受政策。）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929" w:type="dxa"/>
            <w:shd w:val="clear" w:color="000000" w:fill="FFFFFF"/>
            <w:noWrap w:val="0"/>
            <w:vAlign w:val="center"/>
          </w:tcPr>
          <w:p>
            <w:pPr>
              <w:autoSpaceDE w:val="0"/>
              <w:autoSpaceDN w:val="0"/>
              <w:adjustRightInd w:val="0"/>
              <w:ind w:firstLine="0" w:firstLineChars="0"/>
              <w:jc w:val="center"/>
              <w:rPr>
                <w:rFonts w:ascii="宋体" w:hAnsi="宋体" w:cs="宋体"/>
                <w:color w:val="000000"/>
                <w:shd w:val="clear" w:color="auto" w:fill="FFFFFF"/>
              </w:rPr>
            </w:pPr>
            <w:r>
              <w:rPr>
                <w:rFonts w:hint="eastAsia" w:ascii="宋体" w:hAnsi="宋体" w:cs="宋体"/>
                <w:color w:val="000000"/>
                <w:shd w:val="clear" w:color="auto" w:fill="FFFFFF"/>
              </w:rPr>
              <w:t>商务评价</w:t>
            </w:r>
            <w:r>
              <w:rPr>
                <w:rFonts w:hint="eastAsia" w:ascii="宋体" w:hAnsi="宋体" w:cs="宋体"/>
                <w:color w:val="000000"/>
                <w:shd w:val="clear" w:color="auto" w:fill="FFFFFF"/>
                <w:lang w:val="en-US" w:eastAsia="zh-CN"/>
              </w:rPr>
              <w:t>12</w:t>
            </w:r>
            <w:r>
              <w:rPr>
                <w:rFonts w:hint="eastAsia" w:ascii="宋体" w:hAnsi="宋体" w:cs="宋体"/>
                <w:color w:val="000000"/>
                <w:shd w:val="clear" w:color="auto" w:fill="FFFFFF"/>
              </w:rPr>
              <w:t>分</w:t>
            </w:r>
          </w:p>
        </w:tc>
        <w:tc>
          <w:tcPr>
            <w:tcW w:w="1532" w:type="dxa"/>
            <w:shd w:val="clear" w:color="000000" w:fill="FFFFFF"/>
            <w:noWrap w:val="0"/>
            <w:vAlign w:val="center"/>
          </w:tcPr>
          <w:p>
            <w:pPr>
              <w:autoSpaceDE w:val="0"/>
              <w:autoSpaceDN w:val="0"/>
              <w:adjustRightInd w:val="0"/>
              <w:ind w:firstLine="0" w:firstLineChars="0"/>
              <w:jc w:val="center"/>
              <w:rPr>
                <w:rFonts w:ascii="宋体" w:hAnsi="宋体" w:cs="宋体"/>
                <w:color w:val="000000"/>
                <w:shd w:val="clear" w:color="auto" w:fill="FFFFFF"/>
              </w:rPr>
            </w:pPr>
            <w:r>
              <w:rPr>
                <w:rFonts w:hint="eastAsia" w:ascii="宋体" w:hAnsi="宋体" w:cs="宋体"/>
                <w:color w:val="000000"/>
                <w:shd w:val="clear" w:color="auto" w:fill="FFFFFF"/>
              </w:rPr>
              <w:t>业绩情况</w:t>
            </w:r>
          </w:p>
        </w:tc>
        <w:tc>
          <w:tcPr>
            <w:tcW w:w="720" w:type="dxa"/>
            <w:shd w:val="clear" w:color="000000" w:fill="FFFFFF"/>
            <w:noWrap w:val="0"/>
            <w:vAlign w:val="center"/>
          </w:tcPr>
          <w:p>
            <w:pPr>
              <w:autoSpaceDE w:val="0"/>
              <w:autoSpaceDN w:val="0"/>
              <w:adjustRightInd w:val="0"/>
              <w:ind w:firstLine="0" w:firstLineChars="0"/>
              <w:jc w:val="center"/>
              <w:rPr>
                <w:rFonts w:hint="default" w:ascii="宋体" w:hAnsi="宋体" w:eastAsia="宋体" w:cs="宋体"/>
                <w:color w:val="000000"/>
                <w:shd w:val="clear" w:color="auto" w:fill="FFFFFF"/>
                <w:lang w:val="en-US" w:eastAsia="zh-CN"/>
              </w:rPr>
            </w:pPr>
            <w:r>
              <w:rPr>
                <w:rFonts w:hint="eastAsia" w:ascii="宋体" w:hAnsi="宋体" w:cs="宋体"/>
                <w:color w:val="000000"/>
                <w:shd w:val="clear" w:color="auto" w:fill="FFFFFF"/>
                <w:lang w:val="en-US" w:eastAsia="zh-CN"/>
              </w:rPr>
              <w:t>12</w:t>
            </w:r>
          </w:p>
        </w:tc>
        <w:tc>
          <w:tcPr>
            <w:tcW w:w="5341" w:type="dxa"/>
            <w:shd w:val="clear" w:color="000000" w:fill="FFFFFF"/>
            <w:noWrap w:val="0"/>
            <w:vAlign w:val="center"/>
          </w:tcPr>
          <w:p>
            <w:pPr>
              <w:spacing w:line="380" w:lineRule="exact"/>
              <w:ind w:firstLine="0" w:firstLineChars="0"/>
              <w:rPr>
                <w:rFonts w:ascii="宋体" w:hAnsi="宋体" w:cs="宋体"/>
                <w:color w:val="000000"/>
                <w:shd w:val="clear" w:color="auto" w:fill="FFFFFF"/>
              </w:rPr>
            </w:pPr>
            <w:r>
              <w:rPr>
                <w:rFonts w:hint="eastAsia" w:ascii="宋体" w:hAnsi="宋体" w:cs="宋体"/>
                <w:color w:val="000000"/>
                <w:shd w:val="clear" w:color="auto" w:fill="FFFFFF"/>
              </w:rPr>
              <w:t>提供自20</w:t>
            </w:r>
            <w:r>
              <w:rPr>
                <w:rFonts w:hint="eastAsia" w:ascii="宋体" w:hAnsi="宋体" w:cs="宋体"/>
                <w:color w:val="000000"/>
                <w:shd w:val="clear" w:color="auto" w:fill="FFFFFF"/>
                <w:lang w:val="en-US" w:eastAsia="zh-CN"/>
              </w:rPr>
              <w:t>21</w:t>
            </w:r>
            <w:r>
              <w:rPr>
                <w:rFonts w:hint="eastAsia" w:ascii="宋体" w:hAnsi="宋体" w:cs="宋体"/>
                <w:color w:val="000000"/>
                <w:shd w:val="clear" w:color="auto" w:fill="FFFFFF"/>
              </w:rPr>
              <w:t>年</w:t>
            </w:r>
            <w:r>
              <w:rPr>
                <w:rFonts w:hint="eastAsia" w:ascii="宋体" w:hAnsi="宋体" w:cs="宋体"/>
                <w:color w:val="000000"/>
                <w:shd w:val="clear" w:color="auto" w:fill="FFFFFF"/>
                <w:lang w:val="en-US" w:eastAsia="zh-CN"/>
              </w:rPr>
              <w:t>1月1日</w:t>
            </w:r>
            <w:r>
              <w:rPr>
                <w:rFonts w:hint="eastAsia" w:ascii="宋体" w:hAnsi="宋体" w:cs="宋体"/>
                <w:color w:val="000000"/>
                <w:shd w:val="clear" w:color="auto" w:fill="FFFFFF"/>
              </w:rPr>
              <w:t>以来的类似业绩证明材料。每提供1项得</w:t>
            </w:r>
            <w:r>
              <w:rPr>
                <w:rFonts w:hint="eastAsia" w:ascii="宋体" w:hAnsi="宋体" w:cs="宋体"/>
                <w:color w:val="000000"/>
                <w:shd w:val="clear" w:color="auto" w:fill="FFFFFF"/>
                <w:lang w:val="en-US" w:eastAsia="zh-CN"/>
              </w:rPr>
              <w:t>3</w:t>
            </w:r>
            <w:r>
              <w:rPr>
                <w:rFonts w:hint="eastAsia" w:ascii="宋体" w:hAnsi="宋体" w:cs="宋体"/>
                <w:color w:val="000000"/>
                <w:shd w:val="clear" w:color="auto" w:fill="FFFFFF"/>
              </w:rPr>
              <w:t>分，共计</w:t>
            </w:r>
            <w:r>
              <w:rPr>
                <w:rFonts w:hint="eastAsia" w:ascii="宋体" w:hAnsi="宋体" w:cs="宋体"/>
                <w:color w:val="000000"/>
                <w:shd w:val="clear" w:color="auto" w:fill="FFFFFF"/>
                <w:lang w:val="en-US" w:eastAsia="zh-CN"/>
              </w:rPr>
              <w:t>12</w:t>
            </w:r>
            <w:r>
              <w:rPr>
                <w:rFonts w:hint="eastAsia" w:ascii="宋体" w:hAnsi="宋体" w:cs="宋体"/>
                <w:color w:val="000000"/>
                <w:shd w:val="clear" w:color="auto" w:fill="FFFFFF"/>
              </w:rPr>
              <w:t>分；不提供不得分。（</w:t>
            </w:r>
            <w:r>
              <w:rPr>
                <w:rFonts w:hint="eastAsia" w:ascii="宋体" w:hAnsi="宋体"/>
                <w:color w:val="000000"/>
              </w:rPr>
              <w:t>需提供</w:t>
            </w:r>
            <w:r>
              <w:rPr>
                <w:rFonts w:hint="eastAsia" w:ascii="宋体" w:hAnsi="宋体"/>
                <w:color w:val="000000"/>
                <w:lang w:eastAsia="zh-CN"/>
              </w:rPr>
              <w:t>中标通知书或</w:t>
            </w:r>
            <w:r>
              <w:rPr>
                <w:rFonts w:hint="eastAsia" w:ascii="宋体" w:hAnsi="宋体"/>
                <w:color w:val="000000"/>
              </w:rPr>
              <w:t>包含合同首页、合同内容及金额所在页、签字盖章页的</w:t>
            </w:r>
            <w:r>
              <w:rPr>
                <w:rFonts w:hint="eastAsia" w:ascii="宋体" w:hAnsi="宋体"/>
                <w:color w:val="000000"/>
                <w:lang w:eastAsia="zh-CN"/>
              </w:rPr>
              <w:t>合同</w:t>
            </w:r>
            <w:r>
              <w:rPr>
                <w:rFonts w:hint="eastAsia" w:ascii="宋体" w:hAnsi="宋体"/>
                <w:color w:val="000000"/>
              </w:rPr>
              <w:t>扫描或复印件。</w:t>
            </w:r>
            <w:r>
              <w:rPr>
                <w:rFonts w:hint="eastAsia" w:ascii="宋体" w:hAnsi="宋体" w:cs="宋体"/>
                <w:color w:val="00000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929" w:type="dxa"/>
            <w:vMerge w:val="restart"/>
            <w:shd w:val="clear" w:color="000000" w:fill="FFFFFF"/>
            <w:noWrap w:val="0"/>
            <w:vAlign w:val="center"/>
          </w:tcPr>
          <w:p>
            <w:pPr>
              <w:autoSpaceDE w:val="0"/>
              <w:autoSpaceDN w:val="0"/>
              <w:adjustRightInd w:val="0"/>
              <w:ind w:firstLine="0" w:firstLineChars="0"/>
              <w:jc w:val="center"/>
              <w:rPr>
                <w:rFonts w:ascii="宋体" w:hAnsi="宋体" w:cs="宋体"/>
                <w:color w:val="000000"/>
                <w:shd w:val="clear" w:color="auto" w:fill="FFFFFF"/>
              </w:rPr>
            </w:pPr>
            <w:r>
              <w:rPr>
                <w:rFonts w:hint="eastAsia" w:ascii="宋体" w:hAnsi="宋体" w:cs="宋体"/>
                <w:color w:val="000000"/>
                <w:shd w:val="clear" w:color="auto" w:fill="FFFFFF"/>
              </w:rPr>
              <w:t>技术质量方面</w:t>
            </w:r>
          </w:p>
          <w:p>
            <w:pPr>
              <w:autoSpaceDE w:val="0"/>
              <w:autoSpaceDN w:val="0"/>
              <w:adjustRightInd w:val="0"/>
              <w:ind w:firstLine="0" w:firstLineChars="0"/>
              <w:jc w:val="center"/>
              <w:rPr>
                <w:rFonts w:ascii="宋体" w:hAnsi="宋体" w:cs="宋体"/>
                <w:color w:val="000000"/>
                <w:shd w:val="clear" w:color="auto" w:fill="FFFFFF"/>
              </w:rPr>
            </w:pPr>
            <w:r>
              <w:rPr>
                <w:rFonts w:hint="eastAsia" w:ascii="宋体" w:hAnsi="宋体" w:cs="宋体"/>
                <w:color w:val="000000"/>
                <w:shd w:val="clear" w:color="auto" w:fill="FFFFFF"/>
                <w:lang w:val="en-US" w:eastAsia="zh-CN"/>
              </w:rPr>
              <w:t>48</w:t>
            </w:r>
            <w:r>
              <w:rPr>
                <w:rFonts w:hint="eastAsia" w:ascii="宋体" w:hAnsi="宋体" w:cs="宋体"/>
                <w:color w:val="000000"/>
                <w:shd w:val="clear" w:color="auto" w:fill="FFFFFF"/>
              </w:rPr>
              <w:t>分</w:t>
            </w:r>
          </w:p>
        </w:tc>
        <w:tc>
          <w:tcPr>
            <w:tcW w:w="1532" w:type="dxa"/>
            <w:shd w:val="clear" w:color="000000" w:fill="FFFFFF"/>
            <w:noWrap w:val="0"/>
            <w:vAlign w:val="center"/>
          </w:tcPr>
          <w:p>
            <w:pPr>
              <w:autoSpaceDE w:val="0"/>
              <w:autoSpaceDN w:val="0"/>
              <w:adjustRightInd w:val="0"/>
              <w:ind w:firstLine="0" w:firstLineChars="0"/>
              <w:jc w:val="center"/>
              <w:rPr>
                <w:rFonts w:ascii="宋体" w:hAnsi="宋体" w:cs="宋体"/>
                <w:color w:val="000000"/>
                <w:shd w:val="clear" w:color="auto" w:fill="FFFFFF"/>
              </w:rPr>
            </w:pPr>
            <w:r>
              <w:rPr>
                <w:rFonts w:hint="eastAsia" w:ascii="宋体" w:hAnsi="宋体" w:cs="宋体"/>
                <w:color w:val="000000"/>
                <w:shd w:val="clear" w:color="auto" w:fill="FFFFFF"/>
              </w:rPr>
              <w:t>技术参数</w:t>
            </w:r>
          </w:p>
        </w:tc>
        <w:tc>
          <w:tcPr>
            <w:tcW w:w="720" w:type="dxa"/>
            <w:shd w:val="clear" w:color="000000" w:fill="FFFFFF"/>
            <w:noWrap w:val="0"/>
            <w:vAlign w:val="center"/>
          </w:tcPr>
          <w:p>
            <w:pPr>
              <w:autoSpaceDE w:val="0"/>
              <w:autoSpaceDN w:val="0"/>
              <w:adjustRightInd w:val="0"/>
              <w:ind w:firstLine="0" w:firstLineChars="0"/>
              <w:jc w:val="center"/>
              <w:rPr>
                <w:rFonts w:hint="eastAsia" w:ascii="宋体" w:hAnsi="宋体" w:eastAsia="宋体" w:cs="宋体"/>
                <w:color w:val="000000"/>
                <w:shd w:val="clear" w:color="auto" w:fill="FFFFFF"/>
                <w:lang w:eastAsia="zh-CN"/>
              </w:rPr>
            </w:pPr>
            <w:r>
              <w:rPr>
                <w:rFonts w:hint="eastAsia" w:ascii="宋体" w:hAnsi="宋体" w:cs="宋体"/>
                <w:color w:val="000000"/>
                <w:shd w:val="clear" w:color="auto" w:fill="FFFFFF"/>
              </w:rPr>
              <w:t>3</w:t>
            </w:r>
            <w:r>
              <w:rPr>
                <w:rFonts w:hint="eastAsia" w:ascii="宋体" w:hAnsi="宋体" w:cs="宋体"/>
                <w:color w:val="000000"/>
                <w:shd w:val="clear" w:color="auto" w:fill="FFFFFF"/>
                <w:lang w:val="en-US" w:eastAsia="zh-CN"/>
              </w:rPr>
              <w:t>0</w:t>
            </w:r>
          </w:p>
        </w:tc>
        <w:tc>
          <w:tcPr>
            <w:tcW w:w="5341" w:type="dxa"/>
            <w:shd w:val="clear" w:color="000000" w:fill="FFFFFF"/>
            <w:noWrap w:val="0"/>
            <w:vAlign w:val="center"/>
          </w:tcPr>
          <w:p>
            <w:pPr>
              <w:autoSpaceDE w:val="0"/>
              <w:autoSpaceDN w:val="0"/>
              <w:adjustRightInd w:val="0"/>
              <w:ind w:firstLine="0" w:firstLineChars="0"/>
              <w:jc w:val="left"/>
              <w:rPr>
                <w:rFonts w:hint="eastAsia" w:ascii="宋体" w:hAnsi="宋体" w:eastAsia="宋体" w:cs="宋体"/>
                <w:color w:val="000000"/>
                <w:highlight w:val="yellow"/>
                <w:shd w:val="clear" w:color="auto" w:fill="FFFFFF"/>
                <w:lang w:eastAsia="zh-CN"/>
              </w:rPr>
            </w:pPr>
            <w:r>
              <w:rPr>
                <w:rFonts w:hint="eastAsia" w:ascii="宋体" w:hAnsi="宋体" w:cs="宋体"/>
                <w:color w:val="000000"/>
                <w:shd w:val="clear" w:color="auto" w:fill="FFFFFF"/>
              </w:rPr>
              <w:t>投标产品技术参数和配置完全满足招标文件要求的，得3</w:t>
            </w:r>
            <w:r>
              <w:rPr>
                <w:rFonts w:hint="eastAsia" w:ascii="宋体" w:hAnsi="宋体" w:cs="宋体"/>
                <w:color w:val="000000"/>
                <w:shd w:val="clear" w:color="auto" w:fill="FFFFFF"/>
                <w:lang w:val="en-US" w:eastAsia="zh-CN"/>
              </w:rPr>
              <w:t>0</w:t>
            </w:r>
            <w:r>
              <w:rPr>
                <w:rFonts w:hint="eastAsia" w:ascii="宋体" w:hAnsi="宋体" w:cs="宋体"/>
                <w:color w:val="000000"/>
                <w:shd w:val="clear" w:color="auto" w:fill="FFFFFF"/>
              </w:rPr>
              <w:t>分；每一项负偏离扣3分，</w:t>
            </w:r>
            <w:r>
              <w:rPr>
                <w:rFonts w:hint="eastAsia" w:ascii="宋体" w:hAnsi="宋体" w:cs="宋体"/>
                <w:color w:val="000000"/>
                <w:shd w:val="clear" w:color="auto" w:fill="FFFFFF"/>
                <w:lang w:eastAsia="zh-CN"/>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929" w:type="dxa"/>
            <w:vMerge w:val="continue"/>
            <w:shd w:val="clear" w:color="000000" w:fill="FFFFFF"/>
            <w:noWrap w:val="0"/>
            <w:vAlign w:val="center"/>
          </w:tcPr>
          <w:p>
            <w:pPr>
              <w:autoSpaceDE w:val="0"/>
              <w:autoSpaceDN w:val="0"/>
              <w:adjustRightInd w:val="0"/>
              <w:ind w:firstLine="0" w:firstLineChars="0"/>
              <w:jc w:val="center"/>
              <w:rPr>
                <w:rFonts w:ascii="宋体" w:hAnsi="宋体" w:cs="宋体"/>
                <w:color w:val="000000"/>
                <w:shd w:val="clear" w:color="auto" w:fill="FFFFFF"/>
              </w:rPr>
            </w:pPr>
          </w:p>
        </w:tc>
        <w:tc>
          <w:tcPr>
            <w:tcW w:w="1532" w:type="dxa"/>
            <w:shd w:val="clear" w:color="000000" w:fill="FFFFFF"/>
            <w:noWrap w:val="0"/>
            <w:vAlign w:val="center"/>
          </w:tcPr>
          <w:p>
            <w:pPr>
              <w:autoSpaceDE w:val="0"/>
              <w:autoSpaceDN w:val="0"/>
              <w:adjustRightInd w:val="0"/>
              <w:ind w:firstLine="0" w:firstLineChars="0"/>
              <w:jc w:val="center"/>
              <w:rPr>
                <w:rFonts w:ascii="宋体" w:hAnsi="宋体" w:cs="宋体"/>
                <w:color w:val="000000"/>
                <w:shd w:val="clear" w:color="auto" w:fill="FFFFFF"/>
              </w:rPr>
            </w:pPr>
            <w:r>
              <w:rPr>
                <w:rFonts w:hint="eastAsia" w:ascii="宋体" w:hAnsi="宋体" w:cs="宋体"/>
                <w:color w:val="000000"/>
                <w:shd w:val="clear" w:color="auto" w:fill="FFFFFF"/>
              </w:rPr>
              <w:t>环保和节能</w:t>
            </w:r>
          </w:p>
        </w:tc>
        <w:tc>
          <w:tcPr>
            <w:tcW w:w="720" w:type="dxa"/>
            <w:shd w:val="clear" w:color="000000" w:fill="FFFFFF"/>
            <w:noWrap w:val="0"/>
            <w:vAlign w:val="center"/>
          </w:tcPr>
          <w:p>
            <w:pPr>
              <w:autoSpaceDE w:val="0"/>
              <w:autoSpaceDN w:val="0"/>
              <w:adjustRightInd w:val="0"/>
              <w:ind w:firstLine="0" w:firstLineChars="0"/>
              <w:jc w:val="center"/>
              <w:rPr>
                <w:rFonts w:hint="default" w:ascii="宋体" w:hAnsi="宋体" w:eastAsia="宋体" w:cs="宋体"/>
                <w:color w:val="000000"/>
                <w:shd w:val="clear" w:color="auto" w:fill="FFFFFF"/>
                <w:lang w:val="en-US" w:eastAsia="zh-CN"/>
              </w:rPr>
            </w:pPr>
            <w:r>
              <w:rPr>
                <w:rFonts w:hint="eastAsia" w:ascii="宋体" w:hAnsi="宋体" w:cs="宋体"/>
                <w:color w:val="000000"/>
                <w:shd w:val="clear" w:color="auto" w:fill="FFFFFF"/>
                <w:lang w:val="en-US" w:eastAsia="zh-CN"/>
              </w:rPr>
              <w:t>2</w:t>
            </w:r>
          </w:p>
        </w:tc>
        <w:tc>
          <w:tcPr>
            <w:tcW w:w="5341" w:type="dxa"/>
            <w:shd w:val="clear" w:color="000000" w:fill="FFFFFF"/>
            <w:noWrap w:val="0"/>
            <w:vAlign w:val="center"/>
          </w:tcPr>
          <w:p>
            <w:pPr>
              <w:autoSpaceDE w:val="0"/>
              <w:autoSpaceDN w:val="0"/>
              <w:adjustRightInd w:val="0"/>
              <w:ind w:firstLine="0" w:firstLineChars="0"/>
              <w:jc w:val="left"/>
              <w:rPr>
                <w:rFonts w:ascii="宋体" w:hAnsi="宋体" w:cs="宋体"/>
                <w:color w:val="000000"/>
                <w:shd w:val="clear" w:color="auto" w:fill="FFFFFF"/>
              </w:rPr>
            </w:pPr>
            <w:r>
              <w:rPr>
                <w:rFonts w:hint="eastAsia" w:ascii="宋体" w:hAnsi="宋体" w:cs="宋体"/>
                <w:color w:val="000000"/>
                <w:shd w:val="clear" w:color="auto" w:fill="FFFFFF"/>
              </w:rPr>
              <w:t>投标产品具有环保认证证书的，得</w:t>
            </w:r>
            <w:r>
              <w:rPr>
                <w:rFonts w:hint="eastAsia" w:ascii="宋体" w:hAnsi="宋体" w:cs="宋体"/>
                <w:color w:val="000000"/>
                <w:shd w:val="clear" w:color="auto" w:fill="FFFFFF"/>
                <w:lang w:val="en-US" w:eastAsia="zh-CN"/>
              </w:rPr>
              <w:t>1</w:t>
            </w:r>
            <w:r>
              <w:rPr>
                <w:rFonts w:hint="eastAsia" w:ascii="宋体" w:hAnsi="宋体" w:cs="宋体"/>
                <w:color w:val="000000"/>
                <w:shd w:val="clear" w:color="auto" w:fill="FFFFFF"/>
              </w:rPr>
              <w:t>分；投标产品具有节能认证证书的，得</w:t>
            </w:r>
            <w:r>
              <w:rPr>
                <w:rFonts w:hint="eastAsia" w:ascii="宋体" w:hAnsi="宋体" w:cs="宋体"/>
                <w:color w:val="000000"/>
                <w:shd w:val="clear" w:color="auto" w:fill="FFFFFF"/>
                <w:lang w:val="en-US" w:eastAsia="zh-CN"/>
              </w:rPr>
              <w:t>1</w:t>
            </w:r>
            <w:r>
              <w:rPr>
                <w:rFonts w:hint="eastAsia" w:ascii="宋体" w:hAnsi="宋体" w:cs="宋体"/>
                <w:color w:val="000000"/>
                <w:shd w:val="clear" w:color="auto" w:fill="FFFFFF"/>
              </w:rPr>
              <w:t>分；未提供不得分；</w:t>
            </w:r>
          </w:p>
          <w:p>
            <w:pPr>
              <w:autoSpaceDE w:val="0"/>
              <w:autoSpaceDN w:val="0"/>
              <w:adjustRightInd w:val="0"/>
              <w:ind w:firstLine="0" w:firstLineChars="0"/>
              <w:jc w:val="left"/>
              <w:rPr>
                <w:rFonts w:ascii="宋体" w:hAnsi="宋体" w:cs="宋体"/>
                <w:color w:val="000000"/>
                <w:shd w:val="clear" w:color="auto" w:fill="FFFFFF"/>
              </w:rPr>
            </w:pPr>
            <w:r>
              <w:rPr>
                <w:rFonts w:hint="eastAsia" w:ascii="宋体" w:hAnsi="宋体" w:cs="宋体"/>
                <w:color w:val="000000"/>
                <w:shd w:val="clear" w:color="auto" w:fill="FFFFFF"/>
              </w:rPr>
              <w:t>（该项得分的认定以提供政府采购环保/节能证书的扫描&lt;或复印&gt;件为准）；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929" w:type="dxa"/>
            <w:vMerge w:val="continue"/>
            <w:shd w:val="clear" w:color="000000" w:fill="FFFFFF"/>
            <w:noWrap w:val="0"/>
            <w:vAlign w:val="center"/>
          </w:tcPr>
          <w:p>
            <w:pPr>
              <w:autoSpaceDE w:val="0"/>
              <w:autoSpaceDN w:val="0"/>
              <w:adjustRightInd w:val="0"/>
              <w:ind w:firstLine="0" w:firstLineChars="0"/>
              <w:jc w:val="center"/>
              <w:rPr>
                <w:rFonts w:ascii="宋体" w:hAnsi="宋体" w:cs="宋体"/>
                <w:color w:val="000000"/>
                <w:shd w:val="clear" w:color="auto" w:fill="FFFFFF"/>
              </w:rPr>
            </w:pPr>
          </w:p>
        </w:tc>
        <w:tc>
          <w:tcPr>
            <w:tcW w:w="1532" w:type="dxa"/>
            <w:shd w:val="clear" w:color="000000" w:fill="FFFFFF"/>
            <w:noWrap w:val="0"/>
            <w:vAlign w:val="center"/>
          </w:tcPr>
          <w:p>
            <w:pPr>
              <w:autoSpaceDE w:val="0"/>
              <w:autoSpaceDN w:val="0"/>
              <w:spacing w:line="480" w:lineRule="exact"/>
              <w:ind w:firstLine="0" w:firstLineChars="0"/>
              <w:jc w:val="center"/>
              <w:rPr>
                <w:rFonts w:ascii="宋体" w:hAnsi="宋体" w:cs="宋体"/>
                <w:color w:val="000000"/>
                <w:shd w:val="clear" w:color="auto" w:fill="FFFFFF"/>
              </w:rPr>
            </w:pPr>
            <w:r>
              <w:rPr>
                <w:rFonts w:hint="eastAsia" w:ascii="宋体" w:hAnsi="宋体" w:cs="宋体"/>
                <w:color w:val="000000"/>
                <w:lang w:eastAsia="zh-CN"/>
              </w:rPr>
              <w:t>项目管理方案及</w:t>
            </w:r>
            <w:r>
              <w:rPr>
                <w:rFonts w:hint="eastAsia" w:ascii="宋体" w:hAnsi="宋体" w:cs="宋体"/>
                <w:color w:val="000000"/>
              </w:rPr>
              <w:t>运输、安装调试能力实施方案和措施</w:t>
            </w:r>
          </w:p>
        </w:tc>
        <w:tc>
          <w:tcPr>
            <w:tcW w:w="720" w:type="dxa"/>
            <w:shd w:val="clear" w:color="000000" w:fill="FFFFFF"/>
            <w:noWrap w:val="0"/>
            <w:vAlign w:val="center"/>
          </w:tcPr>
          <w:p>
            <w:pPr>
              <w:autoSpaceDE w:val="0"/>
              <w:autoSpaceDN w:val="0"/>
              <w:spacing w:line="480" w:lineRule="exact"/>
              <w:ind w:firstLine="0" w:firstLineChars="0"/>
              <w:jc w:val="center"/>
              <w:rPr>
                <w:rFonts w:hint="default" w:ascii="宋体" w:hAnsi="宋体" w:eastAsia="宋体" w:cs="宋体"/>
                <w:color w:val="000000"/>
                <w:shd w:val="clear" w:color="auto" w:fill="FFFFFF"/>
                <w:lang w:val="en-US" w:eastAsia="zh-CN"/>
              </w:rPr>
            </w:pPr>
            <w:r>
              <w:rPr>
                <w:rFonts w:hint="eastAsia" w:ascii="宋体" w:hAnsi="宋体" w:cs="宋体"/>
                <w:color w:val="000000"/>
                <w:lang w:val="en-US" w:eastAsia="zh-CN"/>
              </w:rPr>
              <w:t>16</w:t>
            </w:r>
          </w:p>
        </w:tc>
        <w:tc>
          <w:tcPr>
            <w:tcW w:w="5341" w:type="dxa"/>
            <w:shd w:val="clear" w:color="000000" w:fill="FFFFFF"/>
            <w:noWrap w:val="0"/>
            <w:vAlign w:val="center"/>
          </w:tcPr>
          <w:p>
            <w:pPr>
              <w:autoSpaceDE w:val="0"/>
              <w:autoSpaceDN w:val="0"/>
              <w:adjustRightInd w:val="0"/>
              <w:ind w:firstLine="0" w:firstLineChars="0"/>
              <w:jc w:val="left"/>
              <w:rPr>
                <w:rFonts w:hint="eastAsia" w:ascii="宋体" w:hAnsi="宋体" w:cs="宋体"/>
                <w:color w:val="000000"/>
                <w:shd w:val="clear" w:color="auto" w:fill="FFFFFF"/>
                <w:lang w:val="en-US" w:eastAsia="zh-CN"/>
              </w:rPr>
            </w:pPr>
            <w:r>
              <w:rPr>
                <w:rFonts w:hint="eastAsia" w:ascii="宋体" w:hAnsi="宋体" w:cs="宋体"/>
                <w:color w:val="000000"/>
                <w:shd w:val="clear" w:color="auto" w:fill="FFFFFF"/>
              </w:rPr>
              <w:t>根据各投标人提供的相关方案和措施科学合理有效，方案内容全面完整</w:t>
            </w:r>
            <w:r>
              <w:rPr>
                <w:rFonts w:hint="eastAsia" w:ascii="宋体" w:hAnsi="宋体" w:cs="宋体"/>
                <w:color w:val="000000"/>
                <w:shd w:val="clear" w:color="auto" w:fill="FFFFFF"/>
                <w:lang w:eastAsia="zh-CN"/>
              </w:rPr>
              <w:t>。</w:t>
            </w:r>
            <w:r>
              <w:rPr>
                <w:rFonts w:hint="eastAsia" w:ascii="宋体" w:hAnsi="宋体" w:cs="宋体"/>
                <w:color w:val="000000"/>
                <w:shd w:val="clear" w:color="auto" w:fill="FFFFFF"/>
              </w:rPr>
              <w:t>包含：①实施计划②实施团队③实施进度④</w:t>
            </w:r>
            <w:r>
              <w:rPr>
                <w:rFonts w:hint="eastAsia" w:ascii="宋体" w:hAnsi="宋体" w:cs="宋体"/>
                <w:color w:val="000000"/>
                <w:shd w:val="clear" w:color="auto" w:fill="FFFFFF"/>
                <w:lang w:eastAsia="zh-CN"/>
              </w:rPr>
              <w:t>运输</w:t>
            </w:r>
            <w:r>
              <w:rPr>
                <w:rFonts w:hint="eastAsia" w:ascii="宋体" w:hAnsi="宋体" w:cs="宋体"/>
                <w:color w:val="000000"/>
                <w:shd w:val="clear" w:color="auto" w:fill="FFFFFF"/>
              </w:rPr>
              <w:t>⑤</w:t>
            </w:r>
            <w:r>
              <w:rPr>
                <w:rFonts w:hint="eastAsia" w:ascii="宋体" w:hAnsi="宋体" w:cs="宋体"/>
                <w:color w:val="000000"/>
                <w:shd w:val="clear" w:color="auto" w:fill="FFFFFF"/>
                <w:lang w:eastAsia="zh-CN"/>
              </w:rPr>
              <w:t>安装</w:t>
            </w:r>
            <w:r>
              <w:rPr>
                <w:rFonts w:hint="eastAsia" w:ascii="宋体" w:hAnsi="宋体" w:cs="宋体"/>
                <w:color w:val="000000"/>
                <w:shd w:val="clear" w:color="auto" w:fill="FFFFFF"/>
              </w:rPr>
              <w:t>⑥</w:t>
            </w:r>
            <w:r>
              <w:rPr>
                <w:rFonts w:hint="eastAsia" w:ascii="宋体" w:hAnsi="宋体" w:cs="宋体"/>
                <w:color w:val="000000"/>
                <w:shd w:val="clear" w:color="auto" w:fill="FFFFFF"/>
                <w:lang w:eastAsia="zh-CN"/>
              </w:rPr>
              <w:t>调试</w:t>
            </w:r>
            <w:r>
              <w:rPr>
                <w:rFonts w:hint="eastAsia" w:ascii="宋体" w:hAnsi="宋体" w:cs="宋体"/>
                <w:color w:val="000000"/>
                <w:shd w:val="clear" w:color="auto" w:fill="FFFFFF"/>
              </w:rPr>
              <w:t>⑦质量控制措施⑧安全保障措施。</w:t>
            </w:r>
            <w:r>
              <w:rPr>
                <w:rFonts w:hint="eastAsia" w:ascii="宋体" w:hAnsi="宋体" w:cs="宋体"/>
                <w:color w:val="000000"/>
              </w:rPr>
              <w:t>方案</w:t>
            </w:r>
            <w:r>
              <w:rPr>
                <w:rFonts w:hint="eastAsia" w:ascii="宋体" w:hAnsi="宋体" w:cs="宋体"/>
                <w:color w:val="000000"/>
                <w:shd w:val="clear" w:color="auto" w:fill="FFFFFF"/>
                <w:lang w:val="en-US" w:eastAsia="zh-CN"/>
              </w:rPr>
              <w:t>内容完全包含以上要求且符合本次采购需求得 16 分。每有一项内容缺少扣 2 分；每项中每有一处表述不清楚、逻辑不清晰、描述不完整、不合理、不能满足采购需求实施或存在缺陷的扣0.5分，扣完为止。未提供的不得分。</w:t>
            </w:r>
          </w:p>
          <w:p>
            <w:pPr>
              <w:autoSpaceDE w:val="0"/>
              <w:autoSpaceDN w:val="0"/>
              <w:adjustRightInd w:val="0"/>
              <w:ind w:firstLine="0" w:firstLineChars="0"/>
              <w:jc w:val="left"/>
            </w:pPr>
            <w:r>
              <w:rPr>
                <w:rFonts w:hint="eastAsia" w:ascii="宋体" w:hAnsi="宋体" w:cs="宋体"/>
                <w:color w:val="000000"/>
                <w:shd w:val="clear" w:color="auto" w:fill="FFFFFF"/>
              </w:rPr>
              <w:t>注：缺陷是指：存在项目名称错误、地点区域错误、方案内容矛盾或表述前后不一致、仅有框架或标题、适用的标准（方法）错误、明显复制其他项目内容等情况的任意一种情形。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9" w:type="dxa"/>
            <w:shd w:val="clear" w:color="000000" w:fill="FFFFFF"/>
            <w:noWrap w:val="0"/>
            <w:vAlign w:val="center"/>
          </w:tcPr>
          <w:p>
            <w:pPr>
              <w:autoSpaceDE w:val="0"/>
              <w:autoSpaceDN w:val="0"/>
              <w:adjustRightInd w:val="0"/>
              <w:ind w:firstLine="0" w:firstLineChars="0"/>
              <w:jc w:val="center"/>
              <w:rPr>
                <w:rFonts w:ascii="宋体" w:hAnsi="宋体" w:cs="宋体"/>
                <w:color w:val="000000"/>
                <w:shd w:val="clear" w:color="auto" w:fill="FFFFFF"/>
              </w:rPr>
            </w:pPr>
            <w:r>
              <w:rPr>
                <w:rFonts w:hint="eastAsia" w:ascii="宋体" w:hAnsi="宋体" w:cs="仿宋"/>
                <w:kern w:val="0"/>
                <w:szCs w:val="21"/>
                <w:lang w:val="zh-CN"/>
              </w:rPr>
              <w:t>售后服务情况</w:t>
            </w:r>
            <w:r>
              <w:rPr>
                <w:rFonts w:hint="eastAsia" w:ascii="宋体" w:hAnsi="宋体" w:cs="宋体"/>
                <w:color w:val="000000"/>
                <w:shd w:val="clear" w:color="auto" w:fill="FFFFFF"/>
                <w:lang w:val="en-US" w:eastAsia="zh-CN"/>
              </w:rPr>
              <w:t>10</w:t>
            </w:r>
            <w:r>
              <w:rPr>
                <w:rFonts w:hint="eastAsia" w:ascii="宋体" w:hAnsi="宋体" w:cs="宋体"/>
                <w:color w:val="000000"/>
                <w:shd w:val="clear" w:color="auto" w:fill="FFFFFF"/>
              </w:rPr>
              <w:t>分</w:t>
            </w:r>
          </w:p>
          <w:p>
            <w:pPr>
              <w:autoSpaceDE w:val="0"/>
              <w:autoSpaceDN w:val="0"/>
              <w:adjustRightInd w:val="0"/>
              <w:ind w:firstLine="0" w:firstLineChars="0"/>
              <w:jc w:val="center"/>
              <w:rPr>
                <w:rFonts w:ascii="宋体" w:hAnsi="宋体" w:cs="宋体"/>
                <w:color w:val="000000"/>
                <w:shd w:val="clear" w:color="auto" w:fill="FFFFFF"/>
              </w:rPr>
            </w:pPr>
          </w:p>
        </w:tc>
        <w:tc>
          <w:tcPr>
            <w:tcW w:w="1532" w:type="dxa"/>
            <w:shd w:val="clear" w:color="000000" w:fill="FFFFFF"/>
            <w:noWrap w:val="0"/>
            <w:vAlign w:val="center"/>
          </w:tcPr>
          <w:p>
            <w:pPr>
              <w:autoSpaceDE w:val="0"/>
              <w:autoSpaceDN w:val="0"/>
              <w:adjustRightInd w:val="0"/>
              <w:ind w:firstLine="0" w:firstLineChars="0"/>
              <w:jc w:val="center"/>
              <w:rPr>
                <w:rFonts w:ascii="宋体" w:hAnsi="宋体" w:cs="宋体"/>
                <w:color w:val="000000"/>
                <w:shd w:val="clear" w:color="auto" w:fill="FFFFFF"/>
              </w:rPr>
            </w:pPr>
            <w:r>
              <w:rPr>
                <w:rFonts w:hint="eastAsia" w:ascii="宋体" w:hAnsi="宋体" w:cs="宋体"/>
                <w:color w:val="000000"/>
              </w:rPr>
              <w:t>售后服务计划、措施</w:t>
            </w:r>
          </w:p>
        </w:tc>
        <w:tc>
          <w:tcPr>
            <w:tcW w:w="720" w:type="dxa"/>
            <w:shd w:val="clear" w:color="000000" w:fill="FFFFFF"/>
            <w:noWrap w:val="0"/>
            <w:vAlign w:val="center"/>
          </w:tcPr>
          <w:p>
            <w:pPr>
              <w:autoSpaceDE w:val="0"/>
              <w:autoSpaceDN w:val="0"/>
              <w:adjustRightInd w:val="0"/>
              <w:ind w:firstLine="199" w:firstLineChars="83"/>
              <w:rPr>
                <w:rFonts w:hint="default" w:ascii="宋体" w:hAnsi="宋体" w:eastAsia="宋体" w:cs="宋体"/>
                <w:color w:val="000000"/>
                <w:shd w:val="clear" w:color="auto" w:fill="FFFFFF"/>
                <w:lang w:val="en-US" w:eastAsia="zh-CN"/>
              </w:rPr>
            </w:pPr>
            <w:r>
              <w:rPr>
                <w:rFonts w:hint="eastAsia" w:ascii="宋体" w:hAnsi="宋体" w:cs="宋体"/>
                <w:color w:val="000000"/>
                <w:shd w:val="clear" w:color="auto" w:fill="FFFFFF"/>
                <w:lang w:val="en-US" w:eastAsia="zh-CN"/>
              </w:rPr>
              <w:t>10</w:t>
            </w:r>
          </w:p>
        </w:tc>
        <w:tc>
          <w:tcPr>
            <w:tcW w:w="5341" w:type="dxa"/>
            <w:shd w:val="clear" w:color="000000" w:fill="FFFFFF"/>
            <w:noWrap w:val="0"/>
            <w:vAlign w:val="center"/>
          </w:tcPr>
          <w:p>
            <w:pPr>
              <w:autoSpaceDE w:val="0"/>
              <w:autoSpaceDN w:val="0"/>
              <w:adjustRightInd w:val="0"/>
              <w:ind w:firstLine="0" w:firstLineChars="0"/>
              <w:jc w:val="left"/>
              <w:rPr>
                <w:rFonts w:ascii="宋体" w:hAnsi="宋体" w:cs="宋体"/>
                <w:kern w:val="2"/>
                <w:szCs w:val="24"/>
                <w:shd w:val="clear" w:color="auto" w:fill="FFFFFF"/>
              </w:rPr>
            </w:pPr>
            <w:r>
              <w:rPr>
                <w:rFonts w:hint="eastAsia" w:ascii="宋体" w:hAnsi="宋体" w:cs="宋体"/>
                <w:kern w:val="2"/>
                <w:szCs w:val="24"/>
                <w:shd w:val="clear" w:color="auto" w:fill="FFFFFF"/>
              </w:rPr>
              <w:t>根据各投标人提供的相关</w:t>
            </w:r>
            <w:r>
              <w:rPr>
                <w:rFonts w:hint="eastAsia" w:ascii="宋体" w:hAnsi="宋体" w:cs="宋体"/>
                <w:kern w:val="2"/>
                <w:szCs w:val="24"/>
                <w:shd w:val="clear" w:color="auto" w:fill="FFFFFF"/>
                <w:lang w:eastAsia="zh-CN"/>
              </w:rPr>
              <w:t>的</w:t>
            </w:r>
            <w:r>
              <w:rPr>
                <w:rFonts w:hint="eastAsia" w:ascii="宋体" w:hAnsi="宋体" w:cs="宋体"/>
                <w:color w:val="000000"/>
              </w:rPr>
              <w:t>售后服务计划</w:t>
            </w:r>
            <w:r>
              <w:rPr>
                <w:rFonts w:hint="eastAsia" w:ascii="宋体" w:hAnsi="宋体" w:cs="宋体"/>
                <w:color w:val="000000"/>
                <w:lang w:eastAsia="zh-CN"/>
              </w:rPr>
              <w:t>、</w:t>
            </w:r>
            <w:r>
              <w:rPr>
                <w:rFonts w:hint="eastAsia" w:ascii="宋体" w:hAnsi="宋体" w:cs="宋体"/>
                <w:kern w:val="2"/>
                <w:szCs w:val="24"/>
                <w:shd w:val="clear" w:color="auto" w:fill="FFFFFF"/>
              </w:rPr>
              <w:t>方案和措施</w:t>
            </w:r>
            <w:r>
              <w:rPr>
                <w:rFonts w:hint="eastAsia" w:ascii="宋体" w:hAnsi="宋体" w:cs="宋体"/>
                <w:kern w:val="2"/>
                <w:szCs w:val="24"/>
                <w:shd w:val="clear" w:color="auto" w:fill="FFFFFF"/>
                <w:lang w:eastAsia="zh-CN"/>
              </w:rPr>
              <w:t>，</w:t>
            </w:r>
            <w:r>
              <w:rPr>
                <w:rFonts w:hint="eastAsia" w:ascii="宋体" w:hAnsi="宋体" w:cs="宋体"/>
                <w:kern w:val="2"/>
                <w:szCs w:val="24"/>
                <w:shd w:val="clear" w:color="auto" w:fill="FFFFFF"/>
              </w:rPr>
              <w:t>针对该项目须有详尽的组织售后方面的服务能力及措施。包含：①售后服务机构和人员 ②售后服务内容和流程③售后服务响应时间和质量④售后服务方式和特色</w:t>
            </w:r>
            <w:r>
              <w:rPr>
                <w:rFonts w:hint="eastAsia" w:ascii="宋体" w:hAnsi="宋体" w:cs="宋体"/>
                <w:color w:val="000000"/>
                <w:shd w:val="clear" w:color="auto" w:fill="FFFFFF"/>
              </w:rPr>
              <w:t>⑤</w:t>
            </w:r>
            <w:r>
              <w:rPr>
                <w:rFonts w:hint="eastAsia" w:ascii="宋体" w:hAnsi="宋体" w:eastAsia="宋体" w:cs="宋体"/>
                <w:color w:val="000000"/>
                <w:kern w:val="0"/>
                <w:sz w:val="24"/>
                <w:szCs w:val="24"/>
                <w:lang w:val="en-US" w:eastAsia="zh-CN" w:bidi="ar"/>
              </w:rPr>
              <w:t>售后服务相关承诺。</w:t>
            </w:r>
            <w:r>
              <w:rPr>
                <w:rFonts w:hint="eastAsia" w:ascii="宋体" w:hAnsi="宋体" w:cs="宋体"/>
                <w:color w:val="000000"/>
              </w:rPr>
              <w:t>方案</w:t>
            </w:r>
            <w:r>
              <w:rPr>
                <w:rFonts w:hint="eastAsia" w:ascii="宋体" w:hAnsi="宋体" w:cs="宋体"/>
                <w:color w:val="000000"/>
                <w:shd w:val="clear" w:color="auto" w:fill="FFFFFF"/>
                <w:lang w:val="en-US" w:eastAsia="zh-CN"/>
              </w:rPr>
              <w:t>内容完全包含以上要求且符合本次采购需求得 10 分。每有一项内容缺少扣 2 分；每项中每有一处表述不清楚、逻辑不清晰、描述不完整、不合理、不能满足采购需求实施或存在缺陷的扣0.5分，扣完为止。未提供的不得分。</w:t>
            </w:r>
          </w:p>
        </w:tc>
      </w:tr>
    </w:tbl>
    <w:p>
      <w:pPr>
        <w:widowControl/>
        <w:spacing w:before="240" w:line="360" w:lineRule="auto"/>
        <w:ind w:firstLine="643"/>
        <w:jc w:val="center"/>
        <w:outlineLvl w:val="2"/>
        <w:rPr>
          <w:rFonts w:hint="eastAsia" w:ascii="宋体" w:hAnsi="宋体"/>
          <w:b/>
          <w:bCs/>
          <w:kern w:val="0"/>
          <w:sz w:val="32"/>
          <w:szCs w:val="27"/>
        </w:rPr>
      </w:pPr>
    </w:p>
    <w:p>
      <w:pPr>
        <w:widowControl/>
        <w:spacing w:before="240" w:line="360" w:lineRule="auto"/>
        <w:ind w:firstLine="643"/>
        <w:jc w:val="center"/>
        <w:outlineLvl w:val="2"/>
        <w:rPr>
          <w:rFonts w:ascii="宋体" w:hAnsi="宋体"/>
          <w:b/>
          <w:bCs/>
          <w:kern w:val="0"/>
          <w:sz w:val="32"/>
          <w:szCs w:val="27"/>
        </w:rPr>
      </w:pPr>
      <w:r>
        <w:rPr>
          <w:rFonts w:hint="eastAsia" w:ascii="宋体" w:hAnsi="宋体"/>
          <w:b/>
          <w:bCs/>
          <w:kern w:val="0"/>
          <w:sz w:val="32"/>
          <w:szCs w:val="27"/>
        </w:rPr>
        <w:t>七、确定成交供应商</w:t>
      </w:r>
      <w:bookmarkEnd w:id="215"/>
    </w:p>
    <w:p>
      <w:pPr>
        <w:widowControl/>
        <w:spacing w:line="360" w:lineRule="auto"/>
        <w:ind w:firstLine="542"/>
        <w:jc w:val="left"/>
        <w:outlineLvl w:val="2"/>
        <w:rPr>
          <w:rFonts w:ascii="宋体" w:hAnsi="宋体"/>
          <w:b/>
          <w:bCs/>
          <w:kern w:val="0"/>
          <w:sz w:val="27"/>
          <w:szCs w:val="27"/>
        </w:rPr>
      </w:pPr>
      <w:bookmarkStart w:id="216" w:name="_Toc325726026"/>
      <w:bookmarkStart w:id="217" w:name="_Toc376936757"/>
      <w:bookmarkStart w:id="218" w:name="_Toc113"/>
      <w:bookmarkStart w:id="219" w:name="_Toc13499738"/>
      <w:bookmarkStart w:id="220" w:name="_Toc18096"/>
      <w:bookmarkStart w:id="221" w:name="_Toc11156105"/>
      <w:bookmarkStart w:id="222" w:name="_Toc11715"/>
      <w:bookmarkStart w:id="223" w:name="_Toc1141"/>
      <w:bookmarkStart w:id="224" w:name="_Toc9850058"/>
      <w:r>
        <w:rPr>
          <w:rFonts w:hint="eastAsia" w:ascii="宋体" w:hAnsi="宋体"/>
          <w:b/>
          <w:bCs/>
          <w:kern w:val="0"/>
          <w:sz w:val="27"/>
          <w:szCs w:val="27"/>
        </w:rPr>
        <w:t>20.推荐并确定成交</w:t>
      </w:r>
      <w:bookmarkEnd w:id="216"/>
      <w:bookmarkEnd w:id="217"/>
      <w:r>
        <w:rPr>
          <w:rFonts w:hint="eastAsia" w:ascii="宋体" w:hAnsi="宋体"/>
          <w:b/>
          <w:bCs/>
          <w:kern w:val="0"/>
          <w:sz w:val="27"/>
          <w:szCs w:val="27"/>
        </w:rPr>
        <w:t>供应商</w:t>
      </w:r>
      <w:bookmarkEnd w:id="218"/>
      <w:bookmarkEnd w:id="219"/>
      <w:bookmarkEnd w:id="220"/>
      <w:bookmarkEnd w:id="221"/>
      <w:bookmarkEnd w:id="222"/>
      <w:bookmarkEnd w:id="223"/>
      <w:bookmarkEnd w:id="224"/>
    </w:p>
    <w:p>
      <w:pPr>
        <w:spacing w:line="360" w:lineRule="auto"/>
        <w:ind w:firstLine="480"/>
        <w:jc w:val="left"/>
        <w:rPr>
          <w:rFonts w:ascii="宋体" w:hAnsi="宋体"/>
        </w:rPr>
      </w:pPr>
      <w:r>
        <w:rPr>
          <w:rFonts w:hint="eastAsia" w:ascii="宋体" w:hAnsi="宋体"/>
        </w:rPr>
        <w:t>20.1磋商小组根据</w:t>
      </w:r>
      <w:r>
        <w:rPr>
          <w:rFonts w:hint="eastAsia" w:ascii="宋体" w:hAnsi="宋体" w:cs="宋体"/>
          <w:color w:val="000000"/>
        </w:rPr>
        <w:t>评审总得分由高到低排序推荐预成交供应商候选人，并由采购人按顺序确定成交供应商</w:t>
      </w:r>
      <w:r>
        <w:rPr>
          <w:rFonts w:hint="eastAsia" w:ascii="宋体" w:hAnsi="宋体"/>
        </w:rPr>
        <w:t>。</w:t>
      </w:r>
    </w:p>
    <w:p>
      <w:pPr>
        <w:spacing w:line="360" w:lineRule="auto"/>
        <w:ind w:firstLine="720" w:firstLineChars="300"/>
        <w:jc w:val="left"/>
        <w:rPr>
          <w:rFonts w:ascii="宋体" w:hAnsi="宋体"/>
        </w:rPr>
      </w:pPr>
      <w:r>
        <w:rPr>
          <w:rFonts w:hint="eastAsia" w:ascii="宋体" w:hAnsi="宋体"/>
        </w:rPr>
        <w:t>20.2成交</w:t>
      </w:r>
      <w:r>
        <w:rPr>
          <w:rFonts w:hint="eastAsia" w:ascii="宋体" w:hAnsi="宋体" w:cs="宋体"/>
          <w:color w:val="000000"/>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color w:val="000000"/>
        </w:rPr>
        <w:t>供应商</w:t>
      </w:r>
      <w:r>
        <w:rPr>
          <w:rFonts w:hint="eastAsia" w:ascii="宋体" w:hAnsi="宋体"/>
        </w:rPr>
        <w:t>，也可重新开展政府采购活动。</w:t>
      </w:r>
      <w:bookmarkStart w:id="225" w:name="_Toc325726027"/>
    </w:p>
    <w:p>
      <w:pPr>
        <w:widowControl/>
        <w:spacing w:line="360" w:lineRule="auto"/>
        <w:ind w:firstLine="542"/>
        <w:jc w:val="left"/>
        <w:outlineLvl w:val="2"/>
        <w:rPr>
          <w:rFonts w:ascii="宋体" w:hAnsi="宋体"/>
          <w:b/>
          <w:bCs/>
          <w:kern w:val="0"/>
          <w:sz w:val="27"/>
          <w:szCs w:val="27"/>
        </w:rPr>
      </w:pPr>
      <w:bookmarkStart w:id="226" w:name="_Toc10585"/>
      <w:bookmarkStart w:id="227" w:name="_Toc376936759"/>
      <w:bookmarkStart w:id="228" w:name="_Toc26347"/>
      <w:bookmarkStart w:id="229" w:name="_Toc16163"/>
      <w:bookmarkStart w:id="230" w:name="_Toc325726028"/>
      <w:bookmarkStart w:id="231" w:name="_Toc11156106"/>
      <w:bookmarkStart w:id="232" w:name="_Toc8667"/>
      <w:bookmarkStart w:id="233" w:name="_Toc13499739"/>
      <w:bookmarkStart w:id="234" w:name="_Toc9850059"/>
      <w:r>
        <w:rPr>
          <w:rFonts w:hint="eastAsia" w:ascii="宋体" w:hAnsi="宋体"/>
          <w:b/>
          <w:bCs/>
          <w:kern w:val="0"/>
          <w:sz w:val="27"/>
          <w:szCs w:val="27"/>
        </w:rPr>
        <w:t>21.成交通知</w:t>
      </w:r>
      <w:bookmarkEnd w:id="226"/>
      <w:bookmarkEnd w:id="227"/>
      <w:bookmarkEnd w:id="228"/>
      <w:bookmarkEnd w:id="229"/>
      <w:bookmarkEnd w:id="230"/>
      <w:bookmarkEnd w:id="231"/>
      <w:bookmarkEnd w:id="232"/>
      <w:bookmarkEnd w:id="233"/>
      <w:bookmarkEnd w:id="234"/>
    </w:p>
    <w:p>
      <w:pPr>
        <w:spacing w:line="360" w:lineRule="auto"/>
        <w:ind w:firstLine="480"/>
        <w:jc w:val="left"/>
        <w:rPr>
          <w:rFonts w:ascii="宋体" w:hAnsi="宋体"/>
        </w:rPr>
      </w:pPr>
      <w:r>
        <w:rPr>
          <w:rFonts w:hint="eastAsia" w:ascii="宋体" w:hAnsi="宋体"/>
        </w:rPr>
        <w:t>21.1采购代理机构自成交供应商确定之日起2个工作日内发出《成交通知书》，并在青海政府采购信息网上公告成交结果。</w:t>
      </w:r>
    </w:p>
    <w:p>
      <w:pPr>
        <w:spacing w:line="360" w:lineRule="auto"/>
        <w:ind w:firstLine="480"/>
        <w:jc w:val="left"/>
        <w:rPr>
          <w:rFonts w:ascii="宋体" w:hAnsi="宋体"/>
        </w:rPr>
      </w:pPr>
      <w:r>
        <w:rPr>
          <w:rFonts w:hint="eastAsia" w:ascii="宋体" w:hAnsi="宋体"/>
        </w:rPr>
        <w:t>21.2《成交通知书》发出后，采购人改变成交结果的，或者成交供应商无正当理由放弃成交项目的，依法承担法律责任。</w:t>
      </w:r>
    </w:p>
    <w:p>
      <w:pPr>
        <w:widowControl/>
        <w:spacing w:line="360" w:lineRule="auto"/>
        <w:ind w:firstLine="643"/>
        <w:jc w:val="center"/>
        <w:outlineLvl w:val="2"/>
        <w:rPr>
          <w:rFonts w:ascii="宋体" w:hAnsi="宋体"/>
          <w:b/>
          <w:bCs/>
          <w:kern w:val="0"/>
          <w:sz w:val="32"/>
          <w:szCs w:val="27"/>
        </w:rPr>
      </w:pPr>
      <w:bookmarkStart w:id="235" w:name="_Toc13499740"/>
      <w:bookmarkStart w:id="236" w:name="_Toc30366"/>
      <w:bookmarkStart w:id="237" w:name="_Toc23687"/>
      <w:bookmarkStart w:id="238" w:name="_Toc376936758"/>
      <w:bookmarkStart w:id="239" w:name="_Toc27873"/>
      <w:bookmarkStart w:id="240" w:name="_Toc22459"/>
      <w:r>
        <w:rPr>
          <w:rFonts w:hint="eastAsia" w:ascii="宋体" w:hAnsi="宋体"/>
          <w:b/>
          <w:bCs/>
          <w:kern w:val="0"/>
          <w:sz w:val="32"/>
          <w:szCs w:val="27"/>
        </w:rPr>
        <w:t>八、授予合同</w:t>
      </w:r>
      <w:bookmarkEnd w:id="225"/>
      <w:bookmarkEnd w:id="235"/>
      <w:bookmarkEnd w:id="236"/>
      <w:bookmarkEnd w:id="237"/>
      <w:bookmarkEnd w:id="238"/>
      <w:bookmarkEnd w:id="239"/>
      <w:bookmarkEnd w:id="240"/>
    </w:p>
    <w:p>
      <w:pPr>
        <w:widowControl/>
        <w:spacing w:line="360" w:lineRule="auto"/>
        <w:ind w:firstLine="542"/>
        <w:jc w:val="left"/>
        <w:outlineLvl w:val="2"/>
        <w:rPr>
          <w:rFonts w:ascii="宋体" w:hAnsi="宋体"/>
          <w:b/>
          <w:bCs/>
          <w:kern w:val="0"/>
          <w:sz w:val="27"/>
          <w:szCs w:val="27"/>
        </w:rPr>
      </w:pPr>
      <w:bookmarkStart w:id="241" w:name="_Toc11156108"/>
      <w:bookmarkStart w:id="242" w:name="_Toc764"/>
      <w:bookmarkStart w:id="243" w:name="_Toc5410"/>
      <w:bookmarkStart w:id="244" w:name="_Toc376936760"/>
      <w:bookmarkStart w:id="245" w:name="_Toc325726029"/>
      <w:bookmarkStart w:id="246" w:name="_Toc26737"/>
      <w:bookmarkStart w:id="247" w:name="_Toc9850061"/>
      <w:bookmarkStart w:id="248" w:name="_Toc17533"/>
      <w:bookmarkStart w:id="249" w:name="_Toc13499741"/>
      <w:r>
        <w:rPr>
          <w:rFonts w:hint="eastAsia" w:ascii="宋体" w:hAnsi="宋体"/>
          <w:b/>
          <w:bCs/>
          <w:kern w:val="0"/>
          <w:sz w:val="27"/>
          <w:szCs w:val="27"/>
        </w:rPr>
        <w:t>22.签订合同</w:t>
      </w:r>
      <w:bookmarkEnd w:id="241"/>
      <w:bookmarkEnd w:id="242"/>
      <w:bookmarkEnd w:id="243"/>
      <w:bookmarkEnd w:id="244"/>
      <w:bookmarkEnd w:id="245"/>
      <w:bookmarkEnd w:id="246"/>
      <w:bookmarkEnd w:id="247"/>
      <w:bookmarkEnd w:id="248"/>
      <w:bookmarkEnd w:id="249"/>
    </w:p>
    <w:p>
      <w:pPr>
        <w:spacing w:line="360" w:lineRule="auto"/>
        <w:ind w:firstLine="480"/>
        <w:jc w:val="left"/>
        <w:rPr>
          <w:rFonts w:ascii="宋体" w:hAnsi="宋体"/>
        </w:rPr>
      </w:pPr>
      <w:bookmarkStart w:id="250" w:name="_Toc325726030"/>
      <w:bookmarkStart w:id="251" w:name="_Toc376936761"/>
      <w:r>
        <w:rPr>
          <w:rFonts w:hint="eastAsia" w:ascii="宋体" w:hAnsi="宋体"/>
        </w:rPr>
        <w:t>22.1采购人与成交供应商双方应当自《成交通知书》发出之日起30日内，按照磋商文件确定的合同文本以及采购标的、规格型号、采购金额、采购数量、技术和服务要求等事项签订政府采购合同，并报</w:t>
      </w:r>
      <w:r>
        <w:rPr>
          <w:rFonts w:hint="eastAsia" w:ascii="宋体" w:hAnsi="宋体"/>
          <w:lang w:eastAsia="zh-CN"/>
        </w:rPr>
        <w:t>青海宇建工程项目管理有限公司</w:t>
      </w:r>
      <w:r>
        <w:rPr>
          <w:rFonts w:hint="eastAsia" w:ascii="宋体" w:hAnsi="宋体"/>
        </w:rPr>
        <w:t>审核备案。</w:t>
      </w:r>
    </w:p>
    <w:p>
      <w:pPr>
        <w:spacing w:line="360" w:lineRule="auto"/>
        <w:ind w:firstLine="480"/>
        <w:jc w:val="left"/>
        <w:rPr>
          <w:rFonts w:ascii="宋体" w:hAnsi="宋体"/>
        </w:rPr>
      </w:pPr>
      <w:r>
        <w:rPr>
          <w:rFonts w:hint="eastAsia" w:ascii="宋体" w:hAnsi="宋体"/>
        </w:rPr>
        <w:t>22.2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spacing w:line="360" w:lineRule="auto"/>
        <w:ind w:firstLine="480"/>
        <w:rPr>
          <w:rFonts w:ascii="宋体" w:hAnsi="宋体"/>
          <w:szCs w:val="20"/>
        </w:rPr>
      </w:pPr>
      <w:r>
        <w:rPr>
          <w:rFonts w:hint="eastAsia" w:ascii="宋体" w:hAnsi="宋体"/>
        </w:rPr>
        <w:t>22.3</w:t>
      </w:r>
      <w:r>
        <w:rPr>
          <w:rFonts w:hint="eastAsia" w:ascii="宋体" w:hAnsi="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（履约保证金的数额由采购人与成交供应商商定，但数额不得超出采购合同总金额的10%）</w:t>
      </w:r>
      <w:r>
        <w:rPr>
          <w:rFonts w:hint="eastAsia" w:ascii="宋体" w:hAnsi="宋体"/>
          <w:szCs w:val="20"/>
        </w:rPr>
        <w:t>，履约保证金须缴纳到采购人指定的账户。</w:t>
      </w:r>
    </w:p>
    <w:p>
      <w:pPr>
        <w:spacing w:line="360" w:lineRule="auto"/>
        <w:ind w:firstLine="480"/>
        <w:jc w:val="left"/>
        <w:rPr>
          <w:rFonts w:ascii="宋体" w:hAnsi="宋体"/>
        </w:rPr>
      </w:pPr>
      <w:r>
        <w:rPr>
          <w:rFonts w:hint="eastAsia" w:ascii="宋体" w:hAnsi="宋体"/>
        </w:rPr>
        <w:t>22.4成交供应商在法定期限内无正当理由拒签合同的，按违约处理。同时，采购代理机构和采购人可依成交供应商候选人排序重新确定成交供应商，并协调双方签订采购合同。</w:t>
      </w:r>
    </w:p>
    <w:p>
      <w:pPr>
        <w:spacing w:line="360" w:lineRule="auto"/>
        <w:ind w:firstLine="480"/>
        <w:jc w:val="left"/>
        <w:rPr>
          <w:rFonts w:ascii="宋体" w:hAnsi="宋体"/>
        </w:rPr>
      </w:pPr>
      <w:r>
        <w:rPr>
          <w:rFonts w:hint="eastAsia" w:ascii="宋体" w:hAnsi="宋体"/>
        </w:rPr>
        <w:t>22.5磋商文件、成交供应商的磋商响应文件、《成交通知书》及其澄清、说明文件等，均为签订采购合同的依据。</w:t>
      </w:r>
    </w:p>
    <w:p>
      <w:pPr>
        <w:spacing w:line="360" w:lineRule="auto"/>
        <w:ind w:firstLine="480"/>
        <w:jc w:val="left"/>
        <w:rPr>
          <w:rFonts w:ascii="宋体" w:hAnsi="宋体"/>
        </w:rPr>
      </w:pPr>
      <w:r>
        <w:rPr>
          <w:rFonts w:hint="eastAsia" w:ascii="宋体" w:hAnsi="宋体"/>
        </w:rPr>
        <w:t>22.6采购人或采购代理机构应当自采购合同签订之日起2个工作日内，将采购合同在青海政府采购信息网上公告，但政府采购合同中涉及国家秘密、商业秘密的内容除外。</w:t>
      </w:r>
    </w:p>
    <w:p>
      <w:pPr>
        <w:widowControl/>
        <w:spacing w:before="240" w:line="360" w:lineRule="auto"/>
        <w:ind w:firstLine="643"/>
        <w:jc w:val="center"/>
        <w:outlineLvl w:val="2"/>
        <w:rPr>
          <w:rFonts w:ascii="宋体" w:hAnsi="宋体"/>
          <w:b/>
          <w:bCs/>
          <w:kern w:val="0"/>
          <w:sz w:val="32"/>
          <w:szCs w:val="27"/>
        </w:rPr>
      </w:pPr>
      <w:bookmarkStart w:id="252" w:name="_Toc4955"/>
      <w:bookmarkStart w:id="253" w:name="_Toc29925"/>
      <w:bookmarkStart w:id="254" w:name="_Toc13499742"/>
      <w:bookmarkStart w:id="255" w:name="_Toc23853"/>
      <w:bookmarkStart w:id="256" w:name="_Toc4837"/>
      <w:r>
        <w:rPr>
          <w:rFonts w:hint="eastAsia" w:ascii="宋体" w:hAnsi="宋体"/>
          <w:b/>
          <w:bCs/>
          <w:kern w:val="0"/>
          <w:sz w:val="32"/>
          <w:szCs w:val="27"/>
        </w:rPr>
        <w:t>九、</w:t>
      </w:r>
      <w:bookmarkEnd w:id="250"/>
      <w:bookmarkEnd w:id="251"/>
      <w:r>
        <w:rPr>
          <w:rFonts w:hint="eastAsia" w:ascii="宋体" w:hAnsi="宋体"/>
          <w:b/>
          <w:bCs/>
          <w:kern w:val="0"/>
          <w:sz w:val="32"/>
          <w:szCs w:val="27"/>
        </w:rPr>
        <w:t>磋商活动终止</w:t>
      </w:r>
      <w:bookmarkEnd w:id="252"/>
      <w:bookmarkEnd w:id="253"/>
      <w:bookmarkEnd w:id="254"/>
      <w:bookmarkEnd w:id="255"/>
      <w:bookmarkEnd w:id="256"/>
    </w:p>
    <w:p>
      <w:pPr>
        <w:widowControl/>
        <w:spacing w:line="360" w:lineRule="auto"/>
        <w:ind w:firstLine="542"/>
        <w:jc w:val="left"/>
        <w:outlineLvl w:val="2"/>
        <w:rPr>
          <w:rFonts w:ascii="宋体" w:hAnsi="宋体"/>
          <w:b/>
          <w:bCs/>
          <w:kern w:val="0"/>
          <w:sz w:val="27"/>
          <w:szCs w:val="27"/>
        </w:rPr>
      </w:pPr>
      <w:bookmarkStart w:id="257" w:name="_Toc15057"/>
      <w:bookmarkStart w:id="258" w:name="_Toc11156110"/>
      <w:bookmarkStart w:id="259" w:name="_Toc15856"/>
      <w:bookmarkStart w:id="260" w:name="_Toc9850063"/>
      <w:bookmarkStart w:id="261" w:name="_Toc13499743"/>
      <w:bookmarkStart w:id="262" w:name="_Toc192"/>
      <w:bookmarkStart w:id="263" w:name="_Toc23315"/>
      <w:bookmarkStart w:id="264" w:name="_Toc325726031"/>
      <w:bookmarkStart w:id="265" w:name="_Toc376936762"/>
      <w:r>
        <w:rPr>
          <w:rFonts w:hint="eastAsia" w:ascii="宋体" w:hAnsi="宋体"/>
          <w:b/>
          <w:bCs/>
          <w:kern w:val="0"/>
          <w:sz w:val="27"/>
          <w:szCs w:val="27"/>
        </w:rPr>
        <w:t>23. 终止情形</w:t>
      </w:r>
      <w:bookmarkEnd w:id="257"/>
      <w:bookmarkEnd w:id="258"/>
      <w:bookmarkEnd w:id="259"/>
      <w:bookmarkEnd w:id="260"/>
      <w:bookmarkEnd w:id="261"/>
      <w:bookmarkEnd w:id="262"/>
      <w:bookmarkEnd w:id="263"/>
    </w:p>
    <w:p>
      <w:pPr>
        <w:spacing w:line="360" w:lineRule="auto"/>
        <w:ind w:firstLine="480"/>
        <w:jc w:val="left"/>
        <w:rPr>
          <w:rFonts w:ascii="宋体" w:hAnsi="宋体"/>
        </w:rPr>
      </w:pPr>
      <w:r>
        <w:rPr>
          <w:rFonts w:hint="eastAsia" w:ascii="宋体" w:hAnsi="宋体"/>
        </w:rPr>
        <w:t>23.1在竞争性磋商采购中，出现下列情形之一的，终止磋商活动：</w:t>
      </w:r>
      <w:bookmarkEnd w:id="264"/>
      <w:bookmarkEnd w:id="265"/>
    </w:p>
    <w:p>
      <w:pPr>
        <w:spacing w:line="360" w:lineRule="auto"/>
        <w:ind w:firstLine="480"/>
        <w:jc w:val="left"/>
        <w:rPr>
          <w:rFonts w:ascii="宋体" w:hAnsi="宋体"/>
        </w:rPr>
      </w:pPr>
      <w:r>
        <w:rPr>
          <w:rFonts w:hint="eastAsia" w:ascii="宋体" w:hAnsi="宋体"/>
        </w:rPr>
        <w:t>（1）因情况变化，不再符合规定的竞争性磋商采购方式适用情形的。</w:t>
      </w:r>
    </w:p>
    <w:p>
      <w:pPr>
        <w:spacing w:line="360" w:lineRule="auto"/>
        <w:ind w:firstLine="480"/>
        <w:jc w:val="left"/>
        <w:rPr>
          <w:rFonts w:ascii="宋体" w:hAnsi="宋体"/>
        </w:rPr>
      </w:pPr>
      <w:r>
        <w:rPr>
          <w:rFonts w:hint="eastAsia" w:ascii="宋体" w:hAnsi="宋体"/>
        </w:rPr>
        <w:t>（2）出现影响采购活动公正的违法、违规行为的。</w:t>
      </w:r>
    </w:p>
    <w:p>
      <w:pPr>
        <w:spacing w:line="360" w:lineRule="auto"/>
        <w:ind w:firstLine="480"/>
        <w:jc w:val="left"/>
        <w:rPr>
          <w:rFonts w:ascii="宋体" w:hAnsi="宋体"/>
        </w:rPr>
      </w:pPr>
      <w:r>
        <w:rPr>
          <w:rFonts w:hint="eastAsia" w:ascii="宋体" w:hAnsi="宋体"/>
        </w:rPr>
        <w:t>（3）符合要求的供应商或者报价未超过采购预算额度的供应商不足三家的。</w:t>
      </w:r>
    </w:p>
    <w:p>
      <w:pPr>
        <w:spacing w:line="360" w:lineRule="auto"/>
        <w:ind w:firstLine="480"/>
        <w:jc w:val="left"/>
        <w:rPr>
          <w:rFonts w:ascii="宋体" w:hAnsi="宋体"/>
        </w:rPr>
      </w:pPr>
      <w:r>
        <w:rPr>
          <w:rFonts w:hint="eastAsia" w:ascii="宋体" w:hAnsi="宋体"/>
        </w:rPr>
        <w:t>（4）因重大变故，采购任务取消的。</w:t>
      </w:r>
    </w:p>
    <w:p>
      <w:pPr>
        <w:spacing w:line="360" w:lineRule="auto"/>
        <w:ind w:firstLine="480"/>
        <w:rPr>
          <w:rFonts w:ascii="宋体" w:hAnsi="Courier New"/>
          <w:szCs w:val="20"/>
        </w:rPr>
      </w:pPr>
      <w:r>
        <w:rPr>
          <w:rFonts w:hint="eastAsia" w:ascii="宋体" w:hAnsi="宋体"/>
        </w:rPr>
        <w:t>23.2终止磋商活动</w:t>
      </w:r>
      <w:r>
        <w:rPr>
          <w:rFonts w:hint="eastAsia" w:ascii="宋体" w:hAnsi="Courier New"/>
          <w:szCs w:val="20"/>
        </w:rPr>
        <w:t>后，由</w:t>
      </w:r>
      <w:r>
        <w:rPr>
          <w:rFonts w:hint="eastAsia" w:ascii="宋体" w:hAnsi="宋体"/>
        </w:rPr>
        <w:t>采购代理机构</w:t>
      </w:r>
      <w:r>
        <w:rPr>
          <w:rFonts w:hint="eastAsia" w:ascii="宋体" w:hAnsi="Courier New" w:cs="宋体"/>
          <w:szCs w:val="20"/>
        </w:rPr>
        <w:t>发布终止公告并说明原因</w:t>
      </w:r>
      <w:r>
        <w:rPr>
          <w:rFonts w:hint="eastAsia" w:ascii="宋体" w:hAnsi="Courier New"/>
          <w:szCs w:val="20"/>
        </w:rPr>
        <w:t>。</w:t>
      </w:r>
      <w:bookmarkStart w:id="266" w:name="_Toc325726032"/>
    </w:p>
    <w:p>
      <w:pPr>
        <w:widowControl/>
        <w:spacing w:line="360" w:lineRule="auto"/>
        <w:ind w:firstLine="643"/>
        <w:jc w:val="center"/>
        <w:outlineLvl w:val="2"/>
        <w:rPr>
          <w:rFonts w:ascii="宋体" w:hAnsi="宋体"/>
          <w:b/>
          <w:bCs/>
          <w:kern w:val="0"/>
          <w:sz w:val="32"/>
          <w:szCs w:val="27"/>
        </w:rPr>
      </w:pPr>
      <w:bookmarkStart w:id="267" w:name="_Toc6914"/>
      <w:bookmarkStart w:id="268" w:name="_Toc5162"/>
      <w:bookmarkStart w:id="269" w:name="_Toc376936763"/>
      <w:bookmarkStart w:id="270" w:name="_Toc4029"/>
      <w:bookmarkStart w:id="271" w:name="_Toc10284"/>
      <w:bookmarkStart w:id="272" w:name="_Toc13499744"/>
      <w:r>
        <w:rPr>
          <w:rFonts w:hint="eastAsia" w:ascii="宋体" w:hAnsi="宋体"/>
          <w:b/>
          <w:bCs/>
          <w:kern w:val="0"/>
          <w:sz w:val="32"/>
          <w:szCs w:val="27"/>
        </w:rPr>
        <w:t>十、处罚</w:t>
      </w:r>
      <w:bookmarkEnd w:id="266"/>
      <w:bookmarkEnd w:id="267"/>
      <w:bookmarkEnd w:id="268"/>
      <w:bookmarkEnd w:id="269"/>
      <w:bookmarkEnd w:id="270"/>
      <w:bookmarkEnd w:id="271"/>
      <w:bookmarkEnd w:id="272"/>
    </w:p>
    <w:p>
      <w:pPr>
        <w:widowControl/>
        <w:spacing w:line="360" w:lineRule="auto"/>
        <w:ind w:firstLine="542"/>
        <w:jc w:val="left"/>
        <w:outlineLvl w:val="2"/>
        <w:rPr>
          <w:rFonts w:ascii="宋体" w:hAnsi="宋体"/>
          <w:b/>
          <w:bCs/>
          <w:kern w:val="0"/>
          <w:sz w:val="27"/>
          <w:szCs w:val="27"/>
        </w:rPr>
      </w:pPr>
      <w:bookmarkStart w:id="273" w:name="_Toc1156"/>
      <w:bookmarkStart w:id="274" w:name="_Toc10850"/>
      <w:bookmarkStart w:id="275" w:name="_Toc13499745"/>
      <w:bookmarkStart w:id="276" w:name="_Toc376936764"/>
      <w:bookmarkStart w:id="277" w:name="_Toc23040"/>
      <w:bookmarkStart w:id="278" w:name="_Toc9850065"/>
      <w:bookmarkStart w:id="279" w:name="_Toc5216"/>
      <w:bookmarkStart w:id="280" w:name="_Toc325726033"/>
      <w:bookmarkStart w:id="281" w:name="_Toc11156112"/>
      <w:r>
        <w:rPr>
          <w:rFonts w:hint="eastAsia" w:ascii="宋体" w:hAnsi="宋体"/>
          <w:b/>
          <w:bCs/>
          <w:kern w:val="0"/>
          <w:sz w:val="27"/>
          <w:szCs w:val="27"/>
        </w:rPr>
        <w:t>24.处罚情形</w:t>
      </w:r>
      <w:bookmarkEnd w:id="273"/>
      <w:bookmarkEnd w:id="274"/>
      <w:bookmarkEnd w:id="275"/>
      <w:bookmarkEnd w:id="276"/>
      <w:bookmarkEnd w:id="277"/>
      <w:bookmarkEnd w:id="278"/>
      <w:bookmarkEnd w:id="279"/>
      <w:bookmarkEnd w:id="280"/>
      <w:bookmarkEnd w:id="281"/>
    </w:p>
    <w:p>
      <w:pPr>
        <w:spacing w:line="360" w:lineRule="auto"/>
        <w:ind w:firstLine="480"/>
        <w:jc w:val="left"/>
        <w:rPr>
          <w:rFonts w:ascii="宋体" w:hAnsi="宋体"/>
        </w:rPr>
      </w:pPr>
      <w:r>
        <w:rPr>
          <w:rFonts w:hint="eastAsia" w:ascii="宋体" w:hAnsi="宋体"/>
        </w:rPr>
        <w:t>有下列情形之一的，投标供应商的磋商保证金不予退还；成交供应商的成交结果无效，履约保证金不予退还。情节严重的，报省财政厅依法进行处理：</w:t>
      </w:r>
    </w:p>
    <w:p>
      <w:pPr>
        <w:spacing w:line="360" w:lineRule="auto"/>
        <w:ind w:firstLine="480"/>
        <w:jc w:val="left"/>
        <w:rPr>
          <w:rFonts w:ascii="宋体" w:hAnsi="宋体"/>
        </w:rPr>
      </w:pPr>
      <w:r>
        <w:rPr>
          <w:rFonts w:hint="eastAsia" w:ascii="宋体" w:hAnsi="宋体"/>
        </w:rPr>
        <w:t>24.1投标供应商在提交响应文件截止时间之后撤回响应文件的。</w:t>
      </w:r>
    </w:p>
    <w:p>
      <w:pPr>
        <w:spacing w:line="360" w:lineRule="auto"/>
        <w:ind w:firstLine="480"/>
        <w:jc w:val="left"/>
        <w:rPr>
          <w:rFonts w:ascii="宋体" w:hAnsi="宋体"/>
        </w:rPr>
      </w:pPr>
      <w:r>
        <w:rPr>
          <w:rFonts w:hint="eastAsia" w:ascii="宋体" w:hAnsi="宋体"/>
        </w:rPr>
        <w:t>24.2投标供应商在响应文件中提供虚假材料的。</w:t>
      </w:r>
    </w:p>
    <w:p>
      <w:pPr>
        <w:spacing w:line="360" w:lineRule="auto"/>
        <w:ind w:firstLine="480"/>
        <w:jc w:val="left"/>
        <w:rPr>
          <w:rFonts w:ascii="宋体" w:hAnsi="宋体"/>
        </w:rPr>
      </w:pPr>
      <w:r>
        <w:rPr>
          <w:rFonts w:hint="eastAsia" w:ascii="宋体" w:hAnsi="宋体"/>
        </w:rPr>
        <w:t>24.3采取不正当手段诋毁、排挤其他供应商的。</w:t>
      </w:r>
    </w:p>
    <w:p>
      <w:pPr>
        <w:spacing w:line="360" w:lineRule="auto"/>
        <w:ind w:firstLine="439" w:firstLineChars="183"/>
        <w:jc w:val="left"/>
        <w:rPr>
          <w:rFonts w:ascii="宋体" w:hAnsi="宋体"/>
        </w:rPr>
      </w:pPr>
      <w:r>
        <w:rPr>
          <w:rFonts w:hint="eastAsia" w:ascii="宋体" w:hAnsi="宋体"/>
        </w:rPr>
        <w:t>24.4有恶意串通等不正当竞争行为的。</w:t>
      </w:r>
    </w:p>
    <w:p>
      <w:pPr>
        <w:spacing w:line="360" w:lineRule="auto"/>
        <w:ind w:firstLine="480"/>
        <w:jc w:val="left"/>
        <w:rPr>
          <w:rFonts w:ascii="宋体" w:hAnsi="宋体"/>
        </w:rPr>
      </w:pPr>
      <w:r>
        <w:rPr>
          <w:rFonts w:hint="eastAsia" w:ascii="宋体" w:hAnsi="宋体"/>
        </w:rPr>
        <w:t>24.5成交后无正当理由拒不与采购人签订采购合同的。</w:t>
      </w:r>
    </w:p>
    <w:p>
      <w:pPr>
        <w:spacing w:line="360" w:lineRule="auto"/>
        <w:ind w:firstLine="480"/>
        <w:jc w:val="left"/>
        <w:rPr>
          <w:rFonts w:ascii="宋体" w:hAnsi="宋体"/>
        </w:rPr>
      </w:pPr>
      <w:r>
        <w:rPr>
          <w:rFonts w:hint="eastAsia" w:ascii="宋体" w:hAnsi="宋体"/>
        </w:rPr>
        <w:t>24.6未按照磋商文件、磋商响应文件确定的事项签订采购合同的。</w:t>
      </w:r>
    </w:p>
    <w:p>
      <w:pPr>
        <w:spacing w:line="360" w:lineRule="auto"/>
        <w:ind w:firstLine="480"/>
        <w:jc w:val="left"/>
        <w:rPr>
          <w:rFonts w:ascii="宋体" w:hAnsi="宋体"/>
        </w:rPr>
      </w:pPr>
      <w:r>
        <w:rPr>
          <w:rFonts w:hint="eastAsia" w:ascii="宋体" w:hAnsi="宋体"/>
        </w:rPr>
        <w:t>24.7擅自变更、中止或者终止政府采购合同的。</w:t>
      </w:r>
    </w:p>
    <w:p>
      <w:pPr>
        <w:spacing w:line="360" w:lineRule="auto"/>
        <w:ind w:firstLine="480"/>
        <w:jc w:val="left"/>
        <w:rPr>
          <w:rFonts w:ascii="宋体" w:hAnsi="宋体"/>
        </w:rPr>
      </w:pPr>
      <w:r>
        <w:rPr>
          <w:rFonts w:hint="eastAsia" w:ascii="宋体" w:hAnsi="宋体"/>
        </w:rPr>
        <w:t>24.8成交供应商签订合同后，因种种原因不能履约或无故拖延履约期的。</w:t>
      </w:r>
    </w:p>
    <w:p>
      <w:pPr>
        <w:spacing w:line="360" w:lineRule="auto"/>
        <w:ind w:firstLine="480"/>
        <w:jc w:val="left"/>
        <w:rPr>
          <w:rFonts w:ascii="宋体" w:hAnsi="宋体"/>
        </w:rPr>
      </w:pPr>
      <w:r>
        <w:rPr>
          <w:rFonts w:hint="eastAsia" w:ascii="宋体" w:hAnsi="宋体"/>
        </w:rPr>
        <w:t>24.9法律、法规规定的其他情形的。</w:t>
      </w:r>
    </w:p>
    <w:p>
      <w:pPr>
        <w:widowControl/>
        <w:spacing w:line="360" w:lineRule="auto"/>
        <w:ind w:firstLine="0" w:firstLineChars="0"/>
        <w:jc w:val="center"/>
        <w:outlineLvl w:val="2"/>
        <w:rPr>
          <w:rFonts w:ascii="宋体" w:hAnsi="宋体"/>
          <w:b/>
          <w:bCs/>
          <w:kern w:val="0"/>
          <w:sz w:val="32"/>
          <w:szCs w:val="27"/>
        </w:rPr>
      </w:pPr>
      <w:bookmarkStart w:id="282" w:name="_Toc6142"/>
      <w:bookmarkStart w:id="283" w:name="_Toc13499746"/>
      <w:bookmarkStart w:id="284" w:name="_Toc24404"/>
      <w:bookmarkStart w:id="285" w:name="_Toc2428"/>
      <w:bookmarkStart w:id="286" w:name="_Toc1600"/>
      <w:bookmarkStart w:id="287" w:name="_Toc325726034"/>
      <w:bookmarkStart w:id="288" w:name="_Toc376936765"/>
      <w:r>
        <w:rPr>
          <w:rFonts w:hint="eastAsia" w:ascii="宋体" w:hAnsi="宋体"/>
          <w:b/>
          <w:bCs/>
          <w:kern w:val="0"/>
          <w:sz w:val="32"/>
          <w:szCs w:val="27"/>
        </w:rPr>
        <w:t>十一、其他</w:t>
      </w:r>
      <w:bookmarkEnd w:id="282"/>
      <w:bookmarkEnd w:id="283"/>
      <w:bookmarkEnd w:id="284"/>
      <w:bookmarkEnd w:id="285"/>
      <w:bookmarkEnd w:id="286"/>
      <w:bookmarkEnd w:id="287"/>
      <w:bookmarkEnd w:id="288"/>
    </w:p>
    <w:p>
      <w:pPr>
        <w:spacing w:line="360" w:lineRule="auto"/>
        <w:ind w:firstLine="480"/>
        <w:jc w:val="left"/>
        <w:rPr>
          <w:rFonts w:ascii="宋体" w:hAnsi="宋体"/>
        </w:rPr>
      </w:pPr>
      <w:r>
        <w:rPr>
          <w:rFonts w:hint="eastAsia" w:ascii="宋体" w:hAnsi="宋体"/>
        </w:rPr>
        <w:t>其他未尽事宜，按照《中华人民共和国政府采购法》、《</w:t>
      </w:r>
      <w:r>
        <w:rPr>
          <w:rFonts w:hint="eastAsia" w:ascii="宋体" w:hAnsi="宋体"/>
          <w:lang w:eastAsia="zh-CN"/>
        </w:rPr>
        <w:t>中华人民共和国民法典</w:t>
      </w:r>
      <w:r>
        <w:rPr>
          <w:rFonts w:hint="eastAsia" w:ascii="宋体" w:hAnsi="宋体"/>
        </w:rPr>
        <w:t>》、《中华人民共和国政府采购法实施条例》、</w:t>
      </w:r>
      <w:r>
        <w:rPr>
          <w:rFonts w:hint="eastAsia" w:ascii="宋体" w:hAnsi="宋体"/>
          <w:color w:val="000000"/>
        </w:rPr>
        <w:t>《政府采购竞争性磋商采购方式管理暂行办法》</w:t>
      </w:r>
      <w:r>
        <w:rPr>
          <w:rFonts w:hint="eastAsia" w:ascii="宋体" w:hAnsi="宋体"/>
        </w:rPr>
        <w:t>等法律法规的有关条款执行。</w:t>
      </w:r>
      <w:bookmarkStart w:id="289" w:name="_Toc376936766"/>
      <w:r>
        <w:rPr>
          <w:rFonts w:ascii="宋体" w:hAnsi="宋体"/>
        </w:rPr>
        <w:br w:type="page"/>
      </w:r>
    </w:p>
    <w:p>
      <w:pPr>
        <w:keepNext/>
        <w:keepLines/>
        <w:widowControl/>
        <w:snapToGrid w:val="0"/>
        <w:spacing w:line="400" w:lineRule="atLeast"/>
        <w:ind w:firstLine="0" w:firstLineChars="0"/>
        <w:jc w:val="center"/>
        <w:outlineLvl w:val="0"/>
        <w:rPr>
          <w:rFonts w:ascii="宋体"/>
          <w:b/>
          <w:kern w:val="28"/>
          <w:sz w:val="36"/>
          <w:szCs w:val="20"/>
        </w:rPr>
      </w:pPr>
      <w:bookmarkStart w:id="290" w:name="_Toc13499747"/>
      <w:bookmarkStart w:id="291" w:name="_Toc6056"/>
      <w:bookmarkStart w:id="292" w:name="_Toc9583"/>
      <w:bookmarkStart w:id="293" w:name="_Toc6498"/>
      <w:bookmarkStart w:id="294" w:name="_Toc15818"/>
      <w:r>
        <w:rPr>
          <w:rFonts w:hint="eastAsia" w:ascii="宋体"/>
          <w:b/>
          <w:kern w:val="28"/>
          <w:sz w:val="36"/>
          <w:szCs w:val="20"/>
        </w:rPr>
        <w:t xml:space="preserve">第四部分  </w:t>
      </w:r>
      <w:bookmarkEnd w:id="289"/>
      <w:r>
        <w:rPr>
          <w:rFonts w:hint="eastAsia" w:ascii="宋体"/>
          <w:b/>
          <w:kern w:val="28"/>
          <w:sz w:val="36"/>
          <w:szCs w:val="20"/>
        </w:rPr>
        <w:t>青海省政府采购项目合同书范本</w:t>
      </w:r>
      <w:bookmarkEnd w:id="290"/>
    </w:p>
    <w:p>
      <w:pPr>
        <w:keepNext/>
        <w:keepLines/>
        <w:widowControl/>
        <w:snapToGrid w:val="0"/>
        <w:spacing w:line="400" w:lineRule="atLeast"/>
        <w:ind w:firstLine="0" w:firstLineChars="0"/>
        <w:jc w:val="center"/>
        <w:outlineLvl w:val="0"/>
        <w:rPr>
          <w:rFonts w:ascii="宋体"/>
          <w:b/>
          <w:kern w:val="28"/>
          <w:sz w:val="36"/>
          <w:szCs w:val="20"/>
        </w:rPr>
      </w:pPr>
      <w:bookmarkStart w:id="295" w:name="_Toc11156115"/>
      <w:bookmarkStart w:id="296" w:name="_Toc13499748"/>
      <w:r>
        <w:rPr>
          <w:rFonts w:hint="eastAsia" w:ascii="宋体"/>
          <w:b/>
          <w:kern w:val="28"/>
          <w:sz w:val="36"/>
          <w:szCs w:val="20"/>
        </w:rPr>
        <w:t>（货物类）</w:t>
      </w:r>
      <w:bookmarkEnd w:id="291"/>
      <w:bookmarkEnd w:id="292"/>
      <w:bookmarkEnd w:id="293"/>
      <w:bookmarkEnd w:id="294"/>
      <w:bookmarkEnd w:id="295"/>
      <w:bookmarkEnd w:id="296"/>
    </w:p>
    <w:p>
      <w:pPr>
        <w:ind w:firstLine="480"/>
      </w:pPr>
    </w:p>
    <w:p>
      <w:pPr>
        <w:ind w:firstLine="480"/>
      </w:pPr>
      <w:bookmarkStart w:id="297" w:name="_Toc373954603"/>
      <w:bookmarkStart w:id="298" w:name="_Toc373936315"/>
      <w:bookmarkStart w:id="299" w:name="_Toc375576842"/>
    </w:p>
    <w:p>
      <w:pPr>
        <w:ind w:firstLine="480"/>
      </w:pPr>
    </w:p>
    <w:p>
      <w:pPr>
        <w:pStyle w:val="4"/>
        <w:ind w:firstLine="420"/>
      </w:pPr>
    </w:p>
    <w:p>
      <w:pPr>
        <w:pStyle w:val="4"/>
        <w:ind w:firstLine="420"/>
      </w:pPr>
    </w:p>
    <w:p>
      <w:pPr>
        <w:pStyle w:val="4"/>
        <w:ind w:firstLine="420"/>
      </w:pPr>
    </w:p>
    <w:p>
      <w:pPr>
        <w:ind w:firstLine="480"/>
      </w:pPr>
    </w:p>
    <w:p>
      <w:pPr>
        <w:pStyle w:val="2"/>
        <w:ind w:firstLine="1487" w:firstLineChars="286"/>
        <w:jc w:val="both"/>
        <w:rPr>
          <w:sz w:val="48"/>
          <w:szCs w:val="48"/>
        </w:rPr>
      </w:pPr>
    </w:p>
    <w:p>
      <w:pPr>
        <w:pStyle w:val="2"/>
        <w:ind w:firstLine="1040"/>
        <w:rPr>
          <w:b/>
          <w:bCs/>
          <w:sz w:val="48"/>
          <w:szCs w:val="48"/>
        </w:rPr>
      </w:pPr>
      <w:bookmarkStart w:id="300" w:name="_Toc11156116"/>
      <w:bookmarkStart w:id="301" w:name="_Toc2443"/>
      <w:bookmarkStart w:id="302" w:name="_Toc442"/>
      <w:bookmarkStart w:id="303" w:name="_Toc9648"/>
      <w:bookmarkStart w:id="304" w:name="_Toc48"/>
      <w:bookmarkStart w:id="305" w:name="_Toc13499749"/>
      <w:r>
        <w:rPr>
          <w:rFonts w:hint="eastAsia"/>
          <w:b/>
          <w:bCs/>
          <w:sz w:val="48"/>
          <w:szCs w:val="48"/>
        </w:rPr>
        <w:t>青海省政府采购项目合同</w:t>
      </w:r>
      <w:bookmarkEnd w:id="297"/>
      <w:bookmarkEnd w:id="298"/>
      <w:bookmarkEnd w:id="299"/>
      <w:r>
        <w:rPr>
          <w:rFonts w:hint="eastAsia"/>
          <w:b/>
          <w:bCs/>
          <w:sz w:val="48"/>
          <w:szCs w:val="48"/>
        </w:rPr>
        <w:t>书</w:t>
      </w:r>
      <w:bookmarkEnd w:id="300"/>
      <w:bookmarkEnd w:id="301"/>
      <w:bookmarkEnd w:id="302"/>
      <w:bookmarkEnd w:id="303"/>
      <w:bookmarkEnd w:id="304"/>
      <w:bookmarkEnd w:id="305"/>
    </w:p>
    <w:p>
      <w:pPr>
        <w:ind w:firstLine="480"/>
      </w:pPr>
    </w:p>
    <w:p>
      <w:pPr>
        <w:ind w:firstLine="480"/>
      </w:pPr>
    </w:p>
    <w:p>
      <w:pPr>
        <w:ind w:firstLine="480"/>
      </w:pPr>
    </w:p>
    <w:p>
      <w:pPr>
        <w:ind w:firstLine="480"/>
      </w:pPr>
    </w:p>
    <w:p>
      <w:pPr>
        <w:ind w:firstLine="480"/>
      </w:pPr>
    </w:p>
    <w:p>
      <w:pPr>
        <w:ind w:firstLine="480"/>
      </w:pPr>
    </w:p>
    <w:p>
      <w:pPr>
        <w:ind w:firstLine="480"/>
      </w:pPr>
    </w:p>
    <w:p>
      <w:pPr>
        <w:spacing w:line="360" w:lineRule="auto"/>
        <w:ind w:left="2824" w:leftChars="178" w:hanging="2397" w:hangingChars="796"/>
        <w:rPr>
          <w:b/>
          <w:sz w:val="30"/>
          <w:szCs w:val="30"/>
          <w:u w:val="single"/>
        </w:rPr>
      </w:pPr>
      <w:r>
        <w:rPr>
          <w:rFonts w:hint="eastAsia"/>
          <w:b/>
          <w:sz w:val="30"/>
          <w:szCs w:val="30"/>
        </w:rPr>
        <w:t>采购项目名称：</w:t>
      </w:r>
    </w:p>
    <w:p>
      <w:pPr>
        <w:spacing w:line="360" w:lineRule="auto"/>
        <w:ind w:left="2824" w:leftChars="178" w:hanging="2397" w:hangingChars="796"/>
        <w:rPr>
          <w:rFonts w:hint="eastAsia" w:eastAsia="宋体"/>
          <w:b/>
          <w:sz w:val="30"/>
          <w:szCs w:val="30"/>
          <w:lang w:eastAsia="zh-CN"/>
        </w:rPr>
      </w:pPr>
      <w:r>
        <w:rPr>
          <w:rFonts w:hint="eastAsia"/>
          <w:b/>
          <w:sz w:val="30"/>
          <w:szCs w:val="30"/>
        </w:rPr>
        <w:t>采购项目编号：</w:t>
      </w:r>
      <w:r>
        <w:rPr>
          <w:rFonts w:hint="eastAsia"/>
          <w:b/>
          <w:sz w:val="30"/>
          <w:szCs w:val="30"/>
          <w:u w:val="single"/>
          <w:lang w:eastAsia="zh-CN"/>
        </w:rPr>
        <w:t>青海宇建竞磋（货物）2024-032</w:t>
      </w:r>
    </w:p>
    <w:p>
      <w:pPr>
        <w:spacing w:line="360" w:lineRule="auto"/>
        <w:ind w:left="2824" w:leftChars="178" w:hanging="2397" w:hangingChars="796"/>
        <w:rPr>
          <w:rFonts w:hint="eastAsia"/>
          <w:b/>
          <w:sz w:val="30"/>
          <w:szCs w:val="30"/>
          <w:u w:val="single"/>
        </w:rPr>
      </w:pPr>
      <w:r>
        <w:rPr>
          <w:rFonts w:hint="eastAsia"/>
          <w:b/>
          <w:sz w:val="30"/>
          <w:szCs w:val="30"/>
        </w:rPr>
        <w:t>采购合同编号：</w:t>
      </w:r>
      <w:r>
        <w:rPr>
          <w:rFonts w:hint="eastAsia" w:ascii="宋体" w:hAnsi="宋体"/>
          <w:b/>
          <w:sz w:val="30"/>
          <w:szCs w:val="30"/>
          <w:u w:val="single"/>
        </w:rPr>
        <w:t xml:space="preserve"> QHDZ-202</w:t>
      </w:r>
      <w:r>
        <w:rPr>
          <w:rFonts w:hint="eastAsia" w:ascii="宋体" w:hAnsi="宋体"/>
          <w:b/>
          <w:sz w:val="30"/>
          <w:szCs w:val="30"/>
          <w:u w:val="single"/>
          <w:lang w:val="en-US" w:eastAsia="zh-CN"/>
        </w:rPr>
        <w:t>4</w:t>
      </w:r>
      <w:r>
        <w:rPr>
          <w:rFonts w:hint="eastAsia" w:ascii="宋体" w:hAnsi="宋体"/>
          <w:b/>
          <w:sz w:val="30"/>
          <w:szCs w:val="30"/>
          <w:u w:val="single"/>
        </w:rPr>
        <w:t>-</w:t>
      </w:r>
      <w:r>
        <w:rPr>
          <w:rFonts w:hint="eastAsia" w:ascii="宋体" w:hAnsi="宋体"/>
          <w:b/>
          <w:sz w:val="30"/>
          <w:szCs w:val="30"/>
          <w:u w:val="single"/>
          <w:lang w:val="en-US" w:eastAsia="zh-CN"/>
        </w:rPr>
        <w:t xml:space="preserve">032 </w:t>
      </w:r>
      <w:r>
        <w:rPr>
          <w:rFonts w:hint="eastAsia" w:ascii="宋体" w:hAnsi="宋体"/>
          <w:b/>
          <w:sz w:val="30"/>
          <w:szCs w:val="30"/>
          <w:u w:val="single"/>
        </w:rPr>
        <w:t xml:space="preserve">             </w:t>
      </w:r>
    </w:p>
    <w:p>
      <w:pPr>
        <w:spacing w:line="360" w:lineRule="auto"/>
        <w:ind w:left="2824" w:leftChars="178" w:hanging="2397" w:hangingChars="796"/>
        <w:rPr>
          <w:b/>
          <w:sz w:val="30"/>
          <w:szCs w:val="30"/>
        </w:rPr>
      </w:pPr>
      <w:r>
        <w:rPr>
          <w:rFonts w:hint="eastAsia"/>
          <w:b/>
          <w:sz w:val="30"/>
          <w:szCs w:val="30"/>
        </w:rPr>
        <w:t>合同金额（人民币）：</w:t>
      </w:r>
    </w:p>
    <w:p>
      <w:pPr>
        <w:spacing w:line="360" w:lineRule="auto"/>
        <w:ind w:left="2824" w:leftChars="178" w:hanging="2397" w:hangingChars="796"/>
        <w:jc w:val="left"/>
        <w:rPr>
          <w:b/>
          <w:sz w:val="30"/>
          <w:szCs w:val="30"/>
        </w:rPr>
      </w:pPr>
      <w:r>
        <w:rPr>
          <w:rFonts w:hint="eastAsia"/>
          <w:b/>
          <w:sz w:val="30"/>
          <w:szCs w:val="30"/>
        </w:rPr>
        <w:t>采购单位（委托方）：           （盖章）</w:t>
      </w:r>
    </w:p>
    <w:p>
      <w:pPr>
        <w:spacing w:line="360" w:lineRule="auto"/>
        <w:ind w:left="2824" w:leftChars="178" w:hanging="2397" w:hangingChars="796"/>
        <w:jc w:val="left"/>
        <w:rPr>
          <w:b/>
          <w:sz w:val="30"/>
          <w:szCs w:val="30"/>
          <w:u w:val="single"/>
        </w:rPr>
      </w:pPr>
      <w:r>
        <w:rPr>
          <w:rFonts w:hint="eastAsia"/>
          <w:b/>
          <w:sz w:val="30"/>
          <w:szCs w:val="30"/>
        </w:rPr>
        <w:t>成交投标人（受托方）：         （盖章）</w:t>
      </w:r>
    </w:p>
    <w:p>
      <w:pPr>
        <w:spacing w:line="360" w:lineRule="auto"/>
        <w:ind w:left="2824" w:leftChars="178" w:hanging="2397" w:hangingChars="796"/>
        <w:rPr>
          <w:b/>
          <w:sz w:val="30"/>
          <w:szCs w:val="30"/>
          <w:u w:val="single"/>
        </w:rPr>
      </w:pPr>
      <w:r>
        <w:rPr>
          <w:rFonts w:hint="eastAsia"/>
          <w:b/>
          <w:sz w:val="30"/>
          <w:szCs w:val="30"/>
        </w:rPr>
        <w:t>磋商日期：</w:t>
      </w:r>
    </w:p>
    <w:p>
      <w:pPr>
        <w:pStyle w:val="4"/>
        <w:ind w:firstLine="420"/>
      </w:pPr>
    </w:p>
    <w:p>
      <w:pPr>
        <w:ind w:firstLine="482"/>
        <w:rPr>
          <w:rFonts w:ascii="宋体" w:hAnsi="宋体"/>
          <w:b/>
          <w:bCs/>
        </w:rPr>
      </w:pPr>
      <w:bookmarkStart w:id="306" w:name="_Toc325726036"/>
      <w:bookmarkStart w:id="307" w:name="_Toc376936767"/>
    </w:p>
    <w:p>
      <w:pPr>
        <w:ind w:left="0" w:leftChars="0" w:firstLine="0" w:firstLineChars="0"/>
        <w:jc w:val="center"/>
        <w:rPr>
          <w:rFonts w:hint="eastAsia" w:ascii="宋体" w:hAnsi="宋体" w:eastAsia="宋体"/>
          <w:b/>
          <w:bCs/>
          <w:lang w:eastAsia="zh-CN"/>
        </w:rPr>
      </w:pPr>
      <w:r>
        <w:rPr>
          <w:rFonts w:hint="eastAsia" w:ascii="宋体" w:hAnsi="宋体"/>
          <w:b/>
          <w:bCs/>
          <w:lang w:eastAsia="zh-CN"/>
        </w:rPr>
        <w:t>（仅供参考）</w:t>
      </w:r>
    </w:p>
    <w:p>
      <w:pPr>
        <w:ind w:firstLine="482"/>
        <w:rPr>
          <w:rFonts w:ascii="宋体" w:hAnsi="宋体"/>
          <w:b/>
          <w:bCs/>
        </w:rPr>
      </w:pPr>
      <w:r>
        <w:rPr>
          <w:rFonts w:hint="eastAsia" w:ascii="宋体" w:hAnsi="宋体"/>
          <w:b/>
          <w:bCs/>
        </w:rPr>
        <w:t xml:space="preserve">采 购 人（以下简称甲方）： </w:t>
      </w:r>
    </w:p>
    <w:p>
      <w:pPr>
        <w:ind w:firstLine="482"/>
        <w:rPr>
          <w:rFonts w:ascii="宋体" w:hAnsi="宋体"/>
          <w:bCs/>
        </w:rPr>
      </w:pPr>
      <w:r>
        <w:rPr>
          <w:rFonts w:hint="eastAsia" w:ascii="宋体" w:hAnsi="宋体"/>
          <w:b/>
          <w:bCs/>
        </w:rPr>
        <w:t>供 应 商（以下简称乙方）：</w:t>
      </w:r>
    </w:p>
    <w:p>
      <w:pPr>
        <w:ind w:firstLine="720" w:firstLineChars="300"/>
        <w:rPr>
          <w:rFonts w:ascii="宋体" w:hAnsi="宋体"/>
          <w:bCs/>
        </w:rPr>
      </w:pPr>
      <w:r>
        <w:rPr>
          <w:rFonts w:hint="eastAsia" w:ascii="宋体" w:hAnsi="宋体"/>
          <w:bCs/>
        </w:rPr>
        <w:t>甲、乙双方根据     年   月    日项目，   （项目编号）   的磋商文件要求和招标代理机构出具的《中标通知书》，并经双方协商一致，达成合同总价款为的项目</w:t>
      </w:r>
      <w:r>
        <w:rPr>
          <w:rFonts w:hint="eastAsia" w:ascii="宋体" w:hAnsi="宋体"/>
        </w:rPr>
        <w:t>采购</w:t>
      </w:r>
      <w:r>
        <w:rPr>
          <w:rFonts w:hint="eastAsia" w:ascii="宋体" w:hAnsi="宋体"/>
          <w:bCs/>
        </w:rPr>
        <w:t>合同：</w:t>
      </w:r>
    </w:p>
    <w:p>
      <w:pPr>
        <w:autoSpaceDE w:val="0"/>
        <w:autoSpaceDN w:val="0"/>
        <w:adjustRightInd w:val="0"/>
        <w:ind w:firstLine="480"/>
        <w:rPr>
          <w:rFonts w:ascii="宋体" w:cs="宋体"/>
          <w:kern w:val="0"/>
          <w:lang w:val="zh-CN"/>
        </w:rPr>
      </w:pPr>
      <w:r>
        <w:rPr>
          <w:rFonts w:hint="eastAsia" w:ascii="宋体" w:cs="宋体"/>
          <w:kern w:val="0"/>
          <w:lang w:val="zh-CN"/>
        </w:rPr>
        <w:t>一、签订本政府采购合同的依据</w:t>
      </w:r>
    </w:p>
    <w:p>
      <w:pPr>
        <w:autoSpaceDE w:val="0"/>
        <w:autoSpaceDN w:val="0"/>
        <w:adjustRightInd w:val="0"/>
        <w:ind w:firstLine="480"/>
        <w:rPr>
          <w:rFonts w:ascii="宋体" w:cs="宋体"/>
          <w:kern w:val="0"/>
          <w:lang w:val="zh-CN"/>
        </w:rPr>
      </w:pPr>
      <w:r>
        <w:rPr>
          <w:rFonts w:hint="eastAsia" w:ascii="宋体" w:cs="宋体"/>
          <w:kern w:val="0"/>
          <w:lang w:val="zh-CN"/>
        </w:rPr>
        <w:t>本政府采购合同所附下列文件是构成本政府采购合同不可分割的部分：</w:t>
      </w:r>
    </w:p>
    <w:p>
      <w:pPr>
        <w:autoSpaceDE w:val="0"/>
        <w:autoSpaceDN w:val="0"/>
        <w:adjustRightInd w:val="0"/>
        <w:ind w:firstLine="480"/>
        <w:rPr>
          <w:rFonts w:ascii="宋体" w:cs="宋体"/>
          <w:kern w:val="0"/>
          <w:lang w:val="zh-CN"/>
        </w:rPr>
      </w:pPr>
      <w:r>
        <w:rPr>
          <w:rFonts w:hint="eastAsia" w:ascii="宋体" w:cs="宋体"/>
          <w:kern w:val="0"/>
          <w:lang w:val="zh-CN"/>
        </w:rPr>
        <w:t>1.磋商文件；</w:t>
      </w:r>
    </w:p>
    <w:p>
      <w:pPr>
        <w:autoSpaceDE w:val="0"/>
        <w:autoSpaceDN w:val="0"/>
        <w:adjustRightInd w:val="0"/>
        <w:ind w:firstLine="480"/>
        <w:rPr>
          <w:rFonts w:ascii="宋体" w:cs="宋体"/>
          <w:kern w:val="0"/>
          <w:lang w:val="zh-CN"/>
        </w:rPr>
      </w:pPr>
      <w:r>
        <w:rPr>
          <w:rFonts w:hint="eastAsia" w:ascii="宋体" w:cs="宋体"/>
          <w:kern w:val="0"/>
          <w:lang w:val="zh-CN"/>
        </w:rPr>
        <w:t>2.磋商文件的</w:t>
      </w:r>
      <w:r>
        <w:rPr>
          <w:rFonts w:hint="eastAsia" w:ascii="宋体" w:hAnsi="宋体" w:cs="宋体"/>
          <w:color w:val="000000"/>
          <w:kern w:val="0"/>
          <w:lang w:val="zh-CN"/>
        </w:rPr>
        <w:t>澄清</w:t>
      </w:r>
      <w:r>
        <w:rPr>
          <w:rFonts w:hint="eastAsia" w:ascii="宋体" w:cs="宋体"/>
          <w:kern w:val="0"/>
          <w:lang w:val="zh-CN"/>
        </w:rPr>
        <w:t>、变更公告；</w:t>
      </w:r>
    </w:p>
    <w:p>
      <w:pPr>
        <w:autoSpaceDE w:val="0"/>
        <w:autoSpaceDN w:val="0"/>
        <w:adjustRightInd w:val="0"/>
        <w:ind w:firstLine="480"/>
        <w:rPr>
          <w:rFonts w:ascii="宋体" w:cs="宋体"/>
          <w:kern w:val="0"/>
          <w:lang w:val="zh-CN"/>
        </w:rPr>
      </w:pPr>
      <w:r>
        <w:rPr>
          <w:rFonts w:hint="eastAsia" w:ascii="宋体" w:cs="宋体"/>
          <w:kern w:val="0"/>
          <w:lang w:val="zh-CN"/>
        </w:rPr>
        <w:t>3.成交投标人提交的磋商响应文件；</w:t>
      </w:r>
    </w:p>
    <w:p>
      <w:pPr>
        <w:autoSpaceDE w:val="0"/>
        <w:autoSpaceDN w:val="0"/>
        <w:adjustRightInd w:val="0"/>
        <w:ind w:firstLine="480"/>
        <w:rPr>
          <w:rFonts w:ascii="宋体" w:cs="宋体"/>
          <w:kern w:val="0"/>
          <w:lang w:val="zh-CN"/>
        </w:rPr>
      </w:pPr>
      <w:r>
        <w:rPr>
          <w:rFonts w:hint="eastAsia" w:ascii="宋体" w:cs="宋体"/>
          <w:kern w:val="0"/>
          <w:lang w:val="zh-CN"/>
        </w:rPr>
        <w:t>4.磋商文件中规定的政府采购合同通用条款；</w:t>
      </w:r>
    </w:p>
    <w:p>
      <w:pPr>
        <w:autoSpaceDE w:val="0"/>
        <w:autoSpaceDN w:val="0"/>
        <w:adjustRightInd w:val="0"/>
        <w:ind w:firstLine="480"/>
        <w:rPr>
          <w:rFonts w:ascii="宋体" w:cs="宋体"/>
          <w:kern w:val="0"/>
          <w:lang w:val="zh-CN"/>
        </w:rPr>
      </w:pPr>
      <w:r>
        <w:rPr>
          <w:rFonts w:hint="eastAsia" w:ascii="宋体" w:cs="宋体"/>
          <w:kern w:val="0"/>
          <w:lang w:val="zh-CN"/>
        </w:rPr>
        <w:t>5.成交通知书；</w:t>
      </w:r>
    </w:p>
    <w:p>
      <w:pPr>
        <w:autoSpaceDE w:val="0"/>
        <w:autoSpaceDN w:val="0"/>
        <w:adjustRightInd w:val="0"/>
        <w:ind w:firstLine="480"/>
        <w:rPr>
          <w:rFonts w:ascii="宋体" w:cs="宋体"/>
          <w:kern w:val="0"/>
          <w:lang w:val="zh-CN"/>
        </w:rPr>
      </w:pPr>
      <w:r>
        <w:rPr>
          <w:rFonts w:hint="eastAsia" w:ascii="宋体" w:cs="宋体"/>
          <w:kern w:val="0"/>
          <w:lang w:val="zh-CN"/>
        </w:rPr>
        <w:t>6.履约保证金缴费证明；</w:t>
      </w:r>
    </w:p>
    <w:p>
      <w:pPr>
        <w:autoSpaceDE w:val="0"/>
        <w:autoSpaceDN w:val="0"/>
        <w:adjustRightInd w:val="0"/>
        <w:ind w:firstLine="480"/>
        <w:rPr>
          <w:rFonts w:ascii="宋体" w:cs="宋体"/>
          <w:kern w:val="0"/>
        </w:rPr>
      </w:pPr>
      <w:r>
        <w:rPr>
          <w:rFonts w:hint="eastAsia" w:ascii="宋体" w:cs="宋体"/>
          <w:kern w:val="0"/>
          <w:lang w:val="zh-CN"/>
        </w:rPr>
        <w:t>7.省级预算单位政府采购计划备案表。</w:t>
      </w:r>
    </w:p>
    <w:p>
      <w:pPr>
        <w:autoSpaceDE w:val="0"/>
        <w:autoSpaceDN w:val="0"/>
        <w:adjustRightInd w:val="0"/>
        <w:ind w:firstLine="480"/>
        <w:rPr>
          <w:rFonts w:ascii="宋体" w:cs="宋体"/>
          <w:kern w:val="0"/>
          <w:lang w:val="zh-CN"/>
        </w:rPr>
      </w:pPr>
      <w:r>
        <w:rPr>
          <w:rFonts w:hint="eastAsia" w:ascii="宋体" w:cs="宋体"/>
          <w:kern w:val="0"/>
          <w:lang w:val="zh-CN"/>
        </w:rPr>
        <w:t>二、合同标的及金额                                       单位：元</w:t>
      </w:r>
    </w:p>
    <w:tbl>
      <w:tblPr>
        <w:tblStyle w:val="17"/>
        <w:tblW w:w="8181" w:type="dxa"/>
        <w:jc w:val="center"/>
        <w:tblLayout w:type="fixed"/>
        <w:tblCellMar>
          <w:top w:w="0" w:type="dxa"/>
          <w:left w:w="108" w:type="dxa"/>
          <w:bottom w:w="0" w:type="dxa"/>
          <w:right w:w="108" w:type="dxa"/>
        </w:tblCellMar>
      </w:tblPr>
      <w:tblGrid>
        <w:gridCol w:w="789"/>
        <w:gridCol w:w="1484"/>
        <w:gridCol w:w="2331"/>
        <w:gridCol w:w="776"/>
        <w:gridCol w:w="817"/>
        <w:gridCol w:w="1134"/>
        <w:gridCol w:w="850"/>
      </w:tblGrid>
      <w:tr>
        <w:tblPrEx>
          <w:tblCellMar>
            <w:top w:w="0" w:type="dxa"/>
            <w:left w:w="108" w:type="dxa"/>
            <w:bottom w:w="0" w:type="dxa"/>
            <w:right w:w="108" w:type="dxa"/>
          </w:tblCellMar>
        </w:tblPrEx>
        <w:trPr>
          <w:cantSplit/>
          <w:trHeight w:val="710"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ascii="宋体" w:cs="宋体"/>
                <w:kern w:val="0"/>
                <w:lang w:val="zh-CN"/>
              </w:rPr>
            </w:pPr>
            <w:r>
              <w:rPr>
                <w:rFonts w:hint="eastAsia" w:ascii="宋体" w:cs="宋体"/>
                <w:kern w:val="0"/>
                <w:lang w:val="zh-CN"/>
              </w:rPr>
              <w:t>序号</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ascii="宋体" w:cs="宋体"/>
                <w:kern w:val="0"/>
                <w:lang w:val="zh-CN"/>
              </w:rPr>
            </w:pPr>
            <w:r>
              <w:rPr>
                <w:rFonts w:hint="eastAsia" w:ascii="宋体" w:cs="宋体"/>
                <w:kern w:val="0"/>
                <w:lang w:val="zh-CN"/>
              </w:rPr>
              <w:t>标的名称</w:t>
            </w:r>
          </w:p>
        </w:tc>
        <w:tc>
          <w:tcPr>
            <w:tcW w:w="23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ascii="宋体" w:cs="宋体"/>
                <w:kern w:val="0"/>
                <w:lang w:val="zh-CN"/>
              </w:rPr>
            </w:pPr>
            <w:r>
              <w:rPr>
                <w:rFonts w:hint="eastAsia" w:ascii="宋体" w:cs="宋体"/>
                <w:kern w:val="0"/>
                <w:lang w:val="zh-CN"/>
              </w:rPr>
              <w:t>型号规格</w:t>
            </w:r>
          </w:p>
        </w:tc>
        <w:tc>
          <w:tcPr>
            <w:tcW w:w="7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rPr>
                <w:rFonts w:ascii="宋体" w:cs="宋体"/>
                <w:kern w:val="0"/>
                <w:lang w:val="zh-CN"/>
              </w:rPr>
            </w:pPr>
            <w:r>
              <w:rPr>
                <w:rFonts w:hint="eastAsia" w:ascii="宋体" w:cs="宋体"/>
                <w:kern w:val="0"/>
                <w:lang w:val="zh-CN"/>
              </w:rPr>
              <w:t>数量</w:t>
            </w:r>
          </w:p>
        </w:tc>
        <w:tc>
          <w:tcPr>
            <w:tcW w:w="8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ascii="宋体" w:cs="宋体"/>
                <w:kern w:val="0"/>
                <w:lang w:val="zh-CN"/>
              </w:rPr>
            </w:pPr>
            <w:r>
              <w:rPr>
                <w:rFonts w:hint="eastAsia" w:ascii="宋体" w:cs="宋体"/>
                <w:kern w:val="0"/>
                <w:lang w:val="zh-CN"/>
              </w:rPr>
              <w:t>单价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ascii="宋体" w:cs="宋体"/>
                <w:kern w:val="0"/>
                <w:lang w:val="zh-CN"/>
              </w:rPr>
            </w:pPr>
            <w:r>
              <w:rPr>
                <w:rFonts w:hint="eastAsia" w:ascii="宋体" w:cs="宋体"/>
                <w:kern w:val="0"/>
                <w:lang w:val="zh-CN"/>
              </w:rPr>
              <w:t>总价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ascii="宋体" w:cs="宋体"/>
                <w:kern w:val="0"/>
                <w:lang w:val="zh-CN"/>
              </w:rPr>
            </w:pPr>
            <w:r>
              <w:rPr>
                <w:rFonts w:hint="eastAsia" w:ascii="宋体" w:cs="宋体"/>
                <w:kern w:val="0"/>
                <w:lang w:val="zh-CN"/>
              </w:rPr>
              <w:t>备注</w:t>
            </w:r>
          </w:p>
        </w:tc>
      </w:tr>
      <w:tr>
        <w:tblPrEx>
          <w:tblCellMar>
            <w:top w:w="0" w:type="dxa"/>
            <w:left w:w="108" w:type="dxa"/>
            <w:bottom w:w="0" w:type="dxa"/>
            <w:right w:w="108" w:type="dxa"/>
          </w:tblCellMar>
        </w:tblPrEx>
        <w:trPr>
          <w:cantSplit/>
          <w:trHeight w:val="590"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ascii="宋体" w:cs="宋体"/>
                <w:kern w:val="0"/>
                <w:lang w:val="zh-CN"/>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ascii="宋体" w:cs="宋体"/>
                <w:kern w:val="0"/>
                <w:lang w:val="zh-CN"/>
              </w:rPr>
            </w:pPr>
          </w:p>
        </w:tc>
        <w:tc>
          <w:tcPr>
            <w:tcW w:w="23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ascii="宋体" w:cs="宋体"/>
                <w:kern w:val="0"/>
                <w:lang w:val="zh-CN"/>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ascii="宋体" w:cs="宋体"/>
                <w:kern w:val="0"/>
                <w:lang w:val="zh-CN"/>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ascii="宋体" w:cs="宋体"/>
                <w:kern w:val="0"/>
                <w:lang w:val="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ascii="宋体" w:cs="宋体"/>
                <w:kern w:val="0"/>
                <w:lang w:val="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ascii="宋体" w:cs="宋体"/>
                <w:kern w:val="0"/>
                <w:lang w:val="zh-CN"/>
              </w:rPr>
            </w:pPr>
          </w:p>
        </w:tc>
      </w:tr>
      <w:tr>
        <w:tblPrEx>
          <w:tblCellMar>
            <w:top w:w="0" w:type="dxa"/>
            <w:left w:w="108" w:type="dxa"/>
            <w:bottom w:w="0" w:type="dxa"/>
            <w:right w:w="108" w:type="dxa"/>
          </w:tblCellMar>
        </w:tblPrEx>
        <w:trPr>
          <w:cantSplit/>
          <w:trHeight w:val="516"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ascii="宋体" w:cs="宋体"/>
                <w:kern w:val="0"/>
                <w:lang w:val="zh-CN"/>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ascii="宋体" w:cs="宋体"/>
                <w:kern w:val="0"/>
                <w:lang w:val="zh-CN"/>
              </w:rPr>
            </w:pPr>
          </w:p>
        </w:tc>
        <w:tc>
          <w:tcPr>
            <w:tcW w:w="23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ascii="宋体" w:cs="宋体"/>
                <w:kern w:val="0"/>
                <w:lang w:val="zh-CN"/>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ascii="宋体" w:cs="宋体"/>
                <w:kern w:val="0"/>
                <w:lang w:val="zh-CN"/>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ascii="宋体" w:cs="宋体"/>
                <w:kern w:val="0"/>
                <w:lang w:val="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ascii="宋体" w:cs="宋体"/>
                <w:kern w:val="0"/>
                <w:lang w:val="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ascii="宋体" w:cs="宋体"/>
                <w:kern w:val="0"/>
                <w:lang w:val="zh-CN"/>
              </w:rPr>
            </w:pPr>
          </w:p>
        </w:tc>
      </w:tr>
      <w:tr>
        <w:tblPrEx>
          <w:tblCellMar>
            <w:top w:w="0" w:type="dxa"/>
            <w:left w:w="108" w:type="dxa"/>
            <w:bottom w:w="0" w:type="dxa"/>
            <w:right w:w="108" w:type="dxa"/>
          </w:tblCellMar>
        </w:tblPrEx>
        <w:trPr>
          <w:cantSplit/>
          <w:trHeight w:val="566"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ascii="宋体" w:cs="宋体"/>
                <w:kern w:val="0"/>
                <w:lang w:val="zh-CN"/>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ascii="宋体" w:cs="宋体"/>
                <w:kern w:val="0"/>
                <w:lang w:val="zh-CN"/>
              </w:rPr>
            </w:pPr>
          </w:p>
        </w:tc>
        <w:tc>
          <w:tcPr>
            <w:tcW w:w="23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ascii="宋体" w:cs="宋体"/>
                <w:kern w:val="0"/>
                <w:lang w:val="zh-CN"/>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ascii="宋体" w:cs="宋体"/>
                <w:kern w:val="0"/>
                <w:lang w:val="zh-CN"/>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ascii="宋体" w:cs="宋体"/>
                <w:kern w:val="0"/>
                <w:lang w:val="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ascii="宋体" w:cs="宋体"/>
                <w:kern w:val="0"/>
                <w:lang w:val="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ascii="宋体" w:cs="宋体"/>
                <w:kern w:val="0"/>
                <w:lang w:val="zh-CN"/>
              </w:rPr>
            </w:pPr>
          </w:p>
        </w:tc>
      </w:tr>
      <w:tr>
        <w:tblPrEx>
          <w:tblCellMar>
            <w:top w:w="0" w:type="dxa"/>
            <w:left w:w="108" w:type="dxa"/>
            <w:bottom w:w="0" w:type="dxa"/>
            <w:right w:w="108" w:type="dxa"/>
          </w:tblCellMar>
        </w:tblPrEx>
        <w:trPr>
          <w:cantSplit/>
          <w:trHeight w:val="546"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ascii="宋体" w:cs="宋体"/>
                <w:kern w:val="0"/>
                <w:lang w:val="zh-CN"/>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ascii="宋体" w:cs="宋体"/>
                <w:kern w:val="0"/>
                <w:lang w:val="zh-CN"/>
              </w:rPr>
            </w:pPr>
          </w:p>
        </w:tc>
        <w:tc>
          <w:tcPr>
            <w:tcW w:w="23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ascii="宋体" w:cs="宋体"/>
                <w:kern w:val="0"/>
                <w:lang w:val="zh-CN"/>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ascii="宋体" w:cs="宋体"/>
                <w:kern w:val="0"/>
                <w:lang w:val="zh-CN"/>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ascii="宋体" w:cs="宋体"/>
                <w:kern w:val="0"/>
                <w:lang w:val="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ascii="宋体" w:cs="宋体"/>
                <w:kern w:val="0"/>
                <w:lang w:val="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ascii="宋体" w:cs="宋体"/>
                <w:kern w:val="0"/>
                <w:lang w:val="zh-CN"/>
              </w:rPr>
            </w:pPr>
          </w:p>
        </w:tc>
      </w:tr>
    </w:tbl>
    <w:p>
      <w:pPr>
        <w:autoSpaceDE w:val="0"/>
        <w:autoSpaceDN w:val="0"/>
        <w:adjustRightInd w:val="0"/>
        <w:ind w:firstLine="480"/>
        <w:rPr>
          <w:rFonts w:ascii="宋体" w:cs="宋体"/>
          <w:kern w:val="0"/>
          <w:lang w:val="zh-CN"/>
        </w:rPr>
      </w:pPr>
      <w:r>
        <w:rPr>
          <w:rFonts w:hint="eastAsia" w:ascii="宋体" w:cs="宋体"/>
          <w:kern w:val="0"/>
          <w:lang w:val="zh-CN"/>
        </w:rPr>
        <w:t>根据上述政府采购合同文件要求，本政府采购合同的总金额为人民币 （大写）元。</w:t>
      </w:r>
    </w:p>
    <w:p>
      <w:pPr>
        <w:autoSpaceDE w:val="0"/>
        <w:autoSpaceDN w:val="0"/>
        <w:adjustRightInd w:val="0"/>
        <w:ind w:firstLine="480"/>
        <w:rPr>
          <w:rFonts w:ascii="宋体" w:hAnsi="宋体"/>
        </w:rPr>
      </w:pPr>
      <w:r>
        <w:rPr>
          <w:rFonts w:hint="eastAsia" w:ascii="宋体" w:cs="宋体"/>
          <w:kern w:val="0"/>
          <w:lang w:val="zh-CN"/>
        </w:rPr>
        <w:t>本合同以人民币进行结算，合同总价包括：</w:t>
      </w:r>
      <w:r>
        <w:rPr>
          <w:rFonts w:hint="eastAsia" w:ascii="宋体" w:hAnsi="宋体"/>
        </w:rPr>
        <w:t>产品费、检验费、手续费、包装费、运输费、保险费、安装调试费、税金及其他不可预见费等全部费用。</w:t>
      </w:r>
    </w:p>
    <w:p>
      <w:pPr>
        <w:autoSpaceDE w:val="0"/>
        <w:autoSpaceDN w:val="0"/>
        <w:adjustRightInd w:val="0"/>
        <w:ind w:firstLine="480"/>
        <w:rPr>
          <w:rFonts w:cs="Calibri"/>
          <w:kern w:val="0"/>
        </w:rPr>
      </w:pPr>
      <w:r>
        <w:rPr>
          <w:rFonts w:hint="eastAsia" w:ascii="宋体" w:cs="宋体"/>
          <w:kern w:val="0"/>
          <w:lang w:val="zh-CN"/>
        </w:rPr>
        <w:t>三、交付时间、地点和要求</w:t>
      </w:r>
    </w:p>
    <w:p>
      <w:pPr>
        <w:autoSpaceDE w:val="0"/>
        <w:autoSpaceDN w:val="0"/>
        <w:adjustRightInd w:val="0"/>
        <w:ind w:firstLine="480"/>
        <w:rPr>
          <w:rFonts w:cs="Calibri"/>
          <w:kern w:val="0"/>
        </w:rPr>
      </w:pPr>
      <w:r>
        <w:rPr>
          <w:rFonts w:cs="Calibri"/>
          <w:kern w:val="0"/>
        </w:rPr>
        <w:t>1.</w:t>
      </w:r>
      <w:r>
        <w:rPr>
          <w:rFonts w:hint="eastAsia" w:cs="Calibri"/>
          <w:kern w:val="0"/>
          <w:lang w:val="zh-CN"/>
        </w:rPr>
        <w:t>交货时间：               ；</w:t>
      </w:r>
    </w:p>
    <w:p>
      <w:pPr>
        <w:autoSpaceDE w:val="0"/>
        <w:autoSpaceDN w:val="0"/>
        <w:adjustRightInd w:val="0"/>
        <w:ind w:firstLine="480"/>
        <w:rPr>
          <w:rFonts w:cs="Calibri"/>
          <w:kern w:val="0"/>
        </w:rPr>
      </w:pPr>
      <w:r>
        <w:rPr>
          <w:rFonts w:cs="Calibri"/>
          <w:kern w:val="0"/>
        </w:rPr>
        <w:t>2.</w:t>
      </w:r>
      <w:r>
        <w:rPr>
          <w:rFonts w:hint="eastAsia" w:ascii="宋体" w:cs="宋体"/>
          <w:kern w:val="0"/>
          <w:lang w:val="zh-CN"/>
        </w:rPr>
        <w:t>乙方提供不符合磋商文件、磋商响应文件和本合同规定的产品，甲方有权拒绝接受。</w:t>
      </w:r>
    </w:p>
    <w:p>
      <w:pPr>
        <w:autoSpaceDE w:val="0"/>
        <w:autoSpaceDN w:val="0"/>
        <w:adjustRightInd w:val="0"/>
        <w:ind w:firstLine="480"/>
        <w:rPr>
          <w:rFonts w:cs="Calibri"/>
          <w:kern w:val="0"/>
        </w:rPr>
      </w:pPr>
      <w:r>
        <w:rPr>
          <w:rFonts w:cs="Calibri"/>
          <w:kern w:val="0"/>
        </w:rPr>
        <w:t>3.</w:t>
      </w:r>
      <w:r>
        <w:rPr>
          <w:rFonts w:hint="eastAsia" w:ascii="宋体" w:cs="宋体"/>
          <w:kern w:val="0"/>
          <w:lang w:val="zh-CN"/>
        </w:rPr>
        <w:t>乙方应将提供产品的清单、用户手册、原厂保修卡、随机资料、工具和备品、备件等交付给甲方，如有缺失应及时补齐，否则视为逾期交货。</w:t>
      </w:r>
    </w:p>
    <w:p>
      <w:pPr>
        <w:autoSpaceDE w:val="0"/>
        <w:autoSpaceDN w:val="0"/>
        <w:adjustRightInd w:val="0"/>
        <w:ind w:firstLine="480"/>
        <w:rPr>
          <w:rFonts w:cs="Calibri"/>
          <w:kern w:val="0"/>
        </w:rPr>
      </w:pPr>
      <w:r>
        <w:rPr>
          <w:rFonts w:cs="Calibri"/>
          <w:kern w:val="0"/>
        </w:rPr>
        <w:t>4.</w:t>
      </w:r>
      <w:r>
        <w:rPr>
          <w:rFonts w:hint="eastAsia" w:ascii="宋体" w:cs="宋体"/>
          <w:kern w:val="0"/>
          <w:lang w:val="zh-CN"/>
        </w:rPr>
        <w:t>甲方应当在安装、调试完后个工作日内进行验收，逾期不验收的，乙方可视为验收合格。验收合格后，由甲乙双方签署产品验收单并加盖采购人公章，甲乙双方各执一份。</w:t>
      </w:r>
    </w:p>
    <w:p>
      <w:pPr>
        <w:autoSpaceDE w:val="0"/>
        <w:autoSpaceDN w:val="0"/>
        <w:adjustRightInd w:val="0"/>
        <w:ind w:firstLine="480"/>
        <w:rPr>
          <w:rFonts w:cs="Calibri"/>
          <w:kern w:val="0"/>
        </w:rPr>
      </w:pPr>
      <w:r>
        <w:rPr>
          <w:rFonts w:cs="Calibri"/>
          <w:kern w:val="0"/>
        </w:rPr>
        <w:t>5.</w:t>
      </w:r>
      <w:r>
        <w:rPr>
          <w:rFonts w:hint="eastAsia" w:ascii="宋体" w:cs="宋体"/>
          <w:kern w:val="0"/>
          <w:lang w:val="zh-CN"/>
        </w:rPr>
        <w:t xml:space="preserve"> 甲方应提供该项目验收报告交同级财政监管部门，由财政部门按规定程序抽验后办理资金拨付。</w:t>
      </w:r>
    </w:p>
    <w:p>
      <w:pPr>
        <w:autoSpaceDE w:val="0"/>
        <w:autoSpaceDN w:val="0"/>
        <w:adjustRightInd w:val="0"/>
        <w:ind w:firstLine="480"/>
        <w:rPr>
          <w:rFonts w:cs="Calibri"/>
          <w:kern w:val="0"/>
        </w:rPr>
      </w:pPr>
      <w:r>
        <w:rPr>
          <w:rFonts w:cs="Calibri"/>
          <w:kern w:val="0"/>
        </w:rPr>
        <w:t>6.</w:t>
      </w:r>
      <w:r>
        <w:rPr>
          <w:rFonts w:hint="eastAsia" w:ascii="宋体" w:cs="宋体"/>
          <w:kern w:val="0"/>
          <w:lang w:val="zh-CN"/>
        </w:rPr>
        <w:t xml:space="preserve"> 甲方在验收过程中发现乙方有违约问题，可按磋商文件、磋商响应文件的规定要求乙方及时予以解决。</w:t>
      </w:r>
    </w:p>
    <w:p>
      <w:pPr>
        <w:ind w:firstLine="480"/>
        <w:rPr>
          <w:rFonts w:ascii="宋体" w:cs="宋体"/>
          <w:kern w:val="0"/>
          <w:lang w:val="zh-CN"/>
        </w:rPr>
      </w:pPr>
      <w:r>
        <w:rPr>
          <w:rFonts w:cs="Calibri"/>
          <w:kern w:val="0"/>
        </w:rPr>
        <w:t>7.</w:t>
      </w:r>
      <w:r>
        <w:rPr>
          <w:rFonts w:hint="eastAsia" w:ascii="宋体" w:cs="宋体"/>
          <w:kern w:val="0"/>
          <w:lang w:val="zh-CN"/>
        </w:rPr>
        <w:t>乙方向甲方提供产品相关完税销售发票。</w:t>
      </w:r>
    </w:p>
    <w:p>
      <w:pPr>
        <w:pStyle w:val="4"/>
        <w:ind w:firstLine="480"/>
        <w:rPr>
          <w:rFonts w:cs="Calibri"/>
          <w:kern w:val="0"/>
          <w:sz w:val="24"/>
        </w:rPr>
      </w:pPr>
      <w:r>
        <w:rPr>
          <w:rFonts w:hint="eastAsia" w:cs="Calibri"/>
          <w:kern w:val="0"/>
          <w:sz w:val="24"/>
        </w:rPr>
        <w:t>8.质保期：</w:t>
      </w:r>
      <w:r>
        <w:rPr>
          <w:rFonts w:hint="eastAsia" w:cs="Calibri"/>
          <w:kern w:val="0"/>
          <w:sz w:val="24"/>
          <w:lang w:eastAsia="zh-CN"/>
        </w:rPr>
        <w:t>免费质保期</w:t>
      </w:r>
      <w:r>
        <w:rPr>
          <w:rFonts w:hint="eastAsia" w:cs="Calibri"/>
          <w:kern w:val="0"/>
          <w:sz w:val="24"/>
          <w:lang w:val="en-US" w:eastAsia="zh-CN"/>
        </w:rPr>
        <w:t>1年。</w:t>
      </w:r>
      <w:r>
        <w:rPr>
          <w:rFonts w:hint="eastAsia" w:cs="Calibri"/>
          <w:kern w:val="0"/>
          <w:sz w:val="24"/>
        </w:rPr>
        <w:t xml:space="preserve"> </w:t>
      </w:r>
    </w:p>
    <w:p>
      <w:pPr>
        <w:ind w:firstLine="480"/>
        <w:rPr>
          <w:rFonts w:hint="eastAsia" w:ascii="宋体" w:hAnsi="宋体" w:eastAsia="宋体"/>
          <w:lang w:eastAsia="zh-CN"/>
        </w:rPr>
      </w:pPr>
      <w:r>
        <w:rPr>
          <w:rFonts w:hint="eastAsia" w:ascii="宋体" w:hAnsi="宋体"/>
        </w:rPr>
        <w:t>四、付款方式</w:t>
      </w:r>
    </w:p>
    <w:p>
      <w:pPr>
        <w:ind w:firstLine="480"/>
        <w:rPr>
          <w:rFonts w:hint="default" w:ascii="宋体" w:hAnsi="宋体" w:eastAsia="宋体"/>
          <w:lang w:val="en-US" w:eastAsia="zh-CN"/>
        </w:rPr>
      </w:pPr>
      <w:r>
        <w:rPr>
          <w:rFonts w:hint="eastAsia" w:ascii="宋体" w:hAnsi="宋体"/>
          <w:lang w:eastAsia="zh-CN"/>
        </w:rPr>
        <w:t>合同签订后甲方向乙方支付</w:t>
      </w:r>
      <w:r>
        <w:rPr>
          <w:rFonts w:hint="eastAsia" w:ascii="宋体" w:hAnsi="宋体"/>
          <w:lang w:val="en-US" w:eastAsia="zh-CN"/>
        </w:rPr>
        <w:t>30%合同款，设备到货验收合格后甲方向乙方支付40%合同款，设备正常使用3个月后甲方向乙方向支付剩余30%合同款。</w:t>
      </w:r>
    </w:p>
    <w:p>
      <w:pPr>
        <w:autoSpaceDE w:val="0"/>
        <w:autoSpaceDN w:val="0"/>
        <w:adjustRightInd w:val="0"/>
        <w:ind w:firstLine="480"/>
        <w:rPr>
          <w:rFonts w:ascii="宋体" w:cs="宋体"/>
          <w:kern w:val="0"/>
          <w:lang w:val="zh-CN"/>
        </w:rPr>
      </w:pPr>
      <w:r>
        <w:rPr>
          <w:rFonts w:hint="eastAsia" w:ascii="宋体" w:cs="宋体"/>
          <w:kern w:val="0"/>
          <w:lang w:val="zh-CN"/>
        </w:rPr>
        <w:t>合同签订后</w:t>
      </w:r>
      <w:r>
        <w:rPr>
          <w:rFonts w:hint="eastAsia" w:ascii="宋体" w:cs="宋体"/>
          <w:kern w:val="0"/>
          <w:lang w:val="en-US" w:eastAsia="zh-CN"/>
        </w:rPr>
        <w:t>1日内</w:t>
      </w:r>
      <w:r>
        <w:rPr>
          <w:rFonts w:hint="eastAsia" w:ascii="宋体" w:cs="宋体"/>
          <w:kern w:val="0"/>
          <w:lang w:val="zh-CN"/>
        </w:rPr>
        <w:t>乙方向甲方提交</w:t>
      </w:r>
      <w:r>
        <w:rPr>
          <w:rFonts w:hint="eastAsia" w:ascii="宋体" w:cs="宋体"/>
          <w:kern w:val="0"/>
          <w:lang w:val="en-US" w:eastAsia="zh-CN"/>
        </w:rPr>
        <w:t>10%</w:t>
      </w:r>
      <w:r>
        <w:rPr>
          <w:rFonts w:hint="eastAsia" w:ascii="宋体" w:cs="宋体"/>
          <w:kern w:val="0"/>
          <w:lang w:val="zh-CN"/>
        </w:rPr>
        <w:t>的合同款作为履约保证金，计（大写）</w:t>
      </w:r>
      <w:r>
        <w:rPr>
          <w:rFonts w:hint="eastAsia" w:ascii="宋体" w:cs="宋体"/>
          <w:kern w:val="0"/>
          <w:u w:val="single"/>
          <w:lang w:val="zh-CN"/>
        </w:rPr>
        <w:t xml:space="preserve"> </w:t>
      </w:r>
      <w:r>
        <w:rPr>
          <w:rFonts w:hint="eastAsia" w:ascii="宋体" w:cs="宋体"/>
          <w:kern w:val="0"/>
          <w:u w:val="single"/>
          <w:lang w:val="en-US" w:eastAsia="zh-CN"/>
        </w:rPr>
        <w:t xml:space="preserve">     </w:t>
      </w:r>
      <w:r>
        <w:rPr>
          <w:rFonts w:hint="eastAsia" w:ascii="宋体" w:cs="宋体"/>
          <w:kern w:val="0"/>
          <w:u w:val="single"/>
          <w:lang w:val="zh-CN"/>
        </w:rPr>
        <w:t xml:space="preserve"> </w:t>
      </w:r>
      <w:r>
        <w:rPr>
          <w:rFonts w:hint="eastAsia" w:ascii="宋体" w:cs="宋体"/>
          <w:kern w:val="0"/>
          <w:lang w:val="zh-CN"/>
        </w:rPr>
        <w:t>元转为质量保证金。质量保证金待约定的免费质保期满</w:t>
      </w:r>
      <w:r>
        <w:rPr>
          <w:rFonts w:hint="eastAsia" w:ascii="宋体" w:cs="宋体"/>
          <w:kern w:val="0"/>
          <w:u w:val="single"/>
          <w:lang w:val="en-US" w:eastAsia="zh-CN"/>
        </w:rPr>
        <w:t>一</w:t>
      </w:r>
      <w:r>
        <w:rPr>
          <w:rFonts w:hint="eastAsia" w:ascii="宋体" w:cs="宋体"/>
          <w:kern w:val="0"/>
          <w:lang w:val="zh-CN"/>
        </w:rPr>
        <w:t>（年）且产品无质量问题后，由乙方提出书面申请，甲方以转账方式予以退还。</w:t>
      </w:r>
    </w:p>
    <w:p>
      <w:pPr>
        <w:autoSpaceDE w:val="0"/>
        <w:autoSpaceDN w:val="0"/>
        <w:adjustRightInd w:val="0"/>
        <w:ind w:firstLine="480"/>
        <w:rPr>
          <w:rFonts w:cs="Calibri"/>
          <w:kern w:val="0"/>
        </w:rPr>
      </w:pPr>
      <w:r>
        <w:rPr>
          <w:rFonts w:hint="eastAsia" w:ascii="宋体" w:cs="宋体"/>
          <w:kern w:val="0"/>
          <w:lang w:val="zh-CN"/>
        </w:rPr>
        <w:t>五、合同的变更、终止与转让</w:t>
      </w:r>
    </w:p>
    <w:p>
      <w:pPr>
        <w:autoSpaceDE w:val="0"/>
        <w:autoSpaceDN w:val="0"/>
        <w:adjustRightInd w:val="0"/>
        <w:ind w:firstLine="480"/>
        <w:rPr>
          <w:rFonts w:cs="Calibri"/>
          <w:kern w:val="0"/>
        </w:rPr>
      </w:pPr>
      <w:r>
        <w:rPr>
          <w:rFonts w:cs="Calibri"/>
          <w:kern w:val="0"/>
        </w:rPr>
        <w:t>1.</w:t>
      </w:r>
      <w:r>
        <w:rPr>
          <w:rFonts w:hint="eastAsia" w:ascii="宋体" w:cs="宋体"/>
          <w:kern w:val="0"/>
          <w:lang w:val="zh-CN"/>
        </w:rPr>
        <w:t>除《中华人民共和国政府采购法》第</w:t>
      </w:r>
      <w:r>
        <w:rPr>
          <w:rFonts w:cs="Calibri"/>
          <w:kern w:val="0"/>
        </w:rPr>
        <w:t>50</w:t>
      </w:r>
      <w:r>
        <w:rPr>
          <w:rFonts w:hint="eastAsia" w:ascii="宋体" w:cs="宋体"/>
          <w:kern w:val="0"/>
          <w:lang w:val="zh-CN"/>
        </w:rPr>
        <w:t>条规定的情形外，本合同一经签订，甲乙双方不得擅自变更、中止或终止。</w:t>
      </w:r>
    </w:p>
    <w:p>
      <w:pPr>
        <w:autoSpaceDE w:val="0"/>
        <w:autoSpaceDN w:val="0"/>
        <w:adjustRightInd w:val="0"/>
        <w:ind w:firstLine="480"/>
        <w:rPr>
          <w:rFonts w:cs="Calibri"/>
          <w:kern w:val="0"/>
        </w:rPr>
      </w:pPr>
      <w:r>
        <w:rPr>
          <w:rFonts w:cs="Calibri"/>
          <w:kern w:val="0"/>
        </w:rPr>
        <w:t>2.</w:t>
      </w:r>
      <w:r>
        <w:rPr>
          <w:rFonts w:hint="eastAsia" w:ascii="宋体" w:cs="宋体"/>
          <w:kern w:val="0"/>
          <w:lang w:val="zh-CN"/>
        </w:rPr>
        <w:t>乙方不得擅自转让其应履行的合同义务。</w:t>
      </w:r>
    </w:p>
    <w:p>
      <w:pPr>
        <w:autoSpaceDE w:val="0"/>
        <w:autoSpaceDN w:val="0"/>
        <w:adjustRightInd w:val="0"/>
        <w:ind w:firstLine="480"/>
        <w:rPr>
          <w:rFonts w:cs="Calibri"/>
          <w:kern w:val="0"/>
        </w:rPr>
      </w:pPr>
      <w:r>
        <w:rPr>
          <w:rFonts w:hint="eastAsia" w:ascii="宋体" w:cs="宋体"/>
          <w:kern w:val="0"/>
          <w:lang w:val="zh-CN"/>
        </w:rPr>
        <w:t>六、违约责任</w:t>
      </w:r>
    </w:p>
    <w:p>
      <w:pPr>
        <w:autoSpaceDE w:val="0"/>
        <w:autoSpaceDN w:val="0"/>
        <w:adjustRightInd w:val="0"/>
        <w:ind w:firstLine="480"/>
        <w:rPr>
          <w:rFonts w:cs="Calibri"/>
          <w:kern w:val="0"/>
        </w:rPr>
      </w:pPr>
      <w:r>
        <w:rPr>
          <w:rFonts w:cs="Calibri"/>
          <w:kern w:val="0"/>
        </w:rPr>
        <w:t>1.</w:t>
      </w:r>
      <w:r>
        <w:rPr>
          <w:rFonts w:hint="eastAsia" w:ascii="宋体"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ind w:firstLine="480"/>
        <w:rPr>
          <w:rFonts w:cs="Calibri"/>
          <w:kern w:val="0"/>
        </w:rPr>
      </w:pPr>
      <w:r>
        <w:rPr>
          <w:rFonts w:cs="Calibri"/>
          <w:kern w:val="0"/>
        </w:rPr>
        <w:t>2.</w:t>
      </w:r>
      <w:r>
        <w:rPr>
          <w:rFonts w:hint="eastAsia" w:ascii="宋体" w:cs="宋体"/>
          <w:kern w:val="0"/>
          <w:lang w:val="zh-CN"/>
        </w:rPr>
        <w:t>乙方提供的货物如侵犯了第三方权益而引发纠纷或诉讼的，均由乙方负责交涉并承担全部责任。</w:t>
      </w:r>
    </w:p>
    <w:p>
      <w:pPr>
        <w:autoSpaceDE w:val="0"/>
        <w:autoSpaceDN w:val="0"/>
        <w:adjustRightInd w:val="0"/>
        <w:ind w:firstLine="480"/>
        <w:rPr>
          <w:rFonts w:cs="Calibri"/>
          <w:kern w:val="0"/>
        </w:rPr>
      </w:pPr>
      <w:r>
        <w:rPr>
          <w:rFonts w:cs="Calibri"/>
          <w:kern w:val="0"/>
        </w:rPr>
        <w:t>3.</w:t>
      </w:r>
      <w:r>
        <w:rPr>
          <w:rFonts w:hint="eastAsia" w:ascii="宋体" w:cs="宋体"/>
          <w:kern w:val="0"/>
          <w:lang w:val="zh-CN"/>
        </w:rPr>
        <w:t>因包装、运输引起的货物损坏，按质量不合格处罚。</w:t>
      </w:r>
    </w:p>
    <w:p>
      <w:pPr>
        <w:autoSpaceDE w:val="0"/>
        <w:autoSpaceDN w:val="0"/>
        <w:adjustRightInd w:val="0"/>
        <w:ind w:firstLine="480"/>
        <w:rPr>
          <w:rFonts w:cs="Calibri"/>
          <w:kern w:val="0"/>
        </w:rPr>
      </w:pPr>
      <w:r>
        <w:rPr>
          <w:rFonts w:cs="Calibri"/>
          <w:kern w:val="0"/>
        </w:rPr>
        <w:t>4.</w:t>
      </w:r>
      <w:r>
        <w:rPr>
          <w:rFonts w:hint="eastAsia" w:ascii="宋体" w:cs="宋体"/>
          <w:kern w:val="0"/>
          <w:lang w:val="zh-CN"/>
        </w:rPr>
        <w:t>甲方无故延期接受货物和乙方逾期交货的，每天应向对方偿付未交货物的货款</w:t>
      </w:r>
      <w:r>
        <w:rPr>
          <w:rFonts w:cs="Calibri"/>
          <w:kern w:val="0"/>
        </w:rPr>
        <w:t>3</w:t>
      </w:r>
      <w:r>
        <w:rPr>
          <w:rFonts w:hint="eastAsia" w:ascii="宋体" w:cs="宋体"/>
          <w:kern w:val="0"/>
          <w:lang w:val="zh-CN"/>
        </w:rPr>
        <w:t>‰的违约金，但违约金累计不得超过违约货款的</w:t>
      </w:r>
      <w:r>
        <w:rPr>
          <w:rFonts w:cs="Calibri"/>
          <w:kern w:val="0"/>
        </w:rPr>
        <w:t>5%</w:t>
      </w:r>
      <w:r>
        <w:rPr>
          <w:rFonts w:hint="eastAsia" w:ascii="宋体" w:cs="宋体"/>
          <w:kern w:val="0"/>
          <w:lang w:val="zh-CN"/>
        </w:rPr>
        <w:t>，超过天对方有权解除合同，违约方承担因此给对方造成的经济损失。</w:t>
      </w:r>
    </w:p>
    <w:p>
      <w:pPr>
        <w:autoSpaceDE w:val="0"/>
        <w:autoSpaceDN w:val="0"/>
        <w:adjustRightInd w:val="0"/>
        <w:ind w:firstLine="480"/>
        <w:rPr>
          <w:rFonts w:cs="Calibri"/>
          <w:kern w:val="0"/>
        </w:rPr>
      </w:pPr>
      <w:r>
        <w:rPr>
          <w:rFonts w:cs="Calibri"/>
          <w:kern w:val="0"/>
        </w:rPr>
        <w:t>5.</w:t>
      </w:r>
      <w:r>
        <w:rPr>
          <w:rFonts w:hint="eastAsia" w:ascii="宋体" w:cs="宋体"/>
          <w:kern w:val="0"/>
          <w:lang w:val="zh-CN"/>
        </w:rPr>
        <w:t>乙方未按本合同和磋商响应文件中规定的服务承诺提供售后服务的，乙方应按本合同合计金额的</w:t>
      </w:r>
      <w:r>
        <w:rPr>
          <w:rFonts w:cs="Calibri"/>
          <w:kern w:val="0"/>
        </w:rPr>
        <w:t>5%</w:t>
      </w:r>
      <w:r>
        <w:rPr>
          <w:rFonts w:hint="eastAsia" w:ascii="宋体" w:cs="宋体"/>
          <w:kern w:val="0"/>
          <w:lang w:val="zh-CN"/>
        </w:rPr>
        <w:t>向甲方支付违约金。</w:t>
      </w:r>
    </w:p>
    <w:p>
      <w:pPr>
        <w:autoSpaceDE w:val="0"/>
        <w:autoSpaceDN w:val="0"/>
        <w:adjustRightInd w:val="0"/>
        <w:ind w:firstLine="480"/>
        <w:rPr>
          <w:rFonts w:cs="Calibri"/>
          <w:kern w:val="0"/>
        </w:rPr>
      </w:pPr>
      <w:r>
        <w:rPr>
          <w:rFonts w:cs="Calibri"/>
          <w:kern w:val="0"/>
        </w:rPr>
        <w:t>6.</w:t>
      </w:r>
      <w:r>
        <w:rPr>
          <w:rFonts w:hint="eastAsia" w:ascii="宋体" w:cs="宋体"/>
          <w:kern w:val="0"/>
          <w:lang w:val="zh-CN"/>
        </w:rPr>
        <w:t>乙方提供的货物在质量保证期内，因设计、工艺或材料的缺陷和其它质量原因造成的问题，由乙方负责，费用从履约保证金中扣除，不足另补。</w:t>
      </w:r>
    </w:p>
    <w:p>
      <w:pPr>
        <w:autoSpaceDE w:val="0"/>
        <w:autoSpaceDN w:val="0"/>
        <w:adjustRightInd w:val="0"/>
        <w:ind w:firstLine="480"/>
        <w:rPr>
          <w:rFonts w:cs="Calibri"/>
          <w:kern w:val="0"/>
        </w:rPr>
      </w:pPr>
      <w:r>
        <w:rPr>
          <w:rFonts w:cs="Calibri"/>
          <w:kern w:val="0"/>
        </w:rPr>
        <w:t>7.</w:t>
      </w:r>
      <w:r>
        <w:rPr>
          <w:rFonts w:hint="eastAsia" w:ascii="宋体" w:cs="宋体"/>
          <w:kern w:val="0"/>
          <w:lang w:val="zh-CN"/>
        </w:rPr>
        <w:t>其它违约行为按违约货款额</w:t>
      </w:r>
      <w:r>
        <w:rPr>
          <w:rFonts w:cs="Calibri"/>
          <w:kern w:val="0"/>
        </w:rPr>
        <w:t>5%</w:t>
      </w:r>
      <w:r>
        <w:rPr>
          <w:rFonts w:hint="eastAsia" w:ascii="宋体" w:cs="宋体"/>
          <w:kern w:val="0"/>
          <w:lang w:val="zh-CN"/>
        </w:rPr>
        <w:t>收取违约金并赔偿经济损失。</w:t>
      </w:r>
    </w:p>
    <w:p>
      <w:pPr>
        <w:autoSpaceDE w:val="0"/>
        <w:autoSpaceDN w:val="0"/>
        <w:adjustRightInd w:val="0"/>
        <w:ind w:firstLine="480"/>
        <w:rPr>
          <w:rFonts w:cs="Calibri"/>
          <w:kern w:val="0"/>
        </w:rPr>
      </w:pPr>
      <w:r>
        <w:rPr>
          <w:rFonts w:hint="eastAsia" w:ascii="宋体" w:cs="宋体"/>
          <w:kern w:val="0"/>
          <w:lang w:val="zh-CN"/>
        </w:rPr>
        <w:t>七、不可抗力</w:t>
      </w:r>
    </w:p>
    <w:p>
      <w:pPr>
        <w:autoSpaceDE w:val="0"/>
        <w:autoSpaceDN w:val="0"/>
        <w:adjustRightInd w:val="0"/>
        <w:ind w:firstLine="480"/>
        <w:rPr>
          <w:rFonts w:cs="Calibri"/>
          <w:kern w:val="0"/>
        </w:rPr>
      </w:pPr>
      <w:r>
        <w:rPr>
          <w:rFonts w:cs="Calibri"/>
          <w:kern w:val="0"/>
        </w:rPr>
        <w:t>1.</w:t>
      </w:r>
      <w:r>
        <w:rPr>
          <w:rFonts w:hint="eastAsia" w:ascii="宋体" w:cs="宋体"/>
          <w:kern w:val="0"/>
          <w:lang w:val="zh-CN"/>
        </w:rPr>
        <w:t>不可抗力使合同的某些内容有变更必要的，双方应通过协商在天内达成进一步履行合同的协议，因不可抗力致使合同不能履行的，合同终止。</w:t>
      </w:r>
    </w:p>
    <w:p>
      <w:pPr>
        <w:autoSpaceDE w:val="0"/>
        <w:autoSpaceDN w:val="0"/>
        <w:adjustRightInd w:val="0"/>
        <w:ind w:firstLine="480"/>
        <w:rPr>
          <w:rFonts w:cs="Calibri"/>
          <w:kern w:val="0"/>
        </w:rPr>
      </w:pPr>
      <w:r>
        <w:rPr>
          <w:rFonts w:cs="Calibri"/>
          <w:kern w:val="0"/>
        </w:rPr>
        <w:t>2.</w:t>
      </w:r>
      <w:r>
        <w:rPr>
          <w:rFonts w:hint="eastAsia" w:ascii="宋体" w:cs="宋体"/>
          <w:kern w:val="0"/>
          <w:lang w:val="zh-CN"/>
        </w:rPr>
        <w:t>除法律、法规规定的不可抗力情形外，双方约定出现情况亦视为不可抗力。</w:t>
      </w:r>
    </w:p>
    <w:p>
      <w:pPr>
        <w:autoSpaceDE w:val="0"/>
        <w:autoSpaceDN w:val="0"/>
        <w:adjustRightInd w:val="0"/>
        <w:ind w:firstLine="480"/>
        <w:rPr>
          <w:rFonts w:cs="Calibri"/>
          <w:kern w:val="0"/>
        </w:rPr>
      </w:pPr>
      <w:r>
        <w:rPr>
          <w:rFonts w:hint="eastAsia" w:ascii="宋体" w:cs="宋体"/>
          <w:kern w:val="0"/>
          <w:lang w:val="zh-CN"/>
        </w:rPr>
        <w:t>八、知识产权：</w:t>
      </w:r>
    </w:p>
    <w:p>
      <w:pPr>
        <w:autoSpaceDE w:val="0"/>
        <w:autoSpaceDN w:val="0"/>
        <w:adjustRightInd w:val="0"/>
        <w:ind w:firstLine="480"/>
        <w:rPr>
          <w:rFonts w:cs="Calibri"/>
          <w:kern w:val="0"/>
        </w:rPr>
      </w:pPr>
      <w:r>
        <w:rPr>
          <w:rFonts w:hint="eastAsia" w:ascii="宋体" w:cs="宋体"/>
          <w:kern w:val="0"/>
          <w:lang w:val="zh-CN"/>
        </w:rPr>
        <w:t>九、其他约定：</w:t>
      </w:r>
    </w:p>
    <w:p>
      <w:pPr>
        <w:autoSpaceDE w:val="0"/>
        <w:autoSpaceDN w:val="0"/>
        <w:adjustRightInd w:val="0"/>
        <w:ind w:firstLine="480"/>
        <w:rPr>
          <w:rFonts w:cs="Calibri"/>
          <w:kern w:val="0"/>
        </w:rPr>
      </w:pPr>
      <w:r>
        <w:rPr>
          <w:rFonts w:hint="eastAsia" w:ascii="宋体" w:cs="宋体"/>
          <w:kern w:val="0"/>
          <w:lang w:val="zh-CN"/>
        </w:rPr>
        <w:t>十、合同争议解决</w:t>
      </w:r>
    </w:p>
    <w:p>
      <w:pPr>
        <w:autoSpaceDE w:val="0"/>
        <w:autoSpaceDN w:val="0"/>
        <w:adjustRightInd w:val="0"/>
        <w:ind w:firstLine="480"/>
        <w:rPr>
          <w:rFonts w:cs="Calibri"/>
          <w:kern w:val="0"/>
        </w:rPr>
      </w:pPr>
      <w:r>
        <w:rPr>
          <w:rFonts w:cs="Calibri"/>
          <w:kern w:val="0"/>
        </w:rPr>
        <w:t>1.</w:t>
      </w:r>
      <w:r>
        <w:rPr>
          <w:rFonts w:hint="eastAsia" w:ascii="宋体"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ind w:firstLine="480"/>
        <w:rPr>
          <w:rFonts w:cs="Calibri"/>
          <w:kern w:val="0"/>
        </w:rPr>
      </w:pPr>
      <w:r>
        <w:rPr>
          <w:rFonts w:cs="Calibri"/>
          <w:kern w:val="0"/>
        </w:rPr>
        <w:t>2.</w:t>
      </w:r>
      <w:r>
        <w:rPr>
          <w:rFonts w:hint="eastAsia" w:ascii="宋体" w:cs="宋体"/>
          <w:kern w:val="0"/>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ind w:firstLine="480"/>
        <w:rPr>
          <w:rFonts w:cs="Calibri"/>
          <w:kern w:val="0"/>
        </w:rPr>
      </w:pPr>
      <w:r>
        <w:rPr>
          <w:rFonts w:cs="Calibri"/>
          <w:kern w:val="0"/>
        </w:rPr>
        <w:t>3.</w:t>
      </w:r>
      <w:r>
        <w:rPr>
          <w:rFonts w:hint="eastAsia" w:ascii="宋体" w:cs="宋体"/>
          <w:kern w:val="0"/>
          <w:lang w:val="zh-CN"/>
        </w:rPr>
        <w:t>诉讼期间，本合同继续履行。</w:t>
      </w:r>
    </w:p>
    <w:p>
      <w:pPr>
        <w:autoSpaceDE w:val="0"/>
        <w:autoSpaceDN w:val="0"/>
        <w:adjustRightInd w:val="0"/>
        <w:ind w:firstLine="480"/>
        <w:rPr>
          <w:rFonts w:cs="Calibri"/>
          <w:kern w:val="0"/>
        </w:rPr>
      </w:pPr>
      <w:r>
        <w:rPr>
          <w:rFonts w:hint="eastAsia" w:ascii="宋体" w:cs="宋体"/>
          <w:kern w:val="0"/>
          <w:lang w:val="zh-CN"/>
        </w:rPr>
        <w:t>十一、合同生效及其它</w:t>
      </w:r>
      <w:r>
        <w:rPr>
          <w:rFonts w:hint="eastAsia" w:ascii="宋体" w:cs="宋体"/>
          <w:kern w:val="0"/>
        </w:rPr>
        <w:t>：</w:t>
      </w:r>
    </w:p>
    <w:p>
      <w:pPr>
        <w:autoSpaceDE w:val="0"/>
        <w:autoSpaceDN w:val="0"/>
        <w:adjustRightInd w:val="0"/>
        <w:ind w:firstLine="480"/>
        <w:rPr>
          <w:rFonts w:cs="Calibri"/>
          <w:kern w:val="0"/>
        </w:rPr>
      </w:pPr>
      <w:r>
        <w:rPr>
          <w:rFonts w:cs="Calibri"/>
          <w:kern w:val="0"/>
        </w:rPr>
        <w:t>1.</w:t>
      </w:r>
      <w:r>
        <w:rPr>
          <w:rFonts w:hint="eastAsia" w:ascii="宋体" w:cs="宋体"/>
          <w:kern w:val="0"/>
          <w:lang w:val="zh-CN"/>
        </w:rPr>
        <w:t>本合同一式十份，经双方签字，并加盖公章即为生效。</w:t>
      </w:r>
    </w:p>
    <w:p>
      <w:pPr>
        <w:autoSpaceDE w:val="0"/>
        <w:autoSpaceDN w:val="0"/>
        <w:adjustRightInd w:val="0"/>
        <w:ind w:firstLine="480"/>
        <w:rPr>
          <w:rFonts w:cs="Calibri"/>
          <w:kern w:val="0"/>
        </w:rPr>
      </w:pPr>
      <w:r>
        <w:rPr>
          <w:rFonts w:cs="Calibri"/>
          <w:kern w:val="0"/>
        </w:rPr>
        <w:t>2.</w:t>
      </w:r>
      <w:r>
        <w:rPr>
          <w:rFonts w:hint="eastAsia" w:ascii="宋体" w:cs="宋体"/>
          <w:kern w:val="0"/>
          <w:lang w:val="zh-CN"/>
        </w:rPr>
        <w:t>本合同未尽事宜，按《合同法》有关规定处理。</w:t>
      </w:r>
    </w:p>
    <w:p>
      <w:pPr>
        <w:autoSpaceDE w:val="0"/>
        <w:autoSpaceDN w:val="0"/>
        <w:adjustRightInd w:val="0"/>
        <w:spacing w:line="360" w:lineRule="auto"/>
        <w:ind w:firstLine="480"/>
        <w:rPr>
          <w:rFonts w:hint="eastAsia" w:ascii="宋体" w:cs="宋体"/>
          <w:kern w:val="0"/>
          <w:lang w:val="zh-CN"/>
        </w:rPr>
      </w:pPr>
    </w:p>
    <w:p>
      <w:pPr>
        <w:autoSpaceDE w:val="0"/>
        <w:autoSpaceDN w:val="0"/>
        <w:adjustRightInd w:val="0"/>
        <w:spacing w:line="360" w:lineRule="auto"/>
        <w:ind w:firstLine="480"/>
        <w:rPr>
          <w:rFonts w:cs="Calibri"/>
          <w:kern w:val="0"/>
        </w:rPr>
      </w:pPr>
      <w:r>
        <w:rPr>
          <w:rFonts w:hint="eastAsia" w:ascii="宋体" w:cs="宋体"/>
          <w:kern w:val="0"/>
          <w:lang w:val="zh-CN"/>
        </w:rPr>
        <w:t>甲方（盖章）：                      乙方（盖章）：</w:t>
      </w:r>
    </w:p>
    <w:p>
      <w:pPr>
        <w:autoSpaceDE w:val="0"/>
        <w:autoSpaceDN w:val="0"/>
        <w:adjustRightInd w:val="0"/>
        <w:spacing w:line="360" w:lineRule="auto"/>
        <w:ind w:firstLine="480"/>
        <w:rPr>
          <w:rFonts w:hint="eastAsia" w:ascii="宋体" w:cs="宋体"/>
          <w:kern w:val="0"/>
          <w:lang w:val="zh-CN"/>
        </w:rPr>
      </w:pPr>
    </w:p>
    <w:p>
      <w:pPr>
        <w:autoSpaceDE w:val="0"/>
        <w:autoSpaceDN w:val="0"/>
        <w:adjustRightInd w:val="0"/>
        <w:spacing w:line="360" w:lineRule="auto"/>
        <w:ind w:firstLine="480"/>
        <w:rPr>
          <w:rFonts w:hint="eastAsia" w:ascii="宋体" w:cs="宋体"/>
          <w:kern w:val="0"/>
          <w:lang w:val="zh-CN"/>
        </w:rPr>
      </w:pPr>
    </w:p>
    <w:p>
      <w:pPr>
        <w:autoSpaceDE w:val="0"/>
        <w:autoSpaceDN w:val="0"/>
        <w:adjustRightInd w:val="0"/>
        <w:spacing w:line="360" w:lineRule="auto"/>
        <w:ind w:firstLine="480"/>
        <w:rPr>
          <w:rFonts w:cs="Calibri"/>
          <w:kern w:val="0"/>
        </w:rPr>
      </w:pPr>
      <w:r>
        <w:rPr>
          <w:rFonts w:hint="eastAsia" w:ascii="宋体" w:cs="宋体"/>
          <w:kern w:val="0"/>
          <w:lang w:val="zh-CN"/>
        </w:rPr>
        <w:t>法定代表人或委托代理人</w:t>
      </w:r>
      <w:r>
        <w:rPr>
          <w:rFonts w:hint="eastAsia" w:ascii="宋体" w:cs="宋体"/>
          <w:kern w:val="0"/>
        </w:rPr>
        <w:t xml:space="preserve">：            </w:t>
      </w:r>
      <w:r>
        <w:rPr>
          <w:rFonts w:hint="eastAsia" w:ascii="宋体" w:cs="宋体"/>
          <w:kern w:val="0"/>
          <w:lang w:val="zh-CN"/>
        </w:rPr>
        <w:t>法定代表人或委托代理人</w:t>
      </w:r>
      <w:r>
        <w:rPr>
          <w:rFonts w:hint="eastAsia" w:ascii="宋体" w:cs="宋体"/>
          <w:kern w:val="0"/>
        </w:rPr>
        <w:t>：</w:t>
      </w:r>
    </w:p>
    <w:p>
      <w:pPr>
        <w:autoSpaceDE w:val="0"/>
        <w:autoSpaceDN w:val="0"/>
        <w:adjustRightInd w:val="0"/>
        <w:spacing w:line="360" w:lineRule="auto"/>
        <w:ind w:firstLine="480"/>
        <w:rPr>
          <w:rFonts w:cs="Calibri"/>
          <w:kern w:val="0"/>
        </w:rPr>
      </w:pPr>
      <w:r>
        <w:rPr>
          <w:rFonts w:hint="eastAsia" w:ascii="宋体" w:cs="宋体"/>
          <w:kern w:val="0"/>
          <w:lang w:val="zh-CN"/>
        </w:rPr>
        <w:t>开户银行：</w:t>
      </w:r>
    </w:p>
    <w:p>
      <w:pPr>
        <w:autoSpaceDE w:val="0"/>
        <w:autoSpaceDN w:val="0"/>
        <w:adjustRightInd w:val="0"/>
        <w:spacing w:line="360" w:lineRule="auto"/>
        <w:ind w:firstLine="480"/>
        <w:rPr>
          <w:rFonts w:cs="Calibri"/>
          <w:kern w:val="0"/>
        </w:rPr>
      </w:pPr>
      <w:r>
        <w:rPr>
          <w:rFonts w:hint="eastAsia" w:ascii="宋体" w:cs="宋体"/>
          <w:kern w:val="0"/>
          <w:lang w:val="zh-CN"/>
        </w:rPr>
        <w:t>联系电话：                          账号：</w:t>
      </w:r>
    </w:p>
    <w:p>
      <w:pPr>
        <w:autoSpaceDE w:val="0"/>
        <w:autoSpaceDN w:val="0"/>
        <w:adjustRightInd w:val="0"/>
        <w:spacing w:line="360" w:lineRule="auto"/>
        <w:ind w:firstLine="4800" w:firstLineChars="2000"/>
        <w:rPr>
          <w:rFonts w:cs="Calibri"/>
          <w:kern w:val="0"/>
        </w:rPr>
      </w:pPr>
      <w:r>
        <w:rPr>
          <w:rFonts w:hint="eastAsia" w:ascii="宋体" w:cs="宋体"/>
          <w:kern w:val="0"/>
          <w:lang w:val="zh-CN"/>
        </w:rPr>
        <w:t>联系电话：</w:t>
      </w:r>
    </w:p>
    <w:p>
      <w:pPr>
        <w:autoSpaceDE w:val="0"/>
        <w:autoSpaceDN w:val="0"/>
        <w:adjustRightInd w:val="0"/>
        <w:ind w:firstLine="5280" w:firstLineChars="2200"/>
        <w:rPr>
          <w:rFonts w:cs="Calibri"/>
          <w:kern w:val="0"/>
        </w:rPr>
      </w:pPr>
      <w:r>
        <w:rPr>
          <w:rFonts w:hint="eastAsia" w:ascii="宋体" w:cs="宋体"/>
          <w:kern w:val="0"/>
          <w:lang w:val="zh-CN"/>
        </w:rPr>
        <w:t>签约时间：  年  月   日</w:t>
      </w:r>
    </w:p>
    <w:p>
      <w:pPr>
        <w:autoSpaceDE w:val="0"/>
        <w:autoSpaceDN w:val="0"/>
        <w:adjustRightInd w:val="0"/>
        <w:ind w:firstLine="480"/>
        <w:rPr>
          <w:rFonts w:ascii="宋体" w:cs="宋体"/>
          <w:kern w:val="0"/>
          <w:lang w:val="zh-CN"/>
        </w:rPr>
      </w:pPr>
    </w:p>
    <w:p>
      <w:pPr>
        <w:pStyle w:val="16"/>
        <w:rPr>
          <w:lang w:val="zh-CN"/>
        </w:rPr>
      </w:pPr>
    </w:p>
    <w:p>
      <w:pPr>
        <w:autoSpaceDE w:val="0"/>
        <w:autoSpaceDN w:val="0"/>
        <w:adjustRightInd w:val="0"/>
        <w:ind w:firstLine="480"/>
        <w:rPr>
          <w:rFonts w:cs="Calibri"/>
          <w:kern w:val="0"/>
        </w:rPr>
      </w:pPr>
      <w:r>
        <w:rPr>
          <w:rFonts w:hint="eastAsia" w:ascii="宋体" w:cs="宋体"/>
          <w:kern w:val="0"/>
          <w:lang w:val="zh-CN"/>
        </w:rPr>
        <w:t>合同备案部门：</w:t>
      </w:r>
      <w:r>
        <w:rPr>
          <w:rFonts w:hint="eastAsia" w:cs="Calibri"/>
          <w:kern w:val="0"/>
          <w:lang w:eastAsia="zh-CN"/>
        </w:rPr>
        <w:t>青海宇建工程项目管理有限公司</w:t>
      </w:r>
      <w:r>
        <w:rPr>
          <w:rFonts w:hint="eastAsia" w:cs="Calibri"/>
          <w:kern w:val="0"/>
        </w:rPr>
        <w:t xml:space="preserve"> </w:t>
      </w:r>
    </w:p>
    <w:p>
      <w:pPr>
        <w:autoSpaceDE w:val="0"/>
        <w:autoSpaceDN w:val="0"/>
        <w:adjustRightInd w:val="0"/>
        <w:ind w:firstLine="480"/>
        <w:rPr>
          <w:rFonts w:cs="Calibri"/>
          <w:kern w:val="0"/>
          <w:sz w:val="28"/>
          <w:szCs w:val="28"/>
        </w:rPr>
      </w:pPr>
      <w:r>
        <w:rPr>
          <w:rFonts w:hint="eastAsia" w:ascii="宋体" w:cs="宋体"/>
          <w:kern w:val="0"/>
          <w:lang w:val="zh-CN"/>
        </w:rPr>
        <w:t>合同备案时间：</w:t>
      </w:r>
      <w:r>
        <w:rPr>
          <w:rFonts w:cs="Calibri"/>
          <w:kern w:val="0"/>
        </w:rPr>
        <w:t xml:space="preserve"> </w:t>
      </w:r>
      <w:r>
        <w:rPr>
          <w:rFonts w:hint="eastAsia" w:cs="Calibri"/>
          <w:kern w:val="0"/>
          <w:lang w:val="en-US" w:eastAsia="zh-CN"/>
        </w:rPr>
        <w:t xml:space="preserve">    </w:t>
      </w:r>
      <w:r>
        <w:rPr>
          <w:rFonts w:hint="eastAsia" w:ascii="宋体" w:cs="宋体"/>
          <w:kern w:val="0"/>
          <w:lang w:val="zh-CN"/>
        </w:rPr>
        <w:t>年  月  日</w:t>
      </w:r>
    </w:p>
    <w:p>
      <w:pPr>
        <w:ind w:firstLine="2891" w:firstLineChars="800"/>
        <w:rPr>
          <w:rFonts w:ascii="宋体" w:hAnsi="宋体"/>
          <w:b/>
          <w:sz w:val="36"/>
          <w:szCs w:val="36"/>
        </w:rPr>
      </w:pPr>
      <w:r>
        <w:rPr>
          <w:rFonts w:ascii="宋体" w:hAnsi="宋体"/>
          <w:b/>
          <w:sz w:val="36"/>
          <w:szCs w:val="36"/>
        </w:rPr>
        <w:br w:type="page"/>
      </w:r>
      <w:r>
        <w:rPr>
          <w:rFonts w:hint="eastAsia" w:ascii="宋体" w:hAnsi="宋体"/>
          <w:b/>
          <w:sz w:val="36"/>
          <w:szCs w:val="36"/>
        </w:rPr>
        <w:t>合同通用条款</w:t>
      </w:r>
    </w:p>
    <w:p>
      <w:pPr>
        <w:spacing w:line="360" w:lineRule="auto"/>
        <w:ind w:firstLine="480"/>
        <w:rPr>
          <w:rFonts w:ascii="宋体" w:hAnsi="宋体"/>
        </w:rPr>
      </w:pPr>
    </w:p>
    <w:p>
      <w:pPr>
        <w:spacing w:line="360" w:lineRule="auto"/>
        <w:ind w:firstLine="480"/>
        <w:rPr>
          <w:rFonts w:ascii="宋体" w:hAnsi="宋体"/>
        </w:rPr>
      </w:pPr>
      <w:r>
        <w:rPr>
          <w:rFonts w:hint="eastAsia" w:ascii="宋体" w:hAnsi="宋体"/>
        </w:rPr>
        <w:t>根据《</w:t>
      </w:r>
      <w:r>
        <w:rPr>
          <w:rFonts w:hint="eastAsia" w:ascii="宋体" w:hAnsi="宋体"/>
          <w:lang w:eastAsia="zh-CN"/>
        </w:rPr>
        <w:t>中华人民共和国民法典</w:t>
      </w:r>
      <w:r>
        <w:rPr>
          <w:rFonts w:hint="eastAsia" w:ascii="宋体" w:hAnsi="宋体"/>
        </w:rPr>
        <w:t>》、《中华人民共和国政府采购法》的规定，合同双方经协商达成一致，自愿订立本合同，遵循公平原则明确双方的权利、义务，确保双方诚实守信地履行合同。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.1除合同另有约定外,</w:t>
      </w:r>
      <w:r>
        <w:rPr>
          <w:rFonts w:hint="eastAsia" w:ascii="宋体" w:hAnsi="宋体"/>
        </w:rPr>
        <w:t>乙</w:t>
      </w:r>
      <w:r>
        <w:rPr>
          <w:rFonts w:ascii="宋体" w:hAnsi="宋体"/>
        </w:rPr>
        <w:t>方提供的全部货物,均应采用本行业通用的方式进行包装，且该包装应符合国家有关包装的法律、法规的规定。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9.价格</w:t>
      </w:r>
    </w:p>
    <w:p>
      <w:pPr>
        <w:spacing w:line="360" w:lineRule="auto"/>
        <w:ind w:firstLine="480"/>
        <w:rPr>
          <w:rFonts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ascii="宋体" w:hAnsi="宋体"/>
        </w:rPr>
      </w:pPr>
      <w:r>
        <w:rPr>
          <w:rFonts w:hint="eastAsia" w:ascii="宋体" w:hAnsi="宋体"/>
        </w:rPr>
        <w:t xml:space="preserve">9.3检验费用 </w:t>
      </w:r>
    </w:p>
    <w:p>
      <w:pPr>
        <w:spacing w:line="360" w:lineRule="auto"/>
        <w:ind w:firstLine="480"/>
        <w:rPr>
          <w:rFonts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pPr>
        <w:spacing w:line="360" w:lineRule="auto"/>
        <w:ind w:firstLine="480"/>
        <w:rPr>
          <w:rFonts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spacing w:line="360" w:lineRule="auto"/>
        <w:ind w:firstLine="480"/>
        <w:rPr>
          <w:rFonts w:ascii="宋体" w:hAnsi="宋体"/>
        </w:rPr>
      </w:pPr>
      <w:r>
        <w:rPr>
          <w:rFonts w:hint="eastAsia" w:ascii="宋体" w:hAnsi="宋体"/>
        </w:rPr>
        <w:t>交货日期：所有货物运抵现场并经双方开箱验收合格之日。</w:t>
      </w:r>
    </w:p>
    <w:p>
      <w:pPr>
        <w:spacing w:line="360" w:lineRule="auto"/>
        <w:ind w:firstLine="482"/>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ascii="宋体" w:hAnsi="宋体"/>
        </w:rPr>
      </w:pPr>
      <w:r>
        <w:rPr>
          <w:rFonts w:hint="eastAsia" w:ascii="宋体" w:hAnsi="宋体"/>
        </w:rPr>
        <w:t>11.2  检验验收</w:t>
      </w:r>
    </w:p>
    <w:p>
      <w:pPr>
        <w:spacing w:line="360" w:lineRule="auto"/>
        <w:ind w:firstLine="480"/>
        <w:rPr>
          <w:rFonts w:ascii="宋体" w:hAnsi="宋体"/>
        </w:rPr>
      </w:pPr>
      <w:r>
        <w:rPr>
          <w:rFonts w:hint="eastAsia" w:ascii="宋体" w:hAnsi="宋体"/>
        </w:rPr>
        <w:t>11.2.1交货完成后，双方应及时组织对货物检验验收。合同双方均须派人参加合同要求双方参加的试验、检验。</w:t>
      </w:r>
    </w:p>
    <w:p>
      <w:pPr>
        <w:spacing w:line="360" w:lineRule="auto"/>
        <w:ind w:firstLine="480"/>
        <w:rPr>
          <w:rFonts w:ascii="宋体" w:hAnsi="宋体"/>
        </w:rPr>
      </w:pPr>
      <w:r>
        <w:rPr>
          <w:rFonts w:hint="eastAsia" w:ascii="宋体" w:hAnsi="宋体"/>
        </w:rPr>
        <w:t>11.2.2在具体实施合同规定的检验验收之前，乙方需提前提交相应的检测计划供甲方确认。</w:t>
      </w:r>
    </w:p>
    <w:p>
      <w:pPr>
        <w:spacing w:line="360" w:lineRule="auto"/>
        <w:ind w:firstLine="480"/>
        <w:rPr>
          <w:rFonts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ascii="宋体" w:hAnsi="宋体"/>
        </w:rPr>
      </w:pPr>
      <w:r>
        <w:rPr>
          <w:rFonts w:hint="eastAsia" w:ascii="宋体" w:hAnsi="宋体"/>
        </w:rPr>
        <w:t>b.要求乙方对货物进行免费更换，然后重新测试直至合格为止；</w:t>
      </w:r>
    </w:p>
    <w:p>
      <w:pPr>
        <w:spacing w:line="360" w:lineRule="auto"/>
        <w:ind w:firstLine="480"/>
        <w:rPr>
          <w:rFonts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ascii="宋体" w:hAnsi="宋体"/>
        </w:rPr>
      </w:pPr>
      <w:r>
        <w:rPr>
          <w:rFonts w:hint="eastAsia" w:ascii="宋体" w:hAnsi="宋体"/>
        </w:rPr>
        <w:t>11.3  使用过程检验</w:t>
      </w:r>
    </w:p>
    <w:p>
      <w:pPr>
        <w:spacing w:line="360" w:lineRule="auto"/>
        <w:ind w:firstLine="480"/>
        <w:rPr>
          <w:rFonts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p>
    <w:p>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spacing w:line="360" w:lineRule="auto"/>
        <w:ind w:firstLine="480"/>
        <w:rPr>
          <w:rFonts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pPr>
        <w:keepNext/>
        <w:keepLines/>
        <w:widowControl/>
        <w:snapToGrid w:val="0"/>
        <w:spacing w:line="400" w:lineRule="atLeast"/>
        <w:ind w:firstLine="480"/>
        <w:jc w:val="center"/>
        <w:outlineLvl w:val="0"/>
        <w:rPr>
          <w:rFonts w:ascii="宋体"/>
          <w:b/>
          <w:kern w:val="28"/>
          <w:sz w:val="36"/>
          <w:szCs w:val="20"/>
        </w:rPr>
      </w:pPr>
      <w:r>
        <w:rPr>
          <w:rFonts w:ascii="宋体" w:hAnsi="宋体"/>
        </w:rPr>
        <w:br w:type="page"/>
      </w:r>
      <w:bookmarkEnd w:id="306"/>
      <w:bookmarkEnd w:id="307"/>
      <w:bookmarkStart w:id="308" w:name="_Toc22767"/>
      <w:bookmarkStart w:id="309" w:name="_Toc452"/>
      <w:bookmarkStart w:id="310" w:name="_Toc20448"/>
      <w:bookmarkStart w:id="311" w:name="_Toc24637"/>
      <w:bookmarkStart w:id="312" w:name="_Toc13499750"/>
      <w:bookmarkStart w:id="313" w:name="_Toc513478283"/>
      <w:r>
        <w:rPr>
          <w:rFonts w:hint="eastAsia" w:ascii="宋体"/>
          <w:b/>
          <w:kern w:val="28"/>
          <w:sz w:val="36"/>
          <w:szCs w:val="20"/>
        </w:rPr>
        <w:t>第五部分 磋商响应文件格式</w:t>
      </w:r>
      <w:bookmarkEnd w:id="308"/>
      <w:bookmarkEnd w:id="309"/>
      <w:bookmarkEnd w:id="310"/>
      <w:bookmarkEnd w:id="311"/>
      <w:bookmarkEnd w:id="312"/>
    </w:p>
    <w:p>
      <w:pPr>
        <w:widowControl/>
        <w:snapToGrid w:val="0"/>
        <w:spacing w:line="360" w:lineRule="auto"/>
        <w:ind w:firstLine="0" w:firstLineChars="0"/>
        <w:outlineLvl w:val="1"/>
        <w:rPr>
          <w:rFonts w:ascii="宋体" w:hAnsi="宋体"/>
          <w:b/>
          <w:sz w:val="28"/>
          <w:szCs w:val="28"/>
        </w:rPr>
      </w:pPr>
    </w:p>
    <w:p>
      <w:pPr>
        <w:widowControl/>
        <w:snapToGrid w:val="0"/>
        <w:spacing w:line="360" w:lineRule="auto"/>
        <w:ind w:firstLine="0" w:firstLineChars="0"/>
        <w:outlineLvl w:val="1"/>
        <w:rPr>
          <w:rFonts w:ascii="宋体" w:hAnsi="宋体"/>
          <w:b/>
          <w:sz w:val="72"/>
          <w:szCs w:val="72"/>
        </w:rPr>
      </w:pPr>
      <w:bookmarkStart w:id="314" w:name="_Toc8979"/>
      <w:bookmarkStart w:id="315" w:name="_Toc15042"/>
      <w:bookmarkStart w:id="316" w:name="_Toc15014"/>
      <w:bookmarkStart w:id="317" w:name="_Toc13499751"/>
      <w:r>
        <w:rPr>
          <w:rFonts w:hint="eastAsia" w:ascii="宋体" w:hAnsi="宋体"/>
          <w:b/>
          <w:sz w:val="28"/>
          <w:szCs w:val="28"/>
        </w:rPr>
        <w:t>封面</w:t>
      </w:r>
      <w:bookmarkEnd w:id="313"/>
      <w:bookmarkEnd w:id="314"/>
      <w:bookmarkEnd w:id="315"/>
      <w:bookmarkEnd w:id="316"/>
      <w:bookmarkEnd w:id="317"/>
    </w:p>
    <w:p>
      <w:pPr>
        <w:spacing w:line="360" w:lineRule="auto"/>
        <w:ind w:firstLine="826" w:firstLineChars="392"/>
        <w:rPr>
          <w:rFonts w:ascii="宋体" w:hAnsi="宋体"/>
          <w:b/>
          <w:sz w:val="21"/>
          <w:szCs w:val="21"/>
        </w:rPr>
      </w:pPr>
    </w:p>
    <w:p>
      <w:pPr>
        <w:spacing w:line="360" w:lineRule="auto"/>
        <w:ind w:firstLine="2364" w:firstLineChars="327"/>
        <w:rPr>
          <w:rFonts w:ascii="宋体" w:hAnsi="宋体"/>
          <w:b/>
          <w:sz w:val="72"/>
          <w:szCs w:val="72"/>
        </w:rPr>
      </w:pPr>
    </w:p>
    <w:p>
      <w:pPr>
        <w:pStyle w:val="4"/>
        <w:ind w:firstLine="420"/>
      </w:pPr>
    </w:p>
    <w:p>
      <w:pPr>
        <w:pStyle w:val="4"/>
        <w:ind w:firstLine="420"/>
      </w:pPr>
    </w:p>
    <w:p>
      <w:pPr>
        <w:pStyle w:val="4"/>
        <w:ind w:firstLine="420"/>
      </w:pPr>
    </w:p>
    <w:p>
      <w:pPr>
        <w:spacing w:line="360" w:lineRule="auto"/>
        <w:ind w:firstLine="0" w:firstLineChars="0"/>
        <w:jc w:val="center"/>
        <w:rPr>
          <w:rFonts w:ascii="宋体" w:hAnsi="宋体"/>
          <w:b/>
          <w:sz w:val="72"/>
          <w:szCs w:val="72"/>
        </w:rPr>
      </w:pPr>
      <w:r>
        <w:rPr>
          <w:rFonts w:hint="eastAsia" w:ascii="宋体" w:hAnsi="宋体"/>
          <w:b/>
          <w:sz w:val="72"/>
          <w:szCs w:val="72"/>
        </w:rPr>
        <w:t>磋商响应文件</w:t>
      </w:r>
    </w:p>
    <w:p>
      <w:pPr>
        <w:spacing w:line="360" w:lineRule="auto"/>
        <w:ind w:firstLine="788" w:firstLineChars="327"/>
        <w:rPr>
          <w:rFonts w:ascii="宋体" w:hAnsi="宋体"/>
          <w:b/>
        </w:rPr>
      </w:pPr>
    </w:p>
    <w:p>
      <w:pPr>
        <w:pStyle w:val="4"/>
        <w:ind w:firstLine="420"/>
      </w:pPr>
    </w:p>
    <w:p>
      <w:pPr>
        <w:pStyle w:val="4"/>
        <w:ind w:firstLine="420"/>
        <w:rPr>
          <w:rFonts w:hint="eastAsia"/>
          <w:lang w:eastAsia="zh-CN"/>
        </w:rPr>
      </w:pPr>
    </w:p>
    <w:p>
      <w:pPr>
        <w:pStyle w:val="4"/>
        <w:ind w:firstLine="420"/>
        <w:rPr>
          <w:rFonts w:hint="eastAsia"/>
          <w:lang w:eastAsia="zh-CN"/>
        </w:rPr>
      </w:pPr>
    </w:p>
    <w:p>
      <w:pPr>
        <w:adjustRightInd w:val="0"/>
        <w:spacing w:line="360" w:lineRule="auto"/>
        <w:ind w:firstLine="0" w:firstLineChars="0"/>
        <w:textAlignment w:val="baseline"/>
        <w:rPr>
          <w:rFonts w:ascii="宋体" w:hAnsi="宋体"/>
          <w:b/>
          <w:bCs/>
          <w:sz w:val="32"/>
        </w:rPr>
      </w:pPr>
    </w:p>
    <w:p>
      <w:pPr>
        <w:adjustRightInd w:val="0"/>
        <w:spacing w:line="360" w:lineRule="auto"/>
        <w:ind w:firstLine="426" w:firstLineChars="118"/>
        <w:textAlignment w:val="baseline"/>
        <w:rPr>
          <w:rFonts w:ascii="宋体" w:hAnsi="宋体" w:cs="宋体"/>
          <w:b/>
          <w:sz w:val="36"/>
          <w:szCs w:val="36"/>
        </w:rPr>
      </w:pPr>
      <w:r>
        <w:rPr>
          <w:rFonts w:hint="eastAsia" w:ascii="宋体" w:hAnsi="宋体" w:cs="宋体"/>
          <w:b/>
          <w:bCs/>
          <w:sz w:val="36"/>
          <w:szCs w:val="36"/>
        </w:rPr>
        <w:t>采购项目编号</w:t>
      </w:r>
      <w:r>
        <w:rPr>
          <w:rFonts w:hint="eastAsia" w:ascii="宋体" w:hAnsi="宋体" w:cs="宋体"/>
          <w:b/>
          <w:sz w:val="36"/>
          <w:szCs w:val="36"/>
        </w:rPr>
        <w:t>：</w:t>
      </w:r>
    </w:p>
    <w:p>
      <w:pPr>
        <w:adjustRightInd w:val="0"/>
        <w:spacing w:line="360" w:lineRule="auto"/>
        <w:ind w:firstLine="379" w:firstLineChars="105"/>
        <w:textAlignment w:val="baseline"/>
        <w:rPr>
          <w:rFonts w:ascii="宋体" w:hAnsi="宋体" w:cs="宋体"/>
          <w:b/>
          <w:bCs/>
          <w:sz w:val="36"/>
          <w:szCs w:val="36"/>
        </w:rPr>
      </w:pPr>
      <w:r>
        <w:rPr>
          <w:rFonts w:hint="eastAsia" w:ascii="宋体" w:hAnsi="宋体" w:cs="宋体"/>
          <w:b/>
          <w:bCs/>
          <w:sz w:val="36"/>
          <w:szCs w:val="36"/>
        </w:rPr>
        <w:t>采购项目名称:</w:t>
      </w:r>
    </w:p>
    <w:p>
      <w:pPr>
        <w:pStyle w:val="4"/>
        <w:ind w:firstLine="420"/>
        <w:rPr>
          <w:rFonts w:hint="eastAsia"/>
          <w:lang w:eastAsia="zh-CN"/>
        </w:rPr>
      </w:pPr>
    </w:p>
    <w:p>
      <w:pPr>
        <w:pStyle w:val="4"/>
        <w:ind w:firstLine="420"/>
        <w:rPr>
          <w:rFonts w:hint="eastAsia"/>
          <w:lang w:eastAsia="zh-CN"/>
        </w:rPr>
      </w:pPr>
    </w:p>
    <w:p>
      <w:pPr>
        <w:spacing w:line="360" w:lineRule="auto"/>
        <w:ind w:firstLine="360" w:firstLineChars="112"/>
        <w:jc w:val="center"/>
        <w:rPr>
          <w:rFonts w:ascii="宋体" w:hAnsi="宋体" w:cs="宋体"/>
          <w:b/>
          <w:sz w:val="32"/>
        </w:rPr>
      </w:pPr>
      <w:r>
        <w:rPr>
          <w:rFonts w:hint="eastAsia" w:ascii="宋体" w:hAnsi="宋体" w:cs="宋体"/>
          <w:b/>
          <w:sz w:val="32"/>
        </w:rPr>
        <w:t>投标供应商：              （公章）</w:t>
      </w:r>
    </w:p>
    <w:p>
      <w:pPr>
        <w:spacing w:line="360" w:lineRule="auto"/>
        <w:ind w:firstLine="360" w:firstLineChars="112"/>
        <w:jc w:val="center"/>
        <w:rPr>
          <w:rFonts w:ascii="宋体" w:hAnsi="宋体" w:cs="宋体"/>
          <w:b/>
          <w:sz w:val="32"/>
        </w:rPr>
      </w:pPr>
      <w:r>
        <w:rPr>
          <w:rFonts w:hint="eastAsia" w:ascii="宋体" w:hAnsi="宋体" w:cs="宋体"/>
          <w:b/>
          <w:sz w:val="32"/>
        </w:rPr>
        <w:t>法定代表人或委托代理人：   （签字）</w:t>
      </w:r>
    </w:p>
    <w:p>
      <w:pPr>
        <w:ind w:firstLine="643"/>
        <w:jc w:val="center"/>
        <w:rPr>
          <w:rFonts w:ascii="宋体" w:hAnsi="宋体" w:cs="宋体"/>
          <w:b/>
          <w:sz w:val="32"/>
        </w:rPr>
      </w:pPr>
      <w:r>
        <w:rPr>
          <w:rFonts w:hint="eastAsia" w:ascii="宋体" w:hAnsi="宋体" w:cs="宋体"/>
          <w:b/>
          <w:sz w:val="32"/>
        </w:rPr>
        <w:t xml:space="preserve"> 年   月  日</w:t>
      </w:r>
    </w:p>
    <w:p>
      <w:pPr>
        <w:widowControl/>
        <w:snapToGrid w:val="0"/>
        <w:spacing w:line="360" w:lineRule="auto"/>
        <w:ind w:firstLine="0" w:firstLineChars="0"/>
        <w:jc w:val="center"/>
        <w:outlineLvl w:val="1"/>
        <w:rPr>
          <w:rFonts w:ascii="宋体" w:hAnsi="宋体"/>
          <w:b/>
          <w:sz w:val="28"/>
          <w:szCs w:val="28"/>
        </w:rPr>
      </w:pPr>
      <w:r>
        <w:rPr>
          <w:rFonts w:ascii="宋体"/>
          <w:b/>
          <w:sz w:val="28"/>
          <w:szCs w:val="28"/>
        </w:rPr>
        <w:br w:type="page"/>
      </w:r>
      <w:bookmarkStart w:id="318" w:name="_Toc513478284"/>
      <w:bookmarkStart w:id="319" w:name="_Toc10720"/>
      <w:bookmarkStart w:id="320" w:name="_Toc13499752"/>
      <w:bookmarkStart w:id="321" w:name="_Toc30431"/>
      <w:bookmarkStart w:id="322" w:name="_Toc31827"/>
      <w:r>
        <w:rPr>
          <w:rFonts w:ascii="宋体"/>
          <w:b/>
          <w:sz w:val="28"/>
          <w:szCs w:val="28"/>
        </w:rPr>
        <w:t>目录</w:t>
      </w:r>
      <w:bookmarkEnd w:id="318"/>
      <w:bookmarkEnd w:id="319"/>
      <w:bookmarkEnd w:id="320"/>
      <w:bookmarkEnd w:id="321"/>
      <w:bookmarkEnd w:id="322"/>
    </w:p>
    <w:p>
      <w:pPr>
        <w:widowControl/>
        <w:snapToGrid w:val="0"/>
        <w:spacing w:line="360" w:lineRule="auto"/>
        <w:ind w:firstLineChars="71"/>
        <w:outlineLvl w:val="1"/>
        <w:rPr>
          <w:rFonts w:ascii="宋体"/>
          <w:b/>
          <w:sz w:val="28"/>
          <w:szCs w:val="28"/>
        </w:rPr>
      </w:pPr>
      <w:bookmarkStart w:id="323" w:name="_Toc26554"/>
      <w:r>
        <w:rPr>
          <w:rFonts w:ascii="宋体"/>
          <w:b/>
          <w:sz w:val="28"/>
          <w:szCs w:val="28"/>
        </w:rPr>
        <w:br w:type="page"/>
      </w:r>
      <w:bookmarkStart w:id="324" w:name="_Toc21619"/>
      <w:bookmarkStart w:id="325" w:name="_Toc22854"/>
      <w:bookmarkStart w:id="326" w:name="_Toc513478285"/>
      <w:bookmarkStart w:id="327" w:name="_Toc13499753"/>
      <w:r>
        <w:rPr>
          <w:rFonts w:hint="eastAsia" w:ascii="宋体"/>
          <w:b/>
          <w:sz w:val="28"/>
          <w:szCs w:val="28"/>
        </w:rPr>
        <w:t>附件</w:t>
      </w:r>
      <w:bookmarkStart w:id="328" w:name="_Toc325726037"/>
      <w:bookmarkStart w:id="329" w:name="_Toc376936768"/>
      <w:r>
        <w:rPr>
          <w:rFonts w:hint="eastAsia" w:ascii="宋体"/>
          <w:b/>
          <w:sz w:val="28"/>
          <w:szCs w:val="28"/>
        </w:rPr>
        <w:t>1：磋商函</w:t>
      </w:r>
      <w:bookmarkEnd w:id="323"/>
      <w:bookmarkEnd w:id="324"/>
      <w:bookmarkEnd w:id="325"/>
      <w:bookmarkEnd w:id="326"/>
      <w:bookmarkEnd w:id="327"/>
      <w:bookmarkEnd w:id="328"/>
      <w:bookmarkEnd w:id="329"/>
    </w:p>
    <w:p>
      <w:pPr>
        <w:ind w:firstLine="3813" w:firstLineChars="1055"/>
        <w:rPr>
          <w:rFonts w:ascii="宋体" w:hAnsi="宋体"/>
          <w:b/>
          <w:sz w:val="36"/>
          <w:szCs w:val="36"/>
        </w:rPr>
      </w:pPr>
    </w:p>
    <w:p>
      <w:pPr>
        <w:ind w:firstLine="3813" w:firstLineChars="1055"/>
        <w:rPr>
          <w:rFonts w:ascii="宋体" w:hAnsi="宋体"/>
          <w:b/>
          <w:sz w:val="36"/>
          <w:szCs w:val="36"/>
        </w:rPr>
      </w:pPr>
      <w:r>
        <w:rPr>
          <w:rFonts w:hint="eastAsia" w:ascii="宋体" w:hAnsi="宋体"/>
          <w:b/>
          <w:sz w:val="36"/>
          <w:szCs w:val="36"/>
        </w:rPr>
        <w:t>磋商函</w:t>
      </w:r>
    </w:p>
    <w:p>
      <w:pPr>
        <w:adjustRightInd w:val="0"/>
        <w:ind w:firstLine="0" w:firstLineChars="0"/>
        <w:textAlignment w:val="baseline"/>
        <w:rPr>
          <w:rFonts w:ascii="宋体" w:hAnsi="宋体"/>
          <w:b/>
        </w:rPr>
      </w:pPr>
    </w:p>
    <w:p>
      <w:pPr>
        <w:adjustRightInd w:val="0"/>
        <w:ind w:firstLine="0" w:firstLineChars="0"/>
        <w:textAlignment w:val="baseline"/>
        <w:rPr>
          <w:rFonts w:hint="eastAsia" w:ascii="宋体" w:hAnsi="宋体" w:eastAsia="宋体"/>
          <w:lang w:eastAsia="zh-CN"/>
        </w:rPr>
      </w:pPr>
      <w:r>
        <w:rPr>
          <w:rFonts w:hint="eastAsia" w:ascii="宋体" w:hAnsi="宋体"/>
        </w:rPr>
        <w:t>致：</w:t>
      </w:r>
      <w:r>
        <w:rPr>
          <w:rFonts w:hint="eastAsia" w:ascii="宋体" w:hAnsi="宋体"/>
          <w:lang w:eastAsia="zh-CN"/>
        </w:rPr>
        <w:t>青海宇建工程项目管理有限公司</w:t>
      </w:r>
    </w:p>
    <w:p>
      <w:pPr>
        <w:adjustRightInd w:val="0"/>
        <w:ind w:firstLine="480"/>
        <w:textAlignment w:val="baseline"/>
        <w:rPr>
          <w:rFonts w:ascii="宋体" w:hAnsi="宋体"/>
        </w:rPr>
      </w:pPr>
    </w:p>
    <w:p>
      <w:pPr>
        <w:adjustRightInd w:val="0"/>
        <w:ind w:firstLine="720" w:firstLineChars="300"/>
        <w:textAlignment w:val="baseline"/>
        <w:rPr>
          <w:rFonts w:ascii="宋体" w:hAnsi="宋体"/>
        </w:rPr>
      </w:pPr>
      <w:r>
        <w:rPr>
          <w:rFonts w:hint="eastAsia" w:ascii="宋体" w:hAnsi="宋体"/>
        </w:rPr>
        <w:t>我们收到</w:t>
      </w:r>
      <w:r>
        <w:rPr>
          <w:rFonts w:hint="eastAsia" w:ascii="宋体" w:hAnsi="宋体"/>
          <w:u w:val="single"/>
        </w:rPr>
        <w:t>（项目名称、项目编号）</w:t>
      </w:r>
      <w:r>
        <w:rPr>
          <w:rFonts w:hint="eastAsia" w:ascii="宋体" w:hAnsi="宋体"/>
        </w:rPr>
        <w:t>磋商文件，经研究，法定代表人</w:t>
      </w:r>
      <w:r>
        <w:rPr>
          <w:rFonts w:hint="eastAsia" w:ascii="宋体" w:hAnsi="宋体"/>
          <w:u w:val="single"/>
        </w:rPr>
        <w:t>（姓名、职务）</w:t>
      </w:r>
      <w:r>
        <w:rPr>
          <w:rFonts w:hint="eastAsia" w:ascii="宋体" w:hAnsi="宋体"/>
        </w:rPr>
        <w:t>正式授权</w:t>
      </w:r>
      <w:r>
        <w:rPr>
          <w:rFonts w:hint="eastAsia" w:ascii="宋体" w:hAnsi="宋体"/>
          <w:u w:val="single"/>
        </w:rPr>
        <w:t>（委托代理人姓名、职务）</w:t>
      </w:r>
      <w:r>
        <w:rPr>
          <w:rFonts w:hint="eastAsia" w:ascii="宋体" w:hAnsi="宋体"/>
        </w:rPr>
        <w:t>代表投标供应商</w:t>
      </w:r>
      <w:r>
        <w:rPr>
          <w:rFonts w:hint="eastAsia" w:ascii="宋体" w:hAnsi="宋体"/>
          <w:u w:val="single"/>
        </w:rPr>
        <w:t>（投标供应商名称、地址）</w:t>
      </w:r>
      <w:r>
        <w:rPr>
          <w:rFonts w:hint="eastAsia" w:ascii="宋体" w:hAnsi="宋体"/>
        </w:rPr>
        <w:t xml:space="preserve">提交磋商响应文件。    </w:t>
      </w:r>
    </w:p>
    <w:p>
      <w:pPr>
        <w:adjustRightInd w:val="0"/>
        <w:ind w:firstLine="424" w:firstLineChars="177"/>
        <w:textAlignment w:val="baseline"/>
        <w:rPr>
          <w:rFonts w:ascii="宋体" w:hAnsi="宋体"/>
        </w:rPr>
      </w:pPr>
      <w:r>
        <w:rPr>
          <w:rFonts w:hint="eastAsia" w:ascii="宋体" w:hAnsi="宋体"/>
        </w:rPr>
        <w:t>据此函，签字代表宣布同意如下：</w:t>
      </w:r>
    </w:p>
    <w:p>
      <w:pPr>
        <w:adjustRightInd w:val="0"/>
        <w:ind w:firstLine="424" w:firstLineChars="177"/>
        <w:textAlignment w:val="baseline"/>
        <w:rPr>
          <w:rFonts w:ascii="宋体" w:hAnsi="宋体"/>
        </w:rPr>
      </w:pPr>
      <w:r>
        <w:rPr>
          <w:rFonts w:hint="eastAsia" w:ascii="宋体" w:hAnsi="宋体"/>
        </w:rPr>
        <w:t>1、我方已详阅磋商文件的全部内容，包括澄清、修改条款等有关附件，承诺对其完全理解并接受。</w:t>
      </w:r>
    </w:p>
    <w:p>
      <w:pPr>
        <w:adjustRightInd w:val="0"/>
        <w:ind w:firstLine="424" w:firstLineChars="177"/>
        <w:textAlignment w:val="baseline"/>
        <w:rPr>
          <w:rFonts w:ascii="宋体" w:hAnsi="宋体"/>
        </w:rPr>
      </w:pPr>
      <w:r>
        <w:rPr>
          <w:rFonts w:hint="eastAsia" w:ascii="宋体" w:hAnsi="宋体"/>
        </w:rPr>
        <w:t>2、磋商有效期自开标之日起</w:t>
      </w:r>
      <w:r>
        <w:rPr>
          <w:rFonts w:hint="eastAsia" w:ascii="宋体" w:hAnsi="宋体"/>
          <w:u w:val="single"/>
        </w:rPr>
        <w:t xml:space="preserve">      </w:t>
      </w:r>
      <w:r>
        <w:rPr>
          <w:rFonts w:hint="eastAsia" w:ascii="宋体" w:hAnsi="宋体"/>
        </w:rPr>
        <w:t>天内有效。如果在规定的磋商时间后，我方在磋商有效期内撤回投标或成交后不签约的，磋商保证金将被贵方没收。</w:t>
      </w:r>
    </w:p>
    <w:p>
      <w:pPr>
        <w:adjustRightInd w:val="0"/>
        <w:ind w:firstLine="424" w:firstLineChars="177"/>
        <w:textAlignment w:val="baseline"/>
        <w:rPr>
          <w:rFonts w:ascii="宋体" w:hAnsi="宋体"/>
        </w:rPr>
      </w:pPr>
      <w:r>
        <w:rPr>
          <w:rFonts w:hint="eastAsia" w:ascii="宋体" w:hAnsi="宋体"/>
        </w:rPr>
        <w:t>3、我方同意按照贵方要求提供与磋商有关的一切数据或资料，理解并接受贵方制定的评标办法。</w:t>
      </w:r>
    </w:p>
    <w:p>
      <w:pPr>
        <w:adjustRightInd w:val="0"/>
        <w:ind w:firstLine="424" w:firstLineChars="177"/>
        <w:textAlignment w:val="baseline"/>
        <w:rPr>
          <w:rFonts w:ascii="宋体" w:hAnsi="宋体"/>
        </w:rPr>
      </w:pPr>
      <w:r>
        <w:rPr>
          <w:rFonts w:hint="eastAsia" w:ascii="宋体" w:hAnsi="宋体"/>
        </w:rPr>
        <w:t>4、与本磋商有关的一切正式往来通讯请寄：</w:t>
      </w:r>
    </w:p>
    <w:p>
      <w:pPr>
        <w:adjustRightInd w:val="0"/>
        <w:spacing w:line="480" w:lineRule="auto"/>
        <w:ind w:firstLine="1620" w:firstLineChars="675"/>
        <w:textAlignment w:val="baseline"/>
        <w:rPr>
          <w:rFonts w:ascii="宋体" w:hAnsi="宋体"/>
        </w:rPr>
      </w:pPr>
    </w:p>
    <w:p>
      <w:pPr>
        <w:adjustRightInd w:val="0"/>
        <w:spacing w:line="480" w:lineRule="auto"/>
        <w:ind w:firstLine="1620" w:firstLineChars="675"/>
        <w:textAlignment w:val="baseline"/>
        <w:rPr>
          <w:rFonts w:ascii="宋体" w:hAnsi="宋体"/>
        </w:rPr>
      </w:pPr>
      <w:r>
        <w:rPr>
          <w:rFonts w:hint="eastAsia" w:ascii="宋体" w:hAnsi="宋体"/>
        </w:rPr>
        <w:t>地址：_______________        邮编：______________</w:t>
      </w:r>
    </w:p>
    <w:p>
      <w:pPr>
        <w:adjustRightInd w:val="0"/>
        <w:spacing w:line="480" w:lineRule="auto"/>
        <w:ind w:firstLine="1620" w:firstLineChars="675"/>
        <w:textAlignment w:val="baseline"/>
        <w:rPr>
          <w:rFonts w:ascii="宋体" w:hAnsi="宋体"/>
        </w:rPr>
      </w:pPr>
      <w:r>
        <w:rPr>
          <w:rFonts w:hint="eastAsia" w:ascii="宋体" w:hAnsi="宋体"/>
        </w:rPr>
        <w:t>电话：_______________        传真：______________</w:t>
      </w:r>
    </w:p>
    <w:p>
      <w:pPr>
        <w:adjustRightInd w:val="0"/>
        <w:spacing w:line="480" w:lineRule="auto"/>
        <w:ind w:firstLine="1620" w:firstLineChars="675"/>
        <w:textAlignment w:val="baseline"/>
        <w:rPr>
          <w:rFonts w:ascii="宋体" w:hAnsi="宋体"/>
        </w:rPr>
      </w:pPr>
      <w:r>
        <w:rPr>
          <w:rFonts w:hint="eastAsia" w:ascii="宋体" w:hAnsi="宋体"/>
        </w:rPr>
        <w:t xml:space="preserve">法定代表人姓名： ___________ 职务：____________ </w:t>
      </w:r>
    </w:p>
    <w:p>
      <w:pPr>
        <w:adjustRightInd w:val="0"/>
        <w:ind w:firstLine="480"/>
        <w:textAlignment w:val="baseline"/>
        <w:rPr>
          <w:rFonts w:ascii="宋体" w:hAnsi="宋体"/>
        </w:rPr>
      </w:pPr>
    </w:p>
    <w:p>
      <w:pPr>
        <w:ind w:firstLine="480"/>
        <w:jc w:val="center"/>
        <w:rPr>
          <w:rFonts w:ascii="宋体" w:hAnsi="宋体"/>
        </w:rPr>
      </w:pPr>
    </w:p>
    <w:p>
      <w:pPr>
        <w:adjustRightInd w:val="0"/>
        <w:ind w:firstLine="0" w:firstLineChars="0"/>
        <w:textAlignment w:val="baseline"/>
        <w:rPr>
          <w:rFonts w:ascii="仿宋_GB2312" w:hAnsi="宋体" w:eastAsia="仿宋_GB2312"/>
          <w:sz w:val="28"/>
          <w:szCs w:val="28"/>
        </w:rPr>
      </w:pPr>
    </w:p>
    <w:p>
      <w:pPr>
        <w:ind w:firstLine="480"/>
        <w:jc w:val="center"/>
        <w:rPr>
          <w:rFonts w:ascii="宋体" w:hAnsi="宋体"/>
        </w:rPr>
      </w:pPr>
      <w:r>
        <w:rPr>
          <w:rFonts w:hint="eastAsia" w:ascii="宋体" w:hAnsi="宋体"/>
        </w:rPr>
        <w:t xml:space="preserve">  投标供应商：（公章）</w:t>
      </w:r>
    </w:p>
    <w:p>
      <w:pPr>
        <w:ind w:firstLine="480"/>
        <w:jc w:val="center"/>
        <w:rPr>
          <w:rFonts w:ascii="宋体" w:hAnsi="宋体"/>
        </w:rPr>
      </w:pPr>
      <w:r>
        <w:rPr>
          <w:rFonts w:hint="eastAsia" w:ascii="宋体" w:hAnsi="宋体"/>
        </w:rPr>
        <w:t xml:space="preserve">                        法定代表人或委托代理人：           （签字）</w:t>
      </w:r>
    </w:p>
    <w:p>
      <w:pPr>
        <w:ind w:firstLine="480"/>
        <w:jc w:val="center"/>
      </w:pPr>
      <w:r>
        <w:rPr>
          <w:rFonts w:hint="eastAsia"/>
        </w:rPr>
        <w:t xml:space="preserve">                      年    月    日</w:t>
      </w:r>
    </w:p>
    <w:p>
      <w:pPr>
        <w:pStyle w:val="4"/>
        <w:ind w:firstLine="0" w:firstLineChars="0"/>
        <w:rPr>
          <w:rFonts w:ascii="宋体" w:hAnsi="宋体"/>
        </w:rPr>
      </w:pPr>
    </w:p>
    <w:p>
      <w:pPr>
        <w:widowControl/>
        <w:snapToGrid w:val="0"/>
        <w:spacing w:line="360" w:lineRule="auto"/>
        <w:ind w:firstLine="0" w:firstLineChars="0"/>
        <w:outlineLvl w:val="1"/>
        <w:rPr>
          <w:rFonts w:ascii="宋体"/>
          <w:b/>
          <w:sz w:val="28"/>
          <w:szCs w:val="28"/>
        </w:rPr>
      </w:pPr>
      <w:bookmarkStart w:id="330" w:name="_Toc513478286"/>
      <w:bookmarkStart w:id="331" w:name="_Toc18891"/>
      <w:bookmarkStart w:id="332" w:name="_Toc20777"/>
      <w:bookmarkStart w:id="333" w:name="_Toc12544"/>
      <w:r>
        <w:rPr>
          <w:rFonts w:ascii="宋体"/>
          <w:b/>
          <w:sz w:val="28"/>
          <w:szCs w:val="28"/>
        </w:rPr>
        <w:br w:type="page"/>
      </w:r>
      <w:bookmarkStart w:id="334" w:name="_Toc13499754"/>
      <w:r>
        <w:rPr>
          <w:rFonts w:hint="eastAsia" w:ascii="宋体"/>
          <w:b/>
          <w:sz w:val="28"/>
          <w:szCs w:val="28"/>
        </w:rPr>
        <w:t>附件</w:t>
      </w:r>
      <w:bookmarkStart w:id="335" w:name="_Toc325726038"/>
      <w:bookmarkStart w:id="336" w:name="_Toc376936769"/>
      <w:r>
        <w:rPr>
          <w:rFonts w:hint="eastAsia" w:ascii="宋体"/>
          <w:b/>
          <w:sz w:val="28"/>
          <w:szCs w:val="28"/>
        </w:rPr>
        <w:t>2：</w:t>
      </w:r>
      <w:bookmarkEnd w:id="335"/>
      <w:bookmarkEnd w:id="336"/>
      <w:r>
        <w:rPr>
          <w:rFonts w:hint="eastAsia" w:ascii="宋体"/>
          <w:b/>
          <w:sz w:val="28"/>
          <w:szCs w:val="28"/>
        </w:rPr>
        <w:t>最初报价表</w:t>
      </w:r>
      <w:bookmarkEnd w:id="330"/>
      <w:bookmarkEnd w:id="331"/>
      <w:bookmarkEnd w:id="332"/>
      <w:bookmarkEnd w:id="333"/>
      <w:bookmarkEnd w:id="334"/>
    </w:p>
    <w:p>
      <w:pPr>
        <w:widowControl/>
        <w:snapToGrid w:val="0"/>
        <w:spacing w:line="360" w:lineRule="auto"/>
        <w:ind w:firstLine="0" w:firstLineChars="0"/>
        <w:jc w:val="center"/>
        <w:outlineLvl w:val="1"/>
        <w:rPr>
          <w:rFonts w:ascii="宋体"/>
          <w:b/>
          <w:sz w:val="36"/>
          <w:szCs w:val="36"/>
        </w:rPr>
      </w:pPr>
    </w:p>
    <w:p>
      <w:pPr>
        <w:ind w:firstLine="0" w:firstLineChars="0"/>
        <w:jc w:val="center"/>
        <w:rPr>
          <w:rFonts w:ascii="宋体" w:hAnsi="宋体"/>
          <w:b/>
          <w:sz w:val="36"/>
          <w:szCs w:val="36"/>
        </w:rPr>
      </w:pPr>
      <w:r>
        <w:rPr>
          <w:rFonts w:hint="eastAsia" w:ascii="宋体" w:hAnsi="宋体"/>
          <w:b/>
          <w:sz w:val="36"/>
          <w:szCs w:val="36"/>
        </w:rPr>
        <w:t>最初报价表</w:t>
      </w:r>
    </w:p>
    <w:p>
      <w:pPr>
        <w:ind w:firstLine="2700" w:firstLineChars="750"/>
        <w:rPr>
          <w:rFonts w:ascii="宋体" w:hAnsi="宋体"/>
          <w:sz w:val="36"/>
          <w:szCs w:val="36"/>
        </w:rPr>
      </w:pPr>
    </w:p>
    <w:p>
      <w:pPr>
        <w:ind w:firstLine="0" w:firstLineChars="0"/>
        <w:rPr>
          <w:rFonts w:ascii="宋体" w:hAnsi="宋体"/>
        </w:rPr>
      </w:pPr>
      <w:r>
        <w:rPr>
          <w:rFonts w:hint="eastAsia" w:ascii="宋体" w:hAnsi="宋体"/>
        </w:rPr>
        <w:t xml:space="preserve">                                                单位：</w:t>
      </w:r>
      <w:r>
        <w:rPr>
          <w:rFonts w:hint="eastAsia" w:ascii="宋体" w:hAnsi="宋体"/>
          <w:bCs/>
        </w:rPr>
        <w:t>人民币(元)</w:t>
      </w:r>
    </w:p>
    <w:tbl>
      <w:tblPr>
        <w:tblStyle w:val="17"/>
        <w:tblpPr w:leftFromText="180" w:rightFromText="180" w:vertAnchor="text" w:horzAnchor="margin" w:tblpX="250"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698"/>
        <w:gridCol w:w="1875"/>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2263" w:type="dxa"/>
            <w:noWrap w:val="0"/>
            <w:vAlign w:val="center"/>
          </w:tcPr>
          <w:p>
            <w:pPr>
              <w:adjustRightInd w:val="0"/>
              <w:ind w:firstLine="480"/>
              <w:textAlignment w:val="baseline"/>
              <w:rPr>
                <w:rFonts w:ascii="宋体" w:hAnsi="宋体"/>
              </w:rPr>
            </w:pPr>
            <w:r>
              <w:rPr>
                <w:rFonts w:hint="eastAsia" w:ascii="宋体" w:hAnsi="宋体"/>
              </w:rPr>
              <w:t>项目名称</w:t>
            </w:r>
          </w:p>
        </w:tc>
        <w:tc>
          <w:tcPr>
            <w:tcW w:w="2698" w:type="dxa"/>
            <w:noWrap w:val="0"/>
            <w:vAlign w:val="center"/>
          </w:tcPr>
          <w:p>
            <w:pPr>
              <w:adjustRightInd w:val="0"/>
              <w:ind w:firstLine="480"/>
              <w:jc w:val="center"/>
              <w:textAlignment w:val="baseline"/>
              <w:rPr>
                <w:rFonts w:ascii="宋体" w:hAnsi="宋体"/>
              </w:rPr>
            </w:pPr>
            <w:r>
              <w:rPr>
                <w:rFonts w:hint="eastAsia" w:ascii="宋体" w:hAnsi="宋体"/>
              </w:rPr>
              <w:t>投标首次报价（元）</w:t>
            </w:r>
          </w:p>
        </w:tc>
        <w:tc>
          <w:tcPr>
            <w:tcW w:w="1875" w:type="dxa"/>
            <w:noWrap w:val="0"/>
            <w:vAlign w:val="center"/>
          </w:tcPr>
          <w:p>
            <w:pPr>
              <w:adjustRightInd w:val="0"/>
              <w:ind w:firstLine="0" w:firstLineChars="0"/>
              <w:jc w:val="center"/>
              <w:textAlignment w:val="baseline"/>
              <w:rPr>
                <w:rFonts w:ascii="宋体" w:hAnsi="宋体"/>
              </w:rPr>
            </w:pPr>
            <w:r>
              <w:rPr>
                <w:rFonts w:hint="eastAsia" w:ascii="宋体" w:hAnsi="宋体"/>
              </w:rPr>
              <w:t xml:space="preserve"> 交货期</w:t>
            </w:r>
          </w:p>
        </w:tc>
        <w:tc>
          <w:tcPr>
            <w:tcW w:w="1244" w:type="dxa"/>
            <w:noWrap w:val="0"/>
            <w:vAlign w:val="center"/>
          </w:tcPr>
          <w:p>
            <w:pPr>
              <w:adjustRightInd w:val="0"/>
              <w:ind w:left="278" w:leftChars="16" w:hanging="240" w:hangingChars="100"/>
              <w:jc w:val="center"/>
              <w:textAlignment w:val="baseline"/>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2263" w:type="dxa"/>
            <w:vMerge w:val="restart"/>
            <w:noWrap w:val="0"/>
            <w:vAlign w:val="center"/>
          </w:tcPr>
          <w:p>
            <w:pPr>
              <w:adjustRightInd w:val="0"/>
              <w:ind w:firstLine="480"/>
              <w:textAlignment w:val="baseline"/>
              <w:rPr>
                <w:rFonts w:ascii="宋体" w:hAnsi="宋体"/>
                <w:bCs/>
              </w:rPr>
            </w:pPr>
          </w:p>
        </w:tc>
        <w:tc>
          <w:tcPr>
            <w:tcW w:w="2698" w:type="dxa"/>
            <w:noWrap w:val="0"/>
            <w:vAlign w:val="top"/>
          </w:tcPr>
          <w:p>
            <w:pPr>
              <w:adjustRightInd w:val="0"/>
              <w:ind w:firstLine="0" w:firstLineChars="0"/>
              <w:textAlignment w:val="baseline"/>
              <w:rPr>
                <w:rFonts w:ascii="宋体" w:hAnsi="宋体"/>
              </w:rPr>
            </w:pPr>
            <w:r>
              <w:rPr>
                <w:rFonts w:hint="eastAsia" w:ascii="宋体" w:hAnsi="宋体"/>
              </w:rPr>
              <w:t>大写：</w:t>
            </w:r>
          </w:p>
        </w:tc>
        <w:tc>
          <w:tcPr>
            <w:tcW w:w="1875" w:type="dxa"/>
            <w:vMerge w:val="restart"/>
            <w:noWrap w:val="0"/>
            <w:vAlign w:val="top"/>
          </w:tcPr>
          <w:p>
            <w:pPr>
              <w:adjustRightInd w:val="0"/>
              <w:ind w:firstLine="196" w:firstLineChars="82"/>
              <w:textAlignment w:val="baseline"/>
              <w:rPr>
                <w:rFonts w:ascii="宋体" w:hAnsi="宋体"/>
              </w:rPr>
            </w:pPr>
          </w:p>
        </w:tc>
        <w:tc>
          <w:tcPr>
            <w:tcW w:w="1244" w:type="dxa"/>
            <w:vMerge w:val="restart"/>
            <w:noWrap w:val="0"/>
            <w:vAlign w:val="top"/>
          </w:tcPr>
          <w:p>
            <w:pPr>
              <w:adjustRightInd w:val="0"/>
              <w:ind w:firstLine="0" w:firstLineChars="0"/>
              <w:textAlignment w:val="baseline"/>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2263" w:type="dxa"/>
            <w:vMerge w:val="continue"/>
            <w:noWrap w:val="0"/>
            <w:vAlign w:val="center"/>
          </w:tcPr>
          <w:p>
            <w:pPr>
              <w:adjustRightInd w:val="0"/>
              <w:ind w:firstLine="480"/>
              <w:textAlignment w:val="baseline"/>
              <w:rPr>
                <w:rFonts w:ascii="宋体" w:hAnsi="宋体"/>
                <w:bCs/>
              </w:rPr>
            </w:pPr>
          </w:p>
        </w:tc>
        <w:tc>
          <w:tcPr>
            <w:tcW w:w="2698" w:type="dxa"/>
            <w:noWrap w:val="0"/>
            <w:vAlign w:val="top"/>
          </w:tcPr>
          <w:p>
            <w:pPr>
              <w:adjustRightInd w:val="0"/>
              <w:ind w:firstLine="0" w:firstLineChars="0"/>
              <w:textAlignment w:val="baseline"/>
              <w:rPr>
                <w:rFonts w:ascii="宋体" w:hAnsi="宋体"/>
              </w:rPr>
            </w:pPr>
            <w:r>
              <w:rPr>
                <w:rFonts w:hint="eastAsia" w:ascii="宋体" w:hAnsi="宋体"/>
              </w:rPr>
              <w:t>小写：</w:t>
            </w:r>
          </w:p>
        </w:tc>
        <w:tc>
          <w:tcPr>
            <w:tcW w:w="1875" w:type="dxa"/>
            <w:vMerge w:val="continue"/>
            <w:noWrap w:val="0"/>
            <w:vAlign w:val="top"/>
          </w:tcPr>
          <w:p>
            <w:pPr>
              <w:adjustRightInd w:val="0"/>
              <w:ind w:firstLine="480"/>
              <w:textAlignment w:val="baseline"/>
              <w:rPr>
                <w:rFonts w:ascii="宋体" w:hAnsi="宋体"/>
              </w:rPr>
            </w:pPr>
          </w:p>
        </w:tc>
        <w:tc>
          <w:tcPr>
            <w:tcW w:w="1244" w:type="dxa"/>
            <w:vMerge w:val="continue"/>
            <w:noWrap w:val="0"/>
            <w:vAlign w:val="top"/>
          </w:tcPr>
          <w:p>
            <w:pPr>
              <w:adjustRightInd w:val="0"/>
              <w:ind w:firstLine="0" w:firstLineChars="0"/>
              <w:textAlignment w:val="baseline"/>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3" w:hRule="atLeast"/>
        </w:trPr>
        <w:tc>
          <w:tcPr>
            <w:tcW w:w="8080" w:type="dxa"/>
            <w:gridSpan w:val="4"/>
            <w:noWrap w:val="0"/>
            <w:vAlign w:val="top"/>
          </w:tcPr>
          <w:p>
            <w:pPr>
              <w:adjustRightInd w:val="0"/>
              <w:ind w:firstLine="0" w:firstLineChars="0"/>
              <w:textAlignment w:val="baseline"/>
              <w:rPr>
                <w:rFonts w:ascii="宋体" w:hAnsi="宋体"/>
              </w:rPr>
            </w:pPr>
            <w:r>
              <w:rPr>
                <w:rFonts w:hint="eastAsia" w:ascii="宋体" w:hAnsi="宋体"/>
              </w:rPr>
              <w:t>优惠承诺及其他：</w:t>
            </w:r>
          </w:p>
        </w:tc>
      </w:tr>
    </w:tbl>
    <w:p>
      <w:pPr>
        <w:adjustRightInd w:val="0"/>
        <w:ind w:firstLine="424" w:firstLineChars="177"/>
        <w:textAlignment w:val="baseline"/>
        <w:rPr>
          <w:rFonts w:ascii="宋体" w:hAnsi="宋体"/>
        </w:rPr>
      </w:pPr>
    </w:p>
    <w:p>
      <w:pPr>
        <w:adjustRightInd w:val="0"/>
        <w:ind w:firstLine="0" w:firstLineChars="0"/>
        <w:textAlignment w:val="baseline"/>
        <w:rPr>
          <w:rFonts w:ascii="宋体" w:hAnsi="宋体"/>
        </w:rPr>
      </w:pPr>
      <w:r>
        <w:rPr>
          <w:rFonts w:hint="eastAsia" w:ascii="宋体" w:hAnsi="宋体"/>
          <w:b/>
        </w:rPr>
        <w:t>注：</w:t>
      </w:r>
      <w:r>
        <w:rPr>
          <w:rFonts w:hint="eastAsia" w:ascii="宋体" w:hAnsi="宋体"/>
        </w:rPr>
        <w:t>1、填写此表时不得改变表格形式。</w:t>
      </w:r>
    </w:p>
    <w:p>
      <w:pPr>
        <w:adjustRightInd w:val="0"/>
        <w:ind w:firstLine="480"/>
        <w:textAlignment w:val="baseline"/>
        <w:rPr>
          <w:rFonts w:ascii="宋体" w:hAnsi="宋体"/>
        </w:rPr>
      </w:pPr>
      <w:r>
        <w:rPr>
          <w:rFonts w:hint="eastAsia" w:ascii="宋体" w:hAnsi="宋体"/>
        </w:rPr>
        <w:t>2、投标报价为投标总价。</w:t>
      </w:r>
      <w:r>
        <w:rPr>
          <w:rFonts w:hint="eastAsia" w:ascii="宋体" w:hAnsi="宋体" w:cs="宋体"/>
          <w:color w:val="000000"/>
          <w:kern w:val="0"/>
          <w:lang w:val="zh-CN"/>
        </w:rPr>
        <w:t>产品费、验收费、手续费、包装费、运输费、保险费、安装费、调试费、培训费、售前、售中、售后服务费、税金及不可预见费等全部费用。</w:t>
      </w:r>
    </w:p>
    <w:p>
      <w:pPr>
        <w:adjustRightInd w:val="0"/>
        <w:ind w:firstLine="480"/>
        <w:textAlignment w:val="baseline"/>
        <w:rPr>
          <w:rFonts w:ascii="宋体" w:hAnsi="宋体"/>
        </w:rPr>
      </w:pPr>
      <w:r>
        <w:rPr>
          <w:rFonts w:hint="eastAsia" w:ascii="宋体" w:hAnsi="宋体"/>
        </w:rPr>
        <w:t>3、“交货期”是指产品能够交付使用的具体时间。</w:t>
      </w:r>
    </w:p>
    <w:p>
      <w:pPr>
        <w:adjustRightInd w:val="0"/>
        <w:ind w:firstLine="904" w:firstLineChars="377"/>
        <w:textAlignment w:val="baseline"/>
        <w:rPr>
          <w:rFonts w:ascii="宋体" w:hAnsi="宋体"/>
        </w:rPr>
      </w:pPr>
    </w:p>
    <w:p>
      <w:pPr>
        <w:pStyle w:val="13"/>
        <w:ind w:firstLine="480"/>
      </w:pPr>
    </w:p>
    <w:p>
      <w:pPr>
        <w:pStyle w:val="13"/>
        <w:ind w:firstLine="480"/>
      </w:pPr>
    </w:p>
    <w:p>
      <w:pPr>
        <w:adjustRightInd w:val="0"/>
        <w:ind w:firstLine="424" w:firstLineChars="177"/>
        <w:textAlignment w:val="baseline"/>
        <w:rPr>
          <w:rFonts w:ascii="宋体" w:hAnsi="宋体"/>
        </w:rPr>
      </w:pPr>
    </w:p>
    <w:p>
      <w:pPr>
        <w:adjustRightInd w:val="0"/>
        <w:ind w:firstLine="0" w:firstLineChars="0"/>
        <w:textAlignment w:val="baseline"/>
        <w:rPr>
          <w:rFonts w:ascii="宋体" w:hAnsi="宋体"/>
        </w:rPr>
      </w:pPr>
    </w:p>
    <w:p>
      <w:pPr>
        <w:spacing w:line="240" w:lineRule="auto"/>
        <w:ind w:firstLine="480"/>
        <w:jc w:val="center"/>
        <w:rPr>
          <w:rFonts w:ascii="宋体" w:hAnsi="宋体"/>
        </w:rPr>
      </w:pPr>
      <w:r>
        <w:rPr>
          <w:rFonts w:hint="eastAsia" w:ascii="宋体" w:hAnsi="宋体"/>
        </w:rPr>
        <w:t xml:space="preserve">                  投标供应商：                   （公章）</w:t>
      </w:r>
    </w:p>
    <w:p>
      <w:pPr>
        <w:spacing w:line="240" w:lineRule="auto"/>
        <w:ind w:firstLine="480"/>
        <w:jc w:val="center"/>
        <w:rPr>
          <w:rFonts w:ascii="宋体" w:hAnsi="宋体"/>
        </w:rPr>
      </w:pPr>
      <w:r>
        <w:rPr>
          <w:rFonts w:hint="eastAsia" w:ascii="宋体" w:hAnsi="宋体"/>
        </w:rPr>
        <w:t xml:space="preserve">                  法定代表人或委托代理人：        （签字）</w:t>
      </w:r>
    </w:p>
    <w:p>
      <w:pPr>
        <w:spacing w:line="240" w:lineRule="auto"/>
        <w:ind w:firstLine="480"/>
        <w:jc w:val="center"/>
        <w:rPr>
          <w:rFonts w:ascii="宋体" w:hAnsi="宋体"/>
        </w:rPr>
      </w:pPr>
      <w:r>
        <w:rPr>
          <w:rFonts w:hint="eastAsia" w:ascii="宋体" w:hAnsi="宋体"/>
        </w:rPr>
        <w:t xml:space="preserve">             年   月  日</w:t>
      </w:r>
    </w:p>
    <w:p>
      <w:pPr>
        <w:widowControl/>
        <w:snapToGrid w:val="0"/>
        <w:spacing w:line="360" w:lineRule="auto"/>
        <w:ind w:firstLine="0" w:firstLineChars="0"/>
        <w:outlineLvl w:val="1"/>
        <w:rPr>
          <w:rFonts w:ascii="宋体"/>
          <w:sz w:val="28"/>
          <w:szCs w:val="28"/>
        </w:rPr>
      </w:pPr>
    </w:p>
    <w:p>
      <w:pPr>
        <w:widowControl/>
        <w:spacing w:after="160" w:line="288" w:lineRule="auto"/>
        <w:ind w:firstLine="0" w:firstLineChars="0"/>
        <w:jc w:val="left"/>
        <w:rPr>
          <w:rFonts w:ascii="宋体"/>
          <w:b/>
          <w:sz w:val="28"/>
          <w:szCs w:val="28"/>
        </w:rPr>
      </w:pPr>
      <w:bookmarkStart w:id="337" w:name="_Toc489522470"/>
    </w:p>
    <w:p>
      <w:pPr>
        <w:widowControl/>
        <w:snapToGrid w:val="0"/>
        <w:spacing w:line="360" w:lineRule="auto"/>
        <w:ind w:firstLine="0" w:firstLineChars="0"/>
        <w:outlineLvl w:val="1"/>
        <w:rPr>
          <w:rFonts w:ascii="宋体"/>
          <w:b/>
          <w:sz w:val="28"/>
          <w:szCs w:val="28"/>
        </w:rPr>
      </w:pPr>
      <w:bookmarkStart w:id="338" w:name="_Toc23107"/>
      <w:bookmarkStart w:id="339" w:name="_Toc513478287"/>
      <w:bookmarkStart w:id="340" w:name="_Toc31020"/>
      <w:bookmarkStart w:id="341" w:name="_Toc13499755"/>
      <w:bookmarkStart w:id="342" w:name="_Toc8178"/>
      <w:r>
        <w:rPr>
          <w:rFonts w:hint="eastAsia" w:ascii="宋体"/>
          <w:b/>
          <w:sz w:val="28"/>
          <w:szCs w:val="28"/>
        </w:rPr>
        <w:t>附件3：</w:t>
      </w:r>
      <w:bookmarkEnd w:id="337"/>
      <w:r>
        <w:rPr>
          <w:rFonts w:hint="eastAsia" w:ascii="宋体"/>
          <w:b/>
          <w:sz w:val="28"/>
          <w:szCs w:val="28"/>
        </w:rPr>
        <w:t>投标分项报价表</w:t>
      </w:r>
      <w:bookmarkEnd w:id="338"/>
      <w:bookmarkEnd w:id="339"/>
      <w:bookmarkEnd w:id="340"/>
      <w:bookmarkEnd w:id="341"/>
      <w:bookmarkEnd w:id="342"/>
    </w:p>
    <w:p>
      <w:pPr>
        <w:autoSpaceDE w:val="0"/>
        <w:autoSpaceDN w:val="0"/>
        <w:spacing w:before="240"/>
        <w:ind w:firstLine="0" w:firstLineChars="0"/>
        <w:jc w:val="center"/>
        <w:rPr>
          <w:rFonts w:ascii="宋体" w:hAnsi="Cambria" w:cs="宋体"/>
          <w:b/>
          <w:bCs/>
          <w:kern w:val="0"/>
        </w:rPr>
      </w:pPr>
      <w:r>
        <w:rPr>
          <w:rFonts w:hint="eastAsia" w:ascii="宋体" w:hAnsi="Cambria" w:cs="宋体"/>
          <w:b/>
          <w:bCs/>
          <w:kern w:val="0"/>
          <w:sz w:val="36"/>
          <w:szCs w:val="36"/>
          <w:lang w:val="zh-CN"/>
        </w:rPr>
        <w:t>投标分项报价表</w:t>
      </w:r>
    </w:p>
    <w:p>
      <w:pPr>
        <w:autoSpaceDE w:val="0"/>
        <w:autoSpaceDN w:val="0"/>
        <w:spacing w:line="360" w:lineRule="auto"/>
        <w:ind w:firstLine="723"/>
        <w:jc w:val="center"/>
        <w:rPr>
          <w:rFonts w:ascii="宋体" w:hAnsi="宋体" w:cs="宋体"/>
          <w:b/>
          <w:bCs/>
          <w:color w:val="000000"/>
          <w:kern w:val="0"/>
          <w:sz w:val="36"/>
          <w:szCs w:val="36"/>
          <w:lang w:val="zh-CN"/>
        </w:rPr>
      </w:pPr>
    </w:p>
    <w:p>
      <w:pPr>
        <w:ind w:firstLine="482"/>
        <w:rPr>
          <w:rFonts w:ascii="宋体" w:hAnsi="宋体"/>
          <w:b/>
        </w:rPr>
      </w:pPr>
      <w:r>
        <w:rPr>
          <w:rFonts w:hint="eastAsia" w:ascii="宋体" w:hAnsi="宋体"/>
          <w:b/>
        </w:rPr>
        <w:t>供应商名称:</w:t>
      </w:r>
    </w:p>
    <w:p>
      <w:pPr>
        <w:ind w:firstLine="480"/>
        <w:rPr>
          <w:rFonts w:ascii="宋体" w:hAnsi="宋体"/>
        </w:rPr>
      </w:pPr>
      <w:r>
        <w:rPr>
          <w:rFonts w:hint="eastAsia" w:ascii="宋体" w:hAnsi="宋体"/>
        </w:rPr>
        <w:t xml:space="preserve">                                                 单位：人民币（元 ）            </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0" w:firstLineChars="0"/>
              <w:jc w:val="center"/>
              <w:rPr>
                <w:rFonts w:ascii="宋体" w:hAnsi="宋体"/>
              </w:rPr>
            </w:pPr>
            <w:r>
              <w:rPr>
                <w:rFonts w:hint="eastAsia" w:ascii="宋体" w:hAnsi="宋体"/>
              </w:rPr>
              <w:t>序号</w:t>
            </w:r>
          </w:p>
        </w:tc>
        <w:tc>
          <w:tcPr>
            <w:tcW w:w="1704" w:type="dxa"/>
            <w:noWrap w:val="0"/>
            <w:vAlign w:val="center"/>
          </w:tcPr>
          <w:p>
            <w:pPr>
              <w:ind w:firstLine="0" w:firstLineChars="0"/>
              <w:jc w:val="center"/>
              <w:rPr>
                <w:rFonts w:ascii="宋体" w:hAnsi="宋体"/>
              </w:rPr>
            </w:pPr>
            <w:r>
              <w:rPr>
                <w:rFonts w:hint="eastAsia" w:ascii="宋体" w:hAnsi="宋体"/>
              </w:rPr>
              <w:t>产品名称</w:t>
            </w:r>
          </w:p>
        </w:tc>
        <w:tc>
          <w:tcPr>
            <w:tcW w:w="1081" w:type="dxa"/>
            <w:noWrap w:val="0"/>
            <w:vAlign w:val="center"/>
          </w:tcPr>
          <w:p>
            <w:pPr>
              <w:ind w:firstLine="0" w:firstLineChars="0"/>
              <w:jc w:val="center"/>
              <w:rPr>
                <w:rFonts w:ascii="宋体" w:hAnsi="宋体"/>
              </w:rPr>
            </w:pPr>
            <w:r>
              <w:rPr>
                <w:rFonts w:hint="eastAsia" w:ascii="宋体" w:hAnsi="宋体"/>
              </w:rPr>
              <w:t>品牌</w:t>
            </w:r>
          </w:p>
        </w:tc>
        <w:tc>
          <w:tcPr>
            <w:tcW w:w="756" w:type="dxa"/>
            <w:noWrap w:val="0"/>
            <w:vAlign w:val="center"/>
          </w:tcPr>
          <w:p>
            <w:pPr>
              <w:ind w:firstLine="0" w:firstLineChars="0"/>
              <w:jc w:val="center"/>
              <w:rPr>
                <w:rFonts w:ascii="宋体" w:hAnsi="宋体"/>
              </w:rPr>
            </w:pPr>
            <w:r>
              <w:rPr>
                <w:rFonts w:hint="eastAsia" w:ascii="宋体" w:hAnsi="宋体"/>
              </w:rPr>
              <w:t>规格型号</w:t>
            </w:r>
          </w:p>
        </w:tc>
        <w:tc>
          <w:tcPr>
            <w:tcW w:w="1356" w:type="dxa"/>
            <w:noWrap w:val="0"/>
            <w:vAlign w:val="center"/>
          </w:tcPr>
          <w:p>
            <w:pPr>
              <w:ind w:firstLine="0" w:firstLineChars="0"/>
              <w:jc w:val="center"/>
              <w:rPr>
                <w:rFonts w:ascii="宋体" w:hAnsi="宋体"/>
              </w:rPr>
            </w:pPr>
            <w:r>
              <w:rPr>
                <w:rFonts w:hint="eastAsia" w:ascii="宋体" w:hAnsi="宋体"/>
              </w:rPr>
              <w:t>生产厂家</w:t>
            </w:r>
          </w:p>
        </w:tc>
        <w:tc>
          <w:tcPr>
            <w:tcW w:w="953" w:type="dxa"/>
            <w:noWrap w:val="0"/>
            <w:vAlign w:val="center"/>
          </w:tcPr>
          <w:p>
            <w:pPr>
              <w:ind w:firstLine="0" w:firstLineChars="0"/>
              <w:jc w:val="center"/>
              <w:rPr>
                <w:rFonts w:ascii="宋体" w:hAnsi="宋体"/>
              </w:rPr>
            </w:pPr>
            <w:r>
              <w:rPr>
                <w:rFonts w:hint="eastAsia" w:ascii="宋体" w:hAnsi="宋体"/>
              </w:rPr>
              <w:t>数量及单位</w:t>
            </w:r>
          </w:p>
        </w:tc>
        <w:tc>
          <w:tcPr>
            <w:tcW w:w="710" w:type="dxa"/>
            <w:tcBorders>
              <w:right w:val="single" w:color="auto" w:sz="4" w:space="0"/>
            </w:tcBorders>
            <w:noWrap w:val="0"/>
            <w:vAlign w:val="center"/>
          </w:tcPr>
          <w:p>
            <w:pPr>
              <w:ind w:firstLine="0" w:firstLineChars="0"/>
              <w:jc w:val="center"/>
              <w:rPr>
                <w:rFonts w:ascii="宋体" w:hAnsi="宋体"/>
              </w:rPr>
            </w:pPr>
            <w:r>
              <w:rPr>
                <w:rFonts w:hint="eastAsia" w:ascii="宋体" w:hAnsi="宋体"/>
              </w:rPr>
              <w:t>单价</w:t>
            </w:r>
          </w:p>
        </w:tc>
        <w:tc>
          <w:tcPr>
            <w:tcW w:w="851" w:type="dxa"/>
            <w:tcBorders>
              <w:left w:val="single" w:color="auto" w:sz="4" w:space="0"/>
            </w:tcBorders>
            <w:noWrap w:val="0"/>
            <w:vAlign w:val="center"/>
          </w:tcPr>
          <w:p>
            <w:pPr>
              <w:ind w:firstLine="0" w:firstLineChars="0"/>
              <w:jc w:val="center"/>
              <w:rPr>
                <w:rFonts w:ascii="宋体" w:hAnsi="宋体"/>
              </w:rPr>
            </w:pPr>
            <w:r>
              <w:rPr>
                <w:rFonts w:hint="eastAsia" w:ascii="宋体" w:hAnsi="宋体"/>
              </w:rPr>
              <w:t>合计</w:t>
            </w:r>
          </w:p>
        </w:tc>
        <w:tc>
          <w:tcPr>
            <w:tcW w:w="850" w:type="dxa"/>
            <w:noWrap w:val="0"/>
            <w:vAlign w:val="center"/>
          </w:tcPr>
          <w:p>
            <w:pPr>
              <w:ind w:firstLine="0" w:firstLineChars="0"/>
              <w:jc w:val="center"/>
              <w:rPr>
                <w:rFonts w:ascii="宋体" w:hAnsi="宋体"/>
              </w:rPr>
            </w:pPr>
            <w:r>
              <w:rPr>
                <w:rFonts w:hint="eastAsia"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99" w:firstLineChars="83"/>
              <w:jc w:val="center"/>
              <w:rPr>
                <w:rFonts w:ascii="宋体" w:hAnsi="宋体"/>
              </w:rPr>
            </w:pPr>
            <w:r>
              <w:rPr>
                <w:rFonts w:hint="eastAsia" w:ascii="宋体" w:hAnsi="宋体"/>
              </w:rPr>
              <w:t>1</w:t>
            </w:r>
          </w:p>
        </w:tc>
        <w:tc>
          <w:tcPr>
            <w:tcW w:w="1704" w:type="dxa"/>
            <w:noWrap w:val="0"/>
            <w:vAlign w:val="center"/>
          </w:tcPr>
          <w:p>
            <w:pPr>
              <w:ind w:firstLine="480"/>
              <w:jc w:val="center"/>
              <w:rPr>
                <w:rFonts w:ascii="宋体" w:hAnsi="宋体"/>
              </w:rPr>
            </w:pPr>
          </w:p>
        </w:tc>
        <w:tc>
          <w:tcPr>
            <w:tcW w:w="1081" w:type="dxa"/>
            <w:noWrap w:val="0"/>
            <w:vAlign w:val="center"/>
          </w:tcPr>
          <w:p>
            <w:pPr>
              <w:ind w:firstLine="480"/>
              <w:jc w:val="center"/>
              <w:rPr>
                <w:rFonts w:ascii="宋体" w:hAnsi="宋体"/>
              </w:rPr>
            </w:pPr>
          </w:p>
        </w:tc>
        <w:tc>
          <w:tcPr>
            <w:tcW w:w="756" w:type="dxa"/>
            <w:noWrap w:val="0"/>
            <w:vAlign w:val="center"/>
          </w:tcPr>
          <w:p>
            <w:pPr>
              <w:ind w:firstLine="480"/>
              <w:jc w:val="center"/>
              <w:rPr>
                <w:rFonts w:ascii="宋体" w:hAnsi="宋体"/>
              </w:rPr>
            </w:pPr>
          </w:p>
        </w:tc>
        <w:tc>
          <w:tcPr>
            <w:tcW w:w="1356" w:type="dxa"/>
            <w:noWrap w:val="0"/>
            <w:vAlign w:val="center"/>
          </w:tcPr>
          <w:p>
            <w:pPr>
              <w:ind w:firstLine="480"/>
              <w:jc w:val="center"/>
              <w:rPr>
                <w:rFonts w:ascii="宋体" w:hAnsi="宋体"/>
              </w:rPr>
            </w:pPr>
          </w:p>
        </w:tc>
        <w:tc>
          <w:tcPr>
            <w:tcW w:w="953" w:type="dxa"/>
            <w:noWrap w:val="0"/>
            <w:vAlign w:val="center"/>
          </w:tcPr>
          <w:p>
            <w:pPr>
              <w:ind w:firstLine="480"/>
              <w:jc w:val="center"/>
              <w:rPr>
                <w:rFonts w:ascii="宋体" w:hAnsi="宋体"/>
              </w:rPr>
            </w:pPr>
          </w:p>
        </w:tc>
        <w:tc>
          <w:tcPr>
            <w:tcW w:w="710" w:type="dxa"/>
            <w:tcBorders>
              <w:right w:val="single" w:color="auto" w:sz="4" w:space="0"/>
            </w:tcBorders>
            <w:noWrap w:val="0"/>
            <w:vAlign w:val="center"/>
          </w:tcPr>
          <w:p>
            <w:pPr>
              <w:ind w:firstLine="480"/>
              <w:jc w:val="center"/>
              <w:rPr>
                <w:rFonts w:ascii="宋体" w:hAnsi="宋体"/>
              </w:rPr>
            </w:pPr>
          </w:p>
        </w:tc>
        <w:tc>
          <w:tcPr>
            <w:tcW w:w="851" w:type="dxa"/>
            <w:tcBorders>
              <w:left w:val="single" w:color="auto" w:sz="4" w:space="0"/>
            </w:tcBorders>
            <w:noWrap w:val="0"/>
            <w:vAlign w:val="center"/>
          </w:tcPr>
          <w:p>
            <w:pPr>
              <w:ind w:firstLine="480"/>
              <w:jc w:val="center"/>
              <w:rPr>
                <w:rFonts w:ascii="宋体" w:hAnsi="宋体"/>
              </w:rPr>
            </w:pPr>
          </w:p>
        </w:tc>
        <w:tc>
          <w:tcPr>
            <w:tcW w:w="850" w:type="dxa"/>
            <w:noWrap w:val="0"/>
            <w:vAlign w:val="center"/>
          </w:tcPr>
          <w:p>
            <w:pPr>
              <w:ind w:firstLine="48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99" w:firstLineChars="83"/>
              <w:jc w:val="center"/>
              <w:rPr>
                <w:rFonts w:ascii="宋体" w:hAnsi="宋体"/>
              </w:rPr>
            </w:pPr>
            <w:r>
              <w:rPr>
                <w:rFonts w:hint="eastAsia" w:ascii="宋体" w:hAnsi="宋体"/>
              </w:rPr>
              <w:t>2</w:t>
            </w:r>
          </w:p>
        </w:tc>
        <w:tc>
          <w:tcPr>
            <w:tcW w:w="1704" w:type="dxa"/>
            <w:noWrap w:val="0"/>
            <w:vAlign w:val="center"/>
          </w:tcPr>
          <w:p>
            <w:pPr>
              <w:ind w:firstLine="480"/>
              <w:jc w:val="center"/>
              <w:rPr>
                <w:rFonts w:ascii="宋体" w:hAnsi="宋体"/>
              </w:rPr>
            </w:pPr>
          </w:p>
        </w:tc>
        <w:tc>
          <w:tcPr>
            <w:tcW w:w="1081" w:type="dxa"/>
            <w:noWrap w:val="0"/>
            <w:vAlign w:val="center"/>
          </w:tcPr>
          <w:p>
            <w:pPr>
              <w:ind w:firstLine="480"/>
              <w:jc w:val="center"/>
              <w:rPr>
                <w:rFonts w:ascii="宋体" w:hAnsi="宋体"/>
              </w:rPr>
            </w:pPr>
          </w:p>
        </w:tc>
        <w:tc>
          <w:tcPr>
            <w:tcW w:w="756" w:type="dxa"/>
            <w:noWrap w:val="0"/>
            <w:vAlign w:val="center"/>
          </w:tcPr>
          <w:p>
            <w:pPr>
              <w:ind w:firstLine="480"/>
              <w:jc w:val="center"/>
              <w:rPr>
                <w:rFonts w:ascii="宋体" w:hAnsi="宋体"/>
              </w:rPr>
            </w:pPr>
          </w:p>
        </w:tc>
        <w:tc>
          <w:tcPr>
            <w:tcW w:w="1356" w:type="dxa"/>
            <w:noWrap w:val="0"/>
            <w:vAlign w:val="center"/>
          </w:tcPr>
          <w:p>
            <w:pPr>
              <w:ind w:firstLine="480"/>
              <w:jc w:val="center"/>
              <w:rPr>
                <w:rFonts w:ascii="宋体" w:hAnsi="宋体"/>
              </w:rPr>
            </w:pPr>
          </w:p>
        </w:tc>
        <w:tc>
          <w:tcPr>
            <w:tcW w:w="953" w:type="dxa"/>
            <w:noWrap w:val="0"/>
            <w:vAlign w:val="center"/>
          </w:tcPr>
          <w:p>
            <w:pPr>
              <w:ind w:firstLine="480"/>
              <w:jc w:val="center"/>
              <w:rPr>
                <w:rFonts w:ascii="宋体" w:hAnsi="宋体"/>
              </w:rPr>
            </w:pPr>
          </w:p>
        </w:tc>
        <w:tc>
          <w:tcPr>
            <w:tcW w:w="710" w:type="dxa"/>
            <w:tcBorders>
              <w:right w:val="single" w:color="auto" w:sz="4" w:space="0"/>
            </w:tcBorders>
            <w:noWrap w:val="0"/>
            <w:vAlign w:val="center"/>
          </w:tcPr>
          <w:p>
            <w:pPr>
              <w:ind w:firstLine="480"/>
              <w:jc w:val="center"/>
              <w:rPr>
                <w:rFonts w:ascii="宋体" w:hAnsi="宋体"/>
              </w:rPr>
            </w:pPr>
          </w:p>
        </w:tc>
        <w:tc>
          <w:tcPr>
            <w:tcW w:w="851" w:type="dxa"/>
            <w:tcBorders>
              <w:left w:val="single" w:color="auto" w:sz="4" w:space="0"/>
            </w:tcBorders>
            <w:noWrap w:val="0"/>
            <w:vAlign w:val="center"/>
          </w:tcPr>
          <w:p>
            <w:pPr>
              <w:ind w:firstLine="480"/>
              <w:jc w:val="center"/>
              <w:rPr>
                <w:rFonts w:ascii="宋体" w:hAnsi="宋体"/>
              </w:rPr>
            </w:pPr>
          </w:p>
        </w:tc>
        <w:tc>
          <w:tcPr>
            <w:tcW w:w="850" w:type="dxa"/>
            <w:noWrap w:val="0"/>
            <w:vAlign w:val="center"/>
          </w:tcPr>
          <w:p>
            <w:pPr>
              <w:ind w:firstLine="48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99" w:firstLineChars="83"/>
              <w:jc w:val="center"/>
              <w:rPr>
                <w:rFonts w:ascii="宋体" w:hAnsi="宋体"/>
              </w:rPr>
            </w:pPr>
            <w:r>
              <w:rPr>
                <w:rFonts w:hint="eastAsia" w:ascii="宋体" w:hAnsi="宋体"/>
              </w:rPr>
              <w:t>3</w:t>
            </w:r>
          </w:p>
        </w:tc>
        <w:tc>
          <w:tcPr>
            <w:tcW w:w="1704" w:type="dxa"/>
            <w:noWrap w:val="0"/>
            <w:vAlign w:val="center"/>
          </w:tcPr>
          <w:p>
            <w:pPr>
              <w:ind w:firstLine="480"/>
              <w:jc w:val="center"/>
              <w:rPr>
                <w:rFonts w:ascii="宋体" w:hAnsi="宋体"/>
              </w:rPr>
            </w:pPr>
          </w:p>
        </w:tc>
        <w:tc>
          <w:tcPr>
            <w:tcW w:w="1081" w:type="dxa"/>
            <w:noWrap w:val="0"/>
            <w:vAlign w:val="center"/>
          </w:tcPr>
          <w:p>
            <w:pPr>
              <w:ind w:firstLine="480"/>
              <w:jc w:val="center"/>
              <w:rPr>
                <w:rFonts w:ascii="宋体" w:hAnsi="宋体"/>
              </w:rPr>
            </w:pPr>
          </w:p>
        </w:tc>
        <w:tc>
          <w:tcPr>
            <w:tcW w:w="756" w:type="dxa"/>
            <w:noWrap w:val="0"/>
            <w:vAlign w:val="center"/>
          </w:tcPr>
          <w:p>
            <w:pPr>
              <w:ind w:firstLine="480"/>
              <w:jc w:val="center"/>
              <w:rPr>
                <w:rFonts w:ascii="宋体" w:hAnsi="宋体"/>
              </w:rPr>
            </w:pPr>
          </w:p>
        </w:tc>
        <w:tc>
          <w:tcPr>
            <w:tcW w:w="1356" w:type="dxa"/>
            <w:noWrap w:val="0"/>
            <w:vAlign w:val="center"/>
          </w:tcPr>
          <w:p>
            <w:pPr>
              <w:ind w:firstLine="480"/>
              <w:jc w:val="center"/>
              <w:rPr>
                <w:rFonts w:ascii="宋体" w:hAnsi="宋体"/>
              </w:rPr>
            </w:pPr>
          </w:p>
        </w:tc>
        <w:tc>
          <w:tcPr>
            <w:tcW w:w="953" w:type="dxa"/>
            <w:noWrap w:val="0"/>
            <w:vAlign w:val="center"/>
          </w:tcPr>
          <w:p>
            <w:pPr>
              <w:ind w:firstLine="480"/>
              <w:jc w:val="center"/>
              <w:rPr>
                <w:rFonts w:ascii="宋体" w:hAnsi="宋体"/>
              </w:rPr>
            </w:pPr>
          </w:p>
        </w:tc>
        <w:tc>
          <w:tcPr>
            <w:tcW w:w="710" w:type="dxa"/>
            <w:tcBorders>
              <w:right w:val="single" w:color="auto" w:sz="4" w:space="0"/>
            </w:tcBorders>
            <w:noWrap w:val="0"/>
            <w:vAlign w:val="center"/>
          </w:tcPr>
          <w:p>
            <w:pPr>
              <w:ind w:firstLine="480"/>
              <w:jc w:val="center"/>
              <w:rPr>
                <w:rFonts w:ascii="宋体" w:hAnsi="宋体"/>
              </w:rPr>
            </w:pPr>
          </w:p>
        </w:tc>
        <w:tc>
          <w:tcPr>
            <w:tcW w:w="851" w:type="dxa"/>
            <w:tcBorders>
              <w:left w:val="single" w:color="auto" w:sz="4" w:space="0"/>
            </w:tcBorders>
            <w:noWrap w:val="0"/>
            <w:vAlign w:val="center"/>
          </w:tcPr>
          <w:p>
            <w:pPr>
              <w:ind w:firstLine="480"/>
              <w:jc w:val="center"/>
              <w:rPr>
                <w:rFonts w:ascii="宋体" w:hAnsi="宋体"/>
              </w:rPr>
            </w:pPr>
          </w:p>
        </w:tc>
        <w:tc>
          <w:tcPr>
            <w:tcW w:w="850" w:type="dxa"/>
            <w:noWrap w:val="0"/>
            <w:vAlign w:val="center"/>
          </w:tcPr>
          <w:p>
            <w:pPr>
              <w:ind w:firstLine="48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99" w:firstLineChars="83"/>
              <w:jc w:val="center"/>
              <w:rPr>
                <w:rFonts w:ascii="宋体" w:hAnsi="宋体"/>
              </w:rPr>
            </w:pPr>
            <w:r>
              <w:rPr>
                <w:rFonts w:hint="eastAsia" w:ascii="宋体" w:hAnsi="宋体"/>
              </w:rPr>
              <w:t>4</w:t>
            </w:r>
          </w:p>
        </w:tc>
        <w:tc>
          <w:tcPr>
            <w:tcW w:w="1704" w:type="dxa"/>
            <w:noWrap w:val="0"/>
            <w:vAlign w:val="center"/>
          </w:tcPr>
          <w:p>
            <w:pPr>
              <w:ind w:firstLine="480"/>
              <w:jc w:val="center"/>
              <w:rPr>
                <w:rFonts w:ascii="宋体" w:hAnsi="宋体"/>
              </w:rPr>
            </w:pPr>
          </w:p>
        </w:tc>
        <w:tc>
          <w:tcPr>
            <w:tcW w:w="1081" w:type="dxa"/>
            <w:noWrap w:val="0"/>
            <w:vAlign w:val="center"/>
          </w:tcPr>
          <w:p>
            <w:pPr>
              <w:ind w:firstLine="480"/>
              <w:jc w:val="center"/>
              <w:rPr>
                <w:rFonts w:ascii="宋体" w:hAnsi="宋体"/>
              </w:rPr>
            </w:pPr>
          </w:p>
        </w:tc>
        <w:tc>
          <w:tcPr>
            <w:tcW w:w="756" w:type="dxa"/>
            <w:noWrap w:val="0"/>
            <w:vAlign w:val="center"/>
          </w:tcPr>
          <w:p>
            <w:pPr>
              <w:ind w:firstLine="480"/>
              <w:jc w:val="center"/>
              <w:rPr>
                <w:rFonts w:ascii="宋体" w:hAnsi="宋体"/>
              </w:rPr>
            </w:pPr>
          </w:p>
        </w:tc>
        <w:tc>
          <w:tcPr>
            <w:tcW w:w="1356" w:type="dxa"/>
            <w:noWrap w:val="0"/>
            <w:vAlign w:val="center"/>
          </w:tcPr>
          <w:p>
            <w:pPr>
              <w:ind w:firstLine="480"/>
              <w:jc w:val="center"/>
              <w:rPr>
                <w:rFonts w:ascii="宋体" w:hAnsi="宋体"/>
              </w:rPr>
            </w:pPr>
          </w:p>
        </w:tc>
        <w:tc>
          <w:tcPr>
            <w:tcW w:w="953" w:type="dxa"/>
            <w:noWrap w:val="0"/>
            <w:vAlign w:val="center"/>
          </w:tcPr>
          <w:p>
            <w:pPr>
              <w:ind w:firstLine="480"/>
              <w:jc w:val="center"/>
              <w:rPr>
                <w:rFonts w:ascii="宋体" w:hAnsi="宋体"/>
              </w:rPr>
            </w:pPr>
          </w:p>
        </w:tc>
        <w:tc>
          <w:tcPr>
            <w:tcW w:w="710" w:type="dxa"/>
            <w:tcBorders>
              <w:right w:val="single" w:color="auto" w:sz="4" w:space="0"/>
            </w:tcBorders>
            <w:noWrap w:val="0"/>
            <w:vAlign w:val="center"/>
          </w:tcPr>
          <w:p>
            <w:pPr>
              <w:ind w:firstLine="480"/>
              <w:jc w:val="center"/>
              <w:rPr>
                <w:rFonts w:ascii="宋体" w:hAnsi="宋体"/>
              </w:rPr>
            </w:pPr>
          </w:p>
        </w:tc>
        <w:tc>
          <w:tcPr>
            <w:tcW w:w="851" w:type="dxa"/>
            <w:tcBorders>
              <w:left w:val="single" w:color="auto" w:sz="4" w:space="0"/>
            </w:tcBorders>
            <w:noWrap w:val="0"/>
            <w:vAlign w:val="center"/>
          </w:tcPr>
          <w:p>
            <w:pPr>
              <w:ind w:firstLine="480"/>
              <w:jc w:val="center"/>
              <w:rPr>
                <w:rFonts w:ascii="宋体" w:hAnsi="宋体"/>
              </w:rPr>
            </w:pPr>
          </w:p>
        </w:tc>
        <w:tc>
          <w:tcPr>
            <w:tcW w:w="850" w:type="dxa"/>
            <w:noWrap w:val="0"/>
            <w:vAlign w:val="center"/>
          </w:tcPr>
          <w:p>
            <w:pPr>
              <w:ind w:firstLine="48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99" w:firstLineChars="83"/>
              <w:jc w:val="center"/>
              <w:rPr>
                <w:rFonts w:ascii="宋体" w:hAnsi="宋体"/>
              </w:rPr>
            </w:pPr>
            <w:r>
              <w:rPr>
                <w:rFonts w:ascii="宋体" w:hAnsi="宋体"/>
              </w:rPr>
              <w:t>…</w:t>
            </w:r>
          </w:p>
        </w:tc>
        <w:tc>
          <w:tcPr>
            <w:tcW w:w="1704" w:type="dxa"/>
            <w:noWrap w:val="0"/>
            <w:vAlign w:val="center"/>
          </w:tcPr>
          <w:p>
            <w:pPr>
              <w:ind w:firstLine="480"/>
              <w:jc w:val="center"/>
              <w:rPr>
                <w:rFonts w:ascii="宋体" w:hAnsi="宋体"/>
              </w:rPr>
            </w:pPr>
          </w:p>
        </w:tc>
        <w:tc>
          <w:tcPr>
            <w:tcW w:w="1081" w:type="dxa"/>
            <w:noWrap w:val="0"/>
            <w:vAlign w:val="center"/>
          </w:tcPr>
          <w:p>
            <w:pPr>
              <w:ind w:firstLine="480"/>
              <w:jc w:val="center"/>
              <w:rPr>
                <w:rFonts w:ascii="宋体" w:hAnsi="宋体"/>
              </w:rPr>
            </w:pPr>
          </w:p>
        </w:tc>
        <w:tc>
          <w:tcPr>
            <w:tcW w:w="756" w:type="dxa"/>
            <w:noWrap w:val="0"/>
            <w:vAlign w:val="center"/>
          </w:tcPr>
          <w:p>
            <w:pPr>
              <w:ind w:firstLine="480"/>
              <w:jc w:val="center"/>
              <w:rPr>
                <w:rFonts w:ascii="宋体" w:hAnsi="宋体"/>
              </w:rPr>
            </w:pPr>
          </w:p>
        </w:tc>
        <w:tc>
          <w:tcPr>
            <w:tcW w:w="1356" w:type="dxa"/>
            <w:noWrap w:val="0"/>
            <w:vAlign w:val="center"/>
          </w:tcPr>
          <w:p>
            <w:pPr>
              <w:ind w:firstLine="480"/>
              <w:jc w:val="center"/>
              <w:rPr>
                <w:rFonts w:ascii="宋体" w:hAnsi="宋体"/>
              </w:rPr>
            </w:pPr>
          </w:p>
        </w:tc>
        <w:tc>
          <w:tcPr>
            <w:tcW w:w="953" w:type="dxa"/>
            <w:noWrap w:val="0"/>
            <w:vAlign w:val="center"/>
          </w:tcPr>
          <w:p>
            <w:pPr>
              <w:ind w:firstLine="480"/>
              <w:jc w:val="center"/>
              <w:rPr>
                <w:rFonts w:ascii="宋体" w:hAnsi="宋体"/>
              </w:rPr>
            </w:pPr>
          </w:p>
        </w:tc>
        <w:tc>
          <w:tcPr>
            <w:tcW w:w="710" w:type="dxa"/>
            <w:tcBorders>
              <w:right w:val="single" w:color="auto" w:sz="4" w:space="0"/>
            </w:tcBorders>
            <w:noWrap w:val="0"/>
            <w:vAlign w:val="center"/>
          </w:tcPr>
          <w:p>
            <w:pPr>
              <w:ind w:firstLine="480"/>
              <w:jc w:val="center"/>
              <w:rPr>
                <w:rFonts w:ascii="宋体" w:hAnsi="宋体"/>
              </w:rPr>
            </w:pPr>
          </w:p>
        </w:tc>
        <w:tc>
          <w:tcPr>
            <w:tcW w:w="851" w:type="dxa"/>
            <w:tcBorders>
              <w:left w:val="single" w:color="auto" w:sz="4" w:space="0"/>
            </w:tcBorders>
            <w:noWrap w:val="0"/>
            <w:vAlign w:val="center"/>
          </w:tcPr>
          <w:p>
            <w:pPr>
              <w:ind w:firstLine="480"/>
              <w:jc w:val="center"/>
              <w:rPr>
                <w:rFonts w:ascii="宋体" w:hAnsi="宋体"/>
              </w:rPr>
            </w:pPr>
          </w:p>
        </w:tc>
        <w:tc>
          <w:tcPr>
            <w:tcW w:w="850" w:type="dxa"/>
            <w:noWrap w:val="0"/>
            <w:vAlign w:val="center"/>
          </w:tcPr>
          <w:p>
            <w:pPr>
              <w:ind w:firstLine="48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noWrap w:val="0"/>
            <w:vAlign w:val="center"/>
          </w:tcPr>
          <w:p>
            <w:pPr>
              <w:adjustRightInd w:val="0"/>
              <w:ind w:firstLine="480"/>
              <w:textAlignment w:val="baseline"/>
              <w:rPr>
                <w:rFonts w:ascii="宋体" w:hAnsi="宋体"/>
              </w:rPr>
            </w:pPr>
            <w:r>
              <w:rPr>
                <w:rFonts w:hint="eastAsia" w:ascii="宋体" w:hAnsi="宋体"/>
              </w:rPr>
              <w:t>优惠承诺及其他：</w:t>
            </w:r>
          </w:p>
          <w:p>
            <w:pPr>
              <w:ind w:firstLine="48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noWrap w:val="0"/>
            <w:vAlign w:val="center"/>
          </w:tcPr>
          <w:p>
            <w:pPr>
              <w:ind w:firstLine="480"/>
              <w:rPr>
                <w:rFonts w:ascii="宋体" w:hAnsi="宋体"/>
              </w:rPr>
            </w:pPr>
            <w:r>
              <w:rPr>
                <w:rFonts w:hint="eastAsia" w:ascii="宋体" w:hAnsi="宋体"/>
              </w:rPr>
              <w:t>投标总价</w:t>
            </w:r>
          </w:p>
        </w:tc>
        <w:tc>
          <w:tcPr>
            <w:tcW w:w="6557" w:type="dxa"/>
            <w:gridSpan w:val="7"/>
            <w:noWrap w:val="0"/>
            <w:vAlign w:val="center"/>
          </w:tcPr>
          <w:p>
            <w:pPr>
              <w:ind w:firstLine="480"/>
              <w:rPr>
                <w:rFonts w:ascii="宋体" w:hAnsi="宋体"/>
              </w:rPr>
            </w:pPr>
            <w:r>
              <w:rPr>
                <w:rFonts w:hint="eastAsia" w:ascii="宋体" w:hAnsi="宋体"/>
              </w:rPr>
              <w:t>大写：                      小写：</w:t>
            </w:r>
          </w:p>
        </w:tc>
      </w:tr>
    </w:tbl>
    <w:p>
      <w:pPr>
        <w:adjustRightInd w:val="0"/>
        <w:ind w:firstLine="0" w:firstLineChars="0"/>
        <w:textAlignment w:val="baseline"/>
        <w:rPr>
          <w:rFonts w:ascii="宋体" w:hAnsi="宋体"/>
        </w:rPr>
      </w:pPr>
      <w:r>
        <w:rPr>
          <w:rFonts w:hint="eastAsia" w:ascii="宋体" w:hAnsi="宋体"/>
        </w:rPr>
        <w:t>注：1、填写此表时不得改变表格形式。</w:t>
      </w:r>
    </w:p>
    <w:p>
      <w:pPr>
        <w:adjustRightInd w:val="0"/>
        <w:ind w:firstLine="436" w:firstLineChars="182"/>
        <w:textAlignment w:val="baseline"/>
        <w:rPr>
          <w:rFonts w:ascii="宋体" w:hAnsi="宋体"/>
        </w:rPr>
      </w:pPr>
      <w:r>
        <w:rPr>
          <w:rFonts w:hint="eastAsia" w:ascii="宋体" w:hAnsi="宋体"/>
        </w:rPr>
        <w:t>2、 本表应依照采购一览表中的产品序号按顺序逐项填写，不得遗漏。否则，按无效投标处理。</w:t>
      </w:r>
    </w:p>
    <w:p>
      <w:pPr>
        <w:adjustRightInd w:val="0"/>
        <w:ind w:firstLine="480"/>
        <w:textAlignment w:val="baseline"/>
        <w:rPr>
          <w:rFonts w:ascii="宋体" w:hAnsi="宋体"/>
        </w:rPr>
      </w:pPr>
    </w:p>
    <w:p>
      <w:pPr>
        <w:adjustRightInd w:val="0"/>
        <w:ind w:firstLine="480"/>
        <w:textAlignment w:val="baseline"/>
        <w:rPr>
          <w:rFonts w:ascii="宋体" w:hAnsi="宋体"/>
        </w:rPr>
      </w:pPr>
    </w:p>
    <w:p>
      <w:pPr>
        <w:autoSpaceDE w:val="0"/>
        <w:autoSpaceDN w:val="0"/>
        <w:spacing w:before="240"/>
        <w:ind w:firstLine="480"/>
        <w:rPr>
          <w:rFonts w:ascii="宋体" w:hAnsi="Cambria" w:cs="宋体"/>
          <w:kern w:val="0"/>
        </w:rPr>
      </w:pPr>
    </w:p>
    <w:p>
      <w:pPr>
        <w:autoSpaceDE w:val="0"/>
        <w:autoSpaceDN w:val="0"/>
        <w:adjustRightInd w:val="0"/>
        <w:ind w:firstLine="480"/>
        <w:rPr>
          <w:rFonts w:ascii="宋体" w:hAnsi="Cambria" w:cs="宋体"/>
          <w:kern w:val="0"/>
          <w:lang w:val="zh-CN"/>
        </w:rPr>
      </w:pPr>
    </w:p>
    <w:p>
      <w:pPr>
        <w:spacing w:line="360" w:lineRule="auto"/>
        <w:ind w:firstLine="480"/>
        <w:jc w:val="center"/>
        <w:rPr>
          <w:rFonts w:ascii="宋体" w:hAnsi="宋体"/>
        </w:rPr>
      </w:pPr>
      <w:r>
        <w:rPr>
          <w:rFonts w:hint="eastAsia" w:ascii="宋体" w:hAnsi="宋体"/>
        </w:rPr>
        <w:t xml:space="preserve">                  投标供应商：                 （公章）</w:t>
      </w:r>
    </w:p>
    <w:p>
      <w:pPr>
        <w:spacing w:line="360" w:lineRule="auto"/>
        <w:ind w:firstLine="480"/>
        <w:jc w:val="center"/>
        <w:rPr>
          <w:rFonts w:ascii="宋体" w:hAnsi="宋体"/>
        </w:rPr>
      </w:pPr>
      <w:r>
        <w:rPr>
          <w:rFonts w:hint="eastAsia" w:ascii="宋体" w:hAnsi="宋体"/>
        </w:rPr>
        <w:t xml:space="preserve">                  法定代表人或委托代理人：     （签字）</w:t>
      </w:r>
    </w:p>
    <w:p>
      <w:pPr>
        <w:spacing w:line="360" w:lineRule="auto"/>
        <w:ind w:firstLine="5536" w:firstLineChars="2307"/>
        <w:jc w:val="left"/>
        <w:outlineLvl w:val="1"/>
        <w:rPr>
          <w:rStyle w:val="26"/>
          <w:sz w:val="28"/>
          <w:szCs w:val="28"/>
        </w:rPr>
      </w:pPr>
      <w:bookmarkStart w:id="343" w:name="_Toc13499756"/>
      <w:bookmarkStart w:id="344" w:name="_Toc11361"/>
      <w:bookmarkStart w:id="345" w:name="_Toc11156123"/>
      <w:r>
        <w:rPr>
          <w:rFonts w:hint="eastAsia" w:ascii="宋体" w:hAnsi="宋体"/>
        </w:rPr>
        <w:t>年   月  日</w:t>
      </w:r>
      <w:r>
        <w:rPr>
          <w:rFonts w:ascii="宋体" w:hAnsi="宋体"/>
          <w:b/>
        </w:rPr>
        <w:br w:type="page"/>
      </w:r>
      <w:bookmarkStart w:id="346" w:name="_Toc13499757"/>
      <w:r>
        <w:rPr>
          <w:rFonts w:hint="eastAsia" w:ascii="宋体"/>
          <w:b/>
          <w:sz w:val="28"/>
          <w:szCs w:val="28"/>
        </w:rPr>
        <w:t>附件4：技术规格响应表</w:t>
      </w:r>
      <w:bookmarkEnd w:id="343"/>
      <w:bookmarkEnd w:id="344"/>
      <w:bookmarkEnd w:id="345"/>
      <w:bookmarkEnd w:id="346"/>
    </w:p>
    <w:p>
      <w:pPr>
        <w:autoSpaceDE w:val="0"/>
        <w:autoSpaceDN w:val="0"/>
        <w:spacing w:line="360" w:lineRule="auto"/>
        <w:ind w:firstLine="723"/>
        <w:jc w:val="center"/>
        <w:rPr>
          <w:rFonts w:ascii="宋体" w:hAnsi="Cambria" w:cs="宋体"/>
          <w:b/>
          <w:bCs/>
          <w:kern w:val="0"/>
          <w:sz w:val="36"/>
          <w:szCs w:val="36"/>
          <w:lang w:val="zh-CN"/>
        </w:rPr>
      </w:pPr>
      <w:r>
        <w:rPr>
          <w:rFonts w:hint="eastAsia" w:ascii="宋体" w:hAnsi="Cambria" w:cs="宋体"/>
          <w:b/>
          <w:bCs/>
          <w:kern w:val="0"/>
          <w:sz w:val="36"/>
          <w:szCs w:val="36"/>
          <w:lang w:val="zh-CN"/>
        </w:rPr>
        <w:t>技术规格响应表</w:t>
      </w:r>
    </w:p>
    <w:p>
      <w:pPr>
        <w:autoSpaceDE w:val="0"/>
        <w:autoSpaceDN w:val="0"/>
        <w:spacing w:line="360" w:lineRule="auto"/>
        <w:ind w:firstLine="482"/>
        <w:rPr>
          <w:rFonts w:ascii="宋体" w:hAnsi="Cambria" w:cs="宋体"/>
          <w:b/>
          <w:bCs/>
          <w:kern w:val="0"/>
          <w:lang w:val="zh-CN"/>
        </w:rPr>
      </w:pPr>
      <w:r>
        <w:rPr>
          <w:rFonts w:hint="eastAsia" w:ascii="宋体" w:hAnsi="Cambria" w:cs="宋体"/>
          <w:b/>
          <w:bCs/>
          <w:kern w:val="0"/>
          <w:lang w:val="zh-CN"/>
        </w:rPr>
        <w:t>投标人名称</w:t>
      </w:r>
      <w:r>
        <w:rPr>
          <w:rFonts w:ascii="宋体" w:hAnsi="Cambria" w:cs="宋体"/>
          <w:b/>
          <w:bCs/>
          <w:kern w:val="0"/>
          <w:lang w:val="zh-CN"/>
        </w:rPr>
        <w:t>:</w:t>
      </w:r>
    </w:p>
    <w:tbl>
      <w:tblPr>
        <w:tblStyle w:val="17"/>
        <w:tblW w:w="0" w:type="auto"/>
        <w:jc w:val="center"/>
        <w:tblLayout w:type="fixed"/>
        <w:tblCellMar>
          <w:top w:w="0" w:type="dxa"/>
          <w:left w:w="28" w:type="dxa"/>
          <w:bottom w:w="0" w:type="dxa"/>
          <w:right w:w="28" w:type="dxa"/>
        </w:tblCellMar>
      </w:tblPr>
      <w:tblGrid>
        <w:gridCol w:w="568"/>
        <w:gridCol w:w="1134"/>
        <w:gridCol w:w="2635"/>
        <w:gridCol w:w="1523"/>
        <w:gridCol w:w="2349"/>
        <w:gridCol w:w="851"/>
      </w:tblGrid>
      <w:tr>
        <w:tblPrEx>
          <w:tblCellMar>
            <w:top w:w="0" w:type="dxa"/>
            <w:left w:w="28" w:type="dxa"/>
            <w:bottom w:w="0" w:type="dxa"/>
            <w:right w:w="28" w:type="dxa"/>
          </w:tblCellMar>
        </w:tblPrEx>
        <w:trPr>
          <w:trHeight w:val="689" w:hRule="atLeast"/>
          <w:jc w:val="center"/>
        </w:trPr>
        <w:tc>
          <w:tcPr>
            <w:tcW w:w="56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ascii="宋体" w:hAnsi="宋体" w:cs="宋体"/>
                <w:color w:val="000000"/>
                <w:kern w:val="0"/>
                <w:lang w:val="zh-CN"/>
              </w:rPr>
            </w:pPr>
          </w:p>
        </w:tc>
        <w:tc>
          <w:tcPr>
            <w:tcW w:w="3769"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采购需求技术参数、指标</w:t>
            </w:r>
          </w:p>
        </w:tc>
        <w:tc>
          <w:tcPr>
            <w:tcW w:w="3872"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投标产品技术参数、指标</w:t>
            </w: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kern w:val="0"/>
                <w:lang w:val="zh-CN"/>
              </w:rPr>
            </w:pPr>
            <w:r>
              <w:rPr>
                <w:rFonts w:hint="eastAsia" w:ascii="宋体" w:hAnsi="宋体" w:cs="宋体"/>
                <w:color w:val="000000"/>
                <w:kern w:val="0"/>
                <w:lang w:val="zh-CN"/>
              </w:rPr>
              <w:t>偏离</w:t>
            </w:r>
          </w:p>
        </w:tc>
      </w:tr>
      <w:tr>
        <w:tblPrEx>
          <w:tblCellMar>
            <w:top w:w="0" w:type="dxa"/>
            <w:left w:w="28" w:type="dxa"/>
            <w:bottom w:w="0" w:type="dxa"/>
            <w:right w:w="28" w:type="dxa"/>
          </w:tblCellMar>
        </w:tblPrEx>
        <w:trPr>
          <w:trHeight w:val="699" w:hRule="atLeast"/>
          <w:jc w:val="center"/>
        </w:trPr>
        <w:tc>
          <w:tcPr>
            <w:tcW w:w="56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rPr>
                <w:rFonts w:ascii="宋体" w:hAnsi="宋体" w:cs="宋体"/>
                <w:color w:val="000000"/>
                <w:kern w:val="0"/>
                <w:lang w:val="zh-CN"/>
              </w:rPr>
            </w:pPr>
            <w:r>
              <w:rPr>
                <w:rFonts w:hint="eastAsia" w:ascii="宋体" w:hAnsi="宋体" w:cs="宋体"/>
                <w:color w:val="000000"/>
                <w:kern w:val="0"/>
                <w:lang w:val="zh-CN"/>
              </w:rPr>
              <w:t>序号</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kern w:val="0"/>
                <w:lang w:val="zh-CN"/>
              </w:rPr>
            </w:pPr>
            <w:r>
              <w:rPr>
                <w:rFonts w:hint="eastAsia" w:ascii="宋体" w:hAnsi="宋体" w:cs="宋体"/>
                <w:color w:val="000000"/>
                <w:kern w:val="0"/>
                <w:lang w:val="zh-CN"/>
              </w:rPr>
              <w:t>名称</w:t>
            </w:r>
          </w:p>
        </w:tc>
        <w:tc>
          <w:tcPr>
            <w:tcW w:w="263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199" w:firstLineChars="83"/>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152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kern w:val="0"/>
                <w:lang w:val="zh-CN"/>
              </w:rPr>
            </w:pPr>
            <w:r>
              <w:rPr>
                <w:rFonts w:hint="eastAsia" w:ascii="宋体" w:hAnsi="宋体" w:cs="宋体"/>
                <w:color w:val="000000"/>
                <w:kern w:val="0"/>
                <w:lang w:val="zh-CN"/>
              </w:rPr>
              <w:t>名称</w:t>
            </w:r>
          </w:p>
        </w:tc>
        <w:tc>
          <w:tcPr>
            <w:tcW w:w="234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199" w:firstLineChars="83"/>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ascii="宋体" w:hAnsi="宋体" w:cs="宋体"/>
                <w:color w:val="000000"/>
                <w:kern w:val="0"/>
                <w:lang w:val="zh-CN"/>
              </w:rPr>
            </w:pPr>
          </w:p>
        </w:tc>
      </w:tr>
      <w:tr>
        <w:tblPrEx>
          <w:tblCellMar>
            <w:top w:w="0" w:type="dxa"/>
            <w:left w:w="28" w:type="dxa"/>
            <w:bottom w:w="0" w:type="dxa"/>
            <w:right w:w="28" w:type="dxa"/>
          </w:tblCellMar>
        </w:tblPrEx>
        <w:trPr>
          <w:trHeight w:val="823" w:hRule="atLeast"/>
          <w:jc w:val="center"/>
        </w:trPr>
        <w:tc>
          <w:tcPr>
            <w:tcW w:w="56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199" w:firstLineChars="83"/>
              <w:rPr>
                <w:rFonts w:ascii="宋体" w:hAnsi="宋体" w:cs="宋体"/>
                <w:color w:val="000000"/>
                <w:kern w:val="0"/>
                <w:lang w:val="zh-CN"/>
              </w:rPr>
            </w:pPr>
            <w:r>
              <w:rPr>
                <w:rFonts w:hint="eastAsia" w:ascii="宋体" w:hAnsi="宋体" w:cs="宋体"/>
                <w:color w:val="000000"/>
                <w:kern w:val="0"/>
                <w:lang w:val="zh-CN"/>
              </w:rPr>
              <w:t>1</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ascii="宋体" w:hAnsi="宋体" w:cs="宋体"/>
                <w:color w:val="000000"/>
                <w:kern w:val="0"/>
                <w:lang w:val="zh-CN"/>
              </w:rPr>
            </w:pPr>
          </w:p>
        </w:tc>
        <w:tc>
          <w:tcPr>
            <w:tcW w:w="263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ascii="宋体" w:hAnsi="宋体" w:cs="宋体"/>
                <w:color w:val="000000"/>
                <w:kern w:val="0"/>
                <w:lang w:val="zh-CN"/>
              </w:rPr>
            </w:pPr>
          </w:p>
        </w:tc>
        <w:tc>
          <w:tcPr>
            <w:tcW w:w="152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ascii="宋体" w:hAnsi="宋体" w:cs="宋体"/>
                <w:color w:val="000000"/>
                <w:kern w:val="0"/>
                <w:lang w:val="zh-CN"/>
              </w:rPr>
            </w:pPr>
          </w:p>
        </w:tc>
        <w:tc>
          <w:tcPr>
            <w:tcW w:w="234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ascii="宋体" w:hAnsi="宋体" w:cs="宋体"/>
                <w:color w:val="000000"/>
                <w:kern w:val="0"/>
                <w:lang w:val="zh-CN"/>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ascii="宋体" w:hAnsi="宋体" w:cs="宋体"/>
                <w:color w:val="000000"/>
                <w:kern w:val="0"/>
                <w:lang w:val="zh-CN"/>
              </w:rPr>
            </w:pPr>
          </w:p>
        </w:tc>
      </w:tr>
      <w:tr>
        <w:tblPrEx>
          <w:tblCellMar>
            <w:top w:w="0" w:type="dxa"/>
            <w:left w:w="28" w:type="dxa"/>
            <w:bottom w:w="0" w:type="dxa"/>
            <w:right w:w="28" w:type="dxa"/>
          </w:tblCellMar>
        </w:tblPrEx>
        <w:trPr>
          <w:trHeight w:val="693" w:hRule="atLeast"/>
          <w:jc w:val="center"/>
        </w:trPr>
        <w:tc>
          <w:tcPr>
            <w:tcW w:w="56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199" w:firstLineChars="83"/>
              <w:rPr>
                <w:rFonts w:ascii="宋体" w:hAnsi="宋体" w:cs="宋体"/>
                <w:color w:val="000000"/>
                <w:kern w:val="0"/>
                <w:lang w:val="zh-CN"/>
              </w:rPr>
            </w:pPr>
            <w:r>
              <w:rPr>
                <w:rFonts w:hint="eastAsia" w:ascii="宋体" w:hAnsi="宋体" w:cs="宋体"/>
                <w:color w:val="000000"/>
                <w:kern w:val="0"/>
                <w:lang w:val="zh-CN"/>
              </w:rPr>
              <w:t>2</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ascii="宋体" w:hAnsi="宋体" w:cs="宋体"/>
                <w:color w:val="000000"/>
                <w:kern w:val="0"/>
                <w:lang w:val="zh-CN"/>
              </w:rPr>
            </w:pPr>
          </w:p>
        </w:tc>
        <w:tc>
          <w:tcPr>
            <w:tcW w:w="263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ascii="宋体" w:hAnsi="宋体" w:cs="宋体"/>
                <w:color w:val="000000"/>
                <w:kern w:val="0"/>
                <w:lang w:val="zh-CN"/>
              </w:rPr>
            </w:pPr>
          </w:p>
        </w:tc>
        <w:tc>
          <w:tcPr>
            <w:tcW w:w="152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ascii="宋体" w:hAnsi="宋体" w:cs="宋体"/>
                <w:color w:val="000000"/>
                <w:kern w:val="0"/>
                <w:lang w:val="zh-CN"/>
              </w:rPr>
            </w:pPr>
          </w:p>
        </w:tc>
        <w:tc>
          <w:tcPr>
            <w:tcW w:w="234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ascii="宋体" w:hAnsi="宋体" w:cs="宋体"/>
                <w:color w:val="000000"/>
                <w:kern w:val="0"/>
                <w:lang w:val="zh-CN"/>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ascii="宋体" w:hAnsi="宋体" w:cs="宋体"/>
                <w:color w:val="000000"/>
                <w:kern w:val="0"/>
                <w:lang w:val="zh-CN"/>
              </w:rPr>
            </w:pPr>
          </w:p>
        </w:tc>
      </w:tr>
      <w:tr>
        <w:tblPrEx>
          <w:tblCellMar>
            <w:top w:w="0" w:type="dxa"/>
            <w:left w:w="28" w:type="dxa"/>
            <w:bottom w:w="0" w:type="dxa"/>
            <w:right w:w="28" w:type="dxa"/>
          </w:tblCellMar>
        </w:tblPrEx>
        <w:trPr>
          <w:trHeight w:val="703" w:hRule="atLeast"/>
          <w:jc w:val="center"/>
        </w:trPr>
        <w:tc>
          <w:tcPr>
            <w:tcW w:w="56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199" w:firstLineChars="83"/>
              <w:rPr>
                <w:rFonts w:ascii="宋体" w:hAnsi="宋体" w:cs="宋体"/>
                <w:color w:val="000000"/>
                <w:kern w:val="0"/>
                <w:lang w:val="zh-CN"/>
              </w:rPr>
            </w:pPr>
            <w:r>
              <w:rPr>
                <w:rFonts w:hint="eastAsia" w:ascii="宋体" w:hAnsi="宋体" w:cs="宋体"/>
                <w:color w:val="000000"/>
                <w:kern w:val="0"/>
                <w:lang w:val="zh-CN"/>
              </w:rPr>
              <w:t>…</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ascii="宋体" w:hAnsi="宋体" w:cs="宋体"/>
                <w:color w:val="000000"/>
                <w:kern w:val="0"/>
                <w:lang w:val="zh-CN"/>
              </w:rPr>
            </w:pPr>
          </w:p>
        </w:tc>
        <w:tc>
          <w:tcPr>
            <w:tcW w:w="263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ascii="宋体" w:hAnsi="宋体" w:cs="宋体"/>
                <w:color w:val="000000"/>
                <w:kern w:val="0"/>
                <w:lang w:val="zh-CN"/>
              </w:rPr>
            </w:pPr>
          </w:p>
        </w:tc>
        <w:tc>
          <w:tcPr>
            <w:tcW w:w="152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ascii="宋体" w:hAnsi="宋体" w:cs="宋体"/>
                <w:color w:val="000000"/>
                <w:kern w:val="0"/>
                <w:lang w:val="zh-CN"/>
              </w:rPr>
            </w:pPr>
          </w:p>
        </w:tc>
        <w:tc>
          <w:tcPr>
            <w:tcW w:w="234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ascii="宋体" w:hAnsi="宋体" w:cs="宋体"/>
                <w:color w:val="000000"/>
                <w:kern w:val="0"/>
                <w:lang w:val="zh-CN"/>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ascii="宋体" w:hAnsi="宋体" w:cs="宋体"/>
                <w:color w:val="000000"/>
                <w:kern w:val="0"/>
                <w:lang w:val="zh-CN"/>
              </w:rPr>
            </w:pPr>
          </w:p>
        </w:tc>
      </w:tr>
    </w:tbl>
    <w:p>
      <w:pPr>
        <w:adjustRightInd w:val="0"/>
        <w:ind w:firstLine="0" w:firstLineChars="0"/>
        <w:textAlignment w:val="baseline"/>
        <w:rPr>
          <w:rFonts w:ascii="宋体" w:hAnsi="宋体"/>
        </w:rPr>
      </w:pPr>
      <w:r>
        <w:rPr>
          <w:rFonts w:hint="eastAsia" w:ascii="宋体" w:hAnsi="Cambria" w:cs="宋体"/>
          <w:kern w:val="0"/>
          <w:lang w:val="zh-CN"/>
        </w:rPr>
        <w:t>注：</w:t>
      </w:r>
      <w:r>
        <w:rPr>
          <w:rFonts w:ascii="宋体" w:hAnsi="Cambria" w:cs="宋体"/>
          <w:kern w:val="0"/>
          <w:lang w:val="zh-CN"/>
        </w:rPr>
        <w:t>1.</w:t>
      </w:r>
      <w:r>
        <w:rPr>
          <w:rFonts w:hint="eastAsia" w:ascii="宋体" w:hAnsi="宋体"/>
        </w:rPr>
        <w:t>填写此表时不得改变表格形式。</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2.本表应按照每包采购一览表中产品序号的指标逐项填写，不得遗漏。</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3</w:t>
      </w:r>
      <w:r>
        <w:rPr>
          <w:rFonts w:ascii="宋体" w:hAnsi="Cambria" w:cs="宋体"/>
          <w:kern w:val="0"/>
          <w:lang w:val="zh-CN"/>
        </w:rPr>
        <w:t>.</w:t>
      </w:r>
      <w:r>
        <w:rPr>
          <w:rFonts w:hint="eastAsia" w:ascii="宋体" w:hAnsi="Cambria" w:cs="宋体"/>
          <w:kern w:val="0"/>
          <w:lang w:val="zh-CN"/>
        </w:rPr>
        <w:t>投标人响应采购需求应具体、明确，应以招标项目参数要求为基本投标要求，</w:t>
      </w:r>
      <w:r>
        <w:rPr>
          <w:rFonts w:hint="eastAsia" w:ascii="宋体" w:hAnsi="宋体" w:cs="宋体"/>
          <w:color w:val="000000"/>
          <w:kern w:val="0"/>
          <w:lang w:val="zh-CN"/>
        </w:rPr>
        <w:t>满足招标项目参数要求的指标需在“偏离”中列出“</w:t>
      </w:r>
      <w:r>
        <w:rPr>
          <w:rFonts w:hint="eastAsia" w:ascii="宋体" w:hAnsi="宋体" w:cs="宋体"/>
          <w:color w:val="000000"/>
          <w:kern w:val="0"/>
        </w:rPr>
        <w:t>0</w:t>
      </w:r>
      <w:r>
        <w:rPr>
          <w:rFonts w:hint="eastAsia" w:ascii="宋体" w:hAnsi="宋体" w:cs="宋体"/>
          <w:color w:val="000000"/>
          <w:kern w:val="0"/>
          <w:lang w:val="zh-CN"/>
        </w:rPr>
        <w:t>”；</w:t>
      </w:r>
      <w:r>
        <w:rPr>
          <w:rFonts w:hint="eastAsia" w:ascii="宋体" w:hAnsi="Cambria" w:cs="宋体"/>
          <w:kern w:val="0"/>
          <w:lang w:val="zh-CN"/>
        </w:rPr>
        <w:t>对超出或不满足招标项目参数要求的指标需列出“</w:t>
      </w:r>
      <w:r>
        <w:rPr>
          <w:rFonts w:ascii="宋体" w:hAnsi="Cambria" w:cs="宋体"/>
          <w:kern w:val="0"/>
          <w:lang w:val="zh-CN"/>
        </w:rPr>
        <w:t>+</w:t>
      </w:r>
      <w:r>
        <w:rPr>
          <w:rFonts w:hint="eastAsia" w:ascii="宋体" w:hAnsi="Cambria" w:cs="宋体"/>
          <w:kern w:val="0"/>
          <w:lang w:val="zh-CN"/>
        </w:rPr>
        <w:t>、-”偏差，并做出详细说明；如果只注明“</w:t>
      </w:r>
      <w:r>
        <w:rPr>
          <w:rFonts w:ascii="宋体" w:hAnsi="Cambria" w:cs="宋体"/>
          <w:kern w:val="0"/>
          <w:lang w:val="zh-CN"/>
        </w:rPr>
        <w:t>+</w:t>
      </w:r>
      <w:r>
        <w:rPr>
          <w:rFonts w:hint="eastAsia" w:ascii="宋体" w:hAnsi="Cambria" w:cs="宋体"/>
          <w:kern w:val="0"/>
          <w:lang w:val="zh-CN"/>
        </w:rPr>
        <w:t>”、“-”或未填写，将视为该项指标不响应。</w:t>
      </w:r>
    </w:p>
    <w:p>
      <w:pPr>
        <w:autoSpaceDE w:val="0"/>
        <w:autoSpaceDN w:val="0"/>
        <w:adjustRightInd w:val="0"/>
        <w:ind w:firstLine="480"/>
        <w:rPr>
          <w:rFonts w:ascii="宋体" w:hAnsi="Cambria" w:cs="宋体"/>
          <w:kern w:val="0"/>
          <w:lang w:val="zh-CN"/>
        </w:rPr>
      </w:pPr>
    </w:p>
    <w:p>
      <w:pPr>
        <w:spacing w:line="360" w:lineRule="auto"/>
        <w:ind w:firstLine="482"/>
        <w:jc w:val="center"/>
        <w:rPr>
          <w:rFonts w:ascii="宋体" w:hAnsi="宋体"/>
          <w:b/>
        </w:rPr>
      </w:pPr>
    </w:p>
    <w:p>
      <w:pPr>
        <w:spacing w:line="360" w:lineRule="auto"/>
        <w:ind w:firstLine="482"/>
        <w:jc w:val="center"/>
        <w:rPr>
          <w:rFonts w:ascii="宋体" w:hAnsi="宋体"/>
          <w:b/>
        </w:rPr>
      </w:pPr>
    </w:p>
    <w:p>
      <w:pPr>
        <w:spacing w:line="360" w:lineRule="auto"/>
        <w:ind w:firstLine="482"/>
        <w:jc w:val="center"/>
        <w:rPr>
          <w:rFonts w:ascii="宋体" w:hAnsi="宋体"/>
        </w:rPr>
      </w:pPr>
      <w:r>
        <w:rPr>
          <w:rFonts w:hint="eastAsia" w:ascii="宋体" w:hAnsi="宋体"/>
          <w:b/>
        </w:rPr>
        <w:t xml:space="preserve">            </w:t>
      </w:r>
      <w:r>
        <w:rPr>
          <w:rFonts w:hint="eastAsia" w:ascii="宋体" w:hAnsi="宋体"/>
        </w:rPr>
        <w:t xml:space="preserve">     投标供应商：                 （公章）</w:t>
      </w:r>
    </w:p>
    <w:p>
      <w:pPr>
        <w:spacing w:line="360" w:lineRule="auto"/>
        <w:ind w:firstLine="480"/>
        <w:jc w:val="center"/>
        <w:rPr>
          <w:rFonts w:ascii="宋体" w:hAnsi="宋体"/>
        </w:rPr>
      </w:pPr>
      <w:r>
        <w:rPr>
          <w:rFonts w:hint="eastAsia" w:ascii="宋体" w:hAnsi="宋体"/>
        </w:rPr>
        <w:t xml:space="preserve">                  法定代表人或委托代理人：          （签字）</w:t>
      </w:r>
    </w:p>
    <w:p>
      <w:pPr>
        <w:spacing w:line="360" w:lineRule="auto"/>
        <w:ind w:firstLine="480"/>
        <w:jc w:val="center"/>
        <w:rPr>
          <w:rFonts w:ascii="宋体" w:hAnsi="宋体"/>
        </w:rPr>
      </w:pPr>
      <w:r>
        <w:rPr>
          <w:rFonts w:hint="eastAsia" w:ascii="宋体" w:hAnsi="宋体"/>
        </w:rPr>
        <w:t xml:space="preserve">                    年   月  日</w:t>
      </w:r>
    </w:p>
    <w:p>
      <w:pPr>
        <w:widowControl/>
        <w:spacing w:after="160" w:line="288" w:lineRule="auto"/>
        <w:ind w:firstLine="482"/>
        <w:jc w:val="left"/>
        <w:outlineLvl w:val="1"/>
        <w:rPr>
          <w:rFonts w:ascii="宋体"/>
          <w:b/>
          <w:smallCaps/>
        </w:rPr>
      </w:pPr>
      <w:r>
        <w:rPr>
          <w:rFonts w:ascii="宋体" w:hAnsi="宋体"/>
          <w:b/>
        </w:rPr>
        <w:br w:type="page"/>
      </w:r>
      <w:bookmarkStart w:id="347" w:name="_Toc13499758"/>
      <w:bookmarkStart w:id="348" w:name="_Toc16374"/>
      <w:bookmarkStart w:id="349" w:name="_Toc18231"/>
      <w:r>
        <w:rPr>
          <w:rFonts w:hint="eastAsia" w:ascii="宋体"/>
          <w:b/>
          <w:sz w:val="28"/>
          <w:szCs w:val="28"/>
        </w:rPr>
        <w:t>附件5：法定代表人证明书</w:t>
      </w:r>
      <w:bookmarkEnd w:id="347"/>
      <w:bookmarkEnd w:id="348"/>
    </w:p>
    <w:bookmarkEnd w:id="349"/>
    <w:p>
      <w:pPr>
        <w:autoSpaceDE w:val="0"/>
        <w:autoSpaceDN w:val="0"/>
        <w:spacing w:line="360" w:lineRule="auto"/>
        <w:ind w:firstLine="562"/>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pPr>
        <w:autoSpaceDE w:val="0"/>
        <w:autoSpaceDN w:val="0"/>
        <w:spacing w:line="360" w:lineRule="auto"/>
        <w:ind w:firstLine="482"/>
        <w:rPr>
          <w:rFonts w:ascii="宋体" w:hAnsi="宋体" w:cs="宋体"/>
          <w:b/>
          <w:bCs/>
          <w:color w:val="000000"/>
          <w:kern w:val="0"/>
          <w:lang w:val="zh-CN"/>
        </w:rPr>
      </w:pPr>
    </w:p>
    <w:p>
      <w:pPr>
        <w:autoSpaceDE w:val="0"/>
        <w:autoSpaceDN w:val="0"/>
        <w:spacing w:line="360" w:lineRule="auto"/>
        <w:ind w:firstLine="482"/>
        <w:rPr>
          <w:rFonts w:ascii="宋体" w:hAnsi="宋体" w:cs="宋体"/>
          <w:color w:val="000000"/>
          <w:kern w:val="0"/>
          <w:lang w:val="zh-CN"/>
        </w:rPr>
      </w:pPr>
      <w:r>
        <w:rPr>
          <w:rFonts w:hint="eastAsia" w:ascii="宋体" w:hAnsi="宋体" w:cs="宋体"/>
          <w:b/>
          <w:bCs/>
          <w:color w:val="000000"/>
          <w:kern w:val="0"/>
          <w:lang w:val="zh-CN"/>
        </w:rPr>
        <w:t>致：青海宇建工程项目管理有限公司</w:t>
      </w:r>
    </w:p>
    <w:p>
      <w:pPr>
        <w:autoSpaceDE w:val="0"/>
        <w:autoSpaceDN w:val="0"/>
        <w:spacing w:line="360" w:lineRule="auto"/>
        <w:ind w:firstLine="960" w:firstLineChars="400"/>
        <w:rPr>
          <w:rFonts w:ascii="宋体" w:hAnsi="宋体" w:cs="宋体"/>
          <w:color w:val="000000"/>
          <w:kern w:val="0"/>
          <w:lang w:val="zh-CN"/>
        </w:rPr>
      </w:pP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rPr>
        <w:t>职务，为</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rPr>
        <w:t>法定代表人，特此证明。</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法定代表人基本情况：</w:t>
      </w:r>
    </w:p>
    <w:p>
      <w:pPr>
        <w:autoSpaceDE w:val="0"/>
        <w:autoSpaceDN w:val="0"/>
        <w:spacing w:line="360" w:lineRule="auto"/>
        <w:ind w:firstLine="480"/>
        <w:rPr>
          <w:rFonts w:hint="default" w:ascii="宋体" w:hAnsi="宋体" w:eastAsia="宋体" w:cs="宋体"/>
          <w:color w:val="000000"/>
          <w:kern w:val="0"/>
          <w:u w:val="single"/>
          <w:lang w:val="en-US" w:eastAsia="zh-CN"/>
        </w:rPr>
      </w:pPr>
      <w:r>
        <w:rPr>
          <w:rFonts w:hint="eastAsia" w:ascii="宋体" w:hAnsi="宋体" w:cs="宋体"/>
          <w:color w:val="000000"/>
          <w:kern w:val="0"/>
          <w:lang w:val="zh-CN"/>
        </w:rPr>
        <w:t>性别：</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年龄：</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民族：</w:t>
      </w:r>
      <w:r>
        <w:rPr>
          <w:rFonts w:hint="eastAsia" w:ascii="宋体" w:hAnsi="宋体" w:cs="宋体"/>
          <w:color w:val="000000"/>
          <w:kern w:val="0"/>
          <w:u w:val="single"/>
          <w:lang w:val="en-US" w:eastAsia="zh-CN"/>
        </w:rPr>
        <w:t xml:space="preserve">         </w:t>
      </w:r>
    </w:p>
    <w:p>
      <w:pPr>
        <w:autoSpaceDE w:val="0"/>
        <w:autoSpaceDN w:val="0"/>
        <w:spacing w:line="360" w:lineRule="auto"/>
        <w:ind w:firstLine="480"/>
        <w:rPr>
          <w:rFonts w:hint="eastAsia" w:ascii="宋体" w:hAnsi="宋体" w:cs="宋体"/>
          <w:color w:val="000000"/>
          <w:kern w:val="0"/>
          <w:u w:val="single"/>
          <w:lang w:val="en-US" w:eastAsia="zh-CN"/>
        </w:rPr>
      </w:pPr>
      <w:r>
        <w:rPr>
          <w:rFonts w:hint="eastAsia" w:ascii="宋体" w:hAnsi="宋体" w:cs="宋体"/>
          <w:color w:val="000000"/>
          <w:kern w:val="0"/>
          <w:lang w:val="zh-CN"/>
        </w:rPr>
        <w:t>地址：</w:t>
      </w:r>
      <w:r>
        <w:rPr>
          <w:rFonts w:hint="eastAsia" w:ascii="宋体" w:hAnsi="宋体" w:cs="宋体"/>
          <w:color w:val="000000"/>
          <w:kern w:val="0"/>
          <w:u w:val="single"/>
          <w:lang w:val="en-US" w:eastAsia="zh-CN"/>
        </w:rPr>
        <w:t xml:space="preserve">         </w:t>
      </w:r>
    </w:p>
    <w:p>
      <w:pPr>
        <w:autoSpaceDE w:val="0"/>
        <w:autoSpaceDN w:val="0"/>
        <w:spacing w:line="360" w:lineRule="auto"/>
        <w:ind w:firstLine="480"/>
        <w:rPr>
          <w:rFonts w:hint="default" w:ascii="宋体" w:hAnsi="宋体" w:eastAsia="宋体" w:cs="宋体"/>
          <w:color w:val="000000"/>
          <w:kern w:val="0"/>
          <w:u w:val="single"/>
          <w:lang w:val="en-US" w:eastAsia="zh-CN"/>
        </w:rPr>
      </w:pPr>
      <w:r>
        <w:rPr>
          <w:rFonts w:hint="eastAsia" w:ascii="宋体" w:hAnsi="宋体" w:cs="宋体"/>
          <w:color w:val="000000"/>
          <w:kern w:val="0"/>
          <w:lang w:val="zh-CN"/>
        </w:rPr>
        <w:t>身份证号码：</w:t>
      </w:r>
      <w:r>
        <w:rPr>
          <w:rFonts w:hint="eastAsia" w:ascii="宋体" w:hAnsi="宋体" w:cs="宋体"/>
          <w:color w:val="000000"/>
          <w:kern w:val="0"/>
          <w:u w:val="single"/>
          <w:lang w:val="en-US" w:eastAsia="zh-CN"/>
        </w:rPr>
        <w:t xml:space="preserve">       </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jc w:val="center"/>
        <w:rPr>
          <w:rFonts w:ascii="宋体" w:hAnsi="宋体" w:cs="宋体"/>
          <w:bCs/>
          <w:color w:val="000000"/>
          <w:kern w:val="0"/>
          <w:lang w:val="zh-CN"/>
        </w:rPr>
      </w:pPr>
      <w:r>
        <w:rPr>
          <w:rFonts w:hint="eastAsia" w:ascii="宋体" w:hAnsi="宋体"/>
        </w:rPr>
        <w:t>投标供应商</w:t>
      </w:r>
      <w:r>
        <w:rPr>
          <w:rFonts w:hint="eastAsia" w:ascii="宋体" w:hAnsi="宋体" w:cs="宋体"/>
          <w:bCs/>
          <w:color w:val="000000"/>
          <w:kern w:val="0"/>
          <w:lang w:val="zh-CN"/>
        </w:rPr>
        <w:t>：             （公章）</w:t>
      </w:r>
    </w:p>
    <w:p>
      <w:pPr>
        <w:autoSpaceDE w:val="0"/>
        <w:autoSpaceDN w:val="0"/>
        <w:spacing w:line="360" w:lineRule="auto"/>
        <w:ind w:firstLine="480"/>
        <w:jc w:val="center"/>
        <w:rPr>
          <w:rFonts w:ascii="宋体" w:hAnsi="宋体" w:cs="宋体"/>
          <w:color w:val="000000"/>
          <w:kern w:val="0"/>
          <w:lang w:val="zh-CN"/>
        </w:rPr>
      </w:pPr>
      <w:r>
        <w:rPr>
          <w:rFonts w:hint="eastAsia" w:ascii="宋体" w:hAnsi="宋体" w:cs="宋体"/>
          <w:bCs/>
          <w:color w:val="000000"/>
          <w:kern w:val="0"/>
          <w:lang w:val="zh-CN"/>
        </w:rPr>
        <w:t>年   月   日</w:t>
      </w:r>
    </w:p>
    <w:p>
      <w:pPr>
        <w:widowControl/>
        <w:spacing w:after="160" w:line="288" w:lineRule="auto"/>
        <w:ind w:firstLine="480"/>
        <w:jc w:val="left"/>
        <w:outlineLvl w:val="1"/>
        <w:rPr>
          <w:rFonts w:ascii="宋体"/>
          <w:b/>
          <w:sz w:val="28"/>
          <w:szCs w:val="28"/>
          <w:lang w:val="zh-CN"/>
        </w:rPr>
      </w:pPr>
      <w:r>
        <w:rPr>
          <w:rFonts w:hint="eastAsia" w:ascii="宋体" w:hAnsi="宋体" w:cs="宋体"/>
          <w:color w:val="000000"/>
          <w:lang w:val="zh-CN"/>
        </w:rPr>
        <w:br w:type="page"/>
      </w:r>
      <w:bookmarkStart w:id="350" w:name="_Toc12494"/>
      <w:bookmarkStart w:id="351" w:name="_Toc13499759"/>
      <w:bookmarkStart w:id="352" w:name="_Toc6132"/>
      <w:r>
        <w:rPr>
          <w:rFonts w:hint="eastAsia" w:ascii="宋体"/>
          <w:b/>
          <w:sz w:val="28"/>
          <w:szCs w:val="28"/>
        </w:rPr>
        <w:t>附件6：法定代表人授权书</w:t>
      </w:r>
      <w:bookmarkEnd w:id="350"/>
      <w:bookmarkEnd w:id="351"/>
    </w:p>
    <w:bookmarkEnd w:id="352"/>
    <w:p>
      <w:pPr>
        <w:autoSpaceDE w:val="0"/>
        <w:autoSpaceDN w:val="0"/>
        <w:spacing w:line="360" w:lineRule="auto"/>
        <w:ind w:firstLine="562"/>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法定代表人授权书</w:t>
      </w:r>
    </w:p>
    <w:p>
      <w:pPr>
        <w:autoSpaceDE w:val="0"/>
        <w:autoSpaceDN w:val="0"/>
        <w:spacing w:line="360" w:lineRule="auto"/>
        <w:ind w:firstLine="562"/>
        <w:rPr>
          <w:rFonts w:ascii="宋体" w:hAnsi="宋体" w:cs="宋体"/>
          <w:b/>
          <w:bCs/>
          <w:color w:val="000000"/>
          <w:kern w:val="0"/>
          <w:sz w:val="28"/>
          <w:szCs w:val="28"/>
          <w:lang w:val="zh-CN"/>
        </w:rPr>
      </w:pPr>
    </w:p>
    <w:p>
      <w:pPr>
        <w:autoSpaceDE w:val="0"/>
        <w:autoSpaceDN w:val="0"/>
        <w:spacing w:line="360" w:lineRule="auto"/>
        <w:ind w:firstLine="482"/>
        <w:rPr>
          <w:rFonts w:hint="eastAsia" w:ascii="宋体" w:hAnsi="宋体" w:eastAsia="宋体" w:cs="宋体"/>
          <w:b/>
          <w:bCs/>
          <w:color w:val="000000"/>
          <w:kern w:val="0"/>
          <w:lang w:val="zh-CN" w:eastAsia="zh-CN"/>
        </w:rPr>
      </w:pPr>
      <w:r>
        <w:rPr>
          <w:rFonts w:hint="eastAsia" w:ascii="宋体" w:hAnsi="宋体" w:cs="宋体"/>
          <w:b/>
          <w:bCs/>
          <w:color w:val="000000"/>
          <w:kern w:val="0"/>
          <w:lang w:val="zh-CN"/>
        </w:rPr>
        <w:t>致：</w:t>
      </w:r>
      <w:r>
        <w:rPr>
          <w:rFonts w:hint="eastAsia" w:ascii="宋体" w:hAnsi="宋体" w:cs="宋体"/>
          <w:b/>
          <w:bCs/>
          <w:color w:val="000000"/>
          <w:kern w:val="0"/>
          <w:lang w:eastAsia="zh-CN"/>
        </w:rPr>
        <w:t>青海宇建工程项目管理有限公司</w:t>
      </w:r>
    </w:p>
    <w:p>
      <w:pPr>
        <w:autoSpaceDE w:val="0"/>
        <w:autoSpaceDN w:val="0"/>
        <w:spacing w:line="360" w:lineRule="auto"/>
        <w:ind w:firstLine="960" w:firstLineChars="400"/>
        <w:rPr>
          <w:rFonts w:ascii="宋体" w:hAnsi="宋体" w:cs="宋体"/>
          <w:color w:val="000000"/>
          <w:kern w:val="0"/>
          <w:lang w:val="zh-CN"/>
        </w:rPr>
      </w:pP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rPr>
        <w:t>。</w:t>
      </w:r>
    </w:p>
    <w:p>
      <w:pPr>
        <w:autoSpaceDE w:val="0"/>
        <w:autoSpaceDN w:val="0"/>
        <w:spacing w:line="360" w:lineRule="auto"/>
        <w:ind w:firstLine="960" w:firstLineChars="400"/>
        <w:rPr>
          <w:rFonts w:ascii="宋体" w:hAnsi="宋体" w:cs="宋体"/>
          <w:color w:val="000000"/>
          <w:kern w:val="0"/>
          <w:lang w:val="zh-CN"/>
        </w:rPr>
      </w:pPr>
      <w:r>
        <w:rPr>
          <w:rFonts w:hint="eastAsia" w:ascii="宋体" w:hAnsi="宋体" w:cs="宋体"/>
          <w:color w:val="000000"/>
          <w:kern w:val="0"/>
          <w:u w:val="single"/>
          <w:lang w:val="zh-CN"/>
        </w:rPr>
        <w:t>（法定代表人姓名）</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rPr>
        <w:t>代表我单位全权办理</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rPr>
        <w:t>项目的投标、答疑等具体工作，并签署全部有关的文件、资料。</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我单位对被授权人的签名负全部责任。</w:t>
      </w:r>
    </w:p>
    <w:p>
      <w:pPr>
        <w:autoSpaceDE w:val="0"/>
        <w:autoSpaceDN w:val="0"/>
        <w:spacing w:line="360" w:lineRule="auto"/>
        <w:ind w:firstLine="480"/>
        <w:rPr>
          <w:rFonts w:hint="default" w:ascii="宋体" w:hAnsi="宋体" w:eastAsia="宋体" w:cs="宋体"/>
          <w:color w:val="000000"/>
          <w:kern w:val="0"/>
          <w:lang w:val="en-US" w:eastAsia="zh-CN"/>
        </w:rPr>
      </w:pPr>
      <w:r>
        <w:rPr>
          <w:rFonts w:hint="eastAsia" w:ascii="宋体" w:hAnsi="宋体" w:cs="宋体"/>
          <w:color w:val="000000"/>
          <w:kern w:val="0"/>
          <w:lang w:val="zh-CN"/>
        </w:rPr>
        <w:t>被授权人联系电话：</w:t>
      </w:r>
      <w:r>
        <w:rPr>
          <w:rFonts w:hint="eastAsia" w:ascii="宋体" w:hAnsi="宋体" w:cs="宋体"/>
          <w:color w:val="000000"/>
          <w:kern w:val="0"/>
          <w:u w:val="single"/>
          <w:lang w:val="en-US" w:eastAsia="zh-CN"/>
        </w:rPr>
        <w:t xml:space="preserve">             </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u w:val="single"/>
          <w:lang w:val="zh-CN"/>
        </w:rPr>
      </w:pPr>
      <w:r>
        <w:rPr>
          <w:rFonts w:hint="eastAsia" w:ascii="宋体" w:hAnsi="宋体" w:cs="宋体"/>
          <w:color w:val="000000"/>
          <w:kern w:val="0"/>
          <w:lang w:val="zh-CN"/>
        </w:rPr>
        <w:t>被授权人（委托代理人）签字：</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授权人（法定代表人）签字：</w:t>
      </w:r>
      <w:r>
        <w:rPr>
          <w:rFonts w:hint="eastAsia" w:ascii="宋体" w:hAnsi="宋体" w:cs="宋体"/>
          <w:color w:val="000000"/>
          <w:kern w:val="0"/>
          <w:u w:val="single"/>
          <w:lang w:val="en-US" w:eastAsia="zh-CN"/>
        </w:rPr>
        <w:t xml:space="preserve">   </w:t>
      </w:r>
      <w:r>
        <w:rPr>
          <w:rFonts w:hint="eastAsia" w:ascii="宋体" w:hAnsi="宋体" w:cs="宋体"/>
          <w:color w:val="000000"/>
          <w:kern w:val="0"/>
          <w:u w:val="single"/>
          <w:lang w:val="zh-CN"/>
        </w:rPr>
        <w:t xml:space="preserve"> </w:t>
      </w:r>
    </w:p>
    <w:p>
      <w:pPr>
        <w:autoSpaceDE w:val="0"/>
        <w:autoSpaceDN w:val="0"/>
        <w:spacing w:line="360" w:lineRule="auto"/>
        <w:ind w:firstLine="480"/>
        <w:rPr>
          <w:rFonts w:hint="default" w:ascii="宋体" w:hAnsi="宋体" w:eastAsia="宋体" w:cs="宋体"/>
          <w:color w:val="000000"/>
          <w:kern w:val="0"/>
          <w:u w:val="single"/>
          <w:lang w:val="en-US" w:eastAsia="zh-CN"/>
        </w:rPr>
      </w:pP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职务：</w:t>
      </w:r>
      <w:r>
        <w:rPr>
          <w:rFonts w:hint="eastAsia" w:ascii="宋体" w:hAnsi="宋体" w:cs="宋体"/>
          <w:color w:val="000000"/>
          <w:kern w:val="0"/>
          <w:u w:val="single"/>
          <w:lang w:val="en-US" w:eastAsia="zh-CN"/>
        </w:rPr>
        <w:t xml:space="preserve">      </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2"/>
        <w:jc w:val="center"/>
        <w:rPr>
          <w:rFonts w:ascii="宋体" w:hAnsi="宋体" w:cs="宋体"/>
          <w:b/>
          <w:bCs/>
          <w:color w:val="000000"/>
          <w:kern w:val="0"/>
          <w:lang w:val="zh-CN"/>
        </w:rPr>
      </w:pPr>
    </w:p>
    <w:p>
      <w:pPr>
        <w:autoSpaceDE w:val="0"/>
        <w:autoSpaceDN w:val="0"/>
        <w:spacing w:line="360" w:lineRule="auto"/>
        <w:ind w:firstLine="480"/>
        <w:jc w:val="center"/>
        <w:rPr>
          <w:rFonts w:ascii="宋体" w:hAnsi="宋体" w:cs="宋体"/>
          <w:bCs/>
          <w:color w:val="000000"/>
          <w:kern w:val="0"/>
          <w:lang w:val="zh-CN"/>
        </w:rPr>
      </w:pPr>
      <w:r>
        <w:rPr>
          <w:rFonts w:hint="eastAsia" w:ascii="宋体" w:hAnsi="宋体" w:cs="宋体"/>
          <w:bCs/>
          <w:color w:val="000000"/>
          <w:kern w:val="0"/>
          <w:lang w:val="zh-CN"/>
        </w:rPr>
        <w:t xml:space="preserve">     </w:t>
      </w:r>
      <w:r>
        <w:rPr>
          <w:rFonts w:hint="eastAsia" w:ascii="宋体" w:hAnsi="宋体"/>
        </w:rPr>
        <w:t>投标供应商</w:t>
      </w:r>
      <w:r>
        <w:rPr>
          <w:rFonts w:hint="eastAsia" w:ascii="宋体" w:hAnsi="宋体" w:cs="宋体"/>
          <w:bCs/>
          <w:color w:val="000000"/>
          <w:kern w:val="0"/>
          <w:lang w:val="zh-CN"/>
        </w:rPr>
        <w:t>：             （公章）</w:t>
      </w:r>
    </w:p>
    <w:p>
      <w:pPr>
        <w:autoSpaceDE w:val="0"/>
        <w:autoSpaceDN w:val="0"/>
        <w:spacing w:line="360" w:lineRule="auto"/>
        <w:ind w:firstLine="480"/>
        <w:jc w:val="center"/>
        <w:rPr>
          <w:rFonts w:ascii="宋体" w:hAnsi="宋体" w:cs="宋体"/>
          <w:bCs/>
          <w:color w:val="000000"/>
          <w:kern w:val="0"/>
          <w:lang w:val="zh-CN"/>
        </w:rPr>
      </w:pPr>
      <w:r>
        <w:rPr>
          <w:rFonts w:hint="eastAsia" w:ascii="宋体" w:hAnsi="宋体" w:cs="宋体"/>
          <w:bCs/>
          <w:color w:val="000000"/>
          <w:kern w:val="0"/>
          <w:lang w:val="zh-CN"/>
        </w:rPr>
        <w:t>年   月   日</w:t>
      </w:r>
    </w:p>
    <w:p>
      <w:pPr>
        <w:autoSpaceDE w:val="0"/>
        <w:autoSpaceDN w:val="0"/>
        <w:spacing w:line="360" w:lineRule="auto"/>
        <w:ind w:firstLine="480"/>
        <w:rPr>
          <w:rFonts w:ascii="宋体" w:hAnsi="宋体" w:cs="宋体"/>
          <w:color w:val="000000"/>
          <w:kern w:val="0"/>
          <w:lang w:val="zh-CN"/>
        </w:rPr>
      </w:pPr>
    </w:p>
    <w:p>
      <w:pPr>
        <w:widowControl/>
        <w:snapToGrid w:val="0"/>
        <w:spacing w:line="360" w:lineRule="auto"/>
        <w:ind w:firstLine="0" w:firstLineChars="0"/>
        <w:outlineLvl w:val="1"/>
        <w:rPr>
          <w:rFonts w:ascii="宋体"/>
          <w:b/>
          <w:sz w:val="28"/>
          <w:szCs w:val="28"/>
        </w:rPr>
      </w:pPr>
    </w:p>
    <w:p>
      <w:pPr>
        <w:widowControl/>
        <w:spacing w:after="160" w:line="288" w:lineRule="auto"/>
        <w:ind w:firstLine="0" w:firstLineChars="0"/>
        <w:jc w:val="left"/>
        <w:outlineLvl w:val="1"/>
        <w:rPr>
          <w:rFonts w:ascii="宋体"/>
          <w:b/>
          <w:sz w:val="28"/>
          <w:szCs w:val="28"/>
        </w:rPr>
      </w:pPr>
      <w:r>
        <w:rPr>
          <w:rFonts w:ascii="宋体"/>
          <w:b/>
          <w:sz w:val="28"/>
          <w:szCs w:val="28"/>
        </w:rPr>
        <w:br w:type="page"/>
      </w:r>
      <w:bookmarkStart w:id="353" w:name="_Toc18146"/>
      <w:bookmarkStart w:id="354" w:name="_Toc13499760"/>
      <w:bookmarkStart w:id="355" w:name="_Toc497"/>
      <w:r>
        <w:rPr>
          <w:rFonts w:hint="eastAsia" w:ascii="宋体"/>
          <w:b/>
          <w:sz w:val="28"/>
          <w:szCs w:val="28"/>
        </w:rPr>
        <w:t>附件7：投标供应商承诺函</w:t>
      </w:r>
      <w:bookmarkEnd w:id="353"/>
      <w:bookmarkEnd w:id="354"/>
      <w:bookmarkEnd w:id="355"/>
    </w:p>
    <w:p>
      <w:pPr>
        <w:ind w:firstLine="723"/>
        <w:jc w:val="center"/>
        <w:rPr>
          <w:rFonts w:ascii="宋体" w:hAnsi="宋体"/>
          <w:b/>
          <w:bCs/>
          <w:sz w:val="36"/>
          <w:szCs w:val="36"/>
        </w:rPr>
      </w:pPr>
    </w:p>
    <w:p>
      <w:pPr>
        <w:ind w:firstLine="3253" w:firstLineChars="900"/>
        <w:rPr>
          <w:rFonts w:ascii="宋体" w:hAnsi="宋体"/>
          <w:b/>
          <w:bCs/>
          <w:sz w:val="36"/>
          <w:szCs w:val="36"/>
        </w:rPr>
      </w:pPr>
      <w:r>
        <w:rPr>
          <w:rFonts w:hint="eastAsia" w:ascii="宋体" w:hAnsi="宋体"/>
          <w:b/>
          <w:bCs/>
          <w:sz w:val="36"/>
          <w:szCs w:val="36"/>
        </w:rPr>
        <w:t>投标供应商承诺函</w:t>
      </w:r>
    </w:p>
    <w:p>
      <w:pPr>
        <w:ind w:firstLine="0" w:firstLineChars="0"/>
        <w:rPr>
          <w:rFonts w:ascii="宋体" w:hAnsi="宋体"/>
          <w:b/>
          <w:bCs/>
        </w:rPr>
      </w:pPr>
    </w:p>
    <w:p>
      <w:pPr>
        <w:spacing w:line="360" w:lineRule="auto"/>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青海宇建工程项目管理有限公司</w:t>
      </w:r>
    </w:p>
    <w:p>
      <w:pPr>
        <w:spacing w:line="360" w:lineRule="auto"/>
        <w:ind w:firstLine="480"/>
        <w:rPr>
          <w:rFonts w:ascii="宋体" w:hAnsi="宋体"/>
        </w:rPr>
      </w:pPr>
      <w:r>
        <w:rPr>
          <w:rFonts w:hint="eastAsia" w:ascii="宋体" w:hAnsi="宋体"/>
        </w:rPr>
        <w:t>关于贵方</w:t>
      </w:r>
      <w:r>
        <w:rPr>
          <w:rFonts w:hint="eastAsia" w:ascii="宋体" w:hAnsi="宋体"/>
          <w:u w:val="single"/>
        </w:rPr>
        <w:t>20**年**月**日（项目名称、项目编号）</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rPr>
        <w:t>（投标供应商名称）</w:t>
      </w:r>
      <w:r>
        <w:rPr>
          <w:rFonts w:hint="eastAsia" w:ascii="宋体" w:hAnsi="宋体"/>
        </w:rPr>
        <w:t>，在此作如下承诺：</w:t>
      </w:r>
    </w:p>
    <w:p>
      <w:pPr>
        <w:spacing w:line="360" w:lineRule="auto"/>
        <w:ind w:firstLine="480"/>
        <w:rPr>
          <w:rFonts w:ascii="宋体" w:hAnsi="宋体"/>
        </w:rPr>
      </w:pPr>
      <w:r>
        <w:rPr>
          <w:rFonts w:hint="eastAsia" w:ascii="宋体" w:hAnsi="宋体"/>
        </w:rPr>
        <w:t xml:space="preserve">  1、完全理解和接受磋商文件的一切规定和要求；</w:t>
      </w:r>
    </w:p>
    <w:p>
      <w:pPr>
        <w:spacing w:line="360" w:lineRule="auto"/>
        <w:ind w:firstLine="480"/>
        <w:rPr>
          <w:rFonts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480"/>
        <w:rPr>
          <w:rFonts w:ascii="宋体" w:hAnsi="宋体"/>
        </w:rPr>
      </w:pPr>
      <w:r>
        <w:rPr>
          <w:rFonts w:hint="eastAsia" w:ascii="宋体" w:hAnsi="宋体"/>
        </w:rPr>
        <w:t xml:space="preserve">  3、在整个磋商过程中我方若有违规行为，贵方可按磋商文件之规定给予处罚，我方完全接受。</w:t>
      </w:r>
    </w:p>
    <w:p>
      <w:pPr>
        <w:spacing w:line="360" w:lineRule="auto"/>
        <w:ind w:firstLine="480"/>
        <w:rPr>
          <w:rFonts w:ascii="宋体" w:hAnsi="宋体"/>
        </w:rPr>
      </w:pPr>
      <w:r>
        <w:rPr>
          <w:rFonts w:hint="eastAsia" w:ascii="宋体" w:hAnsi="宋体"/>
        </w:rPr>
        <w:t xml:space="preserve">  4、若成交，本承诺将成为合同不可分割的一部分，与合同具有同等的法律效力。</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320" w:firstLineChars="1800"/>
        <w:rPr>
          <w:rFonts w:ascii="宋体" w:hAnsi="宋体"/>
        </w:rPr>
      </w:pPr>
      <w:r>
        <w:rPr>
          <w:rFonts w:hint="eastAsia" w:ascii="宋体" w:hAnsi="宋体"/>
        </w:rPr>
        <w:t>投标供应商：              （公章）</w:t>
      </w:r>
    </w:p>
    <w:p>
      <w:pPr>
        <w:ind w:firstLine="480"/>
        <w:jc w:val="center"/>
        <w:rPr>
          <w:rFonts w:ascii="宋体" w:hAnsi="宋体"/>
        </w:rPr>
      </w:pPr>
      <w:r>
        <w:rPr>
          <w:rFonts w:hint="eastAsia" w:ascii="宋体" w:hAnsi="宋体"/>
        </w:rPr>
        <w:t xml:space="preserve">                    法定代表人或委托代理人：              （签字）</w:t>
      </w:r>
    </w:p>
    <w:p>
      <w:pPr>
        <w:ind w:firstLine="480"/>
        <w:jc w:val="center"/>
        <w:rPr>
          <w:rFonts w:ascii="宋体" w:hAnsi="宋体"/>
        </w:rPr>
      </w:pPr>
      <w:r>
        <w:rPr>
          <w:rFonts w:hint="eastAsia" w:ascii="宋体" w:hAnsi="宋体"/>
        </w:rPr>
        <w:t xml:space="preserve">                            年   月  日</w:t>
      </w:r>
    </w:p>
    <w:p>
      <w:pPr>
        <w:ind w:firstLine="0" w:firstLineChars="0"/>
        <w:rPr>
          <w:rFonts w:ascii="楷体_GB2312" w:eastAsia="楷体_GB2312"/>
          <w:b/>
          <w:sz w:val="32"/>
          <w:szCs w:val="32"/>
        </w:rPr>
      </w:pPr>
    </w:p>
    <w:p>
      <w:pPr>
        <w:ind w:firstLine="0" w:firstLineChars="0"/>
        <w:rPr>
          <w:rFonts w:ascii="宋体" w:hAnsi="宋体"/>
          <w:b/>
          <w:bCs/>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pStyle w:val="3"/>
        <w:ind w:firstLine="0" w:firstLineChars="0"/>
        <w:jc w:val="left"/>
      </w:pPr>
      <w:bookmarkStart w:id="356" w:name="_Toc24281"/>
      <w:bookmarkStart w:id="357" w:name="_Toc27457"/>
      <w:bookmarkStart w:id="358" w:name="_Toc28726"/>
      <w:r>
        <w:br w:type="page"/>
      </w:r>
      <w:bookmarkStart w:id="359" w:name="_Toc13499761"/>
      <w:r>
        <w:rPr>
          <w:rFonts w:hint="eastAsia" w:ascii="宋体" w:hAnsi="Times New Roman"/>
          <w:b/>
          <w:smallCaps w:val="0"/>
          <w:color w:val="auto"/>
          <w:spacing w:val="0"/>
          <w:kern w:val="2"/>
          <w:lang w:val="en-US" w:eastAsia="zh-CN"/>
        </w:rPr>
        <w:t>附件</w:t>
      </w:r>
      <w:bookmarkStart w:id="360" w:name="_Toc365019584"/>
      <w:bookmarkStart w:id="361" w:name="_Toc376936779"/>
      <w:bookmarkStart w:id="362" w:name="_Toc351475542"/>
      <w:r>
        <w:rPr>
          <w:rFonts w:hint="eastAsia" w:ascii="宋体" w:hAnsi="Times New Roman"/>
          <w:b/>
          <w:smallCaps w:val="0"/>
          <w:color w:val="auto"/>
          <w:spacing w:val="0"/>
          <w:kern w:val="2"/>
          <w:lang w:val="en-US" w:eastAsia="zh-CN"/>
        </w:rPr>
        <w:t>8：供应商诚信承诺书</w:t>
      </w:r>
      <w:bookmarkEnd w:id="356"/>
      <w:bookmarkEnd w:id="357"/>
      <w:bookmarkEnd w:id="358"/>
      <w:bookmarkEnd w:id="359"/>
      <w:bookmarkEnd w:id="360"/>
      <w:bookmarkEnd w:id="361"/>
      <w:bookmarkEnd w:id="362"/>
    </w:p>
    <w:p>
      <w:pPr>
        <w:widowControl/>
        <w:snapToGrid w:val="0"/>
        <w:spacing w:line="360" w:lineRule="auto"/>
        <w:ind w:firstLine="0" w:firstLineChars="0"/>
        <w:outlineLvl w:val="1"/>
        <w:rPr>
          <w:rFonts w:ascii="宋体"/>
          <w:b/>
          <w:sz w:val="28"/>
          <w:szCs w:val="28"/>
        </w:rPr>
      </w:pPr>
    </w:p>
    <w:p>
      <w:pPr>
        <w:ind w:firstLine="2909" w:firstLineChars="805"/>
        <w:rPr>
          <w:rFonts w:ascii="宋体" w:hAnsi="宋体"/>
          <w:b/>
          <w:sz w:val="36"/>
          <w:szCs w:val="36"/>
        </w:rPr>
      </w:pPr>
      <w:r>
        <w:rPr>
          <w:rFonts w:hint="eastAsia" w:ascii="宋体" w:hAnsi="宋体"/>
          <w:b/>
          <w:sz w:val="36"/>
          <w:szCs w:val="36"/>
        </w:rPr>
        <w:t>供应商诚信承诺书</w:t>
      </w:r>
    </w:p>
    <w:p>
      <w:pPr>
        <w:ind w:firstLine="2729" w:firstLineChars="755"/>
        <w:rPr>
          <w:rFonts w:ascii="宋体" w:hAnsi="宋体"/>
          <w:b/>
          <w:sz w:val="36"/>
          <w:szCs w:val="36"/>
        </w:rPr>
      </w:pPr>
    </w:p>
    <w:p>
      <w:pPr>
        <w:spacing w:after="163"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青海宇建工程项目管理有限公司</w:t>
      </w:r>
    </w:p>
    <w:p>
      <w:pPr>
        <w:ind w:firstLine="480"/>
        <w:rPr>
          <w:rFonts w:ascii="宋体" w:hAnsi="宋体"/>
        </w:rPr>
      </w:pPr>
      <w:r>
        <w:rPr>
          <w:rFonts w:hint="eastAsia" w:ascii="宋体" w:hAnsi="宋体"/>
        </w:rPr>
        <w:t>为了诚实、客观、有序地参与青海省政府采购活动，愿就以下内容作出承诺：</w:t>
      </w:r>
    </w:p>
    <w:p>
      <w:pPr>
        <w:ind w:firstLine="480"/>
        <w:rPr>
          <w:rFonts w:ascii="宋体" w:hAnsi="宋体"/>
        </w:rPr>
      </w:pPr>
      <w:r>
        <w:rPr>
          <w:rFonts w:hint="eastAsia" w:ascii="宋体" w:hAnsi="宋体"/>
        </w:rPr>
        <w:t>一、自觉遵守各项法律、法规、规章、制度以及社会公德，维护廉洁环境，与同场竞争的供应商平等参加政府采购活动。</w:t>
      </w:r>
    </w:p>
    <w:p>
      <w:pPr>
        <w:ind w:firstLine="480"/>
        <w:rPr>
          <w:rFonts w:ascii="宋体" w:hAnsi="宋体"/>
        </w:rPr>
      </w:pPr>
      <w:r>
        <w:rPr>
          <w:rFonts w:hint="eastAsia" w:ascii="宋体" w:hAnsi="宋体"/>
        </w:rPr>
        <w:t>二、参加</w:t>
      </w:r>
      <w:r>
        <w:rPr>
          <w:rFonts w:hint="eastAsia" w:ascii="宋体" w:hAnsi="宋体"/>
          <w:lang w:eastAsia="zh-CN"/>
        </w:rPr>
        <w:t>青海宇建工程项目管理有限公司</w:t>
      </w:r>
      <w:r>
        <w:rPr>
          <w:rFonts w:hint="eastAsia" w:ascii="宋体" w:hAnsi="宋体"/>
        </w:rPr>
        <w:t>组织的政府采购活动时，严格按照磋商文件的规定和要求提供所需的相关材料，并对所提供的各类资料的真实性负责，不虚假应标，不虚列业绩。</w:t>
      </w:r>
    </w:p>
    <w:p>
      <w:pPr>
        <w:ind w:firstLine="480"/>
        <w:rPr>
          <w:rFonts w:ascii="宋体" w:hAnsi="宋体"/>
        </w:rPr>
      </w:pPr>
      <w:r>
        <w:rPr>
          <w:rFonts w:hint="eastAsia" w:ascii="宋体" w:hAnsi="宋体"/>
        </w:rPr>
        <w:t>三、尊重参与政府采购活动各相关方的合法行为，接受政府采购活动依法形成的意见、结果。</w:t>
      </w:r>
    </w:p>
    <w:p>
      <w:pPr>
        <w:ind w:firstLine="480"/>
        <w:rPr>
          <w:rFonts w:ascii="宋体" w:hAnsi="宋体"/>
        </w:rPr>
      </w:pPr>
      <w:r>
        <w:rPr>
          <w:rFonts w:hint="eastAsia" w:ascii="宋体" w:hAnsi="宋体"/>
        </w:rPr>
        <w:t>四、依法参加政府采购活动，不围标、串标，维护市场秩序，不提供“三无”产品、以次充好。</w:t>
      </w:r>
    </w:p>
    <w:p>
      <w:pPr>
        <w:ind w:firstLine="480"/>
        <w:rPr>
          <w:rFonts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ascii="宋体" w:hAnsi="宋体"/>
        </w:rPr>
      </w:pPr>
      <w:r>
        <w:rPr>
          <w:rFonts w:hint="eastAsia" w:ascii="宋体" w:hAnsi="宋体"/>
        </w:rPr>
        <w:t>六、认真履行成交供应商应承担的责任和义务，全面执行采购合同规定的各项内容，保质保量地按时提供采购物品。</w:t>
      </w:r>
    </w:p>
    <w:p>
      <w:pPr>
        <w:ind w:firstLine="480"/>
        <w:rPr>
          <w:rFonts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ind w:firstLine="480"/>
        <w:rPr>
          <w:rFonts w:ascii="宋体" w:hAnsi="宋体"/>
        </w:rPr>
      </w:pPr>
      <w:r>
        <w:rPr>
          <w:rFonts w:hint="eastAsia" w:ascii="宋体" w:hAnsi="宋体"/>
        </w:rPr>
        <w:t>本承诺是采购项目磋商响应文件的组成部分。</w:t>
      </w:r>
    </w:p>
    <w:p>
      <w:pPr>
        <w:spacing w:before="326" w:beforeLines="100"/>
        <w:ind w:firstLine="0" w:firstLineChars="0"/>
        <w:jc w:val="left"/>
        <w:rPr>
          <w:rFonts w:ascii="宋体" w:hAnsi="宋体"/>
        </w:rPr>
      </w:pPr>
    </w:p>
    <w:p>
      <w:pPr>
        <w:spacing w:line="360" w:lineRule="auto"/>
        <w:ind w:firstLine="3735" w:firstLineChars="1550"/>
        <w:rPr>
          <w:rFonts w:ascii="宋体" w:hAnsi="宋体"/>
          <w:b/>
        </w:rPr>
      </w:pPr>
    </w:p>
    <w:p>
      <w:pPr>
        <w:spacing w:line="360" w:lineRule="auto"/>
        <w:ind w:firstLine="3735" w:firstLineChars="1550"/>
        <w:rPr>
          <w:rFonts w:ascii="宋体" w:hAnsi="宋体"/>
          <w:b/>
        </w:rPr>
      </w:pPr>
    </w:p>
    <w:p>
      <w:pPr>
        <w:spacing w:line="360" w:lineRule="auto"/>
        <w:ind w:firstLine="3199" w:firstLineChars="1333"/>
        <w:rPr>
          <w:rFonts w:ascii="宋体" w:hAnsi="宋体"/>
        </w:rPr>
      </w:pPr>
      <w:r>
        <w:rPr>
          <w:rFonts w:hint="eastAsia" w:ascii="宋体" w:hAnsi="宋体"/>
        </w:rPr>
        <w:t>投标供应商：                     （公章）</w:t>
      </w:r>
    </w:p>
    <w:p>
      <w:pPr>
        <w:spacing w:line="360" w:lineRule="auto"/>
        <w:ind w:firstLine="3247" w:firstLineChars="1353"/>
        <w:rPr>
          <w:rFonts w:ascii="宋体" w:hAnsi="宋体"/>
        </w:rPr>
      </w:pPr>
      <w:r>
        <w:rPr>
          <w:rFonts w:hint="eastAsia" w:ascii="宋体" w:hAnsi="宋体"/>
        </w:rPr>
        <w:t>法定代表人或委托代理人：         （签字）</w:t>
      </w:r>
    </w:p>
    <w:p>
      <w:pPr>
        <w:ind w:firstLine="480"/>
        <w:jc w:val="center"/>
        <w:rPr>
          <w:rFonts w:ascii="宋体" w:hAnsi="宋体"/>
          <w:bCs/>
          <w:sz w:val="28"/>
          <w:szCs w:val="28"/>
        </w:rPr>
      </w:pPr>
      <w:r>
        <w:rPr>
          <w:rFonts w:hint="eastAsia" w:ascii="宋体" w:hAnsi="宋体"/>
        </w:rPr>
        <w:t xml:space="preserve">              年   月  日</w:t>
      </w:r>
    </w:p>
    <w:p>
      <w:pPr>
        <w:widowControl/>
        <w:snapToGrid w:val="0"/>
        <w:spacing w:line="360" w:lineRule="auto"/>
        <w:ind w:firstLine="0" w:firstLineChars="0"/>
        <w:outlineLvl w:val="1"/>
        <w:rPr>
          <w:rFonts w:ascii="宋体" w:hAnsi="宋体"/>
          <w:b/>
          <w:bCs/>
          <w:sz w:val="28"/>
          <w:szCs w:val="28"/>
        </w:rPr>
      </w:pPr>
    </w:p>
    <w:p>
      <w:pPr>
        <w:pStyle w:val="3"/>
        <w:ind w:firstLine="0" w:firstLineChars="0"/>
        <w:jc w:val="left"/>
        <w:rPr>
          <w:rFonts w:hint="eastAsia" w:ascii="宋体" w:hAnsi="Times New Roman"/>
          <w:b/>
          <w:smallCaps w:val="0"/>
          <w:color w:val="auto"/>
          <w:spacing w:val="0"/>
          <w:kern w:val="2"/>
          <w:lang w:val="en-US" w:eastAsia="zh-CN"/>
        </w:rPr>
      </w:pPr>
      <w:bookmarkStart w:id="363" w:name="_Toc13499762"/>
      <w:bookmarkStart w:id="364" w:name="_Toc23116"/>
      <w:bookmarkStart w:id="365" w:name="_Toc6033"/>
      <w:bookmarkStart w:id="366" w:name="_Toc489522475"/>
      <w:bookmarkStart w:id="367" w:name="_Toc20507"/>
      <w:r>
        <w:rPr>
          <w:rFonts w:hint="eastAsia" w:ascii="宋体" w:hAnsi="Times New Roman"/>
          <w:b/>
          <w:smallCaps w:val="0"/>
          <w:color w:val="auto"/>
          <w:spacing w:val="0"/>
          <w:kern w:val="2"/>
          <w:lang w:val="en-US" w:eastAsia="zh-CN"/>
        </w:rPr>
        <w:t>附件9：资格证明材料</w:t>
      </w:r>
      <w:bookmarkEnd w:id="363"/>
      <w:bookmarkEnd w:id="364"/>
      <w:bookmarkEnd w:id="365"/>
      <w:bookmarkEnd w:id="366"/>
      <w:bookmarkEnd w:id="367"/>
    </w:p>
    <w:p>
      <w:pPr>
        <w:widowControl/>
        <w:snapToGrid w:val="0"/>
        <w:spacing w:line="360" w:lineRule="auto"/>
        <w:ind w:firstLine="0" w:firstLineChars="0"/>
        <w:outlineLvl w:val="1"/>
        <w:rPr>
          <w:rFonts w:ascii="宋体"/>
          <w:b/>
          <w:sz w:val="28"/>
          <w:szCs w:val="28"/>
        </w:rPr>
      </w:pPr>
    </w:p>
    <w:p>
      <w:pPr>
        <w:ind w:firstLine="3451" w:firstLineChars="955"/>
        <w:rPr>
          <w:rFonts w:ascii="宋体" w:hAnsi="宋体"/>
          <w:b/>
          <w:sz w:val="36"/>
          <w:szCs w:val="36"/>
        </w:rPr>
      </w:pPr>
      <w:r>
        <w:rPr>
          <w:rFonts w:hint="eastAsia" w:ascii="宋体" w:hAnsi="宋体"/>
          <w:b/>
          <w:sz w:val="36"/>
          <w:szCs w:val="36"/>
        </w:rPr>
        <w:t>资格证明材料</w:t>
      </w:r>
    </w:p>
    <w:p>
      <w:pPr>
        <w:ind w:firstLine="480"/>
        <w:rPr>
          <w:rFonts w:ascii="宋体" w:hAnsi="宋体"/>
        </w:rPr>
      </w:pPr>
    </w:p>
    <w:p>
      <w:pPr>
        <w:spacing w:line="360" w:lineRule="auto"/>
        <w:ind w:firstLine="480"/>
        <w:rPr>
          <w:rFonts w:ascii="宋体" w:hAnsi="宋体" w:cs="宋体"/>
          <w:color w:val="000000"/>
        </w:rPr>
      </w:pPr>
      <w:r>
        <w:rPr>
          <w:rFonts w:hint="eastAsia" w:ascii="宋体" w:hAnsi="宋体" w:cs="宋体"/>
          <w:color w:val="000000"/>
        </w:rPr>
        <w:t>资格证明材料包括：</w:t>
      </w:r>
    </w:p>
    <w:p>
      <w:pPr>
        <w:numPr>
          <w:ilvl w:val="0"/>
          <w:numId w:val="1"/>
        </w:numPr>
        <w:spacing w:line="360" w:lineRule="auto"/>
        <w:ind w:firstLine="480"/>
        <w:rPr>
          <w:rFonts w:ascii="宋体" w:hAnsi="宋体" w:cs="宋体"/>
          <w:color w:val="000000"/>
        </w:rPr>
      </w:pPr>
      <w:r>
        <w:rPr>
          <w:rFonts w:hint="eastAsia" w:ascii="宋体" w:hAnsi="宋体" w:cs="宋体"/>
          <w:color w:val="000000"/>
        </w:rPr>
        <w:t>投标人的营业执照；</w:t>
      </w:r>
    </w:p>
    <w:p>
      <w:pPr>
        <w:spacing w:line="360" w:lineRule="auto"/>
        <w:ind w:firstLine="480"/>
        <w:rPr>
          <w:rFonts w:ascii="宋体" w:hAnsi="宋体" w:cs="宋体"/>
          <w:color w:val="000000"/>
        </w:rPr>
      </w:pPr>
      <w:r>
        <w:rPr>
          <w:rFonts w:hint="eastAsia" w:ascii="宋体" w:hAnsi="宋体" w:cs="宋体"/>
          <w:color w:val="000000"/>
        </w:rPr>
        <w:t>（2）招标文件规定的有关资格证书、许可证书、认证等；</w:t>
      </w:r>
    </w:p>
    <w:p>
      <w:pPr>
        <w:spacing w:line="360" w:lineRule="auto"/>
        <w:ind w:firstLine="480"/>
        <w:rPr>
          <w:rFonts w:ascii="宋体" w:hAnsi="宋体" w:cs="宋体"/>
          <w:color w:val="000000"/>
        </w:rPr>
      </w:pPr>
      <w:r>
        <w:rPr>
          <w:rFonts w:hint="eastAsia" w:ascii="宋体" w:hAnsi="宋体" w:cs="宋体"/>
          <w:color w:val="000000"/>
        </w:rPr>
        <w:t>（3）投标企业简介及获得相关证书证明文件；</w:t>
      </w:r>
    </w:p>
    <w:p>
      <w:pPr>
        <w:spacing w:line="360" w:lineRule="auto"/>
        <w:ind w:firstLine="480"/>
        <w:rPr>
          <w:rFonts w:ascii="宋体" w:hAnsi="宋体" w:cs="宋体"/>
          <w:color w:val="000000"/>
        </w:rPr>
      </w:pPr>
      <w:r>
        <w:rPr>
          <w:rFonts w:hint="eastAsia" w:ascii="宋体" w:hAnsi="宋体" w:cs="宋体"/>
          <w:color w:val="000000"/>
        </w:rPr>
        <w:t>（4）投标人认为有必要提供的其他资格证明文件。</w:t>
      </w:r>
    </w:p>
    <w:p>
      <w:pPr>
        <w:autoSpaceDE w:val="0"/>
        <w:autoSpaceDN w:val="0"/>
        <w:spacing w:line="360" w:lineRule="auto"/>
        <w:ind w:firstLine="600" w:firstLineChars="250"/>
        <w:rPr>
          <w:rFonts w:ascii="宋体" w:hAnsi="宋体" w:cs="宋体"/>
          <w:color w:val="000000"/>
          <w:kern w:val="0"/>
          <w:lang w:val="zh-CN"/>
        </w:rPr>
      </w:pPr>
      <w:r>
        <w:rPr>
          <w:rFonts w:hint="eastAsia" w:ascii="宋体" w:hAnsi="宋体" w:cs="宋体"/>
          <w:color w:val="000000"/>
          <w:kern w:val="0"/>
          <w:lang w:val="zh-CN"/>
        </w:rPr>
        <w:t>如果是非法人资格的投标人，须提供身份证明。</w:t>
      </w:r>
    </w:p>
    <w:p>
      <w:pPr>
        <w:ind w:firstLine="480"/>
        <w:rPr>
          <w:rFonts w:ascii="宋体" w:hAnsi="宋体"/>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pStyle w:val="3"/>
        <w:ind w:firstLine="0" w:firstLineChars="0"/>
        <w:jc w:val="left"/>
      </w:pPr>
      <w:bookmarkStart w:id="368" w:name="_Toc6801"/>
      <w:bookmarkStart w:id="369" w:name="_Toc9176"/>
      <w:bookmarkStart w:id="370" w:name="_Toc489522476"/>
      <w:bookmarkStart w:id="371" w:name="_Toc12166"/>
      <w:r>
        <w:br w:type="page"/>
      </w:r>
      <w:bookmarkStart w:id="372" w:name="_Toc13499763"/>
      <w:r>
        <w:rPr>
          <w:rFonts w:hint="eastAsia" w:ascii="宋体" w:hAnsi="Times New Roman"/>
          <w:b/>
          <w:smallCaps w:val="0"/>
          <w:color w:val="auto"/>
          <w:spacing w:val="0"/>
          <w:kern w:val="2"/>
          <w:lang w:val="en-US" w:eastAsia="zh-CN"/>
        </w:rPr>
        <w:t>附件10：财务状况、缴纳税收和社会保障资金证明</w:t>
      </w:r>
      <w:bookmarkEnd w:id="368"/>
      <w:bookmarkEnd w:id="369"/>
      <w:bookmarkEnd w:id="370"/>
      <w:bookmarkEnd w:id="371"/>
      <w:bookmarkEnd w:id="372"/>
    </w:p>
    <w:p>
      <w:pPr>
        <w:autoSpaceDE w:val="0"/>
        <w:autoSpaceDN w:val="0"/>
        <w:adjustRightInd w:val="0"/>
        <w:ind w:firstLine="904" w:firstLineChars="250"/>
        <w:jc w:val="center"/>
        <w:rPr>
          <w:rFonts w:ascii="宋体" w:hAnsi="宋体"/>
          <w:b/>
          <w:sz w:val="36"/>
          <w:szCs w:val="36"/>
        </w:rPr>
      </w:pPr>
    </w:p>
    <w:p>
      <w:pPr>
        <w:autoSpaceDE w:val="0"/>
        <w:autoSpaceDN w:val="0"/>
        <w:adjustRightInd w:val="0"/>
        <w:ind w:firstLine="904" w:firstLineChars="250"/>
        <w:jc w:val="center"/>
        <w:rPr>
          <w:rFonts w:ascii="宋体" w:hAns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jc w:val="center"/>
        <w:rPr>
          <w:rFonts w:ascii="宋体" w:hAnsi="宋体"/>
          <w:b/>
          <w:sz w:val="36"/>
          <w:szCs w:val="36"/>
        </w:rPr>
      </w:pPr>
    </w:p>
    <w:p>
      <w:pPr>
        <w:autoSpaceDE w:val="0"/>
        <w:autoSpaceDN w:val="0"/>
        <w:spacing w:line="360" w:lineRule="auto"/>
        <w:ind w:firstLine="480"/>
        <w:rPr>
          <w:rFonts w:ascii="宋体" w:hAnsi="宋体"/>
        </w:rPr>
      </w:pPr>
      <w:r>
        <w:rPr>
          <w:rFonts w:hint="eastAsia" w:ascii="宋体" w:hAnsi="宋体"/>
        </w:rPr>
        <w:t>1、投标人是</w:t>
      </w:r>
      <w:r>
        <w:rPr>
          <w:rFonts w:ascii="宋体" w:hAnsi="宋体"/>
        </w:rPr>
        <w:t>法人的，提供</w:t>
      </w:r>
      <w:r>
        <w:rPr>
          <w:rFonts w:hint="eastAsia" w:ascii="宋体" w:hAnsi="宋体"/>
        </w:rPr>
        <w:t>基本开户银行近三个月出具的资信证明（同时提供基本存款账户开户许可证）或上一年度（20</w:t>
      </w:r>
      <w:r>
        <w:rPr>
          <w:rFonts w:hint="eastAsia" w:ascii="宋体" w:hAnsi="宋体"/>
          <w:lang w:val="en-US" w:eastAsia="zh-CN"/>
        </w:rPr>
        <w:t>23</w:t>
      </w:r>
      <w:r>
        <w:rPr>
          <w:rFonts w:hint="eastAsia" w:ascii="宋体" w:hAnsi="宋体"/>
        </w:rPr>
        <w:t>年度）经第三方审计的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近三个月资信证明（同时提供基本存款账户开户许可证）。</w:t>
      </w:r>
    </w:p>
    <w:p>
      <w:pPr>
        <w:autoSpaceDE w:val="0"/>
        <w:autoSpaceDN w:val="0"/>
        <w:spacing w:line="360" w:lineRule="auto"/>
        <w:ind w:firstLine="480"/>
        <w:rPr>
          <w:rFonts w:ascii="宋体" w:hAnsi="宋体"/>
        </w:rPr>
      </w:pPr>
      <w:r>
        <w:rPr>
          <w:rFonts w:hint="eastAsia" w:ascii="宋体" w:hAnsi="宋体"/>
        </w:rPr>
        <w:t>2、近</w:t>
      </w:r>
      <w:r>
        <w:rPr>
          <w:rFonts w:hint="eastAsia" w:ascii="宋体" w:hAnsi="宋体"/>
          <w:lang w:eastAsia="zh-CN"/>
        </w:rPr>
        <w:t>半年内（</w:t>
      </w:r>
      <w:r>
        <w:rPr>
          <w:rFonts w:hint="eastAsia" w:ascii="宋体" w:hAnsi="宋体"/>
          <w:lang w:val="en-US" w:eastAsia="zh-CN"/>
        </w:rPr>
        <w:t>2024年03月-2024年09月</w:t>
      </w:r>
      <w:r>
        <w:rPr>
          <w:rFonts w:hint="eastAsia" w:ascii="宋体" w:hAnsi="宋体"/>
          <w:lang w:eastAsia="zh-CN"/>
        </w:rPr>
        <w:t>）任意一</w:t>
      </w:r>
      <w:r>
        <w:rPr>
          <w:rFonts w:hint="eastAsia" w:ascii="宋体" w:hAnsi="宋体"/>
        </w:rPr>
        <w:t>个月的依法缴纳税收和社会保障资金记录的证明材料；依法免税或不需要缴纳社会保障资金的投标人须提供相应文件证明其依法免税或不需要缴纳社会保障资金。</w:t>
      </w:r>
    </w:p>
    <w:p>
      <w:pPr>
        <w:autoSpaceDE w:val="0"/>
        <w:autoSpaceDN w:val="0"/>
        <w:spacing w:line="360" w:lineRule="auto"/>
        <w:ind w:firstLine="480"/>
        <w:rPr>
          <w:rFonts w:ascii="宋体" w:hAnsi="宋体" w:cs="宋体"/>
          <w:color w:val="000000"/>
          <w:kern w:val="0"/>
          <w:lang w:val="zh-CN"/>
        </w:rPr>
      </w:pPr>
    </w:p>
    <w:p>
      <w:pPr>
        <w:ind w:firstLine="480"/>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widowControl/>
        <w:snapToGrid w:val="0"/>
        <w:spacing w:line="360" w:lineRule="auto"/>
        <w:ind w:firstLine="0" w:firstLineChars="0"/>
        <w:outlineLvl w:val="1"/>
        <w:rPr>
          <w:rFonts w:ascii="宋体" w:hAnsi="宋体"/>
          <w:b/>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widowControl/>
        <w:spacing w:after="160" w:line="288" w:lineRule="auto"/>
        <w:ind w:firstLine="0" w:firstLineChars="0"/>
        <w:jc w:val="left"/>
        <w:outlineLvl w:val="1"/>
      </w:pPr>
      <w:bookmarkStart w:id="373" w:name="_Toc22418"/>
      <w:bookmarkStart w:id="374" w:name="_Toc7895"/>
      <w:bookmarkStart w:id="375" w:name="_Toc17259"/>
      <w:r>
        <w:br w:type="page"/>
      </w:r>
      <w:bookmarkStart w:id="376" w:name="_Toc13499764"/>
      <w:r>
        <w:rPr>
          <w:rFonts w:hint="eastAsia" w:ascii="宋体"/>
          <w:b/>
          <w:sz w:val="28"/>
          <w:szCs w:val="28"/>
        </w:rPr>
        <w:t>附件11：产品相关资料</w:t>
      </w:r>
      <w:bookmarkEnd w:id="373"/>
      <w:bookmarkEnd w:id="374"/>
      <w:bookmarkEnd w:id="375"/>
      <w:bookmarkEnd w:id="376"/>
    </w:p>
    <w:p>
      <w:pPr>
        <w:autoSpaceDE w:val="0"/>
        <w:autoSpaceDN w:val="0"/>
        <w:adjustRightInd w:val="0"/>
        <w:ind w:firstLine="482"/>
        <w:jc w:val="left"/>
        <w:outlineLvl w:val="1"/>
        <w:rPr>
          <w:rFonts w:ascii="宋体" w:hAnsi="宋体"/>
          <w:b/>
          <w:bCs/>
        </w:rPr>
      </w:pPr>
    </w:p>
    <w:p>
      <w:pPr>
        <w:ind w:firstLine="723"/>
        <w:jc w:val="center"/>
        <w:rPr>
          <w:b/>
          <w:bCs/>
          <w:sz w:val="36"/>
          <w:szCs w:val="36"/>
          <w:lang w:val="zh-CN"/>
        </w:rPr>
      </w:pPr>
      <w:bookmarkStart w:id="377" w:name="_Toc513478288"/>
      <w:r>
        <w:rPr>
          <w:rFonts w:hint="eastAsia"/>
          <w:b/>
          <w:bCs/>
          <w:sz w:val="36"/>
          <w:szCs w:val="36"/>
          <w:lang w:val="zh-CN"/>
        </w:rPr>
        <w:t>产品相关资料</w:t>
      </w:r>
      <w:bookmarkEnd w:id="377"/>
    </w:p>
    <w:p>
      <w:pPr>
        <w:autoSpaceDE w:val="0"/>
        <w:autoSpaceDN w:val="0"/>
        <w:adjustRightInd w:val="0"/>
        <w:ind w:firstLine="480"/>
        <w:outlineLvl w:val="1"/>
        <w:rPr>
          <w:rFonts w:ascii="宋体" w:hAnsi="Cambria" w:cs="宋体"/>
          <w:kern w:val="0"/>
          <w:lang w:val="zh-CN"/>
        </w:rPr>
      </w:pPr>
    </w:p>
    <w:p>
      <w:pPr>
        <w:autoSpaceDE w:val="0"/>
        <w:autoSpaceDN w:val="0"/>
        <w:spacing w:line="360" w:lineRule="auto"/>
        <w:ind w:firstLine="480"/>
        <w:rPr>
          <w:rFonts w:ascii="宋体" w:hAnsi="宋体" w:cs="宋体"/>
          <w:color w:val="000000"/>
          <w:sz w:val="32"/>
          <w:lang w:val="zh-CN"/>
        </w:rPr>
      </w:pPr>
      <w:r>
        <w:rPr>
          <w:rFonts w:hint="eastAsia" w:ascii="宋体" w:hAnsi="Cambria" w:cs="宋体"/>
          <w:kern w:val="0"/>
          <w:lang w:val="zh-CN"/>
        </w:rPr>
        <w:t>根据采购项目内容，提供能证明投标产品响应技术参数的相关资料或检测报告或彩页（或网页原始截图）</w:t>
      </w:r>
      <w:r>
        <w:rPr>
          <w:rFonts w:hint="eastAsia" w:ascii="宋体" w:hAnsi="宋体" w:cs="宋体"/>
          <w:color w:val="000000"/>
          <w:kern w:val="0"/>
          <w:lang w:val="zh-CN"/>
        </w:rPr>
        <w:t>、节能环保等资料。</w:t>
      </w:r>
    </w:p>
    <w:p>
      <w:pPr>
        <w:widowControl/>
        <w:spacing w:after="160" w:line="288" w:lineRule="auto"/>
        <w:ind w:firstLine="0" w:firstLineChars="0"/>
        <w:jc w:val="left"/>
        <w:outlineLvl w:val="1"/>
        <w:rPr>
          <w:rStyle w:val="27"/>
        </w:rPr>
      </w:pPr>
      <w:r>
        <w:rPr>
          <w:rFonts w:ascii="宋体" w:hAnsi="宋体"/>
          <w:b/>
          <w:bCs/>
        </w:rPr>
        <w:br w:type="page"/>
      </w:r>
      <w:bookmarkStart w:id="378" w:name="_Toc18332"/>
      <w:bookmarkStart w:id="379" w:name="_Toc20003"/>
      <w:bookmarkStart w:id="380" w:name="_Toc13499765"/>
      <w:bookmarkStart w:id="381" w:name="_Toc18264"/>
      <w:r>
        <w:rPr>
          <w:rFonts w:hint="eastAsia" w:ascii="宋体"/>
          <w:b/>
          <w:sz w:val="28"/>
          <w:szCs w:val="28"/>
        </w:rPr>
        <w:t>附件12：具备履行合同所必须的设备和专业技术能力证明</w:t>
      </w:r>
      <w:bookmarkEnd w:id="378"/>
      <w:bookmarkEnd w:id="379"/>
      <w:bookmarkEnd w:id="380"/>
    </w:p>
    <w:bookmarkEnd w:id="381"/>
    <w:p>
      <w:pPr>
        <w:widowControl/>
        <w:snapToGrid w:val="0"/>
        <w:spacing w:line="360" w:lineRule="auto"/>
        <w:ind w:firstLine="0" w:firstLineChars="0"/>
        <w:outlineLvl w:val="1"/>
        <w:rPr>
          <w:rFonts w:ascii="宋体" w:hAnsi="宋体"/>
          <w:b/>
          <w:bCs/>
        </w:rPr>
      </w:pPr>
    </w:p>
    <w:p>
      <w:pPr>
        <w:autoSpaceDE w:val="0"/>
        <w:autoSpaceDN w:val="0"/>
        <w:ind w:firstLine="723"/>
        <w:jc w:val="center"/>
        <w:rPr>
          <w:rFonts w:ascii="宋体" w:hAnsi="Cambria" w:cs="宋体"/>
          <w:b/>
          <w:bCs/>
          <w:kern w:val="0"/>
          <w:sz w:val="36"/>
          <w:szCs w:val="36"/>
          <w:lang w:val="zh-CN"/>
        </w:rPr>
      </w:pPr>
      <w:r>
        <w:rPr>
          <w:rFonts w:hint="eastAsia" w:ascii="宋体" w:hAnsi="Cambria" w:cs="宋体"/>
          <w:b/>
          <w:bCs/>
          <w:kern w:val="0"/>
          <w:sz w:val="36"/>
          <w:szCs w:val="36"/>
          <w:lang w:val="zh-CN"/>
        </w:rPr>
        <w:t>具备履行合同所必须的设备和专业技术能力</w:t>
      </w:r>
    </w:p>
    <w:p>
      <w:pPr>
        <w:autoSpaceDE w:val="0"/>
        <w:autoSpaceDN w:val="0"/>
        <w:ind w:firstLine="723"/>
        <w:jc w:val="center"/>
        <w:rPr>
          <w:rFonts w:ascii="宋体" w:hAnsi="Cambria" w:cs="宋体"/>
          <w:b/>
          <w:bCs/>
          <w:kern w:val="0"/>
          <w:sz w:val="36"/>
          <w:szCs w:val="36"/>
          <w:lang w:val="zh-CN"/>
        </w:rPr>
      </w:pPr>
      <w:r>
        <w:rPr>
          <w:rFonts w:hint="eastAsia" w:ascii="宋体" w:hAnsi="Cambria" w:cs="宋体"/>
          <w:b/>
          <w:bCs/>
          <w:kern w:val="0"/>
          <w:sz w:val="36"/>
          <w:szCs w:val="36"/>
          <w:lang w:val="zh-CN"/>
        </w:rPr>
        <w:t>证明</w:t>
      </w:r>
    </w:p>
    <w:p>
      <w:pPr>
        <w:autoSpaceDE w:val="0"/>
        <w:autoSpaceDN w:val="0"/>
        <w:ind w:firstLine="480"/>
        <w:rPr>
          <w:rFonts w:ascii="宋体" w:hAnsi="Cambria" w:cs="宋体"/>
          <w:kern w:val="0"/>
          <w:lang w:val="zh-CN"/>
        </w:rPr>
      </w:pPr>
    </w:p>
    <w:p>
      <w:pPr>
        <w:autoSpaceDE w:val="0"/>
        <w:autoSpaceDN w:val="0"/>
        <w:ind w:firstLine="480"/>
        <w:rPr>
          <w:rFonts w:ascii="宋体" w:hAnsi="Cambria" w:cs="宋体"/>
          <w:kern w:val="0"/>
          <w:lang w:val="zh-CN"/>
        </w:rPr>
      </w:pPr>
    </w:p>
    <w:p>
      <w:pPr>
        <w:autoSpaceDE w:val="0"/>
        <w:autoSpaceDN w:val="0"/>
        <w:ind w:firstLine="480"/>
        <w:rPr>
          <w:rFonts w:ascii="宋体" w:hAnsi="Cambria" w:cs="宋体"/>
          <w:kern w:val="0"/>
          <w:lang w:val="zh-CN"/>
        </w:rPr>
      </w:pPr>
      <w:r>
        <w:rPr>
          <w:rFonts w:hint="eastAsia" w:ascii="宋体" w:hAnsi="Cambria" w:cs="宋体"/>
          <w:kern w:val="0"/>
          <w:lang w:val="zh-CN"/>
        </w:rPr>
        <w:t>为保证本项目合同的顺利履行，投标人必须具备履行合同的设备和专业技术能力，须提供必须具备履行合同的设备和专业技术能力的承诺函（格式自拟）。</w:t>
      </w:r>
    </w:p>
    <w:p>
      <w:pPr>
        <w:tabs>
          <w:tab w:val="left" w:pos="168"/>
        </w:tabs>
        <w:adjustRightInd w:val="0"/>
        <w:ind w:firstLine="0" w:firstLineChars="0"/>
        <w:textAlignment w:val="baseline"/>
        <w:rPr>
          <w:rFonts w:ascii="宋体" w:hAnsi="宋体"/>
          <w:b/>
          <w:bCs/>
        </w:rPr>
      </w:pPr>
    </w:p>
    <w:p>
      <w:pPr>
        <w:widowControl/>
        <w:snapToGrid w:val="0"/>
        <w:spacing w:line="360" w:lineRule="auto"/>
        <w:ind w:firstLine="0" w:firstLineChars="0"/>
        <w:outlineLvl w:val="1"/>
        <w:rPr>
          <w:rFonts w:ascii="宋体" w:hAnsi="宋体"/>
          <w:b/>
          <w:bCs/>
        </w:rPr>
      </w:pPr>
    </w:p>
    <w:p>
      <w:pPr>
        <w:widowControl/>
        <w:spacing w:after="160" w:line="288" w:lineRule="auto"/>
        <w:ind w:firstLine="0" w:firstLineChars="0"/>
        <w:jc w:val="left"/>
        <w:outlineLvl w:val="1"/>
        <w:rPr>
          <w:rStyle w:val="27"/>
        </w:rPr>
      </w:pPr>
      <w:r>
        <w:rPr>
          <w:rFonts w:ascii="宋体" w:hAnsi="宋体"/>
          <w:b/>
          <w:bCs/>
        </w:rPr>
        <w:br w:type="page"/>
      </w:r>
      <w:bookmarkStart w:id="382" w:name="_Toc24082"/>
      <w:bookmarkStart w:id="383" w:name="_Toc8929"/>
      <w:bookmarkStart w:id="384" w:name="_Toc13499766"/>
      <w:bookmarkStart w:id="385" w:name="_Toc489522477"/>
      <w:bookmarkStart w:id="386" w:name="_Toc14990"/>
      <w:bookmarkStart w:id="387" w:name="_Toc489522478"/>
      <w:r>
        <w:rPr>
          <w:rFonts w:hint="eastAsia" w:ascii="宋体"/>
          <w:b/>
          <w:sz w:val="28"/>
          <w:szCs w:val="28"/>
        </w:rPr>
        <w:t>附件13：无重大违法记录声明</w:t>
      </w:r>
      <w:bookmarkEnd w:id="382"/>
      <w:bookmarkEnd w:id="383"/>
      <w:bookmarkEnd w:id="384"/>
      <w:bookmarkEnd w:id="385"/>
    </w:p>
    <w:bookmarkEnd w:id="386"/>
    <w:p>
      <w:pPr>
        <w:ind w:firstLine="2909" w:firstLineChars="805"/>
        <w:rPr>
          <w:rFonts w:ascii="宋体" w:hAnsi="宋体"/>
          <w:b/>
          <w:sz w:val="36"/>
          <w:szCs w:val="36"/>
        </w:rPr>
      </w:pPr>
    </w:p>
    <w:p>
      <w:pPr>
        <w:ind w:firstLine="2909" w:firstLineChars="805"/>
        <w:rPr>
          <w:rFonts w:ascii="宋体" w:hAns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ascii="宋体"/>
          <w:b/>
          <w:sz w:val="36"/>
          <w:szCs w:val="36"/>
        </w:rPr>
      </w:pPr>
    </w:p>
    <w:p>
      <w:pPr>
        <w:spacing w:line="360" w:lineRule="auto"/>
        <w:ind w:firstLine="482"/>
        <w:rPr>
          <w:rFonts w:hint="eastAsia" w:ascii="宋体" w:hAnsi="宋体" w:eastAsia="宋体" w:cs="宋体"/>
          <w:b/>
          <w:bCs/>
          <w:color w:val="000000"/>
          <w:lang w:eastAsia="zh-CN"/>
        </w:rPr>
      </w:pPr>
      <w:r>
        <w:rPr>
          <w:rFonts w:hint="eastAsia" w:ascii="宋体" w:hAnsi="宋体" w:cs="宋体"/>
          <w:b/>
          <w:bCs/>
          <w:color w:val="000000"/>
        </w:rPr>
        <w:t>致：</w:t>
      </w:r>
      <w:r>
        <w:rPr>
          <w:rFonts w:hint="eastAsia" w:ascii="宋体" w:hAnsi="宋体" w:cs="宋体"/>
          <w:b/>
          <w:bCs/>
          <w:color w:val="000000"/>
          <w:lang w:eastAsia="zh-CN"/>
        </w:rPr>
        <w:t>青海宇建工程项目管理有限公司</w:t>
      </w:r>
    </w:p>
    <w:p>
      <w:pPr>
        <w:spacing w:line="360" w:lineRule="auto"/>
        <w:ind w:firstLine="480"/>
        <w:rPr>
          <w:rFonts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pPr>
        <w:spacing w:line="360" w:lineRule="auto"/>
        <w:ind w:firstLine="480"/>
        <w:rPr>
          <w:rFonts w:ascii="宋体" w:hAnsi="宋体" w:cs="宋体"/>
          <w:color w:val="000000"/>
        </w:rPr>
      </w:pPr>
      <w:r>
        <w:rPr>
          <w:rFonts w:hint="eastAsia" w:ascii="宋体" w:hAnsi="宋体" w:cs="宋体"/>
          <w:color w:val="000000"/>
        </w:rPr>
        <w:t>特此声明。</w:t>
      </w:r>
    </w:p>
    <w:p>
      <w:pPr>
        <w:spacing w:line="360" w:lineRule="auto"/>
        <w:ind w:firstLine="3571" w:firstLineChars="1482"/>
        <w:rPr>
          <w:rFonts w:ascii="宋体" w:hAnsi="宋体"/>
          <w:b/>
        </w:rPr>
      </w:pPr>
    </w:p>
    <w:p>
      <w:pPr>
        <w:spacing w:line="360" w:lineRule="auto"/>
        <w:ind w:firstLine="0" w:firstLineChars="0"/>
        <w:rPr>
          <w:rFonts w:ascii="宋体" w:hAnsi="宋体"/>
          <w:b/>
        </w:rPr>
      </w:pPr>
    </w:p>
    <w:p>
      <w:pPr>
        <w:spacing w:line="360" w:lineRule="auto"/>
        <w:ind w:firstLine="3571" w:firstLineChars="1482"/>
        <w:rPr>
          <w:rFonts w:ascii="宋体" w:hAnsi="宋体"/>
          <w:b/>
        </w:rPr>
      </w:pPr>
    </w:p>
    <w:p>
      <w:pPr>
        <w:spacing w:line="360" w:lineRule="auto"/>
        <w:ind w:firstLine="3571" w:firstLineChars="1482"/>
        <w:rPr>
          <w:rFonts w:ascii="宋体" w:hAnsi="宋体"/>
          <w:b/>
        </w:rPr>
      </w:pPr>
    </w:p>
    <w:p>
      <w:pPr>
        <w:spacing w:line="360" w:lineRule="auto"/>
        <w:ind w:firstLine="3196" w:firstLineChars="1332"/>
        <w:rPr>
          <w:rFonts w:ascii="宋体" w:hAnsi="宋体"/>
        </w:rPr>
      </w:pPr>
      <w:r>
        <w:rPr>
          <w:rFonts w:hint="eastAsia" w:ascii="宋体" w:hAnsi="宋体"/>
        </w:rPr>
        <w:t>投标供应商：                 （公章）</w:t>
      </w:r>
    </w:p>
    <w:p>
      <w:pPr>
        <w:spacing w:line="360" w:lineRule="auto"/>
        <w:ind w:firstLine="480"/>
        <w:jc w:val="center"/>
        <w:rPr>
          <w:rFonts w:ascii="宋体" w:hAnsi="宋体"/>
        </w:rPr>
      </w:pPr>
      <w:r>
        <w:rPr>
          <w:rFonts w:hint="eastAsia" w:ascii="宋体" w:hAnsi="宋体"/>
        </w:rPr>
        <w:t xml:space="preserve">     法定代表人或委托代理人：               （签字）</w:t>
      </w:r>
    </w:p>
    <w:p>
      <w:pPr>
        <w:ind w:firstLine="480"/>
        <w:jc w:val="center"/>
        <w:rPr>
          <w:rFonts w:ascii="宋体" w:hAnsi="宋体"/>
          <w:bCs/>
          <w:sz w:val="28"/>
          <w:szCs w:val="28"/>
        </w:rPr>
      </w:pPr>
      <w:r>
        <w:rPr>
          <w:rFonts w:hint="eastAsia" w:ascii="宋体" w:hAnsi="宋体"/>
        </w:rPr>
        <w:t xml:space="preserve">              年   月  日</w:t>
      </w:r>
    </w:p>
    <w:p>
      <w:pPr>
        <w:widowControl/>
        <w:spacing w:after="160" w:line="288" w:lineRule="auto"/>
        <w:ind w:left="2160" w:firstLine="0" w:firstLineChars="0"/>
        <w:jc w:val="left"/>
        <w:rPr>
          <w:rFonts w:ascii="宋体" w:hAnsi="宋体"/>
          <w:b/>
          <w:smallCaps/>
          <w:spacing w:val="20"/>
          <w:sz w:val="28"/>
          <w:szCs w:val="28"/>
        </w:rPr>
      </w:pPr>
    </w:p>
    <w:p>
      <w:pPr>
        <w:widowControl/>
        <w:spacing w:after="160" w:line="288" w:lineRule="auto"/>
        <w:ind w:left="2160" w:firstLine="0" w:firstLineChars="0"/>
        <w:jc w:val="left"/>
        <w:rPr>
          <w:rFonts w:ascii="宋体" w:hAnsi="宋体"/>
          <w:b/>
          <w:smallCaps/>
          <w:spacing w:val="20"/>
          <w:sz w:val="28"/>
          <w:szCs w:val="28"/>
        </w:rPr>
      </w:pPr>
    </w:p>
    <w:p>
      <w:pPr>
        <w:widowControl/>
        <w:spacing w:after="160" w:line="288" w:lineRule="auto"/>
        <w:ind w:left="2160" w:firstLine="0" w:firstLineChars="0"/>
        <w:jc w:val="left"/>
        <w:rPr>
          <w:rFonts w:ascii="宋体" w:hAnsi="宋体"/>
          <w:b/>
          <w:smallCaps/>
          <w:spacing w:val="20"/>
          <w:sz w:val="28"/>
          <w:szCs w:val="28"/>
        </w:rPr>
      </w:pPr>
    </w:p>
    <w:p>
      <w:pPr>
        <w:widowControl/>
        <w:spacing w:after="160" w:line="288" w:lineRule="auto"/>
        <w:ind w:left="2160" w:firstLine="0" w:firstLineChars="0"/>
        <w:jc w:val="left"/>
        <w:rPr>
          <w:rFonts w:ascii="宋体" w:hAnsi="宋体"/>
          <w:b/>
          <w:smallCaps/>
          <w:spacing w:val="20"/>
          <w:sz w:val="28"/>
          <w:szCs w:val="28"/>
        </w:rPr>
      </w:pPr>
    </w:p>
    <w:p>
      <w:pPr>
        <w:widowControl/>
        <w:spacing w:after="160" w:line="288" w:lineRule="auto"/>
        <w:ind w:left="2160" w:firstLine="0" w:firstLineChars="0"/>
        <w:jc w:val="left"/>
        <w:rPr>
          <w:rFonts w:ascii="宋体" w:hAnsi="宋体"/>
          <w:b/>
          <w:smallCaps/>
          <w:spacing w:val="20"/>
          <w:sz w:val="28"/>
          <w:szCs w:val="28"/>
        </w:rPr>
      </w:pPr>
    </w:p>
    <w:p>
      <w:pPr>
        <w:pStyle w:val="4"/>
        <w:rPr>
          <w:rFonts w:ascii="宋体" w:hAnsi="宋体"/>
          <w:b/>
          <w:smallCaps/>
          <w:spacing w:val="20"/>
          <w:sz w:val="28"/>
          <w:szCs w:val="28"/>
        </w:rPr>
      </w:pPr>
    </w:p>
    <w:p>
      <w:pPr>
        <w:pStyle w:val="21"/>
        <w:rPr>
          <w:rFonts w:ascii="宋体" w:hAnsi="宋体"/>
          <w:b/>
          <w:smallCaps/>
          <w:spacing w:val="20"/>
          <w:sz w:val="28"/>
          <w:szCs w:val="28"/>
        </w:rPr>
      </w:pPr>
    </w:p>
    <w:p>
      <w:pPr>
        <w:pStyle w:val="23"/>
        <w:rPr>
          <w:rFonts w:ascii="宋体" w:hAnsi="宋体"/>
          <w:b/>
          <w:smallCaps/>
          <w:spacing w:val="20"/>
          <w:sz w:val="28"/>
          <w:szCs w:val="28"/>
        </w:rPr>
      </w:pPr>
    </w:p>
    <w:p>
      <w:pPr>
        <w:rPr>
          <w:rFonts w:ascii="宋体" w:hAnsi="宋体"/>
          <w:b/>
          <w:smallCaps/>
          <w:spacing w:val="20"/>
          <w:sz w:val="28"/>
          <w:szCs w:val="28"/>
        </w:rPr>
      </w:pPr>
    </w:p>
    <w:p>
      <w:pPr>
        <w:pStyle w:val="4"/>
      </w:pPr>
    </w:p>
    <w:p>
      <w:pPr>
        <w:pStyle w:val="21"/>
        <w:rPr>
          <w:rFonts w:ascii="宋体" w:hAnsi="宋体"/>
          <w:b/>
          <w:smallCaps/>
          <w:spacing w:val="20"/>
          <w:sz w:val="28"/>
          <w:szCs w:val="28"/>
        </w:rPr>
      </w:pPr>
    </w:p>
    <w:p>
      <w:pPr>
        <w:pStyle w:val="23"/>
      </w:pPr>
    </w:p>
    <w:p>
      <w:pPr>
        <w:pStyle w:val="3"/>
        <w:ind w:firstLine="0" w:firstLineChars="0"/>
        <w:jc w:val="both"/>
        <w:rPr>
          <w:rFonts w:hint="eastAsia" w:ascii="宋体" w:hAnsi="Times New Roman"/>
          <w:b/>
          <w:color w:val="auto"/>
          <w:spacing w:val="0"/>
          <w:kern w:val="2"/>
          <w:szCs w:val="24"/>
          <w:lang w:val="en-US" w:eastAsia="zh-CN"/>
        </w:rPr>
      </w:pPr>
      <w:bookmarkStart w:id="388" w:name="_Toc13499767"/>
      <w:bookmarkStart w:id="389" w:name="_Toc29253"/>
      <w:bookmarkStart w:id="390" w:name="_Toc18829"/>
      <w:bookmarkStart w:id="391" w:name="_Toc13479"/>
      <w:r>
        <w:rPr>
          <w:rFonts w:hint="eastAsia" w:ascii="宋体" w:hAnsi="Times New Roman"/>
          <w:b/>
          <w:color w:val="auto"/>
          <w:spacing w:val="0"/>
          <w:kern w:val="2"/>
          <w:szCs w:val="24"/>
          <w:lang w:val="en-US" w:eastAsia="zh-CN"/>
        </w:rPr>
        <w:t>附件14：</w:t>
      </w:r>
      <w:bookmarkEnd w:id="387"/>
      <w:bookmarkEnd w:id="388"/>
      <w:bookmarkEnd w:id="389"/>
      <w:bookmarkEnd w:id="390"/>
      <w:bookmarkEnd w:id="391"/>
      <w:r>
        <w:rPr>
          <w:rFonts w:hint="eastAsia" w:ascii="宋体" w:hAnsi="Times New Roman"/>
          <w:b/>
          <w:color w:val="auto"/>
          <w:spacing w:val="0"/>
          <w:kern w:val="2"/>
          <w:szCs w:val="24"/>
          <w:lang w:val="en-US" w:eastAsia="zh-CN"/>
        </w:rPr>
        <w:t>服务方案及措施</w:t>
      </w:r>
    </w:p>
    <w:p>
      <w:pPr>
        <w:ind w:firstLine="723"/>
        <w:jc w:val="center"/>
        <w:rPr>
          <w:b/>
          <w:bCs/>
          <w:sz w:val="36"/>
          <w:szCs w:val="36"/>
        </w:rPr>
      </w:pPr>
    </w:p>
    <w:p>
      <w:pPr>
        <w:widowControl/>
        <w:snapToGrid w:val="0"/>
        <w:spacing w:line="360" w:lineRule="auto"/>
        <w:ind w:firstLine="0" w:firstLineChars="0"/>
        <w:outlineLvl w:val="1"/>
        <w:rPr>
          <w:rFonts w:ascii="宋体" w:hAnsi="宋体"/>
          <w:b/>
          <w:smallCaps/>
          <w:color w:val="FF0000"/>
          <w:spacing w:val="20"/>
          <w:sz w:val="28"/>
          <w:szCs w:val="28"/>
        </w:rPr>
      </w:pPr>
    </w:p>
    <w:p>
      <w:pPr>
        <w:ind w:firstLine="480"/>
      </w:pPr>
    </w:p>
    <w:p>
      <w:pPr>
        <w:ind w:firstLine="480"/>
        <w:rPr>
          <w:lang w:val="zh-CN"/>
        </w:rPr>
      </w:pPr>
    </w:p>
    <w:p>
      <w:pPr>
        <w:ind w:firstLine="480"/>
        <w:rPr>
          <w:lang w:val="zh-CN"/>
        </w:rPr>
      </w:pPr>
    </w:p>
    <w:p>
      <w:pPr>
        <w:ind w:firstLine="480"/>
        <w:rPr>
          <w:lang w:val="zh-CN"/>
        </w:rPr>
      </w:pPr>
    </w:p>
    <w:p>
      <w:pPr>
        <w:ind w:firstLine="480"/>
        <w:rPr>
          <w:lang w:val="zh-CN"/>
        </w:rPr>
      </w:pPr>
    </w:p>
    <w:p>
      <w:pPr>
        <w:ind w:firstLine="480"/>
        <w:rPr>
          <w:lang w:val="zh-CN"/>
        </w:rPr>
      </w:pPr>
    </w:p>
    <w:p>
      <w:pPr>
        <w:pStyle w:val="3"/>
        <w:spacing w:before="489" w:beforeLines="150" w:after="163" w:afterLines="50"/>
        <w:ind w:firstLine="560"/>
        <w:rPr>
          <w:rFonts w:cs="宋体"/>
          <w:sz w:val="24"/>
          <w:lang w:val="zh-CN"/>
        </w:rPr>
      </w:pPr>
    </w:p>
    <w:p>
      <w:pPr>
        <w:ind w:firstLine="482"/>
        <w:jc w:val="center"/>
        <w:rPr>
          <w:rFonts w:ascii="宋体" w:hAnsi="宋体"/>
          <w:b/>
        </w:rPr>
      </w:pPr>
    </w:p>
    <w:p>
      <w:pPr>
        <w:pStyle w:val="15"/>
        <w:ind w:firstLine="0" w:firstLineChars="0"/>
        <w:jc w:val="both"/>
        <w:outlineLvl w:val="1"/>
        <w:rPr>
          <w:rFonts w:ascii="宋体"/>
          <w:sz w:val="28"/>
          <w:szCs w:val="28"/>
          <w:lang w:eastAsia="zh-CN"/>
        </w:rPr>
      </w:pPr>
      <w:r>
        <w:rPr>
          <w:rFonts w:ascii="宋体" w:hAnsi="宋体"/>
          <w:bCs/>
          <w:lang w:eastAsia="zh-CN"/>
        </w:rPr>
        <w:br w:type="page"/>
      </w:r>
      <w:bookmarkStart w:id="392" w:name="_Toc13499768"/>
      <w:bookmarkStart w:id="393" w:name="_Toc30323"/>
      <w:bookmarkStart w:id="394" w:name="_Toc489522479"/>
      <w:bookmarkStart w:id="395" w:name="_Toc6428"/>
      <w:bookmarkStart w:id="396" w:name="_Toc5880"/>
      <w:r>
        <w:rPr>
          <w:rFonts w:hint="eastAsia" w:ascii="宋体" w:hAnsi="Times New Roman"/>
          <w:smallCaps w:val="0"/>
          <w:kern w:val="2"/>
          <w:sz w:val="28"/>
          <w:szCs w:val="24"/>
          <w:lang w:eastAsia="zh-CN"/>
        </w:rPr>
        <w:t>附件15：磋商保证金</w:t>
      </w:r>
      <w:bookmarkEnd w:id="392"/>
      <w:bookmarkEnd w:id="393"/>
      <w:bookmarkEnd w:id="394"/>
      <w:bookmarkEnd w:id="395"/>
      <w:bookmarkEnd w:id="396"/>
    </w:p>
    <w:p>
      <w:pPr>
        <w:ind w:firstLine="0" w:firstLineChars="0"/>
        <w:jc w:val="center"/>
        <w:rPr>
          <w:rFonts w:ascii="宋体" w:hAnsi="宋体"/>
          <w:b/>
          <w:sz w:val="36"/>
          <w:szCs w:val="36"/>
        </w:rPr>
      </w:pPr>
      <w:r>
        <w:rPr>
          <w:rFonts w:hint="eastAsia" w:ascii="宋体" w:hAnsi="宋体"/>
          <w:b/>
          <w:sz w:val="36"/>
          <w:szCs w:val="36"/>
        </w:rPr>
        <w:t>磋商保证金</w:t>
      </w:r>
    </w:p>
    <w:p>
      <w:pPr>
        <w:ind w:firstLine="2367" w:firstLineChars="655"/>
        <w:rPr>
          <w:rFonts w:ascii="宋体" w:hAnsi="宋体"/>
          <w:b/>
          <w:sz w:val="36"/>
          <w:szCs w:val="36"/>
        </w:rPr>
      </w:pPr>
    </w:p>
    <w:p>
      <w:pPr>
        <w:autoSpaceDE w:val="0"/>
        <w:autoSpaceDN w:val="0"/>
        <w:spacing w:line="360" w:lineRule="auto"/>
        <w:ind w:firstLine="0" w:firstLineChars="0"/>
        <w:rPr>
          <w:rFonts w:ascii="宋体" w:hAnsi="宋体" w:cs="宋体"/>
          <w:b/>
          <w:bCs/>
          <w:color w:val="000000"/>
          <w:kern w:val="0"/>
          <w:lang w:val="zh-CN"/>
        </w:rPr>
      </w:pPr>
      <w:r>
        <w:rPr>
          <w:rFonts w:hint="eastAsia" w:ascii="宋体" w:hAnsi="宋体" w:cs="宋体"/>
          <w:b/>
          <w:bCs/>
          <w:color w:val="000000"/>
          <w:kern w:val="0"/>
          <w:lang w:val="zh-CN"/>
        </w:rPr>
        <w:t>致：青海宇建工程项目管理有限公司</w:t>
      </w:r>
    </w:p>
    <w:p>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我方为（采购项目名称）项目（采购项目编号为：        ）递交保证金人民币       （大写：人民币        元）已于     年    月    日</w:t>
      </w:r>
      <w:r>
        <w:rPr>
          <w:rFonts w:hint="eastAsia" w:ascii="宋体" w:hAnsi="宋体" w:cs="宋体"/>
          <w:kern w:val="0"/>
          <w:lang w:val="zh-CN"/>
        </w:rPr>
        <w:t>以</w:t>
      </w:r>
      <w:r>
        <w:rPr>
          <w:rFonts w:hint="eastAsia" w:ascii="宋体" w:hAnsi="宋体" w:cs="宋体"/>
          <w:color w:val="000000"/>
          <w:kern w:val="0"/>
          <w:u w:val="none"/>
          <w:lang w:val="zh-CN"/>
        </w:rPr>
        <w:t>□转账方式汇入你方账户□其他方式</w:t>
      </w:r>
      <w:r>
        <w:rPr>
          <w:rFonts w:hint="eastAsia" w:ascii="宋体" w:hAnsi="宋体" w:cs="宋体"/>
          <w:color w:val="000000"/>
          <w:kern w:val="0"/>
          <w:u w:val="single"/>
          <w:lang w:val="zh-CN"/>
        </w:rPr>
        <w:t>：</w:t>
      </w:r>
      <w:r>
        <w:rPr>
          <w:rFonts w:hint="eastAsia" w:ascii="宋体" w:hAnsi="宋体" w:cs="宋体"/>
          <w:color w:val="000000"/>
          <w:kern w:val="0"/>
          <w:u w:val="single"/>
          <w:lang w:val="en-US" w:eastAsia="zh-CN"/>
        </w:rPr>
        <w:t xml:space="preserve">      </w:t>
      </w:r>
      <w:r>
        <w:rPr>
          <w:rFonts w:hint="eastAsia" w:ascii="宋体" w:hAnsi="宋体" w:cs="宋体"/>
          <w:color w:val="000000"/>
          <w:kern w:val="0"/>
          <w:u w:val="single"/>
          <w:lang w:val="zh-CN"/>
        </w:rPr>
        <w:t>（注明具体形式）</w:t>
      </w:r>
      <w:r>
        <w:rPr>
          <w:rFonts w:hint="eastAsia" w:ascii="宋体" w:hAnsi="宋体" w:cs="宋体"/>
          <w:color w:val="000000"/>
          <w:kern w:val="0"/>
          <w:u w:val="none"/>
          <w:lang w:val="zh-CN"/>
        </w:rPr>
        <w:t>递交</w:t>
      </w:r>
      <w:r>
        <w:rPr>
          <w:rFonts w:hint="eastAsia" w:ascii="宋体" w:hAnsi="宋体" w:cs="宋体"/>
          <w:kern w:val="0"/>
          <w:lang w:val="zh-CN"/>
        </w:rPr>
        <w:t>你方账户</w:t>
      </w:r>
      <w:r>
        <w:rPr>
          <w:rFonts w:hint="eastAsia" w:ascii="宋体" w:hAnsi="宋体" w:cs="仿宋"/>
          <w:kern w:val="0"/>
          <w:lang w:val="zh-CN"/>
        </w:rPr>
        <w:t>。</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附件：</w:t>
      </w:r>
      <w:r>
        <w:rPr>
          <w:rFonts w:hint="eastAsia" w:ascii="宋体" w:hAnsi="宋体" w:cs="宋体"/>
          <w:color w:val="000000"/>
          <w:kern w:val="0"/>
        </w:rPr>
        <w:t>1、</w:t>
      </w:r>
      <w:r>
        <w:rPr>
          <w:rFonts w:hint="eastAsia" w:ascii="宋体" w:hAnsi="宋体" w:cs="宋体"/>
          <w:color w:val="000000"/>
          <w:kern w:val="0"/>
          <w:lang w:val="zh-CN"/>
        </w:rPr>
        <w:t>保证金交款证明复印件（加盖公章）</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rPr>
        <w:t xml:space="preserve">      </w:t>
      </w:r>
    </w:p>
    <w:p>
      <w:pPr>
        <w:autoSpaceDE w:val="0"/>
        <w:autoSpaceDN w:val="0"/>
        <w:spacing w:line="360" w:lineRule="auto"/>
        <w:ind w:firstLine="480"/>
        <w:rPr>
          <w:rFonts w:ascii="宋体" w:hAnsi="宋体" w:cs="宋体"/>
          <w:color w:val="000000"/>
          <w:kern w:val="0"/>
        </w:rPr>
      </w:pPr>
    </w:p>
    <w:p>
      <w:pPr>
        <w:autoSpaceDE w:val="0"/>
        <w:autoSpaceDN w:val="0"/>
        <w:spacing w:line="360" w:lineRule="auto"/>
        <w:ind w:firstLine="480"/>
        <w:rPr>
          <w:rFonts w:ascii="宋体" w:hAnsi="宋体" w:cs="宋体"/>
          <w:color w:val="000000"/>
          <w:kern w:val="0"/>
        </w:rPr>
      </w:pPr>
    </w:p>
    <w:p>
      <w:pPr>
        <w:autoSpaceDE w:val="0"/>
        <w:autoSpaceDN w:val="0"/>
        <w:spacing w:line="360" w:lineRule="auto"/>
        <w:ind w:firstLine="480"/>
        <w:rPr>
          <w:rFonts w:ascii="宋体" w:hAnsi="宋体" w:cs="宋体"/>
          <w:color w:val="000000"/>
          <w:kern w:val="0"/>
        </w:rPr>
      </w:pPr>
    </w:p>
    <w:p>
      <w:pPr>
        <w:autoSpaceDE w:val="0"/>
        <w:autoSpaceDN w:val="0"/>
        <w:spacing w:line="360" w:lineRule="auto"/>
        <w:ind w:firstLine="0" w:firstLineChars="0"/>
        <w:rPr>
          <w:rFonts w:ascii="宋体" w:hAnsi="宋体" w:cs="宋体"/>
          <w:color w:val="000000"/>
          <w:kern w:val="0"/>
        </w:rPr>
      </w:pPr>
    </w:p>
    <w:p>
      <w:pPr>
        <w:autoSpaceDE w:val="0"/>
        <w:autoSpaceDN w:val="0"/>
        <w:spacing w:line="360" w:lineRule="auto"/>
        <w:ind w:firstLine="480"/>
        <w:rPr>
          <w:rFonts w:ascii="宋体" w:hAnsi="宋体" w:cs="宋体"/>
          <w:color w:val="000000"/>
          <w:kern w:val="0"/>
        </w:rPr>
      </w:pPr>
    </w:p>
    <w:p>
      <w:pPr>
        <w:autoSpaceDE w:val="0"/>
        <w:autoSpaceDN w:val="0"/>
        <w:spacing w:line="360" w:lineRule="auto"/>
        <w:ind w:firstLine="480"/>
        <w:rPr>
          <w:rFonts w:ascii="宋体" w:hAnsi="宋体" w:cs="宋体"/>
          <w:color w:val="000000"/>
          <w:kern w:val="0"/>
        </w:rPr>
      </w:pPr>
    </w:p>
    <w:p>
      <w:pPr>
        <w:autoSpaceDE w:val="0"/>
        <w:autoSpaceDN w:val="0"/>
        <w:spacing w:line="360" w:lineRule="auto"/>
        <w:ind w:firstLine="480"/>
        <w:jc w:val="center"/>
        <w:rPr>
          <w:rFonts w:ascii="宋体" w:hAnsi="宋体" w:cs="宋体"/>
          <w:bCs/>
          <w:color w:val="000000"/>
          <w:kern w:val="0"/>
          <w:lang w:val="zh-CN"/>
        </w:rPr>
      </w:pPr>
      <w:r>
        <w:rPr>
          <w:rFonts w:hint="eastAsia" w:ascii="宋体" w:hAnsi="宋体"/>
        </w:rPr>
        <w:t>投标供应商</w:t>
      </w:r>
      <w:r>
        <w:rPr>
          <w:rFonts w:hint="eastAsia" w:ascii="宋体" w:hAnsi="宋体" w:cs="宋体"/>
          <w:bCs/>
          <w:color w:val="000000"/>
          <w:kern w:val="0"/>
          <w:lang w:val="zh-CN"/>
        </w:rPr>
        <w:t>：             （公章）</w:t>
      </w:r>
    </w:p>
    <w:p>
      <w:pPr>
        <w:autoSpaceDE w:val="0"/>
        <w:autoSpaceDN w:val="0"/>
        <w:spacing w:line="360" w:lineRule="auto"/>
        <w:ind w:firstLine="480"/>
        <w:jc w:val="center"/>
        <w:rPr>
          <w:rFonts w:ascii="宋体" w:hAnsi="宋体" w:cs="宋体"/>
          <w:bCs/>
          <w:color w:val="000000"/>
          <w:kern w:val="0"/>
          <w:lang w:val="zh-CN"/>
        </w:rPr>
      </w:pPr>
      <w:r>
        <w:rPr>
          <w:rFonts w:hint="eastAsia" w:ascii="宋体" w:hAnsi="宋体" w:cs="宋体"/>
          <w:bCs/>
          <w:color w:val="000000"/>
          <w:kern w:val="0"/>
          <w:lang w:val="zh-CN"/>
        </w:rPr>
        <w:t>法定代表人或委托代理人：        （签字）</w:t>
      </w:r>
    </w:p>
    <w:p>
      <w:pPr>
        <w:autoSpaceDE w:val="0"/>
        <w:autoSpaceDN w:val="0"/>
        <w:spacing w:line="360" w:lineRule="auto"/>
        <w:ind w:firstLine="480"/>
        <w:jc w:val="center"/>
        <w:rPr>
          <w:rFonts w:ascii="宋体" w:hAnsi="宋体" w:cs="宋体"/>
          <w:color w:val="000000"/>
          <w:kern w:val="0"/>
          <w:lang w:val="zh-CN"/>
        </w:rPr>
      </w:pPr>
      <w:r>
        <w:rPr>
          <w:rFonts w:hint="eastAsia" w:ascii="宋体" w:hAnsi="宋体" w:cs="宋体"/>
          <w:bCs/>
          <w:color w:val="000000"/>
          <w:kern w:val="0"/>
          <w:lang w:val="zh-CN"/>
        </w:rPr>
        <w:t>年   月   日</w:t>
      </w:r>
    </w:p>
    <w:p>
      <w:pPr>
        <w:ind w:firstLine="0" w:firstLineChars="0"/>
        <w:rPr>
          <w:rFonts w:ascii="宋体" w:hAnsi="宋体"/>
        </w:rPr>
      </w:pPr>
    </w:p>
    <w:p>
      <w:pPr>
        <w:autoSpaceDE w:val="0"/>
        <w:autoSpaceDN w:val="0"/>
        <w:spacing w:line="360" w:lineRule="auto"/>
        <w:ind w:firstLine="480"/>
        <w:rPr>
          <w:rFonts w:ascii="宋体" w:hAnsi="宋体" w:cs="宋体"/>
          <w:color w:val="000000"/>
          <w:kern w:val="0"/>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pStyle w:val="3"/>
        <w:ind w:firstLine="0" w:firstLineChars="0"/>
        <w:jc w:val="both"/>
      </w:pPr>
      <w:bookmarkStart w:id="397" w:name="_Toc13499769"/>
      <w:bookmarkStart w:id="398" w:name="_Toc27093"/>
      <w:bookmarkStart w:id="399" w:name="_Toc489522480"/>
      <w:bookmarkStart w:id="400" w:name="_Toc16718"/>
      <w:bookmarkStart w:id="401" w:name="_Toc18864"/>
      <w:r>
        <w:br w:type="page"/>
      </w:r>
      <w:r>
        <w:rPr>
          <w:rFonts w:hint="eastAsia" w:ascii="宋体" w:hAnsi="Times New Roman"/>
          <w:b/>
          <w:color w:val="auto"/>
          <w:spacing w:val="0"/>
          <w:kern w:val="2"/>
          <w:szCs w:val="24"/>
          <w:lang w:val="en-US" w:eastAsia="zh-CN"/>
        </w:rPr>
        <w:t>附件16：类似业绩证明材料</w:t>
      </w:r>
      <w:bookmarkEnd w:id="397"/>
      <w:bookmarkEnd w:id="398"/>
      <w:bookmarkEnd w:id="399"/>
      <w:bookmarkEnd w:id="400"/>
      <w:bookmarkEnd w:id="401"/>
    </w:p>
    <w:p>
      <w:pPr>
        <w:spacing w:before="240"/>
        <w:ind w:firstLine="0" w:firstLineChars="0"/>
        <w:jc w:val="center"/>
        <w:rPr>
          <w:rFonts w:ascii="宋体" w:hAnsi="宋体"/>
          <w:b/>
          <w:sz w:val="36"/>
          <w:szCs w:val="36"/>
        </w:rPr>
      </w:pPr>
      <w:r>
        <w:rPr>
          <w:rFonts w:hint="eastAsia" w:ascii="宋体" w:hAnsi="宋体"/>
          <w:b/>
          <w:sz w:val="36"/>
          <w:szCs w:val="36"/>
        </w:rPr>
        <w:t>类似业绩证明材料</w:t>
      </w:r>
    </w:p>
    <w:p>
      <w:pPr>
        <w:spacing w:line="360" w:lineRule="auto"/>
        <w:ind w:firstLine="0" w:firstLineChars="0"/>
        <w:rPr>
          <w:rFonts w:ascii="宋体" w:hAnsi="宋体" w:cs="仿宋"/>
        </w:rPr>
      </w:pPr>
    </w:p>
    <w:p>
      <w:pPr>
        <w:spacing w:line="360" w:lineRule="auto"/>
        <w:ind w:firstLine="0" w:firstLineChars="0"/>
        <w:rPr>
          <w:rFonts w:ascii="宋体" w:hAnsi="宋体" w:cs="仿宋"/>
        </w:rPr>
      </w:pPr>
      <w:r>
        <w:rPr>
          <w:rFonts w:hint="eastAsia" w:ascii="宋体" w:hAnsi="宋体" w:cs="仿宋"/>
        </w:rPr>
        <w:t>提供20</w:t>
      </w:r>
      <w:r>
        <w:rPr>
          <w:rFonts w:hint="eastAsia" w:ascii="宋体" w:hAnsi="宋体" w:cs="仿宋"/>
          <w:lang w:val="en-US" w:eastAsia="zh-CN"/>
        </w:rPr>
        <w:t>21</w:t>
      </w:r>
      <w:r>
        <w:rPr>
          <w:rFonts w:hint="eastAsia" w:ascii="宋体" w:hAnsi="宋体" w:cs="仿宋"/>
        </w:rPr>
        <w:t>年</w:t>
      </w:r>
      <w:r>
        <w:rPr>
          <w:rFonts w:hint="eastAsia" w:ascii="宋体" w:hAnsi="宋体" w:cs="仿宋"/>
          <w:lang w:val="en-US" w:eastAsia="zh-CN"/>
        </w:rPr>
        <w:t>1月1日起</w:t>
      </w:r>
      <w:r>
        <w:rPr>
          <w:rFonts w:hint="eastAsia" w:ascii="宋体" w:hAnsi="宋体" w:cs="仿宋"/>
        </w:rPr>
        <w:t>至今的类似业绩证明材料</w:t>
      </w:r>
    </w:p>
    <w:tbl>
      <w:tblPr>
        <w:tblStyle w:val="17"/>
        <w:tblW w:w="0" w:type="auto"/>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831"/>
        <w:gridCol w:w="863"/>
        <w:gridCol w:w="1559"/>
        <w:gridCol w:w="1134"/>
        <w:gridCol w:w="1701"/>
        <w:gridCol w:w="8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747" w:type="dxa"/>
            <w:noWrap w:val="0"/>
            <w:vAlign w:val="center"/>
          </w:tcPr>
          <w:p>
            <w:pPr>
              <w:spacing w:after="120" w:line="380" w:lineRule="exact"/>
              <w:ind w:firstLine="0" w:firstLineChars="0"/>
              <w:jc w:val="center"/>
              <w:rPr>
                <w:rFonts w:ascii="宋体" w:hAnsi="宋体"/>
                <w:b/>
                <w:bCs/>
              </w:rPr>
            </w:pPr>
            <w:r>
              <w:rPr>
                <w:rFonts w:hint="eastAsia" w:ascii="宋体" w:hAnsi="宋体"/>
                <w:b/>
                <w:bCs/>
              </w:rPr>
              <w:t>序号</w:t>
            </w:r>
          </w:p>
        </w:tc>
        <w:tc>
          <w:tcPr>
            <w:tcW w:w="1831" w:type="dxa"/>
            <w:noWrap w:val="0"/>
            <w:vAlign w:val="center"/>
          </w:tcPr>
          <w:p>
            <w:pPr>
              <w:spacing w:after="120" w:line="380" w:lineRule="exact"/>
              <w:ind w:firstLine="0" w:firstLineChars="0"/>
              <w:jc w:val="center"/>
              <w:rPr>
                <w:rFonts w:ascii="宋体" w:hAnsi="宋体"/>
                <w:b/>
                <w:bCs/>
              </w:rPr>
            </w:pPr>
            <w:r>
              <w:rPr>
                <w:rFonts w:hint="eastAsia" w:ascii="宋体" w:hAnsi="宋体"/>
                <w:b/>
                <w:bCs/>
              </w:rPr>
              <w:t>委托单位</w:t>
            </w:r>
          </w:p>
        </w:tc>
        <w:tc>
          <w:tcPr>
            <w:tcW w:w="863" w:type="dxa"/>
            <w:noWrap w:val="0"/>
            <w:vAlign w:val="center"/>
          </w:tcPr>
          <w:p>
            <w:pPr>
              <w:spacing w:after="120" w:line="380" w:lineRule="exact"/>
              <w:ind w:firstLine="0" w:firstLineChars="0"/>
              <w:jc w:val="center"/>
              <w:rPr>
                <w:rFonts w:ascii="宋体" w:hAnsi="宋体"/>
                <w:b/>
                <w:bCs/>
              </w:rPr>
            </w:pPr>
            <w:r>
              <w:rPr>
                <w:rFonts w:hint="eastAsia" w:ascii="宋体" w:hAnsi="宋体"/>
                <w:b/>
                <w:bCs/>
              </w:rPr>
              <w:t>项目类型</w:t>
            </w:r>
          </w:p>
        </w:tc>
        <w:tc>
          <w:tcPr>
            <w:tcW w:w="1559" w:type="dxa"/>
            <w:noWrap w:val="0"/>
            <w:vAlign w:val="center"/>
          </w:tcPr>
          <w:p>
            <w:pPr>
              <w:adjustRightInd w:val="0"/>
              <w:snapToGrid w:val="0"/>
              <w:ind w:firstLine="0" w:firstLineChars="0"/>
              <w:jc w:val="center"/>
              <w:rPr>
                <w:rFonts w:ascii="宋体" w:hAnsi="宋体"/>
                <w:b/>
                <w:bCs/>
              </w:rPr>
            </w:pPr>
            <w:r>
              <w:rPr>
                <w:rFonts w:hint="eastAsia" w:ascii="宋体" w:hAnsi="宋体"/>
                <w:b/>
                <w:bCs/>
              </w:rPr>
              <w:t>项目名称</w:t>
            </w:r>
          </w:p>
        </w:tc>
        <w:tc>
          <w:tcPr>
            <w:tcW w:w="1134" w:type="dxa"/>
            <w:noWrap w:val="0"/>
            <w:vAlign w:val="center"/>
          </w:tcPr>
          <w:p>
            <w:pPr>
              <w:adjustRightInd w:val="0"/>
              <w:snapToGrid w:val="0"/>
              <w:ind w:firstLine="0" w:firstLineChars="0"/>
              <w:jc w:val="center"/>
              <w:rPr>
                <w:rFonts w:ascii="宋体" w:hAnsi="宋体"/>
                <w:b/>
                <w:bCs/>
              </w:rPr>
            </w:pPr>
            <w:r>
              <w:rPr>
                <w:rFonts w:hint="eastAsia" w:ascii="宋体" w:hAnsi="宋体"/>
                <w:b/>
                <w:bCs/>
              </w:rPr>
              <w:t>项目金额</w:t>
            </w:r>
          </w:p>
        </w:tc>
        <w:tc>
          <w:tcPr>
            <w:tcW w:w="1701" w:type="dxa"/>
            <w:noWrap w:val="0"/>
            <w:vAlign w:val="center"/>
          </w:tcPr>
          <w:p>
            <w:pPr>
              <w:adjustRightInd w:val="0"/>
              <w:snapToGrid w:val="0"/>
              <w:ind w:firstLine="0" w:firstLineChars="0"/>
              <w:jc w:val="center"/>
              <w:rPr>
                <w:rFonts w:ascii="宋体" w:hAnsi="宋体"/>
                <w:b/>
                <w:bCs/>
              </w:rPr>
            </w:pPr>
            <w:r>
              <w:rPr>
                <w:rFonts w:hint="eastAsia" w:ascii="宋体" w:hAnsi="宋体"/>
                <w:b/>
                <w:bCs/>
              </w:rPr>
              <w:t>业务开展起止日期</w:t>
            </w:r>
          </w:p>
        </w:tc>
        <w:tc>
          <w:tcPr>
            <w:tcW w:w="850" w:type="dxa"/>
            <w:noWrap w:val="0"/>
            <w:vAlign w:val="center"/>
          </w:tcPr>
          <w:p>
            <w:pPr>
              <w:spacing w:after="120" w:line="380" w:lineRule="exact"/>
              <w:ind w:firstLine="0" w:firstLineChars="0"/>
              <w:jc w:val="center"/>
              <w:rPr>
                <w:rFonts w:ascii="宋体" w:hAnsi="宋体"/>
                <w:b/>
                <w:bCs/>
              </w:rPr>
            </w:pPr>
            <w:r>
              <w:rPr>
                <w:rFonts w:hint="eastAsia" w:ascii="宋体" w:hAnsi="宋体"/>
                <w:b/>
                <w:bCs/>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747" w:type="dxa"/>
            <w:noWrap w:val="0"/>
            <w:vAlign w:val="center"/>
          </w:tcPr>
          <w:p>
            <w:pPr>
              <w:spacing w:after="120" w:line="380" w:lineRule="exact"/>
              <w:ind w:firstLine="0" w:firstLineChars="0"/>
              <w:jc w:val="center"/>
              <w:rPr>
                <w:rFonts w:ascii="宋体" w:hAnsi="宋体"/>
                <w:b/>
                <w:bCs/>
              </w:rPr>
            </w:pPr>
            <w:r>
              <w:rPr>
                <w:rFonts w:hint="eastAsia" w:ascii="宋体" w:hAnsi="宋体"/>
                <w:b/>
                <w:bCs/>
              </w:rPr>
              <w:t>1</w:t>
            </w:r>
          </w:p>
        </w:tc>
        <w:tc>
          <w:tcPr>
            <w:tcW w:w="1831" w:type="dxa"/>
            <w:noWrap w:val="0"/>
            <w:vAlign w:val="center"/>
          </w:tcPr>
          <w:p>
            <w:pPr>
              <w:spacing w:after="120" w:line="380" w:lineRule="exact"/>
              <w:ind w:firstLine="482"/>
              <w:jc w:val="center"/>
              <w:rPr>
                <w:rFonts w:ascii="宋体" w:hAnsi="宋体"/>
                <w:b/>
                <w:bCs/>
              </w:rPr>
            </w:pPr>
          </w:p>
        </w:tc>
        <w:tc>
          <w:tcPr>
            <w:tcW w:w="863" w:type="dxa"/>
            <w:noWrap w:val="0"/>
            <w:vAlign w:val="center"/>
          </w:tcPr>
          <w:p>
            <w:pPr>
              <w:spacing w:after="120" w:line="380" w:lineRule="exact"/>
              <w:ind w:firstLine="482"/>
              <w:jc w:val="center"/>
              <w:rPr>
                <w:rFonts w:ascii="宋体" w:hAnsi="宋体"/>
                <w:b/>
                <w:bCs/>
              </w:rPr>
            </w:pPr>
          </w:p>
        </w:tc>
        <w:tc>
          <w:tcPr>
            <w:tcW w:w="1559" w:type="dxa"/>
            <w:noWrap w:val="0"/>
            <w:vAlign w:val="center"/>
          </w:tcPr>
          <w:p>
            <w:pPr>
              <w:spacing w:after="120" w:line="380" w:lineRule="exact"/>
              <w:ind w:left="480" w:leftChars="200" w:firstLine="482"/>
              <w:jc w:val="center"/>
              <w:rPr>
                <w:rFonts w:ascii="宋体" w:hAnsi="宋体"/>
                <w:b/>
                <w:bCs/>
              </w:rPr>
            </w:pPr>
          </w:p>
        </w:tc>
        <w:tc>
          <w:tcPr>
            <w:tcW w:w="1134" w:type="dxa"/>
            <w:noWrap w:val="0"/>
            <w:vAlign w:val="center"/>
          </w:tcPr>
          <w:p>
            <w:pPr>
              <w:spacing w:after="120" w:line="380" w:lineRule="exact"/>
              <w:ind w:left="480" w:leftChars="200" w:firstLine="482"/>
              <w:jc w:val="center"/>
              <w:rPr>
                <w:rFonts w:ascii="宋体" w:hAnsi="宋体"/>
                <w:b/>
                <w:bCs/>
              </w:rPr>
            </w:pPr>
          </w:p>
        </w:tc>
        <w:tc>
          <w:tcPr>
            <w:tcW w:w="1701" w:type="dxa"/>
            <w:noWrap w:val="0"/>
            <w:vAlign w:val="center"/>
          </w:tcPr>
          <w:p>
            <w:pPr>
              <w:spacing w:after="120" w:line="380" w:lineRule="exact"/>
              <w:ind w:left="480" w:leftChars="200" w:firstLine="482"/>
              <w:jc w:val="center"/>
              <w:rPr>
                <w:rFonts w:ascii="宋体" w:hAnsi="宋体"/>
                <w:b/>
                <w:bCs/>
              </w:rPr>
            </w:pPr>
          </w:p>
        </w:tc>
        <w:tc>
          <w:tcPr>
            <w:tcW w:w="850" w:type="dxa"/>
            <w:noWrap w:val="0"/>
            <w:vAlign w:val="center"/>
          </w:tcPr>
          <w:p>
            <w:pPr>
              <w:spacing w:after="120" w:line="380" w:lineRule="exact"/>
              <w:ind w:left="480" w:leftChars="200" w:firstLine="482"/>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747" w:type="dxa"/>
            <w:noWrap w:val="0"/>
            <w:vAlign w:val="center"/>
          </w:tcPr>
          <w:p>
            <w:pPr>
              <w:spacing w:after="120" w:line="380" w:lineRule="exact"/>
              <w:ind w:firstLine="0" w:firstLineChars="0"/>
              <w:jc w:val="center"/>
              <w:rPr>
                <w:rFonts w:ascii="宋体" w:hAnsi="宋体"/>
                <w:b/>
                <w:bCs/>
              </w:rPr>
            </w:pPr>
            <w:r>
              <w:rPr>
                <w:rFonts w:hint="eastAsia" w:ascii="宋体" w:hAnsi="宋体"/>
                <w:b/>
                <w:bCs/>
              </w:rPr>
              <w:t>2</w:t>
            </w:r>
          </w:p>
        </w:tc>
        <w:tc>
          <w:tcPr>
            <w:tcW w:w="1831" w:type="dxa"/>
            <w:noWrap w:val="0"/>
            <w:vAlign w:val="center"/>
          </w:tcPr>
          <w:p>
            <w:pPr>
              <w:spacing w:after="120" w:line="380" w:lineRule="exact"/>
              <w:ind w:firstLine="480"/>
              <w:jc w:val="center"/>
              <w:rPr>
                <w:rFonts w:ascii="宋体" w:hAnsi="宋体"/>
                <w:color w:val="000000"/>
              </w:rPr>
            </w:pPr>
          </w:p>
        </w:tc>
        <w:tc>
          <w:tcPr>
            <w:tcW w:w="863" w:type="dxa"/>
            <w:noWrap w:val="0"/>
            <w:vAlign w:val="center"/>
          </w:tcPr>
          <w:p>
            <w:pPr>
              <w:spacing w:after="120" w:line="380" w:lineRule="exact"/>
              <w:ind w:firstLine="480"/>
              <w:jc w:val="center"/>
              <w:rPr>
                <w:rFonts w:ascii="宋体" w:hAnsi="宋体"/>
                <w:color w:val="000000"/>
              </w:rPr>
            </w:pPr>
          </w:p>
        </w:tc>
        <w:tc>
          <w:tcPr>
            <w:tcW w:w="1559" w:type="dxa"/>
            <w:noWrap w:val="0"/>
            <w:vAlign w:val="center"/>
          </w:tcPr>
          <w:p>
            <w:pPr>
              <w:spacing w:after="120" w:line="380" w:lineRule="exact"/>
              <w:ind w:left="480" w:leftChars="200" w:firstLine="482"/>
              <w:jc w:val="center"/>
              <w:rPr>
                <w:rFonts w:ascii="宋体" w:hAnsi="宋体"/>
                <w:b/>
                <w:bCs/>
              </w:rPr>
            </w:pPr>
          </w:p>
        </w:tc>
        <w:tc>
          <w:tcPr>
            <w:tcW w:w="1134" w:type="dxa"/>
            <w:noWrap w:val="0"/>
            <w:vAlign w:val="center"/>
          </w:tcPr>
          <w:p>
            <w:pPr>
              <w:spacing w:after="120" w:line="380" w:lineRule="exact"/>
              <w:ind w:left="480" w:leftChars="200" w:firstLine="482"/>
              <w:jc w:val="center"/>
              <w:rPr>
                <w:rFonts w:ascii="宋体" w:hAnsi="宋体"/>
                <w:b/>
                <w:bCs/>
              </w:rPr>
            </w:pPr>
          </w:p>
        </w:tc>
        <w:tc>
          <w:tcPr>
            <w:tcW w:w="1701" w:type="dxa"/>
            <w:noWrap w:val="0"/>
            <w:vAlign w:val="center"/>
          </w:tcPr>
          <w:p>
            <w:pPr>
              <w:spacing w:after="120" w:line="380" w:lineRule="exact"/>
              <w:ind w:left="480" w:leftChars="200" w:firstLine="482"/>
              <w:jc w:val="center"/>
              <w:rPr>
                <w:rFonts w:ascii="宋体" w:hAnsi="宋体"/>
                <w:b/>
                <w:bCs/>
              </w:rPr>
            </w:pPr>
          </w:p>
        </w:tc>
        <w:tc>
          <w:tcPr>
            <w:tcW w:w="850" w:type="dxa"/>
            <w:noWrap w:val="0"/>
            <w:vAlign w:val="center"/>
          </w:tcPr>
          <w:p>
            <w:pPr>
              <w:spacing w:after="120" w:line="380" w:lineRule="exact"/>
              <w:ind w:left="480" w:leftChars="200" w:firstLine="482"/>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747" w:type="dxa"/>
            <w:noWrap w:val="0"/>
            <w:vAlign w:val="center"/>
          </w:tcPr>
          <w:p>
            <w:pPr>
              <w:spacing w:after="120" w:line="380" w:lineRule="exact"/>
              <w:ind w:firstLine="0" w:firstLineChars="0"/>
              <w:jc w:val="center"/>
              <w:rPr>
                <w:rFonts w:ascii="宋体" w:hAnsi="宋体"/>
                <w:b/>
                <w:bCs/>
              </w:rPr>
            </w:pPr>
            <w:r>
              <w:rPr>
                <w:rFonts w:hint="eastAsia" w:ascii="宋体" w:hAnsi="宋体"/>
                <w:b/>
                <w:bCs/>
              </w:rPr>
              <w:t>3</w:t>
            </w:r>
          </w:p>
        </w:tc>
        <w:tc>
          <w:tcPr>
            <w:tcW w:w="1831" w:type="dxa"/>
            <w:noWrap w:val="0"/>
            <w:vAlign w:val="center"/>
          </w:tcPr>
          <w:p>
            <w:pPr>
              <w:spacing w:after="120" w:line="380" w:lineRule="exact"/>
              <w:ind w:firstLine="480"/>
              <w:jc w:val="center"/>
              <w:rPr>
                <w:rFonts w:ascii="宋体" w:hAnsi="宋体"/>
                <w:color w:val="000000"/>
              </w:rPr>
            </w:pPr>
          </w:p>
        </w:tc>
        <w:tc>
          <w:tcPr>
            <w:tcW w:w="863" w:type="dxa"/>
            <w:noWrap w:val="0"/>
            <w:vAlign w:val="center"/>
          </w:tcPr>
          <w:p>
            <w:pPr>
              <w:spacing w:after="120" w:line="380" w:lineRule="exact"/>
              <w:ind w:firstLine="480"/>
              <w:jc w:val="center"/>
              <w:rPr>
                <w:rFonts w:ascii="宋体" w:hAnsi="宋体"/>
                <w:color w:val="000000"/>
              </w:rPr>
            </w:pPr>
          </w:p>
        </w:tc>
        <w:tc>
          <w:tcPr>
            <w:tcW w:w="1559" w:type="dxa"/>
            <w:noWrap w:val="0"/>
            <w:vAlign w:val="center"/>
          </w:tcPr>
          <w:p>
            <w:pPr>
              <w:spacing w:after="120" w:line="380" w:lineRule="exact"/>
              <w:ind w:left="480" w:leftChars="200" w:firstLine="482"/>
              <w:jc w:val="center"/>
              <w:rPr>
                <w:rFonts w:ascii="宋体" w:hAnsi="宋体"/>
                <w:b/>
                <w:bCs/>
              </w:rPr>
            </w:pPr>
          </w:p>
        </w:tc>
        <w:tc>
          <w:tcPr>
            <w:tcW w:w="1134" w:type="dxa"/>
            <w:noWrap w:val="0"/>
            <w:vAlign w:val="center"/>
          </w:tcPr>
          <w:p>
            <w:pPr>
              <w:spacing w:after="120" w:line="380" w:lineRule="exact"/>
              <w:ind w:left="480" w:leftChars="200" w:firstLine="482"/>
              <w:jc w:val="center"/>
              <w:rPr>
                <w:rFonts w:ascii="宋体" w:hAnsi="宋体"/>
                <w:b/>
                <w:bCs/>
              </w:rPr>
            </w:pPr>
          </w:p>
        </w:tc>
        <w:tc>
          <w:tcPr>
            <w:tcW w:w="1701" w:type="dxa"/>
            <w:noWrap w:val="0"/>
            <w:vAlign w:val="center"/>
          </w:tcPr>
          <w:p>
            <w:pPr>
              <w:spacing w:after="120" w:line="380" w:lineRule="exact"/>
              <w:ind w:left="480" w:leftChars="200" w:firstLine="482"/>
              <w:jc w:val="center"/>
              <w:rPr>
                <w:rFonts w:ascii="宋体" w:hAnsi="宋体"/>
                <w:b/>
                <w:bCs/>
              </w:rPr>
            </w:pPr>
          </w:p>
        </w:tc>
        <w:tc>
          <w:tcPr>
            <w:tcW w:w="850" w:type="dxa"/>
            <w:noWrap w:val="0"/>
            <w:vAlign w:val="center"/>
          </w:tcPr>
          <w:p>
            <w:pPr>
              <w:spacing w:after="120" w:line="380" w:lineRule="exact"/>
              <w:ind w:left="480" w:leftChars="200" w:firstLine="482"/>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747" w:type="dxa"/>
            <w:noWrap w:val="0"/>
            <w:vAlign w:val="center"/>
          </w:tcPr>
          <w:p>
            <w:pPr>
              <w:spacing w:after="120" w:line="380" w:lineRule="exact"/>
              <w:ind w:firstLine="0" w:firstLineChars="0"/>
              <w:jc w:val="center"/>
              <w:rPr>
                <w:rFonts w:ascii="宋体" w:hAnsi="宋体"/>
                <w:b/>
                <w:bCs/>
              </w:rPr>
            </w:pPr>
            <w:r>
              <w:rPr>
                <w:rFonts w:hint="eastAsia" w:ascii="宋体" w:hAnsi="宋体"/>
                <w:b/>
                <w:bCs/>
              </w:rPr>
              <w:t>4</w:t>
            </w:r>
          </w:p>
        </w:tc>
        <w:tc>
          <w:tcPr>
            <w:tcW w:w="1831" w:type="dxa"/>
            <w:noWrap w:val="0"/>
            <w:vAlign w:val="center"/>
          </w:tcPr>
          <w:p>
            <w:pPr>
              <w:spacing w:after="120" w:line="380" w:lineRule="exact"/>
              <w:ind w:left="480" w:leftChars="200" w:firstLine="482"/>
              <w:rPr>
                <w:rFonts w:ascii="宋体" w:hAnsi="宋体"/>
                <w:b/>
                <w:bCs/>
              </w:rPr>
            </w:pPr>
          </w:p>
        </w:tc>
        <w:tc>
          <w:tcPr>
            <w:tcW w:w="863" w:type="dxa"/>
            <w:noWrap w:val="0"/>
            <w:vAlign w:val="center"/>
          </w:tcPr>
          <w:p>
            <w:pPr>
              <w:spacing w:after="120" w:line="380" w:lineRule="exact"/>
              <w:ind w:left="480" w:leftChars="200" w:firstLine="482"/>
              <w:rPr>
                <w:rFonts w:ascii="宋体" w:hAnsi="宋体"/>
                <w:b/>
                <w:bCs/>
              </w:rPr>
            </w:pPr>
          </w:p>
        </w:tc>
        <w:tc>
          <w:tcPr>
            <w:tcW w:w="1559" w:type="dxa"/>
            <w:noWrap w:val="0"/>
            <w:vAlign w:val="center"/>
          </w:tcPr>
          <w:p>
            <w:pPr>
              <w:spacing w:after="120" w:line="380" w:lineRule="exact"/>
              <w:ind w:left="480" w:leftChars="200" w:firstLine="482"/>
              <w:jc w:val="center"/>
              <w:rPr>
                <w:rFonts w:ascii="宋体" w:hAnsi="宋体"/>
                <w:b/>
                <w:bCs/>
              </w:rPr>
            </w:pPr>
          </w:p>
        </w:tc>
        <w:tc>
          <w:tcPr>
            <w:tcW w:w="1134" w:type="dxa"/>
            <w:noWrap w:val="0"/>
            <w:vAlign w:val="center"/>
          </w:tcPr>
          <w:p>
            <w:pPr>
              <w:spacing w:after="120" w:line="380" w:lineRule="exact"/>
              <w:ind w:left="480" w:leftChars="200" w:firstLine="482"/>
              <w:jc w:val="center"/>
              <w:rPr>
                <w:rFonts w:ascii="宋体" w:hAnsi="宋体"/>
                <w:b/>
                <w:bCs/>
              </w:rPr>
            </w:pPr>
          </w:p>
        </w:tc>
        <w:tc>
          <w:tcPr>
            <w:tcW w:w="1701" w:type="dxa"/>
            <w:noWrap w:val="0"/>
            <w:vAlign w:val="center"/>
          </w:tcPr>
          <w:p>
            <w:pPr>
              <w:spacing w:after="120" w:line="380" w:lineRule="exact"/>
              <w:ind w:left="480" w:leftChars="200" w:firstLine="482"/>
              <w:jc w:val="center"/>
              <w:rPr>
                <w:rFonts w:ascii="宋体" w:hAnsi="宋体"/>
                <w:b/>
                <w:bCs/>
              </w:rPr>
            </w:pPr>
          </w:p>
        </w:tc>
        <w:tc>
          <w:tcPr>
            <w:tcW w:w="850" w:type="dxa"/>
            <w:noWrap w:val="0"/>
            <w:vAlign w:val="center"/>
          </w:tcPr>
          <w:p>
            <w:pPr>
              <w:spacing w:after="120" w:line="380" w:lineRule="exact"/>
              <w:ind w:left="480" w:leftChars="200" w:firstLine="482"/>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747" w:type="dxa"/>
            <w:noWrap w:val="0"/>
            <w:vAlign w:val="center"/>
          </w:tcPr>
          <w:p>
            <w:pPr>
              <w:spacing w:after="120" w:line="380" w:lineRule="exact"/>
              <w:ind w:firstLine="0" w:firstLineChars="0"/>
              <w:jc w:val="center"/>
              <w:rPr>
                <w:rFonts w:ascii="宋体" w:hAnsi="宋体"/>
                <w:b/>
                <w:bCs/>
              </w:rPr>
            </w:pPr>
            <w:r>
              <w:rPr>
                <w:rFonts w:ascii="宋体" w:hAnsi="宋体"/>
                <w:b/>
                <w:bCs/>
              </w:rPr>
              <w:t>…</w:t>
            </w:r>
          </w:p>
        </w:tc>
        <w:tc>
          <w:tcPr>
            <w:tcW w:w="1831" w:type="dxa"/>
            <w:noWrap w:val="0"/>
            <w:vAlign w:val="center"/>
          </w:tcPr>
          <w:p>
            <w:pPr>
              <w:spacing w:after="120" w:line="380" w:lineRule="exact"/>
              <w:ind w:left="480" w:leftChars="200" w:firstLine="482"/>
              <w:rPr>
                <w:rFonts w:ascii="宋体" w:hAnsi="宋体"/>
                <w:b/>
                <w:bCs/>
              </w:rPr>
            </w:pPr>
          </w:p>
        </w:tc>
        <w:tc>
          <w:tcPr>
            <w:tcW w:w="863" w:type="dxa"/>
            <w:noWrap w:val="0"/>
            <w:vAlign w:val="center"/>
          </w:tcPr>
          <w:p>
            <w:pPr>
              <w:spacing w:after="120" w:line="380" w:lineRule="exact"/>
              <w:ind w:left="480" w:leftChars="200" w:firstLine="482"/>
              <w:rPr>
                <w:rFonts w:ascii="宋体" w:hAnsi="宋体"/>
                <w:b/>
                <w:bCs/>
              </w:rPr>
            </w:pPr>
          </w:p>
        </w:tc>
        <w:tc>
          <w:tcPr>
            <w:tcW w:w="1559" w:type="dxa"/>
            <w:noWrap w:val="0"/>
            <w:vAlign w:val="center"/>
          </w:tcPr>
          <w:p>
            <w:pPr>
              <w:spacing w:after="120" w:line="380" w:lineRule="exact"/>
              <w:ind w:left="480" w:leftChars="200" w:firstLine="482"/>
              <w:jc w:val="center"/>
              <w:rPr>
                <w:rFonts w:ascii="宋体" w:hAnsi="宋体"/>
                <w:b/>
                <w:bCs/>
              </w:rPr>
            </w:pPr>
          </w:p>
        </w:tc>
        <w:tc>
          <w:tcPr>
            <w:tcW w:w="1134" w:type="dxa"/>
            <w:noWrap w:val="0"/>
            <w:vAlign w:val="center"/>
          </w:tcPr>
          <w:p>
            <w:pPr>
              <w:spacing w:after="120" w:line="380" w:lineRule="exact"/>
              <w:ind w:left="480" w:leftChars="200" w:firstLine="482"/>
              <w:jc w:val="center"/>
              <w:rPr>
                <w:rFonts w:ascii="宋体" w:hAnsi="宋体"/>
                <w:b/>
                <w:bCs/>
              </w:rPr>
            </w:pPr>
          </w:p>
        </w:tc>
        <w:tc>
          <w:tcPr>
            <w:tcW w:w="1701" w:type="dxa"/>
            <w:noWrap w:val="0"/>
            <w:vAlign w:val="center"/>
          </w:tcPr>
          <w:p>
            <w:pPr>
              <w:spacing w:after="120" w:line="380" w:lineRule="exact"/>
              <w:ind w:left="480" w:leftChars="200" w:firstLine="482"/>
              <w:jc w:val="center"/>
              <w:rPr>
                <w:rFonts w:ascii="宋体" w:hAnsi="宋体"/>
                <w:b/>
                <w:bCs/>
              </w:rPr>
            </w:pPr>
          </w:p>
        </w:tc>
        <w:tc>
          <w:tcPr>
            <w:tcW w:w="850" w:type="dxa"/>
            <w:noWrap w:val="0"/>
            <w:vAlign w:val="center"/>
          </w:tcPr>
          <w:p>
            <w:pPr>
              <w:spacing w:after="120" w:line="380" w:lineRule="exact"/>
              <w:ind w:left="480" w:leftChars="200" w:firstLine="482"/>
              <w:jc w:val="center"/>
              <w:rPr>
                <w:rFonts w:ascii="宋体" w:hAnsi="宋体"/>
                <w:b/>
                <w:bCs/>
              </w:rPr>
            </w:pPr>
          </w:p>
        </w:tc>
      </w:tr>
    </w:tbl>
    <w:p>
      <w:pPr>
        <w:spacing w:line="380" w:lineRule="exact"/>
        <w:ind w:firstLine="360" w:firstLineChars="150"/>
        <w:rPr>
          <w:rFonts w:hint="eastAsia" w:ascii="宋体" w:hAnsi="宋体" w:eastAsia="宋体"/>
          <w:lang w:eastAsia="zh-CN"/>
        </w:rPr>
      </w:pPr>
      <w:r>
        <w:rPr>
          <w:rFonts w:hint="eastAsia" w:ascii="宋体" w:hAnsi="宋体"/>
        </w:rPr>
        <w:t>附注：</w:t>
      </w:r>
      <w:r>
        <w:rPr>
          <w:rFonts w:hint="eastAsia" w:ascii="宋体" w:hAnsi="宋体"/>
          <w:color w:val="000000"/>
        </w:rPr>
        <w:t>需提供</w:t>
      </w:r>
      <w:r>
        <w:rPr>
          <w:rFonts w:hint="eastAsia" w:ascii="宋体" w:hAnsi="宋体"/>
          <w:color w:val="000000"/>
          <w:lang w:eastAsia="zh-CN"/>
        </w:rPr>
        <w:t>中标通知书或</w:t>
      </w:r>
      <w:r>
        <w:rPr>
          <w:rFonts w:hint="eastAsia" w:ascii="宋体" w:hAnsi="宋体"/>
          <w:color w:val="000000"/>
        </w:rPr>
        <w:t>包含合同首页、合同内容及金额所在页、签字盖章页的</w:t>
      </w:r>
      <w:r>
        <w:rPr>
          <w:rFonts w:hint="eastAsia" w:ascii="宋体" w:hAnsi="宋体"/>
          <w:color w:val="000000"/>
          <w:lang w:eastAsia="zh-CN"/>
        </w:rPr>
        <w:t>合同</w:t>
      </w:r>
      <w:r>
        <w:rPr>
          <w:rFonts w:hint="eastAsia" w:ascii="宋体" w:hAnsi="宋体"/>
          <w:color w:val="000000"/>
        </w:rPr>
        <w:t>扫描</w:t>
      </w:r>
      <w:r>
        <w:rPr>
          <w:rFonts w:hint="eastAsia" w:ascii="宋体" w:hAnsi="宋体"/>
          <w:color w:val="000000"/>
          <w:lang w:eastAsia="zh-CN"/>
        </w:rPr>
        <w:t>件</w:t>
      </w:r>
      <w:r>
        <w:rPr>
          <w:rFonts w:hint="eastAsia" w:ascii="宋体" w:hAnsi="宋体"/>
          <w:color w:val="000000"/>
        </w:rPr>
        <w:t>或复印件</w:t>
      </w:r>
      <w:r>
        <w:rPr>
          <w:rFonts w:hint="eastAsia" w:ascii="宋体" w:hAnsi="宋体"/>
          <w:color w:val="000000"/>
          <w:lang w:eastAsia="zh-CN"/>
        </w:rPr>
        <w:t>。</w:t>
      </w:r>
    </w:p>
    <w:p>
      <w:pPr>
        <w:spacing w:line="380" w:lineRule="exact"/>
        <w:ind w:left="1" w:firstLine="960" w:firstLineChars="400"/>
        <w:rPr>
          <w:rFonts w:ascii="宋体" w:hAnsi="宋体"/>
          <w:bCs/>
          <w:kern w:val="0"/>
        </w:rPr>
      </w:pPr>
    </w:p>
    <w:p>
      <w:pPr>
        <w:spacing w:line="380" w:lineRule="exact"/>
        <w:ind w:firstLine="360" w:firstLineChars="150"/>
        <w:rPr>
          <w:rFonts w:ascii="宋体" w:hAnsi="宋体"/>
        </w:rPr>
      </w:pPr>
    </w:p>
    <w:p>
      <w:pPr>
        <w:ind w:firstLine="480"/>
        <w:jc w:val="center"/>
        <w:rPr>
          <w:rFonts w:ascii="仿宋_GB2312" w:hAnsi="宋体" w:eastAsia="仿宋_GB2312"/>
        </w:rPr>
      </w:pPr>
    </w:p>
    <w:p>
      <w:pPr>
        <w:ind w:firstLine="480"/>
        <w:jc w:val="center"/>
        <w:rPr>
          <w:rFonts w:ascii="仿宋_GB2312" w:hAnsi="宋体" w:eastAsia="仿宋_GB2312"/>
        </w:rPr>
      </w:pPr>
    </w:p>
    <w:p>
      <w:pPr>
        <w:ind w:firstLine="480"/>
        <w:jc w:val="center"/>
        <w:rPr>
          <w:rFonts w:ascii="仿宋_GB2312" w:hAnsi="宋体" w:eastAsia="仿宋_GB2312"/>
        </w:rPr>
      </w:pPr>
    </w:p>
    <w:p>
      <w:pPr>
        <w:ind w:firstLine="480"/>
        <w:jc w:val="center"/>
        <w:rPr>
          <w:rFonts w:ascii="仿宋_GB2312" w:hAnsi="宋体" w:eastAsia="仿宋_GB2312"/>
        </w:rPr>
      </w:pPr>
    </w:p>
    <w:p>
      <w:pPr>
        <w:ind w:firstLine="480"/>
        <w:jc w:val="center"/>
        <w:rPr>
          <w:rFonts w:ascii="宋体" w:hAnsi="宋体"/>
        </w:rPr>
      </w:pPr>
      <w:r>
        <w:rPr>
          <w:rFonts w:hint="eastAsia" w:ascii="宋体" w:hAnsi="宋体"/>
        </w:rPr>
        <w:t xml:space="preserve">                         投标供应商：            （公章）</w:t>
      </w:r>
    </w:p>
    <w:p>
      <w:pPr>
        <w:ind w:firstLine="480"/>
        <w:jc w:val="center"/>
        <w:rPr>
          <w:rFonts w:ascii="宋体" w:hAnsi="宋体"/>
        </w:rPr>
      </w:pPr>
      <w:r>
        <w:rPr>
          <w:rFonts w:hint="eastAsia" w:ascii="宋体" w:hAnsi="宋体"/>
        </w:rPr>
        <w:t xml:space="preserve">                    法定代表人或委托代理人：      （签字）</w:t>
      </w:r>
    </w:p>
    <w:p>
      <w:pPr>
        <w:autoSpaceDE w:val="0"/>
        <w:autoSpaceDN w:val="0"/>
        <w:spacing w:line="360" w:lineRule="auto"/>
        <w:ind w:firstLine="480"/>
        <w:jc w:val="center"/>
        <w:rPr>
          <w:rFonts w:ascii="宋体" w:hAnsi="宋体" w:cs="宋体"/>
          <w:color w:val="000000"/>
          <w:kern w:val="0"/>
          <w:lang w:val="zh-CN"/>
        </w:rPr>
      </w:pPr>
      <w:r>
        <w:rPr>
          <w:rFonts w:hint="eastAsia" w:ascii="宋体" w:hAnsi="宋体" w:cs="宋体"/>
          <w:bCs/>
          <w:color w:val="000000"/>
          <w:kern w:val="0"/>
          <w:lang w:val="zh-CN"/>
        </w:rPr>
        <w:t xml:space="preserve">                               年   月   日</w:t>
      </w: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pStyle w:val="3"/>
        <w:ind w:firstLine="0" w:firstLineChars="0"/>
        <w:jc w:val="both"/>
      </w:pPr>
      <w:bookmarkStart w:id="402" w:name="_Toc23442"/>
      <w:bookmarkStart w:id="403" w:name="_Toc416363470"/>
    </w:p>
    <w:p>
      <w:pPr>
        <w:pStyle w:val="3"/>
        <w:ind w:firstLine="0" w:firstLineChars="0"/>
        <w:jc w:val="both"/>
      </w:pPr>
      <w:bookmarkStart w:id="404" w:name="_Toc16336"/>
      <w:bookmarkStart w:id="405" w:name="_Toc13499770"/>
      <w:bookmarkStart w:id="406" w:name="_Toc3899"/>
      <w:r>
        <w:br w:type="page"/>
      </w:r>
      <w:r>
        <w:rPr>
          <w:rFonts w:hint="eastAsia" w:ascii="宋体" w:hAnsi="Times New Roman"/>
          <w:b/>
          <w:color w:val="auto"/>
          <w:spacing w:val="0"/>
          <w:kern w:val="2"/>
          <w:szCs w:val="24"/>
          <w:lang w:val="en-US" w:eastAsia="zh-CN"/>
        </w:rPr>
        <w:t>附件17：最终报价表</w:t>
      </w:r>
      <w:bookmarkEnd w:id="402"/>
      <w:bookmarkEnd w:id="403"/>
      <w:bookmarkEnd w:id="404"/>
      <w:bookmarkEnd w:id="405"/>
      <w:bookmarkEnd w:id="406"/>
    </w:p>
    <w:p>
      <w:pPr>
        <w:ind w:firstLine="2367" w:firstLineChars="655"/>
        <w:rPr>
          <w:rFonts w:ascii="宋体"/>
          <w:b/>
          <w:sz w:val="36"/>
          <w:szCs w:val="36"/>
        </w:rPr>
      </w:pPr>
    </w:p>
    <w:p>
      <w:pPr>
        <w:ind w:firstLine="3090" w:firstLineChars="855"/>
        <w:rPr>
          <w:rFonts w:ascii="宋体" w:hAnsi="宋体"/>
          <w:b/>
          <w:sz w:val="36"/>
          <w:szCs w:val="36"/>
        </w:rPr>
      </w:pPr>
      <w:bookmarkStart w:id="407" w:name="_Toc408326292"/>
      <w:r>
        <w:rPr>
          <w:rFonts w:hint="eastAsia" w:ascii="宋体" w:hAnsi="宋体"/>
          <w:b/>
          <w:sz w:val="36"/>
          <w:szCs w:val="36"/>
        </w:rPr>
        <w:t>最终报价表</w:t>
      </w:r>
      <w:bookmarkEnd w:id="407"/>
    </w:p>
    <w:p>
      <w:pPr>
        <w:ind w:firstLine="2909" w:firstLineChars="805"/>
        <w:rPr>
          <w:rFonts w:ascii="宋体" w:hAnsi="宋体"/>
          <w:b/>
          <w:sz w:val="36"/>
          <w:szCs w:val="36"/>
        </w:rPr>
      </w:pPr>
    </w:p>
    <w:p>
      <w:pPr>
        <w:spacing w:line="240" w:lineRule="atLeast"/>
        <w:ind w:firstLine="120" w:firstLineChars="50"/>
        <w:rPr>
          <w:rFonts w:ascii="宋体" w:hAnsi="宋体"/>
          <w:b/>
          <w:sz w:val="28"/>
          <w:szCs w:val="28"/>
        </w:rPr>
      </w:pPr>
      <w:r>
        <w:rPr>
          <w:rFonts w:hint="eastAsia" w:ascii="宋体" w:hAnsi="宋体"/>
        </w:rPr>
        <w:t>单位：元</w:t>
      </w:r>
    </w:p>
    <w:tbl>
      <w:tblPr>
        <w:tblStyle w:val="17"/>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418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2165" w:type="dxa"/>
            <w:noWrap w:val="0"/>
            <w:vAlign w:val="center"/>
          </w:tcPr>
          <w:p>
            <w:pPr>
              <w:adjustRightInd w:val="0"/>
              <w:ind w:firstLine="198" w:firstLineChars="82"/>
              <w:textAlignment w:val="baseline"/>
              <w:rPr>
                <w:rFonts w:ascii="宋体" w:hAnsi="宋体"/>
                <w:b/>
              </w:rPr>
            </w:pPr>
            <w:r>
              <w:rPr>
                <w:rFonts w:hint="eastAsia" w:ascii="宋体" w:hAnsi="宋体"/>
                <w:b/>
              </w:rPr>
              <w:t>项目名称</w:t>
            </w:r>
          </w:p>
        </w:tc>
        <w:tc>
          <w:tcPr>
            <w:tcW w:w="4180" w:type="dxa"/>
            <w:noWrap w:val="0"/>
            <w:vAlign w:val="center"/>
          </w:tcPr>
          <w:p>
            <w:pPr>
              <w:adjustRightInd w:val="0"/>
              <w:ind w:firstLine="482"/>
              <w:jc w:val="center"/>
              <w:textAlignment w:val="baseline"/>
              <w:rPr>
                <w:rFonts w:ascii="宋体" w:hAnsi="宋体"/>
                <w:b/>
              </w:rPr>
            </w:pPr>
            <w:r>
              <w:rPr>
                <w:rFonts w:hint="eastAsia" w:ascii="宋体" w:hAnsi="宋体"/>
                <w:b/>
              </w:rPr>
              <w:t>磋商最后报价（元）</w:t>
            </w:r>
          </w:p>
        </w:tc>
        <w:tc>
          <w:tcPr>
            <w:tcW w:w="1701" w:type="dxa"/>
            <w:noWrap w:val="0"/>
            <w:vAlign w:val="center"/>
          </w:tcPr>
          <w:p>
            <w:pPr>
              <w:adjustRightInd w:val="0"/>
              <w:ind w:firstLine="0" w:firstLineChars="0"/>
              <w:jc w:val="center"/>
              <w:textAlignment w:val="baseline"/>
              <w:rPr>
                <w:rFonts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2165" w:type="dxa"/>
            <w:vMerge w:val="restart"/>
            <w:noWrap w:val="0"/>
            <w:vAlign w:val="center"/>
          </w:tcPr>
          <w:p>
            <w:pPr>
              <w:adjustRightInd w:val="0"/>
              <w:ind w:firstLine="482"/>
              <w:textAlignment w:val="baseline"/>
              <w:rPr>
                <w:rFonts w:ascii="宋体" w:hAnsi="宋体"/>
                <w:b/>
                <w:bCs/>
              </w:rPr>
            </w:pPr>
          </w:p>
        </w:tc>
        <w:tc>
          <w:tcPr>
            <w:tcW w:w="4180" w:type="dxa"/>
            <w:noWrap w:val="0"/>
            <w:vAlign w:val="top"/>
          </w:tcPr>
          <w:p>
            <w:pPr>
              <w:adjustRightInd w:val="0"/>
              <w:ind w:firstLine="0" w:firstLineChars="0"/>
              <w:textAlignment w:val="baseline"/>
              <w:rPr>
                <w:rFonts w:ascii="宋体" w:hAnsi="宋体"/>
                <w:b/>
              </w:rPr>
            </w:pPr>
            <w:r>
              <w:rPr>
                <w:rFonts w:hint="eastAsia" w:ascii="宋体" w:hAnsi="宋体"/>
                <w:b/>
              </w:rPr>
              <w:t>大写：</w:t>
            </w:r>
          </w:p>
        </w:tc>
        <w:tc>
          <w:tcPr>
            <w:tcW w:w="1701" w:type="dxa"/>
            <w:vMerge w:val="restart"/>
            <w:noWrap w:val="0"/>
            <w:vAlign w:val="center"/>
          </w:tcPr>
          <w:p>
            <w:pPr>
              <w:adjustRightInd w:val="0"/>
              <w:ind w:firstLine="0" w:firstLineChars="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2165" w:type="dxa"/>
            <w:vMerge w:val="continue"/>
            <w:noWrap w:val="0"/>
            <w:vAlign w:val="center"/>
          </w:tcPr>
          <w:p>
            <w:pPr>
              <w:adjustRightInd w:val="0"/>
              <w:ind w:firstLine="482"/>
              <w:textAlignment w:val="baseline"/>
              <w:rPr>
                <w:rFonts w:ascii="宋体" w:hAnsi="宋体"/>
                <w:b/>
                <w:bCs/>
              </w:rPr>
            </w:pPr>
          </w:p>
        </w:tc>
        <w:tc>
          <w:tcPr>
            <w:tcW w:w="4180" w:type="dxa"/>
            <w:noWrap w:val="0"/>
            <w:vAlign w:val="top"/>
          </w:tcPr>
          <w:p>
            <w:pPr>
              <w:adjustRightInd w:val="0"/>
              <w:ind w:firstLine="0" w:firstLineChars="0"/>
              <w:textAlignment w:val="baseline"/>
              <w:rPr>
                <w:rFonts w:ascii="宋体" w:hAnsi="宋体"/>
                <w:b/>
              </w:rPr>
            </w:pPr>
            <w:r>
              <w:rPr>
                <w:rFonts w:hint="eastAsia" w:ascii="宋体" w:hAnsi="宋体"/>
                <w:b/>
              </w:rPr>
              <w:t>小写：</w:t>
            </w:r>
          </w:p>
        </w:tc>
        <w:tc>
          <w:tcPr>
            <w:tcW w:w="1701" w:type="dxa"/>
            <w:vMerge w:val="continue"/>
            <w:noWrap w:val="0"/>
            <w:vAlign w:val="top"/>
          </w:tcPr>
          <w:p>
            <w:pPr>
              <w:adjustRightInd w:val="0"/>
              <w:ind w:firstLine="0" w:firstLineChars="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trPr>
        <w:tc>
          <w:tcPr>
            <w:tcW w:w="8046" w:type="dxa"/>
            <w:gridSpan w:val="3"/>
            <w:noWrap w:val="0"/>
            <w:vAlign w:val="center"/>
          </w:tcPr>
          <w:p>
            <w:pPr>
              <w:adjustRightInd w:val="0"/>
              <w:ind w:firstLine="0" w:firstLineChars="0"/>
              <w:textAlignment w:val="baseline"/>
              <w:rPr>
                <w:rFonts w:ascii="宋体" w:hAnsi="宋体"/>
                <w:b/>
              </w:rPr>
            </w:pPr>
            <w:r>
              <w:rPr>
                <w:rFonts w:hint="eastAsia" w:ascii="宋体" w:hAnsi="宋体"/>
                <w:b/>
              </w:rPr>
              <w:t>最终确定的质量保证及服务承诺（优惠条件）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trPr>
        <w:tc>
          <w:tcPr>
            <w:tcW w:w="8046" w:type="dxa"/>
            <w:gridSpan w:val="3"/>
            <w:noWrap w:val="0"/>
            <w:vAlign w:val="center"/>
          </w:tcPr>
          <w:p>
            <w:pPr>
              <w:adjustRightInd w:val="0"/>
              <w:ind w:firstLine="482"/>
              <w:textAlignment w:val="baseline"/>
              <w:rPr>
                <w:rFonts w:ascii="宋体" w:hAnsi="宋体"/>
                <w:b/>
              </w:rPr>
            </w:pPr>
          </w:p>
        </w:tc>
      </w:tr>
    </w:tbl>
    <w:p>
      <w:pPr>
        <w:spacing w:line="240" w:lineRule="atLeast"/>
        <w:ind w:firstLine="0" w:firstLineChars="0"/>
        <w:rPr>
          <w:rFonts w:ascii="宋体" w:hAnsi="宋体"/>
        </w:rPr>
      </w:pPr>
    </w:p>
    <w:p>
      <w:pPr>
        <w:tabs>
          <w:tab w:val="left" w:pos="4000"/>
        </w:tabs>
        <w:snapToGrid w:val="0"/>
        <w:spacing w:line="500" w:lineRule="exact"/>
        <w:ind w:left="0" w:leftChars="0" w:firstLine="0" w:firstLineChars="0"/>
        <w:rPr>
          <w:rFonts w:ascii="宋体" w:hAnsi="宋体"/>
          <w:b/>
          <w:bCs/>
          <w:sz w:val="24"/>
        </w:rPr>
      </w:pPr>
      <w:r>
        <w:rPr>
          <w:rFonts w:hint="eastAsia" w:ascii="宋体" w:hAnsi="宋体"/>
          <w:b/>
          <w:bCs/>
        </w:rPr>
        <w:t>注：</w:t>
      </w:r>
      <w:r>
        <w:rPr>
          <w:rFonts w:hint="eastAsia" w:ascii="宋体" w:hAnsi="宋体"/>
          <w:b/>
          <w:bCs/>
          <w:sz w:val="24"/>
        </w:rPr>
        <w:t>此表须</w:t>
      </w:r>
      <w:r>
        <w:rPr>
          <w:rFonts w:hint="eastAsia" w:ascii="宋体" w:hAnsi="宋体"/>
          <w:b/>
          <w:bCs/>
          <w:sz w:val="24"/>
          <w:lang w:val="en-US" w:eastAsia="zh-CN"/>
        </w:rPr>
        <w:t>不需要单独提交，开标当天在政采云系统填写即可</w:t>
      </w:r>
      <w:r>
        <w:rPr>
          <w:rFonts w:hint="eastAsia" w:ascii="宋体" w:hAnsi="宋体"/>
          <w:b/>
          <w:bCs/>
          <w:sz w:val="24"/>
        </w:rPr>
        <w:t>。</w:t>
      </w:r>
    </w:p>
    <w:p>
      <w:pPr>
        <w:ind w:firstLine="0" w:firstLineChars="0"/>
        <w:jc w:val="left"/>
        <w:rPr>
          <w:rFonts w:hint="eastAsia" w:ascii="宋体" w:hAnsi="宋体"/>
        </w:rPr>
      </w:pPr>
    </w:p>
    <w:p>
      <w:pPr>
        <w:pStyle w:val="13"/>
      </w:pPr>
    </w:p>
    <w:p>
      <w:pPr>
        <w:ind w:firstLine="352" w:firstLineChars="147"/>
        <w:jc w:val="left"/>
        <w:rPr>
          <w:rFonts w:ascii="宋体" w:hAnsi="宋体"/>
        </w:rPr>
      </w:pPr>
    </w:p>
    <w:p>
      <w:pPr>
        <w:tabs>
          <w:tab w:val="left" w:pos="168"/>
        </w:tabs>
        <w:adjustRightInd w:val="0"/>
        <w:spacing w:line="240" w:lineRule="auto"/>
        <w:ind w:firstLine="0" w:firstLineChars="0"/>
        <w:textAlignment w:val="baseline"/>
        <w:rPr>
          <w:rFonts w:ascii="宋体" w:hAnsi="宋体"/>
          <w:b/>
          <w:bCs/>
          <w:sz w:val="28"/>
        </w:rPr>
      </w:pPr>
    </w:p>
    <w:p>
      <w:pPr>
        <w:tabs>
          <w:tab w:val="left" w:pos="168"/>
        </w:tabs>
        <w:adjustRightInd w:val="0"/>
        <w:spacing w:line="240" w:lineRule="auto"/>
        <w:ind w:firstLine="0" w:firstLineChars="0"/>
        <w:textAlignment w:val="baseline"/>
        <w:rPr>
          <w:rFonts w:ascii="宋体" w:hAnsi="宋体"/>
          <w:b/>
          <w:bCs/>
          <w:sz w:val="28"/>
        </w:rPr>
      </w:pPr>
    </w:p>
    <w:p>
      <w:pPr>
        <w:spacing w:line="240" w:lineRule="auto"/>
        <w:ind w:firstLine="3556" w:firstLineChars="1482"/>
        <w:rPr>
          <w:rFonts w:ascii="宋体" w:hAnsi="宋体"/>
        </w:rPr>
      </w:pPr>
      <w:r>
        <w:rPr>
          <w:rFonts w:hint="eastAsia" w:ascii="宋体" w:hAnsi="宋体"/>
        </w:rPr>
        <w:t>投标供应商：         （公章）</w:t>
      </w:r>
    </w:p>
    <w:p>
      <w:pPr>
        <w:spacing w:line="240" w:lineRule="auto"/>
        <w:ind w:firstLine="480"/>
        <w:jc w:val="center"/>
        <w:rPr>
          <w:rFonts w:ascii="宋体" w:hAnsi="宋体"/>
        </w:rPr>
      </w:pPr>
      <w:r>
        <w:rPr>
          <w:rFonts w:hint="eastAsia" w:ascii="宋体" w:hAnsi="宋体"/>
        </w:rPr>
        <w:t xml:space="preserve">     法定代表人或委托代理人：     （签字）</w:t>
      </w:r>
    </w:p>
    <w:p>
      <w:pPr>
        <w:spacing w:line="240" w:lineRule="auto"/>
        <w:ind w:firstLine="480"/>
        <w:jc w:val="center"/>
        <w:rPr>
          <w:rFonts w:ascii="宋体" w:hAnsi="宋体"/>
        </w:rPr>
      </w:pPr>
      <w:r>
        <w:rPr>
          <w:rFonts w:hint="eastAsia" w:ascii="宋体" w:hAnsi="宋体"/>
        </w:rPr>
        <w:t xml:space="preserve">              年   月  日</w:t>
      </w:r>
    </w:p>
    <w:p>
      <w:pPr>
        <w:spacing w:line="240" w:lineRule="auto"/>
        <w:ind w:firstLine="482"/>
        <w:jc w:val="center"/>
        <w:rPr>
          <w:rFonts w:ascii="宋体" w:hAnsi="宋体"/>
          <w:b/>
        </w:rPr>
      </w:pPr>
    </w:p>
    <w:p>
      <w:pPr>
        <w:tabs>
          <w:tab w:val="left" w:pos="168"/>
        </w:tabs>
        <w:adjustRightInd w:val="0"/>
        <w:ind w:firstLine="0" w:firstLineChars="0"/>
        <w:textAlignment w:val="baseline"/>
        <w:rPr>
          <w:rFonts w:ascii="宋体" w:hAnsi="宋体"/>
          <w:b/>
          <w:bCs/>
        </w:rPr>
      </w:pPr>
    </w:p>
    <w:p>
      <w:pPr>
        <w:widowControl/>
        <w:snapToGrid w:val="0"/>
        <w:spacing w:line="360" w:lineRule="auto"/>
        <w:ind w:firstLine="0" w:firstLineChars="0"/>
        <w:outlineLvl w:val="1"/>
      </w:pPr>
      <w:r>
        <w:rPr>
          <w:rFonts w:ascii="宋体" w:hAnsi="宋体"/>
          <w:b/>
          <w:bCs/>
        </w:rPr>
        <w:br w:type="page"/>
      </w:r>
      <w:bookmarkStart w:id="408" w:name="_Toc15334"/>
      <w:bookmarkStart w:id="409" w:name="_Toc489522484"/>
      <w:bookmarkStart w:id="410" w:name="_Toc13499771"/>
      <w:bookmarkStart w:id="411" w:name="_Toc4696"/>
      <w:bookmarkStart w:id="412" w:name="_Toc17089"/>
      <w:bookmarkStart w:id="413" w:name="_Toc27705"/>
      <w:bookmarkStart w:id="414" w:name="_Toc438481048"/>
      <w:r>
        <w:rPr>
          <w:rFonts w:hint="eastAsia" w:ascii="宋体"/>
          <w:b/>
          <w:sz w:val="28"/>
        </w:rPr>
        <w:t>附件18：</w:t>
      </w:r>
      <w:bookmarkEnd w:id="408"/>
      <w:bookmarkEnd w:id="409"/>
      <w:bookmarkEnd w:id="410"/>
      <w:bookmarkEnd w:id="411"/>
      <w:bookmarkEnd w:id="412"/>
      <w:r>
        <w:rPr>
          <w:rFonts w:hint="eastAsia" w:ascii="宋体"/>
          <w:b/>
          <w:sz w:val="28"/>
          <w:szCs w:val="28"/>
        </w:rPr>
        <w:t>中小企业声明函</w:t>
      </w:r>
    </w:p>
    <w:p>
      <w:pPr>
        <w:autoSpaceDE w:val="0"/>
        <w:autoSpaceDN w:val="0"/>
        <w:adjustRightInd w:val="0"/>
        <w:ind w:firstLine="723"/>
        <w:jc w:val="center"/>
        <w:rPr>
          <w:rFonts w:ascii="宋体" w:hAnsi="Cambria" w:cs="宋体"/>
          <w:b/>
          <w:bCs/>
          <w:sz w:val="36"/>
          <w:szCs w:val="36"/>
        </w:rPr>
      </w:pPr>
    </w:p>
    <w:p>
      <w:pPr>
        <w:ind w:firstLine="0" w:firstLineChars="0"/>
        <w:jc w:val="center"/>
        <w:rPr>
          <w:rFonts w:hint="eastAsia" w:ascii="宋体" w:hAnsi="宋体"/>
          <w:b/>
          <w:sz w:val="36"/>
          <w:szCs w:val="36"/>
        </w:rPr>
      </w:pPr>
      <w:r>
        <w:rPr>
          <w:rFonts w:hint="eastAsia" w:ascii="宋体" w:hAnsi="宋体"/>
          <w:b/>
          <w:sz w:val="36"/>
          <w:szCs w:val="36"/>
        </w:rPr>
        <w:t>中小企业声明函（货物）</w:t>
      </w:r>
    </w:p>
    <w:p>
      <w:pPr>
        <w:ind w:firstLine="2367" w:firstLineChars="655"/>
        <w:rPr>
          <w:rFonts w:hint="eastAsia" w:ascii="宋体" w:hAnsi="宋体"/>
          <w:b/>
          <w:sz w:val="36"/>
          <w:szCs w:val="36"/>
        </w:rPr>
      </w:pPr>
    </w:p>
    <w:p>
      <w:pPr>
        <w:spacing w:before="78" w:line="277" w:lineRule="auto"/>
        <w:ind w:left="24" w:right="44" w:firstLine="503"/>
        <w:rPr>
          <w:rFonts w:ascii="宋体" w:hAnsi="宋体" w:eastAsia="宋体" w:cs="宋体"/>
          <w:sz w:val="24"/>
          <w:szCs w:val="24"/>
        </w:rPr>
      </w:pPr>
      <w:r>
        <w:rPr>
          <w:rFonts w:ascii="宋体" w:hAnsi="宋体" w:eastAsia="宋体" w:cs="宋体"/>
          <w:spacing w:val="6"/>
          <w:sz w:val="24"/>
          <w:szCs w:val="24"/>
        </w:rPr>
        <w:t>本公司（联合体）</w:t>
      </w:r>
      <w:r>
        <w:rPr>
          <w:rFonts w:ascii="宋体" w:hAnsi="宋体" w:eastAsia="宋体" w:cs="宋体"/>
          <w:spacing w:val="34"/>
          <w:sz w:val="24"/>
          <w:szCs w:val="24"/>
        </w:rPr>
        <w:t xml:space="preserve"> </w:t>
      </w:r>
      <w:r>
        <w:rPr>
          <w:rFonts w:ascii="宋体" w:hAnsi="宋体" w:eastAsia="宋体" w:cs="宋体"/>
          <w:spacing w:val="6"/>
          <w:sz w:val="24"/>
          <w:szCs w:val="24"/>
        </w:rPr>
        <w:t>郑重声明，根据《政府采购促进中小企业发展暂行办</w:t>
      </w:r>
      <w:r>
        <w:rPr>
          <w:rFonts w:ascii="宋体" w:hAnsi="宋体" w:eastAsia="宋体" w:cs="宋体"/>
          <w:sz w:val="24"/>
          <w:szCs w:val="24"/>
        </w:rPr>
        <w:t xml:space="preserve"> </w:t>
      </w:r>
      <w:r>
        <w:rPr>
          <w:rFonts w:ascii="宋体" w:hAnsi="宋体" w:eastAsia="宋体" w:cs="宋体"/>
          <w:spacing w:val="-9"/>
          <w:sz w:val="24"/>
          <w:szCs w:val="24"/>
        </w:rPr>
        <w:t>法》</w:t>
      </w:r>
      <w:r>
        <w:rPr>
          <w:rFonts w:ascii="宋体" w:hAnsi="宋体" w:eastAsia="宋体" w:cs="宋体"/>
          <w:spacing w:val="45"/>
          <w:sz w:val="24"/>
          <w:szCs w:val="24"/>
        </w:rPr>
        <w:t xml:space="preserve"> </w:t>
      </w:r>
      <w:r>
        <w:rPr>
          <w:rFonts w:ascii="宋体" w:hAnsi="宋体" w:eastAsia="宋体" w:cs="宋体"/>
          <w:spacing w:val="-9"/>
          <w:sz w:val="24"/>
          <w:szCs w:val="24"/>
        </w:rPr>
        <w:t>的规定，本公司（联合体）</w:t>
      </w:r>
      <w:r>
        <w:rPr>
          <w:rFonts w:ascii="宋体" w:hAnsi="宋体" w:eastAsia="宋体" w:cs="宋体"/>
          <w:spacing w:val="-12"/>
          <w:sz w:val="24"/>
          <w:szCs w:val="24"/>
        </w:rPr>
        <w:t xml:space="preserve"> </w:t>
      </w:r>
      <w:r>
        <w:rPr>
          <w:rFonts w:ascii="宋体" w:hAnsi="宋体" w:eastAsia="宋体" w:cs="宋体"/>
          <w:spacing w:val="-9"/>
          <w:sz w:val="24"/>
          <w:szCs w:val="24"/>
        </w:rPr>
        <w:t>参加</w:t>
      </w:r>
      <w:r>
        <w:rPr>
          <w:rFonts w:ascii="宋体" w:hAnsi="宋体" w:eastAsia="宋体" w:cs="宋体"/>
          <w:spacing w:val="-9"/>
          <w:sz w:val="24"/>
          <w:szCs w:val="24"/>
          <w:u w:val="single" w:color="auto"/>
        </w:rPr>
        <w:t>（单位名称）</w:t>
      </w:r>
      <w:r>
        <w:rPr>
          <w:rFonts w:ascii="宋体" w:hAnsi="宋体" w:eastAsia="宋体" w:cs="宋体"/>
          <w:spacing w:val="3"/>
          <w:sz w:val="24"/>
          <w:szCs w:val="24"/>
          <w:u w:val="single" w:color="auto"/>
        </w:rPr>
        <w:t xml:space="preserve"> </w:t>
      </w:r>
      <w:r>
        <w:rPr>
          <w:rFonts w:ascii="宋体" w:hAnsi="宋体" w:eastAsia="宋体" w:cs="宋体"/>
          <w:spacing w:val="-9"/>
          <w:sz w:val="24"/>
          <w:szCs w:val="24"/>
        </w:rPr>
        <w:t>的</w:t>
      </w:r>
      <w:r>
        <w:rPr>
          <w:rFonts w:ascii="宋体" w:hAnsi="宋体" w:eastAsia="宋体" w:cs="宋体"/>
          <w:spacing w:val="-9"/>
          <w:sz w:val="24"/>
          <w:szCs w:val="24"/>
          <w:u w:val="single" w:color="auto"/>
        </w:rPr>
        <w:t>（项目名称）</w:t>
      </w:r>
      <w:r>
        <w:rPr>
          <w:rFonts w:ascii="宋体" w:hAnsi="宋体" w:eastAsia="宋体" w:cs="宋体"/>
          <w:spacing w:val="-15"/>
          <w:sz w:val="24"/>
          <w:szCs w:val="24"/>
          <w:u w:val="single" w:color="auto"/>
        </w:rPr>
        <w:t xml:space="preserve"> </w:t>
      </w:r>
      <w:r>
        <w:rPr>
          <w:rFonts w:ascii="宋体" w:hAnsi="宋体" w:eastAsia="宋体" w:cs="宋体"/>
          <w:spacing w:val="-9"/>
          <w:sz w:val="24"/>
          <w:szCs w:val="24"/>
        </w:rPr>
        <w:t>采购活动，</w:t>
      </w:r>
      <w:r>
        <w:rPr>
          <w:rFonts w:ascii="宋体" w:hAnsi="宋体" w:eastAsia="宋体" w:cs="宋体"/>
          <w:sz w:val="24"/>
          <w:szCs w:val="24"/>
        </w:rPr>
        <w:t xml:space="preserve"> </w:t>
      </w:r>
      <w:r>
        <w:rPr>
          <w:rFonts w:ascii="宋体" w:hAnsi="宋体" w:eastAsia="宋体" w:cs="宋体"/>
          <w:spacing w:val="11"/>
          <w:sz w:val="24"/>
          <w:szCs w:val="24"/>
        </w:rPr>
        <w:t>提供的货物均由符合政策要求的中小企业制造，相关企业（含联合体中的中</w:t>
      </w:r>
      <w:r>
        <w:rPr>
          <w:rFonts w:ascii="宋体" w:hAnsi="宋体" w:eastAsia="宋体" w:cs="宋体"/>
          <w:spacing w:val="1"/>
          <w:sz w:val="24"/>
          <w:szCs w:val="24"/>
        </w:rPr>
        <w:t xml:space="preserve"> </w:t>
      </w:r>
      <w:r>
        <w:rPr>
          <w:rFonts w:ascii="宋体" w:hAnsi="宋体" w:eastAsia="宋体" w:cs="宋体"/>
          <w:spacing w:val="4"/>
          <w:sz w:val="24"/>
          <w:szCs w:val="24"/>
        </w:rPr>
        <w:t>小企业、签订分包意向协议的中小企业）</w:t>
      </w:r>
      <w:r>
        <w:rPr>
          <w:rFonts w:ascii="宋体" w:hAnsi="宋体" w:eastAsia="宋体" w:cs="宋体"/>
          <w:spacing w:val="45"/>
          <w:sz w:val="24"/>
          <w:szCs w:val="24"/>
        </w:rPr>
        <w:t xml:space="preserve"> </w:t>
      </w:r>
      <w:r>
        <w:rPr>
          <w:rFonts w:ascii="宋体" w:hAnsi="宋体" w:eastAsia="宋体" w:cs="宋体"/>
          <w:spacing w:val="4"/>
          <w:sz w:val="24"/>
          <w:szCs w:val="24"/>
        </w:rPr>
        <w:t>具体情况如下：</w:t>
      </w:r>
    </w:p>
    <w:p>
      <w:pPr>
        <w:spacing w:before="158" w:line="267" w:lineRule="auto"/>
        <w:ind w:left="22" w:right="116" w:firstLine="522"/>
        <w:rPr>
          <w:rFonts w:ascii="宋体" w:hAnsi="宋体" w:eastAsia="宋体" w:cs="宋体"/>
          <w:sz w:val="24"/>
          <w:szCs w:val="24"/>
        </w:rPr>
      </w:pPr>
      <w:r>
        <w:rPr>
          <w:rFonts w:ascii="宋体" w:hAnsi="宋体" w:eastAsia="宋体" w:cs="宋体"/>
          <w:spacing w:val="8"/>
          <w:sz w:val="24"/>
          <w:szCs w:val="24"/>
        </w:rPr>
        <w:t>1、</w:t>
      </w:r>
      <w:r>
        <w:rPr>
          <w:rFonts w:ascii="宋体" w:hAnsi="宋体" w:eastAsia="宋体" w:cs="宋体"/>
          <w:spacing w:val="8"/>
          <w:sz w:val="24"/>
          <w:szCs w:val="24"/>
          <w:u w:val="single" w:color="auto"/>
        </w:rPr>
        <w:t>（</w:t>
      </w:r>
      <w:r>
        <w:rPr>
          <w:rFonts w:hint="eastAsia" w:ascii="宋体" w:hAnsi="宋体" w:cs="宋体"/>
          <w:color w:val="000000"/>
          <w:kern w:val="0"/>
          <w:szCs w:val="21"/>
          <w:u w:val="single" w:color="auto"/>
          <w:lang w:bidi="ar"/>
        </w:rPr>
        <w:t>室内P2.0内弧形显示屏</w:t>
      </w:r>
      <w:r>
        <w:rPr>
          <w:rFonts w:ascii="宋体" w:hAnsi="宋体" w:eastAsia="宋体" w:cs="宋体"/>
          <w:spacing w:val="-68"/>
          <w:sz w:val="24"/>
          <w:szCs w:val="24"/>
          <w:u w:val="single" w:color="auto"/>
        </w:rPr>
        <w:t>）</w:t>
      </w:r>
      <w:r>
        <w:rPr>
          <w:rFonts w:ascii="宋体" w:hAnsi="宋体" w:eastAsia="宋体" w:cs="宋体"/>
          <w:spacing w:val="5"/>
          <w:sz w:val="24"/>
          <w:szCs w:val="24"/>
          <w:u w:val="single" w:color="auto"/>
        </w:rPr>
        <w:t xml:space="preserve"> </w:t>
      </w:r>
      <w:r>
        <w:rPr>
          <w:rFonts w:ascii="宋体" w:hAnsi="宋体" w:eastAsia="宋体" w:cs="宋体"/>
          <w:spacing w:val="-68"/>
          <w:sz w:val="24"/>
          <w:szCs w:val="24"/>
        </w:rPr>
        <w:t>，</w:t>
      </w:r>
      <w:r>
        <w:rPr>
          <w:rFonts w:ascii="宋体" w:hAnsi="宋体" w:eastAsia="宋体" w:cs="宋体"/>
          <w:spacing w:val="8"/>
          <w:sz w:val="24"/>
          <w:szCs w:val="24"/>
        </w:rPr>
        <w:t>属于</w:t>
      </w:r>
      <w:r>
        <w:rPr>
          <w:rFonts w:ascii="宋体" w:hAnsi="宋体" w:eastAsia="宋体" w:cs="宋体"/>
          <w:spacing w:val="8"/>
          <w:sz w:val="24"/>
          <w:szCs w:val="24"/>
          <w:u w:val="single" w:color="auto"/>
        </w:rPr>
        <w:t>（</w:t>
      </w:r>
      <w:r>
        <w:rPr>
          <w:rFonts w:hint="eastAsia" w:ascii="宋体" w:hAnsi="宋体" w:cs="宋体"/>
          <w:kern w:val="0"/>
          <w:sz w:val="24"/>
          <w:u w:val="single"/>
          <w:lang w:val="en-US" w:eastAsia="zh-CN"/>
        </w:rPr>
        <w:t>其他未列明行业</w:t>
      </w:r>
      <w:r>
        <w:rPr>
          <w:rFonts w:ascii="宋体" w:hAnsi="宋体" w:eastAsia="宋体" w:cs="宋体"/>
          <w:spacing w:val="-68"/>
          <w:sz w:val="24"/>
          <w:szCs w:val="24"/>
          <w:u w:val="single" w:color="auto"/>
        </w:rPr>
        <w:t>）</w:t>
      </w:r>
      <w:r>
        <w:rPr>
          <w:rFonts w:ascii="宋体" w:hAnsi="宋体" w:eastAsia="宋体" w:cs="宋体"/>
          <w:spacing w:val="6"/>
          <w:sz w:val="24"/>
          <w:szCs w:val="24"/>
          <w:u w:val="single" w:color="auto"/>
        </w:rPr>
        <w:t xml:space="preserve"> </w:t>
      </w:r>
      <w:r>
        <w:rPr>
          <w:rFonts w:ascii="宋体" w:hAnsi="宋体" w:eastAsia="宋体" w:cs="宋体"/>
          <w:spacing w:val="-68"/>
          <w:sz w:val="24"/>
          <w:szCs w:val="24"/>
        </w:rPr>
        <w:t>，</w:t>
      </w:r>
      <w:r>
        <w:rPr>
          <w:rFonts w:ascii="宋体" w:hAnsi="宋体" w:eastAsia="宋体" w:cs="宋体"/>
          <w:spacing w:val="8"/>
          <w:sz w:val="24"/>
          <w:szCs w:val="24"/>
        </w:rPr>
        <w:t>制造商为</w:t>
      </w:r>
      <w:r>
        <w:rPr>
          <w:rFonts w:ascii="宋体" w:hAnsi="宋体" w:eastAsia="宋体" w:cs="宋体"/>
          <w:spacing w:val="8"/>
          <w:sz w:val="24"/>
          <w:szCs w:val="24"/>
          <w:u w:val="single"/>
        </w:rPr>
        <w:t>（企</w:t>
      </w:r>
      <w:r>
        <w:rPr>
          <w:rFonts w:ascii="宋体" w:hAnsi="宋体" w:eastAsia="宋体" w:cs="宋体"/>
          <w:spacing w:val="1"/>
          <w:sz w:val="24"/>
          <w:szCs w:val="24"/>
          <w:u w:val="single"/>
        </w:rPr>
        <w:t>业名称</w:t>
      </w:r>
      <w:r>
        <w:rPr>
          <w:rFonts w:ascii="宋体" w:hAnsi="宋体" w:eastAsia="宋体" w:cs="宋体"/>
          <w:spacing w:val="-71"/>
          <w:sz w:val="24"/>
          <w:szCs w:val="24"/>
          <w:u w:val="single"/>
        </w:rPr>
        <w:t>）</w:t>
      </w:r>
      <w:r>
        <w:rPr>
          <w:rFonts w:ascii="宋体" w:hAnsi="宋体" w:eastAsia="宋体" w:cs="宋体"/>
          <w:spacing w:val="-37"/>
          <w:sz w:val="24"/>
          <w:szCs w:val="24"/>
          <w:u w:val="single"/>
        </w:rPr>
        <w:t xml:space="preserve"> </w:t>
      </w:r>
      <w:r>
        <w:rPr>
          <w:rFonts w:ascii="宋体" w:hAnsi="宋体" w:eastAsia="宋体" w:cs="宋体"/>
          <w:spacing w:val="-71"/>
          <w:sz w:val="24"/>
          <w:szCs w:val="24"/>
        </w:rPr>
        <w:t>，</w:t>
      </w:r>
      <w:r>
        <w:rPr>
          <w:rFonts w:ascii="宋体" w:hAnsi="宋体" w:eastAsia="宋体" w:cs="宋体"/>
          <w:spacing w:val="1"/>
          <w:sz w:val="24"/>
          <w:szCs w:val="24"/>
        </w:rPr>
        <w:t>从业人员</w:t>
      </w:r>
      <w:r>
        <w:rPr>
          <w:rFonts w:ascii="宋体" w:hAnsi="宋体" w:eastAsia="宋体" w:cs="宋体"/>
          <w:spacing w:val="15"/>
          <w:sz w:val="24"/>
          <w:szCs w:val="24"/>
          <w:u w:val="single" w:color="auto"/>
        </w:rPr>
        <w:t xml:space="preserve">      </w:t>
      </w:r>
      <w:r>
        <w:rPr>
          <w:rFonts w:ascii="宋体" w:hAnsi="宋体" w:eastAsia="宋体" w:cs="宋体"/>
          <w:spacing w:val="1"/>
          <w:sz w:val="24"/>
          <w:szCs w:val="24"/>
        </w:rPr>
        <w:t>人，营业收入为</w:t>
      </w:r>
      <w:r>
        <w:rPr>
          <w:rFonts w:ascii="宋体" w:hAnsi="宋体" w:eastAsia="宋体" w:cs="宋体"/>
          <w:spacing w:val="17"/>
          <w:sz w:val="24"/>
          <w:szCs w:val="24"/>
          <w:u w:val="single" w:color="auto"/>
        </w:rPr>
        <w:t xml:space="preserve">      </w:t>
      </w:r>
      <w:r>
        <w:rPr>
          <w:rFonts w:ascii="宋体" w:hAnsi="宋体" w:eastAsia="宋体" w:cs="宋体"/>
          <w:spacing w:val="1"/>
          <w:sz w:val="24"/>
          <w:szCs w:val="24"/>
        </w:rPr>
        <w:t>万元，资产总额为</w:t>
      </w:r>
      <w:r>
        <w:rPr>
          <w:rFonts w:ascii="宋体" w:hAnsi="宋体" w:eastAsia="宋体" w:cs="宋体"/>
          <w:spacing w:val="18"/>
          <w:sz w:val="24"/>
          <w:szCs w:val="24"/>
          <w:u w:val="single" w:color="auto"/>
        </w:rPr>
        <w:t xml:space="preserve">     </w:t>
      </w:r>
      <w:r>
        <w:rPr>
          <w:rFonts w:ascii="宋体" w:hAnsi="宋体" w:eastAsia="宋体" w:cs="宋体"/>
          <w:spacing w:val="1"/>
          <w:sz w:val="24"/>
          <w:szCs w:val="24"/>
        </w:rPr>
        <w:t>万</w:t>
      </w:r>
      <w:r>
        <w:rPr>
          <w:rFonts w:ascii="宋体" w:hAnsi="宋体" w:eastAsia="宋体" w:cs="宋体"/>
          <w:sz w:val="24"/>
          <w:szCs w:val="24"/>
        </w:rPr>
        <w:t xml:space="preserve"> </w:t>
      </w:r>
      <w:r>
        <w:rPr>
          <w:rFonts w:ascii="宋体" w:hAnsi="宋体" w:eastAsia="宋体" w:cs="宋体"/>
          <w:spacing w:val="11"/>
          <w:sz w:val="24"/>
          <w:szCs w:val="24"/>
        </w:rPr>
        <w:t>元，属于（中型企业、小型企业、微型企业</w:t>
      </w:r>
      <w:r>
        <w:rPr>
          <w:rFonts w:ascii="宋体" w:hAnsi="宋体" w:eastAsia="宋体" w:cs="宋体"/>
          <w:spacing w:val="-58"/>
          <w:sz w:val="24"/>
          <w:szCs w:val="24"/>
        </w:rPr>
        <w:t>）</w:t>
      </w:r>
      <w:r>
        <w:rPr>
          <w:rFonts w:ascii="宋体" w:hAnsi="宋体" w:eastAsia="宋体" w:cs="宋体"/>
          <w:spacing w:val="18"/>
          <w:sz w:val="24"/>
          <w:szCs w:val="24"/>
        </w:rPr>
        <w:t xml:space="preserve"> </w:t>
      </w:r>
      <w:r>
        <w:rPr>
          <w:rFonts w:ascii="宋体" w:hAnsi="宋体" w:eastAsia="宋体" w:cs="宋体"/>
          <w:spacing w:val="-58"/>
          <w:sz w:val="24"/>
          <w:szCs w:val="24"/>
        </w:rPr>
        <w:t>；</w:t>
      </w:r>
    </w:p>
    <w:p>
      <w:pPr>
        <w:spacing w:before="159" w:line="308" w:lineRule="auto"/>
        <w:ind w:left="29" w:right="104" w:firstLine="501"/>
        <w:rPr>
          <w:rFonts w:ascii="宋体" w:hAnsi="宋体" w:eastAsia="宋体" w:cs="宋体"/>
          <w:sz w:val="24"/>
          <w:szCs w:val="24"/>
        </w:rPr>
      </w:pPr>
      <w:r>
        <w:rPr>
          <w:rFonts w:ascii="宋体" w:hAnsi="宋体" w:eastAsia="宋体" w:cs="宋体"/>
          <w:spacing w:val="11"/>
          <w:sz w:val="24"/>
          <w:szCs w:val="24"/>
        </w:rPr>
        <w:t>2、</w:t>
      </w:r>
      <w:r>
        <w:rPr>
          <w:rFonts w:ascii="宋体" w:hAnsi="宋体" w:eastAsia="宋体" w:cs="宋体"/>
          <w:spacing w:val="25"/>
          <w:sz w:val="24"/>
          <w:szCs w:val="24"/>
          <w:u w:val="single" w:color="auto"/>
        </w:rPr>
        <w:t xml:space="preserve"> </w:t>
      </w:r>
      <w:r>
        <w:rPr>
          <w:rFonts w:ascii="宋体" w:hAnsi="宋体" w:eastAsia="宋体" w:cs="宋体"/>
          <w:spacing w:val="11"/>
          <w:sz w:val="24"/>
          <w:szCs w:val="24"/>
          <w:u w:val="single" w:color="auto"/>
        </w:rPr>
        <w:t>（标的名称</w:t>
      </w:r>
      <w:r>
        <w:rPr>
          <w:rFonts w:ascii="宋体" w:hAnsi="宋体" w:eastAsia="宋体" w:cs="宋体"/>
          <w:spacing w:val="-64"/>
          <w:sz w:val="24"/>
          <w:szCs w:val="24"/>
          <w:u w:val="single" w:color="auto"/>
        </w:rPr>
        <w:t>）</w:t>
      </w:r>
      <w:r>
        <w:rPr>
          <w:rFonts w:ascii="宋体" w:hAnsi="宋体" w:eastAsia="宋体" w:cs="宋体"/>
          <w:spacing w:val="17"/>
          <w:sz w:val="24"/>
          <w:szCs w:val="24"/>
          <w:u w:val="single" w:color="auto"/>
        </w:rPr>
        <w:t xml:space="preserve">  </w:t>
      </w:r>
      <w:r>
        <w:rPr>
          <w:rFonts w:ascii="宋体" w:hAnsi="宋体" w:eastAsia="宋体" w:cs="宋体"/>
          <w:spacing w:val="-64"/>
          <w:sz w:val="24"/>
          <w:szCs w:val="24"/>
        </w:rPr>
        <w:t>，</w:t>
      </w:r>
      <w:r>
        <w:rPr>
          <w:rFonts w:ascii="宋体" w:hAnsi="宋体" w:eastAsia="宋体" w:cs="宋体"/>
          <w:spacing w:val="11"/>
          <w:sz w:val="24"/>
          <w:szCs w:val="24"/>
        </w:rPr>
        <w:t>属于（</w:t>
      </w:r>
      <w:r>
        <w:rPr>
          <w:rFonts w:hint="eastAsia" w:ascii="宋体" w:hAnsi="宋体" w:cs="宋体"/>
          <w:kern w:val="0"/>
          <w:sz w:val="24"/>
          <w:u w:val="single"/>
          <w:lang w:val="en-US" w:eastAsia="zh-CN"/>
        </w:rPr>
        <w:t>其他未列明行业</w:t>
      </w:r>
      <w:r>
        <w:rPr>
          <w:rFonts w:ascii="宋体" w:hAnsi="宋体" w:eastAsia="宋体" w:cs="宋体"/>
          <w:spacing w:val="-64"/>
          <w:sz w:val="24"/>
          <w:szCs w:val="24"/>
        </w:rPr>
        <w:t>）</w:t>
      </w:r>
      <w:r>
        <w:rPr>
          <w:rFonts w:ascii="宋体" w:hAnsi="宋体" w:eastAsia="宋体" w:cs="宋体"/>
          <w:spacing w:val="23"/>
          <w:sz w:val="24"/>
          <w:szCs w:val="24"/>
        </w:rPr>
        <w:t xml:space="preserve"> </w:t>
      </w:r>
      <w:r>
        <w:rPr>
          <w:rFonts w:ascii="宋体" w:hAnsi="宋体" w:eastAsia="宋体" w:cs="宋体"/>
          <w:spacing w:val="-64"/>
          <w:sz w:val="24"/>
          <w:szCs w:val="24"/>
        </w:rPr>
        <w:t>；</w:t>
      </w:r>
      <w:r>
        <w:rPr>
          <w:rFonts w:ascii="宋体" w:hAnsi="宋体" w:eastAsia="宋体" w:cs="宋体"/>
          <w:spacing w:val="11"/>
          <w:sz w:val="24"/>
          <w:szCs w:val="24"/>
        </w:rPr>
        <w:t>制造商为</w:t>
      </w:r>
      <w:r>
        <w:rPr>
          <w:rFonts w:ascii="宋体" w:hAnsi="宋体" w:eastAsia="宋体" w:cs="宋体"/>
          <w:sz w:val="24"/>
          <w:szCs w:val="24"/>
        </w:rPr>
        <w:t xml:space="preserve">  </w:t>
      </w:r>
      <w:r>
        <w:rPr>
          <w:rFonts w:ascii="宋体" w:hAnsi="宋体" w:eastAsia="宋体" w:cs="宋体"/>
          <w:spacing w:val="9"/>
          <w:sz w:val="24"/>
          <w:szCs w:val="24"/>
        </w:rPr>
        <w:t>（企业名称</w:t>
      </w:r>
      <w:r>
        <w:rPr>
          <w:rFonts w:ascii="宋体" w:hAnsi="宋体" w:eastAsia="宋体" w:cs="宋体"/>
          <w:spacing w:val="-62"/>
          <w:sz w:val="24"/>
          <w:szCs w:val="24"/>
        </w:rPr>
        <w:t>）</w:t>
      </w:r>
      <w:r>
        <w:rPr>
          <w:rFonts w:ascii="宋体" w:hAnsi="宋体" w:eastAsia="宋体" w:cs="宋体"/>
          <w:spacing w:val="22"/>
          <w:sz w:val="24"/>
          <w:szCs w:val="24"/>
        </w:rPr>
        <w:t xml:space="preserve"> </w:t>
      </w:r>
      <w:r>
        <w:rPr>
          <w:rFonts w:ascii="宋体" w:hAnsi="宋体" w:eastAsia="宋体" w:cs="宋体"/>
          <w:spacing w:val="-62"/>
          <w:sz w:val="24"/>
          <w:szCs w:val="24"/>
        </w:rPr>
        <w:t>，</w:t>
      </w:r>
      <w:r>
        <w:rPr>
          <w:rFonts w:ascii="宋体" w:hAnsi="宋体" w:eastAsia="宋体" w:cs="宋体"/>
          <w:spacing w:val="9"/>
          <w:sz w:val="24"/>
          <w:szCs w:val="24"/>
        </w:rPr>
        <w:t>从业人员</w:t>
      </w:r>
      <w:r>
        <w:rPr>
          <w:rFonts w:ascii="宋体" w:hAnsi="宋体" w:eastAsia="宋体" w:cs="宋体"/>
          <w:spacing w:val="15"/>
          <w:sz w:val="24"/>
          <w:szCs w:val="24"/>
          <w:u w:val="single" w:color="auto"/>
        </w:rPr>
        <w:t xml:space="preserve">      </w:t>
      </w:r>
      <w:r>
        <w:rPr>
          <w:rFonts w:ascii="宋体" w:hAnsi="宋体" w:eastAsia="宋体" w:cs="宋体"/>
          <w:spacing w:val="9"/>
          <w:sz w:val="24"/>
          <w:szCs w:val="24"/>
        </w:rPr>
        <w:t>人，营业收入为</w:t>
      </w:r>
      <w:r>
        <w:rPr>
          <w:rFonts w:ascii="宋体" w:hAnsi="宋体" w:eastAsia="宋体" w:cs="宋体"/>
          <w:spacing w:val="18"/>
          <w:sz w:val="24"/>
          <w:szCs w:val="24"/>
          <w:u w:val="single" w:color="auto"/>
        </w:rPr>
        <w:t xml:space="preserve">     </w:t>
      </w:r>
      <w:r>
        <w:rPr>
          <w:rFonts w:ascii="宋体" w:hAnsi="宋体" w:eastAsia="宋体" w:cs="宋体"/>
          <w:spacing w:val="9"/>
          <w:sz w:val="24"/>
          <w:szCs w:val="24"/>
        </w:rPr>
        <w:t>万元，资产总额为</w:t>
      </w:r>
      <w:r>
        <w:rPr>
          <w:rFonts w:ascii="宋体" w:hAnsi="宋体" w:eastAsia="宋体" w:cs="宋体"/>
          <w:spacing w:val="38"/>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1"/>
          <w:sz w:val="24"/>
          <w:szCs w:val="24"/>
        </w:rPr>
        <w:t>万元，属于（中型企业、小型企业、微型企业</w:t>
      </w:r>
      <w:r>
        <w:rPr>
          <w:rFonts w:ascii="宋体" w:hAnsi="宋体" w:eastAsia="宋体" w:cs="宋体"/>
          <w:spacing w:val="-61"/>
          <w:sz w:val="24"/>
          <w:szCs w:val="24"/>
        </w:rPr>
        <w:t>）</w:t>
      </w:r>
      <w:r>
        <w:rPr>
          <w:rFonts w:ascii="宋体" w:hAnsi="宋体" w:eastAsia="宋体" w:cs="宋体"/>
          <w:spacing w:val="18"/>
          <w:sz w:val="24"/>
          <w:szCs w:val="24"/>
        </w:rPr>
        <w:t xml:space="preserve"> </w:t>
      </w:r>
      <w:r>
        <w:rPr>
          <w:rFonts w:ascii="宋体" w:hAnsi="宋体" w:eastAsia="宋体" w:cs="宋体"/>
          <w:spacing w:val="-61"/>
          <w:sz w:val="24"/>
          <w:szCs w:val="24"/>
        </w:rPr>
        <w:t>；</w:t>
      </w:r>
    </w:p>
    <w:p>
      <w:pPr>
        <w:spacing w:before="18" w:line="177" w:lineRule="exact"/>
        <w:ind w:firstLine="542"/>
        <w:rPr>
          <w:rFonts w:ascii="宋体" w:hAnsi="宋体" w:eastAsia="宋体" w:cs="宋体"/>
          <w:sz w:val="24"/>
          <w:szCs w:val="24"/>
        </w:rPr>
      </w:pPr>
      <w:r>
        <w:rPr>
          <w:rFonts w:ascii="宋体" w:hAnsi="宋体" w:eastAsia="宋体" w:cs="宋体"/>
          <w:spacing w:val="-13"/>
          <w:sz w:val="24"/>
          <w:szCs w:val="24"/>
        </w:rPr>
        <w:t>…</w:t>
      </w:r>
      <w:r>
        <w:rPr>
          <w:rFonts w:ascii="宋体" w:hAnsi="宋体" w:eastAsia="宋体" w:cs="宋体"/>
          <w:spacing w:val="-82"/>
          <w:sz w:val="24"/>
          <w:szCs w:val="24"/>
        </w:rPr>
        <w:t xml:space="preserve"> </w:t>
      </w:r>
      <w:r>
        <w:rPr>
          <w:rFonts w:ascii="宋体" w:hAnsi="宋体" w:eastAsia="宋体" w:cs="宋体"/>
          <w:spacing w:val="-13"/>
          <w:sz w:val="24"/>
          <w:szCs w:val="24"/>
        </w:rPr>
        <w:t>…</w:t>
      </w:r>
    </w:p>
    <w:p>
      <w:pPr>
        <w:spacing w:before="192" w:line="272" w:lineRule="auto"/>
        <w:ind w:left="28" w:right="44" w:firstLine="526"/>
        <w:rPr>
          <w:rFonts w:ascii="宋体" w:hAnsi="宋体" w:eastAsia="宋体" w:cs="宋体"/>
          <w:sz w:val="24"/>
          <w:szCs w:val="24"/>
        </w:rPr>
      </w:pPr>
      <w:r>
        <w:rPr>
          <w:rFonts w:ascii="宋体" w:hAnsi="宋体" w:eastAsia="宋体" w:cs="宋体"/>
          <w:spacing w:val="4"/>
          <w:sz w:val="24"/>
          <w:szCs w:val="24"/>
        </w:rPr>
        <w:t>以上企业，不属于大企业的分支机构，不存在控股股东为大企业的情形，</w:t>
      </w:r>
      <w:r>
        <w:rPr>
          <w:rFonts w:ascii="宋体" w:hAnsi="宋体" w:eastAsia="宋体" w:cs="宋体"/>
          <w:spacing w:val="17"/>
          <w:sz w:val="24"/>
          <w:szCs w:val="24"/>
        </w:rPr>
        <w:t xml:space="preserve"> </w:t>
      </w:r>
      <w:r>
        <w:rPr>
          <w:rFonts w:ascii="宋体" w:hAnsi="宋体" w:eastAsia="宋体" w:cs="宋体"/>
          <w:spacing w:val="10"/>
          <w:sz w:val="24"/>
          <w:szCs w:val="24"/>
        </w:rPr>
        <w:t>也不存在与大企业的负责人为同一人的情形。</w:t>
      </w:r>
    </w:p>
    <w:p>
      <w:pPr>
        <w:spacing w:before="227" w:line="184" w:lineRule="auto"/>
        <w:ind w:firstLine="528"/>
        <w:rPr>
          <w:rFonts w:ascii="宋体" w:hAnsi="宋体" w:eastAsia="宋体" w:cs="宋体"/>
          <w:sz w:val="24"/>
          <w:szCs w:val="24"/>
        </w:rPr>
      </w:pPr>
      <w:r>
        <w:rPr>
          <w:rFonts w:ascii="宋体" w:hAnsi="宋体" w:eastAsia="宋体" w:cs="宋体"/>
          <w:spacing w:val="11"/>
          <w:sz w:val="24"/>
          <w:szCs w:val="24"/>
        </w:rPr>
        <w:t>本公司对上述声明的真实性负责。如有虚假，将依法承担相应责任。</w:t>
      </w:r>
    </w:p>
    <w:p/>
    <w:p/>
    <w:p/>
    <w:p/>
    <w:p>
      <w:pPr>
        <w:spacing w:line="116" w:lineRule="exact"/>
      </w:pPr>
    </w:p>
    <w:p>
      <w:pPr>
        <w:sectPr>
          <w:footerReference r:id="rId15" w:type="default"/>
          <w:pgSz w:w="11906" w:h="16839"/>
          <w:pgMar w:top="1424" w:right="1695" w:bottom="1627" w:left="1785" w:header="0" w:footer="1472" w:gutter="0"/>
          <w:pgBorders>
            <w:top w:val="none" w:sz="0" w:space="0"/>
            <w:left w:val="none" w:sz="0" w:space="0"/>
            <w:bottom w:val="none" w:sz="0" w:space="0"/>
            <w:right w:val="none" w:sz="0" w:space="0"/>
          </w:pgBorders>
          <w:pgNumType w:fmt="decimal" w:start="1"/>
          <w:cols w:space="720" w:num="1"/>
        </w:sectPr>
      </w:pPr>
    </w:p>
    <w:p>
      <w:pPr>
        <w:ind w:right="-1558" w:rightChars="-649" w:firstLine="3840" w:firstLineChars="1600"/>
      </w:pPr>
      <w:r>
        <w:t>单位名称：</w:t>
      </w:r>
      <w:r>
        <w:rPr>
          <w:rFonts w:hint="eastAsia"/>
          <w:lang w:val="en-US" w:eastAsia="zh-CN"/>
        </w:rPr>
        <w:t xml:space="preserve">      </w:t>
      </w:r>
      <w:r>
        <w:t xml:space="preserve">（公章） </w:t>
      </w:r>
    </w:p>
    <w:p>
      <w:pPr>
        <w:ind w:firstLine="2880" w:firstLineChars="1200"/>
      </w:pPr>
      <w:r>
        <w:t>法定代表人或委托代理人：</w:t>
      </w:r>
    </w:p>
    <w:p/>
    <w:p>
      <w:pPr>
        <w:ind w:firstLine="5520" w:firstLineChars="2300"/>
      </w:pPr>
      <w:r>
        <w:t>年    月</w:t>
      </w:r>
    </w:p>
    <w:p>
      <w:pPr>
        <w:ind w:left="960" w:leftChars="400" w:firstLine="0" w:firstLineChars="0"/>
      </w:pPr>
      <w:r>
        <w:br w:type="column"/>
      </w:r>
    </w:p>
    <w:p>
      <w:pPr>
        <w:ind w:left="0" w:leftChars="0" w:firstLine="0" w:firstLineChars="0"/>
      </w:pPr>
      <w:r>
        <w:t>（签字或盖章）</w:t>
      </w:r>
    </w:p>
    <w:p/>
    <w:p>
      <w:r>
        <w:t>日</w:t>
      </w:r>
    </w:p>
    <w:p>
      <w:pPr>
        <w:sectPr>
          <w:type w:val="continuous"/>
          <w:pgSz w:w="11906" w:h="16839"/>
          <w:pgMar w:top="1424" w:right="1695" w:bottom="1627" w:left="1785" w:header="0" w:footer="1472" w:gutter="0"/>
          <w:pgBorders>
            <w:top w:val="none" w:sz="0" w:space="0"/>
            <w:left w:val="none" w:sz="0" w:space="0"/>
            <w:bottom w:val="none" w:sz="0" w:space="0"/>
            <w:right w:val="none" w:sz="0" w:space="0"/>
          </w:pgBorders>
          <w:pgNumType w:fmt="decimal"/>
          <w:cols w:equalWidth="0" w:num="2">
            <w:col w:w="6602" w:space="100"/>
            <w:col w:w="1724"/>
          </w:cols>
        </w:sectPr>
      </w:pPr>
    </w:p>
    <w:p>
      <w:pPr>
        <w:widowControl/>
        <w:spacing w:after="160" w:line="288" w:lineRule="auto"/>
        <w:ind w:firstLine="0" w:firstLineChars="0"/>
        <w:jc w:val="left"/>
        <w:outlineLvl w:val="1"/>
        <w:rPr>
          <w:rStyle w:val="27"/>
        </w:rPr>
      </w:pPr>
      <w:bookmarkStart w:id="415" w:name="_Toc13499772"/>
      <w:bookmarkStart w:id="416" w:name="_Toc489522485"/>
      <w:bookmarkStart w:id="417" w:name="_Toc19649"/>
      <w:bookmarkStart w:id="418" w:name="_Toc7366"/>
      <w:bookmarkStart w:id="419" w:name="_Toc24481"/>
      <w:r>
        <w:rPr>
          <w:rFonts w:hint="eastAsia" w:ascii="宋体"/>
          <w:b/>
          <w:sz w:val="28"/>
        </w:rPr>
        <w:t>附件19：</w:t>
      </w:r>
      <w:bookmarkEnd w:id="413"/>
      <w:bookmarkEnd w:id="415"/>
      <w:bookmarkEnd w:id="416"/>
      <w:bookmarkEnd w:id="417"/>
      <w:bookmarkEnd w:id="418"/>
      <w:r>
        <w:rPr>
          <w:rFonts w:hint="eastAsia" w:ascii="宋体"/>
          <w:b/>
          <w:sz w:val="28"/>
          <w:szCs w:val="28"/>
        </w:rPr>
        <w:t>残疾人福利性单位声明函</w:t>
      </w:r>
    </w:p>
    <w:bookmarkEnd w:id="419"/>
    <w:p>
      <w:pPr>
        <w:ind w:firstLine="480"/>
        <w:rPr>
          <w:lang w:val="zh-CN"/>
        </w:rPr>
      </w:pPr>
    </w:p>
    <w:bookmarkEnd w:id="414"/>
    <w:p>
      <w:pPr>
        <w:spacing w:before="150" w:line="184" w:lineRule="auto"/>
        <w:ind w:firstLine="2295"/>
        <w:jc w:val="center"/>
        <w:rPr>
          <w:rFonts w:ascii="宋体" w:hAnsi="宋体" w:eastAsia="宋体" w:cs="宋体"/>
          <w:b/>
          <w:bCs/>
          <w:sz w:val="36"/>
          <w:szCs w:val="36"/>
        </w:rPr>
      </w:pPr>
      <w:bookmarkStart w:id="420" w:name="_Toc11297"/>
      <w:bookmarkStart w:id="421" w:name="_Toc30698"/>
      <w:bookmarkStart w:id="422" w:name="_Toc15712"/>
      <w:r>
        <w:rPr>
          <w:rFonts w:ascii="宋体" w:hAnsi="宋体" w:eastAsia="宋体" w:cs="宋体"/>
          <w:b/>
          <w:bCs/>
          <w:spacing w:val="-1"/>
          <w:sz w:val="36"/>
          <w:szCs w:val="36"/>
        </w:rPr>
        <w:t>残疾人福利性单位声明函</w:t>
      </w:r>
    </w:p>
    <w:p>
      <w:pPr>
        <w:spacing w:before="236" w:line="184" w:lineRule="auto"/>
        <w:ind w:firstLine="1733"/>
        <w:jc w:val="center"/>
        <w:rPr>
          <w:rFonts w:ascii="宋体" w:hAnsi="宋体" w:eastAsia="宋体" w:cs="宋体"/>
          <w:sz w:val="32"/>
          <w:szCs w:val="32"/>
        </w:rPr>
      </w:pPr>
      <w:r>
        <w:rPr>
          <w:rFonts w:ascii="宋体" w:hAnsi="宋体" w:eastAsia="宋体" w:cs="宋体"/>
          <w:spacing w:val="8"/>
          <w:sz w:val="32"/>
          <w:szCs w:val="32"/>
        </w:rPr>
        <w:t>(不属于残疾人福利性单位的无需填写)</w:t>
      </w:r>
    </w:p>
    <w:p>
      <w:pPr>
        <w:spacing w:before="255" w:line="428" w:lineRule="auto"/>
        <w:ind w:left="23" w:right="13" w:firstLine="561"/>
        <w:rPr>
          <w:rFonts w:ascii="宋体" w:hAnsi="宋体" w:eastAsia="宋体" w:cs="宋体"/>
          <w:sz w:val="28"/>
          <w:szCs w:val="28"/>
        </w:rPr>
      </w:pPr>
      <w:r>
        <w:rPr>
          <w:rFonts w:ascii="宋体" w:hAnsi="宋体" w:eastAsia="宋体" w:cs="宋体"/>
          <w:spacing w:val="-4"/>
          <w:sz w:val="28"/>
          <w:szCs w:val="28"/>
        </w:rPr>
        <w:t>本单位郑重声明，根据《财政部、民政部、中国残疾人联合会关</w:t>
      </w:r>
      <w:r>
        <w:rPr>
          <w:rFonts w:ascii="宋体" w:hAnsi="宋体" w:eastAsia="宋体" w:cs="宋体"/>
          <w:spacing w:val="-10"/>
          <w:sz w:val="28"/>
          <w:szCs w:val="28"/>
        </w:rPr>
        <w:t>于促进残疾人就业政府采购政策的通知》（财库〔</w:t>
      </w:r>
      <w:r>
        <w:rPr>
          <w:rFonts w:ascii="Times New Roman" w:hAnsi="Times New Roman" w:eastAsia="Times New Roman" w:cs="Times New Roman"/>
          <w:spacing w:val="-10"/>
          <w:sz w:val="28"/>
          <w:szCs w:val="28"/>
        </w:rPr>
        <w:t>2017</w:t>
      </w:r>
      <w:r>
        <w:rPr>
          <w:rFonts w:ascii="宋体" w:hAnsi="宋体" w:eastAsia="宋体" w:cs="宋体"/>
          <w:spacing w:val="-10"/>
          <w:sz w:val="28"/>
          <w:szCs w:val="28"/>
        </w:rPr>
        <w:t>〕</w:t>
      </w:r>
      <w:r>
        <w:rPr>
          <w:rFonts w:ascii="Times New Roman" w:hAnsi="Times New Roman" w:eastAsia="Times New Roman" w:cs="Times New Roman"/>
          <w:spacing w:val="-10"/>
          <w:sz w:val="28"/>
          <w:szCs w:val="28"/>
        </w:rPr>
        <w:t>141</w:t>
      </w:r>
      <w:r>
        <w:rPr>
          <w:rFonts w:ascii="宋体" w:hAnsi="宋体" w:eastAsia="宋体" w:cs="宋体"/>
          <w:spacing w:val="-10"/>
          <w:sz w:val="28"/>
          <w:szCs w:val="28"/>
        </w:rPr>
        <w:t>号）的</w:t>
      </w:r>
      <w:r>
        <w:rPr>
          <w:rFonts w:ascii="宋体" w:hAnsi="宋体" w:eastAsia="宋体" w:cs="宋体"/>
          <w:spacing w:val="-4"/>
          <w:sz w:val="28"/>
          <w:szCs w:val="28"/>
        </w:rPr>
        <w:t>规定，本单位为符合条件的残疾人福利性单位，本单位在职职工人数</w:t>
      </w:r>
      <w:r>
        <w:rPr>
          <w:rFonts w:ascii="宋体" w:hAnsi="宋体" w:eastAsia="宋体" w:cs="宋体"/>
          <w:spacing w:val="-1"/>
          <w:sz w:val="28"/>
          <w:szCs w:val="28"/>
        </w:rPr>
        <w:t>为</w:t>
      </w:r>
      <w:r>
        <w:rPr>
          <w:rFonts w:ascii="宋体" w:hAnsi="宋体" w:eastAsia="宋体" w:cs="宋体"/>
          <w:spacing w:val="11"/>
          <w:sz w:val="28"/>
          <w:szCs w:val="28"/>
          <w:u w:val="single" w:color="auto"/>
        </w:rPr>
        <w:t xml:space="preserve">    </w:t>
      </w:r>
      <w:r>
        <w:rPr>
          <w:rFonts w:ascii="宋体" w:hAnsi="宋体" w:eastAsia="宋体" w:cs="宋体"/>
          <w:spacing w:val="-1"/>
          <w:sz w:val="28"/>
          <w:szCs w:val="28"/>
        </w:rPr>
        <w:t>人，安置的残疾人人数</w:t>
      </w:r>
      <w:r>
        <w:rPr>
          <w:rFonts w:ascii="宋体" w:hAnsi="宋体" w:eastAsia="宋体" w:cs="宋体"/>
          <w:spacing w:val="6"/>
          <w:sz w:val="28"/>
          <w:szCs w:val="28"/>
          <w:u w:val="single" w:color="auto"/>
        </w:rPr>
        <w:t xml:space="preserve">   </w:t>
      </w:r>
      <w:r>
        <w:rPr>
          <w:rFonts w:ascii="宋体" w:hAnsi="宋体" w:eastAsia="宋体" w:cs="宋体"/>
          <w:spacing w:val="-1"/>
          <w:sz w:val="28"/>
          <w:szCs w:val="28"/>
        </w:rPr>
        <w:t>人。且本单位参加单位的项目采购</w:t>
      </w:r>
      <w:r>
        <w:rPr>
          <w:rFonts w:ascii="宋体" w:hAnsi="宋体" w:eastAsia="宋体" w:cs="宋体"/>
          <w:spacing w:val="1"/>
          <w:sz w:val="28"/>
          <w:szCs w:val="28"/>
        </w:rPr>
        <w:t>活动提供本单位制造的</w:t>
      </w:r>
      <w:r>
        <w:rPr>
          <w:rFonts w:ascii="宋体" w:hAnsi="宋体" w:eastAsia="宋体" w:cs="宋体"/>
          <w:spacing w:val="7"/>
          <w:sz w:val="28"/>
          <w:szCs w:val="28"/>
          <w:u w:val="single" w:color="auto"/>
        </w:rPr>
        <w:t xml:space="preserve">          </w:t>
      </w:r>
      <w:r>
        <w:rPr>
          <w:rFonts w:ascii="宋体" w:hAnsi="宋体" w:eastAsia="宋体" w:cs="宋体"/>
          <w:spacing w:val="1"/>
          <w:sz w:val="28"/>
          <w:szCs w:val="28"/>
        </w:rPr>
        <w:t>货物（由本单位承担工程</w:t>
      </w:r>
      <w:r>
        <w:rPr>
          <w:rFonts w:ascii="Times New Roman" w:hAnsi="Times New Roman" w:eastAsia="Times New Roman" w:cs="Times New Roman"/>
          <w:spacing w:val="1"/>
          <w:sz w:val="28"/>
          <w:szCs w:val="28"/>
        </w:rPr>
        <w:t>/</w:t>
      </w:r>
      <w:r>
        <w:rPr>
          <w:rFonts w:ascii="宋体" w:hAnsi="宋体" w:eastAsia="宋体" w:cs="宋体"/>
          <w:spacing w:val="1"/>
          <w:sz w:val="28"/>
          <w:szCs w:val="28"/>
        </w:rPr>
        <w:t>提供服</w:t>
      </w:r>
      <w:r>
        <w:rPr>
          <w:rFonts w:ascii="宋体" w:hAnsi="宋体" w:eastAsia="宋体" w:cs="宋体"/>
          <w:spacing w:val="-2"/>
          <w:sz w:val="28"/>
          <w:szCs w:val="28"/>
        </w:rPr>
        <w:t>务</w:t>
      </w:r>
      <w:r>
        <w:rPr>
          <w:rFonts w:ascii="宋体" w:hAnsi="宋体" w:eastAsia="宋体" w:cs="宋体"/>
          <w:spacing w:val="-84"/>
          <w:sz w:val="28"/>
          <w:szCs w:val="28"/>
        </w:rPr>
        <w:t>）</w:t>
      </w:r>
      <w:r>
        <w:rPr>
          <w:rFonts w:ascii="宋体" w:hAnsi="宋体" w:eastAsia="宋体" w:cs="宋体"/>
          <w:spacing w:val="-20"/>
          <w:sz w:val="28"/>
          <w:szCs w:val="28"/>
        </w:rPr>
        <w:t xml:space="preserve"> </w:t>
      </w:r>
      <w:r>
        <w:rPr>
          <w:rFonts w:ascii="宋体" w:hAnsi="宋体" w:eastAsia="宋体" w:cs="宋体"/>
          <w:spacing w:val="-84"/>
          <w:sz w:val="28"/>
          <w:szCs w:val="28"/>
        </w:rPr>
        <w:t>，</w:t>
      </w:r>
      <w:r>
        <w:rPr>
          <w:rFonts w:ascii="宋体" w:hAnsi="宋体" w:eastAsia="宋体" w:cs="宋体"/>
          <w:spacing w:val="-2"/>
          <w:sz w:val="28"/>
          <w:szCs w:val="28"/>
        </w:rPr>
        <w:t>或者提供其他残疾人福利性单位制造的货物（不包括使用非残</w:t>
      </w:r>
      <w:r>
        <w:rPr>
          <w:rFonts w:ascii="宋体" w:hAnsi="宋体" w:eastAsia="宋体" w:cs="宋体"/>
          <w:spacing w:val="-10"/>
          <w:sz w:val="28"/>
          <w:szCs w:val="28"/>
        </w:rPr>
        <w:t>疾人福利性单位注册商标的货物）。</w:t>
      </w:r>
    </w:p>
    <w:p>
      <w:pPr>
        <w:tabs>
          <w:tab w:val="left" w:pos="504"/>
        </w:tabs>
        <w:spacing w:before="17" w:line="652" w:lineRule="exact"/>
        <w:ind w:left="0" w:leftChars="0" w:firstLine="544" w:firstLineChars="200"/>
        <w:rPr>
          <w:rFonts w:ascii="宋体" w:hAnsi="宋体" w:eastAsia="宋体" w:cs="宋体"/>
          <w:spacing w:val="-5"/>
          <w:sz w:val="28"/>
          <w:szCs w:val="28"/>
        </w:rPr>
      </w:pPr>
      <w:r>
        <w:rPr>
          <w:rFonts w:ascii="宋体" w:hAnsi="宋体" w:eastAsia="宋体" w:cs="宋体"/>
          <w:spacing w:val="-4"/>
          <w:position w:val="28"/>
          <w:sz w:val="28"/>
          <w:szCs w:val="28"/>
        </w:rPr>
        <w:t>本单位对上述声明的真实性负责。如有虚假，将依法承担相应责</w:t>
      </w:r>
      <w:r>
        <w:rPr>
          <w:rFonts w:hint="eastAsia" w:ascii="宋体" w:hAnsi="宋体" w:cs="宋体"/>
          <w:spacing w:val="-4"/>
          <w:position w:val="28"/>
          <w:sz w:val="28"/>
          <w:szCs w:val="28"/>
          <w:lang w:eastAsia="zh-CN"/>
        </w:rPr>
        <w:t>任。</w:t>
      </w:r>
    </w:p>
    <w:p>
      <w:pPr>
        <w:pStyle w:val="4"/>
      </w:pPr>
    </w:p>
    <w:p>
      <w:pPr>
        <w:ind w:firstLine="3640" w:firstLineChars="1300"/>
        <w:rPr>
          <w:sz w:val="28"/>
          <w:szCs w:val="28"/>
        </w:rPr>
      </w:pPr>
      <w:r>
        <w:rPr>
          <w:sz w:val="28"/>
          <w:szCs w:val="28"/>
        </w:rPr>
        <w:t>单位名称：       （公章）</w:t>
      </w:r>
    </w:p>
    <w:p>
      <w:pPr>
        <w:rPr>
          <w:sz w:val="28"/>
          <w:szCs w:val="28"/>
        </w:rPr>
      </w:pPr>
    </w:p>
    <w:p>
      <w:pPr>
        <w:ind w:firstLine="1680" w:firstLineChars="600"/>
        <w:rPr>
          <w:sz w:val="28"/>
          <w:szCs w:val="28"/>
        </w:rPr>
      </w:pPr>
      <w:r>
        <w:rPr>
          <w:sz w:val="28"/>
          <w:szCs w:val="28"/>
        </w:rPr>
        <w:t>法定代表人或委托代理人：        （签字或盖章）</w:t>
      </w:r>
    </w:p>
    <w:p>
      <w:pPr>
        <w:rPr>
          <w:sz w:val="28"/>
          <w:szCs w:val="28"/>
        </w:rPr>
      </w:pPr>
    </w:p>
    <w:p>
      <w:pPr>
        <w:ind w:firstLine="4200" w:firstLineChars="1500"/>
        <w:rPr>
          <w:sz w:val="28"/>
          <w:szCs w:val="28"/>
        </w:rPr>
      </w:pPr>
      <w:r>
        <w:rPr>
          <w:sz w:val="28"/>
          <w:szCs w:val="28"/>
        </w:rPr>
        <w:t>年   月  日</w:t>
      </w:r>
    </w:p>
    <w:p>
      <w:pPr>
        <w:widowControl/>
        <w:numPr>
          <w:ilvl w:val="0"/>
          <w:numId w:val="0"/>
        </w:numPr>
        <w:ind w:leftChars="0"/>
        <w:jc w:val="both"/>
        <w:rPr>
          <w:rFonts w:hint="eastAsia" w:ascii="宋体" w:hAnsi="Cambria" w:cs="宋体"/>
          <w:b/>
          <w:bCs/>
          <w:sz w:val="36"/>
          <w:szCs w:val="36"/>
          <w:lang w:val="zh-CN"/>
        </w:rPr>
      </w:pPr>
      <w:r>
        <w:rPr>
          <w:rFonts w:ascii="宋体"/>
          <w:b/>
          <w:sz w:val="28"/>
        </w:rPr>
        <w:br w:type="page"/>
      </w:r>
      <w:bookmarkStart w:id="423" w:name="_Toc13499773"/>
      <w:r>
        <w:rPr>
          <w:rFonts w:hint="eastAsia" w:ascii="宋体"/>
          <w:b/>
          <w:sz w:val="28"/>
          <w:lang w:eastAsia="zh-CN"/>
        </w:rPr>
        <w:t>附件</w:t>
      </w:r>
      <w:r>
        <w:rPr>
          <w:rFonts w:hint="eastAsia" w:ascii="宋体"/>
          <w:b/>
          <w:sz w:val="28"/>
          <w:lang w:val="en-US" w:eastAsia="zh-CN"/>
        </w:rPr>
        <w:t>20.</w:t>
      </w:r>
      <w:r>
        <w:rPr>
          <w:rFonts w:hint="eastAsia" w:ascii="宋体" w:hAnsi="Times New Roman" w:eastAsia="宋体" w:cs="Times New Roman"/>
          <w:b/>
          <w:sz w:val="28"/>
          <w:lang w:val="zh-CN"/>
        </w:rPr>
        <w:t>监狱企业证明</w:t>
      </w:r>
    </w:p>
    <w:p>
      <w:pPr>
        <w:widowControl/>
        <w:numPr>
          <w:ilvl w:val="0"/>
          <w:numId w:val="0"/>
        </w:numPr>
        <w:ind w:leftChars="0"/>
        <w:jc w:val="center"/>
        <w:rPr>
          <w:rFonts w:hint="eastAsia" w:ascii="宋体" w:hAnsi="Cambria" w:cs="宋体"/>
          <w:b/>
          <w:bCs/>
          <w:sz w:val="36"/>
          <w:szCs w:val="36"/>
          <w:lang w:val="zh-CN"/>
        </w:rPr>
      </w:pPr>
    </w:p>
    <w:p>
      <w:pPr>
        <w:widowControl/>
        <w:numPr>
          <w:ilvl w:val="0"/>
          <w:numId w:val="0"/>
        </w:numPr>
        <w:ind w:leftChars="0"/>
        <w:jc w:val="center"/>
        <w:rPr>
          <w:rFonts w:hint="eastAsia" w:ascii="宋体" w:hAnsi="Cambria" w:cs="宋体"/>
          <w:b/>
          <w:bCs/>
          <w:sz w:val="36"/>
          <w:szCs w:val="36"/>
          <w:lang w:val="zh-CN"/>
        </w:rPr>
      </w:pPr>
    </w:p>
    <w:p>
      <w:pPr>
        <w:spacing w:before="1" w:line="204" w:lineRule="auto"/>
        <w:ind w:firstLine="2401"/>
        <w:jc w:val="center"/>
        <w:rPr>
          <w:rFonts w:ascii="宋体" w:hAnsi="宋体" w:eastAsia="宋体" w:cs="宋体"/>
          <w:b/>
          <w:bCs/>
          <w:sz w:val="28"/>
          <w:szCs w:val="28"/>
        </w:rPr>
      </w:pPr>
      <w:r>
        <w:rPr>
          <w:rFonts w:ascii="宋体" w:hAnsi="宋体" w:eastAsia="宋体" w:cs="宋体"/>
          <w:b/>
          <w:bCs/>
          <w:spacing w:val="6"/>
          <w:sz w:val="28"/>
          <w:szCs w:val="28"/>
        </w:rPr>
        <w:t>(不属于监狱企业的无需提供)</w:t>
      </w:r>
    </w:p>
    <w:p>
      <w:pPr>
        <w:spacing w:before="274" w:line="430" w:lineRule="auto"/>
        <w:ind w:left="65" w:firstLine="464"/>
        <w:rPr>
          <w:rFonts w:ascii="宋体" w:hAnsi="宋体" w:eastAsia="宋体" w:cs="宋体"/>
          <w:sz w:val="28"/>
          <w:szCs w:val="28"/>
        </w:rPr>
      </w:pPr>
      <w:r>
        <w:rPr>
          <w:rFonts w:ascii="宋体" w:hAnsi="宋体" w:eastAsia="宋体" w:cs="宋体"/>
          <w:spacing w:val="-9"/>
          <w:sz w:val="28"/>
          <w:szCs w:val="28"/>
        </w:rPr>
        <w:t>备注：</w:t>
      </w:r>
      <w:r>
        <w:rPr>
          <w:rFonts w:ascii="宋体" w:hAnsi="宋体" w:eastAsia="宋体" w:cs="宋体"/>
          <w:spacing w:val="11"/>
          <w:sz w:val="28"/>
          <w:szCs w:val="28"/>
        </w:rPr>
        <w:t xml:space="preserve"> </w:t>
      </w:r>
      <w:r>
        <w:rPr>
          <w:rFonts w:ascii="宋体" w:hAnsi="宋体" w:eastAsia="宋体" w:cs="宋体"/>
          <w:spacing w:val="-9"/>
          <w:sz w:val="28"/>
          <w:szCs w:val="28"/>
        </w:rPr>
        <w:t>按《财政部司法部关于政府采购支持监狱企业发展有关问题的通知》</w:t>
      </w:r>
      <w:r>
        <w:rPr>
          <w:rFonts w:ascii="宋体" w:hAnsi="宋体" w:eastAsia="宋体" w:cs="宋体"/>
          <w:sz w:val="28"/>
          <w:szCs w:val="28"/>
        </w:rPr>
        <w:t xml:space="preserve"> </w:t>
      </w:r>
      <w:r>
        <w:rPr>
          <w:rFonts w:ascii="宋体" w:hAnsi="宋体" w:eastAsia="宋体" w:cs="宋体"/>
          <w:spacing w:val="-12"/>
          <w:sz w:val="28"/>
          <w:szCs w:val="28"/>
        </w:rPr>
        <w:t>(财库〔2014〕68</w:t>
      </w:r>
      <w:r>
        <w:rPr>
          <w:rFonts w:ascii="宋体" w:hAnsi="宋体" w:eastAsia="宋体" w:cs="宋体"/>
          <w:spacing w:val="-45"/>
          <w:sz w:val="28"/>
          <w:szCs w:val="28"/>
        </w:rPr>
        <w:t xml:space="preserve"> </w:t>
      </w:r>
      <w:r>
        <w:rPr>
          <w:rFonts w:ascii="宋体" w:hAnsi="宋体" w:eastAsia="宋体" w:cs="宋体"/>
          <w:spacing w:val="-12"/>
          <w:sz w:val="28"/>
          <w:szCs w:val="28"/>
        </w:rPr>
        <w:t>号)文件规定提供证明文件（复印件）</w:t>
      </w:r>
      <w:r>
        <w:rPr>
          <w:rFonts w:ascii="宋体" w:hAnsi="宋体" w:eastAsia="宋体" w:cs="宋体"/>
          <w:spacing w:val="-19"/>
          <w:sz w:val="28"/>
          <w:szCs w:val="28"/>
        </w:rPr>
        <w:t xml:space="preserve"> </w:t>
      </w:r>
      <w:r>
        <w:rPr>
          <w:rFonts w:ascii="宋体" w:hAnsi="宋体" w:eastAsia="宋体" w:cs="宋体"/>
          <w:spacing w:val="-12"/>
          <w:sz w:val="28"/>
          <w:szCs w:val="28"/>
        </w:rPr>
        <w:t>。</w:t>
      </w:r>
    </w:p>
    <w:p>
      <w:pPr>
        <w:spacing w:line="355" w:lineRule="auto"/>
        <w:rPr>
          <w:rFonts w:ascii="黑体"/>
          <w:sz w:val="28"/>
          <w:szCs w:val="28"/>
        </w:rPr>
      </w:pPr>
    </w:p>
    <w:p>
      <w:pPr>
        <w:spacing w:line="355" w:lineRule="auto"/>
        <w:rPr>
          <w:rFonts w:ascii="黑体"/>
          <w:sz w:val="28"/>
          <w:szCs w:val="28"/>
        </w:rPr>
      </w:pPr>
    </w:p>
    <w:p>
      <w:pPr>
        <w:ind w:firstLine="3080" w:firstLineChars="1100"/>
        <w:rPr>
          <w:sz w:val="28"/>
          <w:szCs w:val="28"/>
        </w:rPr>
      </w:pPr>
      <w:r>
        <w:rPr>
          <w:sz w:val="28"/>
          <w:szCs w:val="28"/>
        </w:rPr>
        <w:t>单位名称：         （公章）</w:t>
      </w:r>
    </w:p>
    <w:p>
      <w:pPr>
        <w:rPr>
          <w:sz w:val="28"/>
          <w:szCs w:val="28"/>
        </w:rPr>
      </w:pPr>
    </w:p>
    <w:p>
      <w:pPr>
        <w:ind w:firstLine="1960" w:firstLineChars="700"/>
        <w:rPr>
          <w:sz w:val="28"/>
          <w:szCs w:val="28"/>
        </w:rPr>
      </w:pPr>
      <w:r>
        <w:rPr>
          <w:sz w:val="28"/>
          <w:szCs w:val="28"/>
        </w:rPr>
        <w:t>法定代表人或委托代理人：    （签字或盖章）</w:t>
      </w:r>
    </w:p>
    <w:p>
      <w:pPr>
        <w:rPr>
          <w:sz w:val="28"/>
          <w:szCs w:val="28"/>
        </w:rPr>
      </w:pPr>
    </w:p>
    <w:p>
      <w:pPr>
        <w:ind w:firstLine="3920" w:firstLineChars="1400"/>
        <w:rPr>
          <w:sz w:val="28"/>
          <w:szCs w:val="28"/>
        </w:rPr>
      </w:pPr>
      <w:r>
        <w:rPr>
          <w:sz w:val="28"/>
          <w:szCs w:val="28"/>
        </w:rPr>
        <w:t>年   月  日</w:t>
      </w:r>
    </w:p>
    <w:p>
      <w:pPr>
        <w:sectPr>
          <w:footerReference r:id="rId16" w:type="default"/>
          <w:pgSz w:w="11906" w:h="16839"/>
          <w:pgMar w:top="1379" w:right="1696" w:bottom="1627" w:left="1785" w:header="0" w:footer="1472" w:gutter="0"/>
          <w:pgBorders>
            <w:top w:val="none" w:sz="0" w:space="0"/>
            <w:left w:val="none" w:sz="0" w:space="0"/>
            <w:bottom w:val="none" w:sz="0" w:space="0"/>
            <w:right w:val="none" w:sz="0" w:space="0"/>
          </w:pgBorders>
          <w:pgNumType w:fmt="decimal"/>
          <w:cols w:space="720" w:num="1"/>
        </w:sectPr>
      </w:pPr>
    </w:p>
    <w:p>
      <w:pPr>
        <w:pStyle w:val="4"/>
        <w:ind w:firstLineChars="71"/>
        <w:outlineLvl w:val="1"/>
        <w:rPr>
          <w:rFonts w:ascii="宋体"/>
          <w:b/>
          <w:sz w:val="28"/>
        </w:rPr>
      </w:pPr>
      <w:r>
        <w:rPr>
          <w:rFonts w:hint="eastAsia" w:ascii="宋体"/>
          <w:b/>
          <w:sz w:val="28"/>
        </w:rPr>
        <w:t>附件2</w:t>
      </w:r>
      <w:r>
        <w:rPr>
          <w:rFonts w:hint="eastAsia" w:ascii="宋体"/>
          <w:b/>
          <w:sz w:val="28"/>
          <w:lang w:val="en-US" w:eastAsia="zh-CN"/>
        </w:rPr>
        <w:t>1</w:t>
      </w:r>
      <w:r>
        <w:rPr>
          <w:rFonts w:hint="eastAsia" w:ascii="宋体"/>
          <w:b/>
          <w:sz w:val="28"/>
        </w:rPr>
        <w:t>：其他承诺或材料（格式自拟）</w:t>
      </w:r>
      <w:bookmarkEnd w:id="420"/>
      <w:bookmarkEnd w:id="421"/>
      <w:bookmarkEnd w:id="422"/>
      <w:bookmarkEnd w:id="423"/>
    </w:p>
    <w:p>
      <w:pPr>
        <w:pStyle w:val="4"/>
        <w:ind w:firstLine="723"/>
        <w:rPr>
          <w:rFonts w:hint="eastAsia" w:ascii="宋体"/>
          <w:b/>
          <w:kern w:val="28"/>
          <w:sz w:val="36"/>
          <w:szCs w:val="20"/>
        </w:rPr>
      </w:pPr>
    </w:p>
    <w:p>
      <w:pPr>
        <w:pStyle w:val="4"/>
        <w:ind w:firstLine="402"/>
        <w:rPr>
          <w:rFonts w:hint="eastAsia" w:ascii="宋体"/>
          <w:b/>
          <w:kern w:val="28"/>
          <w:sz w:val="20"/>
          <w:szCs w:val="20"/>
        </w:rPr>
      </w:pPr>
    </w:p>
    <w:p>
      <w:pPr>
        <w:pStyle w:val="4"/>
        <w:ind w:firstLine="723"/>
        <w:rPr>
          <w:rFonts w:ascii="宋体"/>
          <w:b/>
          <w:kern w:val="28"/>
          <w:sz w:val="36"/>
          <w:szCs w:val="20"/>
        </w:rPr>
      </w:pPr>
    </w:p>
    <w:p>
      <w:pPr>
        <w:pStyle w:val="4"/>
        <w:ind w:firstLine="723"/>
        <w:rPr>
          <w:rFonts w:ascii="宋体"/>
          <w:b/>
          <w:kern w:val="28"/>
          <w:sz w:val="36"/>
          <w:szCs w:val="20"/>
        </w:rPr>
      </w:pPr>
    </w:p>
    <w:p>
      <w:pPr>
        <w:pStyle w:val="4"/>
        <w:ind w:firstLine="723"/>
        <w:rPr>
          <w:rFonts w:ascii="宋体"/>
          <w:b/>
          <w:kern w:val="28"/>
          <w:sz w:val="36"/>
          <w:szCs w:val="20"/>
        </w:rPr>
      </w:pPr>
    </w:p>
    <w:p>
      <w:pPr>
        <w:pStyle w:val="4"/>
        <w:ind w:firstLine="723"/>
        <w:rPr>
          <w:rFonts w:ascii="宋体"/>
          <w:b/>
          <w:kern w:val="28"/>
          <w:sz w:val="36"/>
          <w:szCs w:val="20"/>
        </w:rPr>
      </w:pPr>
    </w:p>
    <w:p>
      <w:pPr>
        <w:pStyle w:val="4"/>
        <w:ind w:firstLine="723"/>
        <w:rPr>
          <w:rFonts w:ascii="宋体"/>
          <w:b/>
          <w:kern w:val="28"/>
          <w:sz w:val="36"/>
          <w:szCs w:val="20"/>
        </w:rPr>
      </w:pPr>
    </w:p>
    <w:p>
      <w:pPr>
        <w:pStyle w:val="4"/>
        <w:ind w:firstLine="723"/>
        <w:rPr>
          <w:rFonts w:ascii="宋体"/>
          <w:b/>
          <w:kern w:val="28"/>
          <w:sz w:val="36"/>
          <w:szCs w:val="20"/>
        </w:rPr>
      </w:pPr>
    </w:p>
    <w:p>
      <w:pPr>
        <w:pStyle w:val="4"/>
        <w:ind w:firstLine="723"/>
        <w:rPr>
          <w:rFonts w:ascii="宋体"/>
          <w:b/>
          <w:kern w:val="28"/>
          <w:sz w:val="36"/>
          <w:szCs w:val="20"/>
        </w:rPr>
      </w:pPr>
    </w:p>
    <w:p>
      <w:pPr>
        <w:pStyle w:val="4"/>
        <w:ind w:firstLine="723"/>
        <w:rPr>
          <w:rFonts w:ascii="宋体"/>
          <w:b/>
          <w:kern w:val="28"/>
          <w:sz w:val="36"/>
          <w:szCs w:val="20"/>
        </w:rPr>
      </w:pPr>
    </w:p>
    <w:p>
      <w:pPr>
        <w:pStyle w:val="4"/>
        <w:ind w:firstLine="723"/>
        <w:rPr>
          <w:rFonts w:ascii="宋体"/>
          <w:b/>
          <w:kern w:val="28"/>
          <w:sz w:val="36"/>
          <w:szCs w:val="20"/>
        </w:rPr>
      </w:pPr>
    </w:p>
    <w:p>
      <w:pPr>
        <w:pStyle w:val="4"/>
        <w:ind w:firstLine="723"/>
        <w:rPr>
          <w:rFonts w:ascii="宋体"/>
          <w:b/>
          <w:kern w:val="28"/>
          <w:sz w:val="36"/>
          <w:szCs w:val="20"/>
        </w:rPr>
      </w:pPr>
    </w:p>
    <w:p>
      <w:pPr>
        <w:pStyle w:val="4"/>
        <w:ind w:firstLine="723"/>
        <w:rPr>
          <w:rFonts w:ascii="宋体"/>
          <w:b/>
          <w:kern w:val="28"/>
          <w:sz w:val="36"/>
          <w:szCs w:val="20"/>
        </w:rPr>
      </w:pPr>
    </w:p>
    <w:p>
      <w:pPr>
        <w:pStyle w:val="4"/>
        <w:ind w:firstLine="723"/>
        <w:rPr>
          <w:rFonts w:ascii="宋体"/>
          <w:b/>
          <w:kern w:val="28"/>
          <w:sz w:val="36"/>
          <w:szCs w:val="20"/>
        </w:rPr>
      </w:pPr>
    </w:p>
    <w:p>
      <w:pPr>
        <w:pStyle w:val="4"/>
        <w:ind w:firstLine="723"/>
        <w:rPr>
          <w:rFonts w:ascii="宋体"/>
          <w:b/>
          <w:kern w:val="28"/>
          <w:sz w:val="36"/>
          <w:szCs w:val="20"/>
        </w:rPr>
      </w:pPr>
    </w:p>
    <w:p>
      <w:pPr>
        <w:pStyle w:val="4"/>
        <w:ind w:firstLine="723"/>
        <w:rPr>
          <w:rFonts w:ascii="宋体"/>
          <w:b/>
          <w:kern w:val="28"/>
          <w:sz w:val="36"/>
          <w:szCs w:val="20"/>
        </w:rPr>
      </w:pPr>
    </w:p>
    <w:p>
      <w:pPr>
        <w:pStyle w:val="4"/>
        <w:ind w:firstLine="723"/>
        <w:rPr>
          <w:rFonts w:ascii="宋体"/>
          <w:b/>
          <w:kern w:val="28"/>
          <w:sz w:val="36"/>
          <w:szCs w:val="20"/>
        </w:rPr>
      </w:pPr>
    </w:p>
    <w:p>
      <w:pPr>
        <w:pStyle w:val="4"/>
        <w:ind w:firstLine="723"/>
        <w:rPr>
          <w:rFonts w:ascii="宋体"/>
          <w:b/>
          <w:kern w:val="28"/>
          <w:sz w:val="36"/>
          <w:szCs w:val="20"/>
        </w:rPr>
      </w:pPr>
    </w:p>
    <w:p>
      <w:pPr>
        <w:pStyle w:val="4"/>
        <w:ind w:firstLine="723"/>
        <w:rPr>
          <w:rFonts w:ascii="宋体"/>
          <w:b/>
          <w:kern w:val="28"/>
          <w:sz w:val="36"/>
          <w:szCs w:val="20"/>
        </w:rPr>
      </w:pPr>
    </w:p>
    <w:p>
      <w:pPr>
        <w:pStyle w:val="4"/>
        <w:ind w:firstLine="723"/>
        <w:rPr>
          <w:rFonts w:ascii="宋体"/>
          <w:b/>
          <w:kern w:val="28"/>
          <w:sz w:val="36"/>
          <w:szCs w:val="20"/>
        </w:rPr>
      </w:pPr>
    </w:p>
    <w:p>
      <w:pPr>
        <w:pStyle w:val="4"/>
        <w:ind w:firstLine="723"/>
        <w:rPr>
          <w:rFonts w:ascii="宋体"/>
          <w:b/>
          <w:kern w:val="28"/>
          <w:sz w:val="36"/>
          <w:szCs w:val="20"/>
        </w:rPr>
      </w:pPr>
    </w:p>
    <w:p>
      <w:pPr>
        <w:pStyle w:val="4"/>
        <w:ind w:firstLine="723"/>
        <w:rPr>
          <w:rFonts w:ascii="宋体"/>
          <w:b/>
          <w:kern w:val="28"/>
          <w:sz w:val="36"/>
          <w:szCs w:val="20"/>
        </w:rPr>
      </w:pPr>
    </w:p>
    <w:p>
      <w:pPr>
        <w:pStyle w:val="4"/>
        <w:ind w:firstLine="723"/>
        <w:rPr>
          <w:rFonts w:ascii="宋体"/>
          <w:b/>
          <w:kern w:val="28"/>
          <w:sz w:val="36"/>
          <w:szCs w:val="20"/>
        </w:rPr>
      </w:pPr>
    </w:p>
    <w:p>
      <w:pPr>
        <w:ind w:firstLine="482"/>
        <w:jc w:val="center"/>
        <w:rPr>
          <w:rFonts w:ascii="宋体" w:hAnsi="宋体"/>
          <w:b/>
        </w:rPr>
      </w:pPr>
    </w:p>
    <w:p>
      <w:pPr>
        <w:ind w:firstLine="0" w:firstLineChars="0"/>
        <w:rPr>
          <w:rFonts w:ascii="宋体" w:hAnsi="宋体"/>
          <w:b/>
        </w:rPr>
      </w:pPr>
    </w:p>
    <w:p>
      <w:pPr>
        <w:keepNext/>
        <w:keepLines/>
        <w:widowControl/>
        <w:snapToGrid w:val="0"/>
        <w:spacing w:line="360" w:lineRule="auto"/>
        <w:ind w:firstLine="0" w:firstLineChars="0"/>
        <w:jc w:val="center"/>
        <w:outlineLvl w:val="0"/>
        <w:rPr>
          <w:rFonts w:ascii="宋体"/>
          <w:b/>
          <w:kern w:val="28"/>
          <w:sz w:val="36"/>
          <w:szCs w:val="20"/>
          <w:lang w:val="zh-CN"/>
        </w:rPr>
      </w:pPr>
      <w:bookmarkStart w:id="424" w:name="_Toc18984"/>
      <w:bookmarkStart w:id="425" w:name="_Toc10182"/>
      <w:bookmarkStart w:id="426" w:name="_Toc4194"/>
      <w:bookmarkStart w:id="427" w:name="_Toc13499774"/>
      <w:bookmarkStart w:id="428" w:name="_Toc26880"/>
      <w:r>
        <w:rPr>
          <w:rFonts w:hint="eastAsia" w:ascii="宋体"/>
          <w:b/>
          <w:kern w:val="28"/>
          <w:sz w:val="36"/>
          <w:szCs w:val="20"/>
          <w:lang w:val="zh-CN"/>
        </w:rPr>
        <w:t>第六部分：采购项目要求及技术参数</w:t>
      </w:r>
      <w:bookmarkEnd w:id="424"/>
      <w:bookmarkEnd w:id="425"/>
      <w:bookmarkEnd w:id="426"/>
      <w:bookmarkEnd w:id="427"/>
      <w:bookmarkEnd w:id="428"/>
    </w:p>
    <w:p>
      <w:pPr>
        <w:pStyle w:val="15"/>
        <w:spacing w:after="0"/>
        <w:ind w:firstLine="0" w:firstLineChars="0"/>
        <w:jc w:val="both"/>
        <w:outlineLvl w:val="1"/>
        <w:rPr>
          <w:rFonts w:ascii="宋体" w:hAnsi="宋体" w:cs="宋体"/>
          <w:color w:val="000000"/>
          <w:lang w:val="zh-CN" w:eastAsia="zh-CN"/>
        </w:rPr>
      </w:pPr>
      <w:bookmarkStart w:id="429" w:name="_Toc26182"/>
      <w:bookmarkStart w:id="430" w:name="_Toc4601"/>
      <w:bookmarkStart w:id="431" w:name="_Toc9440"/>
      <w:bookmarkStart w:id="432" w:name="_Toc13499775"/>
      <w:bookmarkStart w:id="433" w:name="_Toc23520"/>
      <w:bookmarkStart w:id="434" w:name="_Toc1368"/>
      <w:r>
        <w:rPr>
          <w:rFonts w:hint="eastAsia" w:ascii="宋体" w:hAnsi="宋体" w:cs="宋体"/>
          <w:color w:val="000000"/>
          <w:sz w:val="28"/>
          <w:szCs w:val="28"/>
          <w:lang w:val="zh-CN" w:eastAsia="zh-CN"/>
        </w:rPr>
        <w:t>1.投标说明</w:t>
      </w:r>
      <w:bookmarkEnd w:id="429"/>
      <w:bookmarkEnd w:id="430"/>
      <w:bookmarkEnd w:id="431"/>
      <w:bookmarkEnd w:id="432"/>
      <w:bookmarkEnd w:id="433"/>
      <w:bookmarkEnd w:id="434"/>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1.1投标人可以按照招标文件规定的包号选择投标，但必须对所投包号中的所有内容作为一个整体进行投标，不能拆分或少报。否则，投标无效。</w:t>
      </w:r>
    </w:p>
    <w:p>
      <w:pPr>
        <w:autoSpaceDE w:val="0"/>
        <w:autoSpaceDN w:val="0"/>
        <w:spacing w:line="360" w:lineRule="auto"/>
        <w:ind w:firstLine="480"/>
        <w:rPr>
          <w:rFonts w:ascii="宋体" w:hAnsi="宋体" w:cs="宋体"/>
          <w:b/>
          <w:bCs/>
          <w:color w:val="000000"/>
          <w:kern w:val="0"/>
          <w:lang w:val="zh-CN"/>
        </w:rPr>
      </w:pPr>
      <w:r>
        <w:rPr>
          <w:rFonts w:hint="eastAsia" w:ascii="宋体" w:hAnsi="宋体" w:cs="宋体"/>
          <w:color w:val="000000"/>
          <w:kern w:val="0"/>
          <w:lang w:val="zh-CN"/>
        </w:rPr>
        <w:t>1.</w:t>
      </w:r>
      <w:r>
        <w:rPr>
          <w:rFonts w:hint="eastAsia" w:ascii="宋体" w:hAnsi="宋体" w:cs="宋体"/>
          <w:color w:val="000000"/>
          <w:kern w:val="0"/>
          <w:lang w:val="en-US" w:eastAsia="zh-CN"/>
        </w:rPr>
        <w:t>2</w:t>
      </w:r>
      <w:r>
        <w:rPr>
          <w:rFonts w:hint="eastAsia" w:ascii="宋体" w:hAnsi="宋体" w:cs="宋体"/>
          <w:b/>
          <w:bCs/>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rPr>
        <w:t>1.</w:t>
      </w:r>
      <w:r>
        <w:rPr>
          <w:rFonts w:hint="eastAsia" w:ascii="宋体" w:hAnsi="宋体" w:cs="宋体"/>
          <w:color w:val="000000"/>
          <w:kern w:val="0"/>
          <w:lang w:val="en-US" w:eastAsia="zh-CN"/>
        </w:rPr>
        <w:t>3</w:t>
      </w:r>
      <w:r>
        <w:rPr>
          <w:rFonts w:hint="eastAsia" w:ascii="宋体" w:hAnsi="宋体"/>
        </w:rPr>
        <w:t>所投产品或其任何一部分不得侵犯专利权、著作权、商标权和工业设计权等知识产权。</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en-US" w:eastAsia="zh-CN"/>
        </w:rPr>
        <w:t>4</w:t>
      </w:r>
      <w:r>
        <w:rPr>
          <w:rFonts w:hint="eastAsia" w:ascii="宋体" w:hAnsi="宋体" w:cs="宋体"/>
          <w:b/>
          <w:color w:val="000000"/>
          <w:kern w:val="0"/>
        </w:rPr>
        <w:t>项目中标后分包情况：不允许。</w:t>
      </w:r>
      <w:r>
        <w:rPr>
          <w:rFonts w:hint="eastAsia" w:ascii="宋体" w:hAnsi="宋体" w:cs="宋体"/>
          <w:color w:val="000000"/>
          <w:kern w:val="0"/>
        </w:rPr>
        <w:t>（允许，投标人拟在中标后将中标项目的非主体、非关键性工作分包的，应当在投标文件中载明分包承担主体，分包承担主体应当具备相应资质条件且不得再次分包）</w:t>
      </w:r>
    </w:p>
    <w:p>
      <w:pPr>
        <w:pStyle w:val="15"/>
        <w:spacing w:after="0"/>
        <w:ind w:firstLine="0" w:firstLineChars="0"/>
        <w:jc w:val="left"/>
        <w:outlineLvl w:val="1"/>
        <w:rPr>
          <w:rFonts w:ascii="宋体" w:hAnsi="宋体" w:cs="宋体"/>
          <w:color w:val="000000"/>
          <w:lang w:val="zh-CN" w:eastAsia="zh-CN"/>
        </w:rPr>
      </w:pPr>
      <w:bookmarkStart w:id="435" w:name="_Toc26125"/>
      <w:bookmarkStart w:id="436" w:name="_Toc13499776"/>
      <w:bookmarkStart w:id="437" w:name="_Toc23801"/>
      <w:bookmarkStart w:id="438" w:name="_Toc20134"/>
      <w:bookmarkStart w:id="439" w:name="_Toc10617"/>
      <w:bookmarkStart w:id="440" w:name="_Toc12564"/>
      <w:r>
        <w:rPr>
          <w:rFonts w:hint="eastAsia" w:ascii="宋体" w:hAnsi="宋体" w:cs="宋体"/>
          <w:color w:val="000000"/>
          <w:sz w:val="28"/>
          <w:szCs w:val="28"/>
          <w:lang w:eastAsia="zh-CN"/>
        </w:rPr>
        <w:t>2.</w:t>
      </w:r>
      <w:bookmarkEnd w:id="435"/>
      <w:bookmarkStart w:id="441" w:name="_Toc1475"/>
      <w:r>
        <w:rPr>
          <w:rFonts w:hint="eastAsia" w:ascii="宋体" w:hAnsi="宋体" w:cs="宋体"/>
          <w:color w:val="000000"/>
          <w:sz w:val="28"/>
          <w:szCs w:val="28"/>
          <w:lang w:val="zh-CN" w:eastAsia="zh-CN"/>
        </w:rPr>
        <w:t>重要指标</w:t>
      </w:r>
      <w:bookmarkEnd w:id="436"/>
      <w:bookmarkEnd w:id="437"/>
      <w:bookmarkEnd w:id="438"/>
      <w:bookmarkEnd w:id="439"/>
      <w:bookmarkEnd w:id="440"/>
      <w:bookmarkEnd w:id="441"/>
    </w:p>
    <w:p>
      <w:pPr>
        <w:autoSpaceDE w:val="0"/>
        <w:autoSpaceDN w:val="0"/>
        <w:spacing w:line="360" w:lineRule="auto"/>
        <w:ind w:firstLine="480"/>
        <w:rPr>
          <w:rFonts w:ascii="宋体" w:hAnsi="宋体" w:cs="宋体"/>
          <w:b/>
          <w:bCs/>
          <w:color w:val="000000"/>
          <w:kern w:val="0"/>
          <w:lang w:val="zh-CN"/>
        </w:rPr>
      </w:pPr>
      <w:bookmarkStart w:id="442" w:name="_Toc18880"/>
      <w:r>
        <w:rPr>
          <w:rFonts w:hint="eastAsia" w:ascii="宋体" w:hAnsi="宋体" w:cs="宋体"/>
          <w:color w:val="000000"/>
          <w:kern w:val="0"/>
        </w:rPr>
        <w:t>2</w:t>
      </w:r>
      <w:r>
        <w:rPr>
          <w:rFonts w:hint="eastAsia" w:ascii="宋体" w:hAnsi="宋体" w:cs="宋体"/>
          <w:color w:val="000000"/>
          <w:kern w:val="0"/>
          <w:lang w:val="zh-CN"/>
        </w:rPr>
        <w:t>.1“</w:t>
      </w:r>
      <w:r>
        <w:rPr>
          <w:rFonts w:hint="eastAsia" w:ascii="宋体" w:hAnsi="宋体" w:cs="宋体"/>
          <w:b/>
          <w:bCs/>
          <w:color w:val="000000"/>
          <w:kern w:val="0"/>
          <w:lang w:val="zh-CN"/>
        </w:rPr>
        <w:t>技术参数”中用“</w:t>
      </w:r>
      <w:r>
        <w:rPr>
          <w:rFonts w:hint="eastAsia" w:ascii="宋体" w:hAnsi="宋体" w:cs="宋体"/>
          <w:color w:val="000000"/>
          <w:kern w:val="0"/>
          <w:sz w:val="18"/>
          <w:szCs w:val="18"/>
        </w:rPr>
        <w:t>★</w:t>
      </w:r>
      <w:r>
        <w:rPr>
          <w:rFonts w:hint="eastAsia" w:ascii="宋体" w:hAnsi="宋体" w:cs="宋体"/>
          <w:b/>
          <w:bCs/>
          <w:color w:val="000000"/>
          <w:kern w:val="0"/>
          <w:lang w:val="zh-CN"/>
        </w:rPr>
        <w:t>”符号标注的属于重要技术参数、指标，必须完全响应，否则视为无效投标。</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rPr>
        <w:t>2</w:t>
      </w:r>
      <w:r>
        <w:rPr>
          <w:rFonts w:hint="eastAsia" w:ascii="宋体" w:hAnsi="宋体" w:cs="宋体"/>
          <w:color w:val="000000"/>
          <w:kern w:val="0"/>
          <w:lang w:val="zh-CN"/>
        </w:rPr>
        <w:t>.2招标文件中凡需与原有设备、系统并机、兼容、匹配等要求的，请主动和采购人联系，取得原有设备、系统相关资料。若有招标文件未提及或变更内容的，请及时与采购代理机构联系。</w:t>
      </w:r>
    </w:p>
    <w:p>
      <w:pPr>
        <w:autoSpaceDE w:val="0"/>
        <w:autoSpaceDN w:val="0"/>
        <w:spacing w:line="360" w:lineRule="auto"/>
        <w:ind w:firstLine="480"/>
        <w:rPr>
          <w:rFonts w:ascii="宋体" w:hAnsi="宋体" w:cs="宋体"/>
          <w:color w:val="000000"/>
        </w:rPr>
      </w:pPr>
      <w:r>
        <w:rPr>
          <w:rFonts w:hint="eastAsia" w:ascii="宋体" w:hAnsi="宋体" w:cs="宋体"/>
          <w:color w:val="000000"/>
          <w:kern w:val="0"/>
        </w:rPr>
        <w:t>2</w:t>
      </w:r>
      <w:r>
        <w:rPr>
          <w:rFonts w:hint="eastAsia" w:ascii="宋体" w:hAnsi="宋体" w:cs="宋体"/>
          <w:color w:val="000000"/>
          <w:kern w:val="0"/>
          <w:lang w:val="zh-CN"/>
        </w:rPr>
        <w:t>.3技术参数中除注明签订合同时提供</w:t>
      </w:r>
      <w:r>
        <w:rPr>
          <w:rFonts w:hint="eastAsia" w:ascii="宋体" w:hAnsi="宋体" w:cs="宋体"/>
          <w:color w:val="000000"/>
        </w:rPr>
        <w:t>的相关授权、服务承诺等资料以外，其余相关资料在投标时必须附在投标文件中。</w:t>
      </w:r>
    </w:p>
    <w:p>
      <w:pPr>
        <w:pStyle w:val="15"/>
        <w:spacing w:after="0"/>
        <w:ind w:firstLine="562"/>
        <w:jc w:val="left"/>
        <w:outlineLvl w:val="1"/>
        <w:rPr>
          <w:rFonts w:ascii="宋体" w:hAnsi="宋体" w:cs="宋体"/>
          <w:b w:val="0"/>
          <w:smallCaps w:val="0"/>
          <w:color w:val="0D1D0F"/>
          <w:kern w:val="0"/>
          <w:sz w:val="24"/>
          <w:szCs w:val="24"/>
          <w:lang w:val="zh-CN" w:eastAsia="zh-CN"/>
        </w:rPr>
      </w:pPr>
      <w:bookmarkStart w:id="443" w:name="_Toc13499777"/>
      <w:bookmarkStart w:id="444" w:name="_Toc20810"/>
      <w:bookmarkStart w:id="445" w:name="_Toc22844"/>
      <w:bookmarkStart w:id="446" w:name="_Toc14544"/>
      <w:bookmarkStart w:id="447" w:name="_Toc29152"/>
      <w:r>
        <w:rPr>
          <w:rFonts w:hint="eastAsia" w:ascii="宋体" w:hAnsi="宋体" w:cs="宋体"/>
          <w:color w:val="000000"/>
          <w:sz w:val="28"/>
          <w:szCs w:val="28"/>
          <w:lang w:eastAsia="zh-CN"/>
        </w:rPr>
        <w:t>3</w:t>
      </w:r>
      <w:r>
        <w:rPr>
          <w:rFonts w:hint="eastAsia" w:ascii="宋体" w:hAnsi="宋体" w:cs="宋体"/>
          <w:color w:val="000000"/>
          <w:sz w:val="28"/>
          <w:szCs w:val="28"/>
          <w:lang w:val="zh-CN" w:eastAsia="zh-CN"/>
        </w:rPr>
        <w:t>.商务要求</w:t>
      </w:r>
      <w:bookmarkEnd w:id="442"/>
      <w:bookmarkEnd w:id="443"/>
      <w:bookmarkEnd w:id="444"/>
      <w:bookmarkEnd w:id="445"/>
      <w:bookmarkEnd w:id="446"/>
      <w:bookmarkEnd w:id="447"/>
    </w:p>
    <w:p>
      <w:pPr>
        <w:autoSpaceDE w:val="0"/>
        <w:autoSpaceDN w:val="0"/>
        <w:spacing w:line="360" w:lineRule="auto"/>
        <w:ind w:firstLine="480"/>
        <w:rPr>
          <w:rFonts w:hint="default" w:ascii="宋体" w:hAnsi="宋体" w:cs="宋体"/>
          <w:color w:val="0D1D0F"/>
          <w:kern w:val="0"/>
          <w:highlight w:val="red"/>
          <w:lang w:val="en-US"/>
        </w:rPr>
      </w:pPr>
      <w:r>
        <w:rPr>
          <w:rFonts w:hint="eastAsia" w:ascii="宋体" w:hAnsi="宋体" w:cs="宋体"/>
          <w:color w:val="0D1D0F"/>
          <w:kern w:val="0"/>
          <w:lang w:val="zh-CN"/>
        </w:rPr>
        <w:t>3.1.交货时间：</w:t>
      </w:r>
      <w:r>
        <w:rPr>
          <w:rFonts w:hint="eastAsia" w:ascii="宋体" w:hAnsi="宋体"/>
          <w:color w:val="000000"/>
          <w:szCs w:val="21"/>
        </w:rPr>
        <w:t>合同签订生效之日起90天内。</w:t>
      </w:r>
    </w:p>
    <w:p>
      <w:pPr>
        <w:autoSpaceDE w:val="0"/>
        <w:autoSpaceDN w:val="0"/>
        <w:spacing w:line="360" w:lineRule="auto"/>
        <w:ind w:firstLine="480"/>
        <w:rPr>
          <w:rFonts w:hint="eastAsia" w:ascii="宋体" w:hAnsi="宋体" w:cs="宋体"/>
          <w:color w:val="0D1D0F"/>
          <w:kern w:val="0"/>
          <w:lang w:val="zh-CN"/>
        </w:rPr>
      </w:pPr>
      <w:r>
        <w:rPr>
          <w:rFonts w:hint="eastAsia" w:ascii="宋体" w:hAnsi="宋体" w:cs="宋体"/>
          <w:color w:val="0D1D0F"/>
          <w:kern w:val="0"/>
          <w:lang w:val="zh-CN"/>
        </w:rPr>
        <w:t>3.2.交货地点：由采购人指定</w:t>
      </w:r>
    </w:p>
    <w:p>
      <w:pPr>
        <w:pStyle w:val="4"/>
        <w:rPr>
          <w:rFonts w:hint="eastAsia" w:ascii="宋体" w:hAnsi="宋体" w:eastAsia="宋体" w:cs="宋体"/>
          <w:color w:val="0D1D0F"/>
          <w:kern w:val="0"/>
          <w:sz w:val="24"/>
          <w:szCs w:val="24"/>
          <w:lang w:val="zh-CN" w:eastAsia="zh-CN" w:bidi="ar-SA"/>
        </w:rPr>
      </w:pPr>
      <w:r>
        <w:rPr>
          <w:rFonts w:hint="eastAsia" w:ascii="宋体" w:hAnsi="宋体" w:eastAsia="宋体" w:cs="宋体"/>
          <w:color w:val="0D1D0F"/>
          <w:kern w:val="0"/>
          <w:sz w:val="24"/>
          <w:szCs w:val="24"/>
          <w:lang w:val="zh-CN" w:eastAsia="zh-CN" w:bidi="ar-SA"/>
        </w:rPr>
        <w:t>3.3.付款方式：按合同约定执行</w:t>
      </w:r>
    </w:p>
    <w:p>
      <w:pPr>
        <w:autoSpaceDE w:val="0"/>
        <w:autoSpaceDN w:val="0"/>
        <w:spacing w:line="360" w:lineRule="auto"/>
        <w:ind w:firstLine="480"/>
        <w:rPr>
          <w:rFonts w:hint="eastAsia" w:ascii="宋体" w:hAnsi="宋体"/>
          <w:color w:val="000000"/>
          <w:szCs w:val="21"/>
        </w:rPr>
      </w:pPr>
      <w:r>
        <w:rPr>
          <w:rFonts w:hint="eastAsia" w:ascii="宋体" w:hAnsi="宋体" w:cs="宋体"/>
          <w:color w:val="0D1D0F"/>
          <w:kern w:val="0"/>
          <w:lang w:val="zh-CN"/>
        </w:rPr>
        <w:t>3.</w:t>
      </w:r>
      <w:r>
        <w:rPr>
          <w:rFonts w:hint="eastAsia" w:ascii="宋体" w:hAnsi="宋体" w:cs="宋体"/>
          <w:color w:val="0D1D0F"/>
          <w:kern w:val="0"/>
          <w:lang w:val="en-US" w:eastAsia="zh-CN"/>
        </w:rPr>
        <w:t>4</w:t>
      </w:r>
      <w:r>
        <w:rPr>
          <w:rFonts w:hint="eastAsia" w:ascii="宋体" w:hAnsi="宋体" w:cs="宋体"/>
          <w:color w:val="0D1D0F"/>
          <w:kern w:val="0"/>
          <w:lang w:val="zh-CN"/>
        </w:rPr>
        <w:t>.</w:t>
      </w:r>
      <w:r>
        <w:rPr>
          <w:rFonts w:hint="eastAsia" w:ascii="宋体" w:hAnsi="宋体" w:cs="宋体"/>
          <w:color w:val="0D1D0F"/>
          <w:kern w:val="0"/>
          <w:lang w:val="zh-CN" w:eastAsia="zh-CN"/>
        </w:rPr>
        <w:t>免费</w:t>
      </w:r>
      <w:r>
        <w:rPr>
          <w:rFonts w:hint="eastAsia" w:ascii="宋体" w:hAnsi="宋体" w:cs="宋体"/>
          <w:color w:val="0D1D0F"/>
          <w:kern w:val="0"/>
          <w:lang w:val="zh-CN"/>
        </w:rPr>
        <w:t>质保期：</w:t>
      </w:r>
      <w:r>
        <w:rPr>
          <w:rFonts w:hint="eastAsia" w:ascii="宋体" w:hAnsi="宋体" w:eastAsia="宋体" w:cs="宋体"/>
          <w:color w:val="0D1D0F"/>
          <w:kern w:val="0"/>
          <w:sz w:val="24"/>
          <w:szCs w:val="24"/>
          <w:lang w:val="zh-CN" w:eastAsia="zh-CN" w:bidi="ar-SA"/>
        </w:rPr>
        <w:t>免费质保期</w:t>
      </w:r>
      <w:r>
        <w:rPr>
          <w:rFonts w:hint="eastAsia" w:ascii="宋体" w:hAnsi="宋体" w:eastAsia="宋体" w:cs="宋体"/>
          <w:color w:val="0D1D0F"/>
          <w:kern w:val="0"/>
          <w:sz w:val="24"/>
          <w:szCs w:val="24"/>
          <w:lang w:val="en-US" w:eastAsia="zh-CN" w:bidi="ar-SA"/>
        </w:rPr>
        <w:t>3年</w:t>
      </w:r>
      <w:r>
        <w:rPr>
          <w:rFonts w:hint="eastAsia" w:ascii="宋体" w:hAnsi="宋体" w:cs="宋体"/>
          <w:color w:val="0D1D0F"/>
          <w:kern w:val="0"/>
          <w:sz w:val="24"/>
          <w:szCs w:val="24"/>
          <w:lang w:val="en-US" w:eastAsia="zh-CN" w:bidi="ar-SA"/>
        </w:rPr>
        <w:t>，</w:t>
      </w:r>
      <w:r>
        <w:rPr>
          <w:rFonts w:hint="eastAsia" w:ascii="宋体" w:hAnsi="宋体"/>
          <w:color w:val="000000"/>
          <w:szCs w:val="21"/>
        </w:rPr>
        <w:t>自项目通过整体验收之日起计算。</w:t>
      </w:r>
    </w:p>
    <w:p>
      <w:pPr>
        <w:autoSpaceDE w:val="0"/>
        <w:autoSpaceDN w:val="0"/>
        <w:spacing w:line="360" w:lineRule="auto"/>
        <w:ind w:firstLine="480"/>
        <w:rPr>
          <w:rFonts w:hint="eastAsia" w:ascii="宋体" w:hAnsi="宋体"/>
          <w:color w:val="000000"/>
          <w:szCs w:val="21"/>
        </w:rPr>
      </w:pPr>
      <w:r>
        <w:rPr>
          <w:rFonts w:hint="eastAsia" w:ascii="宋体" w:hAnsi="宋体"/>
          <w:color w:val="000000"/>
          <w:szCs w:val="21"/>
          <w:lang w:val="en-US" w:eastAsia="zh-CN"/>
        </w:rPr>
        <w:t>3.5.</w:t>
      </w:r>
      <w:r>
        <w:rPr>
          <w:rFonts w:hint="eastAsia" w:ascii="宋体" w:hAnsi="宋体"/>
          <w:color w:val="000000"/>
          <w:szCs w:val="21"/>
        </w:rPr>
        <w:t>在免费保修期内，成交人被发现项目存在质量问题的，由成交人负责无条件修复处理直至得到采购人认可，且不得加收产生的任何费用。若损坏是其他人为原因造成的，成交人应给予免费维修并按成本价格仅收取零部件费用。</w:t>
      </w:r>
    </w:p>
    <w:p>
      <w:pPr>
        <w:autoSpaceDE w:val="0"/>
        <w:autoSpaceDN w:val="0"/>
        <w:spacing w:line="360" w:lineRule="auto"/>
        <w:ind w:firstLine="480"/>
        <w:rPr>
          <w:rFonts w:hint="eastAsia" w:ascii="宋体" w:hAnsi="宋体"/>
          <w:color w:val="000000"/>
          <w:szCs w:val="21"/>
        </w:rPr>
      </w:pPr>
      <w:r>
        <w:rPr>
          <w:rFonts w:hint="eastAsia" w:ascii="宋体" w:hAnsi="宋体"/>
          <w:color w:val="000000"/>
          <w:szCs w:val="21"/>
          <w:lang w:val="en-US" w:eastAsia="zh-CN"/>
        </w:rPr>
        <w:t>3.6.</w:t>
      </w:r>
      <w:r>
        <w:rPr>
          <w:rFonts w:hint="eastAsia" w:ascii="宋体" w:hAnsi="宋体"/>
          <w:color w:val="000000"/>
          <w:szCs w:val="21"/>
        </w:rPr>
        <w:t>报修响应时间要求：报价人必须在接到报修电话后2小时内响应，4小时内提出问题解决方案，如需上门维修的应在36小时内到达现场并修复完毕。</w:t>
      </w:r>
    </w:p>
    <w:p>
      <w:pPr>
        <w:autoSpaceDE w:val="0"/>
        <w:autoSpaceDN w:val="0"/>
        <w:spacing w:line="360" w:lineRule="auto"/>
        <w:ind w:firstLine="480"/>
        <w:rPr>
          <w:rFonts w:hint="default" w:ascii="宋体" w:hAnsi="宋体" w:eastAsia="宋体"/>
          <w:color w:val="000000"/>
          <w:szCs w:val="21"/>
          <w:lang w:val="en-US" w:eastAsia="zh-CN"/>
        </w:rPr>
      </w:pPr>
    </w:p>
    <w:p>
      <w:pPr>
        <w:autoSpaceDE w:val="0"/>
        <w:autoSpaceDN w:val="0"/>
        <w:spacing w:line="360" w:lineRule="auto"/>
        <w:ind w:firstLine="480"/>
        <w:rPr>
          <w:rFonts w:hint="default" w:ascii="宋体" w:hAnsi="宋体" w:eastAsia="宋体"/>
          <w:color w:val="000000"/>
          <w:szCs w:val="21"/>
          <w:lang w:val="en-US" w:eastAsia="zh-CN"/>
        </w:rPr>
      </w:pPr>
    </w:p>
    <w:p>
      <w:pPr>
        <w:autoSpaceDE w:val="0"/>
        <w:autoSpaceDN w:val="0"/>
        <w:spacing w:line="360" w:lineRule="auto"/>
        <w:ind w:firstLine="480"/>
        <w:rPr>
          <w:rFonts w:hint="default" w:ascii="宋体" w:hAnsi="宋体" w:eastAsia="宋体"/>
          <w:color w:val="000000"/>
          <w:szCs w:val="21"/>
          <w:lang w:val="en-US" w:eastAsia="zh-CN"/>
        </w:rPr>
      </w:pPr>
    </w:p>
    <w:p>
      <w:pPr>
        <w:autoSpaceDE w:val="0"/>
        <w:autoSpaceDN w:val="0"/>
        <w:spacing w:line="360" w:lineRule="auto"/>
        <w:ind w:firstLine="480"/>
        <w:rPr>
          <w:rFonts w:hint="default" w:ascii="宋体" w:hAnsi="宋体" w:eastAsia="宋体"/>
          <w:color w:val="000000"/>
          <w:szCs w:val="21"/>
          <w:lang w:val="en-US" w:eastAsia="zh-CN"/>
        </w:rPr>
      </w:pPr>
    </w:p>
    <w:p>
      <w:pPr>
        <w:autoSpaceDE w:val="0"/>
        <w:autoSpaceDN w:val="0"/>
        <w:spacing w:line="360" w:lineRule="auto"/>
        <w:ind w:firstLine="480"/>
        <w:rPr>
          <w:rFonts w:hint="default" w:ascii="宋体" w:hAnsi="宋体" w:eastAsia="宋体"/>
          <w:color w:val="000000"/>
          <w:szCs w:val="21"/>
          <w:lang w:val="en-US" w:eastAsia="zh-CN"/>
        </w:rPr>
      </w:pPr>
    </w:p>
    <w:p>
      <w:pPr>
        <w:autoSpaceDE w:val="0"/>
        <w:autoSpaceDN w:val="0"/>
        <w:spacing w:line="360" w:lineRule="auto"/>
        <w:ind w:firstLine="480"/>
        <w:rPr>
          <w:rFonts w:hint="default" w:ascii="宋体" w:hAnsi="宋体" w:eastAsia="宋体"/>
          <w:color w:val="000000"/>
          <w:szCs w:val="21"/>
          <w:lang w:val="en-US" w:eastAsia="zh-CN"/>
        </w:rPr>
      </w:pPr>
    </w:p>
    <w:p>
      <w:pPr>
        <w:autoSpaceDE w:val="0"/>
        <w:autoSpaceDN w:val="0"/>
        <w:spacing w:line="360" w:lineRule="auto"/>
        <w:ind w:firstLine="480"/>
        <w:rPr>
          <w:rFonts w:hint="default" w:ascii="宋体" w:hAnsi="宋体" w:eastAsia="宋体"/>
          <w:color w:val="000000"/>
          <w:szCs w:val="21"/>
          <w:lang w:val="en-US" w:eastAsia="zh-CN"/>
        </w:rPr>
      </w:pPr>
    </w:p>
    <w:p>
      <w:pPr>
        <w:autoSpaceDE w:val="0"/>
        <w:autoSpaceDN w:val="0"/>
        <w:spacing w:line="360" w:lineRule="auto"/>
        <w:ind w:firstLine="480"/>
        <w:rPr>
          <w:rFonts w:hint="default" w:ascii="宋体" w:hAnsi="宋体" w:eastAsia="宋体"/>
          <w:color w:val="000000"/>
          <w:szCs w:val="21"/>
          <w:lang w:val="en-US" w:eastAsia="zh-CN"/>
        </w:rPr>
      </w:pPr>
    </w:p>
    <w:p>
      <w:pPr>
        <w:autoSpaceDE w:val="0"/>
        <w:autoSpaceDN w:val="0"/>
        <w:spacing w:line="360" w:lineRule="auto"/>
        <w:ind w:firstLine="480"/>
        <w:rPr>
          <w:rFonts w:hint="default" w:ascii="宋体" w:hAnsi="宋体" w:eastAsia="宋体"/>
          <w:color w:val="000000"/>
          <w:szCs w:val="21"/>
          <w:lang w:val="en-US" w:eastAsia="zh-CN"/>
        </w:rPr>
      </w:pPr>
    </w:p>
    <w:p>
      <w:pPr>
        <w:autoSpaceDE w:val="0"/>
        <w:autoSpaceDN w:val="0"/>
        <w:spacing w:line="360" w:lineRule="auto"/>
        <w:ind w:firstLine="480"/>
        <w:rPr>
          <w:rFonts w:hint="default" w:ascii="宋体" w:hAnsi="宋体" w:eastAsia="宋体"/>
          <w:color w:val="000000"/>
          <w:szCs w:val="21"/>
          <w:lang w:val="en-US" w:eastAsia="zh-CN"/>
        </w:rPr>
      </w:pPr>
    </w:p>
    <w:p>
      <w:pPr>
        <w:autoSpaceDE w:val="0"/>
        <w:autoSpaceDN w:val="0"/>
        <w:spacing w:line="360" w:lineRule="auto"/>
        <w:ind w:firstLine="480"/>
        <w:rPr>
          <w:rFonts w:hint="default" w:ascii="宋体" w:hAnsi="宋体" w:eastAsia="宋体"/>
          <w:color w:val="000000"/>
          <w:szCs w:val="21"/>
          <w:lang w:val="en-US" w:eastAsia="zh-CN"/>
        </w:rPr>
      </w:pPr>
    </w:p>
    <w:p>
      <w:pPr>
        <w:autoSpaceDE w:val="0"/>
        <w:autoSpaceDN w:val="0"/>
        <w:spacing w:line="360" w:lineRule="auto"/>
        <w:ind w:firstLine="480"/>
        <w:rPr>
          <w:rFonts w:hint="default" w:ascii="宋体" w:hAnsi="宋体" w:eastAsia="宋体"/>
          <w:color w:val="000000"/>
          <w:szCs w:val="21"/>
          <w:lang w:val="en-US" w:eastAsia="zh-CN"/>
        </w:rPr>
      </w:pPr>
    </w:p>
    <w:p>
      <w:pPr>
        <w:autoSpaceDE w:val="0"/>
        <w:autoSpaceDN w:val="0"/>
        <w:spacing w:line="360" w:lineRule="auto"/>
        <w:ind w:firstLine="480"/>
        <w:rPr>
          <w:rFonts w:hint="default" w:ascii="宋体" w:hAnsi="宋体" w:eastAsia="宋体"/>
          <w:color w:val="000000"/>
          <w:szCs w:val="21"/>
          <w:lang w:val="en-US" w:eastAsia="zh-CN"/>
        </w:rPr>
      </w:pPr>
    </w:p>
    <w:p>
      <w:pPr>
        <w:autoSpaceDE w:val="0"/>
        <w:autoSpaceDN w:val="0"/>
        <w:spacing w:line="360" w:lineRule="auto"/>
        <w:ind w:firstLine="480"/>
        <w:rPr>
          <w:rFonts w:hint="default" w:ascii="宋体" w:hAnsi="宋体" w:eastAsia="宋体"/>
          <w:color w:val="000000"/>
          <w:szCs w:val="21"/>
          <w:lang w:val="en-US" w:eastAsia="zh-CN"/>
        </w:rPr>
      </w:pPr>
    </w:p>
    <w:p>
      <w:pPr>
        <w:autoSpaceDE w:val="0"/>
        <w:autoSpaceDN w:val="0"/>
        <w:spacing w:line="360" w:lineRule="auto"/>
        <w:ind w:firstLine="480"/>
        <w:rPr>
          <w:rFonts w:hint="default" w:ascii="宋体" w:hAnsi="宋体" w:eastAsia="宋体"/>
          <w:color w:val="000000"/>
          <w:szCs w:val="21"/>
          <w:lang w:val="en-US" w:eastAsia="zh-CN"/>
        </w:rPr>
      </w:pPr>
    </w:p>
    <w:p>
      <w:pPr>
        <w:autoSpaceDE w:val="0"/>
        <w:autoSpaceDN w:val="0"/>
        <w:spacing w:line="360" w:lineRule="auto"/>
        <w:ind w:firstLine="480"/>
        <w:rPr>
          <w:rFonts w:hint="default" w:ascii="宋体" w:hAnsi="宋体" w:eastAsia="宋体"/>
          <w:color w:val="000000"/>
          <w:szCs w:val="21"/>
          <w:lang w:val="en-US" w:eastAsia="zh-CN"/>
        </w:rPr>
      </w:pPr>
    </w:p>
    <w:p>
      <w:pPr>
        <w:autoSpaceDE w:val="0"/>
        <w:autoSpaceDN w:val="0"/>
        <w:spacing w:line="360" w:lineRule="auto"/>
        <w:ind w:firstLine="480"/>
        <w:rPr>
          <w:rFonts w:hint="default" w:ascii="宋体" w:hAnsi="宋体" w:eastAsia="宋体"/>
          <w:color w:val="000000"/>
          <w:szCs w:val="21"/>
          <w:lang w:val="en-US" w:eastAsia="zh-CN"/>
        </w:rPr>
      </w:pPr>
    </w:p>
    <w:p>
      <w:pPr>
        <w:autoSpaceDE w:val="0"/>
        <w:autoSpaceDN w:val="0"/>
        <w:spacing w:line="360" w:lineRule="auto"/>
        <w:ind w:firstLine="480"/>
        <w:rPr>
          <w:rFonts w:hint="default" w:ascii="宋体" w:hAnsi="宋体" w:eastAsia="宋体"/>
          <w:color w:val="000000"/>
          <w:szCs w:val="21"/>
          <w:lang w:val="en-US" w:eastAsia="zh-CN"/>
        </w:rPr>
      </w:pPr>
    </w:p>
    <w:p>
      <w:pPr>
        <w:autoSpaceDE w:val="0"/>
        <w:autoSpaceDN w:val="0"/>
        <w:spacing w:line="360" w:lineRule="auto"/>
        <w:ind w:firstLine="480"/>
        <w:rPr>
          <w:rFonts w:hint="default" w:ascii="宋体" w:hAnsi="宋体" w:eastAsia="宋体"/>
          <w:color w:val="000000"/>
          <w:szCs w:val="21"/>
          <w:lang w:val="en-US" w:eastAsia="zh-CN"/>
        </w:rPr>
      </w:pPr>
    </w:p>
    <w:p>
      <w:pPr>
        <w:autoSpaceDE w:val="0"/>
        <w:autoSpaceDN w:val="0"/>
        <w:spacing w:line="360" w:lineRule="auto"/>
        <w:ind w:firstLine="480"/>
        <w:rPr>
          <w:rFonts w:hint="default" w:ascii="宋体" w:hAnsi="宋体"/>
          <w:color w:val="000000"/>
          <w:szCs w:val="21"/>
          <w:lang w:val="en-US" w:eastAsia="zh-CN"/>
        </w:rPr>
      </w:pPr>
    </w:p>
    <w:p>
      <w:pPr>
        <w:autoSpaceDE w:val="0"/>
        <w:autoSpaceDN w:val="0"/>
        <w:spacing w:line="360" w:lineRule="auto"/>
        <w:ind w:left="0" w:leftChars="0" w:firstLine="0" w:firstLineChars="0"/>
        <w:rPr>
          <w:rFonts w:hint="eastAsia" w:ascii="宋体" w:hAnsi="宋体" w:eastAsia="宋体" w:cs="宋体"/>
          <w:color w:val="0D1D0F"/>
          <w:kern w:val="0"/>
          <w:sz w:val="24"/>
          <w:szCs w:val="24"/>
          <w:lang w:val="en-US" w:eastAsia="zh-CN" w:bidi="ar-SA"/>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bl>
      <w:tblPr>
        <w:tblStyle w:val="17"/>
        <w:tblW w:w="9000" w:type="dxa"/>
        <w:tblInd w:w="93" w:type="dxa"/>
        <w:tblLayout w:type="fixed"/>
        <w:tblCellMar>
          <w:top w:w="0" w:type="dxa"/>
          <w:left w:w="108" w:type="dxa"/>
          <w:bottom w:w="0" w:type="dxa"/>
          <w:right w:w="108" w:type="dxa"/>
        </w:tblCellMar>
      </w:tblPr>
      <w:tblGrid>
        <w:gridCol w:w="541"/>
        <w:gridCol w:w="1192"/>
        <w:gridCol w:w="953"/>
        <w:gridCol w:w="1328"/>
        <w:gridCol w:w="3469"/>
        <w:gridCol w:w="816"/>
        <w:gridCol w:w="701"/>
      </w:tblGrid>
      <w:tr>
        <w:tblPrEx>
          <w:tblCellMar>
            <w:top w:w="0" w:type="dxa"/>
            <w:left w:w="108" w:type="dxa"/>
            <w:bottom w:w="0" w:type="dxa"/>
            <w:right w:w="108" w:type="dxa"/>
          </w:tblCellMar>
        </w:tblPrEx>
        <w:trPr>
          <w:trHeight w:val="978" w:hRule="atLeast"/>
        </w:trPr>
        <w:tc>
          <w:tcPr>
            <w:tcW w:w="9000" w:type="dxa"/>
            <w:gridSpan w:val="7"/>
            <w:tcBorders>
              <w:top w:val="single" w:color="000000" w:sz="4" w:space="0"/>
              <w:left w:val="single" w:color="000000" w:sz="4" w:space="0"/>
              <w:bottom w:val="single" w:color="000000" w:sz="4" w:space="0"/>
              <w:right w:val="single" w:color="000000" w:sz="4" w:space="0"/>
            </w:tcBorders>
            <w:vAlign w:val="center"/>
          </w:tcPr>
          <w:p>
            <w:pPr>
              <w:widowControl/>
              <w:ind w:firstLine="643"/>
              <w:jc w:val="center"/>
              <w:textAlignment w:val="center"/>
              <w:rPr>
                <w:rFonts w:hint="eastAsia" w:ascii="宋体" w:hAnsi="宋体" w:cs="宋体"/>
                <w:b/>
                <w:bCs/>
                <w:color w:val="000000"/>
                <w:sz w:val="52"/>
                <w:szCs w:val="52"/>
              </w:rPr>
            </w:pPr>
            <w:r>
              <w:rPr>
                <w:rFonts w:hint="eastAsia" w:ascii="宋体" w:hAnsi="宋体" w:cs="宋体"/>
                <w:b/>
                <w:bCs/>
                <w:color w:val="000000"/>
                <w:kern w:val="0"/>
                <w:sz w:val="32"/>
                <w:szCs w:val="32"/>
                <w:lang w:bidi="ar"/>
              </w:rPr>
              <w:t>（二）果洛州毒品预防教育展馆项目参数</w:t>
            </w:r>
          </w:p>
        </w:tc>
      </w:tr>
      <w:tr>
        <w:tblPrEx>
          <w:tblCellMar>
            <w:top w:w="0" w:type="dxa"/>
            <w:left w:w="108" w:type="dxa"/>
            <w:bottom w:w="0" w:type="dxa"/>
            <w:right w:w="108" w:type="dxa"/>
          </w:tblCellMar>
        </w:tblPrEx>
        <w:trPr>
          <w:trHeight w:val="797" w:hRule="atLeast"/>
        </w:trPr>
        <w:tc>
          <w:tcPr>
            <w:tcW w:w="9000" w:type="dxa"/>
            <w:gridSpan w:val="7"/>
            <w:tcBorders>
              <w:top w:val="single" w:color="000000" w:sz="4" w:space="0"/>
              <w:left w:val="single" w:color="000000" w:sz="4" w:space="0"/>
              <w:bottom w:val="single" w:color="000000" w:sz="4" w:space="0"/>
              <w:right w:val="nil"/>
            </w:tcBorders>
            <w:shd w:val="clear" w:color="auto" w:fill="8DB3E2"/>
            <w:vAlign w:val="center"/>
          </w:tcPr>
          <w:p>
            <w:pPr>
              <w:widowControl/>
              <w:ind w:firstLine="482"/>
              <w:jc w:val="left"/>
              <w:textAlignment w:val="center"/>
              <w:rPr>
                <w:rFonts w:hint="eastAsia" w:ascii="宋体" w:hAnsi="宋体" w:cs="宋体"/>
                <w:b/>
                <w:bCs/>
                <w:color w:val="000000"/>
                <w:szCs w:val="21"/>
              </w:rPr>
            </w:pPr>
            <w:r>
              <w:rPr>
                <w:rFonts w:hint="eastAsia" w:ascii="宋体" w:hAnsi="宋体" w:cs="宋体"/>
                <w:b/>
                <w:bCs/>
                <w:color w:val="000000"/>
                <w:kern w:val="0"/>
                <w:lang w:bidi="ar"/>
              </w:rPr>
              <w:t>一、展馆设备部分</w:t>
            </w:r>
          </w:p>
        </w:tc>
      </w:tr>
      <w:tr>
        <w:tblPrEx>
          <w:tblCellMar>
            <w:top w:w="0" w:type="dxa"/>
            <w:left w:w="108" w:type="dxa"/>
            <w:bottom w:w="0" w:type="dxa"/>
            <w:right w:w="108" w:type="dxa"/>
          </w:tblCellMar>
        </w:tblPrEx>
        <w:trPr>
          <w:trHeight w:val="684" w:hRule="atLeast"/>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编号</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项目名称</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项目</w:t>
            </w:r>
          </w:p>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类别</w:t>
            </w:r>
          </w:p>
        </w:tc>
        <w:tc>
          <w:tcPr>
            <w:tcW w:w="13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产品名称</w:t>
            </w:r>
          </w:p>
        </w:tc>
        <w:tc>
          <w:tcPr>
            <w:tcW w:w="34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规格及参数</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数量</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单位</w:t>
            </w:r>
          </w:p>
        </w:tc>
      </w:tr>
      <w:tr>
        <w:tblPrEx>
          <w:tblCellMar>
            <w:top w:w="0" w:type="dxa"/>
            <w:left w:w="108" w:type="dxa"/>
            <w:bottom w:w="0" w:type="dxa"/>
            <w:right w:w="108" w:type="dxa"/>
          </w:tblCellMar>
        </w:tblPrEx>
        <w:trPr>
          <w:trHeight w:val="2549" w:hRule="atLeast"/>
        </w:trPr>
        <w:tc>
          <w:tcPr>
            <w:tcW w:w="54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1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室内P2.0内弧形显示屏</w:t>
            </w:r>
          </w:p>
        </w:tc>
        <w:tc>
          <w:tcPr>
            <w:tcW w:w="953" w:type="dxa"/>
            <w:vMerge w:val="restart"/>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硬件</w:t>
            </w:r>
          </w:p>
        </w:tc>
        <w:tc>
          <w:tcPr>
            <w:tcW w:w="1328" w:type="dxa"/>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szCs w:val="21"/>
              </w:rPr>
              <w:t>室内Q2HR全彩</w:t>
            </w:r>
          </w:p>
        </w:tc>
        <w:tc>
          <w:tcPr>
            <w:tcW w:w="3469" w:type="dxa"/>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点间距：2 mm(本列参数可展开)                   刷新率：≥3840Hz  </w:t>
            </w:r>
          </w:p>
          <w:p>
            <w:pPr>
              <w:widowControl/>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封装方式：SMD1515三合一LED   双节能PWM-SS驱动IC         </w:t>
            </w:r>
          </w:p>
          <w:p>
            <w:pPr>
              <w:widowControl/>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 4.2V低压启动，安全节能                    模组尺寸：320mm×160mm                                 模组分辨率：160×80点                                   </w:t>
            </w:r>
          </w:p>
          <w:p>
            <w:pPr>
              <w:widowControl/>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离散失控点：＜0.0001，出厂时为0  </w:t>
            </w:r>
          </w:p>
          <w:p>
            <w:pPr>
              <w:widowControl/>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色温：2000～9500可调 视角：水平140±10度，130±10度  亮度/色度均匀性：≥99% </w:t>
            </w:r>
          </w:p>
          <w:p>
            <w:pPr>
              <w:widowControl/>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最大功耗：≤700W/㎡  </w:t>
            </w:r>
          </w:p>
          <w:p>
            <w:pPr>
              <w:widowControl/>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驱动方式：1/43恒流驱动 </w:t>
            </w:r>
          </w:p>
          <w:p>
            <w:pPr>
              <w:widowControl/>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换帧频率：≥60帧/秒 </w:t>
            </w:r>
          </w:p>
          <w:p>
            <w:pPr>
              <w:widowControl/>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像素密度：250000点/㎡ </w:t>
            </w:r>
          </w:p>
          <w:p>
            <w:pPr>
              <w:widowControl/>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平整度：＜1mm/㎡ </w:t>
            </w:r>
          </w:p>
          <w:p>
            <w:pPr>
              <w:widowControl/>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LED灯寿命典型值：≥10万小时 工作温度范围：-20-40℃ </w:t>
            </w:r>
          </w:p>
          <w:p>
            <w:pPr>
              <w:widowControl/>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工作湿度范围：10％-65％RH(无结露)   </w:t>
            </w:r>
          </w:p>
          <w:p>
            <w:pPr>
              <w:widowControl/>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衰减率(工作3年) ≤15％</w:t>
            </w:r>
          </w:p>
        </w:tc>
        <w:tc>
          <w:tcPr>
            <w:tcW w:w="816" w:type="dxa"/>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10.75</w:t>
            </w:r>
          </w:p>
        </w:tc>
        <w:tc>
          <w:tcPr>
            <w:tcW w:w="701" w:type="dxa"/>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平方</w:t>
            </w:r>
          </w:p>
        </w:tc>
      </w:tr>
      <w:tr>
        <w:tblPrEx>
          <w:tblCellMar>
            <w:top w:w="0" w:type="dxa"/>
            <w:left w:w="108" w:type="dxa"/>
            <w:bottom w:w="0" w:type="dxa"/>
            <w:right w:w="108" w:type="dxa"/>
          </w:tblCellMar>
        </w:tblPrEx>
        <w:trPr>
          <w:trHeight w:val="512"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hint="eastAsia" w:ascii="宋体" w:hAnsi="宋体" w:cs="宋体"/>
                <w:color w:val="000000"/>
                <w:szCs w:val="21"/>
              </w:rPr>
            </w:pPr>
          </w:p>
        </w:tc>
        <w:tc>
          <w:tcPr>
            <w:tcW w:w="953" w:type="dxa"/>
            <w:vMerge w:val="continue"/>
            <w:tcBorders>
              <w:top w:val="nil"/>
              <w:left w:val="single" w:color="000000" w:sz="4" w:space="0"/>
              <w:bottom w:val="single" w:color="000000" w:sz="4" w:space="0"/>
              <w:right w:val="single" w:color="000000" w:sz="4" w:space="0"/>
            </w:tcBorders>
            <w:vAlign w:val="center"/>
          </w:tcPr>
          <w:p>
            <w:pPr>
              <w:ind w:firstLine="480"/>
              <w:jc w:val="center"/>
              <w:rPr>
                <w:rFonts w:hint="eastAsia" w:ascii="宋体" w:hAnsi="宋体" w:cs="宋体"/>
                <w:color w:val="000000"/>
                <w:szCs w:val="21"/>
              </w:rPr>
            </w:pPr>
          </w:p>
        </w:tc>
        <w:tc>
          <w:tcPr>
            <w:tcW w:w="13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auto"/>
                <w:szCs w:val="21"/>
              </w:rPr>
            </w:pPr>
            <w:r>
              <w:rPr>
                <w:rFonts w:hint="eastAsia" w:ascii="宋体" w:hAnsi="宋体" w:cs="宋体"/>
                <w:color w:val="auto"/>
                <w:kern w:val="0"/>
                <w:szCs w:val="21"/>
                <w:lang w:bidi="ar"/>
              </w:rPr>
              <w:t>处理器二合一</w:t>
            </w:r>
          </w:p>
        </w:tc>
        <w:tc>
          <w:tcPr>
            <w:tcW w:w="34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1.支持丰富的数字信号接口，</w:t>
            </w:r>
          </w:p>
          <w:p>
            <w:pPr>
              <w:widowControl/>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 xml:space="preserve">2.支持分辨率任意设置； </w:t>
            </w:r>
          </w:p>
          <w:p>
            <w:pPr>
              <w:widowControl/>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3.支持视频源任意切换，任意缩放；</w:t>
            </w:r>
          </w:p>
          <w:p>
            <w:pPr>
              <w:widowControl/>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4.支持画面显示，位置、大小可自由调节；</w:t>
            </w:r>
          </w:p>
          <w:p>
            <w:pPr>
              <w:widowControl/>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5.双USB2.0高速通讯接口，用于电脑调试和主控间任意级联；</w:t>
            </w:r>
          </w:p>
          <w:p>
            <w:pPr>
              <w:widowControl/>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6.支持亮度、色温调节，支持对比度、色调、饱和度调节；</w:t>
            </w:r>
          </w:p>
          <w:p>
            <w:pPr>
              <w:widowControl/>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7.支持低亮高灰；</w:t>
            </w:r>
          </w:p>
          <w:p>
            <w:pPr>
              <w:widowControl/>
              <w:spacing w:line="240" w:lineRule="auto"/>
              <w:ind w:firstLine="0" w:firstLineChars="0"/>
              <w:jc w:val="left"/>
              <w:textAlignment w:val="center"/>
              <w:rPr>
                <w:rFonts w:hint="eastAsia" w:ascii="宋体" w:hAnsi="宋体" w:cs="宋体"/>
                <w:color w:val="auto"/>
                <w:szCs w:val="21"/>
              </w:rPr>
            </w:pPr>
            <w:r>
              <w:rPr>
                <w:rFonts w:hint="eastAsia" w:ascii="宋体" w:hAnsi="宋体" w:cs="宋体"/>
                <w:color w:val="auto"/>
                <w:kern w:val="0"/>
                <w:szCs w:val="21"/>
                <w:lang w:bidi="ar"/>
              </w:rPr>
              <w:t>8.支持扩展U盘播放，WiFi投屏和1路HDMI高清输入；</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tblPrEx>
          <w:tblCellMar>
            <w:top w:w="0" w:type="dxa"/>
            <w:left w:w="108" w:type="dxa"/>
            <w:bottom w:w="0" w:type="dxa"/>
            <w:right w:w="108" w:type="dxa"/>
          </w:tblCellMar>
        </w:tblPrEx>
        <w:trPr>
          <w:trHeight w:val="511"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hint="eastAsia" w:ascii="宋体" w:hAnsi="宋体" w:cs="宋体"/>
                <w:color w:val="000000"/>
                <w:szCs w:val="21"/>
              </w:rPr>
            </w:pPr>
          </w:p>
        </w:tc>
        <w:tc>
          <w:tcPr>
            <w:tcW w:w="953" w:type="dxa"/>
            <w:vMerge w:val="continue"/>
            <w:tcBorders>
              <w:top w:val="nil"/>
              <w:left w:val="single" w:color="000000" w:sz="4" w:space="0"/>
              <w:bottom w:val="single" w:color="000000" w:sz="4" w:space="0"/>
              <w:right w:val="single" w:color="000000" w:sz="4" w:space="0"/>
            </w:tcBorders>
            <w:vAlign w:val="center"/>
          </w:tcPr>
          <w:p>
            <w:pPr>
              <w:ind w:firstLine="480"/>
              <w:jc w:val="center"/>
              <w:rPr>
                <w:rFonts w:hint="eastAsia" w:ascii="宋体" w:hAnsi="宋体" w:cs="宋体"/>
                <w:color w:val="000000"/>
                <w:szCs w:val="21"/>
              </w:rPr>
            </w:pPr>
          </w:p>
        </w:tc>
        <w:tc>
          <w:tcPr>
            <w:tcW w:w="13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接收卡</w:t>
            </w:r>
          </w:p>
        </w:tc>
        <w:tc>
          <w:tcPr>
            <w:tcW w:w="34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1.集成HUB75，无需再配转接板，更方便，成本更低；</w:t>
            </w:r>
          </w:p>
          <w:p>
            <w:pPr>
              <w:widowControl/>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2.减少接插连接件，减少故障点，故障率更低；</w:t>
            </w:r>
          </w:p>
          <w:p>
            <w:pPr>
              <w:widowControl/>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3.支持常规芯片实现高刷新、高灰度、高亮度；</w:t>
            </w:r>
          </w:p>
          <w:p>
            <w:pPr>
              <w:widowControl/>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4.全新灰度引擎，低灰度表现更佳；</w:t>
            </w:r>
          </w:p>
          <w:p>
            <w:pPr>
              <w:widowControl/>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5.细节处理更完美，可消除单元板设计引起的某行偏暗、低灰偏红、鬼影等细节问题；</w:t>
            </w:r>
          </w:p>
          <w:p>
            <w:pPr>
              <w:widowControl/>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6.支持高精度亮度色度一体化逐点校正；</w:t>
            </w:r>
          </w:p>
          <w:p>
            <w:pPr>
              <w:widowControl/>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7.支持所有常规芯片、PWM芯片和灯饰芯片；</w:t>
            </w:r>
          </w:p>
          <w:p>
            <w:pPr>
              <w:widowControl/>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8.支持静态屏、1/2~1/64扫之间的任意扫描类型；</w:t>
            </w:r>
          </w:p>
          <w:p>
            <w:pPr>
              <w:widowControl/>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9.支持任意抽点，支持数据偏移，可轻松实现各种异型屏、球形屏、创意显示屏；</w:t>
            </w:r>
          </w:p>
          <w:p>
            <w:pPr>
              <w:widowControl/>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10.单卡支持32组RGB信号输出；</w:t>
            </w:r>
          </w:p>
          <w:p>
            <w:pPr>
              <w:widowControl/>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11.支持超大带载面积；</w:t>
            </w:r>
          </w:p>
          <w:p>
            <w:pPr>
              <w:widowControl/>
              <w:spacing w:line="240" w:lineRule="auto"/>
              <w:ind w:firstLine="0" w:firstLineChars="0"/>
              <w:jc w:val="left"/>
              <w:textAlignment w:val="center"/>
              <w:rPr>
                <w:color w:val="auto"/>
              </w:rPr>
            </w:pPr>
            <w:r>
              <w:rPr>
                <w:rFonts w:hint="eastAsia" w:ascii="宋体" w:hAnsi="宋体" w:cs="宋体"/>
                <w:color w:val="auto"/>
                <w:kern w:val="0"/>
                <w:szCs w:val="21"/>
                <w:lang w:bidi="ar"/>
              </w:rPr>
              <w:t>12.先进设计，优质元器件，全自动高低温老化测试，零故障出厂；</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r>
      <w:tr>
        <w:tblPrEx>
          <w:tblCellMar>
            <w:top w:w="0" w:type="dxa"/>
            <w:left w:w="108" w:type="dxa"/>
            <w:bottom w:w="0" w:type="dxa"/>
            <w:right w:w="108" w:type="dxa"/>
          </w:tblCellMar>
        </w:tblPrEx>
        <w:trPr>
          <w:trHeight w:val="3523"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hint="eastAsia" w:ascii="宋体" w:hAnsi="宋体" w:cs="宋体"/>
                <w:color w:val="000000"/>
                <w:szCs w:val="21"/>
              </w:rPr>
            </w:pPr>
          </w:p>
        </w:tc>
        <w:tc>
          <w:tcPr>
            <w:tcW w:w="953" w:type="dxa"/>
            <w:vMerge w:val="continue"/>
            <w:tcBorders>
              <w:top w:val="nil"/>
              <w:left w:val="single" w:color="000000" w:sz="4" w:space="0"/>
              <w:bottom w:val="single" w:color="000000" w:sz="4" w:space="0"/>
              <w:right w:val="single" w:color="000000" w:sz="4" w:space="0"/>
            </w:tcBorders>
            <w:vAlign w:val="center"/>
          </w:tcPr>
          <w:p>
            <w:pPr>
              <w:ind w:firstLine="480"/>
              <w:jc w:val="center"/>
              <w:rPr>
                <w:rFonts w:hint="eastAsia" w:ascii="宋体" w:hAnsi="宋体" w:cs="宋体"/>
                <w:color w:val="000000"/>
                <w:szCs w:val="21"/>
              </w:rPr>
            </w:pPr>
          </w:p>
        </w:tc>
        <w:tc>
          <w:tcPr>
            <w:tcW w:w="13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节能电源</w:t>
            </w:r>
          </w:p>
        </w:tc>
        <w:tc>
          <w:tcPr>
            <w:tcW w:w="34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hint="eastAsia" w:ascii="宋体" w:hAnsi="宋体" w:cs="宋体"/>
                <w:color w:val="auto"/>
                <w:szCs w:val="21"/>
              </w:rPr>
            </w:pPr>
            <w:r>
              <w:rPr>
                <w:rFonts w:hint="eastAsia" w:ascii="宋体" w:hAnsi="宋体" w:cs="宋体"/>
                <w:color w:val="auto"/>
                <w:kern w:val="0"/>
                <w:szCs w:val="21"/>
                <w:lang w:bidi="ar"/>
              </w:rPr>
              <w:t>配置过载保护系统，输出:直流输出电压4.5V,额定输出电流40A，输出功率180W，电压可调范围，额定输出电压±10%，电压误差±1%，线电压调整率±0. 5%，负载调整率±1.0%，启动上升时间200ms 100ms 20ms输入，输入电压范围170-264VAC 240~370VDC，频率47-63HZ，效率75%，输入电流0.5A/230V</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38</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tblPrEx>
          <w:tblCellMar>
            <w:top w:w="0" w:type="dxa"/>
            <w:left w:w="108" w:type="dxa"/>
            <w:bottom w:w="0" w:type="dxa"/>
            <w:right w:w="108" w:type="dxa"/>
          </w:tblCellMar>
        </w:tblPrEx>
        <w:trPr>
          <w:trHeight w:val="637"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hint="eastAsia" w:ascii="宋体" w:hAnsi="宋体" w:cs="宋体"/>
                <w:color w:val="000000"/>
                <w:szCs w:val="21"/>
              </w:rPr>
            </w:pPr>
          </w:p>
        </w:tc>
        <w:tc>
          <w:tcPr>
            <w:tcW w:w="953" w:type="dxa"/>
            <w:vMerge w:val="continue"/>
            <w:tcBorders>
              <w:top w:val="nil"/>
              <w:left w:val="single" w:color="000000" w:sz="4" w:space="0"/>
              <w:bottom w:val="single" w:color="000000" w:sz="4" w:space="0"/>
              <w:right w:val="single" w:color="000000" w:sz="4" w:space="0"/>
            </w:tcBorders>
            <w:vAlign w:val="center"/>
          </w:tcPr>
          <w:p>
            <w:pPr>
              <w:ind w:firstLine="480"/>
              <w:jc w:val="center"/>
              <w:rPr>
                <w:rFonts w:hint="eastAsia" w:ascii="宋体" w:hAnsi="宋体" w:cs="宋体"/>
                <w:color w:val="000000"/>
                <w:szCs w:val="21"/>
              </w:rPr>
            </w:pPr>
          </w:p>
        </w:tc>
        <w:tc>
          <w:tcPr>
            <w:tcW w:w="13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线材</w:t>
            </w:r>
          </w:p>
        </w:tc>
        <w:tc>
          <w:tcPr>
            <w:tcW w:w="34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hint="eastAsia" w:ascii="宋体" w:hAnsi="宋体" w:cs="宋体"/>
                <w:color w:val="auto"/>
                <w:szCs w:val="21"/>
              </w:rPr>
            </w:pPr>
            <w:r>
              <w:rPr>
                <w:rFonts w:hint="eastAsia" w:ascii="宋体" w:hAnsi="宋体" w:cs="宋体"/>
                <w:color w:val="auto"/>
                <w:kern w:val="0"/>
                <w:szCs w:val="21"/>
                <w:lang w:bidi="ar"/>
              </w:rPr>
              <w:t>屏体所需长短排线、网线、电源线、红黑</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10.75</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平方</w:t>
            </w:r>
          </w:p>
        </w:tc>
      </w:tr>
      <w:tr>
        <w:tblPrEx>
          <w:tblCellMar>
            <w:top w:w="0" w:type="dxa"/>
            <w:left w:w="108" w:type="dxa"/>
            <w:bottom w:w="0" w:type="dxa"/>
            <w:right w:w="108" w:type="dxa"/>
          </w:tblCellMar>
        </w:tblPrEx>
        <w:trPr>
          <w:trHeight w:val="559"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hint="eastAsia" w:ascii="宋体" w:hAnsi="宋体" w:cs="宋体"/>
                <w:color w:val="000000"/>
                <w:szCs w:val="21"/>
              </w:rPr>
            </w:pPr>
          </w:p>
        </w:tc>
        <w:tc>
          <w:tcPr>
            <w:tcW w:w="953" w:type="dxa"/>
            <w:vMerge w:val="continue"/>
            <w:tcBorders>
              <w:top w:val="nil"/>
              <w:left w:val="single" w:color="000000" w:sz="4" w:space="0"/>
              <w:bottom w:val="single" w:color="000000" w:sz="4" w:space="0"/>
              <w:right w:val="single" w:color="000000" w:sz="4" w:space="0"/>
            </w:tcBorders>
            <w:vAlign w:val="center"/>
          </w:tcPr>
          <w:p>
            <w:pPr>
              <w:ind w:firstLine="480"/>
              <w:jc w:val="center"/>
              <w:rPr>
                <w:rFonts w:hint="eastAsia" w:ascii="宋体" w:hAnsi="宋体" w:cs="宋体"/>
                <w:color w:val="000000"/>
                <w:szCs w:val="21"/>
              </w:rPr>
            </w:pPr>
          </w:p>
        </w:tc>
        <w:tc>
          <w:tcPr>
            <w:tcW w:w="13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钢结构</w:t>
            </w:r>
          </w:p>
        </w:tc>
        <w:tc>
          <w:tcPr>
            <w:tcW w:w="34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hint="eastAsia" w:ascii="宋体" w:hAnsi="宋体" w:cs="宋体"/>
                <w:color w:val="auto"/>
                <w:szCs w:val="21"/>
              </w:rPr>
            </w:pPr>
            <w:r>
              <w:rPr>
                <w:rFonts w:hint="eastAsia" w:ascii="宋体" w:hAnsi="宋体" w:cs="宋体"/>
                <w:color w:val="auto"/>
                <w:kern w:val="0"/>
                <w:szCs w:val="21"/>
                <w:lang w:bidi="ar"/>
              </w:rPr>
              <w:t>壁挂式安装前维护，镀锌钢管+不锈钢包边</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10.75</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平方</w:t>
            </w:r>
          </w:p>
        </w:tc>
      </w:tr>
      <w:tr>
        <w:tblPrEx>
          <w:tblCellMar>
            <w:top w:w="0" w:type="dxa"/>
            <w:left w:w="108" w:type="dxa"/>
            <w:bottom w:w="0" w:type="dxa"/>
            <w:right w:w="108" w:type="dxa"/>
          </w:tblCellMar>
        </w:tblPrEx>
        <w:trPr>
          <w:trHeight w:val="991"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hint="eastAsia" w:ascii="宋体" w:hAnsi="宋体" w:cs="宋体"/>
                <w:color w:val="000000"/>
                <w:szCs w:val="21"/>
              </w:rPr>
            </w:pPr>
          </w:p>
        </w:tc>
        <w:tc>
          <w:tcPr>
            <w:tcW w:w="953" w:type="dxa"/>
            <w:vMerge w:val="continue"/>
            <w:tcBorders>
              <w:top w:val="nil"/>
              <w:left w:val="single" w:color="000000" w:sz="4" w:space="0"/>
              <w:bottom w:val="single" w:color="000000" w:sz="4" w:space="0"/>
              <w:right w:val="single" w:color="000000" w:sz="4" w:space="0"/>
            </w:tcBorders>
            <w:vAlign w:val="center"/>
          </w:tcPr>
          <w:p>
            <w:pPr>
              <w:ind w:firstLine="480"/>
              <w:jc w:val="center"/>
              <w:rPr>
                <w:rFonts w:hint="eastAsia" w:ascii="宋体" w:hAnsi="宋体" w:cs="宋体"/>
                <w:color w:val="000000"/>
                <w:szCs w:val="21"/>
              </w:rPr>
            </w:pPr>
          </w:p>
        </w:tc>
        <w:tc>
          <w:tcPr>
            <w:tcW w:w="13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控制主机</w:t>
            </w:r>
          </w:p>
        </w:tc>
        <w:tc>
          <w:tcPr>
            <w:tcW w:w="34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hint="eastAsia" w:ascii="宋体" w:hAnsi="宋体" w:cs="宋体"/>
                <w:color w:val="auto"/>
                <w:szCs w:val="21"/>
              </w:rPr>
            </w:pPr>
            <w:r>
              <w:rPr>
                <w:rFonts w:hint="eastAsia" w:ascii="宋体" w:hAnsi="宋体" w:cs="宋体"/>
                <w:color w:val="auto"/>
                <w:kern w:val="0"/>
                <w:szCs w:val="21"/>
                <w:lang w:bidi="ar"/>
              </w:rPr>
              <w:t>I5/8G/512G/DVDRW/千兆网卡/ 4G独立显卡/USB光电鼠标、键盘/DOS/前置2口USB2.0/280W电源/21.5WLCD</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tblPrEx>
          <w:tblCellMar>
            <w:top w:w="0" w:type="dxa"/>
            <w:left w:w="108" w:type="dxa"/>
            <w:bottom w:w="0" w:type="dxa"/>
            <w:right w:w="108" w:type="dxa"/>
          </w:tblCellMar>
        </w:tblPrEx>
        <w:trPr>
          <w:trHeight w:val="496"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hint="eastAsia" w:ascii="宋体" w:hAnsi="宋体" w:cs="宋体"/>
                <w:color w:val="000000"/>
                <w:szCs w:val="21"/>
              </w:rPr>
            </w:pPr>
          </w:p>
        </w:tc>
        <w:tc>
          <w:tcPr>
            <w:tcW w:w="953" w:type="dxa"/>
            <w:vMerge w:val="continue"/>
            <w:tcBorders>
              <w:top w:val="nil"/>
              <w:left w:val="single" w:color="000000" w:sz="4" w:space="0"/>
              <w:bottom w:val="single" w:color="000000" w:sz="4" w:space="0"/>
              <w:right w:val="single" w:color="000000" w:sz="4" w:space="0"/>
            </w:tcBorders>
            <w:vAlign w:val="center"/>
          </w:tcPr>
          <w:p>
            <w:pPr>
              <w:ind w:firstLine="480"/>
              <w:jc w:val="center"/>
              <w:rPr>
                <w:rFonts w:hint="eastAsia" w:ascii="宋体" w:hAnsi="宋体" w:cs="宋体"/>
                <w:color w:val="000000"/>
                <w:szCs w:val="21"/>
              </w:rPr>
            </w:pPr>
          </w:p>
        </w:tc>
        <w:tc>
          <w:tcPr>
            <w:tcW w:w="13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视频处理器</w:t>
            </w:r>
          </w:p>
        </w:tc>
        <w:tc>
          <w:tcPr>
            <w:tcW w:w="34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1.支持多种网络类型：支持局域网、互联网、虚拟专用网。</w:t>
            </w:r>
          </w:p>
          <w:p>
            <w:pPr>
              <w:widowControl/>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2.支持高效发布：支持文件上传与下载断点续传，支持媒体共享，媒体文件无需重复上传。支持按时段下载、定时下载、立即下载等下载方式。</w:t>
            </w:r>
          </w:p>
          <w:p>
            <w:pPr>
              <w:widowControl/>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3.控制系统状态监控：DVI连接状态、发送卡状态、接收卡状态、监控卡状态、温度、湿度、烟雾、电源电压、风扇转速、排线。</w:t>
            </w:r>
          </w:p>
          <w:p>
            <w:pPr>
              <w:widowControl/>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计算机状态监控：CPU使用率、内存使用率、磁盘使用率、磁盘剩余空间。</w:t>
            </w:r>
          </w:p>
          <w:p>
            <w:pPr>
              <w:widowControl/>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4.图片监控：终端桌面快照和摄像头快照，可以监控显示屏播放状态、内容以及显示屏周边环境等。</w:t>
            </w:r>
          </w:p>
          <w:p>
            <w:pPr>
              <w:widowControl/>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5.支持离线发布：支持离线发布播放方案，支持移动存储（U盘）即插即播。</w:t>
            </w:r>
          </w:p>
          <w:p>
            <w:pPr>
              <w:widowControl/>
              <w:spacing w:line="240" w:lineRule="auto"/>
              <w:ind w:firstLine="0" w:firstLineChars="0"/>
              <w:jc w:val="left"/>
              <w:textAlignment w:val="center"/>
              <w:rPr>
                <w:rFonts w:hint="eastAsia" w:ascii="宋体" w:hAnsi="宋体" w:cs="宋体"/>
                <w:color w:val="auto"/>
                <w:szCs w:val="21"/>
              </w:rPr>
            </w:pPr>
            <w:r>
              <w:rPr>
                <w:rFonts w:hint="eastAsia" w:ascii="宋体" w:hAnsi="宋体" w:cs="宋体"/>
                <w:color w:val="auto"/>
                <w:kern w:val="0"/>
                <w:szCs w:val="21"/>
                <w:lang w:bidi="ar"/>
              </w:rPr>
              <w:t>6.支持多种特性节目单：支持海量媒体格式，支持按照日期、星期、时间段，以精确控制任意时段的播放内容，支持视频、文本、走马灯、模拟时钟、数字时钟、倒计时、天气预报、温湿度等多种媒体形式。</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481"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hint="eastAsia" w:ascii="宋体" w:hAnsi="宋体" w:cs="宋体"/>
                <w:color w:val="000000"/>
                <w:szCs w:val="21"/>
              </w:rPr>
            </w:pPr>
          </w:p>
        </w:tc>
        <w:tc>
          <w:tcPr>
            <w:tcW w:w="953" w:type="dxa"/>
            <w:vMerge w:val="continue"/>
            <w:tcBorders>
              <w:top w:val="nil"/>
              <w:left w:val="single" w:color="000000" w:sz="4" w:space="0"/>
              <w:bottom w:val="single" w:color="000000" w:sz="4" w:space="0"/>
              <w:right w:val="single" w:color="000000" w:sz="4" w:space="0"/>
            </w:tcBorders>
            <w:vAlign w:val="center"/>
          </w:tcPr>
          <w:p>
            <w:pPr>
              <w:ind w:firstLine="480"/>
              <w:jc w:val="center"/>
              <w:rPr>
                <w:rFonts w:hint="eastAsia" w:ascii="宋体" w:hAnsi="宋体" w:cs="宋体"/>
                <w:color w:val="000000"/>
                <w:szCs w:val="21"/>
              </w:rPr>
            </w:pPr>
          </w:p>
        </w:tc>
        <w:tc>
          <w:tcPr>
            <w:tcW w:w="13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音响功放</w:t>
            </w:r>
          </w:p>
        </w:tc>
        <w:tc>
          <w:tcPr>
            <w:tcW w:w="34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音柱功率：30W  灵敏度93db 喇叭单元4寸*1+0.5寸高音、功放1台输入灵敏度400mV  </w:t>
            </w:r>
          </w:p>
          <w:p>
            <w:pPr>
              <w:widowControl/>
              <w:spacing w:line="240" w:lineRule="auto"/>
              <w:ind w:firstLine="0" w:firstLineChars="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频率响应80hz-18KHz </w:t>
            </w:r>
          </w:p>
          <w:p>
            <w:pPr>
              <w:widowControl/>
              <w:spacing w:line="240" w:lineRule="auto"/>
              <w:ind w:firstLine="0" w:firstLineChars="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信噪比≥76db 功耗1200W </w:t>
            </w:r>
          </w:p>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输入电压：220V 50Hz</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694"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hint="eastAsia" w:ascii="宋体" w:hAnsi="宋体" w:cs="宋体"/>
                <w:color w:val="000000"/>
                <w:szCs w:val="21"/>
              </w:rPr>
            </w:pPr>
          </w:p>
        </w:tc>
        <w:tc>
          <w:tcPr>
            <w:tcW w:w="953" w:type="dxa"/>
            <w:vMerge w:val="continue"/>
            <w:tcBorders>
              <w:top w:val="nil"/>
              <w:left w:val="single" w:color="000000" w:sz="4" w:space="0"/>
              <w:bottom w:val="single" w:color="000000" w:sz="4" w:space="0"/>
              <w:right w:val="single" w:color="000000" w:sz="4" w:space="0"/>
            </w:tcBorders>
            <w:vAlign w:val="center"/>
          </w:tcPr>
          <w:p>
            <w:pPr>
              <w:ind w:firstLine="480"/>
              <w:jc w:val="center"/>
              <w:rPr>
                <w:rFonts w:hint="eastAsia" w:ascii="宋体" w:hAnsi="宋体" w:cs="宋体"/>
                <w:color w:val="000000"/>
                <w:szCs w:val="21"/>
              </w:rPr>
            </w:pPr>
          </w:p>
        </w:tc>
        <w:tc>
          <w:tcPr>
            <w:tcW w:w="13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智能配电柜</w:t>
            </w:r>
          </w:p>
        </w:tc>
        <w:tc>
          <w:tcPr>
            <w:tcW w:w="3469" w:type="dxa"/>
            <w:tcBorders>
              <w:top w:val="single" w:color="000000" w:sz="4" w:space="0"/>
              <w:left w:val="single" w:color="000000" w:sz="4" w:space="0"/>
              <w:bottom w:val="single" w:color="000000" w:sz="4" w:space="0"/>
              <w:right w:val="single" w:color="000000" w:sz="4" w:space="0"/>
            </w:tcBorders>
            <w:vAlign w:val="center"/>
          </w:tcPr>
          <w:p>
            <w:pPr>
              <w:widowControl/>
              <w:numPr>
                <w:numId w:val="0"/>
              </w:numPr>
              <w:spacing w:line="240" w:lineRule="auto"/>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1、具备手动控制设备供电的开启和关闭</w:t>
            </w:r>
          </w:p>
          <w:p>
            <w:pPr>
              <w:widowControl/>
              <w:numPr>
                <w:numId w:val="0"/>
              </w:numPr>
              <w:spacing w:line="240" w:lineRule="auto"/>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2、多组回路输出，每组可独立控制；标配为手动控制，可添加多种控制方式；</w:t>
            </w:r>
          </w:p>
          <w:p>
            <w:pPr>
              <w:widowControl/>
              <w:numPr>
                <w:numId w:val="0"/>
              </w:numPr>
              <w:spacing w:line="240" w:lineRule="auto"/>
              <w:jc w:val="left"/>
              <w:textAlignment w:val="center"/>
              <w:rPr>
                <w:rFonts w:hint="eastAsia" w:ascii="宋体" w:hAnsi="宋体" w:cs="宋体"/>
                <w:color w:val="FF0000"/>
                <w:szCs w:val="21"/>
              </w:rPr>
            </w:pPr>
            <w:r>
              <w:rPr>
                <w:rFonts w:hint="eastAsia" w:ascii="宋体" w:hAnsi="宋体" w:cs="宋体"/>
                <w:color w:val="auto"/>
                <w:kern w:val="0"/>
                <w:szCs w:val="21"/>
                <w:lang w:bidi="ar"/>
              </w:rPr>
              <w:t>3、系统采用三相五线制供电，为了降低电网的瞬间启动电流，具有延时通断电功能，具有过热、过湿、过压、过流、短路、防雷等保护装置</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497"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hint="eastAsia" w:ascii="宋体" w:hAnsi="宋体" w:cs="宋体"/>
                <w:color w:val="000000"/>
                <w:szCs w:val="21"/>
              </w:rPr>
            </w:pPr>
          </w:p>
        </w:tc>
        <w:tc>
          <w:tcPr>
            <w:tcW w:w="953" w:type="dxa"/>
            <w:vMerge w:val="continue"/>
            <w:tcBorders>
              <w:top w:val="nil"/>
              <w:left w:val="single" w:color="000000" w:sz="4" w:space="0"/>
              <w:bottom w:val="single" w:color="000000" w:sz="4" w:space="0"/>
              <w:right w:val="single" w:color="000000" w:sz="4" w:space="0"/>
            </w:tcBorders>
            <w:vAlign w:val="center"/>
          </w:tcPr>
          <w:p>
            <w:pPr>
              <w:ind w:firstLine="480"/>
              <w:jc w:val="center"/>
              <w:rPr>
                <w:rFonts w:hint="eastAsia" w:ascii="宋体" w:hAnsi="宋体" w:cs="宋体"/>
                <w:color w:val="000000"/>
                <w:szCs w:val="21"/>
              </w:rPr>
            </w:pPr>
          </w:p>
        </w:tc>
        <w:tc>
          <w:tcPr>
            <w:tcW w:w="13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线材辅材</w:t>
            </w:r>
          </w:p>
        </w:tc>
        <w:tc>
          <w:tcPr>
            <w:tcW w:w="34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电源线敷设+配电柜到屏体敷设+控制电脑端到屏体敷设超五类屏蔽网线+功放到音柱的音响线铺设</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1908" w:hRule="atLeast"/>
        </w:trPr>
        <w:tc>
          <w:tcPr>
            <w:tcW w:w="541" w:type="dxa"/>
            <w:vMerge w:val="restart"/>
            <w:tcBorders>
              <w:top w:val="single" w:color="000000" w:sz="4" w:space="0"/>
              <w:left w:val="single" w:color="000000" w:sz="4" w:space="0"/>
              <w:bottom w:val="nil"/>
              <w:right w:val="nil"/>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1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禁毒历史互动</w:t>
            </w:r>
          </w:p>
        </w:tc>
        <w:tc>
          <w:tcPr>
            <w:tcW w:w="95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硬件</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r>
              <w:rPr>
                <w:rFonts w:ascii="宋体" w:hAnsi="宋体" w:cs="宋体"/>
                <w:color w:val="000000"/>
                <w:kern w:val="0"/>
                <w:szCs w:val="21"/>
                <w:lang w:bidi="ar"/>
              </w:rPr>
              <w:t>5寸</w:t>
            </w:r>
            <w:r>
              <w:rPr>
                <w:rFonts w:hint="eastAsia" w:ascii="宋体" w:hAnsi="宋体" w:cs="宋体"/>
                <w:color w:val="000000"/>
                <w:kern w:val="0"/>
                <w:szCs w:val="21"/>
                <w:lang w:bidi="ar"/>
              </w:rPr>
              <w:t>触控一体机</w:t>
            </w:r>
          </w:p>
        </w:tc>
        <w:tc>
          <w:tcPr>
            <w:tcW w:w="3469"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left"/>
              <w:rPr>
                <w:rFonts w:hint="eastAsia"/>
                <w:color w:val="auto"/>
              </w:rPr>
            </w:pPr>
            <w:r>
              <w:rPr>
                <w:rFonts w:hint="eastAsia"/>
                <w:color w:val="auto"/>
              </w:rPr>
              <w:t xml:space="preserve">产品名称：65寸触控一体机   显示尺寸(mm)：1431x805   </w:t>
            </w:r>
          </w:p>
          <w:p>
            <w:pPr>
              <w:spacing w:line="240" w:lineRule="auto"/>
              <w:ind w:firstLine="0" w:firstLineChars="0"/>
              <w:jc w:val="left"/>
              <w:rPr>
                <w:color w:val="auto"/>
              </w:rPr>
            </w:pPr>
            <w:r>
              <w:rPr>
                <w:rFonts w:hint="eastAsia"/>
                <w:color w:val="auto"/>
              </w:rPr>
              <w:t>物理分辨率：（1920x 1080P）  整机峰值亮度：300cd/㎡±20</w:t>
            </w:r>
          </w:p>
          <w:p>
            <w:pPr>
              <w:spacing w:line="240" w:lineRule="auto"/>
              <w:ind w:firstLine="0" w:firstLineChars="0"/>
              <w:jc w:val="left"/>
              <w:rPr>
                <w:rFonts w:hint="eastAsia"/>
                <w:color w:val="auto"/>
              </w:rPr>
            </w:pPr>
            <w:r>
              <w:rPr>
                <w:rFonts w:hint="eastAsia"/>
                <w:color w:val="auto"/>
              </w:rPr>
              <w:t xml:space="preserve">动态对比度：1000：1  </w:t>
            </w:r>
          </w:p>
          <w:p>
            <w:pPr>
              <w:spacing w:line="240" w:lineRule="auto"/>
              <w:ind w:firstLine="0" w:firstLineChars="0"/>
              <w:jc w:val="left"/>
              <w:rPr>
                <w:rFonts w:hint="eastAsia"/>
                <w:color w:val="auto"/>
              </w:rPr>
            </w:pPr>
            <w:r>
              <w:rPr>
                <w:rFonts w:hint="eastAsia"/>
                <w:color w:val="auto"/>
              </w:rPr>
              <w:t xml:space="preserve">观看视角：H/V：178/178度   屏幕比例：16:9  </w:t>
            </w:r>
          </w:p>
          <w:p>
            <w:pPr>
              <w:spacing w:line="240" w:lineRule="auto"/>
              <w:ind w:firstLine="0" w:firstLineChars="0"/>
              <w:jc w:val="left"/>
              <w:rPr>
                <w:rFonts w:hint="eastAsia"/>
                <w:color w:val="auto"/>
              </w:rPr>
            </w:pPr>
            <w:r>
              <w:rPr>
                <w:rFonts w:hint="eastAsia"/>
                <w:color w:val="auto"/>
              </w:rPr>
              <w:t xml:space="preserve">显示色彩：10Bit, 16.7M    </w:t>
            </w:r>
          </w:p>
          <w:p>
            <w:pPr>
              <w:spacing w:line="240" w:lineRule="auto"/>
              <w:ind w:firstLine="0" w:firstLineChars="0"/>
              <w:jc w:val="left"/>
              <w:rPr>
                <w:rFonts w:hint="eastAsia"/>
                <w:color w:val="auto"/>
              </w:rPr>
            </w:pPr>
            <w:r>
              <w:rPr>
                <w:rFonts w:hint="eastAsia"/>
                <w:color w:val="auto"/>
              </w:rPr>
              <w:t xml:space="preserve">刷新率：60HZ  </w:t>
            </w:r>
          </w:p>
          <w:p>
            <w:pPr>
              <w:spacing w:line="240" w:lineRule="auto"/>
              <w:ind w:firstLine="0" w:firstLineChars="0"/>
              <w:jc w:val="left"/>
              <w:rPr>
                <w:rFonts w:hint="eastAsia"/>
                <w:color w:val="auto"/>
              </w:rPr>
            </w:pPr>
            <w:r>
              <w:rPr>
                <w:rFonts w:hint="eastAsia"/>
                <w:color w:val="auto"/>
              </w:rPr>
              <w:t xml:space="preserve">显示屏防护:全钢化高防爆玻璃计算机响应：系统自动识别；≤15ms   </w:t>
            </w:r>
          </w:p>
          <w:p>
            <w:pPr>
              <w:spacing w:line="240" w:lineRule="auto"/>
              <w:ind w:firstLine="0" w:firstLineChars="0"/>
              <w:jc w:val="left"/>
              <w:rPr>
                <w:rFonts w:hint="eastAsia"/>
                <w:color w:val="auto"/>
              </w:rPr>
            </w:pPr>
            <w:r>
              <w:rPr>
                <w:rFonts w:hint="eastAsia"/>
                <w:color w:val="auto"/>
              </w:rPr>
              <w:t>驱动程序：免驱电源输入：AC 90-240V 50/60Hz</w:t>
            </w:r>
          </w:p>
          <w:p>
            <w:pPr>
              <w:spacing w:line="240" w:lineRule="auto"/>
              <w:ind w:firstLine="0" w:firstLineChars="0"/>
              <w:jc w:val="left"/>
              <w:rPr>
                <w:rFonts w:hint="eastAsia"/>
                <w:color w:val="auto"/>
              </w:rPr>
            </w:pPr>
            <w:r>
              <w:rPr>
                <w:rFonts w:hint="eastAsia"/>
                <w:color w:val="auto"/>
              </w:rPr>
              <w:t xml:space="preserve">整机功率：115W </w:t>
            </w:r>
          </w:p>
          <w:p>
            <w:pPr>
              <w:spacing w:line="240" w:lineRule="auto"/>
              <w:ind w:firstLine="0" w:firstLineChars="0"/>
              <w:jc w:val="left"/>
              <w:rPr>
                <w:rFonts w:hint="eastAsia"/>
                <w:color w:val="auto"/>
              </w:rPr>
            </w:pPr>
            <w:r>
              <w:rPr>
                <w:rFonts w:hint="eastAsia"/>
                <w:color w:val="auto"/>
              </w:rPr>
              <w:t xml:space="preserve">扬声器功率立体声混合双声道CLASS-D功放输出  </w:t>
            </w:r>
          </w:p>
          <w:p>
            <w:pPr>
              <w:spacing w:line="240" w:lineRule="auto"/>
              <w:ind w:firstLine="0" w:firstLineChars="0"/>
              <w:jc w:val="left"/>
              <w:rPr>
                <w:rFonts w:hint="eastAsia"/>
                <w:color w:val="auto"/>
              </w:rPr>
            </w:pPr>
            <w:r>
              <w:rPr>
                <w:rFonts w:hint="eastAsia"/>
                <w:color w:val="auto"/>
              </w:rPr>
              <w:t xml:space="preserve">额定功率：2x5W（L+R / 8Ω）of THD+N≤10%@1KHz（Audio Input：0.5VRMS）   </w:t>
            </w:r>
          </w:p>
          <w:p>
            <w:pPr>
              <w:spacing w:line="240" w:lineRule="auto"/>
              <w:ind w:firstLine="0" w:firstLineChars="0"/>
              <w:jc w:val="left"/>
              <w:rPr>
                <w:rFonts w:hint="eastAsia"/>
                <w:color w:val="auto"/>
              </w:rPr>
            </w:pPr>
            <w:r>
              <w:rPr>
                <w:rFonts w:hint="eastAsia"/>
                <w:color w:val="auto"/>
              </w:rPr>
              <w:t xml:space="preserve">触摸规格：红外触摸  </w:t>
            </w:r>
          </w:p>
          <w:p>
            <w:pPr>
              <w:spacing w:line="240" w:lineRule="auto"/>
              <w:ind w:firstLine="0" w:firstLineChars="0"/>
              <w:jc w:val="left"/>
              <w:rPr>
                <w:rFonts w:hint="eastAsia"/>
                <w:color w:val="auto"/>
              </w:rPr>
            </w:pPr>
            <w:r>
              <w:rPr>
                <w:rFonts w:hint="eastAsia"/>
                <w:color w:val="auto"/>
              </w:rPr>
              <w:t xml:space="preserve">玻璃规格：3MM钢化玻璃   </w:t>
            </w:r>
          </w:p>
          <w:p>
            <w:pPr>
              <w:spacing w:line="240" w:lineRule="auto"/>
              <w:ind w:firstLine="0" w:firstLineChars="0"/>
              <w:jc w:val="left"/>
              <w:rPr>
                <w:rFonts w:hint="eastAsia"/>
                <w:color w:val="auto"/>
              </w:rPr>
            </w:pPr>
            <w:r>
              <w:rPr>
                <w:rFonts w:hint="eastAsia"/>
                <w:color w:val="auto"/>
              </w:rPr>
              <w:t xml:space="preserve">响应时间：＜15ms </w:t>
            </w:r>
          </w:p>
          <w:p>
            <w:pPr>
              <w:spacing w:line="240" w:lineRule="auto"/>
              <w:ind w:firstLine="0" w:firstLineChars="0"/>
              <w:jc w:val="left"/>
              <w:rPr>
                <w:rFonts w:hint="eastAsia"/>
                <w:color w:val="auto"/>
              </w:rPr>
            </w:pPr>
            <w:r>
              <w:rPr>
                <w:rFonts w:hint="eastAsia"/>
                <w:color w:val="auto"/>
              </w:rPr>
              <w:t xml:space="preserve">触摸精度：90%以上的触摸区域为±2mm  </w:t>
            </w:r>
          </w:p>
          <w:p>
            <w:pPr>
              <w:spacing w:line="240" w:lineRule="auto"/>
              <w:ind w:firstLine="0" w:firstLineChars="0"/>
              <w:jc w:val="left"/>
              <w:rPr>
                <w:rFonts w:hint="eastAsia"/>
                <w:color w:val="auto"/>
              </w:rPr>
            </w:pPr>
            <w:r>
              <w:rPr>
                <w:rFonts w:hint="eastAsia"/>
                <w:color w:val="auto"/>
              </w:rPr>
              <w:t xml:space="preserve">最小触摸体：≥8mm   </w:t>
            </w:r>
          </w:p>
          <w:p>
            <w:pPr>
              <w:spacing w:line="240" w:lineRule="auto"/>
              <w:ind w:firstLine="0" w:firstLineChars="0"/>
              <w:jc w:val="left"/>
              <w:rPr>
                <w:rFonts w:hint="eastAsia"/>
                <w:color w:val="auto"/>
              </w:rPr>
            </w:pPr>
            <w:r>
              <w:rPr>
                <w:rFonts w:hint="eastAsia"/>
                <w:color w:val="auto"/>
              </w:rPr>
              <w:t>输入方式：手指或触摸笔     理论点击次数：无限次                            整机外形尺寸1482x857x63mm  裸机净重</w:t>
            </w:r>
            <w:r>
              <w:rPr>
                <w:color w:val="auto"/>
              </w:rPr>
              <w:t>≥</w:t>
            </w:r>
            <w:r>
              <w:rPr>
                <w:rFonts w:hint="eastAsia"/>
                <w:color w:val="auto"/>
              </w:rPr>
              <w:t>（KG）：38          整机毛重</w:t>
            </w:r>
            <w:r>
              <w:rPr>
                <w:color w:val="auto"/>
              </w:rPr>
              <w:t>≥</w:t>
            </w:r>
            <w:r>
              <w:rPr>
                <w:rFonts w:hint="eastAsia"/>
                <w:color w:val="auto"/>
              </w:rPr>
              <w:t xml:space="preserve">（KG）41    </w:t>
            </w:r>
          </w:p>
          <w:p>
            <w:pPr>
              <w:spacing w:line="240" w:lineRule="auto"/>
              <w:ind w:firstLine="0" w:firstLineChars="0"/>
              <w:jc w:val="left"/>
              <w:rPr>
                <w:rFonts w:hint="eastAsia"/>
                <w:color w:val="auto"/>
              </w:rPr>
            </w:pPr>
            <w:r>
              <w:rPr>
                <w:rFonts w:hint="eastAsia"/>
                <w:color w:val="auto"/>
              </w:rPr>
              <w:t>壁挂孔位尺寸：水平</w:t>
            </w:r>
            <w:r>
              <w:rPr>
                <w:color w:val="auto"/>
              </w:rPr>
              <w:t>≥</w:t>
            </w:r>
            <w:r>
              <w:rPr>
                <w:rFonts w:hint="eastAsia"/>
                <w:color w:val="auto"/>
              </w:rPr>
              <w:t>400mm x垂直</w:t>
            </w:r>
            <w:r>
              <w:rPr>
                <w:color w:val="auto"/>
              </w:rPr>
              <w:t>≥</w:t>
            </w:r>
            <w:r>
              <w:rPr>
                <w:rFonts w:hint="eastAsia"/>
                <w:color w:val="auto"/>
              </w:rPr>
              <w:t xml:space="preserve">400 mm                                         </w:t>
            </w:r>
            <w:r>
              <w:rPr>
                <w:rFonts w:hint="eastAsia"/>
                <w:color w:val="auto"/>
                <w:lang w:val="en-US" w:eastAsia="zh-CN"/>
              </w:rPr>
              <w:t>系</w:t>
            </w:r>
            <w:r>
              <w:rPr>
                <w:rFonts w:hint="eastAsia"/>
                <w:color w:val="auto"/>
              </w:rPr>
              <w:t>统配置：制作工艺10纳米；</w:t>
            </w:r>
          </w:p>
          <w:p>
            <w:pPr>
              <w:spacing w:line="240" w:lineRule="auto"/>
              <w:ind w:firstLine="0" w:firstLineChars="0"/>
              <w:jc w:val="left"/>
              <w:rPr>
                <w:rFonts w:hint="eastAsia"/>
                <w:color w:val="auto"/>
              </w:rPr>
            </w:pPr>
            <w:r>
              <w:rPr>
                <w:rFonts w:hint="eastAsia"/>
                <w:color w:val="auto"/>
              </w:rPr>
              <w:t>CPU主频：3.7GHz；</w:t>
            </w:r>
          </w:p>
          <w:p>
            <w:pPr>
              <w:spacing w:line="240" w:lineRule="auto"/>
              <w:ind w:firstLine="0" w:firstLineChars="0"/>
              <w:jc w:val="left"/>
              <w:rPr>
                <w:rFonts w:hint="eastAsia"/>
                <w:color w:val="auto"/>
              </w:rPr>
            </w:pPr>
            <w:r>
              <w:rPr>
                <w:rFonts w:hint="eastAsia"/>
                <w:color w:val="auto"/>
              </w:rPr>
              <w:t xml:space="preserve">最高睿频：4.9GHz；   </w:t>
            </w:r>
          </w:p>
          <w:p>
            <w:pPr>
              <w:spacing w:line="240" w:lineRule="auto"/>
              <w:ind w:firstLine="0" w:firstLineChars="0"/>
              <w:jc w:val="left"/>
              <w:rPr>
                <w:rFonts w:hint="eastAsia"/>
                <w:color w:val="auto"/>
              </w:rPr>
            </w:pPr>
            <w:r>
              <w:rPr>
                <w:rFonts w:hint="eastAsia"/>
                <w:color w:val="auto"/>
              </w:rPr>
              <w:t>加速频率：4.9GHz；</w:t>
            </w:r>
          </w:p>
          <w:p>
            <w:pPr>
              <w:spacing w:line="240" w:lineRule="auto"/>
              <w:ind w:firstLine="0" w:firstLineChars="0"/>
              <w:jc w:val="left"/>
              <w:rPr>
                <w:rFonts w:hint="eastAsia"/>
                <w:color w:val="auto"/>
              </w:rPr>
            </w:pPr>
            <w:r>
              <w:rPr>
                <w:rFonts w:hint="eastAsia"/>
                <w:color w:val="auto"/>
              </w:rPr>
              <w:t xml:space="preserve">核心数量：十核心；   </w:t>
            </w:r>
          </w:p>
          <w:p>
            <w:pPr>
              <w:spacing w:line="240" w:lineRule="auto"/>
              <w:ind w:firstLine="0" w:firstLineChars="0"/>
              <w:jc w:val="left"/>
              <w:rPr>
                <w:rFonts w:hint="eastAsia"/>
                <w:color w:val="auto"/>
              </w:rPr>
            </w:pPr>
            <w:r>
              <w:rPr>
                <w:rFonts w:hint="eastAsia"/>
                <w:color w:val="auto"/>
              </w:rPr>
              <w:t>线程数量：十六线程；</w:t>
            </w:r>
          </w:p>
          <w:p>
            <w:pPr>
              <w:spacing w:line="240" w:lineRule="auto"/>
              <w:ind w:firstLine="0" w:firstLineChars="0"/>
              <w:jc w:val="left"/>
              <w:rPr>
                <w:rFonts w:hint="eastAsia"/>
                <w:color w:val="auto"/>
              </w:rPr>
            </w:pPr>
            <w:r>
              <w:rPr>
                <w:rFonts w:hint="eastAsia"/>
                <w:color w:val="auto"/>
              </w:rPr>
              <w:t>热设计功耗(TDP)：125W；</w:t>
            </w:r>
          </w:p>
          <w:p>
            <w:pPr>
              <w:spacing w:line="240" w:lineRule="auto"/>
              <w:ind w:firstLine="0" w:firstLineChars="0"/>
              <w:jc w:val="left"/>
              <w:rPr>
                <w:rFonts w:hint="eastAsia"/>
                <w:color w:val="auto"/>
              </w:rPr>
            </w:pPr>
            <w:r>
              <w:rPr>
                <w:rFonts w:hint="eastAsia"/>
                <w:color w:val="auto"/>
              </w:rPr>
              <w:t>最大加速功耗（MTP）：130W；支持最大内存：128GB；</w:t>
            </w:r>
          </w:p>
          <w:p>
            <w:pPr>
              <w:spacing w:line="240" w:lineRule="auto"/>
              <w:ind w:firstLine="0" w:firstLineChars="0"/>
              <w:jc w:val="left"/>
              <w:rPr>
                <w:color w:val="auto"/>
              </w:rPr>
            </w:pPr>
            <w:r>
              <w:rPr>
                <w:rFonts w:hint="eastAsia"/>
                <w:color w:val="auto"/>
              </w:rPr>
              <w:t>显卡基本频率：300MHz；</w:t>
            </w:r>
          </w:p>
          <w:p>
            <w:pPr>
              <w:spacing w:line="240" w:lineRule="auto"/>
              <w:ind w:firstLine="0" w:firstLineChars="0"/>
              <w:jc w:val="left"/>
              <w:rPr>
                <w:rFonts w:hint="eastAsia" w:ascii="宋体" w:hAnsi="宋体" w:cs="宋体"/>
                <w:color w:val="000000"/>
                <w:szCs w:val="21"/>
              </w:rPr>
            </w:pPr>
            <w:r>
              <w:rPr>
                <w:rFonts w:hint="eastAsia"/>
                <w:color w:val="auto"/>
              </w:rPr>
              <w:t>显卡最大动态频率：1.45GHz； 8G内存、256G固态硬盘</w:t>
            </w:r>
          </w:p>
        </w:tc>
        <w:tc>
          <w:tcPr>
            <w:tcW w:w="81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tblPrEx>
          <w:tblCellMar>
            <w:top w:w="0" w:type="dxa"/>
            <w:left w:w="108" w:type="dxa"/>
            <w:bottom w:w="0" w:type="dxa"/>
            <w:right w:w="108" w:type="dxa"/>
          </w:tblCellMar>
        </w:tblPrEx>
        <w:trPr>
          <w:trHeight w:val="2030" w:hRule="atLeast"/>
        </w:trPr>
        <w:tc>
          <w:tcPr>
            <w:tcW w:w="541" w:type="dxa"/>
            <w:vMerge w:val="continue"/>
            <w:tcBorders>
              <w:top w:val="single" w:color="000000" w:sz="4" w:space="0"/>
              <w:left w:val="single" w:color="000000" w:sz="4" w:space="0"/>
              <w:bottom w:val="nil"/>
              <w:right w:val="nil"/>
            </w:tcBorders>
            <w:vAlign w:val="center"/>
          </w:tcPr>
          <w:p>
            <w:pPr>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cs="宋体"/>
                <w:color w:val="000000"/>
                <w:szCs w:val="21"/>
              </w:rPr>
            </w:pPr>
          </w:p>
        </w:tc>
        <w:tc>
          <w:tcPr>
            <w:tcW w:w="13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cs="宋体"/>
                <w:color w:val="000000"/>
                <w:szCs w:val="21"/>
              </w:rPr>
            </w:pPr>
          </w:p>
        </w:tc>
        <w:tc>
          <w:tcPr>
            <w:tcW w:w="346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cs="宋体"/>
                <w:color w:val="000000"/>
                <w:szCs w:val="21"/>
              </w:rPr>
            </w:pPr>
          </w:p>
        </w:tc>
        <w:tc>
          <w:tcPr>
            <w:tcW w:w="81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cs="宋体"/>
                <w:color w:val="000000"/>
                <w:szCs w:val="21"/>
              </w:rPr>
            </w:pP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cs="宋体"/>
                <w:color w:val="000000"/>
                <w:szCs w:val="21"/>
              </w:rPr>
            </w:pPr>
          </w:p>
        </w:tc>
      </w:tr>
      <w:tr>
        <w:tblPrEx>
          <w:tblCellMar>
            <w:top w:w="0" w:type="dxa"/>
            <w:left w:w="108" w:type="dxa"/>
            <w:bottom w:w="0" w:type="dxa"/>
            <w:right w:w="108" w:type="dxa"/>
          </w:tblCellMar>
        </w:tblPrEx>
        <w:trPr>
          <w:trHeight w:val="757" w:hRule="atLeast"/>
        </w:trPr>
        <w:tc>
          <w:tcPr>
            <w:tcW w:w="541" w:type="dxa"/>
            <w:vMerge w:val="continue"/>
            <w:tcBorders>
              <w:top w:val="single" w:color="000000" w:sz="4" w:space="0"/>
              <w:left w:val="single" w:color="000000" w:sz="4" w:space="0"/>
              <w:bottom w:val="nil"/>
              <w:right w:val="nil"/>
            </w:tcBorders>
            <w:vAlign w:val="center"/>
          </w:tcPr>
          <w:p>
            <w:pPr>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cs="宋体"/>
                <w:color w:val="000000"/>
                <w:szCs w:val="21"/>
              </w:rPr>
            </w:pPr>
          </w:p>
        </w:tc>
        <w:tc>
          <w:tcPr>
            <w:tcW w:w="13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65</w:t>
            </w:r>
            <w:r>
              <w:rPr>
                <w:rFonts w:ascii="宋体" w:hAnsi="宋体" w:cs="宋体"/>
                <w:color w:val="000000"/>
                <w:kern w:val="0"/>
                <w:szCs w:val="21"/>
                <w:lang w:bidi="ar"/>
              </w:rPr>
              <w:t>寸液晶显示屏异形支架</w:t>
            </w:r>
          </w:p>
        </w:tc>
        <w:tc>
          <w:tcPr>
            <w:tcW w:w="34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65</w:t>
            </w:r>
            <w:r>
              <w:rPr>
                <w:rFonts w:ascii="宋体" w:hAnsi="宋体" w:cs="宋体"/>
                <w:color w:val="000000"/>
                <w:kern w:val="0"/>
                <w:szCs w:val="21"/>
                <w:lang w:bidi="ar"/>
              </w:rPr>
              <w:t>寸液晶显示屏支架</w:t>
            </w:r>
          </w:p>
        </w:tc>
        <w:tc>
          <w:tcPr>
            <w:tcW w:w="816" w:type="dxa"/>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tblPrEx>
          <w:tblCellMar>
            <w:top w:w="0" w:type="dxa"/>
            <w:left w:w="108" w:type="dxa"/>
            <w:bottom w:w="0" w:type="dxa"/>
            <w:right w:w="108" w:type="dxa"/>
          </w:tblCellMar>
        </w:tblPrEx>
        <w:trPr>
          <w:trHeight w:val="3348" w:hRule="atLeast"/>
        </w:trPr>
        <w:tc>
          <w:tcPr>
            <w:tcW w:w="541" w:type="dxa"/>
            <w:vMerge w:val="continue"/>
            <w:tcBorders>
              <w:top w:val="single" w:color="000000" w:sz="4" w:space="0"/>
              <w:left w:val="single" w:color="000000" w:sz="4" w:space="0"/>
              <w:bottom w:val="nil"/>
              <w:right w:val="nil"/>
            </w:tcBorders>
            <w:vAlign w:val="center"/>
          </w:tcPr>
          <w:p>
            <w:pPr>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cs="宋体"/>
                <w:color w:val="000000"/>
                <w:szCs w:val="21"/>
              </w:rPr>
            </w:pPr>
          </w:p>
        </w:tc>
        <w:tc>
          <w:tcPr>
            <w:tcW w:w="95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多点触控软件</w:t>
            </w:r>
          </w:p>
        </w:tc>
        <w:tc>
          <w:tcPr>
            <w:tcW w:w="34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策划（整个场景布局设计及脚本撰写：情节的编写、角色设定、场景设计等，并确定大致风格）主要包括以下内容：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1.鸦片入侵中国（18世纪后期，英国为扭转中英贸易劣势，竟将毒品鸦片偷运到中国来，以掠夺中国的白银。1782年前后，英国每年贩进中国的鸦片已达2000多箱。</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鸦片输入严重摧残了中国人民的身心健康。）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林则徐虎门销烟（1839年6月3日，林则徐坐镇虎门亲自督销鸦片。销烟时，先灌水入池，撒盐成卤，然后将鸦片球切成四瓣，投入卤水中，再将石灰石纷纷抛下，并用长柄铁锄、木耙不断地搅拌烟池。烟池顷刻间便如汤沸，浓烟滚滚。鸦片一遇卤水石灰，颗粒全化。虎门销烟历时23天，焚毁烟土19187箱又2119袋。林则徐领导的虎门销烟，沉重打击了英国鸦片贩子，在中华禁毒史上谱写了光辉的一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第一次鸦片战争（虎门销烟后，英帝国为了维持可耻的鸦片贸易，向中国发动侵华战争。1840年2月，英国政府组成15000多人的东方远征军，闯到广州海面，封锁了珠江口，鸦片战争爆发。历时两年的第一次鸦片战争以清政府失败而宣告结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南京条约（鸦片战争中国战败后，1842年8月29日，清政府被迫在英舰上签订了《南京条约》。这是中国近代史上第一个丧权辱国的不平等条约。条约规定：中国向英国赔款2100万银元；开放上海、广州、厦门、福州、宁波五处为通商口岸；割让香港岛。）</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5.民国禁烟（1911年10月，辛亥革命爆发。孙中山先生领导了民国初年的禁烟活动，孙中山指出：“鸦片流毒于中国，垂及百年，推其为祸之烈，小足以破业殒身，大足以亡国灭种。”）</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新中国三年禁烟（新中国成立后，中央人民政府政务院发布《关于严禁鸦片烟毒的通令》，我国开展声势浩大的禁烟运动，收缴毒品，禁种罂粟，封闭烟馆，严厉惩治制贩毒品活动。短短三年时间，就基本禁绝了为患百年的鸦片烟毒，我国以“无毒国”享誉世界近30年。）</w:t>
            </w:r>
          </w:p>
        </w:tc>
        <w:tc>
          <w:tcPr>
            <w:tcW w:w="81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2490" w:hRule="atLeast"/>
        </w:trPr>
        <w:tc>
          <w:tcPr>
            <w:tcW w:w="541" w:type="dxa"/>
            <w:vMerge w:val="continue"/>
            <w:tcBorders>
              <w:top w:val="single" w:color="000000" w:sz="4" w:space="0"/>
              <w:left w:val="single" w:color="000000" w:sz="4" w:space="0"/>
              <w:bottom w:val="nil"/>
              <w:right w:val="nil"/>
            </w:tcBorders>
            <w:vAlign w:val="center"/>
          </w:tcPr>
          <w:p>
            <w:pPr>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hint="eastAsia" w:ascii="宋体" w:hAnsi="宋体" w:cs="宋体"/>
                <w:color w:val="000000"/>
                <w:szCs w:val="21"/>
              </w:rPr>
            </w:pPr>
          </w:p>
        </w:tc>
        <w:tc>
          <w:tcPr>
            <w:tcW w:w="1328"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hint="eastAsia" w:ascii="宋体" w:hAnsi="宋体" w:cs="宋体"/>
                <w:color w:val="000000"/>
                <w:szCs w:val="21"/>
              </w:rPr>
            </w:pPr>
          </w:p>
        </w:tc>
        <w:tc>
          <w:tcPr>
            <w:tcW w:w="3469"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left"/>
              <w:rPr>
                <w:rFonts w:hint="eastAsia" w:ascii="宋体" w:hAnsi="宋体" w:cs="宋体"/>
                <w:color w:val="000000"/>
                <w:szCs w:val="21"/>
              </w:rPr>
            </w:pPr>
          </w:p>
        </w:tc>
        <w:tc>
          <w:tcPr>
            <w:tcW w:w="816"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hint="eastAsia" w:ascii="宋体" w:hAnsi="宋体" w:cs="宋体"/>
                <w:color w:val="000000"/>
                <w:szCs w:val="21"/>
              </w:rPr>
            </w:pP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hint="eastAsia" w:ascii="宋体" w:hAnsi="宋体" w:cs="宋体"/>
                <w:color w:val="000000"/>
                <w:szCs w:val="21"/>
              </w:rPr>
            </w:pPr>
          </w:p>
        </w:tc>
      </w:tr>
      <w:tr>
        <w:tblPrEx>
          <w:tblCellMar>
            <w:top w:w="0" w:type="dxa"/>
            <w:left w:w="108" w:type="dxa"/>
            <w:bottom w:w="0" w:type="dxa"/>
            <w:right w:w="108" w:type="dxa"/>
          </w:tblCellMar>
        </w:tblPrEx>
        <w:trPr>
          <w:trHeight w:val="539" w:hRule="atLeast"/>
        </w:trPr>
        <w:tc>
          <w:tcPr>
            <w:tcW w:w="541" w:type="dxa"/>
            <w:vMerge w:val="restart"/>
            <w:tcBorders>
              <w:top w:val="single" w:color="000000" w:sz="4" w:space="0"/>
              <w:left w:val="single" w:color="000000" w:sz="4" w:space="0"/>
              <w:bottom w:val="single" w:color="000000" w:sz="4" w:space="0"/>
              <w:right w:val="nil"/>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19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警钟长鸣</w:t>
            </w:r>
          </w:p>
        </w:tc>
        <w:tc>
          <w:tcPr>
            <w:tcW w:w="953" w:type="dxa"/>
            <w:vMerge w:val="restart"/>
            <w:tcBorders>
              <w:top w:val="nil"/>
              <w:left w:val="single" w:color="000000" w:sz="4" w:space="0"/>
              <w:bottom w:val="single" w:color="000000" w:sz="4" w:space="0"/>
              <w:right w:val="nil"/>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硬件</w:t>
            </w: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专业互动雷达：</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测距原理：TOF (time of flying)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半径：墙面实用半径 &gt;11m地面实用半径&gt;13 m最大半径 20m(70%反射率)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触控精度典型值&lt;2cm(6m长墙面，雷达居中安装良好调试情况下)典型值&lt;3cm(10m长墙面，雷达居中安装良好调试情况下)</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检测帧率：30FPS max(10~30FPS可设置)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扫描角度：270°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鼠标模拟：模拟鼠标单击、拖动和移动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多点触控：支持TUIO协议鼠标伪多点功能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应用接口：支持Unity，C#，C++，processing</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互动区域：支持标准的矩形或方形区域互动支持异形区域互动，包括圆形，梯形，多边形等随机形状支持多雷达扫描区域交叠覆盖支持平面、三折面、L形和弧面(通过多雷达级联实现)</w:t>
            </w:r>
          </w:p>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显示设备：支持投影仪，单台投影或多台融合均支持支持LED 屏幕，任意大小屏幕，拼接屏，地砖屏，像素屏等都支持</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tblPrEx>
          <w:tblCellMar>
            <w:top w:w="0" w:type="dxa"/>
            <w:left w:w="108" w:type="dxa"/>
            <w:bottom w:w="0" w:type="dxa"/>
            <w:right w:w="108" w:type="dxa"/>
          </w:tblCellMar>
        </w:tblPrEx>
        <w:trPr>
          <w:trHeight w:val="684" w:hRule="atLeast"/>
        </w:trPr>
        <w:tc>
          <w:tcPr>
            <w:tcW w:w="541" w:type="dxa"/>
            <w:vMerge w:val="continue"/>
            <w:tcBorders>
              <w:top w:val="single" w:color="000000" w:sz="4" w:space="0"/>
              <w:left w:val="single" w:color="000000" w:sz="4" w:space="0"/>
              <w:bottom w:val="single" w:color="000000" w:sz="4" w:space="0"/>
              <w:right w:val="nil"/>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nil"/>
              <w:left w:val="single" w:color="000000" w:sz="4" w:space="0"/>
              <w:bottom w:val="single" w:color="000000" w:sz="4" w:space="0"/>
              <w:right w:val="nil"/>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路由器 智能12.4寸液晶显示器 各种辅助线材，音响</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383" w:hRule="atLeast"/>
        </w:trPr>
        <w:tc>
          <w:tcPr>
            <w:tcW w:w="541" w:type="dxa"/>
            <w:vMerge w:val="continue"/>
            <w:tcBorders>
              <w:top w:val="single" w:color="000000" w:sz="4" w:space="0"/>
              <w:left w:val="single" w:color="000000" w:sz="4" w:space="0"/>
              <w:bottom w:val="single" w:color="000000" w:sz="4" w:space="0"/>
              <w:right w:val="nil"/>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nil"/>
              <w:left w:val="single" w:color="000000" w:sz="4" w:space="0"/>
              <w:bottom w:val="single" w:color="000000" w:sz="4" w:space="0"/>
              <w:right w:val="nil"/>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PC电脑：</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系统配置：制作工艺：10 纳米                             CPU主频2.5Hz 最高睿频4.4GHz</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核心数量：六核心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线程数量：十二线程</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热设计功耗(TDP)：65W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最大加速功耗（MTP）：117W</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支持最大内存：128GB、最大内存通道数： 2</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最大内存带宽：76.8GB/s、 显卡基本频率：300MHz</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显卡最大动态频率：1.45GHz 主板板型：Micro ATX板型；最大内存容量：128GB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外形尺寸：24.3×24.3cm；</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内存8GX2条 固态硬盘512G  </w:t>
            </w:r>
          </w:p>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钣金通风机箱 散热器、电源500W</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tblPrEx>
          <w:tblCellMar>
            <w:top w:w="0" w:type="dxa"/>
            <w:left w:w="108" w:type="dxa"/>
            <w:bottom w:w="0" w:type="dxa"/>
            <w:right w:w="108" w:type="dxa"/>
          </w:tblCellMar>
        </w:tblPrEx>
        <w:trPr>
          <w:trHeight w:val="458" w:hRule="atLeast"/>
        </w:trPr>
        <w:tc>
          <w:tcPr>
            <w:tcW w:w="541" w:type="dxa"/>
            <w:vMerge w:val="continue"/>
            <w:tcBorders>
              <w:top w:val="single" w:color="000000" w:sz="4" w:space="0"/>
              <w:left w:val="single" w:color="000000" w:sz="4" w:space="0"/>
              <w:bottom w:val="single" w:color="000000" w:sz="4" w:space="0"/>
              <w:right w:val="nil"/>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nil"/>
              <w:left w:val="single" w:color="000000" w:sz="4" w:space="0"/>
              <w:bottom w:val="single" w:color="000000" w:sz="4" w:space="0"/>
              <w:right w:val="nil"/>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音响</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声道：2 接口蓝牙，音频 喇叭数量：四喇叭 电源方式：交流电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失真限制的输出功率：R/L:21W+21W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额定声频率响应范围;55Hz-17KHz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噪声声级：≤25db(A)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输入灵敏度：line In高：550±50mV</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484" w:hRule="atLeast"/>
        </w:trPr>
        <w:tc>
          <w:tcPr>
            <w:tcW w:w="541" w:type="dxa"/>
            <w:vMerge w:val="continue"/>
            <w:tcBorders>
              <w:top w:val="single" w:color="000000" w:sz="4" w:space="0"/>
              <w:left w:val="single" w:color="000000" w:sz="4" w:space="0"/>
              <w:bottom w:val="single" w:color="000000" w:sz="4" w:space="0"/>
              <w:right w:val="nil"/>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continue"/>
            <w:tcBorders>
              <w:top w:val="nil"/>
              <w:left w:val="single" w:color="000000" w:sz="4" w:space="0"/>
              <w:bottom w:val="single" w:color="000000" w:sz="4" w:space="0"/>
              <w:right w:val="nil"/>
            </w:tcBorders>
            <w:vAlign w:val="center"/>
          </w:tcPr>
          <w:p>
            <w:pPr>
              <w:adjustRightInd w:val="0"/>
              <w:snapToGrid w:val="0"/>
              <w:ind w:firstLine="48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辅材：定制化国标高级防干扰电源线，工业线，串口线，选配HDMI/VGA/DVI线材 无线蓝牙键盘 2.4GHz或蓝牙3.0美式全键盘</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1599" w:hRule="atLeast"/>
        </w:trPr>
        <w:tc>
          <w:tcPr>
            <w:tcW w:w="541" w:type="dxa"/>
            <w:vMerge w:val="continue"/>
            <w:tcBorders>
              <w:top w:val="single" w:color="000000" w:sz="4" w:space="0"/>
              <w:left w:val="single" w:color="000000" w:sz="4" w:space="0"/>
              <w:bottom w:val="single" w:color="000000" w:sz="4" w:space="0"/>
              <w:right w:val="nil"/>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restart"/>
            <w:tcBorders>
              <w:top w:val="single" w:color="000000" w:sz="4" w:space="0"/>
              <w:left w:val="single" w:color="000000" w:sz="4" w:space="0"/>
              <w:bottom w:val="single" w:color="000000" w:sz="4" w:space="0"/>
              <w:right w:val="nil"/>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auto"/>
                <w:szCs w:val="21"/>
              </w:rPr>
            </w:pPr>
            <w:r>
              <w:rPr>
                <w:rFonts w:hint="eastAsia" w:ascii="宋体" w:hAnsi="宋体" w:cs="宋体"/>
                <w:color w:val="auto"/>
                <w:kern w:val="0"/>
                <w:szCs w:val="21"/>
                <w:lang w:bidi="ar"/>
              </w:rPr>
              <w:t>软件</w:t>
            </w: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auto"/>
                <w:szCs w:val="21"/>
              </w:rPr>
            </w:pPr>
            <w:r>
              <w:rPr>
                <w:rFonts w:hint="eastAsia" w:ascii="宋体" w:hAnsi="宋体" w:cs="宋体"/>
                <w:color w:val="auto"/>
                <w:kern w:val="0"/>
                <w:szCs w:val="21"/>
                <w:lang w:bidi="ar"/>
              </w:rPr>
              <w:t>策划警钟长鸣系统的功能是参观者走到警钟前，敲击实物警钟，全息大屏幕上会凸显出想要表达的内容，并伴随洪亮的敲钟声，时刻警示人们要远离毒品!系统设有控制开关，操作方便，简捷。</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391" w:hRule="atLeast"/>
        </w:trPr>
        <w:tc>
          <w:tcPr>
            <w:tcW w:w="541" w:type="dxa"/>
            <w:vMerge w:val="continue"/>
            <w:tcBorders>
              <w:top w:val="single" w:color="000000" w:sz="4" w:space="0"/>
              <w:left w:val="single" w:color="000000" w:sz="4" w:space="0"/>
              <w:bottom w:val="single" w:color="000000" w:sz="4" w:space="0"/>
              <w:right w:val="nil"/>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nil"/>
            </w:tcBorders>
            <w:vAlign w:val="center"/>
          </w:tcPr>
          <w:p>
            <w:pPr>
              <w:adjustRightInd w:val="0"/>
              <w:snapToGrid w:val="0"/>
              <w:spacing w:line="240" w:lineRule="auto"/>
              <w:ind w:firstLine="0" w:firstLineChars="0"/>
              <w:jc w:val="center"/>
              <w:rPr>
                <w:rFonts w:hint="eastAsia" w:ascii="宋体" w:hAnsi="宋体" w:cs="宋体"/>
                <w:color w:val="auto"/>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auto"/>
                <w:szCs w:val="21"/>
              </w:rPr>
            </w:pPr>
            <w:r>
              <w:rPr>
                <w:rFonts w:hint="eastAsia" w:ascii="宋体" w:hAnsi="宋体" w:cs="宋体"/>
                <w:color w:val="auto"/>
                <w:kern w:val="0"/>
                <w:szCs w:val="21"/>
                <w:lang w:bidi="ar"/>
              </w:rPr>
              <w:t>配音（项目音效和配音）</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510" w:hRule="atLeast"/>
        </w:trPr>
        <w:tc>
          <w:tcPr>
            <w:tcW w:w="541" w:type="dxa"/>
            <w:vMerge w:val="continue"/>
            <w:tcBorders>
              <w:top w:val="single" w:color="000000" w:sz="4" w:space="0"/>
              <w:left w:val="single" w:color="000000" w:sz="4" w:space="0"/>
              <w:bottom w:val="single" w:color="000000" w:sz="4" w:space="0"/>
              <w:right w:val="nil"/>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nil"/>
            </w:tcBorders>
            <w:vAlign w:val="center"/>
          </w:tcPr>
          <w:p>
            <w:pPr>
              <w:adjustRightInd w:val="0"/>
              <w:snapToGrid w:val="0"/>
              <w:spacing w:line="240" w:lineRule="auto"/>
              <w:ind w:firstLine="0" w:firstLineChars="0"/>
              <w:jc w:val="center"/>
              <w:rPr>
                <w:rFonts w:hint="eastAsia" w:ascii="宋体" w:hAnsi="宋体" w:cs="宋体"/>
                <w:color w:val="auto"/>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auto"/>
                <w:szCs w:val="21"/>
              </w:rPr>
            </w:pPr>
            <w:r>
              <w:rPr>
                <w:rFonts w:hint="eastAsia" w:ascii="宋体" w:hAnsi="宋体" w:cs="宋体"/>
                <w:color w:val="auto"/>
                <w:kern w:val="0"/>
                <w:szCs w:val="21"/>
                <w:lang w:bidi="ar"/>
              </w:rPr>
              <w:t>unity程序（负责项目操作上，功能上的实现）</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1338" w:hRule="atLeast"/>
        </w:trPr>
        <w:tc>
          <w:tcPr>
            <w:tcW w:w="541" w:type="dxa"/>
            <w:vMerge w:val="restart"/>
            <w:tcBorders>
              <w:top w:val="single" w:color="000000" w:sz="4" w:space="0"/>
              <w:left w:val="single" w:color="000000" w:sz="4" w:space="0"/>
              <w:bottom w:val="nil"/>
              <w:right w:val="nil"/>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19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毒情互动数据展示系统</w:t>
            </w:r>
          </w:p>
        </w:tc>
        <w:tc>
          <w:tcPr>
            <w:tcW w:w="953"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auto"/>
                <w:szCs w:val="21"/>
              </w:rPr>
            </w:pPr>
            <w:r>
              <w:rPr>
                <w:rFonts w:hint="eastAsia" w:ascii="宋体" w:hAnsi="宋体" w:cs="宋体"/>
                <w:color w:val="auto"/>
                <w:kern w:val="0"/>
                <w:szCs w:val="21"/>
                <w:lang w:bidi="ar"/>
              </w:rPr>
              <w:t>硬件</w:t>
            </w:r>
          </w:p>
        </w:tc>
        <w:tc>
          <w:tcPr>
            <w:tcW w:w="4797" w:type="dxa"/>
            <w:gridSpan w:val="2"/>
            <w:tcBorders>
              <w:top w:val="single" w:color="000000" w:sz="4" w:space="0"/>
              <w:left w:val="single" w:color="000000" w:sz="4" w:space="0"/>
              <w:bottom w:val="nil"/>
              <w:right w:val="single" w:color="000000" w:sz="4" w:space="0"/>
            </w:tcBorders>
            <w:vAlign w:val="center"/>
          </w:tcPr>
          <w:p>
            <w:pPr>
              <w:spacing w:line="240" w:lineRule="auto"/>
              <w:ind w:firstLine="0" w:firstLineChars="0"/>
              <w:jc w:val="left"/>
              <w:rPr>
                <w:rFonts w:hint="eastAsia"/>
                <w:color w:val="auto"/>
              </w:rPr>
            </w:pPr>
            <w:r>
              <w:rPr>
                <w:rFonts w:hint="eastAsia"/>
                <w:color w:val="auto"/>
              </w:rPr>
              <w:t xml:space="preserve">产品名称：65寸触控一体机   </w:t>
            </w:r>
          </w:p>
          <w:p>
            <w:pPr>
              <w:spacing w:line="240" w:lineRule="auto"/>
              <w:ind w:firstLine="0" w:firstLineChars="0"/>
              <w:jc w:val="left"/>
              <w:rPr>
                <w:rFonts w:hint="eastAsia"/>
                <w:color w:val="auto"/>
              </w:rPr>
            </w:pPr>
            <w:r>
              <w:rPr>
                <w:rFonts w:hint="eastAsia"/>
                <w:color w:val="auto"/>
              </w:rPr>
              <w:t xml:space="preserve">显示尺寸(mm)：1431x805   </w:t>
            </w:r>
          </w:p>
          <w:p>
            <w:pPr>
              <w:spacing w:line="240" w:lineRule="auto"/>
              <w:ind w:firstLine="0" w:firstLineChars="0"/>
              <w:jc w:val="left"/>
              <w:rPr>
                <w:rFonts w:hint="eastAsia"/>
                <w:color w:val="auto"/>
              </w:rPr>
            </w:pPr>
            <w:r>
              <w:rPr>
                <w:rFonts w:hint="eastAsia"/>
                <w:color w:val="auto"/>
              </w:rPr>
              <w:t xml:space="preserve">物理分辨率：（1920x 1080P）  </w:t>
            </w:r>
          </w:p>
          <w:p>
            <w:pPr>
              <w:spacing w:line="240" w:lineRule="auto"/>
              <w:ind w:firstLine="0" w:firstLineChars="0"/>
              <w:jc w:val="left"/>
              <w:rPr>
                <w:color w:val="auto"/>
              </w:rPr>
            </w:pPr>
            <w:r>
              <w:rPr>
                <w:rFonts w:hint="eastAsia"/>
                <w:color w:val="auto"/>
              </w:rPr>
              <w:t xml:space="preserve">整机峰值亮度：300cd/㎡±20   </w:t>
            </w:r>
          </w:p>
          <w:p>
            <w:pPr>
              <w:spacing w:line="240" w:lineRule="auto"/>
              <w:ind w:firstLine="0" w:firstLineChars="0"/>
              <w:jc w:val="left"/>
              <w:rPr>
                <w:rFonts w:hint="eastAsia"/>
                <w:color w:val="auto"/>
              </w:rPr>
            </w:pPr>
            <w:r>
              <w:rPr>
                <w:rFonts w:hint="eastAsia"/>
                <w:color w:val="auto"/>
              </w:rPr>
              <w:t xml:space="preserve">动态对比度：1000：1  </w:t>
            </w:r>
          </w:p>
          <w:p>
            <w:pPr>
              <w:spacing w:line="240" w:lineRule="auto"/>
              <w:ind w:firstLine="0" w:firstLineChars="0"/>
              <w:jc w:val="left"/>
              <w:rPr>
                <w:rFonts w:hint="eastAsia"/>
                <w:color w:val="auto"/>
              </w:rPr>
            </w:pPr>
            <w:r>
              <w:rPr>
                <w:rFonts w:hint="eastAsia"/>
                <w:color w:val="auto"/>
              </w:rPr>
              <w:t xml:space="preserve">观看视角：H/V：178/178度   </w:t>
            </w:r>
          </w:p>
          <w:p>
            <w:pPr>
              <w:spacing w:line="240" w:lineRule="auto"/>
              <w:ind w:firstLine="0" w:firstLineChars="0"/>
              <w:jc w:val="left"/>
              <w:rPr>
                <w:rFonts w:hint="eastAsia"/>
                <w:color w:val="auto"/>
              </w:rPr>
            </w:pPr>
            <w:r>
              <w:rPr>
                <w:rFonts w:hint="eastAsia"/>
                <w:color w:val="auto"/>
              </w:rPr>
              <w:t xml:space="preserve">屏幕比例：16:9  显示色彩：10Bit, 16.7M    刷新率：60HZ  </w:t>
            </w:r>
          </w:p>
          <w:p>
            <w:pPr>
              <w:spacing w:line="240" w:lineRule="auto"/>
              <w:ind w:firstLine="0" w:firstLineChars="0"/>
              <w:jc w:val="left"/>
              <w:rPr>
                <w:rFonts w:hint="eastAsia"/>
                <w:color w:val="auto"/>
              </w:rPr>
            </w:pPr>
            <w:r>
              <w:rPr>
                <w:rFonts w:hint="eastAsia"/>
                <w:color w:val="auto"/>
              </w:rPr>
              <w:t>显示屏防护:全钢化高防爆玻璃</w:t>
            </w:r>
          </w:p>
          <w:p>
            <w:pPr>
              <w:spacing w:line="240" w:lineRule="auto"/>
              <w:ind w:firstLine="0" w:firstLineChars="0"/>
              <w:jc w:val="left"/>
              <w:rPr>
                <w:rFonts w:hint="eastAsia"/>
                <w:color w:val="auto"/>
              </w:rPr>
            </w:pPr>
            <w:r>
              <w:rPr>
                <w:rFonts w:hint="eastAsia"/>
                <w:color w:val="auto"/>
              </w:rPr>
              <w:t xml:space="preserve">计算机响应：系统自动识别；≤15ms   </w:t>
            </w:r>
          </w:p>
          <w:p>
            <w:pPr>
              <w:spacing w:line="240" w:lineRule="auto"/>
              <w:ind w:firstLine="0" w:firstLineChars="0"/>
              <w:jc w:val="left"/>
              <w:rPr>
                <w:rFonts w:hint="eastAsia"/>
                <w:color w:val="auto"/>
              </w:rPr>
            </w:pPr>
            <w:r>
              <w:rPr>
                <w:rFonts w:hint="eastAsia"/>
                <w:color w:val="auto"/>
              </w:rPr>
              <w:t xml:space="preserve">驱动程序：免驱电源输入：AC 90-240V 50/60Hz整机功率：115W 扬声器功率立体声混合双声道CLASS-D功放输出  额定功率：2x5W（L+R / 8Ω）of THD+N≤10%@1KHz（Audio Input：0.5VRMS）   </w:t>
            </w:r>
          </w:p>
          <w:p>
            <w:pPr>
              <w:spacing w:line="240" w:lineRule="auto"/>
              <w:ind w:firstLine="0" w:firstLineChars="0"/>
              <w:jc w:val="left"/>
              <w:rPr>
                <w:rFonts w:hint="eastAsia"/>
                <w:color w:val="auto"/>
              </w:rPr>
            </w:pPr>
            <w:r>
              <w:rPr>
                <w:rFonts w:hint="eastAsia"/>
                <w:color w:val="auto"/>
              </w:rPr>
              <w:t xml:space="preserve">触摸规格：红外触摸  </w:t>
            </w:r>
          </w:p>
          <w:p>
            <w:pPr>
              <w:spacing w:line="240" w:lineRule="auto"/>
              <w:ind w:firstLine="0" w:firstLineChars="0"/>
              <w:jc w:val="left"/>
              <w:rPr>
                <w:rFonts w:hint="eastAsia"/>
                <w:color w:val="auto"/>
              </w:rPr>
            </w:pPr>
            <w:r>
              <w:rPr>
                <w:rFonts w:hint="eastAsia"/>
                <w:color w:val="auto"/>
              </w:rPr>
              <w:t xml:space="preserve">玻璃规格：3MM钢化玻璃   </w:t>
            </w:r>
          </w:p>
          <w:p>
            <w:pPr>
              <w:spacing w:line="240" w:lineRule="auto"/>
              <w:ind w:firstLine="0" w:firstLineChars="0"/>
              <w:jc w:val="left"/>
              <w:rPr>
                <w:rFonts w:hint="eastAsia"/>
                <w:color w:val="auto"/>
              </w:rPr>
            </w:pPr>
            <w:r>
              <w:rPr>
                <w:rFonts w:hint="eastAsia"/>
                <w:color w:val="auto"/>
              </w:rPr>
              <w:t xml:space="preserve">响应时间：＜15ms </w:t>
            </w:r>
          </w:p>
          <w:p>
            <w:pPr>
              <w:spacing w:line="240" w:lineRule="auto"/>
              <w:ind w:firstLine="0" w:firstLineChars="0"/>
              <w:jc w:val="left"/>
              <w:rPr>
                <w:rFonts w:hint="eastAsia"/>
                <w:color w:val="auto"/>
              </w:rPr>
            </w:pPr>
            <w:r>
              <w:rPr>
                <w:rFonts w:hint="eastAsia"/>
                <w:color w:val="auto"/>
              </w:rPr>
              <w:t xml:space="preserve">触摸精度：90%以上的触摸区域为±2mm  最小触摸体：≥8mm   </w:t>
            </w:r>
          </w:p>
          <w:p>
            <w:pPr>
              <w:spacing w:line="240" w:lineRule="auto"/>
              <w:ind w:firstLine="0" w:firstLineChars="0"/>
              <w:jc w:val="left"/>
              <w:rPr>
                <w:rFonts w:hint="eastAsia"/>
                <w:color w:val="auto"/>
              </w:rPr>
            </w:pPr>
            <w:r>
              <w:rPr>
                <w:rFonts w:hint="eastAsia"/>
                <w:color w:val="auto"/>
              </w:rPr>
              <w:t xml:space="preserve">输入方式：手指或触摸笔     </w:t>
            </w:r>
          </w:p>
          <w:p>
            <w:pPr>
              <w:spacing w:line="240" w:lineRule="auto"/>
              <w:ind w:firstLine="0" w:firstLineChars="0"/>
              <w:jc w:val="left"/>
              <w:rPr>
                <w:rFonts w:hint="eastAsia"/>
                <w:color w:val="auto"/>
              </w:rPr>
            </w:pPr>
            <w:r>
              <w:rPr>
                <w:rFonts w:hint="eastAsia"/>
                <w:color w:val="auto"/>
              </w:rPr>
              <w:t xml:space="preserve">理论点击次数：无限次                            整机外形尺寸：1482x857x63mm  </w:t>
            </w:r>
          </w:p>
          <w:p>
            <w:pPr>
              <w:spacing w:line="240" w:lineRule="auto"/>
              <w:ind w:firstLine="0" w:firstLineChars="0"/>
              <w:jc w:val="left"/>
              <w:rPr>
                <w:rFonts w:hint="eastAsia"/>
                <w:color w:val="auto"/>
              </w:rPr>
            </w:pPr>
            <w:r>
              <w:rPr>
                <w:rFonts w:hint="eastAsia"/>
                <w:color w:val="auto"/>
              </w:rPr>
              <w:t>裸机净重</w:t>
            </w:r>
            <w:r>
              <w:rPr>
                <w:color w:val="auto"/>
              </w:rPr>
              <w:t>≥</w:t>
            </w:r>
            <w:r>
              <w:rPr>
                <w:rFonts w:hint="eastAsia"/>
                <w:color w:val="auto"/>
              </w:rPr>
              <w:t xml:space="preserve">（KG）：38          </w:t>
            </w:r>
          </w:p>
          <w:p>
            <w:pPr>
              <w:spacing w:line="240" w:lineRule="auto"/>
              <w:ind w:firstLine="0" w:firstLineChars="0"/>
              <w:jc w:val="left"/>
              <w:rPr>
                <w:rFonts w:hint="eastAsia"/>
                <w:color w:val="auto"/>
              </w:rPr>
            </w:pPr>
            <w:r>
              <w:rPr>
                <w:rFonts w:hint="eastAsia"/>
                <w:color w:val="auto"/>
              </w:rPr>
              <w:t>整机毛重</w:t>
            </w:r>
            <w:r>
              <w:rPr>
                <w:color w:val="auto"/>
              </w:rPr>
              <w:t>≥</w:t>
            </w:r>
            <w:r>
              <w:rPr>
                <w:rFonts w:hint="eastAsia"/>
                <w:color w:val="auto"/>
              </w:rPr>
              <w:t xml:space="preserve">（KG）41    </w:t>
            </w:r>
          </w:p>
          <w:p>
            <w:pPr>
              <w:spacing w:line="240" w:lineRule="auto"/>
              <w:ind w:firstLine="0" w:firstLineChars="0"/>
              <w:jc w:val="left"/>
              <w:rPr>
                <w:rFonts w:hint="eastAsia"/>
                <w:color w:val="auto"/>
              </w:rPr>
            </w:pPr>
            <w:r>
              <w:rPr>
                <w:rFonts w:hint="eastAsia"/>
                <w:color w:val="auto"/>
              </w:rPr>
              <w:t>壁挂孔位尺寸：水平</w:t>
            </w:r>
            <w:r>
              <w:rPr>
                <w:color w:val="auto"/>
              </w:rPr>
              <w:t>≥</w:t>
            </w:r>
            <w:r>
              <w:rPr>
                <w:rFonts w:hint="eastAsia"/>
                <w:color w:val="auto"/>
              </w:rPr>
              <w:t>400mm x垂直</w:t>
            </w:r>
            <w:r>
              <w:rPr>
                <w:color w:val="auto"/>
              </w:rPr>
              <w:t>≥</w:t>
            </w:r>
            <w:r>
              <w:rPr>
                <w:rFonts w:hint="eastAsia"/>
                <w:color w:val="auto"/>
              </w:rPr>
              <w:t xml:space="preserve">400 mm                                         </w:t>
            </w:r>
            <w:r>
              <w:rPr>
                <w:rFonts w:hint="eastAsia"/>
                <w:color w:val="auto"/>
                <w:lang w:val="en-US" w:eastAsia="zh-CN"/>
              </w:rPr>
              <w:t>系</w:t>
            </w:r>
            <w:r>
              <w:rPr>
                <w:rFonts w:hint="eastAsia"/>
                <w:color w:val="auto"/>
              </w:rPr>
              <w:t>统配置： 制作工艺10纳米；</w:t>
            </w:r>
          </w:p>
          <w:p>
            <w:pPr>
              <w:spacing w:line="240" w:lineRule="auto"/>
              <w:ind w:firstLine="0" w:firstLineChars="0"/>
              <w:jc w:val="left"/>
              <w:rPr>
                <w:rFonts w:hint="eastAsia"/>
                <w:color w:val="auto"/>
              </w:rPr>
            </w:pPr>
            <w:r>
              <w:rPr>
                <w:rFonts w:hint="eastAsia"/>
                <w:color w:val="auto"/>
              </w:rPr>
              <w:t xml:space="preserve">CPU主频：3.7GHz；最高睿频：4.9GHz；   </w:t>
            </w:r>
          </w:p>
          <w:p>
            <w:pPr>
              <w:spacing w:line="240" w:lineRule="auto"/>
              <w:ind w:firstLine="0" w:firstLineChars="0"/>
              <w:jc w:val="left"/>
              <w:rPr>
                <w:rFonts w:hint="eastAsia"/>
                <w:color w:val="auto"/>
              </w:rPr>
            </w:pPr>
            <w:r>
              <w:rPr>
                <w:rFonts w:hint="eastAsia"/>
                <w:color w:val="auto"/>
              </w:rPr>
              <w:t xml:space="preserve">加速频率：4.9GHz；核心数量：十核心；   </w:t>
            </w:r>
          </w:p>
          <w:p>
            <w:pPr>
              <w:spacing w:line="240" w:lineRule="auto"/>
              <w:ind w:firstLine="0" w:firstLineChars="0"/>
              <w:jc w:val="left"/>
              <w:rPr>
                <w:rFonts w:hint="eastAsia"/>
                <w:color w:val="auto"/>
              </w:rPr>
            </w:pPr>
            <w:r>
              <w:rPr>
                <w:rFonts w:hint="eastAsia"/>
                <w:color w:val="auto"/>
              </w:rPr>
              <w:t>线程数量：十六线程；</w:t>
            </w:r>
          </w:p>
          <w:p>
            <w:pPr>
              <w:spacing w:line="240" w:lineRule="auto"/>
              <w:ind w:firstLine="0" w:firstLineChars="0"/>
              <w:jc w:val="left"/>
              <w:rPr>
                <w:rFonts w:hint="eastAsia"/>
                <w:color w:val="auto"/>
              </w:rPr>
            </w:pPr>
            <w:r>
              <w:rPr>
                <w:rFonts w:hint="eastAsia"/>
                <w:color w:val="auto"/>
              </w:rPr>
              <w:t>热设计功耗(TDP)：125W；</w:t>
            </w:r>
          </w:p>
          <w:p>
            <w:pPr>
              <w:spacing w:line="240" w:lineRule="auto"/>
              <w:ind w:firstLine="0" w:firstLineChars="0"/>
              <w:jc w:val="left"/>
              <w:rPr>
                <w:rFonts w:hint="eastAsia"/>
                <w:color w:val="auto"/>
              </w:rPr>
            </w:pPr>
            <w:r>
              <w:rPr>
                <w:rFonts w:hint="eastAsia"/>
                <w:color w:val="auto"/>
              </w:rPr>
              <w:t>最大加速功耗（MTP）：130W；</w:t>
            </w:r>
          </w:p>
          <w:p>
            <w:pPr>
              <w:spacing w:line="240" w:lineRule="auto"/>
              <w:ind w:firstLine="0" w:firstLineChars="0"/>
              <w:jc w:val="left"/>
              <w:rPr>
                <w:rFonts w:hint="eastAsia"/>
                <w:color w:val="auto"/>
              </w:rPr>
            </w:pPr>
            <w:r>
              <w:rPr>
                <w:rFonts w:hint="eastAsia"/>
                <w:color w:val="auto"/>
              </w:rPr>
              <w:t>支持最大内存：128GB；</w:t>
            </w:r>
          </w:p>
          <w:p>
            <w:pPr>
              <w:spacing w:line="240" w:lineRule="auto"/>
              <w:ind w:firstLine="0" w:firstLineChars="0"/>
              <w:jc w:val="left"/>
              <w:rPr>
                <w:color w:val="auto"/>
              </w:rPr>
            </w:pPr>
            <w:r>
              <w:rPr>
                <w:rFonts w:hint="eastAsia"/>
                <w:color w:val="auto"/>
              </w:rPr>
              <w:t>显卡基本频率：300MHz；</w:t>
            </w:r>
          </w:p>
          <w:p>
            <w:pPr>
              <w:spacing w:line="240" w:lineRule="auto"/>
              <w:ind w:firstLine="0" w:firstLineChars="0"/>
              <w:jc w:val="left"/>
              <w:rPr>
                <w:rFonts w:hint="eastAsia"/>
                <w:color w:val="auto"/>
              </w:rPr>
            </w:pPr>
            <w:r>
              <w:rPr>
                <w:rFonts w:hint="eastAsia"/>
                <w:color w:val="auto"/>
              </w:rPr>
              <w:t xml:space="preserve">显卡最大动态频率：1.45GHz； </w:t>
            </w:r>
          </w:p>
          <w:p>
            <w:pPr>
              <w:spacing w:line="240" w:lineRule="auto"/>
              <w:ind w:firstLine="0" w:firstLineChars="0"/>
              <w:jc w:val="left"/>
              <w:rPr>
                <w:rFonts w:hint="eastAsia" w:ascii="宋体" w:hAnsi="宋体" w:cs="宋体"/>
                <w:color w:val="auto"/>
                <w:szCs w:val="21"/>
              </w:rPr>
            </w:pPr>
            <w:r>
              <w:rPr>
                <w:rFonts w:hint="eastAsia"/>
                <w:color w:val="auto"/>
              </w:rPr>
              <w:t>8G内存、256G固态硬盘</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tblPrEx>
          <w:tblCellMar>
            <w:top w:w="0" w:type="dxa"/>
            <w:left w:w="108" w:type="dxa"/>
            <w:bottom w:w="0" w:type="dxa"/>
            <w:right w:w="108" w:type="dxa"/>
          </w:tblCellMar>
        </w:tblPrEx>
        <w:trPr>
          <w:trHeight w:val="528" w:hRule="atLeast"/>
        </w:trPr>
        <w:tc>
          <w:tcPr>
            <w:tcW w:w="541" w:type="dxa"/>
            <w:vMerge w:val="continue"/>
            <w:tcBorders>
              <w:top w:val="single" w:color="000000" w:sz="4" w:space="0"/>
              <w:left w:val="single" w:color="000000" w:sz="4" w:space="0"/>
              <w:bottom w:val="nil"/>
              <w:right w:val="nil"/>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65寸液晶显示屏底座支架：冷钢一体成型</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465" w:hRule="atLeast"/>
        </w:trPr>
        <w:tc>
          <w:tcPr>
            <w:tcW w:w="541" w:type="dxa"/>
            <w:vMerge w:val="continue"/>
            <w:tcBorders>
              <w:top w:val="single" w:color="000000" w:sz="4" w:space="0"/>
              <w:left w:val="single" w:color="000000" w:sz="4" w:space="0"/>
              <w:bottom w:val="nil"/>
              <w:right w:val="nil"/>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液晶屏幕尺寸65寸音效解码杜比喇叭10W*2分辨率3840×2160整机尺寸1446×835×87mm显示色彩1.07Gcolors</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1302" w:hRule="atLeast"/>
        </w:trPr>
        <w:tc>
          <w:tcPr>
            <w:tcW w:w="541" w:type="dxa"/>
            <w:vMerge w:val="continue"/>
            <w:tcBorders>
              <w:top w:val="single" w:color="000000" w:sz="4" w:space="0"/>
              <w:left w:val="single" w:color="000000" w:sz="4" w:space="0"/>
              <w:bottom w:val="nil"/>
              <w:right w:val="nil"/>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w:t>
            </w: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策划（整个场景布局设计及脚本撰写：形成一个关于全球、全国的吸毒、制毒、贩毒、禁毒情况介绍的互动数据查询系统，根据每年数据内容变化在后台进行内容更新）</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1599" w:hRule="atLeast"/>
        </w:trPr>
        <w:tc>
          <w:tcPr>
            <w:tcW w:w="541" w:type="dxa"/>
            <w:vMerge w:val="continue"/>
            <w:tcBorders>
              <w:top w:val="single" w:color="000000" w:sz="4" w:space="0"/>
              <w:left w:val="single" w:color="000000" w:sz="4" w:space="0"/>
              <w:bottom w:val="nil"/>
              <w:right w:val="nil"/>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内容实现（将世界毒情、中国毒情等内容进行图片搜集、视频剪辑处理、图文信息整理和排版，通过以上内容让观众多方面了解世界毒情、中国毒情，可点击屏幕自由选择观看，并且可随时更新数据内容）。</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4430" w:hRule="atLeast"/>
        </w:trPr>
        <w:tc>
          <w:tcPr>
            <w:tcW w:w="541" w:type="dxa"/>
            <w:vMerge w:val="continue"/>
            <w:tcBorders>
              <w:top w:val="single" w:color="000000" w:sz="4" w:space="0"/>
              <w:left w:val="single" w:color="000000" w:sz="4" w:space="0"/>
              <w:bottom w:val="nil"/>
              <w:right w:val="nil"/>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可视化UI界面交互设计（软件的人机交互、操作逻辑、界面美观的整体设计，包括主界面，二级/三级菜单界面设计等，根据人的行为习惯，使界面操作简单实用，保证交互过程中良好的设计体验感。包含一整套静态网页界面，UI设计师将能预想到的所有互动元素以及内容、流程都体现在界面设计上，这样才能为后期的软件工程师实现互动提供方向和目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交互流程：比如世界毒情：首先有个一级界面显示世界毒情按钮界面，点击按钮进入二级菜单后显示世界毒情各方面主题（全球吸毒人数、滥用毒品种类等），点击相应主题进入三级菜单后又有更为详细的内容展示，包括图文信息和视频介绍，中国毒情界面分布同上。</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757" w:hRule="atLeast"/>
        </w:trPr>
        <w:tc>
          <w:tcPr>
            <w:tcW w:w="541" w:type="dxa"/>
            <w:vMerge w:val="continue"/>
            <w:tcBorders>
              <w:top w:val="single" w:color="000000" w:sz="4" w:space="0"/>
              <w:left w:val="single" w:color="000000" w:sz="4" w:space="0"/>
              <w:bottom w:val="nil"/>
              <w:right w:val="nil"/>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配音（添加音效和背景音乐，增强视听体验。校准音效和动画的时间轴。）</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214" w:hRule="atLeast"/>
        </w:trPr>
        <w:tc>
          <w:tcPr>
            <w:tcW w:w="541" w:type="dxa"/>
            <w:vMerge w:val="continue"/>
            <w:tcBorders>
              <w:top w:val="single" w:color="000000" w:sz="4" w:space="0"/>
              <w:left w:val="single" w:color="000000" w:sz="4" w:space="0"/>
              <w:bottom w:val="nil"/>
              <w:right w:val="nil"/>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unity程序（负责项目操作上，功能上的实现：参观者点击屏幕后根据图标指引，便可根据界面设定的流程点击观看嵌入的内容，让静态的UI界面能相互点击互动，真正实现界面的多级链接和互动，比如点击按钮能进入下一级菜单，点击图片出现图片信息展示，点击视频即可播放，并可返回主界面。）</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769" w:hRule="atLeast"/>
        </w:trPr>
        <w:tc>
          <w:tcPr>
            <w:tcW w:w="541" w:type="dxa"/>
            <w:vMerge w:val="restart"/>
            <w:tcBorders>
              <w:top w:val="single" w:color="000000" w:sz="4" w:space="0"/>
              <w:left w:val="single" w:color="000000" w:sz="4" w:space="0"/>
              <w:bottom w:val="nil"/>
              <w:right w:val="nil"/>
            </w:tcBorders>
            <w:vAlign w:val="center"/>
          </w:tcPr>
          <w:p>
            <w:pPr>
              <w:widowControl/>
              <w:adjustRightInd w:val="0"/>
              <w:snapToGrid w:val="0"/>
              <w:ind w:firstLine="480"/>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19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常见毒品种类</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3D动画展示系统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（包括冰毒、海洛因、止咳水、笑气、跳跳糖、迷幻蘑菇等具有代表性的各类毒品三维形态制作）</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硬件</w:t>
            </w: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auto"/>
                <w:kern w:val="0"/>
                <w:szCs w:val="21"/>
                <w:lang w:bidi="ar"/>
              </w:rPr>
            </w:pPr>
            <w:r>
              <w:rPr>
                <w:rFonts w:ascii="宋体" w:hAnsi="宋体" w:cs="宋体"/>
                <w:color w:val="000000"/>
                <w:kern w:val="0"/>
                <w:szCs w:val="21"/>
                <w:lang w:bidi="ar"/>
              </w:rPr>
              <w:t>屏</w:t>
            </w:r>
            <w:r>
              <w:rPr>
                <w:rFonts w:ascii="宋体" w:hAnsi="宋体" w:cs="宋体"/>
                <w:color w:val="auto"/>
                <w:kern w:val="0"/>
                <w:szCs w:val="21"/>
                <w:lang w:bidi="ar"/>
              </w:rPr>
              <w:t>幕尺寸</w:t>
            </w:r>
            <w:r>
              <w:rPr>
                <w:rFonts w:hint="eastAsia" w:ascii="宋体" w:hAnsi="宋体" w:cs="宋体"/>
                <w:color w:val="auto"/>
                <w:kern w:val="0"/>
                <w:szCs w:val="21"/>
                <w:lang w:bidi="ar"/>
              </w:rPr>
              <w:t xml:space="preserve">:19寸 显卡类型集成显卡 </w:t>
            </w:r>
          </w:p>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auto"/>
                <w:kern w:val="0"/>
                <w:szCs w:val="21"/>
                <w:lang w:bidi="ar"/>
              </w:rPr>
              <w:t>内存8GB 运行内存1GB 硬盘转速SSD 硬盘</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tblPrEx>
          <w:tblCellMar>
            <w:top w:w="0" w:type="dxa"/>
            <w:left w:w="108" w:type="dxa"/>
            <w:bottom w:w="0" w:type="dxa"/>
            <w:right w:w="108" w:type="dxa"/>
          </w:tblCellMar>
        </w:tblPrEx>
        <w:trPr>
          <w:trHeight w:val="5165" w:hRule="atLeast"/>
        </w:trPr>
        <w:tc>
          <w:tcPr>
            <w:tcW w:w="541" w:type="dxa"/>
            <w:vMerge w:val="continue"/>
            <w:tcBorders>
              <w:top w:val="single" w:color="000000" w:sz="4" w:space="0"/>
              <w:left w:val="single" w:color="000000" w:sz="4" w:space="0"/>
              <w:bottom w:val="nil"/>
              <w:right w:val="nil"/>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w:t>
            </w: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美术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造型设计与建模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1.概念设计：对毒品形态的整体视觉概念进行规划和设计。包括草图、线稿或其他形式的原型设计。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2.三视图：图形确定后制作细化出毒品的三视图，分别为正视图、侧视图、后视图。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3.建立3D模型：在选定软件后，开始创建3D模型。这一步需要精确测量和定位，以保持模型的准确性和细节。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4.纹理贴图：为了使3D模型看起来更真实和详细，需要对模型进行纹理贴图。这涉及将图片或图形应用到模型的表面，使其看起来更加逼真。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5.渲染：渲染是3D建模过程中的一个关键步骤，它涉及使用特定的渲染引擎（如Maya Renderer或V-Ray）来模拟光线如何与3D模型交互。通过渲染，可以获得最终图像的视觉效果。</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4139" w:hRule="atLeast"/>
        </w:trPr>
        <w:tc>
          <w:tcPr>
            <w:tcW w:w="541" w:type="dxa"/>
            <w:vMerge w:val="continue"/>
            <w:tcBorders>
              <w:top w:val="single" w:color="000000" w:sz="4" w:space="0"/>
              <w:left w:val="single" w:color="000000" w:sz="4" w:space="0"/>
              <w:bottom w:val="nil"/>
              <w:right w:val="nil"/>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三维动画表现技术：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1.根据分镜头剧本与动作设计，运用设计出的造型在三维动画制作软件中制作出一个个动画片段。三维动画中的毒品形态和动作等，都要自然、细腻、逼真。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指根据场景的设置、赋予毒品模型的材质和贴图、灯光等，将动作进行合成，并添加字幕配音和音效等，按照分镜头剧本的设计，通过非线性编辑软件的编辑，使故事画面更为流畅，节奏感更强，将整部动画片制作完整，最终生成动画影视文件，依据轨目及律表指示，进行数位储存。分辨率1920*1080dpi</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每个种类毒品各8秒左右</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48</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秒</w:t>
            </w:r>
          </w:p>
        </w:tc>
      </w:tr>
      <w:tr>
        <w:tblPrEx>
          <w:tblCellMar>
            <w:top w:w="0" w:type="dxa"/>
            <w:left w:w="108" w:type="dxa"/>
            <w:bottom w:w="0" w:type="dxa"/>
            <w:right w:w="108" w:type="dxa"/>
          </w:tblCellMar>
        </w:tblPrEx>
        <w:trPr>
          <w:trHeight w:val="668" w:hRule="atLeast"/>
        </w:trPr>
        <w:tc>
          <w:tcPr>
            <w:tcW w:w="541" w:type="dxa"/>
            <w:vMerge w:val="continue"/>
            <w:tcBorders>
              <w:top w:val="single" w:color="000000" w:sz="4" w:space="0"/>
              <w:left w:val="single" w:color="000000" w:sz="4" w:space="0"/>
              <w:bottom w:val="nil"/>
              <w:right w:val="nil"/>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配音（添加音效和背景音乐，增强视听体验。校准音效和动画的时间轴。）</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2894" w:hRule="atLeast"/>
        </w:trPr>
        <w:tc>
          <w:tcPr>
            <w:tcW w:w="541"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19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禁毒微课堂（毒品知识）</w:t>
            </w:r>
          </w:p>
        </w:tc>
        <w:tc>
          <w:tcPr>
            <w:tcW w:w="953" w:type="dxa"/>
            <w:tcBorders>
              <w:top w:val="nil"/>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硬件</w:t>
            </w: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产品名称：55寸触控一体机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显示尺寸(mm)：1211x682</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物理分辨率：（1920x 1080P）</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整机峰值亮度：300cd/㎡±20</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动态对比度：1000：1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观看视角：H/V：178/178度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屏幕比例：16:9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显示色彩：10Bit, 16.7M</w:t>
            </w:r>
            <w:r>
              <w:rPr>
                <w:rFonts w:hint="eastAsia" w:ascii="宋体" w:hAnsi="宋体" w:cs="宋体"/>
                <w:color w:val="000000"/>
                <w:kern w:val="0"/>
                <w:szCs w:val="21"/>
                <w:lang w:val="en-US" w:eastAsia="zh-CN" w:bidi="ar"/>
              </w:rPr>
              <w:t xml:space="preserve">  </w:t>
            </w:r>
            <w:r>
              <w:rPr>
                <w:rFonts w:hint="eastAsia" w:ascii="宋体" w:hAnsi="宋体" w:cs="宋体"/>
                <w:color w:val="000000"/>
                <w:kern w:val="0"/>
                <w:szCs w:val="21"/>
                <w:lang w:bidi="ar"/>
              </w:rPr>
              <w:t>刷新率：60HZ          显示屏防护：全钢化高防爆玻璃</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计算机响应：系统自动识别；≤15ms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驱动程序：免驱</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电源输入：AC 90-240V 50/60Hz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整机功率：90W 扬声器功率立体声混合双声道CLASS-D功放输出额定功率：2x5W（L+R / 8Ω）of THD+N≤10%@1KHz（Audio Input：0.5VRMS）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触摸规格：红外触摸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玻璃规格：3MM钢化玻璃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响应时间：＜15ms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触摸精度：90%以上的触摸区域为±2mm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最小触摸体：≥8mm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输入方式：手指或触摸笔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理论点击次数：无限次   </w:t>
            </w:r>
          </w:p>
          <w:p>
            <w:pPr>
              <w:widowControl/>
              <w:adjustRightInd w:val="0"/>
              <w:snapToGrid w:val="0"/>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000000"/>
                <w:kern w:val="0"/>
                <w:szCs w:val="21"/>
                <w:lang w:bidi="ar"/>
              </w:rPr>
              <w:t>整</w:t>
            </w:r>
            <w:r>
              <w:rPr>
                <w:rFonts w:hint="eastAsia" w:ascii="宋体" w:hAnsi="宋体" w:cs="宋体"/>
                <w:color w:val="000000"/>
                <w:kern w:val="0"/>
                <w:szCs w:val="21"/>
                <w:highlight w:val="yellow"/>
                <w:lang w:bidi="ar"/>
              </w:rPr>
              <w:t>机外</w:t>
            </w:r>
            <w:r>
              <w:rPr>
                <w:rFonts w:hint="eastAsia" w:ascii="宋体" w:hAnsi="宋体" w:cs="宋体"/>
                <w:color w:val="auto"/>
                <w:kern w:val="0"/>
                <w:szCs w:val="21"/>
                <w:highlight w:val="yellow"/>
                <w:lang w:bidi="ar"/>
              </w:rPr>
              <w:t>形尺寸</w:t>
            </w:r>
            <w:r>
              <w:rPr>
                <w:rFonts w:hint="eastAsia" w:ascii="宋体" w:hAnsi="宋体" w:cs="宋体"/>
                <w:color w:val="auto"/>
                <w:kern w:val="0"/>
                <w:szCs w:val="21"/>
                <w:highlight w:val="yellow"/>
                <w:lang w:eastAsia="zh-CN" w:bidi="ar"/>
              </w:rPr>
              <w:t>（</w:t>
            </w:r>
            <w:r>
              <w:rPr>
                <w:rFonts w:hint="eastAsia" w:ascii="宋体" w:hAnsi="宋体" w:cs="宋体"/>
                <w:color w:val="000000"/>
                <w:kern w:val="0"/>
                <w:szCs w:val="21"/>
                <w:highlight w:val="yellow"/>
                <w:lang w:bidi="ar"/>
              </w:rPr>
              <w:t>mm</w:t>
            </w:r>
            <w:r>
              <w:rPr>
                <w:rFonts w:hint="eastAsia" w:ascii="宋体" w:hAnsi="宋体" w:cs="宋体"/>
                <w:color w:val="auto"/>
                <w:kern w:val="0"/>
                <w:szCs w:val="21"/>
                <w:highlight w:val="yellow"/>
                <w:lang w:eastAsia="zh-CN" w:bidi="ar"/>
              </w:rPr>
              <w:t>）</w:t>
            </w:r>
            <w:r>
              <w:rPr>
                <w:rFonts w:hint="eastAsia" w:ascii="宋体" w:hAnsi="宋体" w:cs="宋体"/>
                <w:color w:val="auto"/>
                <w:kern w:val="0"/>
                <w:szCs w:val="21"/>
                <w:highlight w:val="yellow"/>
                <w:lang w:bidi="ar"/>
              </w:rPr>
              <w:t>：1263x733.6</w:t>
            </w:r>
            <w:r>
              <w:rPr>
                <w:rFonts w:hint="eastAsia" w:ascii="宋体" w:hAnsi="宋体" w:cs="宋体"/>
                <w:color w:val="auto"/>
                <w:kern w:val="0"/>
                <w:szCs w:val="21"/>
                <w:highlight w:val="yellow"/>
                <w:lang w:val="en-US" w:eastAsia="zh-CN" w:bidi="ar"/>
              </w:rPr>
              <w:t xml:space="preserve"> </w:t>
            </w:r>
            <w:r>
              <w:rPr>
                <w:rFonts w:hint="eastAsia" w:ascii="宋体" w:hAnsi="宋体" w:cs="宋体"/>
                <w:color w:val="auto"/>
                <w:kern w:val="0"/>
                <w:szCs w:val="21"/>
                <w:highlight w:val="yellow"/>
                <w:lang w:bidi="ar"/>
              </w:rPr>
              <w:t>6x72.7</w:t>
            </w:r>
            <w:r>
              <w:rPr>
                <w:rFonts w:hint="eastAsia" w:ascii="宋体" w:hAnsi="宋体" w:cs="宋体"/>
                <w:color w:val="auto"/>
                <w:kern w:val="0"/>
                <w:szCs w:val="21"/>
                <w:lang w:bidi="ar"/>
              </w:rPr>
              <w:t xml:space="preserve"> </w:t>
            </w:r>
          </w:p>
          <w:p>
            <w:pPr>
              <w:widowControl/>
              <w:adjustRightInd w:val="0"/>
              <w:snapToGrid w:val="0"/>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裸机净重</w:t>
            </w:r>
            <w:r>
              <w:rPr>
                <w:color w:val="auto"/>
              </w:rPr>
              <w:t>≥</w:t>
            </w:r>
            <w:r>
              <w:rPr>
                <w:rFonts w:hint="eastAsia" w:ascii="宋体" w:hAnsi="宋体" w:cs="宋体"/>
                <w:color w:val="auto"/>
                <w:kern w:val="0"/>
                <w:szCs w:val="21"/>
                <w:lang w:bidi="ar"/>
              </w:rPr>
              <w:t xml:space="preserve">（KG）：31       </w:t>
            </w:r>
          </w:p>
          <w:p>
            <w:pPr>
              <w:widowControl/>
              <w:adjustRightInd w:val="0"/>
              <w:snapToGrid w:val="0"/>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整机毛重</w:t>
            </w:r>
            <w:r>
              <w:rPr>
                <w:color w:val="auto"/>
              </w:rPr>
              <w:t>≥</w:t>
            </w:r>
            <w:r>
              <w:rPr>
                <w:rFonts w:hint="eastAsia" w:ascii="宋体" w:hAnsi="宋体" w:cs="宋体"/>
                <w:color w:val="auto"/>
                <w:kern w:val="0"/>
                <w:szCs w:val="21"/>
                <w:lang w:bidi="ar"/>
              </w:rPr>
              <w:t xml:space="preserve">（KG）33.5       </w:t>
            </w:r>
          </w:p>
          <w:p>
            <w:pPr>
              <w:widowControl/>
              <w:adjustRightInd w:val="0"/>
              <w:snapToGrid w:val="0"/>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壁挂孔位尺寸：水平</w:t>
            </w:r>
            <w:r>
              <w:rPr>
                <w:color w:val="auto"/>
              </w:rPr>
              <w:t>≥</w:t>
            </w:r>
            <w:r>
              <w:rPr>
                <w:rFonts w:hint="eastAsia" w:ascii="宋体" w:hAnsi="宋体" w:cs="宋体"/>
                <w:color w:val="auto"/>
                <w:kern w:val="0"/>
                <w:szCs w:val="21"/>
                <w:lang w:bidi="ar"/>
              </w:rPr>
              <w:t>400mm x垂直</w:t>
            </w:r>
            <w:r>
              <w:rPr>
                <w:color w:val="auto"/>
              </w:rPr>
              <w:t>≥</w:t>
            </w:r>
            <w:r>
              <w:rPr>
                <w:rFonts w:hint="eastAsia" w:ascii="宋体" w:hAnsi="宋体" w:cs="宋体"/>
                <w:color w:val="auto"/>
                <w:kern w:val="0"/>
                <w:szCs w:val="21"/>
                <w:lang w:bidi="ar"/>
              </w:rPr>
              <w:t>400mm                      系统配置： 制作工艺10纳米；</w:t>
            </w:r>
          </w:p>
          <w:p>
            <w:pPr>
              <w:widowControl/>
              <w:adjustRightInd w:val="0"/>
              <w:snapToGrid w:val="0"/>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 xml:space="preserve">CPU主频：3.7GHz；最高睿频：4.9GHz；  </w:t>
            </w:r>
          </w:p>
          <w:p>
            <w:pPr>
              <w:widowControl/>
              <w:adjustRightInd w:val="0"/>
              <w:snapToGrid w:val="0"/>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加速频率：4.9GHz；</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核心数量：十核心；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线程数量：十六线程；</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热设计功耗(TDP)：125W；</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最大加速功耗（MTP）：130W；</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支持最大内存：128GB；</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显卡基本频率：300MHz；</w:t>
            </w:r>
          </w:p>
          <w:p>
            <w:pPr>
              <w:widowControl/>
              <w:adjustRightInd w:val="0"/>
              <w:snapToGrid w:val="0"/>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000000"/>
                <w:kern w:val="0"/>
                <w:szCs w:val="21"/>
                <w:lang w:bidi="ar"/>
              </w:rPr>
              <w:t>显卡</w:t>
            </w:r>
            <w:r>
              <w:rPr>
                <w:rFonts w:hint="eastAsia" w:ascii="宋体" w:hAnsi="宋体" w:cs="宋体"/>
                <w:color w:val="auto"/>
                <w:kern w:val="0"/>
                <w:szCs w:val="21"/>
                <w:lang w:bidi="ar"/>
              </w:rPr>
              <w:t xml:space="preserve">最大动态频率：1.45GHz； </w:t>
            </w:r>
          </w:p>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auto"/>
                <w:kern w:val="0"/>
                <w:szCs w:val="21"/>
                <w:lang w:bidi="ar"/>
              </w:rPr>
              <w:t>8G内存、256G固态硬盘</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740"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w:t>
            </w: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了解8种毒品知识，配有文字介绍和不少于6个动漫视频播放1、当今毒品演变速度快，毒品种类繁多，新型毒品层出不穷有近百种，精神药品有三百多种，因展馆展示面积有限，采用平面展板无法展示更多的毒品知识，通过电子互动设备展示方式可以嵌入更多的毒品知识内容，让观众对毒品种类有个全面的了解。</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 2、为了提高观众对主要毒品的认识，我们嵌入相应的短视频介绍，加深观众对各类毒品的印象，提升了禁毒知识知晓率。</w:t>
            </w:r>
          </w:p>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3、中小学生更喜欢通过电子互动设备学习毒品知识 ，智能交互式毒品知识数据库系统的动画、视频及互动方式会使青少年观众产生浓厚兴趣。</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组</w:t>
            </w:r>
          </w:p>
        </w:tc>
      </w:tr>
      <w:tr>
        <w:tblPrEx>
          <w:tblCellMar>
            <w:top w:w="0" w:type="dxa"/>
            <w:left w:w="108" w:type="dxa"/>
            <w:bottom w:w="0" w:type="dxa"/>
            <w:right w:w="108" w:type="dxa"/>
          </w:tblCellMar>
        </w:tblPrEx>
        <w:trPr>
          <w:trHeight w:val="446"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nil"/>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配音（项目音效和配音）</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535"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unity程序（负责项目操作上，功能上的实现）</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1086" w:hRule="atLeast"/>
        </w:trPr>
        <w:tc>
          <w:tcPr>
            <w:tcW w:w="541"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119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禁毒微课堂（毒品预防）</w:t>
            </w:r>
          </w:p>
        </w:tc>
        <w:tc>
          <w:tcPr>
            <w:tcW w:w="953" w:type="dxa"/>
            <w:tcBorders>
              <w:top w:val="nil"/>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硬件</w:t>
            </w: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产品名称：55寸触控一体机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显示尺寸(mm)：1211x682</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物理分辨率：（1920x 1080P）</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整机峰值亮度：300cd/㎡±20</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动态对比度：1000：1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观看视角：H/V：178/178度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屏幕比例：16:9   显示色彩：10Bit, 16.7M刷新率：60HZ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显示屏防护：全钢化高防爆玻璃</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计算机响应：系统自动识别；≤15ms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驱动程序：免驱</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电源输入：AC 90-240V 50/60Hz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整机功率：90W 扬声器功率立体声混合双声道CLASS-D功放输出额定功率：2x5W（L+R / 8Ω）of THD+N≤10%@1KHz（Audio Input：0.5VRMS）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触摸规格：红外触摸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玻璃规格：3MM钢化玻璃  响应时间：＜15ms    触摸精度：90%以上的触摸区域为±2mm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最小触摸体：≥8mm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输入方式：手指或触摸笔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理论点击次数：无限次   </w:t>
            </w:r>
          </w:p>
          <w:p>
            <w:pPr>
              <w:widowControl/>
              <w:adjustRightInd w:val="0"/>
              <w:snapToGrid w:val="0"/>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000000"/>
                <w:kern w:val="0"/>
                <w:szCs w:val="21"/>
                <w:lang w:bidi="ar"/>
              </w:rPr>
              <w:t>整机外</w:t>
            </w:r>
            <w:r>
              <w:rPr>
                <w:rFonts w:hint="eastAsia" w:ascii="宋体" w:hAnsi="宋体" w:cs="宋体"/>
                <w:color w:val="auto"/>
                <w:kern w:val="0"/>
                <w:szCs w:val="21"/>
                <w:lang w:bidi="ar"/>
              </w:rPr>
              <w:t>形尺寸</w:t>
            </w:r>
            <w:r>
              <w:rPr>
                <w:rFonts w:hint="eastAsia" w:ascii="宋体" w:hAnsi="宋体" w:cs="宋体"/>
                <w:color w:val="auto"/>
                <w:kern w:val="0"/>
                <w:szCs w:val="21"/>
                <w:lang w:bidi="ar"/>
              </w:rPr>
              <w:t>(mm)</w:t>
            </w:r>
            <w:r>
              <w:rPr>
                <w:rFonts w:hint="eastAsia" w:ascii="宋体" w:hAnsi="宋体" w:cs="宋体"/>
                <w:color w:val="auto"/>
                <w:kern w:val="0"/>
                <w:szCs w:val="21"/>
                <w:lang w:bidi="ar"/>
              </w:rPr>
              <w:t xml:space="preserve">：1263x733.66x72.7  </w:t>
            </w:r>
          </w:p>
          <w:p>
            <w:pPr>
              <w:widowControl/>
              <w:adjustRightInd w:val="0"/>
              <w:snapToGrid w:val="0"/>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裸机净重</w:t>
            </w:r>
            <w:r>
              <w:rPr>
                <w:color w:val="auto"/>
              </w:rPr>
              <w:t>≥</w:t>
            </w:r>
            <w:r>
              <w:rPr>
                <w:rFonts w:hint="eastAsia" w:ascii="宋体" w:hAnsi="宋体" w:cs="宋体"/>
                <w:color w:val="auto"/>
                <w:kern w:val="0"/>
                <w:szCs w:val="21"/>
                <w:lang w:bidi="ar"/>
              </w:rPr>
              <w:t>（KG）：31整机毛重</w:t>
            </w:r>
            <w:r>
              <w:rPr>
                <w:color w:val="auto"/>
              </w:rPr>
              <w:t>≥</w:t>
            </w:r>
            <w:r>
              <w:rPr>
                <w:rFonts w:hint="eastAsia" w:ascii="宋体" w:hAnsi="宋体" w:cs="宋体"/>
                <w:color w:val="auto"/>
                <w:kern w:val="0"/>
                <w:szCs w:val="21"/>
                <w:lang w:bidi="ar"/>
              </w:rPr>
              <w:t>（KG）</w:t>
            </w:r>
            <w:r>
              <w:rPr>
                <w:rFonts w:hint="eastAsia" w:ascii="宋体" w:hAnsi="宋体" w:cs="宋体"/>
                <w:color w:val="auto"/>
                <w:kern w:val="0"/>
                <w:szCs w:val="21"/>
                <w:lang w:eastAsia="zh-CN" w:bidi="ar"/>
              </w:rPr>
              <w:t>：</w:t>
            </w:r>
            <w:r>
              <w:rPr>
                <w:rFonts w:hint="eastAsia" w:ascii="宋体" w:hAnsi="宋体" w:cs="宋体"/>
                <w:color w:val="auto"/>
                <w:kern w:val="0"/>
                <w:szCs w:val="21"/>
                <w:lang w:bidi="ar"/>
              </w:rPr>
              <w:t>33.5        壁挂孔位尺寸：水平</w:t>
            </w:r>
            <w:r>
              <w:rPr>
                <w:color w:val="auto"/>
              </w:rPr>
              <w:t>≥</w:t>
            </w:r>
            <w:r>
              <w:rPr>
                <w:rFonts w:hint="eastAsia" w:ascii="宋体" w:hAnsi="宋体" w:cs="宋体"/>
                <w:color w:val="auto"/>
                <w:kern w:val="0"/>
                <w:szCs w:val="21"/>
                <w:lang w:bidi="ar"/>
              </w:rPr>
              <w:t>400mm x垂直</w:t>
            </w:r>
            <w:r>
              <w:rPr>
                <w:color w:val="auto"/>
              </w:rPr>
              <w:t>≥</w:t>
            </w:r>
            <w:r>
              <w:rPr>
                <w:rFonts w:hint="eastAsia" w:ascii="宋体" w:hAnsi="宋体" w:cs="宋体"/>
                <w:color w:val="auto"/>
                <w:kern w:val="0"/>
                <w:szCs w:val="21"/>
                <w:lang w:bidi="ar"/>
              </w:rPr>
              <w:t>400mm                     系统配置： 制作工艺10纳米；</w:t>
            </w:r>
          </w:p>
          <w:p>
            <w:pPr>
              <w:widowControl/>
              <w:adjustRightInd w:val="0"/>
              <w:snapToGrid w:val="0"/>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 xml:space="preserve">CPU主频：3.7GHz；最高睿频：4.9GHz；   </w:t>
            </w:r>
          </w:p>
          <w:p>
            <w:pPr>
              <w:widowControl/>
              <w:adjustRightInd w:val="0"/>
              <w:snapToGrid w:val="0"/>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加速频率：4.9GHz；</w:t>
            </w:r>
          </w:p>
          <w:p>
            <w:pPr>
              <w:widowControl/>
              <w:adjustRightInd w:val="0"/>
              <w:snapToGrid w:val="0"/>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核心数量：十核心；   线程数量：十六线程；热设计功耗(TDP)：125W；</w:t>
            </w:r>
          </w:p>
          <w:p>
            <w:pPr>
              <w:widowControl/>
              <w:adjustRightInd w:val="0"/>
              <w:snapToGrid w:val="0"/>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最大加速功耗（MTP）：130W；</w:t>
            </w:r>
          </w:p>
          <w:p>
            <w:pPr>
              <w:widowControl/>
              <w:adjustRightInd w:val="0"/>
              <w:snapToGrid w:val="0"/>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支持最大内存：128GB；</w:t>
            </w:r>
          </w:p>
          <w:p>
            <w:pPr>
              <w:widowControl/>
              <w:adjustRightInd w:val="0"/>
              <w:snapToGrid w:val="0"/>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显卡基本频率：300MHz；</w:t>
            </w:r>
          </w:p>
          <w:p>
            <w:pPr>
              <w:widowControl/>
              <w:adjustRightInd w:val="0"/>
              <w:snapToGrid w:val="0"/>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显卡最大动态频率：1.45GHz；</w:t>
            </w:r>
          </w:p>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auto"/>
                <w:kern w:val="0"/>
                <w:szCs w:val="21"/>
                <w:lang w:bidi="ar"/>
              </w:rPr>
              <w:t>8G内存、256G固态硬盘</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533"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w:t>
            </w: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共4组动画分别介绍染毒原因和拒绝毒品的方法</w:t>
            </w:r>
            <w:r>
              <w:rPr>
                <w:rFonts w:ascii="宋体" w:hAnsi="宋体" w:cs="宋体"/>
                <w:color w:val="000000"/>
                <w:kern w:val="0"/>
                <w:szCs w:val="21"/>
                <w:lang w:bidi="ar"/>
              </w:rPr>
              <w:t xml:space="preserve">  </w:t>
            </w:r>
            <w:r>
              <w:rPr>
                <w:rFonts w:hint="eastAsia" w:ascii="宋体" w:hAnsi="宋体" w:cs="宋体"/>
                <w:color w:val="000000"/>
                <w:kern w:val="0"/>
                <w:szCs w:val="21"/>
                <w:lang w:bidi="ar"/>
              </w:rPr>
              <w:t>如何拒绝毒品？这台互动设备告诉青少年拒绝毒品的几个方法，这是禁毒教育展馆不可缺少的设备。原因如下：</w:t>
            </w:r>
          </w:p>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    毒品预防教育是禁毒工作的重中之重，让广大群众学习到拒绝毒品的方法，是禁毒教育基地的最终目的。相对于传统的图文展板方式，采用智能交互式多媒体触控设备，通过人机交互的方式更受观众欢迎。用生动形象的动画展示拒绝毒品的各大方法青少年尤其喜欢。此动画为系列动画，具有连贯性和整体性，让观众在轻松有趣的画面中学习拒毒方法，提高拒毒能力。</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组</w:t>
            </w:r>
          </w:p>
        </w:tc>
      </w:tr>
      <w:tr>
        <w:tblPrEx>
          <w:tblCellMar>
            <w:top w:w="0" w:type="dxa"/>
            <w:left w:w="108" w:type="dxa"/>
            <w:bottom w:w="0" w:type="dxa"/>
            <w:right w:w="108" w:type="dxa"/>
          </w:tblCellMar>
        </w:tblPrEx>
        <w:trPr>
          <w:trHeight w:val="470"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nil"/>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配音（项目音效和配音）</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533"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unity程序（负责项目操作上，功能上的实现）</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1248" w:hRule="atLeast"/>
        </w:trPr>
        <w:tc>
          <w:tcPr>
            <w:tcW w:w="541"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480"/>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19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毒品多媒体透明展示柜</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硬件</w:t>
            </w: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55寸透明液晶屏展示柜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外面尺寸；1338*809*300mm</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显示尺寸：1216.6*687mm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机箱材质 冷板钣金+高温烤漆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分辨率 1920*1080p（WXGA） ，16：9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像素点间距  0.9405(H)x0.9405(V)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对比度  3000：1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响应时间 8ms 用高透明度液晶屏，最新的﹑先进的3D梳状滤波技术﹑3D降噪处理技术﹑双3D去隔行技术﹑3D动态图像/3D静态图像补偿技术﹑3D亮色（Y/C）分离技术，通过3D色彩管理及3D边沿强化增强图像质量，使图像还原得更加的亮丽﹑清晰﹑细腻﹑自然。同时，支持多种输入信号HDMI﹑VGA﹑支持 PIP/POP/PBP功能；视频支持PAL/NTSC/SECAM等多种制式；DVI[HDMI] VGA，最高支持1920*1080。</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系统配置： 制作工艺10纳米；CPU主频：3.7GHz；最高睿频：4.9GHz；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加速频率：4.9GHz；</w:t>
            </w:r>
            <w:r>
              <w:rPr>
                <w:rFonts w:hint="eastAsia" w:ascii="宋体" w:hAnsi="宋体" w:cs="宋体"/>
                <w:color w:val="000000"/>
                <w:kern w:val="0"/>
                <w:szCs w:val="21"/>
                <w:lang w:val="en-US" w:eastAsia="zh-CN" w:bidi="ar"/>
              </w:rPr>
              <w:t xml:space="preserve">   </w:t>
            </w:r>
            <w:r>
              <w:rPr>
                <w:rFonts w:hint="eastAsia" w:ascii="宋体" w:hAnsi="宋体" w:cs="宋体"/>
                <w:color w:val="000000"/>
                <w:kern w:val="0"/>
                <w:szCs w:val="21"/>
                <w:lang w:bidi="ar"/>
              </w:rPr>
              <w:t>核心数量：十核心；   线程数量：十六线程；热设计功耗(TDP)：125W；最大加速功耗（MTP）：130W；</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支持最大内存：128GB；</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显卡基本频率：300MHz；</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显卡最大动态频率：1.45GHz；</w:t>
            </w:r>
          </w:p>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8G内存、256G固态硬盘</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429"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w:t>
            </w: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UI设计（负责界面设计）</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414"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unity程序（负责项目操作上，功能上的实现）</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715"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毒品屏保功能、点击屏幕上毒品的名称就会显示毒品照片和语音播报的毒品的危害</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480" w:hRule="atLeast"/>
        </w:trPr>
        <w:tc>
          <w:tcPr>
            <w:tcW w:w="541" w:type="dxa"/>
            <w:vMerge w:val="restart"/>
            <w:tcBorders>
              <w:top w:val="single" w:color="000000" w:sz="4" w:space="0"/>
              <w:left w:val="single" w:color="000000" w:sz="4" w:space="0"/>
              <w:bottom w:val="nil"/>
              <w:right w:val="nil"/>
            </w:tcBorders>
            <w:vAlign w:val="center"/>
          </w:tcPr>
          <w:p>
            <w:pPr>
              <w:widowControl/>
              <w:adjustRightInd w:val="0"/>
              <w:snapToGrid w:val="0"/>
              <w:ind w:firstLine="480"/>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119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毒瘾VR</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拒绝诱惑VR</w:t>
            </w:r>
          </w:p>
        </w:tc>
        <w:tc>
          <w:tcPr>
            <w:tcW w:w="953"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硬件</w:t>
            </w:r>
          </w:p>
        </w:tc>
        <w:tc>
          <w:tcPr>
            <w:tcW w:w="4797" w:type="dxa"/>
            <w:gridSpan w:val="2"/>
            <w:tcBorders>
              <w:top w:val="single" w:color="000000" w:sz="4" w:space="0"/>
              <w:left w:val="single" w:color="000000" w:sz="4" w:space="0"/>
              <w:bottom w:val="nil"/>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镀锌板烤漆固定支架</w:t>
            </w:r>
          </w:p>
        </w:tc>
        <w:tc>
          <w:tcPr>
            <w:tcW w:w="816" w:type="dxa"/>
            <w:tcBorders>
              <w:top w:val="single" w:color="000000" w:sz="4" w:space="0"/>
              <w:left w:val="single" w:color="000000" w:sz="4" w:space="0"/>
              <w:bottom w:val="nil"/>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701" w:type="dxa"/>
            <w:tcBorders>
              <w:top w:val="single" w:color="000000" w:sz="4" w:space="0"/>
              <w:left w:val="single" w:color="000000" w:sz="4" w:space="0"/>
              <w:bottom w:val="nil"/>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tblPrEx>
          <w:tblCellMar>
            <w:top w:w="0" w:type="dxa"/>
            <w:left w:w="108" w:type="dxa"/>
            <w:bottom w:w="0" w:type="dxa"/>
            <w:right w:w="108" w:type="dxa"/>
          </w:tblCellMar>
        </w:tblPrEx>
        <w:trPr>
          <w:trHeight w:val="459" w:hRule="atLeast"/>
        </w:trPr>
        <w:tc>
          <w:tcPr>
            <w:tcW w:w="541" w:type="dxa"/>
            <w:vMerge w:val="continue"/>
            <w:tcBorders>
              <w:top w:val="single" w:color="000000" w:sz="4" w:space="0"/>
              <w:left w:val="single" w:color="000000" w:sz="4" w:space="0"/>
              <w:bottom w:val="nil"/>
              <w:right w:val="nil"/>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虚拟现实一体机(显示屏5.5英寸×1 SFRTFT  分辨率3664×1920，PPI:773 4K级分辨率  视场角98° 近视调节不支持物理调节 兼容佩戴眼镜 运存6GB 闪存 128GB 电池5300mAh,连续使用2.5到3小时 传输 红外传感器、6轴传感器</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487" w:hRule="atLeast"/>
        </w:trPr>
        <w:tc>
          <w:tcPr>
            <w:tcW w:w="541" w:type="dxa"/>
            <w:vMerge w:val="continue"/>
            <w:tcBorders>
              <w:top w:val="single" w:color="000000" w:sz="4" w:space="0"/>
              <w:left w:val="single" w:color="000000" w:sz="4" w:space="0"/>
              <w:bottom w:val="nil"/>
              <w:right w:val="nil"/>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软件一</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（毒瘾）</w:t>
            </w: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unity程序（负责项目操作上，功能上的实现）毒瘾VR</w:t>
            </w:r>
          </w:p>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体验一个海洛因吸食者毒瘾上来了的症状：额头冒汗、打哈欠，痛苦地在地上翻滚，像有千万只蚂蚁在身上乱咬，生不如死，用头撞墙，用烟头烫皮肤、自残、跳楼等情节</w:t>
            </w:r>
          </w:p>
        </w:tc>
        <w:tc>
          <w:tcPr>
            <w:tcW w:w="816" w:type="dxa"/>
            <w:tcBorders>
              <w:top w:val="nil"/>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nil"/>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398" w:hRule="atLeast"/>
        </w:trPr>
        <w:tc>
          <w:tcPr>
            <w:tcW w:w="541" w:type="dxa"/>
            <w:vMerge w:val="continue"/>
            <w:tcBorders>
              <w:top w:val="single" w:color="000000" w:sz="4" w:space="0"/>
              <w:left w:val="single" w:color="000000" w:sz="4" w:space="0"/>
              <w:bottom w:val="nil"/>
              <w:right w:val="nil"/>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 配音（项目音效和配音）</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483" w:hRule="atLeast"/>
        </w:trPr>
        <w:tc>
          <w:tcPr>
            <w:tcW w:w="541" w:type="dxa"/>
            <w:vMerge w:val="continue"/>
            <w:tcBorders>
              <w:top w:val="single" w:color="000000" w:sz="4" w:space="0"/>
              <w:left w:val="single" w:color="000000" w:sz="4" w:space="0"/>
              <w:bottom w:val="nil"/>
              <w:right w:val="nil"/>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动画（负责三维模型的动画制作）</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445" w:hRule="atLeast"/>
        </w:trPr>
        <w:tc>
          <w:tcPr>
            <w:tcW w:w="541" w:type="dxa"/>
            <w:vMerge w:val="continue"/>
            <w:tcBorders>
              <w:top w:val="single" w:color="000000" w:sz="4" w:space="0"/>
              <w:left w:val="single" w:color="000000" w:sz="4" w:space="0"/>
              <w:bottom w:val="nil"/>
              <w:right w:val="nil"/>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美术（负责三维建模，UV，贴图，渲染）</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475" w:hRule="atLeast"/>
        </w:trPr>
        <w:tc>
          <w:tcPr>
            <w:tcW w:w="541" w:type="dxa"/>
            <w:vMerge w:val="continue"/>
            <w:tcBorders>
              <w:top w:val="single" w:color="000000" w:sz="4" w:space="0"/>
              <w:left w:val="single" w:color="000000" w:sz="4" w:space="0"/>
              <w:bottom w:val="nil"/>
              <w:right w:val="nil"/>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策划（负责剧本修改可实现性,给出流程图）</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475" w:hRule="atLeast"/>
        </w:trPr>
        <w:tc>
          <w:tcPr>
            <w:tcW w:w="541" w:type="dxa"/>
            <w:vMerge w:val="continue"/>
            <w:tcBorders>
              <w:top w:val="single" w:color="000000" w:sz="4" w:space="0"/>
              <w:left w:val="single" w:color="000000" w:sz="4" w:space="0"/>
              <w:bottom w:val="nil"/>
              <w:right w:val="nil"/>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软件二</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（拒绝诱惑）</w:t>
            </w: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unity程序（负责项目操作上，功能上的实现）拒绝诱惑VR</w:t>
            </w:r>
          </w:p>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体验者可以观看KTV的青少年从染上毒品到因为毒品万劫不复的过程，更加直观地看到染毒的原因和毒品的危害性，感染力极强。</w:t>
            </w:r>
          </w:p>
        </w:tc>
        <w:tc>
          <w:tcPr>
            <w:tcW w:w="816" w:type="dxa"/>
            <w:tcBorders>
              <w:top w:val="nil"/>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nil"/>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414" w:hRule="atLeast"/>
        </w:trPr>
        <w:tc>
          <w:tcPr>
            <w:tcW w:w="541" w:type="dxa"/>
            <w:vMerge w:val="continue"/>
            <w:tcBorders>
              <w:top w:val="single" w:color="000000" w:sz="4" w:space="0"/>
              <w:left w:val="single" w:color="000000" w:sz="4" w:space="0"/>
              <w:bottom w:val="nil"/>
              <w:right w:val="nil"/>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auto"/>
                <w:szCs w:val="21"/>
              </w:rPr>
            </w:pPr>
            <w:r>
              <w:rPr>
                <w:rFonts w:hint="eastAsia" w:ascii="宋体" w:hAnsi="宋体" w:cs="宋体"/>
                <w:color w:val="auto"/>
                <w:kern w:val="0"/>
                <w:szCs w:val="21"/>
                <w:lang w:bidi="ar"/>
              </w:rPr>
              <w:t xml:space="preserve"> 配音（项目音效和配音）</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428" w:hRule="atLeast"/>
        </w:trPr>
        <w:tc>
          <w:tcPr>
            <w:tcW w:w="541" w:type="dxa"/>
            <w:vMerge w:val="continue"/>
            <w:tcBorders>
              <w:top w:val="single" w:color="000000" w:sz="4" w:space="0"/>
              <w:left w:val="single" w:color="000000" w:sz="4" w:space="0"/>
              <w:bottom w:val="nil"/>
              <w:right w:val="nil"/>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auto"/>
                <w:szCs w:val="21"/>
              </w:rPr>
            </w:pPr>
            <w:r>
              <w:rPr>
                <w:rFonts w:hint="eastAsia" w:ascii="宋体" w:hAnsi="宋体" w:cs="宋体"/>
                <w:color w:val="auto"/>
                <w:kern w:val="0"/>
                <w:szCs w:val="21"/>
                <w:lang w:bidi="ar"/>
              </w:rPr>
              <w:t>动画（负责三维模型的动画制作）</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459" w:hRule="atLeast"/>
        </w:trPr>
        <w:tc>
          <w:tcPr>
            <w:tcW w:w="541" w:type="dxa"/>
            <w:vMerge w:val="continue"/>
            <w:tcBorders>
              <w:top w:val="single" w:color="000000" w:sz="4" w:space="0"/>
              <w:left w:val="single" w:color="000000" w:sz="4" w:space="0"/>
              <w:bottom w:val="nil"/>
              <w:right w:val="nil"/>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auto"/>
                <w:szCs w:val="21"/>
              </w:rPr>
            </w:pPr>
            <w:r>
              <w:rPr>
                <w:rFonts w:hint="eastAsia" w:ascii="宋体" w:hAnsi="宋体" w:cs="宋体"/>
                <w:color w:val="auto"/>
                <w:kern w:val="0"/>
                <w:szCs w:val="21"/>
                <w:lang w:bidi="ar"/>
              </w:rPr>
              <w:t>美术（负责三维建模，UV，贴图，渲染）</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443" w:hRule="atLeast"/>
        </w:trPr>
        <w:tc>
          <w:tcPr>
            <w:tcW w:w="541" w:type="dxa"/>
            <w:vMerge w:val="continue"/>
            <w:tcBorders>
              <w:top w:val="single" w:color="000000" w:sz="4" w:space="0"/>
              <w:left w:val="single" w:color="000000" w:sz="4" w:space="0"/>
              <w:bottom w:val="nil"/>
              <w:right w:val="nil"/>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auto"/>
                <w:szCs w:val="21"/>
              </w:rPr>
            </w:pPr>
            <w:r>
              <w:rPr>
                <w:rFonts w:hint="eastAsia" w:ascii="宋体" w:hAnsi="宋体" w:cs="宋体"/>
                <w:color w:val="auto"/>
                <w:kern w:val="0"/>
                <w:szCs w:val="21"/>
                <w:lang w:bidi="ar"/>
              </w:rPr>
              <w:t>策划（负责剧本修改可实现性,给出流程图）</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983" w:hRule="atLeast"/>
        </w:trPr>
        <w:tc>
          <w:tcPr>
            <w:tcW w:w="541"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480"/>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119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生命的侵害艺术装置互动展示系统</w:t>
            </w:r>
          </w:p>
        </w:tc>
        <w:tc>
          <w:tcPr>
            <w:tcW w:w="953"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硬件</w:t>
            </w: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left"/>
              <w:rPr>
                <w:rFonts w:hint="eastAsia"/>
                <w:color w:val="auto"/>
              </w:rPr>
            </w:pPr>
            <w:r>
              <w:rPr>
                <w:rFonts w:hint="eastAsia"/>
                <w:color w:val="auto"/>
              </w:rPr>
              <w:t xml:space="preserve">产品名称：65寸触控一体机   </w:t>
            </w:r>
          </w:p>
          <w:p>
            <w:pPr>
              <w:spacing w:line="240" w:lineRule="auto"/>
              <w:ind w:firstLine="0" w:firstLineChars="0"/>
              <w:jc w:val="left"/>
              <w:rPr>
                <w:rFonts w:hint="eastAsia"/>
                <w:color w:val="auto"/>
              </w:rPr>
            </w:pPr>
            <w:r>
              <w:rPr>
                <w:rFonts w:hint="eastAsia"/>
                <w:color w:val="auto"/>
              </w:rPr>
              <w:t xml:space="preserve">显示尺寸(mm)：1431x805   </w:t>
            </w:r>
          </w:p>
          <w:p>
            <w:pPr>
              <w:spacing w:line="240" w:lineRule="auto"/>
              <w:ind w:firstLine="0" w:firstLineChars="0"/>
              <w:jc w:val="left"/>
              <w:rPr>
                <w:rFonts w:hint="eastAsia"/>
                <w:color w:val="auto"/>
              </w:rPr>
            </w:pPr>
            <w:r>
              <w:rPr>
                <w:rFonts w:hint="eastAsia"/>
                <w:color w:val="auto"/>
              </w:rPr>
              <w:t xml:space="preserve">物理分辨率：（1920x 1080P）  </w:t>
            </w:r>
          </w:p>
          <w:p>
            <w:pPr>
              <w:spacing w:line="240" w:lineRule="auto"/>
              <w:ind w:firstLine="0" w:firstLineChars="0"/>
              <w:jc w:val="left"/>
              <w:rPr>
                <w:color w:val="auto"/>
              </w:rPr>
            </w:pPr>
            <w:r>
              <w:rPr>
                <w:rFonts w:hint="eastAsia"/>
                <w:color w:val="auto"/>
              </w:rPr>
              <w:t xml:space="preserve">整机峰值亮度：300cd/㎡±20   </w:t>
            </w:r>
          </w:p>
          <w:p>
            <w:pPr>
              <w:spacing w:line="240" w:lineRule="auto"/>
              <w:ind w:firstLine="0" w:firstLineChars="0"/>
              <w:jc w:val="left"/>
              <w:rPr>
                <w:rFonts w:hint="eastAsia"/>
                <w:color w:val="auto"/>
              </w:rPr>
            </w:pPr>
            <w:r>
              <w:rPr>
                <w:rFonts w:hint="eastAsia"/>
                <w:color w:val="auto"/>
              </w:rPr>
              <w:t xml:space="preserve">动态对比度：1000：1  </w:t>
            </w:r>
          </w:p>
          <w:p>
            <w:pPr>
              <w:spacing w:line="240" w:lineRule="auto"/>
              <w:ind w:firstLine="0" w:firstLineChars="0"/>
              <w:jc w:val="left"/>
              <w:rPr>
                <w:rFonts w:hint="eastAsia"/>
                <w:color w:val="auto"/>
              </w:rPr>
            </w:pPr>
            <w:r>
              <w:rPr>
                <w:rFonts w:hint="eastAsia"/>
                <w:color w:val="auto"/>
              </w:rPr>
              <w:t xml:space="preserve">观看视角：H/V：178/178度   </w:t>
            </w:r>
          </w:p>
          <w:p>
            <w:pPr>
              <w:spacing w:line="240" w:lineRule="auto"/>
              <w:ind w:firstLine="0" w:firstLineChars="0"/>
              <w:jc w:val="left"/>
              <w:rPr>
                <w:rFonts w:hint="eastAsia"/>
                <w:color w:val="auto"/>
              </w:rPr>
            </w:pPr>
            <w:r>
              <w:rPr>
                <w:rFonts w:hint="eastAsia"/>
                <w:color w:val="auto"/>
              </w:rPr>
              <w:t xml:space="preserve">屏幕比例：16:9  显示色彩：10Bit, 16.7M    刷新率：60HZ  显示屏防护:全钢化高防爆玻璃计算机响应：系统自动识别；≤15ms   驱动程序：免驱电源输入：AC 90-240V 50/60Hz整机功率：115W 扬声器功率立体声混合双声道CLASS-D功放输出  </w:t>
            </w:r>
          </w:p>
          <w:p>
            <w:pPr>
              <w:spacing w:line="240" w:lineRule="auto"/>
              <w:ind w:firstLine="0" w:firstLineChars="0"/>
              <w:jc w:val="left"/>
              <w:rPr>
                <w:rFonts w:hint="eastAsia"/>
                <w:color w:val="auto"/>
              </w:rPr>
            </w:pPr>
            <w:r>
              <w:rPr>
                <w:rFonts w:hint="eastAsia"/>
                <w:color w:val="auto"/>
              </w:rPr>
              <w:t xml:space="preserve">额定功率：2x5W（L+R / 8Ω）of THD+N≤10%@1KHz（Audio Input：0.5VRMS）   </w:t>
            </w:r>
          </w:p>
          <w:p>
            <w:pPr>
              <w:spacing w:line="240" w:lineRule="auto"/>
              <w:ind w:firstLine="0" w:firstLineChars="0"/>
              <w:jc w:val="left"/>
              <w:rPr>
                <w:rFonts w:hint="eastAsia"/>
                <w:color w:val="auto"/>
              </w:rPr>
            </w:pPr>
            <w:r>
              <w:rPr>
                <w:rFonts w:hint="eastAsia"/>
                <w:color w:val="auto"/>
              </w:rPr>
              <w:t xml:space="preserve">触摸规格：红外触摸  </w:t>
            </w:r>
          </w:p>
          <w:p>
            <w:pPr>
              <w:spacing w:line="240" w:lineRule="auto"/>
              <w:ind w:firstLine="0" w:firstLineChars="0"/>
              <w:jc w:val="left"/>
              <w:rPr>
                <w:rFonts w:hint="eastAsia"/>
                <w:color w:val="auto"/>
              </w:rPr>
            </w:pPr>
            <w:r>
              <w:rPr>
                <w:rFonts w:hint="eastAsia"/>
                <w:color w:val="auto"/>
              </w:rPr>
              <w:t xml:space="preserve">玻璃规格：3MM钢化玻璃   </w:t>
            </w:r>
          </w:p>
          <w:p>
            <w:pPr>
              <w:spacing w:line="240" w:lineRule="auto"/>
              <w:ind w:firstLine="0" w:firstLineChars="0"/>
              <w:jc w:val="left"/>
              <w:rPr>
                <w:rFonts w:hint="eastAsia"/>
                <w:color w:val="auto"/>
              </w:rPr>
            </w:pPr>
            <w:r>
              <w:rPr>
                <w:rFonts w:hint="eastAsia"/>
                <w:color w:val="auto"/>
              </w:rPr>
              <w:t xml:space="preserve">响应时间：＜15ms 触摸精度：90%以上的触摸区域为±2mm  </w:t>
            </w:r>
          </w:p>
          <w:p>
            <w:pPr>
              <w:spacing w:line="240" w:lineRule="auto"/>
              <w:ind w:firstLine="0" w:firstLineChars="0"/>
              <w:jc w:val="left"/>
              <w:rPr>
                <w:rFonts w:hint="eastAsia"/>
                <w:color w:val="auto"/>
              </w:rPr>
            </w:pPr>
            <w:r>
              <w:rPr>
                <w:rFonts w:hint="eastAsia"/>
                <w:color w:val="auto"/>
              </w:rPr>
              <w:t xml:space="preserve">最小触摸体：≥8mm   </w:t>
            </w:r>
          </w:p>
          <w:p>
            <w:pPr>
              <w:spacing w:line="240" w:lineRule="auto"/>
              <w:ind w:firstLine="0" w:firstLineChars="0"/>
              <w:jc w:val="left"/>
              <w:rPr>
                <w:rFonts w:hint="eastAsia"/>
                <w:color w:val="auto"/>
              </w:rPr>
            </w:pPr>
            <w:r>
              <w:rPr>
                <w:rFonts w:hint="eastAsia"/>
                <w:color w:val="auto"/>
              </w:rPr>
              <w:t xml:space="preserve">输入方式：手指或触摸笔     </w:t>
            </w:r>
          </w:p>
          <w:p>
            <w:pPr>
              <w:spacing w:line="240" w:lineRule="auto"/>
              <w:ind w:firstLine="0" w:firstLineChars="0"/>
              <w:jc w:val="left"/>
              <w:rPr>
                <w:rFonts w:hint="eastAsia"/>
                <w:color w:val="auto"/>
              </w:rPr>
            </w:pPr>
            <w:r>
              <w:rPr>
                <w:rFonts w:hint="eastAsia"/>
                <w:color w:val="auto"/>
              </w:rPr>
              <w:t xml:space="preserve">理论点击次数：无限次                            整机外形尺寸：1482x857x63mm  </w:t>
            </w:r>
          </w:p>
          <w:p>
            <w:pPr>
              <w:spacing w:line="240" w:lineRule="auto"/>
              <w:ind w:firstLine="0" w:firstLineChars="0"/>
              <w:jc w:val="left"/>
              <w:rPr>
                <w:rFonts w:hint="eastAsia"/>
                <w:color w:val="auto"/>
              </w:rPr>
            </w:pPr>
            <w:r>
              <w:rPr>
                <w:rFonts w:hint="eastAsia"/>
                <w:color w:val="auto"/>
              </w:rPr>
              <w:t>裸机净重</w:t>
            </w:r>
            <w:r>
              <w:rPr>
                <w:color w:val="auto"/>
              </w:rPr>
              <w:t>≥</w:t>
            </w:r>
            <w:r>
              <w:rPr>
                <w:rFonts w:hint="eastAsia"/>
                <w:color w:val="auto"/>
              </w:rPr>
              <w:t xml:space="preserve">（KG）：38          </w:t>
            </w:r>
          </w:p>
          <w:p>
            <w:pPr>
              <w:spacing w:line="240" w:lineRule="auto"/>
              <w:ind w:firstLine="0" w:firstLineChars="0"/>
              <w:jc w:val="left"/>
              <w:rPr>
                <w:rFonts w:hint="eastAsia"/>
                <w:color w:val="auto"/>
              </w:rPr>
            </w:pPr>
            <w:r>
              <w:rPr>
                <w:rFonts w:hint="eastAsia"/>
                <w:color w:val="auto"/>
              </w:rPr>
              <w:t>整机毛重</w:t>
            </w:r>
            <w:r>
              <w:rPr>
                <w:color w:val="auto"/>
              </w:rPr>
              <w:t>≥</w:t>
            </w:r>
            <w:r>
              <w:rPr>
                <w:rFonts w:hint="eastAsia"/>
                <w:color w:val="auto"/>
              </w:rPr>
              <w:t xml:space="preserve">（KG）41    </w:t>
            </w:r>
          </w:p>
          <w:p>
            <w:pPr>
              <w:spacing w:line="240" w:lineRule="auto"/>
              <w:ind w:firstLine="0" w:firstLineChars="0"/>
              <w:jc w:val="left"/>
              <w:rPr>
                <w:rFonts w:hint="eastAsia"/>
                <w:color w:val="auto"/>
              </w:rPr>
            </w:pPr>
            <w:r>
              <w:rPr>
                <w:rFonts w:hint="eastAsia"/>
                <w:color w:val="auto"/>
              </w:rPr>
              <w:t>壁挂孔位尺寸：水平</w:t>
            </w:r>
            <w:r>
              <w:rPr>
                <w:color w:val="auto"/>
              </w:rPr>
              <w:t>≥</w:t>
            </w:r>
            <w:r>
              <w:rPr>
                <w:rFonts w:hint="eastAsia"/>
                <w:color w:val="auto"/>
              </w:rPr>
              <w:t>400mm x垂直</w:t>
            </w:r>
            <w:r>
              <w:rPr>
                <w:color w:val="auto"/>
              </w:rPr>
              <w:t>≥</w:t>
            </w:r>
            <w:r>
              <w:rPr>
                <w:rFonts w:hint="eastAsia"/>
                <w:color w:val="auto"/>
              </w:rPr>
              <w:t xml:space="preserve">400mm                                         </w:t>
            </w:r>
            <w:r>
              <w:rPr>
                <w:rFonts w:hint="eastAsia"/>
                <w:color w:val="auto"/>
                <w:lang w:val="en-US" w:eastAsia="zh-CN"/>
              </w:rPr>
              <w:t>系</w:t>
            </w:r>
            <w:r>
              <w:rPr>
                <w:rFonts w:hint="eastAsia"/>
                <w:color w:val="auto"/>
              </w:rPr>
              <w:t>统配置： 制作工艺10纳米；</w:t>
            </w:r>
          </w:p>
          <w:p>
            <w:pPr>
              <w:spacing w:line="240" w:lineRule="auto"/>
              <w:ind w:firstLine="0" w:firstLineChars="0"/>
              <w:jc w:val="left"/>
              <w:rPr>
                <w:rFonts w:hint="eastAsia"/>
                <w:color w:val="auto"/>
              </w:rPr>
            </w:pPr>
            <w:r>
              <w:rPr>
                <w:rFonts w:hint="eastAsia"/>
                <w:color w:val="auto"/>
              </w:rPr>
              <w:t xml:space="preserve">CPU主频：3.7GHz；最高睿频：4.9GHz；   </w:t>
            </w:r>
          </w:p>
          <w:p>
            <w:pPr>
              <w:spacing w:line="240" w:lineRule="auto"/>
              <w:ind w:firstLine="0" w:firstLineChars="0"/>
              <w:jc w:val="left"/>
              <w:rPr>
                <w:rFonts w:hint="eastAsia"/>
                <w:color w:val="auto"/>
              </w:rPr>
            </w:pPr>
            <w:r>
              <w:rPr>
                <w:rFonts w:hint="eastAsia"/>
                <w:color w:val="auto"/>
              </w:rPr>
              <w:t xml:space="preserve">加速频率：4.9GHz；核心数量：十核心；   </w:t>
            </w:r>
          </w:p>
          <w:p>
            <w:pPr>
              <w:spacing w:line="240" w:lineRule="auto"/>
              <w:ind w:firstLine="0" w:firstLineChars="0"/>
              <w:jc w:val="left"/>
              <w:rPr>
                <w:rFonts w:hint="eastAsia"/>
                <w:color w:val="auto"/>
              </w:rPr>
            </w:pPr>
            <w:r>
              <w:rPr>
                <w:rFonts w:hint="eastAsia"/>
                <w:color w:val="auto"/>
              </w:rPr>
              <w:t>线程数量：十六线程；</w:t>
            </w:r>
          </w:p>
          <w:p>
            <w:pPr>
              <w:spacing w:line="240" w:lineRule="auto"/>
              <w:ind w:firstLine="0" w:firstLineChars="0"/>
              <w:jc w:val="left"/>
              <w:rPr>
                <w:rFonts w:hint="eastAsia"/>
                <w:color w:val="auto"/>
              </w:rPr>
            </w:pPr>
            <w:r>
              <w:rPr>
                <w:rFonts w:hint="eastAsia"/>
                <w:color w:val="auto"/>
              </w:rPr>
              <w:t>热设计功耗(TDP)：125W；</w:t>
            </w:r>
          </w:p>
          <w:p>
            <w:pPr>
              <w:spacing w:line="240" w:lineRule="auto"/>
              <w:ind w:firstLine="0" w:firstLineChars="0"/>
              <w:jc w:val="left"/>
              <w:rPr>
                <w:rFonts w:hint="eastAsia"/>
                <w:color w:val="auto"/>
              </w:rPr>
            </w:pPr>
            <w:r>
              <w:rPr>
                <w:rFonts w:hint="eastAsia"/>
                <w:color w:val="auto"/>
              </w:rPr>
              <w:t>最大加速功耗（MTP）：130W；</w:t>
            </w:r>
          </w:p>
          <w:p>
            <w:pPr>
              <w:spacing w:line="240" w:lineRule="auto"/>
              <w:ind w:firstLine="0" w:firstLineChars="0"/>
              <w:jc w:val="left"/>
              <w:rPr>
                <w:rFonts w:hint="eastAsia"/>
                <w:color w:val="auto"/>
              </w:rPr>
            </w:pPr>
            <w:r>
              <w:rPr>
                <w:rFonts w:hint="eastAsia"/>
                <w:color w:val="auto"/>
              </w:rPr>
              <w:t>支持最大内存：128GB；</w:t>
            </w:r>
          </w:p>
          <w:p>
            <w:pPr>
              <w:spacing w:line="240" w:lineRule="auto"/>
              <w:ind w:firstLine="0" w:firstLineChars="0"/>
              <w:jc w:val="left"/>
              <w:rPr>
                <w:color w:val="auto"/>
              </w:rPr>
            </w:pPr>
            <w:r>
              <w:rPr>
                <w:rFonts w:hint="eastAsia"/>
                <w:color w:val="auto"/>
              </w:rPr>
              <w:t>显卡基本频率：300MHz；</w:t>
            </w:r>
          </w:p>
          <w:p>
            <w:pPr>
              <w:spacing w:line="240" w:lineRule="auto"/>
              <w:ind w:firstLine="0" w:firstLineChars="0"/>
              <w:jc w:val="left"/>
              <w:rPr>
                <w:rFonts w:hint="eastAsia"/>
                <w:color w:val="auto"/>
              </w:rPr>
            </w:pPr>
            <w:r>
              <w:rPr>
                <w:rFonts w:hint="eastAsia"/>
                <w:color w:val="auto"/>
              </w:rPr>
              <w:t xml:space="preserve">显卡最大动态频率：1.45GHz； </w:t>
            </w:r>
          </w:p>
          <w:p>
            <w:pPr>
              <w:spacing w:line="240" w:lineRule="auto"/>
              <w:ind w:firstLine="0" w:firstLineChars="0"/>
              <w:jc w:val="left"/>
              <w:rPr>
                <w:rFonts w:hint="eastAsia" w:ascii="宋体" w:hAnsi="宋体" w:cs="宋体"/>
                <w:color w:val="auto"/>
                <w:szCs w:val="21"/>
              </w:rPr>
            </w:pPr>
            <w:r>
              <w:rPr>
                <w:rFonts w:hint="eastAsia"/>
                <w:color w:val="auto"/>
              </w:rPr>
              <w:t>8G内存、256G固态硬盘</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tblPrEx>
          <w:tblCellMar>
            <w:top w:w="0" w:type="dxa"/>
            <w:left w:w="108" w:type="dxa"/>
            <w:bottom w:w="0" w:type="dxa"/>
            <w:right w:w="108" w:type="dxa"/>
          </w:tblCellMar>
        </w:tblPrEx>
        <w:trPr>
          <w:trHeight w:val="518"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auto"/>
                <w:szCs w:val="21"/>
              </w:rPr>
            </w:pPr>
            <w:r>
              <w:rPr>
                <w:rFonts w:hint="eastAsia" w:ascii="宋体" w:hAnsi="宋体" w:cs="宋体"/>
                <w:color w:val="auto"/>
                <w:kern w:val="0"/>
                <w:szCs w:val="21"/>
                <w:lang w:bidi="ar"/>
              </w:rPr>
              <w:t>制镀锌板可发光时钟。转轴转动</w:t>
            </w:r>
          </w:p>
        </w:tc>
        <w:tc>
          <w:tcPr>
            <w:tcW w:w="816" w:type="dxa"/>
            <w:tcBorders>
              <w:top w:val="single" w:color="000000" w:sz="4" w:space="0"/>
              <w:left w:val="single" w:color="000000" w:sz="4" w:space="0"/>
              <w:bottom w:val="nil"/>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nil"/>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tblPrEx>
          <w:tblCellMar>
            <w:top w:w="0" w:type="dxa"/>
            <w:left w:w="108" w:type="dxa"/>
            <w:bottom w:w="0" w:type="dxa"/>
            <w:right w:w="108" w:type="dxa"/>
          </w:tblCellMar>
        </w:tblPrEx>
        <w:trPr>
          <w:trHeight w:val="1586"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w:t>
            </w: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auto"/>
                <w:szCs w:val="21"/>
              </w:rPr>
            </w:pPr>
            <w:r>
              <w:rPr>
                <w:rFonts w:hint="eastAsia" w:ascii="宋体" w:hAnsi="宋体" w:cs="宋体"/>
                <w:color w:val="auto"/>
                <w:kern w:val="0"/>
                <w:szCs w:val="21"/>
                <w:lang w:bidi="ar"/>
              </w:rPr>
              <w:t>策划（整个场景布局设计及脚本撰写：情节的编写、角色设定、场景设计等，并确定大致风格）主要包括以下内容：</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吸毒对皮肤的危害：皮肤是人体重要的排毒途径之一，如果人吸食冰毒，那么冰毒中的有害物质会通过汗液排出体外，这些物质从皮肤排出的时候容易堵塞毛孔，造成痤疮等皮肤问题。用不卫生的注射器注射毒品，会导致各种皮肤疾病如感染、囊肿、溃烂、色素沉着、疤痕硬结等。</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对神经系统的危害：吸毒会让大脑产生神经毒性反应，脑中神经递质在白细胞里大量增加，形成水肿，水肿消退后，会留下一处疤痕。疤痕结得越多，中枢神经受损越严重，吸食者就会精神异常，痴傻癫狂，成为精神病患者。吸毒过量还会引发幻觉，出现被害妄想、追踪妄想、嫉妒妄想以及幻听等病理性精神症状。</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对心血管系统的危害：吸毒，特别是使用静脉注射方式，将因为毒品中的杂质或是使用不洁注射器，引发多种心血管系统疾病，如感染性心内膜炎、心律失常、血栓性静脉炎、血管栓塞、坏死性血管炎等。很多毒品可以对心血管系统产生直接毒性，引起各类病变。如细菌性心内膜炎、心肌缺血病症、中毒性心肌病等，这些病症大都具有较强的致命性。</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对呼吸系统的危害：采用烫吸方式吸毒时，毒品与呼吸道黏膜发生接触，毒品烟雾直接刺激咽喉，易引发咽炎。烫吸还会引起细支气管过度收缩，增加哮喘和肺气肿的发生率。静脉注射毒品时，毒品通过肺部细血管，极易发生呼吸系统疾病，如支气管炎、咽炎、肺感染、栓塞、肺水肿等。</w:t>
            </w:r>
          </w:p>
        </w:tc>
        <w:tc>
          <w:tcPr>
            <w:tcW w:w="816" w:type="dxa"/>
            <w:tcBorders>
              <w:top w:val="single" w:color="000000" w:sz="4" w:space="0"/>
              <w:left w:val="single" w:color="000000" w:sz="4" w:space="0"/>
              <w:bottom w:val="nil"/>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701" w:type="dxa"/>
            <w:tcBorders>
              <w:top w:val="single" w:color="000000" w:sz="4" w:space="0"/>
              <w:left w:val="single" w:color="000000" w:sz="4" w:space="0"/>
              <w:bottom w:val="nil"/>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tblPrEx>
          <w:tblCellMar>
            <w:top w:w="0" w:type="dxa"/>
            <w:left w:w="108" w:type="dxa"/>
            <w:bottom w:w="0" w:type="dxa"/>
            <w:right w:w="108" w:type="dxa"/>
          </w:tblCellMar>
        </w:tblPrEx>
        <w:trPr>
          <w:trHeight w:val="6864"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写实手绘原画场景绘制：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1.先依据人物的脚本、人物造型、场景，确立安全框，设计人/物的表演动作、角度、姿态等。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画制分镜脚本：分镜头是将整个故事进行细节化划分，便于后期制作。每一幕画面需要经过讨论和策划，并按照动态或静态的方式规定好每个元素出现的时间和地点。根据需要，在分镜头中会有草图、人图等元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原画创作：在开始制作动画之前，需要先进行原画设计。这包括为角色和背景设计草图和初始概念，如形象设定和动作表现等。这个阶段还可以加入基本道具和附属物品（比如毒品对人体器官产生的危害元素体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4.将原画稿通过软件扫描到电脑后按照指定颜色、设计要求对扫描后的线稿进行修线、补断线及上色并检查。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5.渲染场景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绘制场景：1.毒品对皮肤的危害（2张）2.毒品对神经系统的危害（3张）3.毒品对心血管系统的危害（3张）4.毒品对呼吸系统的危害（3张）5.4个器官的封面绘制（4张）</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r>
      <w:tr>
        <w:tblPrEx>
          <w:tblCellMar>
            <w:top w:w="0" w:type="dxa"/>
            <w:left w:w="108" w:type="dxa"/>
            <w:bottom w:w="0" w:type="dxa"/>
            <w:right w:w="108" w:type="dxa"/>
          </w:tblCellMar>
        </w:tblPrEx>
        <w:trPr>
          <w:trHeight w:val="3720"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动画特效制作合成：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1.将设计完成的原画使用绘图软件制作关键帧，为角色和场景添加动作；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2.创建中间帧，平滑动画中的过渡；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3.声音处理：将原创音效、词汇配音和背景音乐进行剪辑融合，给人们带来视觉以外的感官体验，增加其浸感和情感体验。</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3.合成输出：进行镜头运用和动画合成，并进行数位储存和输出，分辨率1920*1080dpi</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需制作成动画的场景包含：</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1.毒品对皮肤的危害（30秒）2.毒品对神经系统的危害（30秒）</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3.毒品对心血管系统的危害（30秒）4.毒品对呼吸系统的危害（30秒）</w:t>
            </w:r>
          </w:p>
        </w:tc>
        <w:tc>
          <w:tcPr>
            <w:tcW w:w="816" w:type="dxa"/>
            <w:tcBorders>
              <w:top w:val="single" w:color="000000" w:sz="4" w:space="0"/>
              <w:left w:val="single" w:color="000000" w:sz="4" w:space="0"/>
              <w:bottom w:val="nil"/>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120</w:t>
            </w:r>
          </w:p>
        </w:tc>
        <w:tc>
          <w:tcPr>
            <w:tcW w:w="701" w:type="dxa"/>
            <w:tcBorders>
              <w:top w:val="single" w:color="000000" w:sz="4" w:space="0"/>
              <w:left w:val="single" w:color="000000" w:sz="4" w:space="0"/>
              <w:bottom w:val="nil"/>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秒</w:t>
            </w:r>
          </w:p>
        </w:tc>
      </w:tr>
      <w:tr>
        <w:tblPrEx>
          <w:tblCellMar>
            <w:top w:w="0" w:type="dxa"/>
            <w:left w:w="108" w:type="dxa"/>
            <w:bottom w:w="0" w:type="dxa"/>
            <w:right w:w="108" w:type="dxa"/>
          </w:tblCellMar>
        </w:tblPrEx>
        <w:trPr>
          <w:trHeight w:val="570"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配音（添加音效和背景音乐，增强视听体验。校准音效和动画的时间轴。）</w:t>
            </w:r>
          </w:p>
        </w:tc>
        <w:tc>
          <w:tcPr>
            <w:tcW w:w="816" w:type="dxa"/>
            <w:tcBorders>
              <w:top w:val="single" w:color="000000" w:sz="4" w:space="0"/>
              <w:left w:val="single" w:color="000000" w:sz="4" w:space="0"/>
              <w:bottom w:val="nil"/>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nil"/>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3328"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unity程序（负责项目操作上，功能上的实现：此互动设备配有一个创意化艺术装置系统，目前选定的装置形式为时钟，时间代表生命，时钟数字成了一个个器官代名词，当拨动时针至某个器官，这个器官就会亮灯，旁边的显示屏就会播放毒品对这个器官的危害动画，这种形式的主要特点在于它不仅是一种展示作品，更是一种与观众互动的艺术形式。观众不再是被动地观看作品，而是可以积极参与其中，通过自己的操作和互动来欣赏内容，这不仅为观众带来了全新的艺术体验，同时也拉近了观众与展馆的距离。）</w:t>
            </w:r>
          </w:p>
        </w:tc>
        <w:tc>
          <w:tcPr>
            <w:tcW w:w="816" w:type="dxa"/>
            <w:tcBorders>
              <w:top w:val="single" w:color="000000" w:sz="4" w:space="0"/>
              <w:left w:val="single" w:color="000000" w:sz="4" w:space="0"/>
              <w:bottom w:val="nil"/>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nil"/>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2930" w:hRule="atLeast"/>
        </w:trPr>
        <w:tc>
          <w:tcPr>
            <w:tcW w:w="541"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119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毒驾设备</w:t>
            </w:r>
          </w:p>
        </w:tc>
        <w:tc>
          <w:tcPr>
            <w:tcW w:w="953"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硬件</w:t>
            </w: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镀锌板毒驾造型：</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标1.2mm镀锌板激光雕刻围边焊接造形、喷环氧底漆,再外喷汽车漆,内藏50MM厚1.3方通,、文字内容PVC雕刻喷漆UV打印过晶膜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主机部分：</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系统配置：制作工艺：10 纳米                             CPU主频2.5Hz 最高睿频4.4GHz</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核心数量：六核心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线程数量：十二线程</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热设计功耗(TDP)：65W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最大加速功耗（MTP）：117W</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支持最大内存：128GB   最大内存通道数： 2</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最大内存带宽：76.8GB/s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显卡基本频率：300MHz</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显卡最大动态频率：1.45GHz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主板板型：Micro ATX板型；</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最大内存容量：128GB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外形尺寸：24.3×24.3cm；</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内存8GX2条固态硬盘512G </w:t>
            </w:r>
          </w:p>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钣金通风机箱 散热器、电源500W </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451"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虚拟现实一体机 显示屏</w:t>
            </w:r>
            <w:r>
              <w:rPr>
                <w:color w:val="000000"/>
                <w:kern w:val="0"/>
                <w:szCs w:val="21"/>
                <w:lang w:bidi="ar"/>
              </w:rPr>
              <w:t>‌</w:t>
            </w:r>
            <w:r>
              <w:rPr>
                <w:rFonts w:hint="eastAsia" w:ascii="宋体" w:hAnsi="宋体" w:cs="宋体"/>
                <w:color w:val="000000"/>
                <w:kern w:val="0"/>
                <w:szCs w:val="21"/>
                <w:lang w:bidi="ar"/>
              </w:rPr>
              <w:t>：</w:t>
            </w:r>
            <w:r>
              <w:rPr>
                <w:rFonts w:ascii="宋体" w:hAnsi="宋体" w:cs="宋体"/>
                <w:color w:val="000000"/>
                <w:kern w:val="0"/>
                <w:szCs w:val="21"/>
                <w:lang w:bidi="ar"/>
              </w:rPr>
              <w:t>5.7</w:t>
            </w:r>
            <w:r>
              <w:rPr>
                <w:rFonts w:hint="eastAsia" w:ascii="宋体" w:hAnsi="宋体" w:cs="宋体"/>
                <w:color w:val="000000"/>
                <w:kern w:val="0"/>
                <w:szCs w:val="21"/>
                <w:lang w:bidi="ar"/>
              </w:rPr>
              <w:t>英寸</w:t>
            </w:r>
            <w:r>
              <w:rPr>
                <w:rFonts w:ascii="宋体" w:hAnsi="宋体" w:cs="宋体"/>
                <w:color w:val="000000"/>
                <w:kern w:val="0"/>
                <w:szCs w:val="21"/>
                <w:lang w:bidi="ar"/>
              </w:rPr>
              <w:t xml:space="preserve">    </w:t>
            </w:r>
          </w:p>
          <w:p>
            <w:pPr>
              <w:widowControl/>
              <w:adjustRightInd w:val="0"/>
              <w:snapToGrid w:val="0"/>
              <w:spacing w:line="240" w:lineRule="auto"/>
              <w:ind w:firstLine="0" w:firstLineChars="0"/>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分辨率</w:t>
            </w:r>
            <w:r>
              <w:rPr>
                <w:rFonts w:ascii="宋体" w:hAnsi="宋体" w:cs="宋体"/>
                <w:color w:val="000000"/>
                <w:kern w:val="0"/>
                <w:szCs w:val="21"/>
                <w:lang w:bidi="ar"/>
              </w:rPr>
              <w:t xml:space="preserve">2560×1440      </w:t>
            </w:r>
          </w:p>
          <w:p>
            <w:pPr>
              <w:widowControl/>
              <w:adjustRightInd w:val="0"/>
              <w:snapToGrid w:val="0"/>
              <w:spacing w:line="240" w:lineRule="auto"/>
              <w:ind w:firstLine="0" w:firstLineChars="0"/>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提供</w:t>
            </w:r>
            <w:r>
              <w:rPr>
                <w:rFonts w:ascii="宋体" w:hAnsi="宋体" w:cs="宋体"/>
                <w:color w:val="000000"/>
                <w:kern w:val="0"/>
                <w:szCs w:val="21"/>
                <w:lang w:bidi="ar"/>
              </w:rPr>
              <w:t>110</w:t>
            </w:r>
            <w:r>
              <w:rPr>
                <w:rFonts w:hint="eastAsia" w:ascii="宋体" w:hAnsi="宋体" w:cs="宋体"/>
                <w:color w:val="000000"/>
                <w:kern w:val="0"/>
                <w:szCs w:val="21"/>
                <w:lang w:bidi="ar"/>
              </w:rPr>
              <w:t>度的视场角</w:t>
            </w:r>
            <w:r>
              <w:rPr>
                <w:rFonts w:ascii="宋体" w:hAnsi="宋体" w:cs="宋体"/>
                <w:color w:val="000000"/>
                <w:kern w:val="0"/>
                <w:szCs w:val="21"/>
                <w:lang w:bidi="ar"/>
              </w:rPr>
              <w:t xml:space="preserve">    </w:t>
            </w:r>
          </w:p>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传感器</w:t>
            </w:r>
            <w:r>
              <w:rPr>
                <w:color w:val="000000"/>
                <w:kern w:val="0"/>
                <w:szCs w:val="21"/>
                <w:lang w:bidi="ar"/>
              </w:rPr>
              <w:t>‌</w:t>
            </w:r>
            <w:r>
              <w:rPr>
                <w:rFonts w:ascii="宋体" w:hAnsi="宋体" w:cs="宋体"/>
                <w:color w:val="000000"/>
                <w:kern w:val="0"/>
                <w:szCs w:val="21"/>
                <w:lang w:bidi="ar"/>
              </w:rPr>
              <w:t xml:space="preserve"> </w:t>
            </w:r>
            <w:r>
              <w:rPr>
                <w:rFonts w:hint="eastAsia" w:ascii="宋体" w:hAnsi="宋体" w:cs="宋体"/>
                <w:color w:val="000000"/>
                <w:kern w:val="0"/>
                <w:szCs w:val="21"/>
                <w:lang w:bidi="ar"/>
              </w:rPr>
              <w:t>集成距离传感器、重力传感器</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tblPrEx>
          <w:tblCellMar>
            <w:top w:w="0" w:type="dxa"/>
            <w:left w:w="108" w:type="dxa"/>
            <w:bottom w:w="0" w:type="dxa"/>
            <w:right w:w="108" w:type="dxa"/>
          </w:tblCellMar>
        </w:tblPrEx>
        <w:trPr>
          <w:trHeight w:val="405"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restart"/>
            <w:tcBorders>
              <w:top w:val="single" w:color="000000" w:sz="4" w:space="0"/>
              <w:left w:val="single" w:color="000000" w:sz="4" w:space="0"/>
              <w:bottom w:val="nil"/>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auto"/>
                <w:szCs w:val="21"/>
              </w:rPr>
            </w:pPr>
            <w:r>
              <w:rPr>
                <w:rFonts w:hint="eastAsia" w:ascii="宋体" w:hAnsi="宋体" w:cs="宋体"/>
                <w:color w:val="auto"/>
                <w:kern w:val="0"/>
                <w:szCs w:val="21"/>
                <w:lang w:bidi="ar"/>
              </w:rPr>
              <w:t>软件</w:t>
            </w: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auto"/>
                <w:szCs w:val="21"/>
              </w:rPr>
            </w:pPr>
            <w:r>
              <w:rPr>
                <w:rFonts w:hint="eastAsia" w:ascii="宋体" w:hAnsi="宋体" w:cs="宋体"/>
                <w:color w:val="auto"/>
                <w:kern w:val="0"/>
                <w:szCs w:val="21"/>
                <w:lang w:bidi="ar"/>
              </w:rPr>
              <w:t>美术（负责三维建模，UV，贴图，渲染）</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472"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nil"/>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auto"/>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auto"/>
                <w:szCs w:val="21"/>
              </w:rPr>
            </w:pPr>
            <w:r>
              <w:rPr>
                <w:rFonts w:hint="eastAsia" w:ascii="宋体" w:hAnsi="宋体" w:cs="宋体"/>
                <w:color w:val="auto"/>
                <w:kern w:val="0"/>
                <w:szCs w:val="21"/>
                <w:lang w:bidi="ar"/>
              </w:rPr>
              <w:t>UI设计（负责游戏界面设计）</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446"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nil"/>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auto"/>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auto"/>
                <w:szCs w:val="21"/>
              </w:rPr>
            </w:pPr>
            <w:r>
              <w:rPr>
                <w:rFonts w:hint="eastAsia" w:ascii="宋体" w:hAnsi="宋体" w:cs="宋体"/>
                <w:color w:val="auto"/>
                <w:kern w:val="0"/>
                <w:szCs w:val="21"/>
                <w:lang w:bidi="ar"/>
              </w:rPr>
              <w:t>配音（项目音效和配音）</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433"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nil"/>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auto"/>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auto"/>
                <w:szCs w:val="21"/>
              </w:rPr>
            </w:pPr>
            <w:r>
              <w:rPr>
                <w:rFonts w:hint="eastAsia" w:ascii="宋体" w:hAnsi="宋体" w:cs="宋体"/>
                <w:color w:val="auto"/>
                <w:kern w:val="0"/>
                <w:szCs w:val="21"/>
                <w:lang w:bidi="ar"/>
              </w:rPr>
              <w:t>unity程序（负责项目操作上，功能上的实现</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1172" w:hRule="atLeast"/>
        </w:trPr>
        <w:tc>
          <w:tcPr>
            <w:tcW w:w="541"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119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识毒小游戏一起来找茬</w:t>
            </w:r>
          </w:p>
        </w:tc>
        <w:tc>
          <w:tcPr>
            <w:tcW w:w="953" w:type="dxa"/>
            <w:tcBorders>
              <w:top w:val="single" w:color="000000" w:sz="4" w:space="0"/>
              <w:left w:val="single" w:color="000000" w:sz="4" w:space="0"/>
              <w:bottom w:val="nil"/>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auto"/>
                <w:szCs w:val="21"/>
              </w:rPr>
            </w:pPr>
            <w:r>
              <w:rPr>
                <w:rFonts w:hint="eastAsia" w:ascii="宋体" w:hAnsi="宋体" w:cs="宋体"/>
                <w:color w:val="auto"/>
                <w:kern w:val="0"/>
                <w:szCs w:val="21"/>
                <w:lang w:bidi="ar"/>
              </w:rPr>
              <w:t>硬件</w:t>
            </w: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ind w:left="0" w:leftChars="0" w:firstLine="0" w:firstLineChars="0"/>
              <w:jc w:val="left"/>
              <w:rPr>
                <w:rFonts w:hint="eastAsia"/>
                <w:color w:val="auto"/>
              </w:rPr>
            </w:pPr>
            <w:r>
              <w:rPr>
                <w:rFonts w:hint="eastAsia"/>
                <w:color w:val="auto"/>
              </w:rPr>
              <w:t xml:space="preserve">产品名称：65寸触控一体机   </w:t>
            </w:r>
          </w:p>
          <w:p>
            <w:pPr>
              <w:ind w:left="0" w:leftChars="0" w:firstLine="0" w:firstLineChars="0"/>
              <w:jc w:val="left"/>
              <w:rPr>
                <w:rFonts w:hint="eastAsia"/>
                <w:color w:val="auto"/>
              </w:rPr>
            </w:pPr>
            <w:r>
              <w:rPr>
                <w:rFonts w:hint="eastAsia"/>
                <w:color w:val="auto"/>
              </w:rPr>
              <w:t xml:space="preserve">显示尺寸(mm)：1431x805   </w:t>
            </w:r>
          </w:p>
          <w:p>
            <w:pPr>
              <w:ind w:left="0" w:leftChars="0" w:firstLine="0" w:firstLineChars="0"/>
              <w:jc w:val="left"/>
              <w:rPr>
                <w:rFonts w:hint="eastAsia"/>
                <w:color w:val="auto"/>
              </w:rPr>
            </w:pPr>
            <w:r>
              <w:rPr>
                <w:rFonts w:hint="eastAsia"/>
                <w:color w:val="auto"/>
              </w:rPr>
              <w:t xml:space="preserve">物理分辨率：（1920x 1080P）  </w:t>
            </w:r>
          </w:p>
          <w:p>
            <w:pPr>
              <w:ind w:left="0" w:leftChars="0" w:firstLine="0" w:firstLineChars="0"/>
              <w:jc w:val="left"/>
              <w:rPr>
                <w:color w:val="auto"/>
              </w:rPr>
            </w:pPr>
            <w:r>
              <w:rPr>
                <w:rFonts w:hint="eastAsia"/>
                <w:color w:val="auto"/>
              </w:rPr>
              <w:t xml:space="preserve">整机峰值亮度：300cd/㎡±20   </w:t>
            </w:r>
          </w:p>
          <w:p>
            <w:pPr>
              <w:ind w:left="0" w:leftChars="0" w:firstLine="0" w:firstLineChars="0"/>
              <w:jc w:val="left"/>
              <w:rPr>
                <w:rFonts w:hint="eastAsia"/>
                <w:color w:val="auto"/>
              </w:rPr>
            </w:pPr>
            <w:r>
              <w:rPr>
                <w:rFonts w:hint="eastAsia"/>
                <w:color w:val="auto"/>
              </w:rPr>
              <w:t xml:space="preserve">动态对比度：1000：1  </w:t>
            </w:r>
          </w:p>
          <w:p>
            <w:pPr>
              <w:ind w:left="0" w:leftChars="0" w:firstLine="0" w:firstLineChars="0"/>
              <w:jc w:val="left"/>
              <w:rPr>
                <w:rFonts w:hint="eastAsia"/>
                <w:color w:val="auto"/>
              </w:rPr>
            </w:pPr>
            <w:r>
              <w:rPr>
                <w:rFonts w:hint="eastAsia"/>
                <w:color w:val="auto"/>
              </w:rPr>
              <w:t xml:space="preserve">观看视角：H/V：178/178度   </w:t>
            </w:r>
          </w:p>
          <w:p>
            <w:pPr>
              <w:ind w:left="0" w:leftChars="0" w:firstLine="0" w:firstLineChars="0"/>
              <w:jc w:val="left"/>
              <w:rPr>
                <w:rFonts w:hint="eastAsia"/>
                <w:color w:val="auto"/>
              </w:rPr>
            </w:pPr>
            <w:r>
              <w:rPr>
                <w:rFonts w:hint="eastAsia"/>
                <w:color w:val="auto"/>
              </w:rPr>
              <w:t xml:space="preserve">屏幕比例：16:9  显示色彩：10Bit, 16.7M    刷新率：60HZ  </w:t>
            </w:r>
          </w:p>
          <w:p>
            <w:pPr>
              <w:ind w:left="0" w:leftChars="0" w:firstLine="0" w:firstLineChars="0"/>
              <w:jc w:val="left"/>
              <w:rPr>
                <w:rFonts w:hint="eastAsia"/>
                <w:color w:val="auto"/>
              </w:rPr>
            </w:pPr>
            <w:r>
              <w:rPr>
                <w:rFonts w:hint="eastAsia"/>
                <w:color w:val="auto"/>
              </w:rPr>
              <w:t>显示屏防护:全钢化高防爆玻璃</w:t>
            </w:r>
          </w:p>
          <w:p>
            <w:pPr>
              <w:ind w:left="0" w:leftChars="0" w:firstLine="0" w:firstLineChars="0"/>
              <w:jc w:val="left"/>
              <w:rPr>
                <w:rFonts w:hint="eastAsia"/>
                <w:color w:val="auto"/>
              </w:rPr>
            </w:pPr>
            <w:r>
              <w:rPr>
                <w:rFonts w:hint="eastAsia"/>
                <w:color w:val="auto"/>
              </w:rPr>
              <w:t xml:space="preserve">计算机响应：系统自动识别；≤15ms   </w:t>
            </w:r>
          </w:p>
          <w:p>
            <w:pPr>
              <w:ind w:left="0" w:leftChars="0" w:firstLine="0" w:firstLineChars="0"/>
              <w:jc w:val="left"/>
              <w:rPr>
                <w:rFonts w:hint="eastAsia"/>
                <w:color w:val="auto"/>
              </w:rPr>
            </w:pPr>
            <w:r>
              <w:rPr>
                <w:rFonts w:hint="eastAsia"/>
                <w:color w:val="auto"/>
              </w:rPr>
              <w:t xml:space="preserve">驱动程序：免驱电源输入：AC 90-240V 50/60Hz整机功率：115W 扬声器功率立体声混合双声道CLASS-D功放输出  </w:t>
            </w:r>
          </w:p>
          <w:p>
            <w:pPr>
              <w:ind w:left="0" w:leftChars="0" w:firstLine="0" w:firstLineChars="0"/>
              <w:jc w:val="left"/>
              <w:rPr>
                <w:rFonts w:hint="eastAsia"/>
                <w:color w:val="auto"/>
              </w:rPr>
            </w:pPr>
            <w:r>
              <w:rPr>
                <w:rFonts w:hint="eastAsia"/>
                <w:color w:val="auto"/>
              </w:rPr>
              <w:t xml:space="preserve">额定功率：2x5W（L+R / 8Ω）of THD+N≤10%@1KHz（Audio Input：0.5VRMS）   </w:t>
            </w:r>
          </w:p>
          <w:p>
            <w:pPr>
              <w:ind w:left="0" w:leftChars="0" w:firstLine="0" w:firstLineChars="0"/>
              <w:jc w:val="left"/>
              <w:rPr>
                <w:rFonts w:hint="eastAsia"/>
                <w:color w:val="auto"/>
              </w:rPr>
            </w:pPr>
            <w:r>
              <w:rPr>
                <w:rFonts w:hint="eastAsia"/>
                <w:color w:val="auto"/>
              </w:rPr>
              <w:t xml:space="preserve">触摸规格：红外触摸  </w:t>
            </w:r>
          </w:p>
          <w:p>
            <w:pPr>
              <w:ind w:left="0" w:leftChars="0" w:firstLine="0" w:firstLineChars="0"/>
              <w:jc w:val="left"/>
              <w:rPr>
                <w:rFonts w:hint="eastAsia"/>
                <w:color w:val="auto"/>
              </w:rPr>
            </w:pPr>
            <w:r>
              <w:rPr>
                <w:rFonts w:hint="eastAsia"/>
                <w:color w:val="auto"/>
              </w:rPr>
              <w:t xml:space="preserve">玻璃规格：3MM钢化玻璃   </w:t>
            </w:r>
          </w:p>
          <w:p>
            <w:pPr>
              <w:ind w:left="0" w:leftChars="0" w:firstLine="0" w:firstLineChars="0"/>
              <w:jc w:val="left"/>
              <w:rPr>
                <w:rFonts w:hint="eastAsia"/>
                <w:color w:val="auto"/>
              </w:rPr>
            </w:pPr>
            <w:r>
              <w:rPr>
                <w:rFonts w:hint="eastAsia"/>
                <w:color w:val="auto"/>
              </w:rPr>
              <w:t xml:space="preserve">响应时间：＜15ms </w:t>
            </w:r>
          </w:p>
          <w:p>
            <w:pPr>
              <w:ind w:left="0" w:leftChars="0" w:firstLine="0" w:firstLineChars="0"/>
              <w:jc w:val="left"/>
              <w:rPr>
                <w:rFonts w:hint="eastAsia"/>
                <w:color w:val="auto"/>
              </w:rPr>
            </w:pPr>
            <w:r>
              <w:rPr>
                <w:rFonts w:hint="eastAsia"/>
                <w:color w:val="auto"/>
              </w:rPr>
              <w:t xml:space="preserve">触摸精度：90%以上的触摸区域为±2mm  最小触摸体：≥8mm   </w:t>
            </w:r>
          </w:p>
          <w:p>
            <w:pPr>
              <w:ind w:left="0" w:leftChars="0" w:firstLine="0" w:firstLineChars="0"/>
              <w:jc w:val="left"/>
              <w:rPr>
                <w:rFonts w:hint="eastAsia"/>
                <w:color w:val="auto"/>
              </w:rPr>
            </w:pPr>
            <w:r>
              <w:rPr>
                <w:rFonts w:hint="eastAsia"/>
                <w:color w:val="auto"/>
              </w:rPr>
              <w:t xml:space="preserve">输入方式：手指或触摸笔     </w:t>
            </w:r>
          </w:p>
          <w:p>
            <w:pPr>
              <w:ind w:left="0" w:leftChars="0" w:firstLine="0" w:firstLineChars="0"/>
              <w:jc w:val="left"/>
              <w:rPr>
                <w:rFonts w:hint="eastAsia"/>
                <w:color w:val="auto"/>
              </w:rPr>
            </w:pPr>
            <w:r>
              <w:rPr>
                <w:rFonts w:hint="eastAsia"/>
                <w:color w:val="auto"/>
              </w:rPr>
              <w:t xml:space="preserve">理论点击次数：无限次                            整机外形尺寸：1482x857x63mm  </w:t>
            </w:r>
          </w:p>
          <w:p>
            <w:pPr>
              <w:ind w:left="0" w:leftChars="0" w:firstLine="0" w:firstLineChars="0"/>
              <w:jc w:val="left"/>
              <w:rPr>
                <w:rFonts w:hint="eastAsia"/>
                <w:color w:val="auto"/>
              </w:rPr>
            </w:pPr>
            <w:r>
              <w:rPr>
                <w:rFonts w:hint="eastAsia"/>
                <w:color w:val="auto"/>
              </w:rPr>
              <w:t>裸机净重</w:t>
            </w:r>
            <w:r>
              <w:rPr>
                <w:color w:val="auto"/>
              </w:rPr>
              <w:t>≥</w:t>
            </w:r>
            <w:r>
              <w:rPr>
                <w:rFonts w:hint="eastAsia"/>
                <w:color w:val="auto"/>
              </w:rPr>
              <w:t xml:space="preserve">（KG）：38          </w:t>
            </w:r>
          </w:p>
          <w:p>
            <w:pPr>
              <w:ind w:left="0" w:leftChars="0" w:firstLine="0" w:firstLineChars="0"/>
              <w:jc w:val="left"/>
              <w:rPr>
                <w:rFonts w:hint="eastAsia"/>
                <w:color w:val="auto"/>
              </w:rPr>
            </w:pPr>
            <w:r>
              <w:rPr>
                <w:rFonts w:hint="eastAsia"/>
                <w:color w:val="auto"/>
              </w:rPr>
              <w:t>整机毛重</w:t>
            </w:r>
            <w:r>
              <w:rPr>
                <w:color w:val="auto"/>
              </w:rPr>
              <w:t>≥</w:t>
            </w:r>
            <w:r>
              <w:rPr>
                <w:rFonts w:hint="eastAsia"/>
                <w:color w:val="auto"/>
              </w:rPr>
              <w:t xml:space="preserve">（KG）41    </w:t>
            </w:r>
          </w:p>
          <w:p>
            <w:pPr>
              <w:ind w:left="0" w:leftChars="0" w:firstLine="0" w:firstLineChars="0"/>
              <w:jc w:val="left"/>
              <w:rPr>
                <w:rFonts w:hint="eastAsia"/>
                <w:color w:val="auto"/>
              </w:rPr>
            </w:pPr>
            <w:r>
              <w:rPr>
                <w:rFonts w:hint="eastAsia"/>
                <w:color w:val="auto"/>
              </w:rPr>
              <w:t>壁挂孔位尺寸：水平</w:t>
            </w:r>
            <w:r>
              <w:rPr>
                <w:color w:val="auto"/>
              </w:rPr>
              <w:t>≥</w:t>
            </w:r>
            <w:r>
              <w:rPr>
                <w:rFonts w:hint="eastAsia"/>
                <w:color w:val="auto"/>
              </w:rPr>
              <w:t>400mm x垂直</w:t>
            </w:r>
            <w:r>
              <w:rPr>
                <w:color w:val="auto"/>
              </w:rPr>
              <w:t>≥</w:t>
            </w:r>
            <w:r>
              <w:rPr>
                <w:rFonts w:hint="eastAsia"/>
                <w:color w:val="auto"/>
              </w:rPr>
              <w:t xml:space="preserve">400 mm                                         </w:t>
            </w:r>
            <w:r>
              <w:rPr>
                <w:rFonts w:hint="eastAsia"/>
                <w:color w:val="auto"/>
                <w:lang w:val="en-US" w:eastAsia="zh-CN"/>
              </w:rPr>
              <w:t>系</w:t>
            </w:r>
            <w:r>
              <w:rPr>
                <w:rFonts w:hint="eastAsia"/>
                <w:color w:val="auto"/>
              </w:rPr>
              <w:t>统配置： 制作工艺10纳米；</w:t>
            </w:r>
          </w:p>
          <w:p>
            <w:pPr>
              <w:ind w:left="0" w:leftChars="0" w:firstLine="0" w:firstLineChars="0"/>
              <w:jc w:val="left"/>
              <w:rPr>
                <w:rFonts w:hint="eastAsia"/>
                <w:color w:val="auto"/>
              </w:rPr>
            </w:pPr>
            <w:r>
              <w:rPr>
                <w:rFonts w:hint="eastAsia"/>
                <w:color w:val="auto"/>
              </w:rPr>
              <w:t xml:space="preserve">CPU主频：3.7GHz；最高睿频：4.9GHz；   </w:t>
            </w:r>
          </w:p>
          <w:p>
            <w:pPr>
              <w:ind w:left="0" w:leftChars="0" w:firstLine="0" w:firstLineChars="0"/>
              <w:jc w:val="left"/>
              <w:rPr>
                <w:rFonts w:hint="eastAsia"/>
                <w:color w:val="auto"/>
              </w:rPr>
            </w:pPr>
            <w:r>
              <w:rPr>
                <w:rFonts w:hint="eastAsia"/>
                <w:color w:val="auto"/>
              </w:rPr>
              <w:t xml:space="preserve">加速频率：4.9GHz；核心数量：十核心；   </w:t>
            </w:r>
          </w:p>
          <w:p>
            <w:pPr>
              <w:ind w:left="0" w:leftChars="0" w:firstLine="0" w:firstLineChars="0"/>
              <w:jc w:val="left"/>
              <w:rPr>
                <w:rFonts w:hint="eastAsia"/>
                <w:color w:val="auto"/>
              </w:rPr>
            </w:pPr>
            <w:r>
              <w:rPr>
                <w:rFonts w:hint="eastAsia"/>
                <w:color w:val="auto"/>
              </w:rPr>
              <w:t>线程数量：十六线程；</w:t>
            </w:r>
          </w:p>
          <w:p>
            <w:pPr>
              <w:ind w:left="0" w:leftChars="0" w:firstLine="0" w:firstLineChars="0"/>
              <w:jc w:val="left"/>
              <w:rPr>
                <w:rFonts w:hint="eastAsia"/>
                <w:color w:val="auto"/>
              </w:rPr>
            </w:pPr>
            <w:r>
              <w:rPr>
                <w:rFonts w:hint="eastAsia"/>
                <w:color w:val="auto"/>
              </w:rPr>
              <w:t>热设计功耗(TDP)：125W；</w:t>
            </w:r>
          </w:p>
          <w:p>
            <w:pPr>
              <w:ind w:left="0" w:leftChars="0" w:firstLine="0" w:firstLineChars="0"/>
              <w:jc w:val="left"/>
              <w:rPr>
                <w:rFonts w:hint="eastAsia"/>
                <w:color w:val="auto"/>
              </w:rPr>
            </w:pPr>
            <w:r>
              <w:rPr>
                <w:rFonts w:hint="eastAsia"/>
                <w:color w:val="auto"/>
              </w:rPr>
              <w:t>最大加速功耗（MTP）：130W；</w:t>
            </w:r>
          </w:p>
          <w:p>
            <w:pPr>
              <w:ind w:left="0" w:leftChars="0" w:firstLine="0" w:firstLineChars="0"/>
              <w:jc w:val="left"/>
              <w:rPr>
                <w:rFonts w:hint="eastAsia"/>
                <w:color w:val="auto"/>
              </w:rPr>
            </w:pPr>
            <w:r>
              <w:rPr>
                <w:rFonts w:hint="eastAsia"/>
                <w:color w:val="auto"/>
              </w:rPr>
              <w:t>支持最大内存：128GB；</w:t>
            </w:r>
          </w:p>
          <w:p>
            <w:pPr>
              <w:ind w:left="0" w:leftChars="0" w:firstLine="0" w:firstLineChars="0"/>
              <w:jc w:val="left"/>
              <w:rPr>
                <w:color w:val="auto"/>
              </w:rPr>
            </w:pPr>
            <w:r>
              <w:rPr>
                <w:rFonts w:hint="eastAsia"/>
                <w:color w:val="auto"/>
              </w:rPr>
              <w:t>显卡基本频率：300MHz；</w:t>
            </w:r>
          </w:p>
          <w:p>
            <w:pPr>
              <w:ind w:left="0" w:leftChars="0" w:firstLine="0" w:firstLineChars="0"/>
              <w:jc w:val="left"/>
              <w:rPr>
                <w:rFonts w:hint="eastAsia"/>
                <w:color w:val="auto"/>
              </w:rPr>
            </w:pPr>
            <w:r>
              <w:rPr>
                <w:rFonts w:hint="eastAsia"/>
                <w:color w:val="auto"/>
              </w:rPr>
              <w:t xml:space="preserve">显卡最大动态频率：1.45GHz； </w:t>
            </w:r>
          </w:p>
          <w:p>
            <w:pPr>
              <w:ind w:left="0" w:leftChars="0" w:firstLine="0" w:firstLineChars="0"/>
              <w:jc w:val="left"/>
              <w:rPr>
                <w:rFonts w:hint="eastAsia" w:ascii="宋体" w:hAnsi="宋体" w:cs="宋体"/>
                <w:color w:val="auto"/>
                <w:szCs w:val="21"/>
              </w:rPr>
            </w:pPr>
            <w:r>
              <w:rPr>
                <w:rFonts w:hint="eastAsia"/>
                <w:color w:val="auto"/>
              </w:rPr>
              <w:t>8G内存、256G固态硬盘</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tblPrEx>
          <w:tblCellMar>
            <w:top w:w="0" w:type="dxa"/>
            <w:left w:w="108" w:type="dxa"/>
            <w:bottom w:w="0" w:type="dxa"/>
            <w:right w:w="108" w:type="dxa"/>
          </w:tblCellMar>
        </w:tblPrEx>
        <w:trPr>
          <w:trHeight w:val="469"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restart"/>
            <w:tcBorders>
              <w:top w:val="single" w:color="000000" w:sz="4" w:space="0"/>
              <w:left w:val="single" w:color="000000" w:sz="4" w:space="0"/>
              <w:bottom w:val="nil"/>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w:t>
            </w: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both"/>
              <w:textAlignment w:val="center"/>
              <w:rPr>
                <w:rFonts w:hint="eastAsia" w:ascii="宋体" w:hAnsi="宋体" w:cs="宋体"/>
                <w:color w:val="000000"/>
                <w:szCs w:val="21"/>
              </w:rPr>
            </w:pPr>
            <w:r>
              <w:rPr>
                <w:rFonts w:hint="eastAsia" w:ascii="宋体" w:hAnsi="宋体" w:cs="宋体"/>
                <w:color w:val="000000"/>
                <w:kern w:val="0"/>
                <w:szCs w:val="21"/>
                <w:lang w:bidi="ar"/>
              </w:rPr>
              <w:t>美术（负责三维建模，UV，贴图，渲染）</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400"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nil"/>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UI设计（负责游戏界面设计）此互动设备为闯关型，具有教育和娱乐双重属性。一共分为两关，第一关成功后方可进入第二关。</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情景呈现：</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    第一关：在一个房间里，房间里有电视柜、书柜、沙发、茶几、置物架等物品，物品摆放有的规整，有的凌乱，地面散落了篮球、垃圾桶等物品，房间里隐藏了5个毒品和吸毒工具，请观众找出来，找出一个毒品就弹出相应提示框，介绍此种毒品或吸毒工具，并发出提示音（你真棒之类），从游戏中认识毒品。</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    第二关：在一个户外场景，毒贩将毒品和犯罪物品分别藏在了5个地方，请观众把这几个物品找出来，找到一个物品则弹出提示框介绍毒品及其法律法规，游戏最后出现警方提醒：如果生活中发现毒品一定要报警哦！</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    通过此游戏能让观众认识毒品和吸毒工具，并且学到相关禁毒法律知识。</w:t>
            </w:r>
          </w:p>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    这是一个深受青少年观众喜欢的成熟的禁毒游戏模式，我们再此基础上进行了创新设计，使这个游戏更受欢迎。</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443"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nil"/>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配音（项目音效和配音）</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542"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nil"/>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unity程序（负责项目操作上，功能上的实现</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1427" w:hRule="atLeast"/>
        </w:trPr>
        <w:tc>
          <w:tcPr>
            <w:tcW w:w="541"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119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互动魔墙粒子动感智能化交互系统 </w:t>
            </w:r>
          </w:p>
        </w:tc>
        <w:tc>
          <w:tcPr>
            <w:tcW w:w="953" w:type="dxa"/>
            <w:vMerge w:val="restart"/>
            <w:tcBorders>
              <w:top w:val="single" w:color="000000" w:sz="4" w:space="0"/>
              <w:left w:val="single" w:color="000000" w:sz="4" w:space="0"/>
              <w:bottom w:val="nil"/>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硬件</w:t>
            </w: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产品名称：55终端显示器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显示尺寸(mm)：1210.1*680.5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物理分辨率：（1920x 1080P）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整机峰值亮度：300cd/㎡±20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动态对比度：1000：1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观看视角：H/V：178/178度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屏幕比例：16:9   显示色彩：10Bit, 16.7M  刷新率：60HZ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显示屏防护:全钢化高防爆玻璃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电源输入：AC 90-240V 50/60Hz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整机功率：80W                                                                        扬声器功率立体声混合双声道CLASS-D功放输出</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额定功率：2x5W（L+R / 8Ω）of THD+N≤10%@1KHz（Audio Input：0.5VRMS）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整机外形尺寸：1235.8*708.2*65.2mm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裸机净重</w:t>
            </w:r>
            <w:r>
              <w:rPr>
                <w:rFonts w:ascii="宋体" w:hAnsi="宋体" w:cs="宋体"/>
                <w:color w:val="000000"/>
                <w:kern w:val="0"/>
                <w:szCs w:val="21"/>
                <w:lang w:bidi="ar"/>
              </w:rPr>
              <w:t>≥</w:t>
            </w:r>
            <w:r>
              <w:rPr>
                <w:rFonts w:hint="eastAsia" w:ascii="宋体" w:hAnsi="宋体" w:cs="宋体"/>
                <w:color w:val="000000"/>
                <w:kern w:val="0"/>
                <w:szCs w:val="21"/>
                <w:lang w:bidi="ar"/>
              </w:rPr>
              <w:t xml:space="preserve">（KG）：25.5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整机毛重</w:t>
            </w:r>
            <w:r>
              <w:rPr>
                <w:rFonts w:ascii="宋体" w:hAnsi="宋体" w:cs="宋体"/>
                <w:color w:val="000000"/>
                <w:kern w:val="0"/>
                <w:szCs w:val="21"/>
                <w:lang w:bidi="ar"/>
              </w:rPr>
              <w:t>≥</w:t>
            </w:r>
            <w:r>
              <w:rPr>
                <w:rFonts w:hint="eastAsia" w:ascii="宋体" w:hAnsi="宋体" w:cs="宋体"/>
                <w:color w:val="000000"/>
                <w:kern w:val="0"/>
                <w:szCs w:val="21"/>
                <w:lang w:bidi="ar"/>
              </w:rPr>
              <w:t xml:space="preserve">（KG）30       </w:t>
            </w:r>
          </w:p>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壁挂孔位尺寸：水平</w:t>
            </w:r>
            <w:r>
              <w:rPr>
                <w:rFonts w:ascii="宋体" w:hAnsi="宋体" w:cs="宋体"/>
                <w:color w:val="000000"/>
                <w:kern w:val="0"/>
                <w:szCs w:val="21"/>
                <w:lang w:bidi="ar"/>
              </w:rPr>
              <w:t>≥</w:t>
            </w:r>
            <w:r>
              <w:rPr>
                <w:rFonts w:hint="eastAsia" w:ascii="宋体" w:hAnsi="宋体" w:cs="宋体"/>
                <w:color w:val="000000"/>
                <w:kern w:val="0"/>
                <w:szCs w:val="21"/>
                <w:lang w:bidi="ar"/>
              </w:rPr>
              <w:t>400mm x垂直</w:t>
            </w:r>
            <w:r>
              <w:rPr>
                <w:rFonts w:ascii="宋体" w:hAnsi="宋体" w:cs="宋体"/>
                <w:color w:val="000000"/>
                <w:kern w:val="0"/>
                <w:szCs w:val="21"/>
                <w:lang w:bidi="ar"/>
              </w:rPr>
              <w:t>≥</w:t>
            </w:r>
            <w:r>
              <w:rPr>
                <w:rFonts w:hint="eastAsia" w:ascii="宋体" w:hAnsi="宋体" w:cs="宋体"/>
                <w:color w:val="000000"/>
                <w:kern w:val="0"/>
                <w:szCs w:val="21"/>
                <w:lang w:bidi="ar"/>
              </w:rPr>
              <w:t>400mm</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tblPrEx>
          <w:tblCellMar>
            <w:top w:w="0" w:type="dxa"/>
            <w:left w:w="108" w:type="dxa"/>
            <w:bottom w:w="0" w:type="dxa"/>
            <w:right w:w="108" w:type="dxa"/>
          </w:tblCellMar>
        </w:tblPrEx>
        <w:trPr>
          <w:trHeight w:val="489"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拼接处理器（内置）</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1.支持U盘输入；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2.每个屏幕上可以输入四种信号源：VGA,HDMI,DVI，BNC；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3.系统灵活搭配，支持超大规模的屏幕拼接；</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4.完美的嵌入式结构设计，支持全年24小时不间断工作，色彩无偏差，温控风扇低音降噪。</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5.能兼容任何视频矩阵BNC、RGB、DVI、HDMI、VGA等，实现单屏显示，整屏显示，任意组合显示</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tblPrEx>
          <w:tblCellMar>
            <w:top w:w="0" w:type="dxa"/>
            <w:left w:w="108" w:type="dxa"/>
            <w:bottom w:w="0" w:type="dxa"/>
            <w:right w:w="108" w:type="dxa"/>
          </w:tblCellMar>
        </w:tblPrEx>
        <w:trPr>
          <w:trHeight w:val="457"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大屏控制器：</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1.可实现视频信号、HDMI信号等多种信号源的定义、管理、选择调用和切换显示；</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2.完美的嵌入式结构设计，支持全年24小时不间断工作，色彩无偏差，温控风扇低音降噪；</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3.能兼容任何视频矩阵BNC、RGB、DVI、HDMI、VGA等，实现单屏显示，整屏显示，任意组合显示</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441"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壁挂支架（定制）</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1.采用抗氧化铝型材，耐酸性，防腐蚀，抗静电</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2.拼装简单，坚固耐用，不易变形，美观大方</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441"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辅材（含线缆）</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国标高级防干扰电源线，工业线，串口线，选配HDMI/VGA/DVI线材</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410"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rPr>
            </w:pPr>
            <w:r>
              <w:rPr>
                <w:rFonts w:hint="eastAsia"/>
              </w:rPr>
              <w:t xml:space="preserve">声道：2 接口蓝牙，音频 喇叭数量：四喇叭 电源方式：交流电 </w:t>
            </w:r>
          </w:p>
          <w:p>
            <w:pPr>
              <w:widowControl/>
              <w:adjustRightInd w:val="0"/>
              <w:snapToGrid w:val="0"/>
              <w:spacing w:line="240" w:lineRule="auto"/>
              <w:ind w:firstLine="0" w:firstLineChars="0"/>
              <w:jc w:val="left"/>
              <w:textAlignment w:val="center"/>
              <w:rPr>
                <w:rFonts w:hint="eastAsia"/>
              </w:rPr>
            </w:pPr>
            <w:r>
              <w:rPr>
                <w:rFonts w:hint="eastAsia"/>
              </w:rPr>
              <w:t xml:space="preserve">失真限制的输出功率：R/L:21W+21W </w:t>
            </w:r>
          </w:p>
          <w:p>
            <w:pPr>
              <w:widowControl/>
              <w:adjustRightInd w:val="0"/>
              <w:snapToGrid w:val="0"/>
              <w:spacing w:line="240" w:lineRule="auto"/>
              <w:ind w:firstLine="0" w:firstLineChars="0"/>
              <w:jc w:val="left"/>
              <w:textAlignment w:val="center"/>
              <w:rPr>
                <w:rFonts w:hint="eastAsia"/>
              </w:rPr>
            </w:pPr>
            <w:r>
              <w:rPr>
                <w:rFonts w:hint="eastAsia"/>
              </w:rPr>
              <w:t xml:space="preserve">额定声频率响应范围;55Hz-17KHz  </w:t>
            </w:r>
          </w:p>
          <w:p>
            <w:pPr>
              <w:widowControl/>
              <w:adjustRightInd w:val="0"/>
              <w:snapToGrid w:val="0"/>
              <w:spacing w:line="240" w:lineRule="auto"/>
              <w:ind w:firstLine="0" w:firstLineChars="0"/>
              <w:jc w:val="left"/>
              <w:textAlignment w:val="center"/>
              <w:rPr>
                <w:rFonts w:hint="eastAsia"/>
              </w:rPr>
            </w:pPr>
            <w:r>
              <w:rPr>
                <w:rFonts w:hint="eastAsia"/>
              </w:rPr>
              <w:t xml:space="preserve">噪声声级：≤25db(A)   </w:t>
            </w:r>
          </w:p>
          <w:p>
            <w:pPr>
              <w:widowControl/>
              <w:adjustRightInd w:val="0"/>
              <w:snapToGrid w:val="0"/>
              <w:spacing w:line="240" w:lineRule="auto"/>
              <w:ind w:firstLine="0" w:firstLineChars="0"/>
              <w:jc w:val="left"/>
              <w:textAlignment w:val="center"/>
            </w:pPr>
            <w:r>
              <w:rPr>
                <w:rFonts w:hint="eastAsia"/>
              </w:rPr>
              <w:t>输入灵敏度：line In高：550±50mV</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1099"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系</w:t>
            </w:r>
            <w:r>
              <w:rPr>
                <w:rFonts w:hint="eastAsia" w:ascii="宋体" w:hAnsi="宋体" w:cs="宋体"/>
                <w:color w:val="000000"/>
                <w:kern w:val="0"/>
                <w:szCs w:val="21"/>
                <w:lang w:bidi="ar"/>
              </w:rPr>
              <w:t>统配置：制作工艺：10 纳米                             CPU主频2.5Hz 最高睿频4.4GHz</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核心数量：六核心</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线程数量：十二线程</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热设计功耗(TDP)：65W</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最大加速功耗（MTP）：117W</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支持最大内存：128GB、最大内存通道数： 2</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最大内存带宽：76.8GB/s</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显卡基本频率：300MHz</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显卡最大动态频率：1.45GHz</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主板板型：Micro ATX板型；</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最大内存容量：128GB</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外形尺寸：24.3×24.3cm；</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内存8GX2条 固态硬盘512G  </w:t>
            </w:r>
          </w:p>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钣金通风机箱 散热器、电源500W</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503"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红外触摸：</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触摸分辨率：32768 X32768                                                      定位精度：&lt;3mm     响应时间：&lt;7ms                    亮度：≥350cd/m2                                                触摸介质：手指、戴手套的手、笔等任何不透光物体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触摸压力：不需要</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表面硬度：莫氏7级，可耐受1kq钢球1米高度跌落而不破碎(试验方法参见标准GB9963-1988和60950@IEC-1999)即使破裂，碎片对人体也不会造成伤害。</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耐久性：抗刮擦，可承受超过50,000,000次以上的单点触摸。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MTBF：≥5000小时。                                      连接方式：常规USB2.0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平均电流：110mA(电压DC5V时)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温度冲击：-40°C(1 hr) to 85°℃(1 hr),50个循环温度变化范围:每分钟温度变化幅度2度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静电保护：符合EN61000-4-2标准Level4(15KV空气放电/8KV接触放电)</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密封性：控制系统完全内置于触摸屏体内，符合NEM4标准</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防水能力符合NeMa4标准。在对其进行维修或更换时，应不需要做任何的调整。</w:t>
            </w:r>
          </w:p>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auto"/>
                <w:kern w:val="0"/>
                <w:szCs w:val="21"/>
                <w:lang w:bidi="ar"/>
              </w:rPr>
              <w:t>8</w:t>
            </w:r>
            <w:r>
              <w:rPr>
                <w:rFonts w:hint="eastAsia" w:ascii="宋体" w:hAnsi="宋体" w:cs="宋体"/>
                <w:color w:val="auto"/>
                <w:kern w:val="0"/>
                <w:szCs w:val="21"/>
                <w:lang w:val="en-US" w:eastAsia="zh-CN" w:bidi="ar"/>
              </w:rPr>
              <w:t>mm</w:t>
            </w:r>
            <w:r>
              <w:rPr>
                <w:rFonts w:hint="eastAsia" w:ascii="宋体" w:hAnsi="宋体" w:cs="宋体"/>
                <w:color w:val="auto"/>
                <w:kern w:val="0"/>
                <w:szCs w:val="21"/>
                <w:lang w:bidi="ar"/>
              </w:rPr>
              <w:t>钢化玻璃</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4250"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w:t>
            </w: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策划（整个场景布局设计及脚本撰写：情节的编写、内容设定、场景设计等，并确定大致风格）主要包括以下内容：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将毒品危害内容进行整理和撰写，将设定内容进行图片搜集、视频剪辑处理、图文信息整理和排版，通过以上形式将毒品危害用大屏展示具有冲击力，展示内容包含毒品危害案例（吸毒对个人、家庭、社会的危害）、吸毒明星案例、禁毒警示海报、禁毒动画、禁毒短视频等，内容丰富多样，表现方式富含科技性和互动性，内容载体数量在100个左右（不重复），可支持多人一起互动触控操作，且互不干扰，观众在安装了雷达互动的屏幕上用手贴近，屏幕上就会出现魔幻的浮动特效，极具科技体验感，给您一场视觉盛宴。</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3720"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可视化UI界面交互设计（软件的人机交互、操作逻辑、界面美观的整体设计，包括主界面，二级/三级菜单界面设计等，根据人的行为习惯，使界面操作简单实用，保证交互过程中良好的设计体验感。包含一整套静态网页界面，UI设计师将能预想到的所有互动元素以及内容、流程都体现在界面设计上，这样才能为后期的软件工程师实现互动提供方向和目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交互流程：首页为主题UI内容，点击进入后手指上下滑动查看不同的主题内容，点击进入该主题的二级菜单查看内容介绍及相关视频。</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735"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配音（添加音效和背景音乐，增强视听体验。校准音效和动画的时间轴。）</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2327"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nil"/>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unity程序（负责项目操作上，功能上的实现：当无人操作时触控墙进入屏保界面，屏保界面通过图片光影效果摆出不同图案造型和粒子动画。当手快触摸到屏幕时背景粒子照片自动散开，手点击到屏幕出现动画效果垂直铺展开的主题UI内容。手指上下滑动查看不同的主题，点主题进入二级该主题的内容介绍。可实现多人同时操作。）</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420" w:hRule="atLeast"/>
        </w:trPr>
        <w:tc>
          <w:tcPr>
            <w:tcW w:w="541" w:type="dxa"/>
            <w:vMerge w:val="restart"/>
            <w:tcBorders>
              <w:top w:val="single" w:color="000000" w:sz="4" w:space="0"/>
              <w:left w:val="single" w:color="000000" w:sz="4" w:space="0"/>
              <w:bottom w:val="nil"/>
              <w:right w:val="nil"/>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119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影视播放厅投影</w:t>
            </w:r>
          </w:p>
        </w:tc>
        <w:tc>
          <w:tcPr>
            <w:tcW w:w="953"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硬件</w:t>
            </w: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产品类型</w:t>
            </w:r>
            <w:r>
              <w:rPr>
                <w:rFonts w:hint="eastAsia" w:ascii="宋体" w:hAnsi="宋体" w:cs="宋体"/>
                <w:color w:val="000000"/>
                <w:kern w:val="0"/>
                <w:szCs w:val="21"/>
                <w:lang w:bidi="ar"/>
              </w:rPr>
              <w:tab/>
            </w:r>
            <w:r>
              <w:rPr>
                <w:rFonts w:hint="eastAsia" w:ascii="宋体" w:hAnsi="宋体" w:cs="宋体"/>
                <w:color w:val="000000"/>
                <w:kern w:val="0"/>
                <w:szCs w:val="21"/>
                <w:lang w:bidi="ar"/>
              </w:rPr>
              <w:t>工程投影机</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投影机特性 短焦   投影技术3LCD  亮度4000流明 标准分辨率</w:t>
            </w:r>
            <w:r>
              <w:rPr>
                <w:rFonts w:hint="eastAsia" w:ascii="宋体" w:hAnsi="宋体" w:cs="宋体"/>
                <w:color w:val="000000"/>
                <w:kern w:val="0"/>
                <w:szCs w:val="21"/>
                <w:lang w:bidi="ar"/>
              </w:rPr>
              <w:tab/>
            </w:r>
            <w:r>
              <w:rPr>
                <w:rFonts w:hint="eastAsia" w:ascii="宋体" w:hAnsi="宋体" w:cs="宋体"/>
                <w:color w:val="000000"/>
                <w:kern w:val="0"/>
                <w:szCs w:val="21"/>
                <w:lang w:bidi="ar"/>
              </w:rPr>
              <w:t>WUXGA（1920*1200）最高分辨率WUXGA（1920*1200）</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光源类型</w:t>
            </w:r>
            <w:r>
              <w:rPr>
                <w:rFonts w:hint="eastAsia" w:ascii="宋体" w:hAnsi="宋体" w:cs="宋体"/>
                <w:color w:val="000000"/>
                <w:kern w:val="0"/>
                <w:szCs w:val="21"/>
                <w:lang w:bidi="ar"/>
              </w:rPr>
              <w:tab/>
            </w:r>
            <w:r>
              <w:rPr>
                <w:rFonts w:hint="eastAsia" w:ascii="宋体" w:hAnsi="宋体" w:cs="宋体"/>
                <w:color w:val="000000"/>
                <w:kern w:val="0"/>
                <w:szCs w:val="21"/>
                <w:lang w:bidi="ar"/>
              </w:rPr>
              <w:t xml:space="preserve">激光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投影参数变焦方式</w:t>
            </w:r>
            <w:r>
              <w:rPr>
                <w:rFonts w:hint="eastAsia" w:ascii="宋体" w:hAnsi="宋体" w:cs="宋体"/>
                <w:color w:val="000000"/>
                <w:kern w:val="0"/>
                <w:szCs w:val="21"/>
                <w:lang w:bidi="ar"/>
              </w:rPr>
              <w:tab/>
            </w:r>
            <w:r>
              <w:rPr>
                <w:rFonts w:hint="eastAsia" w:ascii="宋体" w:hAnsi="宋体" w:cs="宋体"/>
                <w:color w:val="000000"/>
                <w:kern w:val="0"/>
                <w:szCs w:val="21"/>
                <w:lang w:bidi="ar"/>
              </w:rPr>
              <w:t xml:space="preserve">手动变焦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聚焦方式</w:t>
            </w:r>
            <w:r>
              <w:rPr>
                <w:rFonts w:hint="eastAsia" w:ascii="宋体" w:hAnsi="宋体" w:cs="宋体"/>
                <w:color w:val="000000"/>
                <w:kern w:val="0"/>
                <w:szCs w:val="21"/>
                <w:lang w:bidi="ar"/>
              </w:rPr>
              <w:tab/>
            </w:r>
            <w:r>
              <w:rPr>
                <w:rFonts w:hint="eastAsia" w:ascii="宋体" w:hAnsi="宋体" w:cs="宋体"/>
                <w:color w:val="000000"/>
                <w:kern w:val="0"/>
                <w:szCs w:val="21"/>
                <w:lang w:bidi="ar"/>
              </w:rPr>
              <w:t xml:space="preserve">手动聚焦 投射比0.43:1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投影尺寸</w:t>
            </w:r>
            <w:r>
              <w:rPr>
                <w:rFonts w:hint="eastAsia" w:ascii="宋体" w:hAnsi="宋体" w:cs="宋体"/>
                <w:color w:val="000000"/>
                <w:kern w:val="0"/>
                <w:szCs w:val="21"/>
                <w:lang w:val="en-US" w:eastAsia="zh-CN" w:bidi="ar"/>
              </w:rPr>
              <w:t xml:space="preserve"> </w:t>
            </w:r>
            <w:r>
              <w:rPr>
                <w:rFonts w:hint="eastAsia" w:ascii="宋体" w:hAnsi="宋体" w:cs="宋体"/>
                <w:color w:val="000000"/>
                <w:kern w:val="0"/>
                <w:szCs w:val="21"/>
                <w:lang w:bidi="ar"/>
              </w:rPr>
              <w:t xml:space="preserve">80-120英寸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屏幕比例</w:t>
            </w:r>
            <w:r>
              <w:rPr>
                <w:rFonts w:hint="eastAsia" w:ascii="宋体" w:hAnsi="宋体" w:cs="宋体"/>
                <w:color w:val="000000"/>
                <w:kern w:val="0"/>
                <w:szCs w:val="21"/>
                <w:lang w:bidi="ar"/>
              </w:rPr>
              <w:tab/>
            </w:r>
            <w:r>
              <w:rPr>
                <w:rFonts w:hint="eastAsia" w:ascii="宋体" w:hAnsi="宋体" w:cs="宋体"/>
                <w:color w:val="000000"/>
                <w:kern w:val="0"/>
                <w:szCs w:val="21"/>
                <w:lang w:bidi="ar"/>
              </w:rPr>
              <w:t xml:space="preserve">4:3/16:9/16:10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投影方式</w:t>
            </w:r>
            <w:r>
              <w:rPr>
                <w:rFonts w:hint="eastAsia" w:ascii="宋体" w:hAnsi="宋体" w:cs="宋体"/>
                <w:color w:val="000000"/>
                <w:kern w:val="0"/>
                <w:szCs w:val="21"/>
                <w:lang w:bidi="ar"/>
              </w:rPr>
              <w:tab/>
            </w:r>
            <w:r>
              <w:rPr>
                <w:rFonts w:hint="eastAsia" w:ascii="宋体" w:hAnsi="宋体" w:cs="宋体"/>
                <w:color w:val="000000"/>
                <w:kern w:val="0"/>
                <w:szCs w:val="21"/>
                <w:lang w:bidi="ar"/>
              </w:rPr>
              <w:t xml:space="preserve">桌上正投，吊装正投，吊装背投，桌上背投，360度投影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系统参数扬声器10W×1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规格参数产品噪音</w:t>
            </w:r>
            <w:r>
              <w:rPr>
                <w:rFonts w:hint="eastAsia" w:ascii="宋体" w:hAnsi="宋体" w:cs="宋体"/>
                <w:color w:val="000000"/>
                <w:kern w:val="0"/>
                <w:szCs w:val="21"/>
                <w:lang w:bidi="ar"/>
              </w:rPr>
              <w:tab/>
            </w:r>
            <w:r>
              <w:rPr>
                <w:rFonts w:hint="eastAsia" w:ascii="宋体" w:hAnsi="宋体" w:cs="宋体"/>
                <w:color w:val="000000"/>
                <w:kern w:val="0"/>
                <w:szCs w:val="21"/>
                <w:lang w:bidi="ar"/>
              </w:rPr>
              <w:t xml:space="preserve">35dB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电源功率</w:t>
            </w:r>
            <w:r>
              <w:rPr>
                <w:rFonts w:hint="eastAsia" w:ascii="宋体" w:hAnsi="宋体" w:cs="宋体"/>
                <w:color w:val="000000"/>
                <w:kern w:val="0"/>
                <w:szCs w:val="21"/>
                <w:lang w:bidi="ar"/>
              </w:rPr>
              <w:tab/>
            </w:r>
            <w:r>
              <w:rPr>
                <w:rFonts w:hint="eastAsia" w:ascii="宋体" w:hAnsi="宋体" w:cs="宋体"/>
                <w:color w:val="000000"/>
                <w:kern w:val="0"/>
                <w:szCs w:val="21"/>
                <w:lang w:bidi="ar"/>
              </w:rPr>
              <w:t>240W</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产品尺寸</w:t>
            </w:r>
            <w:r>
              <w:rPr>
                <w:rFonts w:hint="eastAsia" w:ascii="宋体" w:hAnsi="宋体" w:cs="宋体"/>
                <w:color w:val="000000"/>
                <w:kern w:val="0"/>
                <w:szCs w:val="21"/>
                <w:lang w:bidi="ar"/>
              </w:rPr>
              <w:tab/>
            </w:r>
            <w:r>
              <w:rPr>
                <w:rFonts w:hint="eastAsia" w:ascii="宋体" w:hAnsi="宋体" w:cs="宋体"/>
                <w:color w:val="000000"/>
                <w:kern w:val="0"/>
                <w:szCs w:val="21"/>
                <w:lang w:bidi="ar"/>
              </w:rPr>
              <w:t xml:space="preserve">370×349×138mm  </w:t>
            </w:r>
          </w:p>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产品重量</w:t>
            </w:r>
            <w:r>
              <w:rPr>
                <w:rFonts w:hint="eastAsia" w:ascii="宋体" w:hAnsi="宋体" w:cs="宋体"/>
                <w:color w:val="000000"/>
                <w:kern w:val="0"/>
                <w:szCs w:val="21"/>
                <w:lang w:bidi="ar"/>
              </w:rPr>
              <w:tab/>
            </w:r>
            <w:r>
              <w:rPr>
                <w:rFonts w:hint="eastAsia" w:ascii="宋体" w:hAnsi="宋体" w:cs="宋体"/>
                <w:color w:val="000000"/>
                <w:kern w:val="0"/>
                <w:szCs w:val="21"/>
                <w:lang w:bidi="ar"/>
              </w:rPr>
              <w:t>4.9kg</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tblPrEx>
          <w:tblCellMar>
            <w:top w:w="0" w:type="dxa"/>
            <w:left w:w="108" w:type="dxa"/>
            <w:bottom w:w="0" w:type="dxa"/>
            <w:right w:w="108" w:type="dxa"/>
          </w:tblCellMar>
        </w:tblPrEx>
        <w:trPr>
          <w:trHeight w:val="990" w:hRule="atLeast"/>
        </w:trPr>
        <w:tc>
          <w:tcPr>
            <w:tcW w:w="541" w:type="dxa"/>
            <w:vMerge w:val="continue"/>
            <w:tcBorders>
              <w:top w:val="single" w:color="000000" w:sz="4" w:space="0"/>
              <w:left w:val="single" w:color="000000" w:sz="4" w:space="0"/>
              <w:bottom w:val="nil"/>
              <w:right w:val="nil"/>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val="en-US" w:eastAsia="zh-CN" w:bidi="ar"/>
              </w:rPr>
              <w:t>系</w:t>
            </w:r>
            <w:r>
              <w:rPr>
                <w:rFonts w:hint="eastAsia" w:ascii="宋体" w:hAnsi="宋体" w:cs="宋体"/>
                <w:color w:val="auto"/>
                <w:kern w:val="0"/>
                <w:szCs w:val="21"/>
                <w:lang w:bidi="ar"/>
              </w:rPr>
              <w:t>统配置：制作工艺：10 纳米                             CPU主频2.5Hz 最高睿频4.4GHz</w:t>
            </w:r>
          </w:p>
          <w:p>
            <w:pPr>
              <w:widowControl/>
              <w:adjustRightInd w:val="0"/>
              <w:snapToGrid w:val="0"/>
              <w:spacing w:line="240" w:lineRule="auto"/>
              <w:ind w:firstLine="0" w:firstLineChars="0"/>
              <w:jc w:val="left"/>
              <w:textAlignment w:val="center"/>
              <w:rPr>
                <w:rFonts w:hint="eastAsia" w:ascii="宋体" w:hAnsi="宋体" w:cs="宋体"/>
                <w:color w:val="auto"/>
                <w:szCs w:val="21"/>
              </w:rPr>
            </w:pPr>
            <w:r>
              <w:rPr>
                <w:rFonts w:hint="eastAsia" w:ascii="宋体" w:hAnsi="宋体" w:cs="宋体"/>
                <w:color w:val="auto"/>
                <w:kern w:val="0"/>
                <w:szCs w:val="21"/>
                <w:lang w:bidi="ar"/>
              </w:rPr>
              <w:t>核心数量：六核心 、线程数量：十二线程、热设计功耗(TDP)：65W、最大加速功耗（MTP）：117W、 支持最大内存：128GB、最大内存通道数： 2、最大内存带宽：76.8GB/s、 显卡基本频率：300MHz、显卡最大动态频率：1.45GHz、 主板板型：Micro ATX板型；最大内存容量：128GB、外形尺寸：24.3×24.3cm；内存8GX2条 固态硬盘512</w:t>
            </w:r>
            <w:r>
              <w:rPr>
                <w:rFonts w:hint="eastAsia" w:ascii="宋体" w:hAnsi="宋体" w:cs="宋体"/>
                <w:color w:val="auto"/>
                <w:kern w:val="0"/>
                <w:szCs w:val="21"/>
                <w:lang w:bidi="ar"/>
              </w:rPr>
              <w:t>G</w:t>
            </w:r>
            <w:r>
              <w:rPr>
                <w:rFonts w:hint="eastAsia" w:ascii="宋体" w:hAnsi="宋体" w:cs="宋体"/>
                <w:color w:val="auto"/>
                <w:kern w:val="0"/>
                <w:szCs w:val="21"/>
                <w:lang w:bidi="ar"/>
              </w:rPr>
              <w:t xml:space="preserve">  钣金通风机箱 散热器、电源500W</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tblPrEx>
          <w:tblCellMar>
            <w:top w:w="0" w:type="dxa"/>
            <w:left w:w="108" w:type="dxa"/>
            <w:bottom w:w="0" w:type="dxa"/>
            <w:right w:w="108" w:type="dxa"/>
          </w:tblCellMar>
        </w:tblPrEx>
        <w:trPr>
          <w:trHeight w:val="412" w:hRule="atLeast"/>
        </w:trPr>
        <w:tc>
          <w:tcPr>
            <w:tcW w:w="541" w:type="dxa"/>
            <w:vMerge w:val="continue"/>
            <w:tcBorders>
              <w:top w:val="single" w:color="000000" w:sz="4" w:space="0"/>
              <w:left w:val="single" w:color="000000" w:sz="4" w:space="0"/>
              <w:bottom w:val="nil"/>
              <w:right w:val="nil"/>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auto"/>
                <w:szCs w:val="21"/>
              </w:rPr>
            </w:pPr>
            <w:r>
              <w:rPr>
                <w:rFonts w:hint="eastAsia" w:ascii="宋体" w:hAnsi="宋体" w:cs="宋体"/>
                <w:color w:val="auto"/>
                <w:kern w:val="0"/>
                <w:szCs w:val="21"/>
                <w:lang w:bidi="ar"/>
              </w:rPr>
              <w:t>线材辅材（定制）</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2504" w:hRule="atLeast"/>
        </w:trPr>
        <w:tc>
          <w:tcPr>
            <w:tcW w:w="541" w:type="dxa"/>
            <w:vMerge w:val="restart"/>
            <w:tcBorders>
              <w:top w:val="single" w:color="000000" w:sz="4" w:space="0"/>
              <w:left w:val="single" w:color="000000" w:sz="4" w:space="0"/>
              <w:bottom w:val="nil"/>
              <w:right w:val="nil"/>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吸毒者的自述</w:t>
            </w:r>
          </w:p>
        </w:tc>
        <w:tc>
          <w:tcPr>
            <w:tcW w:w="953" w:type="dxa"/>
            <w:tcBorders>
              <w:top w:val="single" w:color="000000" w:sz="4" w:space="0"/>
              <w:left w:val="single" w:color="000000" w:sz="4" w:space="0"/>
              <w:bottom w:val="nil"/>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w:t>
            </w: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auto"/>
                <w:szCs w:val="21"/>
              </w:rPr>
            </w:pPr>
            <w:r>
              <w:rPr>
                <w:rFonts w:hint="eastAsia" w:ascii="宋体" w:hAnsi="宋体" w:cs="宋体"/>
                <w:color w:val="auto"/>
                <w:kern w:val="0"/>
                <w:szCs w:val="21"/>
                <w:lang w:bidi="ar"/>
              </w:rPr>
              <w:t>策划（整个场景布局设计及脚本撰写：情节的编写、内容设定、场景设计等，并确定大致风格）主要包括以下内容：</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撰写剧本，并拟定剧本分镜、分场，然后聘请专业演员，讲述吸毒者的真实经历（3个），通过这种形式，让参观者知道，有时毒品离我们并不遥远，从中了解吸毒的危害，加强对毒品的防范意识，产生警示效果。</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451" w:hRule="atLeast"/>
        </w:trPr>
        <w:tc>
          <w:tcPr>
            <w:tcW w:w="541" w:type="dxa"/>
            <w:vMerge w:val="continue"/>
            <w:tcBorders>
              <w:top w:val="single" w:color="000000" w:sz="4" w:space="0"/>
              <w:left w:val="single" w:color="000000" w:sz="4" w:space="0"/>
              <w:bottom w:val="nil"/>
              <w:right w:val="nil"/>
            </w:tcBorders>
            <w:vAlign w:val="center"/>
          </w:tcPr>
          <w:p>
            <w:pPr>
              <w:adjustRightInd w:val="0"/>
              <w:snapToGrid w:val="0"/>
              <w:spacing w:line="240" w:lineRule="auto"/>
              <w:ind w:firstLine="0" w:firstLineChars="0"/>
              <w:jc w:val="center"/>
              <w:rPr>
                <w:rFonts w:hint="eastAsia" w:ascii="宋体" w:hAnsi="宋体" w:cs="宋体"/>
                <w:color w:val="000000"/>
                <w:szCs w:val="21"/>
              </w:rPr>
            </w:pPr>
            <w:bookmarkStart w:id="448" w:name="_Hlk179466023"/>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r>
              <w:rPr>
                <w:rFonts w:ascii="宋体" w:hAnsi="宋体" w:cs="宋体"/>
                <w:color w:val="000000"/>
                <w:kern w:val="0"/>
                <w:szCs w:val="21"/>
                <w:lang w:bidi="ar"/>
              </w:rPr>
              <w:t>2寸触控显示屏2个及支架</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硬件</w:t>
            </w:r>
          </w:p>
        </w:tc>
        <w:tc>
          <w:tcPr>
            <w:tcW w:w="4797" w:type="dxa"/>
            <w:gridSpan w:val="2"/>
            <w:tcBorders>
              <w:top w:val="single" w:color="000000" w:sz="4" w:space="0"/>
              <w:left w:val="single" w:color="000000" w:sz="4" w:space="0"/>
              <w:bottom w:val="single" w:color="000000" w:sz="4" w:space="0"/>
              <w:right w:val="nil"/>
            </w:tcBorders>
            <w:vAlign w:val="center"/>
          </w:tcPr>
          <w:p>
            <w:pPr>
              <w:widowControl/>
              <w:adjustRightInd w:val="0"/>
              <w:snapToGrid w:val="0"/>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名称：32寸</w:t>
            </w:r>
            <w:r>
              <w:rPr>
                <w:rFonts w:hint="eastAsia"/>
                <w:color w:val="auto"/>
              </w:rPr>
              <w:t xml:space="preserve">寸触控一体机 </w:t>
            </w:r>
            <w:r>
              <w:rPr>
                <w:rFonts w:hint="eastAsia" w:ascii="宋体" w:hAnsi="宋体" w:cs="宋体"/>
                <w:color w:val="auto"/>
                <w:kern w:val="0"/>
                <w:szCs w:val="21"/>
                <w:lang w:bidi="ar"/>
              </w:rPr>
              <w:t xml:space="preserve">  </w:t>
            </w:r>
          </w:p>
          <w:p>
            <w:pPr>
              <w:widowControl/>
              <w:adjustRightInd w:val="0"/>
              <w:snapToGrid w:val="0"/>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 xml:space="preserve">显示尺寸(mm)：697*390  </w:t>
            </w:r>
          </w:p>
          <w:p>
            <w:pPr>
              <w:widowControl/>
              <w:adjustRightInd w:val="0"/>
              <w:snapToGrid w:val="0"/>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 xml:space="preserve">物理分辨率：（1920x 1080P） </w:t>
            </w:r>
          </w:p>
          <w:p>
            <w:pPr>
              <w:widowControl/>
              <w:adjustRightInd w:val="0"/>
              <w:snapToGrid w:val="0"/>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 xml:space="preserve">整机峰值亮度：300cd/㎡±20  </w:t>
            </w:r>
          </w:p>
          <w:p>
            <w:pPr>
              <w:widowControl/>
              <w:adjustRightInd w:val="0"/>
              <w:snapToGrid w:val="0"/>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 xml:space="preserve">动态对比度：1000：1   </w:t>
            </w:r>
          </w:p>
          <w:p>
            <w:pPr>
              <w:widowControl/>
              <w:adjustRightInd w:val="0"/>
              <w:snapToGrid w:val="0"/>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 xml:space="preserve">观看视角：H/V：178/178度 </w:t>
            </w:r>
          </w:p>
          <w:p>
            <w:pPr>
              <w:ind w:left="0" w:leftChars="0" w:firstLine="0" w:firstLineChars="0"/>
              <w:jc w:val="left"/>
              <w:rPr>
                <w:rFonts w:hint="eastAsia" w:ascii="宋体" w:hAnsi="宋体" w:cs="宋体"/>
                <w:color w:val="auto"/>
                <w:kern w:val="0"/>
                <w:szCs w:val="21"/>
                <w:lang w:bidi="ar"/>
              </w:rPr>
            </w:pPr>
            <w:r>
              <w:rPr>
                <w:rFonts w:hint="eastAsia" w:ascii="宋体" w:hAnsi="宋体" w:cs="宋体"/>
                <w:color w:val="auto"/>
                <w:kern w:val="0"/>
                <w:szCs w:val="21"/>
                <w:lang w:bidi="ar"/>
              </w:rPr>
              <w:t>屏幕比例：16:9    显示色彩：10Bit, 16.7M  刷新率：60HZ</w:t>
            </w:r>
          </w:p>
          <w:p>
            <w:pPr>
              <w:ind w:left="0" w:leftChars="0" w:firstLine="0" w:firstLineChars="0"/>
              <w:jc w:val="left"/>
              <w:rPr>
                <w:rFonts w:hint="eastAsia" w:ascii="宋体" w:hAnsi="宋体" w:cs="宋体"/>
                <w:color w:val="auto"/>
                <w:kern w:val="0"/>
                <w:szCs w:val="21"/>
                <w:lang w:bidi="ar"/>
              </w:rPr>
            </w:pPr>
            <w:r>
              <w:rPr>
                <w:rFonts w:hint="eastAsia" w:ascii="宋体" w:hAnsi="宋体" w:cs="宋体"/>
                <w:color w:val="auto"/>
                <w:kern w:val="0"/>
                <w:szCs w:val="21"/>
                <w:lang w:bidi="ar"/>
              </w:rPr>
              <w:t xml:space="preserve">显示屏防护:全钢化高防爆玻璃  </w:t>
            </w:r>
          </w:p>
          <w:p>
            <w:pPr>
              <w:ind w:left="0" w:leftChars="0" w:firstLine="0" w:firstLineChars="0"/>
              <w:jc w:val="left"/>
              <w:rPr>
                <w:rFonts w:hint="eastAsia"/>
                <w:color w:val="auto"/>
              </w:rPr>
            </w:pPr>
            <w:r>
              <w:rPr>
                <w:rFonts w:hint="eastAsia"/>
                <w:color w:val="auto"/>
              </w:rPr>
              <w:t xml:space="preserve">计算机响应：系统自动识别；≤15ms   </w:t>
            </w:r>
          </w:p>
          <w:p>
            <w:pPr>
              <w:ind w:left="0" w:leftChars="0" w:firstLine="0" w:firstLineChars="0"/>
              <w:jc w:val="left"/>
              <w:rPr>
                <w:color w:val="auto"/>
              </w:rPr>
            </w:pPr>
            <w:r>
              <w:rPr>
                <w:rFonts w:hint="eastAsia"/>
                <w:color w:val="auto"/>
              </w:rPr>
              <w:t>驱动程序：免驱</w:t>
            </w:r>
          </w:p>
          <w:p>
            <w:pPr>
              <w:ind w:left="0" w:leftChars="0" w:firstLine="0" w:firstLineChars="0"/>
              <w:jc w:val="left"/>
              <w:rPr>
                <w:rFonts w:hint="eastAsia"/>
                <w:color w:val="auto"/>
              </w:rPr>
            </w:pPr>
            <w:r>
              <w:rPr>
                <w:rFonts w:hint="eastAsia" w:ascii="宋体" w:hAnsi="宋体" w:cs="宋体"/>
                <w:color w:val="auto"/>
                <w:kern w:val="0"/>
                <w:szCs w:val="21"/>
                <w:lang w:bidi="ar"/>
              </w:rPr>
              <w:t>电源输入：AC 90-240V 50/60Hz整机功：80W   扬声器功率立体声混合双声道CLASS-D功放输出额定功率：2x5W（L+R / 8Ω）of THD+N≤10%@1KHz（Audio Input：0.5VRMS）</w:t>
            </w:r>
            <w:r>
              <w:rPr>
                <w:rFonts w:hint="eastAsia"/>
                <w:color w:val="auto"/>
              </w:rPr>
              <w:t xml:space="preserve">触摸规格：红外触摸  玻璃规格：3MM钢化玻璃   响应时间：＜15ms </w:t>
            </w:r>
          </w:p>
          <w:p>
            <w:pPr>
              <w:ind w:left="0" w:leftChars="0" w:firstLine="0" w:firstLineChars="0"/>
              <w:jc w:val="left"/>
              <w:rPr>
                <w:rFonts w:hint="eastAsia"/>
                <w:color w:val="auto"/>
              </w:rPr>
            </w:pPr>
            <w:r>
              <w:rPr>
                <w:rFonts w:hint="eastAsia"/>
                <w:color w:val="auto"/>
              </w:rPr>
              <w:t xml:space="preserve">触摸精度：90%以上的触摸区域为±2mm  最小触摸体：≥8mm   </w:t>
            </w:r>
          </w:p>
          <w:p>
            <w:pPr>
              <w:ind w:left="0" w:leftChars="0" w:firstLine="0" w:firstLineChars="0"/>
              <w:jc w:val="left"/>
              <w:rPr>
                <w:rFonts w:hint="eastAsia"/>
                <w:color w:val="auto"/>
              </w:rPr>
            </w:pPr>
            <w:r>
              <w:rPr>
                <w:rFonts w:hint="eastAsia"/>
                <w:color w:val="auto"/>
              </w:rPr>
              <w:t xml:space="preserve">输入方式：手指或触摸笔     </w:t>
            </w:r>
          </w:p>
          <w:p>
            <w:pPr>
              <w:ind w:left="0" w:leftChars="0" w:firstLine="0" w:firstLineChars="0"/>
              <w:jc w:val="left"/>
              <w:rPr>
                <w:rFonts w:hint="eastAsia" w:ascii="宋体" w:hAnsi="宋体" w:cs="宋体"/>
                <w:color w:val="auto"/>
                <w:kern w:val="0"/>
                <w:szCs w:val="21"/>
                <w:lang w:bidi="ar"/>
              </w:rPr>
            </w:pPr>
            <w:r>
              <w:rPr>
                <w:rFonts w:hint="eastAsia"/>
                <w:color w:val="auto"/>
              </w:rPr>
              <w:t>理论点击次数：无限次</w:t>
            </w:r>
            <w:r>
              <w:rPr>
                <w:rFonts w:hint="eastAsia" w:ascii="宋体" w:hAnsi="宋体" w:cs="宋体"/>
                <w:color w:val="auto"/>
                <w:kern w:val="0"/>
                <w:szCs w:val="21"/>
                <w:lang w:bidi="ar"/>
              </w:rPr>
              <w:t>整机</w:t>
            </w:r>
          </w:p>
          <w:p>
            <w:pPr>
              <w:ind w:left="0" w:leftChars="0" w:firstLine="0" w:firstLineChars="0"/>
              <w:jc w:val="left"/>
              <w:rPr>
                <w:rFonts w:hint="eastAsia" w:ascii="宋体" w:hAnsi="宋体" w:cs="宋体"/>
                <w:color w:val="auto"/>
                <w:kern w:val="0"/>
                <w:szCs w:val="21"/>
                <w:lang w:bidi="ar"/>
              </w:rPr>
            </w:pPr>
            <w:r>
              <w:rPr>
                <w:rFonts w:hint="eastAsia" w:ascii="宋体" w:hAnsi="宋体" w:cs="宋体"/>
                <w:color w:val="auto"/>
                <w:kern w:val="0"/>
                <w:szCs w:val="21"/>
                <w:lang w:bidi="ar"/>
              </w:rPr>
              <w:t xml:space="preserve">外形尺寸：735*431*65.2mm   </w:t>
            </w:r>
          </w:p>
          <w:p>
            <w:pPr>
              <w:ind w:left="0" w:leftChars="0" w:firstLine="0" w:firstLineChars="0"/>
              <w:jc w:val="left"/>
              <w:rPr>
                <w:rFonts w:hint="eastAsia" w:ascii="宋体" w:hAnsi="宋体" w:cs="宋体"/>
                <w:color w:val="auto"/>
                <w:kern w:val="0"/>
                <w:szCs w:val="21"/>
                <w:lang w:bidi="ar"/>
              </w:rPr>
            </w:pPr>
            <w:r>
              <w:rPr>
                <w:rFonts w:hint="eastAsia" w:ascii="宋体" w:hAnsi="宋体" w:cs="宋体"/>
                <w:color w:val="auto"/>
                <w:kern w:val="0"/>
                <w:szCs w:val="21"/>
                <w:lang w:bidi="ar"/>
              </w:rPr>
              <w:t>裸机净重</w:t>
            </w:r>
            <w:r>
              <w:rPr>
                <w:rFonts w:ascii="宋体" w:hAnsi="宋体" w:cs="宋体"/>
                <w:color w:val="auto"/>
                <w:kern w:val="0"/>
                <w:szCs w:val="21"/>
                <w:lang w:bidi="ar"/>
              </w:rPr>
              <w:t>≥</w:t>
            </w:r>
            <w:r>
              <w:rPr>
                <w:rFonts w:hint="eastAsia" w:ascii="宋体" w:hAnsi="宋体" w:cs="宋体"/>
                <w:color w:val="auto"/>
                <w:kern w:val="0"/>
                <w:szCs w:val="21"/>
                <w:lang w:bidi="ar"/>
              </w:rPr>
              <w:t>（KG）</w:t>
            </w:r>
            <w:r>
              <w:rPr>
                <w:rFonts w:hint="eastAsia" w:ascii="宋体" w:hAnsi="宋体" w:cs="宋体"/>
                <w:color w:val="auto"/>
                <w:kern w:val="0"/>
                <w:szCs w:val="21"/>
                <w:lang w:eastAsia="zh-CN" w:bidi="ar"/>
              </w:rPr>
              <w:t>：</w:t>
            </w:r>
            <w:r>
              <w:rPr>
                <w:rFonts w:hint="eastAsia" w:ascii="宋体" w:hAnsi="宋体" w:cs="宋体"/>
                <w:color w:val="auto"/>
                <w:kern w:val="0"/>
                <w:szCs w:val="21"/>
                <w:lang w:bidi="ar"/>
              </w:rPr>
              <w:t xml:space="preserve">17.2   </w:t>
            </w:r>
          </w:p>
          <w:p>
            <w:pPr>
              <w:ind w:left="0" w:leftChars="0" w:firstLine="0" w:firstLineChars="0"/>
              <w:jc w:val="left"/>
              <w:rPr>
                <w:rFonts w:hint="eastAsia" w:ascii="宋体" w:hAnsi="宋体" w:cs="宋体"/>
                <w:color w:val="auto"/>
                <w:kern w:val="0"/>
                <w:szCs w:val="21"/>
                <w:lang w:bidi="ar"/>
              </w:rPr>
            </w:pPr>
            <w:r>
              <w:rPr>
                <w:rFonts w:hint="eastAsia" w:ascii="宋体" w:hAnsi="宋体" w:cs="宋体"/>
                <w:color w:val="auto"/>
                <w:kern w:val="0"/>
                <w:szCs w:val="21"/>
                <w:lang w:bidi="ar"/>
              </w:rPr>
              <w:t>整机毛重</w:t>
            </w:r>
            <w:r>
              <w:rPr>
                <w:rFonts w:ascii="宋体" w:hAnsi="宋体" w:cs="宋体"/>
                <w:color w:val="auto"/>
                <w:kern w:val="0"/>
                <w:szCs w:val="21"/>
                <w:lang w:bidi="ar"/>
              </w:rPr>
              <w:t>≥</w:t>
            </w:r>
            <w:r>
              <w:rPr>
                <w:rFonts w:hint="eastAsia" w:ascii="宋体" w:hAnsi="宋体" w:cs="宋体"/>
                <w:color w:val="auto"/>
                <w:kern w:val="0"/>
                <w:szCs w:val="21"/>
                <w:lang w:bidi="ar"/>
              </w:rPr>
              <w:t>（KG）</w:t>
            </w:r>
            <w:r>
              <w:rPr>
                <w:rFonts w:hint="eastAsia" w:ascii="宋体" w:hAnsi="宋体" w:cs="宋体"/>
                <w:color w:val="auto"/>
                <w:kern w:val="0"/>
                <w:szCs w:val="21"/>
                <w:lang w:eastAsia="zh-CN" w:bidi="ar"/>
              </w:rPr>
              <w:t>：</w:t>
            </w:r>
            <w:r>
              <w:rPr>
                <w:rFonts w:hint="eastAsia" w:ascii="宋体" w:hAnsi="宋体" w:cs="宋体"/>
                <w:color w:val="auto"/>
                <w:kern w:val="0"/>
                <w:szCs w:val="21"/>
                <w:lang w:bidi="ar"/>
              </w:rPr>
              <w:t xml:space="preserve">22  造型镀锌板烤漆  </w:t>
            </w:r>
          </w:p>
          <w:p>
            <w:pPr>
              <w:ind w:left="0" w:leftChars="0" w:firstLine="0" w:firstLineChars="0"/>
              <w:jc w:val="left"/>
              <w:rPr>
                <w:rFonts w:hint="eastAsia"/>
                <w:color w:val="auto"/>
              </w:rPr>
            </w:pPr>
            <w:r>
              <w:rPr>
                <w:rFonts w:hint="eastAsia" w:ascii="宋体" w:hAnsi="宋体" w:cs="宋体"/>
                <w:color w:val="auto"/>
                <w:kern w:val="0"/>
                <w:szCs w:val="21"/>
                <w:lang w:val="en-US" w:eastAsia="zh-CN" w:bidi="ar"/>
              </w:rPr>
              <w:t>系</w:t>
            </w:r>
            <w:r>
              <w:rPr>
                <w:rFonts w:hint="eastAsia"/>
                <w:color w:val="auto"/>
              </w:rPr>
              <w:t>统配置： 制作工艺10纳米；</w:t>
            </w:r>
          </w:p>
          <w:p>
            <w:pPr>
              <w:ind w:left="0" w:leftChars="0" w:firstLine="0" w:firstLineChars="0"/>
              <w:jc w:val="left"/>
              <w:rPr>
                <w:rFonts w:hint="eastAsia"/>
                <w:color w:val="auto"/>
              </w:rPr>
            </w:pPr>
            <w:r>
              <w:rPr>
                <w:rFonts w:hint="eastAsia"/>
                <w:color w:val="auto"/>
              </w:rPr>
              <w:t>CPU主频：3.7GHz；</w:t>
            </w:r>
            <w:r>
              <w:rPr>
                <w:rFonts w:hint="eastAsia"/>
                <w:color w:val="auto"/>
                <w:lang w:val="en-US" w:eastAsia="zh-CN"/>
              </w:rPr>
              <w:t xml:space="preserve">  </w:t>
            </w:r>
            <w:r>
              <w:rPr>
                <w:rFonts w:hint="eastAsia"/>
                <w:color w:val="auto"/>
              </w:rPr>
              <w:t xml:space="preserve">最高睿频：4.9GHz；   加速频率：4.9GHz；核心数量：十核心；  </w:t>
            </w:r>
          </w:p>
          <w:p>
            <w:pPr>
              <w:ind w:left="0" w:leftChars="0" w:firstLine="0" w:firstLineChars="0"/>
              <w:jc w:val="left"/>
              <w:rPr>
                <w:rFonts w:hint="eastAsia"/>
                <w:color w:val="auto"/>
              </w:rPr>
            </w:pPr>
            <w:r>
              <w:rPr>
                <w:rFonts w:hint="eastAsia"/>
                <w:color w:val="auto"/>
              </w:rPr>
              <w:t xml:space="preserve"> 线程数量：十六线程；</w:t>
            </w:r>
          </w:p>
          <w:p>
            <w:pPr>
              <w:ind w:left="0" w:leftChars="0" w:firstLine="0" w:firstLineChars="0"/>
              <w:jc w:val="left"/>
              <w:rPr>
                <w:rFonts w:hint="eastAsia"/>
                <w:color w:val="auto"/>
              </w:rPr>
            </w:pPr>
            <w:r>
              <w:rPr>
                <w:rFonts w:hint="eastAsia"/>
                <w:color w:val="auto"/>
              </w:rPr>
              <w:t>热设计功耗(TDP)：125W；</w:t>
            </w:r>
          </w:p>
          <w:p>
            <w:pPr>
              <w:ind w:left="0" w:leftChars="0" w:firstLine="0" w:firstLineChars="0"/>
              <w:jc w:val="left"/>
              <w:rPr>
                <w:rFonts w:hint="eastAsia"/>
                <w:color w:val="auto"/>
              </w:rPr>
            </w:pPr>
            <w:r>
              <w:rPr>
                <w:rFonts w:hint="eastAsia"/>
                <w:color w:val="auto"/>
              </w:rPr>
              <w:t xml:space="preserve">最大加速功耗（MTP）：130W；支持最大内存：128GB；显卡基本频率：300MHz；显卡最大动态频率：1.45GHz； </w:t>
            </w:r>
          </w:p>
          <w:p>
            <w:pPr>
              <w:ind w:left="0" w:leftChars="0" w:firstLine="0" w:firstLineChars="0"/>
              <w:jc w:val="left"/>
              <w:rPr>
                <w:color w:val="auto"/>
              </w:rPr>
            </w:pPr>
            <w:r>
              <w:rPr>
                <w:rFonts w:hint="eastAsia"/>
                <w:color w:val="auto"/>
              </w:rPr>
              <w:t>8G内存、256G固态硬盘</w:t>
            </w:r>
          </w:p>
          <w:p>
            <w:pPr>
              <w:widowControl/>
              <w:adjustRightInd w:val="0"/>
              <w:snapToGrid w:val="0"/>
              <w:ind w:firstLine="480"/>
              <w:jc w:val="left"/>
              <w:textAlignment w:val="center"/>
              <w:rPr>
                <w:color w:val="auto"/>
              </w:rPr>
            </w:pPr>
            <w:r>
              <w:rPr>
                <w:rFonts w:hint="eastAsia" w:ascii="宋体" w:hAnsi="宋体" w:cs="宋体"/>
                <w:color w:val="auto"/>
                <w:kern w:val="0"/>
                <w:szCs w:val="21"/>
                <w:lang w:bidi="ar"/>
              </w:rPr>
              <w:t xml:space="preserve"> </w:t>
            </w:r>
          </w:p>
          <w:p>
            <w:pPr>
              <w:widowControl/>
              <w:adjustRightInd w:val="0"/>
              <w:snapToGrid w:val="0"/>
              <w:spacing w:line="240" w:lineRule="auto"/>
              <w:ind w:firstLine="0" w:firstLineChars="0"/>
              <w:jc w:val="left"/>
              <w:textAlignment w:val="center"/>
              <w:rPr>
                <w:rFonts w:hint="eastAsia" w:ascii="宋体" w:hAnsi="宋体" w:cs="宋体"/>
                <w:color w:val="auto"/>
                <w:szCs w:val="21"/>
              </w:rPr>
            </w:pP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bookmarkEnd w:id="448"/>
      <w:tr>
        <w:tblPrEx>
          <w:tblCellMar>
            <w:top w:w="0" w:type="dxa"/>
            <w:left w:w="108" w:type="dxa"/>
            <w:bottom w:w="0" w:type="dxa"/>
            <w:right w:w="108" w:type="dxa"/>
          </w:tblCellMar>
        </w:tblPrEx>
        <w:trPr>
          <w:trHeight w:val="1412" w:hRule="atLeast"/>
        </w:trPr>
        <w:tc>
          <w:tcPr>
            <w:tcW w:w="541" w:type="dxa"/>
            <w:vMerge w:val="restart"/>
            <w:tcBorders>
              <w:top w:val="single" w:color="000000" w:sz="4" w:space="0"/>
              <w:left w:val="single" w:color="000000" w:sz="4" w:space="0"/>
              <w:bottom w:val="nil"/>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1192" w:type="dxa"/>
            <w:vMerge w:val="restart"/>
            <w:tcBorders>
              <w:top w:val="single" w:color="000000" w:sz="4" w:space="0"/>
              <w:left w:val="single" w:color="000000" w:sz="4" w:space="0"/>
              <w:bottom w:val="nil"/>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投球打毒魔</w:t>
            </w:r>
          </w:p>
        </w:tc>
        <w:tc>
          <w:tcPr>
            <w:tcW w:w="953" w:type="dxa"/>
            <w:vMerge w:val="restart"/>
            <w:tcBorders>
              <w:top w:val="single" w:color="000000" w:sz="4" w:space="0"/>
              <w:left w:val="single" w:color="000000" w:sz="4" w:space="0"/>
              <w:bottom w:val="nil"/>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硬件</w:t>
            </w: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产品名称：55终端显示器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显示尺寸(mm)：1210.1*680.5</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物理分辨率：（1920x 1080P）</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整机峰值亮度：300cd/㎡±20</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动态对比度：1000：1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观看视角：H/V：178/178度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屏幕比例：16:9   显示色彩：10Bit, 16.7M</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刷新率：60HZ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显示屏防护:全钢化高防爆玻璃</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电源输入：AC 90-240V 50/60Hz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整机功率：80W                                                                        扬声器功率立体声混合双声道CLASS-D功放输出</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额定功率：2x5W（L+R / 8Ω）of THD+N≤10%@1KHz（Audio Input：0.5VRMS）                                                 整机外形尺寸：1235.8*708.2*65.2mm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裸机净重</w:t>
            </w:r>
            <w:r>
              <w:rPr>
                <w:rFonts w:ascii="宋体" w:hAnsi="宋体" w:cs="宋体"/>
                <w:color w:val="000000"/>
                <w:kern w:val="0"/>
                <w:szCs w:val="21"/>
                <w:lang w:bidi="ar"/>
              </w:rPr>
              <w:t>≥</w:t>
            </w:r>
            <w:r>
              <w:rPr>
                <w:rFonts w:hint="eastAsia" w:ascii="宋体" w:hAnsi="宋体" w:cs="宋体"/>
                <w:color w:val="000000"/>
                <w:kern w:val="0"/>
                <w:szCs w:val="21"/>
                <w:lang w:bidi="ar"/>
              </w:rPr>
              <w:t xml:space="preserve">（KG）：25.5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整机毛重</w:t>
            </w:r>
            <w:r>
              <w:rPr>
                <w:rFonts w:ascii="宋体" w:hAnsi="宋体" w:cs="宋体"/>
                <w:color w:val="000000"/>
                <w:kern w:val="0"/>
                <w:szCs w:val="21"/>
                <w:lang w:bidi="ar"/>
              </w:rPr>
              <w:t>≥</w:t>
            </w:r>
            <w:r>
              <w:rPr>
                <w:rFonts w:hint="eastAsia" w:ascii="宋体" w:hAnsi="宋体" w:cs="宋体"/>
                <w:color w:val="000000"/>
                <w:kern w:val="0"/>
                <w:szCs w:val="21"/>
                <w:lang w:bidi="ar"/>
              </w:rPr>
              <w:t>（KG）30</w:t>
            </w:r>
          </w:p>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壁挂孔位尺寸：水平</w:t>
            </w:r>
            <w:r>
              <w:rPr>
                <w:rFonts w:ascii="宋体" w:hAnsi="宋体" w:cs="宋体"/>
                <w:color w:val="000000"/>
                <w:kern w:val="0"/>
                <w:szCs w:val="21"/>
                <w:lang w:bidi="ar"/>
              </w:rPr>
              <w:t>≥</w:t>
            </w:r>
            <w:r>
              <w:rPr>
                <w:rFonts w:hint="eastAsia" w:ascii="宋体" w:hAnsi="宋体" w:cs="宋体"/>
                <w:color w:val="000000"/>
                <w:kern w:val="0"/>
                <w:szCs w:val="21"/>
                <w:lang w:bidi="ar"/>
              </w:rPr>
              <w:t>400mm x垂直</w:t>
            </w:r>
            <w:r>
              <w:rPr>
                <w:rFonts w:ascii="宋体" w:hAnsi="宋体" w:cs="宋体"/>
                <w:color w:val="000000"/>
                <w:kern w:val="0"/>
                <w:szCs w:val="21"/>
                <w:lang w:bidi="ar"/>
              </w:rPr>
              <w:t>≥</w:t>
            </w:r>
            <w:r>
              <w:rPr>
                <w:rFonts w:hint="eastAsia" w:ascii="宋体" w:hAnsi="宋体" w:cs="宋体"/>
                <w:color w:val="000000"/>
                <w:kern w:val="0"/>
                <w:szCs w:val="21"/>
                <w:lang w:bidi="ar"/>
              </w:rPr>
              <w:t>400mm</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375" w:hRule="atLeast"/>
        </w:trPr>
        <w:tc>
          <w:tcPr>
            <w:tcW w:w="541" w:type="dxa"/>
            <w:vMerge w:val="continue"/>
            <w:tcBorders>
              <w:top w:val="single" w:color="000000" w:sz="4" w:space="0"/>
              <w:left w:val="single" w:color="000000" w:sz="4" w:space="0"/>
              <w:bottom w:val="nil"/>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nil"/>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nil"/>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拼接处理器（内置）</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1.支持U盘输入；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2.每个屏幕上可以输入四种信号源：VGA,HDMI,DVI，BNC；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3.系统灵活搭配，支持超大规模的屏幕拼接；</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4.完美的嵌入式结构设计，支持全年24小时不间断工作，色彩无偏差，温控风扇低音降噪。</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5.能兼容任何视频矩阵BNC、RGB、DVI、HDMI、VGA等，实现单屏显示，整屏显示，任意组合显示</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461" w:hRule="atLeast"/>
        </w:trPr>
        <w:tc>
          <w:tcPr>
            <w:tcW w:w="541"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大屏控制器</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1.可实现视频信号、HDMI信号等多种信号源的定义、管理、选择调用和切换显示；</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2.完美的嵌入式结构设计，支持全年24小时不间断工作，色彩无偏差，温控风扇低音降噪；</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3.能兼容任何视频矩阵BNC、RGB、DVI、HDMI、VGA等，实现单屏显示，整屏显示，任意组合显示</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491" w:hRule="atLeast"/>
        </w:trPr>
        <w:tc>
          <w:tcPr>
            <w:tcW w:w="541"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壁挂支架（定制）</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1.采用抗氧化铝型材，耐酸性，防腐蚀，抗静电</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2.拼装简单，坚固耐用，不易变形，美观大方</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472" w:hRule="atLeast"/>
        </w:trPr>
        <w:tc>
          <w:tcPr>
            <w:tcW w:w="541"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分配器（一进八出）</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高清HDMI分配器    1路输入   8路输出</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437" w:hRule="atLeast"/>
        </w:trPr>
        <w:tc>
          <w:tcPr>
            <w:tcW w:w="541"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辅材（含线缆）</w:t>
            </w:r>
          </w:p>
          <w:p>
            <w:pPr>
              <w:widowControl/>
              <w:adjustRightInd w:val="0"/>
              <w:snapToGrid w:val="0"/>
              <w:spacing w:line="240" w:lineRule="auto"/>
              <w:ind w:firstLine="0" w:firstLineChars="0"/>
              <w:jc w:val="left"/>
              <w:textAlignment w:val="center"/>
              <w:rPr>
                <w:rFonts w:hint="eastAsia" w:ascii="宋体" w:hAnsi="宋体" w:cs="宋体"/>
                <w:color w:val="0000FF"/>
                <w:kern w:val="0"/>
                <w:szCs w:val="21"/>
                <w:lang w:bidi="ar"/>
              </w:rPr>
            </w:pPr>
            <w:r>
              <w:rPr>
                <w:rFonts w:hint="eastAsia" w:ascii="宋体" w:hAnsi="宋体" w:cs="宋体"/>
                <w:color w:val="000000"/>
                <w:kern w:val="0"/>
                <w:szCs w:val="21"/>
                <w:lang w:bidi="ar"/>
              </w:rPr>
              <w:t>国标高级防干扰电源线，工业线，串口线，选配HDMI/VGA/DVI线材</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363" w:hRule="atLeast"/>
        </w:trPr>
        <w:tc>
          <w:tcPr>
            <w:tcW w:w="541"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pPr>
            <w:r>
              <w:rPr>
                <w:rFonts w:hint="eastAsia" w:ascii="宋体" w:hAnsi="宋体" w:cs="宋体"/>
                <w:color w:val="000000"/>
                <w:kern w:val="0"/>
                <w:szCs w:val="21"/>
                <w:lang w:bidi="ar"/>
              </w:rPr>
              <w:t>音箱</w:t>
            </w:r>
          </w:p>
          <w:p>
            <w:pPr>
              <w:widowControl/>
              <w:adjustRightInd w:val="0"/>
              <w:snapToGrid w:val="0"/>
              <w:spacing w:line="240" w:lineRule="auto"/>
              <w:ind w:firstLine="0" w:firstLineChars="0"/>
              <w:jc w:val="left"/>
              <w:textAlignment w:val="center"/>
              <w:rPr>
                <w:rFonts w:hint="eastAsia"/>
              </w:rPr>
            </w:pPr>
            <w:r>
              <w:rPr>
                <w:rFonts w:hint="eastAsia"/>
              </w:rPr>
              <w:t xml:space="preserve">声道：2 接口蓝牙，音频 喇叭数量：四喇叭 电源方式：交流电 失真限制的输出功率：R/L:21W+21W 额定声频率响应范围;55Hz-17KHz  噪声声级：≤25db(A)  </w:t>
            </w:r>
          </w:p>
          <w:p>
            <w:pPr>
              <w:widowControl/>
              <w:adjustRightInd w:val="0"/>
              <w:snapToGrid w:val="0"/>
              <w:spacing w:line="240" w:lineRule="auto"/>
              <w:ind w:firstLine="0" w:firstLineChars="0"/>
              <w:jc w:val="left"/>
              <w:textAlignment w:val="center"/>
            </w:pPr>
            <w:r>
              <w:rPr>
                <w:rFonts w:hint="eastAsia"/>
              </w:rPr>
              <w:t>输入灵敏度：line In高：550±50mV</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403" w:hRule="atLeast"/>
        </w:trPr>
        <w:tc>
          <w:tcPr>
            <w:tcW w:w="541"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专业互动雷达：</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测距原理：TOF (time of flying)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半径：墙面实用半径 &gt;11m地面实用半径&gt;13 m最大半径 20m(70%反射率)  触控精度典型值&lt;2cm(6m长墙面，雷达居中安装良好调试情况下)典型值&lt;3cm(10m长墙面，雷达居中安装良好调试情况下)</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检测帧率：30FPS max(10~30FPS可设置)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扫描角度：270°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鼠标模拟：模拟鼠标单击、拖动和移动 多点触控：支持TUIO协议鼠标伪多点功能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应用接口：支持Unity，C#，C++，processing</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互动区域：支持标准的矩形或方形区域互动支持异形区域互动，包括圆形，梯形，多边形等随机形状支持多雷达扫描区域交叠覆盖支持平面、三折面、L形和弧面(通过多雷达级联实现)</w:t>
            </w:r>
          </w:p>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显示设备：支持投影仪，单台投影或多台融合均支持支持LED 屏幕，任意大小屏幕，拼接屏，地砖屏，像素屏等都支持</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tblPrEx>
          <w:tblCellMar>
            <w:top w:w="0" w:type="dxa"/>
            <w:left w:w="108" w:type="dxa"/>
            <w:bottom w:w="0" w:type="dxa"/>
            <w:right w:w="108" w:type="dxa"/>
          </w:tblCellMar>
        </w:tblPrEx>
        <w:trPr>
          <w:trHeight w:val="1052" w:hRule="atLeast"/>
        </w:trPr>
        <w:tc>
          <w:tcPr>
            <w:tcW w:w="541"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主机部分：</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系统配置：制作工艺：10 纳米                             CPU主频2.5Hz 最高睿频4.4GHz</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核心数量：六核心     线程数量：十二线程</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热设计功耗(TDP)：65W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最大加速功耗（MTP）：117W</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支持最大内存：128GB   最大内存通道数： 2</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最大内存带宽：76.8GB/s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显卡基本频率：300MHz</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显卡最大动态频率：1.45GHz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主板板型：Micro ATX板型；</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最大内存容量：128GB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外形尺寸：24.3×24.3cm；</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内存8GX2条 固态硬盘512GB  </w:t>
            </w:r>
          </w:p>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钣金通风机箱 散热器、电源500W</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tblPrEx>
          <w:tblCellMar>
            <w:top w:w="0" w:type="dxa"/>
            <w:left w:w="108" w:type="dxa"/>
            <w:bottom w:w="0" w:type="dxa"/>
            <w:right w:w="108" w:type="dxa"/>
          </w:tblCellMar>
        </w:tblPrEx>
        <w:trPr>
          <w:trHeight w:val="414" w:hRule="atLeast"/>
        </w:trPr>
        <w:tc>
          <w:tcPr>
            <w:tcW w:w="541"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棉球</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100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tblPrEx>
          <w:tblCellMar>
            <w:top w:w="0" w:type="dxa"/>
            <w:left w:w="108" w:type="dxa"/>
            <w:bottom w:w="0" w:type="dxa"/>
            <w:right w:w="108" w:type="dxa"/>
          </w:tblCellMar>
        </w:tblPrEx>
        <w:trPr>
          <w:trHeight w:val="351" w:hRule="atLeast"/>
        </w:trPr>
        <w:tc>
          <w:tcPr>
            <w:tcW w:w="541"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8mm钢化玻璃</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4280" w:hRule="atLeast"/>
        </w:trPr>
        <w:tc>
          <w:tcPr>
            <w:tcW w:w="541"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w:t>
            </w: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策划（整个场景布局设计及脚本撰写：情节的编写、内容设定、场景设计等，并确定大致风格）主要包括以下内容：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在森林里，四周纷纷出现各种毒怪（K粉、冰毒、麻古、阿拉伯草、止咳水、各种伪装毒品），观众可拿棉球打击屏幕上的毒怪。屏幕上方有时间和积分两个图标，观众打到一个毒怪就会得到相应积分。为了提高游戏娱乐性和难度，画面中不仅只有毒怪出现，还夹杂着一些其他的东西（如：鲜花、小草、小动物、小果子之类的无毒物质）如果观众误打到这些无毒物质，便会扣除相应积分。在固定的时间内，游戏结束后会显示总积分和排名。游戏一共分为三关，每关难度逐渐增加，趣味性也更强。</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2908" w:hRule="atLeast"/>
        </w:trPr>
        <w:tc>
          <w:tcPr>
            <w:tcW w:w="541"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美术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1.3D建模，利用特定软件将场景和毒品/物品形态转变为三维模型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2.材质表现，通过设置材质的参数，模拟出适合图像的材质效果，并虚拟场景中设置光源，模拟出不同光照条件下的效果。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3.效果渲染，利用反射、折射、阴影、高光、环境等技术对图形进行美化，在后期制作中进行调整、处理。</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4186" w:hRule="atLeast"/>
        </w:trPr>
        <w:tc>
          <w:tcPr>
            <w:tcW w:w="541"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可视化UI界面交互设计（软件的人机交互、操作逻辑、界面美观的整体设计，包括主界面，二级/三级菜单界面设计等，根据人的行为习惯，使界面操作简单实用，保证交互过程中良好的设计体验感。包含一整套静态网页界面，UI设计师将能预想到的所有互动元素以及内容、流程都体现在界面设计上，这样才能为后期的软件工程师实现互动提供方向和目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交互流程：首先主界面显示主题图标，用球砸中后进入第一关界面，界面中有各种形态的毒品和其他植物或水果，右上角有积分显示，达到一定分数后自动进入第二关界面，再进入第三关界面，每关界面毒品图标的分布方式不一样。</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1030" w:hRule="atLeast"/>
        </w:trPr>
        <w:tc>
          <w:tcPr>
            <w:tcW w:w="541"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三维动画表现技术：将三维模型进行动作设计、定义和制作，依据轨目及律表指示，进行镜头运用和三维动画特效表现，并进行数位储存。</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740" w:hRule="atLeast"/>
        </w:trPr>
        <w:tc>
          <w:tcPr>
            <w:tcW w:w="541"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配音（添加音效和背景音乐，增强视听体验。校准音效和动画的时间轴。）</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2917" w:hRule="atLeast"/>
        </w:trPr>
        <w:tc>
          <w:tcPr>
            <w:tcW w:w="541"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nil"/>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unity程序（负责项目操作上，功能上的实现：在一横式长型屏幕上，参观者可以通过海绵球的碰击，将画面中四处逃窜的各种毒品砸中，砸中得到相应积分，砸到其他物品则扣除相应积分，实现实时分数变动，设置3关，每关难度不一，毒品元素运动方式不同，第一关出现方式为从左至右匀速前行的动作，第二关为打乱顺序，从四周相继出现的动作，第三关为凭空出现，并且物品会自动扩大或缩小，每一关难度逐渐增大，可供6-8人同时游戏。）</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1606" w:hRule="atLeast"/>
        </w:trPr>
        <w:tc>
          <w:tcPr>
            <w:tcW w:w="541"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17</w:t>
            </w:r>
          </w:p>
        </w:tc>
        <w:tc>
          <w:tcPr>
            <w:tcW w:w="119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禁毒宣誓墙拍照留念</w:t>
            </w:r>
          </w:p>
        </w:tc>
        <w:tc>
          <w:tcPr>
            <w:tcW w:w="953"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硬件</w:t>
            </w: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产品名称：55终端显示器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显示尺寸(mm)：1210.1*680.5</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物理分辨率：（1920x 1080P）</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整机峰值亮度：300cd/㎡±20</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动态对比度：1000：1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观看视角：H/V：178/178度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屏幕比例：16:9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显示色彩：10Bit, 16.7M</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刷新率：60HZ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显示屏防护:全钢化高防爆玻璃</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电源输入：AC 90-240V 50/60Hz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整机功率：80W                                                                  扬声器功率立体声混合双声道CLASS-D功放输出</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额定功率：2x5W（L+R / 8Ω）of THD+N≤10%@1KHz（Audio Input：0.5VRMS）                                                 整机外形尺寸：1235.8*708.2*65.2mm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裸机净重</w:t>
            </w:r>
            <w:r>
              <w:rPr>
                <w:rFonts w:ascii="宋体" w:hAnsi="宋体" w:cs="宋体"/>
                <w:color w:val="000000"/>
                <w:kern w:val="0"/>
                <w:szCs w:val="21"/>
                <w:lang w:bidi="ar"/>
              </w:rPr>
              <w:t>≥</w:t>
            </w:r>
            <w:r>
              <w:rPr>
                <w:rFonts w:hint="eastAsia" w:ascii="宋体" w:hAnsi="宋体" w:cs="宋体"/>
                <w:color w:val="000000"/>
                <w:kern w:val="0"/>
                <w:szCs w:val="21"/>
                <w:lang w:bidi="ar"/>
              </w:rPr>
              <w:t xml:space="preserve">（KG）：25.5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整机毛重</w:t>
            </w:r>
            <w:r>
              <w:rPr>
                <w:rFonts w:ascii="宋体" w:hAnsi="宋体" w:cs="宋体"/>
                <w:color w:val="000000"/>
                <w:kern w:val="0"/>
                <w:szCs w:val="21"/>
                <w:lang w:bidi="ar"/>
              </w:rPr>
              <w:t>≥</w:t>
            </w:r>
            <w:r>
              <w:rPr>
                <w:rFonts w:hint="eastAsia" w:ascii="宋体" w:hAnsi="宋体" w:cs="宋体"/>
                <w:color w:val="000000"/>
                <w:kern w:val="0"/>
                <w:szCs w:val="21"/>
                <w:lang w:bidi="ar"/>
              </w:rPr>
              <w:t>（KG）</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30</w:t>
            </w:r>
          </w:p>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壁挂孔位尺寸：水平</w:t>
            </w:r>
            <w:r>
              <w:rPr>
                <w:rFonts w:ascii="宋体" w:hAnsi="宋体" w:cs="宋体"/>
                <w:color w:val="000000"/>
                <w:kern w:val="0"/>
                <w:szCs w:val="21"/>
                <w:lang w:bidi="ar"/>
              </w:rPr>
              <w:t>≥</w:t>
            </w:r>
            <w:r>
              <w:rPr>
                <w:rFonts w:hint="eastAsia" w:ascii="宋体" w:hAnsi="宋体" w:cs="宋体"/>
                <w:color w:val="000000"/>
                <w:kern w:val="0"/>
                <w:szCs w:val="21"/>
                <w:lang w:bidi="ar"/>
              </w:rPr>
              <w:t>400mm x垂直</w:t>
            </w:r>
            <w:r>
              <w:rPr>
                <w:rFonts w:ascii="宋体" w:hAnsi="宋体" w:cs="宋体"/>
                <w:color w:val="000000"/>
                <w:kern w:val="0"/>
                <w:szCs w:val="21"/>
                <w:lang w:bidi="ar"/>
              </w:rPr>
              <w:t>≥</w:t>
            </w:r>
            <w:r>
              <w:rPr>
                <w:rFonts w:hint="eastAsia" w:ascii="宋体" w:hAnsi="宋体" w:cs="宋体"/>
                <w:color w:val="000000"/>
                <w:kern w:val="0"/>
                <w:szCs w:val="21"/>
                <w:lang w:bidi="ar"/>
              </w:rPr>
              <w:t>400mm</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2899"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产品名称：55寸触控一体机   显示尺寸(mm)：1211x682</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物理分辨率：（1920x 1080P）整机峰值亮度：300cd/㎡±20</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动态对比度：1000：1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观看视角：H/V：178/178度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屏幕比例：16:9   显示色彩：10Bit, 16.7M</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刷新率：60HZ    显示屏防护：全钢化高防爆玻璃</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计算机响应：系统自动识别；≤15ms   驱动程序：免驱</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电源输入：AC 90-240V 50/60Hz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整机功率：90W                                                                        扬声器功率立体声混合双声道CLASS-D功放输出</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额定功率：2x5W（L+R / 8Ω）of THD+N≤10%@1KHz（Audio Input：0.5VRMS）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触摸规格：红外触摸</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玻璃规格：3MM钢化玻璃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响应时间：＜15ms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触摸精度：90%以上的触摸区域为±2mm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最小触摸体：≥8mm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输入方式：手指或触摸笔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理论点击次数：无限次                                 整机外形尺寸：1263x733.66x72.7mm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裸机净重</w:t>
            </w:r>
            <w:r>
              <w:rPr>
                <w:rFonts w:ascii="宋体" w:hAnsi="宋体" w:cs="宋体"/>
                <w:color w:val="000000"/>
                <w:kern w:val="0"/>
                <w:szCs w:val="21"/>
                <w:lang w:bidi="ar"/>
              </w:rPr>
              <w:t>≥</w:t>
            </w:r>
            <w:r>
              <w:rPr>
                <w:rFonts w:hint="eastAsia" w:ascii="宋体" w:hAnsi="宋体" w:cs="宋体"/>
                <w:color w:val="000000"/>
                <w:kern w:val="0"/>
                <w:szCs w:val="21"/>
                <w:lang w:bidi="ar"/>
              </w:rPr>
              <w:t xml:space="preserve">（KG）：31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整机毛重</w:t>
            </w:r>
            <w:r>
              <w:rPr>
                <w:rFonts w:ascii="宋体" w:hAnsi="宋体" w:cs="宋体"/>
                <w:color w:val="000000"/>
                <w:kern w:val="0"/>
                <w:szCs w:val="21"/>
                <w:lang w:bidi="ar"/>
              </w:rPr>
              <w:t>≥</w:t>
            </w:r>
            <w:r>
              <w:rPr>
                <w:rFonts w:hint="eastAsia" w:ascii="宋体" w:hAnsi="宋体" w:cs="宋体"/>
                <w:color w:val="000000"/>
                <w:kern w:val="0"/>
                <w:szCs w:val="21"/>
                <w:lang w:bidi="ar"/>
              </w:rPr>
              <w:t xml:space="preserve">（KG）33.5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壁挂孔位尺寸：水平</w:t>
            </w:r>
            <w:r>
              <w:rPr>
                <w:rFonts w:ascii="宋体" w:hAnsi="宋体" w:cs="宋体"/>
                <w:color w:val="000000"/>
                <w:kern w:val="0"/>
                <w:szCs w:val="21"/>
                <w:lang w:bidi="ar"/>
              </w:rPr>
              <w:t>≥</w:t>
            </w:r>
            <w:r>
              <w:rPr>
                <w:rFonts w:hint="eastAsia" w:ascii="宋体" w:hAnsi="宋体" w:cs="宋体"/>
                <w:color w:val="000000"/>
                <w:kern w:val="0"/>
                <w:szCs w:val="21"/>
                <w:lang w:bidi="ar"/>
              </w:rPr>
              <w:t>400mm x垂直</w:t>
            </w:r>
            <w:r>
              <w:rPr>
                <w:rFonts w:ascii="宋体" w:hAnsi="宋体" w:cs="宋体"/>
                <w:color w:val="000000"/>
                <w:kern w:val="0"/>
                <w:szCs w:val="21"/>
                <w:lang w:bidi="ar"/>
              </w:rPr>
              <w:t>≥</w:t>
            </w:r>
            <w:r>
              <w:rPr>
                <w:rFonts w:hint="eastAsia" w:ascii="宋体" w:hAnsi="宋体" w:cs="宋体"/>
                <w:color w:val="000000"/>
                <w:kern w:val="0"/>
                <w:szCs w:val="21"/>
                <w:lang w:bidi="ar"/>
              </w:rPr>
              <w:t xml:space="preserve">400mm                      系统配置： 制作工艺10纳米；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CPU主频：3.7GHz；</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最高睿频：4.9GHz；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加速频率：4.9GHz；</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核心数量：十核心；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线程数量：十六线程；</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热设计功耗(TDP)：125W；</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最大加速功耗（MTP）：130W；</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支持最大内存：128GB；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显卡基本频率：300MHz；</w:t>
            </w:r>
          </w:p>
          <w:p>
            <w:pPr>
              <w:widowControl/>
              <w:adjustRightInd w:val="0"/>
              <w:snapToGrid w:val="0"/>
              <w:spacing w:line="240" w:lineRule="auto"/>
              <w:ind w:firstLine="0" w:firstLineChars="0"/>
              <w:jc w:val="left"/>
              <w:textAlignment w:val="center"/>
              <w:rPr>
                <w:rFonts w:hint="eastAsia" w:ascii="宋体" w:hAnsi="宋体" w:cs="宋体"/>
                <w:color w:val="auto"/>
                <w:kern w:val="0"/>
                <w:szCs w:val="21"/>
                <w:lang w:bidi="ar"/>
              </w:rPr>
            </w:pPr>
            <w:r>
              <w:rPr>
                <w:rFonts w:hint="eastAsia" w:ascii="宋体" w:hAnsi="宋体" w:cs="宋体"/>
                <w:color w:val="000000"/>
                <w:kern w:val="0"/>
                <w:szCs w:val="21"/>
                <w:lang w:bidi="ar"/>
              </w:rPr>
              <w:t>显卡最</w:t>
            </w:r>
            <w:r>
              <w:rPr>
                <w:rFonts w:hint="eastAsia" w:ascii="宋体" w:hAnsi="宋体" w:cs="宋体"/>
                <w:color w:val="auto"/>
                <w:kern w:val="0"/>
                <w:szCs w:val="21"/>
                <w:lang w:bidi="ar"/>
              </w:rPr>
              <w:t>大动态频率：1.45GHz；</w:t>
            </w:r>
          </w:p>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auto"/>
                <w:kern w:val="0"/>
                <w:szCs w:val="21"/>
                <w:lang w:bidi="ar"/>
              </w:rPr>
              <w:t>8G内存、256G固态硬盘</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tblPrEx>
          <w:tblCellMar>
            <w:top w:w="0" w:type="dxa"/>
            <w:left w:w="108" w:type="dxa"/>
            <w:bottom w:w="0" w:type="dxa"/>
            <w:right w:w="108" w:type="dxa"/>
          </w:tblCellMar>
        </w:tblPrEx>
        <w:trPr>
          <w:trHeight w:val="426"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铁艺拍照造型镀锌焊接焊接喷漆</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420"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拼接处理器（内置）</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1.支持U盘输入；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2.每个屏幕上可以输入四种信号源：VGA,HDMI,DVI，BNC；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3.系统灵活搭配，支持超大规模的屏幕拼接；</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4.完美的嵌入式结构设计，支持全年24小时不间断工作，色彩无偏差，温控风扇低音降噪。</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5.能兼容任何视频矩阵BNC、RGB、DVI、HDMI、VGA等，实现单屏显示，整屏显示，任意组合显示</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407"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大屏控制器</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1.可实现视频信号、HDMI信号等多种信号源的定义、管理、选择调用和切换显示；</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2.完美的嵌入式结构设计，支持全年24小时不间断工作，色彩无偏差，温控风扇低音降噪；</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3.能兼容任何视频矩阵BNC、RGB、DVI、HDMI、VGA等，实现单屏显示，整屏显示，任意组合显示。</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445"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壁挂支架（定制）</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1.采用抗氧化铝型材，耐酸性，防腐蚀，抗静电</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2.拼装简单，坚固耐用，不易变形，美观大方</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408"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分配器（一进八出）</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高清HDMI分配器    1路输入   8路输出</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444"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辅材（含线缆）</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国标高级防干扰电源线，工业线，串口线，选配HDMI/VGA/DVI线材</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455"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高清摄像头</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分辨率：4096×2160  变焦：5倍数码变焦   视频录制：720P 90帧 1080P 60帧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可视角度：65°78°90°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麦克风：全向麦克风 其他：人脸识别</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412"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color w:val="000000"/>
              </w:rPr>
            </w:pPr>
            <w:r>
              <w:rPr>
                <w:rFonts w:hint="eastAsia" w:ascii="宋体" w:hAnsi="宋体" w:cs="宋体"/>
                <w:color w:val="000000"/>
                <w:kern w:val="0"/>
                <w:szCs w:val="21"/>
                <w:lang w:bidi="ar"/>
              </w:rPr>
              <w:t>音箱</w:t>
            </w:r>
          </w:p>
          <w:p>
            <w:pPr>
              <w:widowControl/>
              <w:adjustRightInd w:val="0"/>
              <w:snapToGrid w:val="0"/>
              <w:spacing w:line="240" w:lineRule="auto"/>
              <w:ind w:firstLine="0" w:firstLineChars="0"/>
              <w:jc w:val="left"/>
              <w:textAlignment w:val="center"/>
              <w:rPr>
                <w:rFonts w:hint="eastAsia"/>
                <w:color w:val="000000"/>
              </w:rPr>
            </w:pPr>
            <w:r>
              <w:rPr>
                <w:rFonts w:hint="eastAsia"/>
                <w:color w:val="000000"/>
              </w:rPr>
              <w:t xml:space="preserve">声道：2 接口蓝牙，音频 </w:t>
            </w:r>
          </w:p>
          <w:p>
            <w:pPr>
              <w:widowControl/>
              <w:adjustRightInd w:val="0"/>
              <w:snapToGrid w:val="0"/>
              <w:spacing w:line="240" w:lineRule="auto"/>
              <w:ind w:firstLine="0" w:firstLineChars="0"/>
              <w:jc w:val="left"/>
              <w:textAlignment w:val="center"/>
              <w:rPr>
                <w:rFonts w:hint="eastAsia"/>
                <w:color w:val="000000"/>
              </w:rPr>
            </w:pPr>
            <w:r>
              <w:rPr>
                <w:rFonts w:hint="eastAsia"/>
                <w:color w:val="000000"/>
              </w:rPr>
              <w:t xml:space="preserve">喇叭数量：四喇叭 电源方式：交流电 </w:t>
            </w:r>
          </w:p>
          <w:p>
            <w:pPr>
              <w:widowControl/>
              <w:adjustRightInd w:val="0"/>
              <w:snapToGrid w:val="0"/>
              <w:spacing w:line="240" w:lineRule="auto"/>
              <w:ind w:firstLine="0" w:firstLineChars="0"/>
              <w:jc w:val="left"/>
              <w:textAlignment w:val="center"/>
              <w:rPr>
                <w:rFonts w:hint="eastAsia"/>
                <w:color w:val="000000"/>
              </w:rPr>
            </w:pPr>
            <w:r>
              <w:rPr>
                <w:rFonts w:hint="eastAsia"/>
                <w:color w:val="000000"/>
              </w:rPr>
              <w:t xml:space="preserve">失真限制的输出功率：R/L:21W+21W </w:t>
            </w:r>
          </w:p>
          <w:p>
            <w:pPr>
              <w:widowControl/>
              <w:adjustRightInd w:val="0"/>
              <w:snapToGrid w:val="0"/>
              <w:spacing w:line="240" w:lineRule="auto"/>
              <w:ind w:firstLine="0" w:firstLineChars="0"/>
              <w:jc w:val="left"/>
              <w:textAlignment w:val="center"/>
              <w:rPr>
                <w:rFonts w:hint="eastAsia"/>
                <w:color w:val="000000"/>
              </w:rPr>
            </w:pPr>
            <w:r>
              <w:rPr>
                <w:rFonts w:hint="eastAsia"/>
                <w:color w:val="000000"/>
              </w:rPr>
              <w:t xml:space="preserve">额定声频率响应范围;55Hz-17KHz  </w:t>
            </w:r>
          </w:p>
          <w:p>
            <w:pPr>
              <w:widowControl/>
              <w:adjustRightInd w:val="0"/>
              <w:snapToGrid w:val="0"/>
              <w:spacing w:line="240" w:lineRule="auto"/>
              <w:ind w:firstLine="0" w:firstLineChars="0"/>
              <w:jc w:val="left"/>
              <w:textAlignment w:val="center"/>
              <w:rPr>
                <w:rFonts w:hint="eastAsia"/>
                <w:color w:val="000000"/>
              </w:rPr>
            </w:pPr>
            <w:r>
              <w:rPr>
                <w:rFonts w:hint="eastAsia"/>
                <w:color w:val="000000"/>
              </w:rPr>
              <w:t xml:space="preserve">噪声声级：≤25db(A)   </w:t>
            </w:r>
          </w:p>
          <w:p>
            <w:pPr>
              <w:widowControl/>
              <w:adjustRightInd w:val="0"/>
              <w:snapToGrid w:val="0"/>
              <w:spacing w:line="240" w:lineRule="auto"/>
              <w:ind w:firstLine="0" w:firstLineChars="0"/>
              <w:jc w:val="left"/>
              <w:textAlignment w:val="center"/>
              <w:rPr>
                <w:color w:val="000000"/>
              </w:rPr>
            </w:pPr>
            <w:r>
              <w:rPr>
                <w:rFonts w:hint="eastAsia"/>
                <w:color w:val="000000"/>
              </w:rPr>
              <w:t>输入灵敏度：line In高：550±50mV</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1042"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主机部分：</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系统配置：制作工艺：10 纳米                             CPU主频2.5Hz 最高睿频4.4GHz</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核心数量：六核心     线程数量：十二线程</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热设计功耗(TDP)：65W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最大加速功耗（MTP）：117W</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支持最大内存：128GB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最大内存通道数： 2</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最大内存带宽：76.8GB/s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显卡基本频率：300MHz</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显卡最大动态频率：1.45GHz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主板板型：Micro ATX板型；</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最大内存容量：128GB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外形尺寸：24.3×24.3cm；</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内存8GX2条 固态硬盘512</w:t>
            </w:r>
            <w:r>
              <w:rPr>
                <w:rFonts w:hint="eastAsia" w:ascii="宋体" w:hAnsi="宋体" w:cs="宋体"/>
                <w:color w:val="000000"/>
                <w:kern w:val="0"/>
                <w:szCs w:val="21"/>
                <w:lang w:bidi="ar"/>
              </w:rPr>
              <w:t>G</w:t>
            </w:r>
            <w:r>
              <w:rPr>
                <w:rFonts w:hint="eastAsia" w:ascii="宋体" w:hAnsi="宋体" w:cs="宋体"/>
                <w:color w:val="000000"/>
                <w:kern w:val="0"/>
                <w:szCs w:val="21"/>
                <w:lang w:bidi="ar"/>
              </w:rPr>
              <w:t xml:space="preserve">  </w:t>
            </w:r>
          </w:p>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钣金通风机箱 散热器、电源500W</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tblPrEx>
          <w:tblCellMar>
            <w:top w:w="0" w:type="dxa"/>
            <w:left w:w="108" w:type="dxa"/>
            <w:bottom w:w="0" w:type="dxa"/>
            <w:right w:w="108" w:type="dxa"/>
          </w:tblCellMar>
        </w:tblPrEx>
        <w:trPr>
          <w:trHeight w:val="404"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红外触摸含钢化玻璃：</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触摸分辨率：32768 X32768  定位精度：&lt;3mm     响应时间：&lt;7ms        亮度：≥350cd/m2    触摸介质：手指、戴手套的手、笔等任何不透光物体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触摸压力：不需要表面硬度：莫氏7级，可耐受1kq钢球1米高度跌落而不破碎(试验方法参见标准GB9963-1988和60950@IEC-1999)即使破裂，碎片对人体也不会造成伤害。</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耐久性：抗刮擦，可承受超过50,000,000次以上的单点触摸。</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 MTBF：≥5000小时。                                      连接方式：常规USB2.0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平均电流：110mA(电压DC5V时)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温度冲击：-40°C(1 hr) to 85°℃(1 hr),50个循环温度变化范围:每分钟温度变化幅度2度                                   静电保护：符合EN61000-4-2标准Level4(15KV空气放电/8KV接触放电)</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密封性：控制系统完全内置于触摸屏体内，符合NEM4标准  防水能力符合NeMa4标准。在对其进行维修或更换时，应不需要做任何的调整。</w:t>
            </w:r>
          </w:p>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8mm钢化玻璃</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1417"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w:t>
            </w: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可视化UI界面交互设计（软件的人机交互、操作逻辑、界面美观的整体设计，包括主界面，二级/三级界面设计等，根据人的行为习惯，使界面操作简单实用，保证交互过程中良好的设计体验感）</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1014"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拍照动态效果表现：拍照后实现照片预览、保存功能，并转化为自动播放展示、，并且还能传送到手机。</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605"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配音（添加音效和背景音乐，增强视听体验。校准音效和动画的时间轴。）</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1948"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unity程序（负责项目操作上，功能上的实现：互动拍照运用AR増强现实和影像捕捉技术对拍照者进行拍照，利用软件系统有效的进行图片处理，将拍照者的影像和所选场景融合，拍照完成后照片会自动传送至大屏并呈现动态屏保，并可扫描生成的二维码将照片发送到手机并存储）</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509" w:hRule="atLeast"/>
        </w:trPr>
        <w:tc>
          <w:tcPr>
            <w:tcW w:w="541"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18</w:t>
            </w:r>
          </w:p>
        </w:tc>
        <w:tc>
          <w:tcPr>
            <w:tcW w:w="119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毒品仿真品</w:t>
            </w:r>
          </w:p>
        </w:tc>
        <w:tc>
          <w:tcPr>
            <w:tcW w:w="953"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硬件</w:t>
            </w:r>
          </w:p>
        </w:tc>
        <w:tc>
          <w:tcPr>
            <w:tcW w:w="4797" w:type="dxa"/>
            <w:gridSpan w:val="2"/>
            <w:tcBorders>
              <w:top w:val="single" w:color="000000" w:sz="4" w:space="0"/>
              <w:left w:val="single" w:color="000000" w:sz="4" w:space="0"/>
              <w:bottom w:val="single" w:color="000000" w:sz="4" w:space="0"/>
              <w:right w:val="nil"/>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8mm钢化 玻璃外罩、亚力克外壳仿真模型</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434"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nil"/>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12mm毫米生态板、220V冰蓝色灯带2835/180珠灯带</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5.5</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tblPrEx>
          <w:tblCellMar>
            <w:top w:w="0" w:type="dxa"/>
            <w:left w:w="108" w:type="dxa"/>
            <w:bottom w:w="0" w:type="dxa"/>
            <w:right w:w="108" w:type="dxa"/>
          </w:tblCellMar>
        </w:tblPrEx>
        <w:trPr>
          <w:trHeight w:val="396" w:hRule="atLeast"/>
        </w:trPr>
        <w:tc>
          <w:tcPr>
            <w:tcW w:w="541"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19</w:t>
            </w:r>
          </w:p>
        </w:tc>
        <w:tc>
          <w:tcPr>
            <w:tcW w:w="119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监控系统</w:t>
            </w:r>
          </w:p>
        </w:tc>
        <w:tc>
          <w:tcPr>
            <w:tcW w:w="953"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硬件</w:t>
            </w:r>
          </w:p>
        </w:tc>
        <w:tc>
          <w:tcPr>
            <w:tcW w:w="4797" w:type="dxa"/>
            <w:gridSpan w:val="2"/>
            <w:tcBorders>
              <w:top w:val="single" w:color="000000" w:sz="4" w:space="0"/>
              <w:left w:val="single" w:color="000000" w:sz="4" w:space="0"/>
              <w:bottom w:val="single" w:color="000000" w:sz="4" w:space="0"/>
              <w:right w:val="nil"/>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规格8路2盘位录像机  </w:t>
            </w:r>
            <w:r>
              <w:rPr>
                <w:rFonts w:hint="eastAsia" w:ascii="宋体" w:hAnsi="宋体" w:cs="宋体"/>
                <w:color w:val="000000"/>
                <w:kern w:val="0"/>
                <w:szCs w:val="21"/>
                <w:lang w:val="en-US" w:eastAsia="zh-CN" w:bidi="ar"/>
              </w:rPr>
              <w:t xml:space="preserve">  </w:t>
            </w:r>
            <w:r>
              <w:rPr>
                <w:rFonts w:hint="eastAsia" w:ascii="宋体" w:hAnsi="宋体" w:cs="宋体"/>
                <w:color w:val="000000"/>
                <w:kern w:val="0"/>
                <w:szCs w:val="21"/>
                <w:lang w:bidi="ar"/>
              </w:rPr>
              <w:t xml:space="preserve">网络输入带宽80Mbps   网络输出带宽80Mbps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视频输出  1路HDMI，1路VGA  解码能力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 6 x 1080P 盘位：2个SATA接口 </w:t>
            </w:r>
          </w:p>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单盘容量：最大支持8TB</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467"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nil"/>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300W红外录音版、夜视距离黑白50米、</w:t>
            </w:r>
          </w:p>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智能补光 POE供电 </w:t>
            </w:r>
            <w:r>
              <w:rPr>
                <w:rFonts w:hint="eastAsia" w:ascii="宋体" w:hAnsi="宋体" w:cs="宋体"/>
                <w:color w:val="000000"/>
                <w:kern w:val="0"/>
                <w:szCs w:val="21"/>
                <w:lang w:val="en-US" w:eastAsia="zh-CN" w:bidi="ar"/>
              </w:rPr>
              <w:t xml:space="preserve"> </w:t>
            </w:r>
            <w:r>
              <w:rPr>
                <w:rFonts w:hint="eastAsia" w:ascii="宋体" w:hAnsi="宋体" w:cs="宋体"/>
                <w:color w:val="000000"/>
                <w:kern w:val="0"/>
                <w:szCs w:val="21"/>
                <w:lang w:bidi="ar"/>
              </w:rPr>
              <w:t>4.0MM 焦距 压缩编码H.265编码</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tblPrEx>
          <w:tblCellMar>
            <w:top w:w="0" w:type="dxa"/>
            <w:left w:w="108" w:type="dxa"/>
            <w:bottom w:w="0" w:type="dxa"/>
            <w:right w:w="108" w:type="dxa"/>
          </w:tblCellMar>
        </w:tblPrEx>
        <w:trPr>
          <w:trHeight w:val="472"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nil"/>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摄像头支架镀锌板烤漆</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tblPrEx>
          <w:tblCellMar>
            <w:top w:w="0" w:type="dxa"/>
            <w:left w:w="108" w:type="dxa"/>
            <w:bottom w:w="0" w:type="dxa"/>
            <w:right w:w="108" w:type="dxa"/>
          </w:tblCellMar>
        </w:tblPrEx>
        <w:trPr>
          <w:trHeight w:val="410"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nil"/>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硬盘6T容量为6144GB，接口为SATA，转速为5900rpm，传输速率为6Gb/s，缓存为64MB。</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tblPrEx>
          <w:tblCellMar>
            <w:top w:w="0" w:type="dxa"/>
            <w:left w:w="108" w:type="dxa"/>
            <w:bottom w:w="0" w:type="dxa"/>
            <w:right w:w="108" w:type="dxa"/>
          </w:tblCellMar>
        </w:tblPrEx>
        <w:trPr>
          <w:trHeight w:val="414"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nil"/>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POE交换机</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tblPrEx>
          <w:tblCellMar>
            <w:top w:w="0" w:type="dxa"/>
            <w:left w:w="108" w:type="dxa"/>
            <w:bottom w:w="0" w:type="dxa"/>
            <w:right w:w="108" w:type="dxa"/>
          </w:tblCellMar>
        </w:tblPrEx>
        <w:trPr>
          <w:trHeight w:val="450"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nil"/>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屏幕分辨率 1920x1080像素   </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屏幕比例 16:9    刷新率 60Hz    </w:t>
            </w:r>
          </w:p>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接口类型 HDMI,VGA   面板类型IPS</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tblPrEx>
          <w:tblCellMar>
            <w:top w:w="0" w:type="dxa"/>
            <w:left w:w="108" w:type="dxa"/>
            <w:bottom w:w="0" w:type="dxa"/>
            <w:right w:w="108" w:type="dxa"/>
          </w:tblCellMar>
        </w:tblPrEx>
        <w:trPr>
          <w:trHeight w:val="514"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nil"/>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国标室内纯铜超5类无氧铜网线</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箱</w:t>
            </w:r>
          </w:p>
        </w:tc>
      </w:tr>
      <w:tr>
        <w:tblPrEx>
          <w:tblCellMar>
            <w:top w:w="0" w:type="dxa"/>
            <w:left w:w="108" w:type="dxa"/>
            <w:bottom w:w="0" w:type="dxa"/>
            <w:right w:w="108" w:type="dxa"/>
          </w:tblCellMar>
        </w:tblPrEx>
        <w:trPr>
          <w:trHeight w:val="482"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nil"/>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辅材接头、线卡、弹簧、铁丝扎带等</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508"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4797" w:type="dxa"/>
            <w:gridSpan w:val="2"/>
            <w:tcBorders>
              <w:top w:val="single" w:color="000000" w:sz="4" w:space="0"/>
              <w:left w:val="single" w:color="000000" w:sz="4" w:space="0"/>
              <w:bottom w:val="single" w:color="000000" w:sz="4" w:space="0"/>
              <w:right w:val="nil"/>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安装监控人工</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工</w:t>
            </w:r>
          </w:p>
        </w:tc>
      </w:tr>
      <w:tr>
        <w:tblPrEx>
          <w:tblCellMar>
            <w:top w:w="0" w:type="dxa"/>
            <w:left w:w="108" w:type="dxa"/>
            <w:bottom w:w="0" w:type="dxa"/>
            <w:right w:w="108" w:type="dxa"/>
          </w:tblCellMar>
        </w:tblPrEx>
        <w:trPr>
          <w:trHeight w:val="700" w:hRule="atLeast"/>
        </w:trPr>
        <w:tc>
          <w:tcPr>
            <w:tcW w:w="9000" w:type="dxa"/>
            <w:gridSpan w:val="7"/>
            <w:tcBorders>
              <w:top w:val="single" w:color="000000" w:sz="4" w:space="0"/>
              <w:left w:val="single" w:color="000000" w:sz="4" w:space="0"/>
              <w:bottom w:val="single" w:color="000000" w:sz="4" w:space="0"/>
              <w:right w:val="nil"/>
            </w:tcBorders>
            <w:shd w:val="clear" w:color="auto" w:fill="8DB3E2"/>
            <w:vAlign w:val="center"/>
          </w:tcPr>
          <w:p>
            <w:pPr>
              <w:widowControl/>
              <w:adjustRightInd w:val="0"/>
              <w:snapToGrid w:val="0"/>
              <w:spacing w:line="240" w:lineRule="auto"/>
              <w:ind w:firstLine="0" w:firstLineChars="0"/>
              <w:jc w:val="left"/>
              <w:textAlignment w:val="center"/>
              <w:rPr>
                <w:rFonts w:hint="eastAsia" w:ascii="宋体" w:hAnsi="宋体" w:cs="宋体"/>
                <w:b/>
                <w:bCs/>
                <w:color w:val="000000"/>
              </w:rPr>
            </w:pPr>
            <w:r>
              <w:rPr>
                <w:rFonts w:hint="eastAsia" w:ascii="宋体" w:hAnsi="宋体" w:cs="宋体"/>
                <w:b/>
                <w:bCs/>
                <w:color w:val="000000"/>
                <w:kern w:val="0"/>
                <w:lang w:bidi="ar"/>
              </w:rPr>
              <w:t>二、室内环境改造</w:t>
            </w:r>
          </w:p>
        </w:tc>
      </w:tr>
      <w:tr>
        <w:tblPrEx>
          <w:tblCellMar>
            <w:top w:w="0" w:type="dxa"/>
            <w:left w:w="108" w:type="dxa"/>
            <w:bottom w:w="0" w:type="dxa"/>
            <w:right w:w="108" w:type="dxa"/>
          </w:tblCellMar>
        </w:tblPrEx>
        <w:trPr>
          <w:trHeight w:val="812" w:hRule="atLeast"/>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序号</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施工项目</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单位</w:t>
            </w:r>
          </w:p>
        </w:tc>
        <w:tc>
          <w:tcPr>
            <w:tcW w:w="1328"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数量</w:t>
            </w:r>
          </w:p>
        </w:tc>
        <w:tc>
          <w:tcPr>
            <w:tcW w:w="4986" w:type="dxa"/>
            <w:gridSpan w:val="3"/>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施工及工艺材料说明</w:t>
            </w:r>
          </w:p>
        </w:tc>
      </w:tr>
      <w:tr>
        <w:tblPrEx>
          <w:tblCellMar>
            <w:top w:w="0" w:type="dxa"/>
            <w:left w:w="108" w:type="dxa"/>
            <w:bottom w:w="0" w:type="dxa"/>
            <w:right w:w="108" w:type="dxa"/>
          </w:tblCellMar>
        </w:tblPrEx>
        <w:trPr>
          <w:trHeight w:val="974" w:hRule="atLeast"/>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1</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撘木墙</w:t>
            </w:r>
          </w:p>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部分</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平方</w:t>
            </w:r>
          </w:p>
        </w:tc>
        <w:tc>
          <w:tcPr>
            <w:tcW w:w="1328"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432</w:t>
            </w:r>
          </w:p>
        </w:tc>
        <w:tc>
          <w:tcPr>
            <w:tcW w:w="4986" w:type="dxa"/>
            <w:gridSpan w:val="3"/>
            <w:tcBorders>
              <w:top w:val="single" w:color="000000" w:sz="4" w:space="0"/>
              <w:left w:val="single" w:color="auto" w:sz="4" w:space="0"/>
              <w:bottom w:val="single" w:color="000000" w:sz="4" w:space="0"/>
              <w:right w:val="single" w:color="auto" w:sz="4" w:space="0"/>
            </w:tcBorders>
            <w:vAlign w:val="center"/>
          </w:tcPr>
          <w:p>
            <w:pPr>
              <w:widowControl/>
              <w:numPr>
                <w:ilvl w:val="0"/>
                <w:numId w:val="2"/>
              </w:numPr>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U型轻钢龙骨及松木方做骨架，间距一般为300mm。膨胀螺栓固定。</w:t>
            </w:r>
          </w:p>
          <w:p>
            <w:pPr>
              <w:widowControl/>
              <w:numPr>
                <w:ilvl w:val="0"/>
                <w:numId w:val="2"/>
              </w:numPr>
              <w:adjustRightInd w:val="0"/>
              <w:snapToGrid w:val="0"/>
              <w:spacing w:line="240" w:lineRule="auto"/>
              <w:ind w:left="0" w:leftChars="0"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平面用5mm厚阻燃板2层罩面，自攻螺丝钉固定。</w:t>
            </w:r>
          </w:p>
          <w:p>
            <w:pPr>
              <w:widowControl/>
              <w:numPr>
                <w:numId w:val="0"/>
              </w:numPr>
              <w:adjustRightInd w:val="0"/>
              <w:snapToGrid w:val="0"/>
              <w:spacing w:line="240" w:lineRule="auto"/>
              <w:ind w:leftChars="0"/>
              <w:jc w:val="left"/>
              <w:textAlignment w:val="center"/>
              <w:rPr>
                <w:rFonts w:hint="eastAsia" w:ascii="宋体" w:hAnsi="宋体" w:cs="宋体"/>
                <w:color w:val="000000"/>
                <w:sz w:val="21"/>
                <w:szCs w:val="21"/>
              </w:rPr>
            </w:pPr>
            <w:r>
              <w:rPr>
                <w:rFonts w:hint="eastAsia" w:ascii="宋体" w:hAnsi="宋体" w:cs="宋体"/>
                <w:color w:val="000000"/>
                <w:kern w:val="0"/>
                <w:szCs w:val="21"/>
                <w:lang w:bidi="ar"/>
              </w:rPr>
              <w:t>3.含人工辅料</w:t>
            </w:r>
          </w:p>
        </w:tc>
      </w:tr>
      <w:tr>
        <w:tblPrEx>
          <w:tblCellMar>
            <w:top w:w="0" w:type="dxa"/>
            <w:left w:w="108" w:type="dxa"/>
            <w:bottom w:w="0" w:type="dxa"/>
            <w:right w:w="108" w:type="dxa"/>
          </w:tblCellMar>
        </w:tblPrEx>
        <w:trPr>
          <w:trHeight w:val="995" w:hRule="atLeast"/>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2</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墙面造型部分</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平方</w:t>
            </w:r>
          </w:p>
        </w:tc>
        <w:tc>
          <w:tcPr>
            <w:tcW w:w="1328"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273</w:t>
            </w:r>
          </w:p>
        </w:tc>
        <w:tc>
          <w:tcPr>
            <w:tcW w:w="4986" w:type="dxa"/>
            <w:gridSpan w:val="3"/>
            <w:tcBorders>
              <w:top w:val="single" w:color="000000" w:sz="4" w:space="0"/>
              <w:left w:val="single" w:color="auto" w:sz="4" w:space="0"/>
              <w:bottom w:val="single" w:color="000000" w:sz="4" w:space="0"/>
              <w:right w:val="single" w:color="auto" w:sz="4" w:space="0"/>
            </w:tcBorders>
            <w:vAlign w:val="center"/>
          </w:tcPr>
          <w:p>
            <w:pPr>
              <w:widowControl/>
              <w:numPr>
                <w:ilvl w:val="0"/>
                <w:numId w:val="3"/>
              </w:numPr>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墙面造型：一级细工木板厚度12mm或15mm刷防火涂料，自攻螺丝钉固定。</w:t>
            </w:r>
          </w:p>
          <w:p>
            <w:pPr>
              <w:widowControl/>
              <w:numPr>
                <w:numId w:val="0"/>
              </w:numPr>
              <w:adjustRightInd w:val="0"/>
              <w:snapToGrid w:val="0"/>
              <w:spacing w:line="240" w:lineRule="auto"/>
              <w:jc w:val="left"/>
              <w:textAlignment w:val="center"/>
              <w:rPr>
                <w:rFonts w:hint="eastAsia" w:ascii="宋体" w:hAnsi="宋体" w:cs="宋体"/>
                <w:color w:val="000000"/>
                <w:sz w:val="21"/>
                <w:szCs w:val="21"/>
              </w:rPr>
            </w:pPr>
            <w:r>
              <w:rPr>
                <w:rFonts w:hint="eastAsia" w:ascii="宋体" w:hAnsi="宋体" w:cs="宋体"/>
                <w:color w:val="000000"/>
                <w:kern w:val="0"/>
                <w:szCs w:val="21"/>
                <w:lang w:bidi="ar"/>
              </w:rPr>
              <w:t>2.含人工辅料</w:t>
            </w:r>
          </w:p>
        </w:tc>
      </w:tr>
      <w:tr>
        <w:tblPrEx>
          <w:tblCellMar>
            <w:top w:w="0" w:type="dxa"/>
            <w:left w:w="108" w:type="dxa"/>
            <w:bottom w:w="0" w:type="dxa"/>
            <w:right w:w="108" w:type="dxa"/>
          </w:tblCellMar>
        </w:tblPrEx>
        <w:trPr>
          <w:trHeight w:val="746" w:hRule="atLeast"/>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3</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墙面工程扇灰及乳胶漆</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平方</w:t>
            </w:r>
          </w:p>
        </w:tc>
        <w:tc>
          <w:tcPr>
            <w:tcW w:w="1328"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432</w:t>
            </w:r>
          </w:p>
        </w:tc>
        <w:tc>
          <w:tcPr>
            <w:tcW w:w="4986" w:type="dxa"/>
            <w:gridSpan w:val="3"/>
            <w:tcBorders>
              <w:top w:val="single" w:color="000000" w:sz="4" w:space="0"/>
              <w:left w:val="single" w:color="auto" w:sz="4" w:space="0"/>
              <w:bottom w:val="single" w:color="000000" w:sz="4" w:space="0"/>
              <w:right w:val="single" w:color="auto" w:sz="4" w:space="0"/>
            </w:tcBorders>
            <w:vAlign w:val="center"/>
          </w:tcPr>
          <w:p>
            <w:pPr>
              <w:widowControl/>
              <w:numPr>
                <w:ilvl w:val="0"/>
                <w:numId w:val="4"/>
              </w:numPr>
              <w:adjustRightInd w:val="0"/>
              <w:snapToGrid w:val="0"/>
              <w:spacing w:line="240" w:lineRule="auto"/>
              <w:ind w:firstLine="0" w:firstLineChars="0"/>
              <w:jc w:val="left"/>
              <w:textAlignment w:val="center"/>
              <w:rPr>
                <w:rFonts w:hint="eastAsia" w:ascii="宋体" w:hAnsi="宋体" w:cs="宋体"/>
                <w:color w:val="000000"/>
                <w:sz w:val="21"/>
                <w:szCs w:val="21"/>
              </w:rPr>
            </w:pPr>
            <w:r>
              <w:rPr>
                <w:rFonts w:hint="eastAsia" w:ascii="宋体" w:hAnsi="宋体" w:cs="宋体"/>
                <w:color w:val="000000"/>
                <w:kern w:val="0"/>
                <w:szCs w:val="21"/>
                <w:lang w:bidi="ar"/>
              </w:rPr>
              <w:t>原子灰补缝打磨平整</w:t>
            </w:r>
          </w:p>
          <w:p>
            <w:pPr>
              <w:widowControl/>
              <w:numPr>
                <w:ilvl w:val="0"/>
                <w:numId w:val="4"/>
              </w:numPr>
              <w:adjustRightInd w:val="0"/>
              <w:snapToGrid w:val="0"/>
              <w:spacing w:line="240" w:lineRule="auto"/>
              <w:ind w:left="0" w:leftChars="0"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腻子粉两遍打磨平整</w:t>
            </w:r>
          </w:p>
          <w:p>
            <w:pPr>
              <w:widowControl/>
              <w:numPr>
                <w:numId w:val="0"/>
              </w:numPr>
              <w:adjustRightInd w:val="0"/>
              <w:snapToGrid w:val="0"/>
              <w:spacing w:line="240" w:lineRule="auto"/>
              <w:ind w:leftChars="0"/>
              <w:jc w:val="left"/>
              <w:textAlignment w:val="center"/>
              <w:rPr>
                <w:rFonts w:hint="eastAsia" w:ascii="宋体" w:hAnsi="宋体" w:cs="宋体"/>
                <w:color w:val="000000"/>
                <w:sz w:val="21"/>
                <w:szCs w:val="21"/>
              </w:rPr>
            </w:pPr>
            <w:r>
              <w:rPr>
                <w:rFonts w:hint="eastAsia" w:ascii="宋体" w:hAnsi="宋体" w:cs="宋体"/>
                <w:color w:val="000000"/>
                <w:kern w:val="0"/>
                <w:szCs w:val="21"/>
                <w:lang w:bidi="ar"/>
              </w:rPr>
              <w:t>3.乳胶漆两遍到3遍</w:t>
            </w:r>
          </w:p>
        </w:tc>
      </w:tr>
      <w:tr>
        <w:tblPrEx>
          <w:tblCellMar>
            <w:top w:w="0" w:type="dxa"/>
            <w:left w:w="108" w:type="dxa"/>
            <w:bottom w:w="0" w:type="dxa"/>
            <w:right w:w="108" w:type="dxa"/>
          </w:tblCellMar>
        </w:tblPrEx>
        <w:trPr>
          <w:trHeight w:val="814" w:hRule="atLeast"/>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Cs w:val="21"/>
                <w:lang w:val="en-US" w:eastAsia="zh-CN" w:bidi="ar"/>
              </w:rPr>
              <w:t>4</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天花部分</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项</w:t>
            </w:r>
          </w:p>
        </w:tc>
        <w:tc>
          <w:tcPr>
            <w:tcW w:w="1328"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1</w:t>
            </w:r>
          </w:p>
        </w:tc>
        <w:tc>
          <w:tcPr>
            <w:tcW w:w="4986" w:type="dxa"/>
            <w:gridSpan w:val="3"/>
            <w:tcBorders>
              <w:top w:val="single" w:color="000000" w:sz="4" w:space="0"/>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 w:val="21"/>
                <w:szCs w:val="21"/>
              </w:rPr>
            </w:pPr>
            <w:r>
              <w:rPr>
                <w:rFonts w:hint="eastAsia" w:ascii="宋体" w:hAnsi="宋体" w:cs="宋体"/>
                <w:color w:val="000000"/>
                <w:kern w:val="0"/>
                <w:szCs w:val="21"/>
                <w:lang w:bidi="ar"/>
              </w:rPr>
              <w:t>展厅沿边造型、天花软膜发光、格栅天花、天花修复喷灰色乳胶漆</w:t>
            </w:r>
          </w:p>
        </w:tc>
      </w:tr>
      <w:tr>
        <w:tblPrEx>
          <w:tblCellMar>
            <w:top w:w="0" w:type="dxa"/>
            <w:left w:w="108" w:type="dxa"/>
            <w:bottom w:w="0" w:type="dxa"/>
            <w:right w:w="108" w:type="dxa"/>
          </w:tblCellMar>
        </w:tblPrEx>
        <w:trPr>
          <w:trHeight w:val="937" w:hRule="atLeast"/>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Cs w:val="21"/>
                <w:lang w:val="en-US" w:eastAsia="zh-CN" w:bidi="ar"/>
              </w:rPr>
              <w:t>5</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水电部分</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项</w:t>
            </w:r>
          </w:p>
        </w:tc>
        <w:tc>
          <w:tcPr>
            <w:tcW w:w="1328"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1</w:t>
            </w:r>
          </w:p>
        </w:tc>
        <w:tc>
          <w:tcPr>
            <w:tcW w:w="4986" w:type="dxa"/>
            <w:gridSpan w:val="3"/>
            <w:tcBorders>
              <w:top w:val="single" w:color="000000" w:sz="4" w:space="0"/>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 w:val="21"/>
                <w:szCs w:val="21"/>
              </w:rPr>
            </w:pPr>
            <w:r>
              <w:rPr>
                <w:rFonts w:hint="eastAsia" w:ascii="宋体" w:hAnsi="宋体" w:cs="宋体"/>
                <w:color w:val="000000"/>
                <w:kern w:val="0"/>
                <w:szCs w:val="21"/>
                <w:lang w:bidi="ar"/>
              </w:rPr>
              <w:t>电箱、空气开关、电气配件、线路暗装、射灯、轨道、轨道连接器、灯带、灯带插头、异形灯、插座、开关、逃生指示牌</w:t>
            </w:r>
          </w:p>
        </w:tc>
      </w:tr>
      <w:tr>
        <w:tblPrEx>
          <w:tblCellMar>
            <w:top w:w="0" w:type="dxa"/>
            <w:left w:w="108" w:type="dxa"/>
            <w:bottom w:w="0" w:type="dxa"/>
            <w:right w:w="108" w:type="dxa"/>
          </w:tblCellMar>
        </w:tblPrEx>
        <w:trPr>
          <w:trHeight w:val="580" w:hRule="atLeast"/>
        </w:trPr>
        <w:tc>
          <w:tcPr>
            <w:tcW w:w="541" w:type="dxa"/>
            <w:vMerge w:val="restart"/>
            <w:tcBorders>
              <w:top w:val="single" w:color="000000" w:sz="4" w:space="0"/>
              <w:left w:val="single" w:color="000000" w:sz="4" w:space="0"/>
              <w:bottom w:val="nil"/>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6</w:t>
            </w:r>
          </w:p>
        </w:tc>
        <w:tc>
          <w:tcPr>
            <w:tcW w:w="1192" w:type="dxa"/>
            <w:vMerge w:val="restart"/>
            <w:tcBorders>
              <w:top w:val="single" w:color="000000" w:sz="4" w:space="0"/>
              <w:left w:val="single" w:color="000000" w:sz="4" w:space="0"/>
              <w:bottom w:val="nil"/>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户外招牌</w:t>
            </w:r>
          </w:p>
          <w:p>
            <w:pPr>
              <w:widowControl/>
              <w:adjustRightInd w:val="0"/>
              <w:snapToGrid w:val="0"/>
              <w:spacing w:line="240" w:lineRule="auto"/>
              <w:ind w:firstLine="0" w:firstLineChars="0"/>
              <w:jc w:val="center"/>
              <w:textAlignment w:val="center"/>
              <w:rPr>
                <w:rFonts w:hint="eastAsia" w:ascii="宋体" w:hAnsi="宋体" w:cs="宋体"/>
                <w:color w:val="000000"/>
                <w:szCs w:val="21"/>
              </w:rPr>
            </w:pP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个</w:t>
            </w:r>
          </w:p>
        </w:tc>
        <w:tc>
          <w:tcPr>
            <w:tcW w:w="1328"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11</w:t>
            </w:r>
          </w:p>
        </w:tc>
        <w:tc>
          <w:tcPr>
            <w:tcW w:w="4986" w:type="dxa"/>
            <w:gridSpan w:val="3"/>
            <w:tcBorders>
              <w:top w:val="single" w:color="000000" w:sz="4" w:space="0"/>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 w:val="21"/>
                <w:szCs w:val="21"/>
              </w:rPr>
            </w:pPr>
            <w:r>
              <w:rPr>
                <w:rFonts w:hint="eastAsia" w:ascii="宋体" w:hAnsi="宋体" w:cs="宋体"/>
                <w:color w:val="000000"/>
                <w:kern w:val="0"/>
                <w:szCs w:val="21"/>
                <w:lang w:bidi="ar"/>
              </w:rPr>
              <w:t>1.304不锈钢字粗黑体、单个字高200mm，含人工安装</w:t>
            </w:r>
          </w:p>
        </w:tc>
      </w:tr>
      <w:tr>
        <w:tblPrEx>
          <w:tblCellMar>
            <w:top w:w="0" w:type="dxa"/>
            <w:left w:w="108" w:type="dxa"/>
            <w:bottom w:w="0" w:type="dxa"/>
            <w:right w:w="108" w:type="dxa"/>
          </w:tblCellMar>
        </w:tblPrEx>
        <w:trPr>
          <w:trHeight w:val="672" w:hRule="atLeast"/>
        </w:trPr>
        <w:tc>
          <w:tcPr>
            <w:tcW w:w="541" w:type="dxa"/>
            <w:vMerge w:val="continue"/>
            <w:tcBorders>
              <w:top w:val="single" w:color="000000" w:sz="4" w:space="0"/>
              <w:left w:val="single" w:color="000000" w:sz="4" w:space="0"/>
              <w:bottom w:val="nil"/>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nil"/>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米</w:t>
            </w:r>
          </w:p>
        </w:tc>
        <w:tc>
          <w:tcPr>
            <w:tcW w:w="1328"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9</w:t>
            </w:r>
          </w:p>
        </w:tc>
        <w:tc>
          <w:tcPr>
            <w:tcW w:w="4986" w:type="dxa"/>
            <w:gridSpan w:val="3"/>
            <w:tcBorders>
              <w:top w:val="single" w:color="000000" w:sz="4" w:space="0"/>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 w:val="21"/>
                <w:szCs w:val="21"/>
              </w:rPr>
            </w:pPr>
            <w:r>
              <w:rPr>
                <w:rFonts w:hint="eastAsia" w:ascii="宋体" w:hAnsi="宋体" w:cs="宋体"/>
                <w:color w:val="000000"/>
                <w:kern w:val="0"/>
                <w:szCs w:val="21"/>
                <w:lang w:bidi="ar"/>
              </w:rPr>
              <w:t>1、钢木结构框架、面封铝塑板、含人工安装</w:t>
            </w:r>
          </w:p>
        </w:tc>
      </w:tr>
      <w:tr>
        <w:tblPrEx>
          <w:tblCellMar>
            <w:top w:w="0" w:type="dxa"/>
            <w:left w:w="108" w:type="dxa"/>
            <w:bottom w:w="0" w:type="dxa"/>
            <w:right w:w="108" w:type="dxa"/>
          </w:tblCellMar>
        </w:tblPrEx>
        <w:trPr>
          <w:trHeight w:val="510" w:hRule="atLeast"/>
        </w:trPr>
        <w:tc>
          <w:tcPr>
            <w:tcW w:w="541"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7</w:t>
            </w:r>
          </w:p>
        </w:tc>
        <w:tc>
          <w:tcPr>
            <w:tcW w:w="119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“前言序厅领导人”部分</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平方</w:t>
            </w:r>
          </w:p>
        </w:tc>
        <w:tc>
          <w:tcPr>
            <w:tcW w:w="1328"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10</w:t>
            </w:r>
          </w:p>
        </w:tc>
        <w:tc>
          <w:tcPr>
            <w:tcW w:w="4986" w:type="dxa"/>
            <w:gridSpan w:val="3"/>
            <w:tcBorders>
              <w:top w:val="single" w:color="000000" w:sz="4" w:space="0"/>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 w:val="21"/>
                <w:szCs w:val="21"/>
              </w:rPr>
            </w:pPr>
            <w:r>
              <w:rPr>
                <w:rFonts w:hint="eastAsia" w:ascii="宋体" w:hAnsi="宋体" w:cs="宋体"/>
                <w:color w:val="000000"/>
                <w:kern w:val="0"/>
                <w:szCs w:val="21"/>
                <w:lang w:bidi="ar"/>
              </w:rPr>
              <w:t>纤维布过UV底层刷糯米胶、含人工安装</w:t>
            </w:r>
          </w:p>
        </w:tc>
      </w:tr>
      <w:tr>
        <w:tblPrEx>
          <w:tblCellMar>
            <w:top w:w="0" w:type="dxa"/>
            <w:left w:w="108" w:type="dxa"/>
            <w:bottom w:w="0" w:type="dxa"/>
            <w:right w:w="108" w:type="dxa"/>
          </w:tblCellMar>
        </w:tblPrEx>
        <w:trPr>
          <w:trHeight w:val="512"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个</w:t>
            </w:r>
          </w:p>
        </w:tc>
        <w:tc>
          <w:tcPr>
            <w:tcW w:w="1328"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11</w:t>
            </w:r>
          </w:p>
        </w:tc>
        <w:tc>
          <w:tcPr>
            <w:tcW w:w="4986" w:type="dxa"/>
            <w:gridSpan w:val="3"/>
            <w:tcBorders>
              <w:top w:val="single" w:color="000000" w:sz="4" w:space="0"/>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 w:val="21"/>
                <w:szCs w:val="21"/>
              </w:rPr>
            </w:pPr>
            <w:r>
              <w:rPr>
                <w:rFonts w:hint="eastAsia" w:ascii="宋体" w:hAnsi="宋体" w:cs="宋体"/>
                <w:color w:val="000000"/>
                <w:kern w:val="0"/>
                <w:szCs w:val="21"/>
                <w:lang w:bidi="ar"/>
              </w:rPr>
              <w:t>不锈钢立体字、含人工安装</w:t>
            </w:r>
          </w:p>
        </w:tc>
      </w:tr>
      <w:tr>
        <w:tblPrEx>
          <w:tblCellMar>
            <w:top w:w="0" w:type="dxa"/>
            <w:left w:w="108" w:type="dxa"/>
            <w:bottom w:w="0" w:type="dxa"/>
            <w:right w:w="108" w:type="dxa"/>
          </w:tblCellMar>
        </w:tblPrEx>
        <w:trPr>
          <w:trHeight w:val="475"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项</w:t>
            </w:r>
          </w:p>
        </w:tc>
        <w:tc>
          <w:tcPr>
            <w:tcW w:w="1328"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1</w:t>
            </w:r>
          </w:p>
        </w:tc>
        <w:tc>
          <w:tcPr>
            <w:tcW w:w="4986" w:type="dxa"/>
            <w:gridSpan w:val="3"/>
            <w:tcBorders>
              <w:top w:val="single" w:color="000000" w:sz="4" w:space="0"/>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 w:val="21"/>
                <w:szCs w:val="21"/>
              </w:rPr>
            </w:pPr>
            <w:r>
              <w:rPr>
                <w:rFonts w:hint="eastAsia" w:ascii="宋体" w:hAnsi="宋体" w:cs="宋体"/>
                <w:color w:val="000000"/>
                <w:kern w:val="0"/>
                <w:szCs w:val="21"/>
                <w:lang w:bidi="ar"/>
              </w:rPr>
              <w:t>0.5mm+0</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3mm毫米长城行楷体、单个字高80mm红色水晶字、含人工安装</w:t>
            </w:r>
          </w:p>
        </w:tc>
      </w:tr>
      <w:tr>
        <w:tblPrEx>
          <w:tblCellMar>
            <w:top w:w="0" w:type="dxa"/>
            <w:left w:w="108" w:type="dxa"/>
            <w:bottom w:w="0" w:type="dxa"/>
            <w:right w:w="108" w:type="dxa"/>
          </w:tblCellMar>
        </w:tblPrEx>
        <w:trPr>
          <w:trHeight w:val="503"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平方</w:t>
            </w:r>
          </w:p>
        </w:tc>
        <w:tc>
          <w:tcPr>
            <w:tcW w:w="1328"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4</w:t>
            </w:r>
          </w:p>
        </w:tc>
        <w:tc>
          <w:tcPr>
            <w:tcW w:w="4986" w:type="dxa"/>
            <w:gridSpan w:val="3"/>
            <w:tcBorders>
              <w:top w:val="single" w:color="000000" w:sz="4" w:space="0"/>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 w:val="21"/>
                <w:szCs w:val="21"/>
              </w:rPr>
            </w:pPr>
            <w:r>
              <w:rPr>
                <w:rFonts w:hint="eastAsia" w:ascii="宋体" w:hAnsi="宋体" w:cs="宋体"/>
                <w:color w:val="000000"/>
                <w:kern w:val="0"/>
                <w:szCs w:val="21"/>
                <w:lang w:bidi="ar"/>
              </w:rPr>
              <w:t>UV打印地毯LOGO、含人工安装</w:t>
            </w:r>
          </w:p>
        </w:tc>
      </w:tr>
      <w:tr>
        <w:tblPrEx>
          <w:tblCellMar>
            <w:top w:w="0" w:type="dxa"/>
            <w:left w:w="108" w:type="dxa"/>
            <w:bottom w:w="0" w:type="dxa"/>
            <w:right w:w="108" w:type="dxa"/>
          </w:tblCellMar>
        </w:tblPrEx>
        <w:trPr>
          <w:trHeight w:val="543" w:hRule="atLeast"/>
        </w:trPr>
        <w:tc>
          <w:tcPr>
            <w:tcW w:w="541"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8</w:t>
            </w:r>
          </w:p>
        </w:tc>
        <w:tc>
          <w:tcPr>
            <w:tcW w:w="119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“历史进程”部分</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平方</w:t>
            </w:r>
          </w:p>
        </w:tc>
        <w:tc>
          <w:tcPr>
            <w:tcW w:w="1328"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20</w:t>
            </w:r>
          </w:p>
        </w:tc>
        <w:tc>
          <w:tcPr>
            <w:tcW w:w="4986" w:type="dxa"/>
            <w:gridSpan w:val="3"/>
            <w:tcBorders>
              <w:top w:val="single" w:color="000000" w:sz="4" w:space="0"/>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 w:val="21"/>
                <w:szCs w:val="21"/>
              </w:rPr>
            </w:pPr>
            <w:r>
              <w:rPr>
                <w:rFonts w:hint="eastAsia" w:ascii="宋体" w:hAnsi="宋体" w:cs="宋体"/>
                <w:color w:val="000000"/>
                <w:kern w:val="0"/>
                <w:szCs w:val="21"/>
                <w:lang w:bidi="ar"/>
              </w:rPr>
              <w:t>纤维布过UV底层刷糯米胶、含人工安装</w:t>
            </w:r>
          </w:p>
        </w:tc>
      </w:tr>
      <w:tr>
        <w:tblPrEx>
          <w:tblCellMar>
            <w:top w:w="0" w:type="dxa"/>
            <w:left w:w="108" w:type="dxa"/>
            <w:bottom w:w="0" w:type="dxa"/>
            <w:right w:w="108" w:type="dxa"/>
          </w:tblCellMar>
        </w:tblPrEx>
        <w:trPr>
          <w:trHeight w:val="537"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块</w:t>
            </w:r>
          </w:p>
        </w:tc>
        <w:tc>
          <w:tcPr>
            <w:tcW w:w="1328"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15</w:t>
            </w:r>
          </w:p>
        </w:tc>
        <w:tc>
          <w:tcPr>
            <w:tcW w:w="4986" w:type="dxa"/>
            <w:gridSpan w:val="3"/>
            <w:tcBorders>
              <w:top w:val="single" w:color="000000" w:sz="4" w:space="0"/>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 w:val="21"/>
                <w:szCs w:val="21"/>
              </w:rPr>
            </w:pPr>
            <w:r>
              <w:rPr>
                <w:rFonts w:hint="eastAsia" w:ascii="宋体" w:hAnsi="宋体" w:cs="宋体"/>
                <w:color w:val="000000"/>
                <w:kern w:val="0"/>
                <w:szCs w:val="21"/>
                <w:lang w:bidi="ar"/>
              </w:rPr>
              <w:t>18mmPVC打底面封亚克力过UV、含人工安装</w:t>
            </w:r>
          </w:p>
        </w:tc>
      </w:tr>
      <w:tr>
        <w:tblPrEx>
          <w:tblCellMar>
            <w:top w:w="0" w:type="dxa"/>
            <w:left w:w="108" w:type="dxa"/>
            <w:bottom w:w="0" w:type="dxa"/>
            <w:right w:w="108" w:type="dxa"/>
          </w:tblCellMar>
        </w:tblPrEx>
        <w:trPr>
          <w:trHeight w:val="679" w:hRule="atLeast"/>
        </w:trPr>
        <w:tc>
          <w:tcPr>
            <w:tcW w:w="541" w:type="dxa"/>
            <w:tcBorders>
              <w:top w:val="nil"/>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Cs w:val="21"/>
                <w:lang w:val="en-US" w:eastAsia="zh-CN" w:bidi="ar"/>
              </w:rPr>
              <w:t>9</w:t>
            </w:r>
          </w:p>
        </w:tc>
        <w:tc>
          <w:tcPr>
            <w:tcW w:w="1192" w:type="dxa"/>
            <w:tcBorders>
              <w:top w:val="nil"/>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“毒情形势”部分</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平方</w:t>
            </w:r>
          </w:p>
        </w:tc>
        <w:tc>
          <w:tcPr>
            <w:tcW w:w="1328"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25</w:t>
            </w:r>
          </w:p>
        </w:tc>
        <w:tc>
          <w:tcPr>
            <w:tcW w:w="4986" w:type="dxa"/>
            <w:gridSpan w:val="3"/>
            <w:tcBorders>
              <w:top w:val="single" w:color="000000" w:sz="4" w:space="0"/>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 w:val="21"/>
                <w:szCs w:val="21"/>
              </w:rPr>
            </w:pPr>
            <w:r>
              <w:rPr>
                <w:rFonts w:hint="eastAsia" w:ascii="宋体" w:hAnsi="宋体" w:cs="宋体"/>
                <w:color w:val="000000"/>
                <w:kern w:val="0"/>
                <w:szCs w:val="21"/>
                <w:lang w:bidi="ar"/>
              </w:rPr>
              <w:t>纤维布过UV底层刷糯米胶、含人工安装</w:t>
            </w:r>
          </w:p>
        </w:tc>
      </w:tr>
      <w:tr>
        <w:tblPrEx>
          <w:tblCellMar>
            <w:top w:w="0" w:type="dxa"/>
            <w:left w:w="108" w:type="dxa"/>
            <w:bottom w:w="0" w:type="dxa"/>
            <w:right w:w="108" w:type="dxa"/>
          </w:tblCellMar>
        </w:tblPrEx>
        <w:trPr>
          <w:trHeight w:val="676" w:hRule="atLeast"/>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0</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毒品</w:t>
            </w:r>
          </w:p>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知识区</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平方</w:t>
            </w:r>
          </w:p>
        </w:tc>
        <w:tc>
          <w:tcPr>
            <w:tcW w:w="1328"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22</w:t>
            </w:r>
          </w:p>
        </w:tc>
        <w:tc>
          <w:tcPr>
            <w:tcW w:w="4986" w:type="dxa"/>
            <w:gridSpan w:val="3"/>
            <w:tcBorders>
              <w:top w:val="single" w:color="000000" w:sz="4" w:space="0"/>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 w:val="21"/>
                <w:szCs w:val="21"/>
              </w:rPr>
            </w:pPr>
            <w:r>
              <w:rPr>
                <w:rFonts w:hint="eastAsia" w:ascii="宋体" w:hAnsi="宋体" w:cs="宋体"/>
                <w:color w:val="000000"/>
                <w:kern w:val="0"/>
                <w:szCs w:val="21"/>
                <w:lang w:bidi="ar"/>
              </w:rPr>
              <w:t>纤维布过UV底层刷糯米胶、含人工安装</w:t>
            </w:r>
          </w:p>
        </w:tc>
      </w:tr>
      <w:tr>
        <w:tblPrEx>
          <w:tblCellMar>
            <w:top w:w="0" w:type="dxa"/>
            <w:left w:w="108" w:type="dxa"/>
            <w:bottom w:w="0" w:type="dxa"/>
            <w:right w:w="108" w:type="dxa"/>
          </w:tblCellMar>
        </w:tblPrEx>
        <w:trPr>
          <w:trHeight w:val="591" w:hRule="atLeast"/>
        </w:trPr>
        <w:tc>
          <w:tcPr>
            <w:tcW w:w="541" w:type="dxa"/>
            <w:tcBorders>
              <w:top w:val="nil"/>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1</w:t>
            </w:r>
          </w:p>
        </w:tc>
        <w:tc>
          <w:tcPr>
            <w:tcW w:w="1192" w:type="dxa"/>
            <w:tcBorders>
              <w:top w:val="nil"/>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毒品</w:t>
            </w:r>
          </w:p>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危害区</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平方</w:t>
            </w:r>
          </w:p>
        </w:tc>
        <w:tc>
          <w:tcPr>
            <w:tcW w:w="1328"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32</w:t>
            </w:r>
          </w:p>
        </w:tc>
        <w:tc>
          <w:tcPr>
            <w:tcW w:w="4986" w:type="dxa"/>
            <w:gridSpan w:val="3"/>
            <w:tcBorders>
              <w:top w:val="single" w:color="000000"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 w:val="21"/>
                <w:szCs w:val="21"/>
              </w:rPr>
            </w:pPr>
            <w:r>
              <w:rPr>
                <w:rFonts w:hint="eastAsia" w:ascii="宋体" w:hAnsi="宋体" w:cs="宋体"/>
                <w:color w:val="000000"/>
                <w:kern w:val="0"/>
                <w:szCs w:val="21"/>
                <w:lang w:bidi="ar"/>
              </w:rPr>
              <w:t>纤维布过UV底层刷糯米胶、含人工安装</w:t>
            </w:r>
          </w:p>
        </w:tc>
      </w:tr>
      <w:tr>
        <w:tblPrEx>
          <w:tblCellMar>
            <w:top w:w="0" w:type="dxa"/>
            <w:left w:w="108" w:type="dxa"/>
            <w:bottom w:w="0" w:type="dxa"/>
            <w:right w:w="108" w:type="dxa"/>
          </w:tblCellMar>
        </w:tblPrEx>
        <w:trPr>
          <w:trHeight w:val="504" w:hRule="atLeast"/>
        </w:trPr>
        <w:tc>
          <w:tcPr>
            <w:tcW w:w="541"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2</w:t>
            </w:r>
          </w:p>
        </w:tc>
        <w:tc>
          <w:tcPr>
            <w:tcW w:w="119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毒品</w:t>
            </w:r>
          </w:p>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预防区</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平方</w:t>
            </w:r>
          </w:p>
        </w:tc>
        <w:tc>
          <w:tcPr>
            <w:tcW w:w="1328"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45</w:t>
            </w:r>
          </w:p>
        </w:tc>
        <w:tc>
          <w:tcPr>
            <w:tcW w:w="4986" w:type="dxa"/>
            <w:gridSpan w:val="3"/>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 w:val="21"/>
                <w:szCs w:val="21"/>
              </w:rPr>
            </w:pPr>
            <w:r>
              <w:rPr>
                <w:rFonts w:hint="eastAsia" w:ascii="宋体" w:hAnsi="宋体" w:cs="宋体"/>
                <w:color w:val="000000"/>
                <w:kern w:val="0"/>
                <w:szCs w:val="21"/>
                <w:lang w:bidi="ar"/>
              </w:rPr>
              <w:t>纤维布过UV底层刷糯米胶、含人工安装</w:t>
            </w:r>
          </w:p>
        </w:tc>
      </w:tr>
      <w:tr>
        <w:tblPrEx>
          <w:tblCellMar>
            <w:top w:w="0" w:type="dxa"/>
            <w:left w:w="108" w:type="dxa"/>
            <w:bottom w:w="0" w:type="dxa"/>
            <w:right w:w="108" w:type="dxa"/>
          </w:tblCellMar>
        </w:tblPrEx>
        <w:trPr>
          <w:trHeight w:val="549"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项</w:t>
            </w:r>
          </w:p>
        </w:tc>
        <w:tc>
          <w:tcPr>
            <w:tcW w:w="1328"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1</w:t>
            </w:r>
          </w:p>
        </w:tc>
        <w:tc>
          <w:tcPr>
            <w:tcW w:w="4986" w:type="dxa"/>
            <w:gridSpan w:val="3"/>
            <w:tcBorders>
              <w:top w:val="single" w:color="000000" w:sz="4" w:space="0"/>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 w:val="21"/>
                <w:szCs w:val="21"/>
              </w:rPr>
            </w:pPr>
            <w:r>
              <w:rPr>
                <w:rFonts w:hint="eastAsia" w:ascii="宋体" w:hAnsi="宋体" w:cs="宋体"/>
                <w:color w:val="000000"/>
                <w:kern w:val="0"/>
                <w:szCs w:val="21"/>
                <w:lang w:bidi="ar"/>
              </w:rPr>
              <w:t>0.5mm+0.3mm水晶字、单个字高10mm、15mm含人工安装</w:t>
            </w:r>
          </w:p>
        </w:tc>
      </w:tr>
      <w:tr>
        <w:tblPrEx>
          <w:tblCellMar>
            <w:top w:w="0" w:type="dxa"/>
            <w:left w:w="108" w:type="dxa"/>
            <w:bottom w:w="0" w:type="dxa"/>
            <w:right w:w="108" w:type="dxa"/>
          </w:tblCellMar>
        </w:tblPrEx>
        <w:trPr>
          <w:trHeight w:val="440" w:hRule="atLeast"/>
        </w:trPr>
        <w:tc>
          <w:tcPr>
            <w:tcW w:w="541"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13</w:t>
            </w:r>
          </w:p>
        </w:tc>
        <w:tc>
          <w:tcPr>
            <w:tcW w:w="119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禁毒</w:t>
            </w:r>
          </w:p>
          <w:p>
            <w:pPr>
              <w:widowControl/>
              <w:adjustRightInd w:val="0"/>
              <w:snapToGrid w:val="0"/>
              <w:spacing w:line="240" w:lineRule="auto"/>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工作区</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平方</w:t>
            </w:r>
          </w:p>
        </w:tc>
        <w:tc>
          <w:tcPr>
            <w:tcW w:w="1328"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5</w:t>
            </w:r>
          </w:p>
        </w:tc>
        <w:tc>
          <w:tcPr>
            <w:tcW w:w="4986" w:type="dxa"/>
            <w:gridSpan w:val="3"/>
            <w:tcBorders>
              <w:top w:val="single" w:color="000000" w:sz="4" w:space="0"/>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 w:val="21"/>
                <w:szCs w:val="21"/>
              </w:rPr>
            </w:pPr>
            <w:r>
              <w:rPr>
                <w:rFonts w:hint="eastAsia" w:ascii="宋体" w:hAnsi="宋体" w:cs="宋体"/>
                <w:color w:val="000000"/>
                <w:kern w:val="0"/>
                <w:szCs w:val="21"/>
                <w:lang w:bidi="ar"/>
              </w:rPr>
              <w:t>纤维布过UV底层刷糯米胶、含人工安装</w:t>
            </w:r>
          </w:p>
        </w:tc>
      </w:tr>
      <w:tr>
        <w:tblPrEx>
          <w:tblCellMar>
            <w:top w:w="0" w:type="dxa"/>
            <w:left w:w="108" w:type="dxa"/>
            <w:bottom w:w="0" w:type="dxa"/>
            <w:right w:w="108" w:type="dxa"/>
          </w:tblCellMar>
        </w:tblPrEx>
        <w:trPr>
          <w:trHeight w:val="517" w:hRule="atLeast"/>
        </w:trPr>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hint="eastAsia" w:ascii="宋体" w:hAnsi="宋体" w:cs="宋体"/>
                <w:color w:val="000000"/>
                <w:szCs w:val="21"/>
              </w:rPr>
            </w:pP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块</w:t>
            </w:r>
          </w:p>
        </w:tc>
        <w:tc>
          <w:tcPr>
            <w:tcW w:w="1328"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5</w:t>
            </w:r>
          </w:p>
        </w:tc>
        <w:tc>
          <w:tcPr>
            <w:tcW w:w="4986" w:type="dxa"/>
            <w:gridSpan w:val="3"/>
            <w:tcBorders>
              <w:top w:val="single" w:color="000000"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sz w:val="21"/>
                <w:szCs w:val="21"/>
              </w:rPr>
            </w:pPr>
            <w:r>
              <w:rPr>
                <w:rFonts w:hint="eastAsia" w:ascii="宋体" w:hAnsi="宋体" w:cs="宋体"/>
                <w:color w:val="000000"/>
                <w:kern w:val="0"/>
                <w:szCs w:val="21"/>
                <w:lang w:bidi="ar"/>
              </w:rPr>
              <w:t>含卡软膜龙骨边条及软膜过UV、含人工安装</w:t>
            </w:r>
          </w:p>
        </w:tc>
      </w:tr>
      <w:tr>
        <w:tblPrEx>
          <w:tblCellMar>
            <w:top w:w="0" w:type="dxa"/>
            <w:left w:w="108" w:type="dxa"/>
            <w:bottom w:w="0" w:type="dxa"/>
            <w:right w:w="108" w:type="dxa"/>
          </w:tblCellMar>
        </w:tblPrEx>
        <w:trPr>
          <w:trHeight w:val="533" w:hRule="atLeast"/>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kern w:val="0"/>
                <w:szCs w:val="21"/>
                <w:lang w:val="en-US" w:eastAsia="zh-CN" w:bidi="ar"/>
              </w:rPr>
              <w:t>14</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平面美术设计</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块</w:t>
            </w:r>
          </w:p>
        </w:tc>
        <w:tc>
          <w:tcPr>
            <w:tcW w:w="132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51</w:t>
            </w:r>
          </w:p>
        </w:tc>
        <w:tc>
          <w:tcPr>
            <w:tcW w:w="4986" w:type="dxa"/>
            <w:gridSpan w:val="3"/>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展厅入口（1块）</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习近平总书记禁毒知识（1块）</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前言（1块）</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禁毒logo（1块）</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天花软膜灯箱画面（1块）</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禁毒历史（12块）</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警钟长鸣（1块）</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毒情形势（3块）</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毒品种类（4块）</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毒品的入侵（1块）</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VR体验（1块）</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毒品危害（2块）</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毒驾（1块）</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识毒小侦探互动游戏（1块）</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禁毒消消乐互动游戏（1块）</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禁毒投手互动游戏（1块）</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禁毒誓词（1块）</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影视厅入口墙面（3块）</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毒品预防（4块）</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禁毒法律法规（1块）</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吸毒者自述（1块）</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进度工作（6块）</w:t>
            </w:r>
          </w:p>
          <w:p>
            <w:pPr>
              <w:widowControl/>
              <w:adjustRightInd w:val="0"/>
              <w:snapToGrid w:val="0"/>
              <w:spacing w:line="24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拍照留影（1块）</w:t>
            </w:r>
          </w:p>
          <w:p>
            <w:pPr>
              <w:widowControl/>
              <w:adjustRightInd w:val="0"/>
              <w:snapToGrid w:val="0"/>
              <w:spacing w:line="240" w:lineRule="auto"/>
              <w:ind w:firstLine="0" w:firstLineChars="0"/>
              <w:jc w:val="left"/>
              <w:textAlignment w:val="center"/>
              <w:rPr>
                <w:rFonts w:hint="eastAsia" w:ascii="宋体" w:hAnsi="宋体" w:cs="宋体"/>
                <w:color w:val="000000"/>
                <w:sz w:val="21"/>
                <w:szCs w:val="21"/>
              </w:rPr>
            </w:pPr>
            <w:r>
              <w:rPr>
                <w:rFonts w:hint="eastAsia" w:ascii="宋体" w:hAnsi="宋体" w:cs="宋体"/>
                <w:color w:val="000000"/>
                <w:kern w:val="0"/>
                <w:szCs w:val="21"/>
                <w:lang w:bidi="ar"/>
              </w:rPr>
              <w:t>结束语（1块）</w:t>
            </w:r>
          </w:p>
        </w:tc>
      </w:tr>
      <w:tr>
        <w:tblPrEx>
          <w:tblCellMar>
            <w:top w:w="0" w:type="dxa"/>
            <w:left w:w="108" w:type="dxa"/>
            <w:bottom w:w="0" w:type="dxa"/>
            <w:right w:w="108" w:type="dxa"/>
          </w:tblCellMar>
        </w:tblPrEx>
        <w:trPr>
          <w:trHeight w:val="596" w:hRule="atLeast"/>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5</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禁毒漫画</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幅</w:t>
            </w:r>
          </w:p>
        </w:tc>
        <w:tc>
          <w:tcPr>
            <w:tcW w:w="132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Cs w:val="21"/>
                <w:lang w:bidi="ar"/>
              </w:rPr>
              <w:t>16</w:t>
            </w:r>
          </w:p>
        </w:tc>
        <w:tc>
          <w:tcPr>
            <w:tcW w:w="498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left"/>
              <w:rPr>
                <w:rFonts w:hint="eastAsia" w:ascii="宋体" w:hAnsi="宋体" w:cs="宋体"/>
                <w:color w:val="000000"/>
                <w:szCs w:val="21"/>
              </w:rPr>
            </w:pPr>
            <w:r>
              <w:rPr>
                <w:rFonts w:hint="eastAsia" w:ascii="宋体" w:hAnsi="宋体" w:cs="宋体"/>
                <w:color w:val="000000"/>
                <w:szCs w:val="21"/>
              </w:rPr>
              <w:t xml:space="preserve">毒品知识3幅  VR毒瘾5幅  毒品危害1幅 毒驾   1幅  毒品消消乐1幅  毒品预防3幅  依法禁毒1幅 吸毒者的自述1幅 </w:t>
            </w:r>
          </w:p>
          <w:p>
            <w:pPr>
              <w:adjustRightInd w:val="0"/>
              <w:snapToGrid w:val="0"/>
              <w:spacing w:line="240" w:lineRule="auto"/>
              <w:ind w:firstLine="0" w:firstLineChars="0"/>
              <w:jc w:val="left"/>
              <w:rPr>
                <w:rFonts w:hint="eastAsia" w:ascii="宋体" w:hAnsi="宋体" w:cs="宋体"/>
                <w:color w:val="000000"/>
                <w:sz w:val="21"/>
                <w:szCs w:val="21"/>
              </w:rPr>
            </w:pPr>
            <w:bookmarkStart w:id="449" w:name="_GoBack"/>
            <w:bookmarkEnd w:id="449"/>
            <w:r>
              <w:rPr>
                <w:rFonts w:hint="eastAsia" w:ascii="宋体" w:hAnsi="宋体" w:cs="宋体"/>
                <w:color w:val="000000"/>
                <w:szCs w:val="21"/>
              </w:rPr>
              <w:t>像素为1920*1080，尺寸根据画面尺寸进行调整和排版，分辨率为72dpi，色彩CMYK，满足印刷条件，格式为JPG、PNG</w:t>
            </w:r>
          </w:p>
        </w:tc>
      </w:tr>
    </w:tbl>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sectPr>
          <w:footerReference r:id="rId1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26" w:charSpace="0"/>
        </w:sectPr>
      </w:pPr>
    </w:p>
    <w:p>
      <w:pPr>
        <w:numPr>
          <w:ilvl w:val="0"/>
          <w:numId w:val="0"/>
        </w:numPr>
        <w:spacing w:line="240" w:lineRule="auto"/>
        <w:rPr>
          <w:rFonts w:hint="eastAsia" w:ascii="宋体" w:hAnsi="宋体" w:eastAsia="宋体" w:cs="宋体"/>
          <w:color w:val="000000"/>
          <w:szCs w:val="21"/>
        </w:rPr>
      </w:pPr>
      <w:r>
        <w:rPr>
          <w:rFonts w:hint="eastAsia" w:ascii="宋体" w:hAnsi="宋体" w:eastAsia="宋体" w:cs="宋体"/>
          <w:color w:val="000000"/>
          <w:kern w:val="2"/>
          <w:sz w:val="24"/>
          <w:szCs w:val="21"/>
          <w:lang w:val="en-US" w:eastAsia="zh-CN" w:bidi="ar-SA"/>
        </w:rPr>
        <w:t>三、</w:t>
      </w:r>
      <w:r>
        <w:rPr>
          <w:rFonts w:hint="eastAsia" w:ascii="宋体" w:hAnsi="宋体" w:eastAsia="宋体" w:cs="宋体"/>
          <w:b/>
          <w:smallCaps/>
          <w:color w:val="000000"/>
          <w:kern w:val="28"/>
          <w:sz w:val="28"/>
          <w:szCs w:val="28"/>
          <w:lang w:val="zh-CN" w:eastAsia="zh-CN" w:bidi="ar-SA"/>
        </w:rPr>
        <w:t>项目实施要求</w:t>
      </w:r>
    </w:p>
    <w:p>
      <w:pPr>
        <w:numPr>
          <w:ilvl w:val="0"/>
          <w:numId w:val="5"/>
        </w:numPr>
        <w:spacing w:line="360" w:lineRule="auto"/>
        <w:ind w:left="0" w:firstLine="0" w:firstLineChars="0"/>
        <w:rPr>
          <w:rFonts w:hint="eastAsia" w:ascii="宋体" w:hAnsi="宋体" w:eastAsia="宋体" w:cs="宋体"/>
          <w:color w:val="000000"/>
          <w:szCs w:val="21"/>
        </w:rPr>
      </w:pPr>
      <w:r>
        <w:rPr>
          <w:rFonts w:hint="eastAsia" w:ascii="宋体" w:hAnsi="宋体" w:eastAsia="宋体" w:cs="宋体"/>
          <w:color w:val="000000"/>
          <w:szCs w:val="21"/>
          <w:lang w:eastAsia="zh-CN"/>
        </w:rPr>
        <w:t>供应商</w:t>
      </w:r>
      <w:r>
        <w:rPr>
          <w:rFonts w:hint="eastAsia" w:ascii="宋体" w:hAnsi="宋体" w:eastAsia="宋体" w:cs="宋体"/>
          <w:color w:val="000000"/>
          <w:szCs w:val="21"/>
        </w:rPr>
        <w:t>的所有展馆制作方案、建筑材料必须获得采购人认可；在制作过程中涉及本项目的所有材质、图片及文字说明均要得到采购人确认。</w:t>
      </w:r>
    </w:p>
    <w:p>
      <w:pPr>
        <w:numPr>
          <w:ilvl w:val="0"/>
          <w:numId w:val="5"/>
        </w:numPr>
        <w:spacing w:line="360" w:lineRule="auto"/>
        <w:ind w:left="0" w:firstLine="0" w:firstLineChars="0"/>
        <w:rPr>
          <w:rFonts w:hint="eastAsia" w:ascii="宋体" w:hAnsi="宋体" w:eastAsia="宋体" w:cs="宋体"/>
          <w:color w:val="000000"/>
          <w:szCs w:val="21"/>
        </w:rPr>
      </w:pPr>
      <w:r>
        <w:rPr>
          <w:rFonts w:hint="eastAsia" w:ascii="宋体" w:hAnsi="宋体" w:eastAsia="宋体" w:cs="宋体"/>
          <w:color w:val="000000"/>
          <w:szCs w:val="21"/>
        </w:rPr>
        <w:t>本项目所有设备能满足在室内环境下长期使用的要求。</w:t>
      </w:r>
      <w:r>
        <w:rPr>
          <w:rFonts w:hint="eastAsia" w:ascii="宋体" w:hAnsi="宋体" w:eastAsia="宋体" w:cs="宋体"/>
          <w:color w:val="000000"/>
          <w:szCs w:val="21"/>
          <w:lang w:eastAsia="zh-CN"/>
        </w:rPr>
        <w:t>供应商</w:t>
      </w:r>
      <w:r>
        <w:rPr>
          <w:rFonts w:hint="eastAsia" w:ascii="宋体" w:hAnsi="宋体" w:eastAsia="宋体" w:cs="宋体"/>
          <w:color w:val="000000"/>
          <w:szCs w:val="21"/>
        </w:rPr>
        <w:t>须根据采购人要求制作，如有改动必须首先与采购人进行协商，在得到采购人认可后方可进行改动。</w:t>
      </w:r>
    </w:p>
    <w:p>
      <w:pPr>
        <w:numPr>
          <w:ilvl w:val="0"/>
          <w:numId w:val="5"/>
        </w:numPr>
        <w:spacing w:line="360" w:lineRule="auto"/>
        <w:ind w:left="0" w:firstLine="0" w:firstLineChars="0"/>
        <w:rPr>
          <w:rFonts w:hint="eastAsia" w:ascii="宋体" w:hAnsi="宋体" w:eastAsia="宋体" w:cs="宋体"/>
          <w:color w:val="000000"/>
          <w:szCs w:val="21"/>
        </w:rPr>
      </w:pPr>
      <w:r>
        <w:rPr>
          <w:rFonts w:hint="eastAsia" w:ascii="宋体" w:hAnsi="宋体" w:eastAsia="宋体" w:cs="宋体"/>
          <w:color w:val="000000"/>
          <w:szCs w:val="21"/>
          <w:lang w:eastAsia="zh-CN"/>
        </w:rPr>
        <w:t>供应商</w:t>
      </w:r>
      <w:r>
        <w:rPr>
          <w:rFonts w:hint="eastAsia" w:ascii="宋体" w:hAnsi="宋体" w:eastAsia="宋体" w:cs="宋体"/>
          <w:color w:val="000000"/>
          <w:szCs w:val="21"/>
        </w:rPr>
        <w:t>负责图纸资料管理、归档等相关事宜。</w:t>
      </w:r>
    </w:p>
    <w:p>
      <w:pPr>
        <w:numPr>
          <w:ilvl w:val="0"/>
          <w:numId w:val="5"/>
        </w:numPr>
        <w:spacing w:line="360" w:lineRule="auto"/>
        <w:ind w:left="0" w:firstLine="0" w:firstLineChars="0"/>
        <w:rPr>
          <w:rFonts w:hint="eastAsia" w:ascii="宋体" w:hAnsi="宋体" w:eastAsia="宋体" w:cs="宋体"/>
          <w:color w:val="000000"/>
          <w:szCs w:val="21"/>
        </w:rPr>
      </w:pPr>
      <w:r>
        <w:rPr>
          <w:rFonts w:hint="eastAsia" w:ascii="宋体" w:hAnsi="宋体" w:eastAsia="宋体" w:cs="宋体"/>
          <w:color w:val="000000"/>
          <w:szCs w:val="21"/>
          <w:lang w:eastAsia="zh-CN"/>
        </w:rPr>
        <w:t>供应商</w:t>
      </w:r>
      <w:r>
        <w:rPr>
          <w:rFonts w:hint="eastAsia" w:ascii="宋体" w:hAnsi="宋体" w:eastAsia="宋体" w:cs="宋体"/>
          <w:color w:val="000000"/>
          <w:szCs w:val="21"/>
        </w:rPr>
        <w:t>负责施工场地内交通、场地周边环卫及夜间超时施工等的报审工作。</w:t>
      </w:r>
    </w:p>
    <w:p>
      <w:pPr>
        <w:numPr>
          <w:ilvl w:val="0"/>
          <w:numId w:val="5"/>
        </w:numPr>
        <w:spacing w:line="360" w:lineRule="auto"/>
        <w:ind w:left="0" w:firstLine="0" w:firstLineChars="0"/>
        <w:rPr>
          <w:rFonts w:hint="eastAsia" w:ascii="宋体" w:hAnsi="宋体" w:eastAsia="宋体" w:cs="宋体"/>
          <w:color w:val="000000"/>
          <w:szCs w:val="21"/>
        </w:rPr>
      </w:pPr>
      <w:r>
        <w:rPr>
          <w:rFonts w:hint="eastAsia" w:ascii="宋体" w:hAnsi="宋体" w:eastAsia="宋体" w:cs="宋体"/>
          <w:color w:val="000000"/>
          <w:szCs w:val="21"/>
          <w:lang w:eastAsia="zh-CN"/>
        </w:rPr>
        <w:t>供应商</w:t>
      </w:r>
      <w:r>
        <w:rPr>
          <w:rFonts w:hint="eastAsia" w:ascii="宋体" w:hAnsi="宋体" w:eastAsia="宋体" w:cs="宋体"/>
          <w:color w:val="000000"/>
          <w:szCs w:val="21"/>
        </w:rPr>
        <w:t>须积极进行管线方面的协调工作，保证施工场地内原有地上、地下管线设施的安全运行。</w:t>
      </w:r>
    </w:p>
    <w:p>
      <w:pPr>
        <w:numPr>
          <w:ilvl w:val="0"/>
          <w:numId w:val="5"/>
        </w:numPr>
        <w:spacing w:line="360" w:lineRule="auto"/>
        <w:ind w:left="0" w:firstLine="0" w:firstLineChars="0"/>
        <w:rPr>
          <w:rFonts w:hint="eastAsia" w:ascii="宋体" w:hAnsi="宋体" w:eastAsia="宋体" w:cs="宋体"/>
          <w:color w:val="000000"/>
          <w:szCs w:val="21"/>
        </w:rPr>
      </w:pPr>
      <w:r>
        <w:rPr>
          <w:rFonts w:hint="eastAsia" w:ascii="宋体" w:hAnsi="宋体" w:eastAsia="宋体" w:cs="宋体"/>
          <w:color w:val="000000"/>
          <w:szCs w:val="21"/>
          <w:lang w:eastAsia="zh-CN"/>
        </w:rPr>
        <w:t>供应商</w:t>
      </w:r>
      <w:r>
        <w:rPr>
          <w:rFonts w:hint="eastAsia" w:ascii="宋体" w:hAnsi="宋体" w:eastAsia="宋体" w:cs="宋体"/>
          <w:color w:val="000000"/>
          <w:szCs w:val="21"/>
        </w:rPr>
        <w:t>负责清理安装、施工和拆除工作范围内的废料，保持卫生清洁并不得破坏施工场地范围外的环境卫生，并要求文明安全检查一次通过。若是</w:t>
      </w:r>
      <w:r>
        <w:rPr>
          <w:rFonts w:hint="eastAsia" w:ascii="宋体" w:hAnsi="宋体" w:eastAsia="宋体" w:cs="宋体"/>
          <w:color w:val="000000"/>
          <w:szCs w:val="21"/>
          <w:lang w:eastAsia="zh-CN"/>
        </w:rPr>
        <w:t>供应商</w:t>
      </w:r>
      <w:r>
        <w:rPr>
          <w:rFonts w:hint="eastAsia" w:ascii="宋体" w:hAnsi="宋体" w:eastAsia="宋体" w:cs="宋体"/>
          <w:color w:val="000000"/>
          <w:szCs w:val="21"/>
        </w:rPr>
        <w:t>原因引起的区内卫生投诉，应由</w:t>
      </w:r>
      <w:r>
        <w:rPr>
          <w:rFonts w:hint="eastAsia" w:ascii="宋体" w:hAnsi="宋体" w:eastAsia="宋体" w:cs="宋体"/>
          <w:color w:val="000000"/>
          <w:szCs w:val="21"/>
          <w:lang w:eastAsia="zh-CN"/>
        </w:rPr>
        <w:t>供应商</w:t>
      </w:r>
      <w:r>
        <w:rPr>
          <w:rFonts w:hint="eastAsia" w:ascii="宋体" w:hAnsi="宋体" w:eastAsia="宋体" w:cs="宋体"/>
          <w:color w:val="000000"/>
          <w:szCs w:val="21"/>
        </w:rPr>
        <w:t>立即按要求在4小时内清理干净。</w:t>
      </w:r>
    </w:p>
    <w:p>
      <w:pPr>
        <w:numPr>
          <w:ilvl w:val="0"/>
          <w:numId w:val="5"/>
        </w:numPr>
        <w:spacing w:line="360" w:lineRule="auto"/>
        <w:ind w:left="0" w:firstLine="0" w:firstLineChars="0"/>
        <w:rPr>
          <w:rFonts w:hint="eastAsia" w:ascii="宋体" w:hAnsi="宋体" w:eastAsia="宋体" w:cs="宋体"/>
          <w:color w:val="000000"/>
          <w:szCs w:val="21"/>
        </w:rPr>
      </w:pPr>
      <w:r>
        <w:rPr>
          <w:rFonts w:hint="eastAsia" w:ascii="宋体" w:hAnsi="宋体" w:eastAsia="宋体" w:cs="宋体"/>
          <w:color w:val="000000"/>
          <w:szCs w:val="21"/>
        </w:rPr>
        <w:t>在安装的设施中涉及用电安全的，须有防护及触电保护装置，并设置醒目的警示牌提醒小心触电危险。</w:t>
      </w:r>
    </w:p>
    <w:p>
      <w:pPr>
        <w:numPr>
          <w:ilvl w:val="0"/>
          <w:numId w:val="5"/>
        </w:numPr>
        <w:spacing w:line="360" w:lineRule="auto"/>
        <w:ind w:left="0" w:firstLine="0" w:firstLineChars="0"/>
        <w:rPr>
          <w:rFonts w:hint="eastAsia" w:ascii="宋体" w:hAnsi="宋体" w:eastAsia="宋体" w:cs="宋体"/>
          <w:color w:val="000000"/>
          <w:szCs w:val="21"/>
        </w:rPr>
      </w:pPr>
      <w:r>
        <w:rPr>
          <w:rFonts w:hint="eastAsia" w:ascii="宋体" w:hAnsi="宋体" w:eastAsia="宋体" w:cs="宋体"/>
          <w:color w:val="000000"/>
          <w:szCs w:val="21"/>
          <w:lang w:eastAsia="zh-CN"/>
        </w:rPr>
        <w:t>供应商</w:t>
      </w:r>
      <w:r>
        <w:rPr>
          <w:rFonts w:hint="eastAsia" w:ascii="宋体" w:hAnsi="宋体" w:eastAsia="宋体" w:cs="宋体"/>
          <w:color w:val="000000"/>
          <w:szCs w:val="21"/>
        </w:rPr>
        <w:t>须按照安全文明施工要求组织施工并维护施工安全。</w:t>
      </w:r>
    </w:p>
    <w:p>
      <w:pPr>
        <w:numPr>
          <w:ilvl w:val="0"/>
          <w:numId w:val="5"/>
        </w:numPr>
        <w:spacing w:line="360" w:lineRule="auto"/>
        <w:ind w:left="0" w:firstLine="0"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szCs w:val="21"/>
        </w:rPr>
        <w:t>在项目实施过程中将涉及多部门的协调沟通问题。</w:t>
      </w:r>
      <w:r>
        <w:rPr>
          <w:rFonts w:hint="eastAsia" w:ascii="宋体" w:hAnsi="宋体" w:eastAsia="宋体" w:cs="宋体"/>
          <w:color w:val="000000"/>
          <w:szCs w:val="21"/>
          <w:lang w:eastAsia="zh-CN"/>
        </w:rPr>
        <w:t>供应商</w:t>
      </w:r>
      <w:r>
        <w:rPr>
          <w:rFonts w:hint="eastAsia" w:ascii="宋体" w:hAnsi="宋体" w:eastAsia="宋体" w:cs="宋体"/>
          <w:color w:val="000000"/>
          <w:szCs w:val="21"/>
        </w:rPr>
        <w:t>应在采购人的协助下与相关各部门进行详细沟通，充分理解需求并协调组织开展工作，保证在合同期限内按质按时、完美地完成项目所有工作。</w:t>
      </w:r>
    </w:p>
    <w:p>
      <w:pPr>
        <w:numPr>
          <w:ilvl w:val="0"/>
          <w:numId w:val="5"/>
        </w:numPr>
        <w:spacing w:line="360" w:lineRule="auto"/>
        <w:ind w:left="0" w:firstLine="0"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szCs w:val="21"/>
          <w:lang w:eastAsia="zh-CN"/>
        </w:rPr>
        <w:t>供应商</w:t>
      </w:r>
      <w:r>
        <w:rPr>
          <w:rFonts w:hint="eastAsia" w:ascii="宋体" w:hAnsi="宋体" w:eastAsia="宋体" w:cs="宋体"/>
          <w:color w:val="000000"/>
          <w:szCs w:val="21"/>
        </w:rPr>
        <w:t>必须保证本项目提供的货物不侵犯任何第三方的专利、商标或版权，否则由</w:t>
      </w:r>
      <w:r>
        <w:rPr>
          <w:rFonts w:hint="eastAsia" w:ascii="宋体" w:hAnsi="宋体" w:eastAsia="宋体" w:cs="宋体"/>
          <w:color w:val="000000"/>
          <w:szCs w:val="21"/>
          <w:lang w:eastAsia="zh-CN"/>
        </w:rPr>
        <w:t>供应商</w:t>
      </w:r>
      <w:r>
        <w:rPr>
          <w:rFonts w:hint="eastAsia" w:ascii="宋体" w:hAnsi="宋体" w:eastAsia="宋体" w:cs="宋体"/>
          <w:color w:val="000000"/>
          <w:szCs w:val="21"/>
        </w:rPr>
        <w:t>承担对第三方的专利、商标或版权的侵权责任并承担由此产生的所有费用</w:t>
      </w:r>
      <w:r>
        <w:rPr>
          <w:rFonts w:hint="eastAsia" w:ascii="宋体" w:hAnsi="宋体" w:cs="宋体"/>
          <w:color w:val="000000"/>
          <w:szCs w:val="21"/>
          <w:lang w:eastAsia="zh-CN"/>
        </w:rPr>
        <w:t>。</w:t>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方正行楷简体">
    <w:altName w:val="微软雅黑"/>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80"/>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2</w:t>
    </w:r>
    <w:r>
      <w:rPr>
        <w:rFonts w:ascii="宋体" w:hAnsi="宋体"/>
        <w:sz w:val="24"/>
      </w:rPr>
      <w:fldChar w:fldCharType="end"/>
    </w:r>
  </w:p>
  <w:p>
    <w:pPr>
      <w:pStyle w:val="8"/>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20"/>
      <w:jc w:val="center"/>
      <w:rPr>
        <w:sz w:val="15"/>
      </w:rPr>
    </w:pPr>
    <w:r>
      <w:rPr>
        <w:sz w:val="15"/>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420"/>
                            <w:jc w:val="center"/>
                          </w:pPr>
                          <w:r>
                            <w:rPr>
                              <w:rFonts w:ascii="宋体" w:hAnsi="宋体"/>
                              <w:sz w:val="21"/>
                            </w:rPr>
                            <w:fldChar w:fldCharType="begin"/>
                          </w:r>
                          <w:r>
                            <w:rPr>
                              <w:rFonts w:ascii="宋体" w:hAnsi="宋体"/>
                              <w:sz w:val="21"/>
                            </w:rPr>
                            <w:instrText xml:space="preserve">PAGE</w:instrText>
                          </w:r>
                          <w:r>
                            <w:rPr>
                              <w:rFonts w:ascii="宋体" w:hAnsi="宋体"/>
                              <w:sz w:val="21"/>
                            </w:rPr>
                            <w:fldChar w:fldCharType="separate"/>
                          </w:r>
                          <w:r>
                            <w:rPr>
                              <w:rFonts w:ascii="宋体" w:hAnsi="宋体"/>
                              <w:sz w:val="21"/>
                            </w:rPr>
                            <w:t>21</w:t>
                          </w:r>
                          <w:r>
                            <w:rPr>
                              <w:rFonts w:ascii="宋体" w:hAnsi="宋体"/>
                              <w:sz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ind w:firstLine="420"/>
                      <w:jc w:val="center"/>
                    </w:pPr>
                    <w:r>
                      <w:rPr>
                        <w:rFonts w:ascii="宋体" w:hAnsi="宋体"/>
                        <w:sz w:val="21"/>
                      </w:rPr>
                      <w:fldChar w:fldCharType="begin"/>
                    </w:r>
                    <w:r>
                      <w:rPr>
                        <w:rFonts w:ascii="宋体" w:hAnsi="宋体"/>
                        <w:sz w:val="21"/>
                      </w:rPr>
                      <w:instrText xml:space="preserve">PAGE</w:instrText>
                    </w:r>
                    <w:r>
                      <w:rPr>
                        <w:rFonts w:ascii="宋体" w:hAnsi="宋体"/>
                        <w:sz w:val="21"/>
                      </w:rPr>
                      <w:fldChar w:fldCharType="separate"/>
                    </w:r>
                    <w:r>
                      <w:rPr>
                        <w:rFonts w:ascii="宋体" w:hAnsi="宋体"/>
                        <w:sz w:val="21"/>
                      </w:rPr>
                      <w:t>21</w:t>
                    </w:r>
                    <w:r>
                      <w:rPr>
                        <w:rFonts w:ascii="宋体" w:hAnsi="宋体"/>
                        <w:sz w:val="21"/>
                      </w:rPr>
                      <w:fldChar w:fldCharType="end"/>
                    </w:r>
                  </w:p>
                </w:txbxContent>
              </v:textbox>
            </v:shape>
          </w:pict>
        </mc:Fallback>
      </mc:AlternateContent>
    </w:r>
  </w:p>
  <w:p>
    <w:pPr>
      <w:pStyle w:val="8"/>
      <w:ind w:firstLineChars="1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y="1"/>
      <w:ind w:firstLine="360"/>
      <w:rPr>
        <w:rStyle w:val="19"/>
      </w:rPr>
    </w:pPr>
    <w:r>
      <w:fldChar w:fldCharType="begin"/>
    </w:r>
    <w:r>
      <w:rPr>
        <w:rStyle w:val="19"/>
      </w:rPr>
      <w:instrText xml:space="preserve">PAGE  </w:instrText>
    </w:r>
    <w:r>
      <w:fldChar w:fldCharType="separate"/>
    </w:r>
    <w:r>
      <w:rPr>
        <w:rStyle w:val="19"/>
      </w:rPr>
      <w:t>64</w:t>
    </w:r>
    <w:r>
      <w:fldChar w:fldCharType="end"/>
    </w:r>
  </w:p>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ind w:firstLine="0" w:firstLineChars="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0" w:leftChars="0" w:firstLine="0" w:firstLineChars="0"/>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4" w:lineRule="exact"/>
      <w:ind w:firstLine="4289"/>
      <w:rPr>
        <w:rFonts w:ascii="宋体" w:hAnsi="宋体" w:eastAsia="宋体" w:cs="宋体"/>
        <w:sz w:val="22"/>
        <w:szCs w:val="22"/>
      </w:rPr>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53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53</w:t>
                    </w:r>
                    <w:r>
                      <w:fldChar w:fldCharType="end"/>
                    </w:r>
                  </w:p>
                </w:txbxContent>
              </v:textbox>
            </v:shape>
          </w:pict>
        </mc:Fallback>
      </mc:AlternateContent>
    </w:r>
    <w:r>
      <w:rPr>
        <w:rFonts w:ascii="宋体" w:hAnsi="宋体" w:eastAsia="宋体" w:cs="宋体"/>
        <w:spacing w:val="-7"/>
        <w:position w:val="-3"/>
        <w:sz w:val="22"/>
        <w:szCs w:val="22"/>
      </w:rPr>
      <w:t>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0" w:firstLineChars="0"/>
      <w:rPr>
        <w:rFonts w:ascii="仿宋_GB2312" w:eastAsia="仿宋_GB2312"/>
        <w:bCs/>
        <w:i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0" w:firstLineChars="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40FDB1"/>
    <w:multiLevelType w:val="singleLevel"/>
    <w:tmpl w:val="AE40FDB1"/>
    <w:lvl w:ilvl="0" w:tentative="0">
      <w:start w:val="1"/>
      <w:numFmt w:val="decimal"/>
      <w:lvlText w:val="%1."/>
      <w:lvlJc w:val="left"/>
      <w:pPr>
        <w:tabs>
          <w:tab w:val="left" w:pos="312"/>
        </w:tabs>
      </w:pPr>
    </w:lvl>
  </w:abstractNum>
  <w:abstractNum w:abstractNumId="1">
    <w:nsid w:val="39F82A08"/>
    <w:multiLevelType w:val="multilevel"/>
    <w:tmpl w:val="39F82A08"/>
    <w:lvl w:ilvl="0" w:tentative="0">
      <w:start w:val="1"/>
      <w:numFmt w:val="decimal"/>
      <w:lvlText w:val="%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DACEA70"/>
    <w:multiLevelType w:val="singleLevel"/>
    <w:tmpl w:val="3DACEA70"/>
    <w:lvl w:ilvl="0" w:tentative="0">
      <w:start w:val="1"/>
      <w:numFmt w:val="decimal"/>
      <w:lvlText w:val="%1."/>
      <w:lvlJc w:val="left"/>
      <w:pPr>
        <w:tabs>
          <w:tab w:val="left" w:pos="312"/>
        </w:tabs>
      </w:pPr>
    </w:lvl>
  </w:abstractNum>
  <w:abstractNum w:abstractNumId="3">
    <w:nsid w:val="59B11739"/>
    <w:multiLevelType w:val="singleLevel"/>
    <w:tmpl w:val="59B11739"/>
    <w:lvl w:ilvl="0" w:tentative="0">
      <w:start w:val="1"/>
      <w:numFmt w:val="decimal"/>
      <w:suff w:val="nothing"/>
      <w:lvlText w:val="（%1）"/>
      <w:lvlJc w:val="left"/>
    </w:lvl>
  </w:abstractNum>
  <w:abstractNum w:abstractNumId="4">
    <w:nsid w:val="6EE238C7"/>
    <w:multiLevelType w:val="singleLevel"/>
    <w:tmpl w:val="6EE238C7"/>
    <w:lvl w:ilvl="0" w:tentative="0">
      <w:start w:val="1"/>
      <w:numFmt w:val="decimal"/>
      <w:lvlText w:val="%1."/>
      <w:lvlJc w:val="left"/>
      <w:pPr>
        <w:tabs>
          <w:tab w:val="left" w:pos="312"/>
        </w:tabs>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hY2MyOTQ3ODY1MDIwYTNjMGZmZjllZDdlMDg3OTkifQ=="/>
  </w:docVars>
  <w:rsids>
    <w:rsidRoot w:val="3FD55692"/>
    <w:rsid w:val="07A0163F"/>
    <w:rsid w:val="09D64B3D"/>
    <w:rsid w:val="0B083DB9"/>
    <w:rsid w:val="0EC07C41"/>
    <w:rsid w:val="17D66D1D"/>
    <w:rsid w:val="19243835"/>
    <w:rsid w:val="1BCF3F41"/>
    <w:rsid w:val="1F3D3194"/>
    <w:rsid w:val="2E382CD4"/>
    <w:rsid w:val="3F7A4305"/>
    <w:rsid w:val="3F9A21C7"/>
    <w:rsid w:val="3FD55692"/>
    <w:rsid w:val="534A7F93"/>
    <w:rsid w:val="5A247DA0"/>
    <w:rsid w:val="66F91DE8"/>
    <w:rsid w:val="6BBE1374"/>
    <w:rsid w:val="6E3A3A96"/>
    <w:rsid w:val="720E28AE"/>
    <w:rsid w:val="737956B3"/>
    <w:rsid w:val="75A94E1A"/>
    <w:rsid w:val="77040040"/>
    <w:rsid w:val="77264BBA"/>
    <w:rsid w:val="7A383BCB"/>
    <w:rsid w:val="7CF57199"/>
    <w:rsid w:val="7FF33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6"/>
    <w:autoRedefine/>
    <w:qFormat/>
    <w:uiPriority w:val="0"/>
    <w:pPr>
      <w:keepNext/>
      <w:keepLines/>
      <w:snapToGrid w:val="0"/>
      <w:spacing w:line="400" w:lineRule="atLeast"/>
      <w:jc w:val="center"/>
      <w:outlineLvl w:val="0"/>
    </w:pPr>
    <w:rPr>
      <w:rFonts w:ascii="Cambria" w:hAnsi="Cambria"/>
      <w:smallCaps/>
      <w:color w:val="0F243E"/>
      <w:spacing w:val="20"/>
      <w:kern w:val="0"/>
      <w:sz w:val="32"/>
      <w:szCs w:val="32"/>
    </w:rPr>
  </w:style>
  <w:style w:type="paragraph" w:styleId="3">
    <w:name w:val="heading 2"/>
    <w:basedOn w:val="1"/>
    <w:next w:val="1"/>
    <w:link w:val="27"/>
    <w:autoRedefine/>
    <w:qFormat/>
    <w:uiPriority w:val="0"/>
    <w:pPr>
      <w:snapToGrid w:val="0"/>
      <w:spacing w:line="360" w:lineRule="auto"/>
      <w:jc w:val="center"/>
      <w:outlineLvl w:val="1"/>
    </w:pPr>
    <w:rPr>
      <w:rFonts w:ascii="Cambria" w:hAnsi="Cambria"/>
      <w:smallCaps/>
      <w:color w:val="17365D"/>
      <w:spacing w:val="20"/>
      <w:kern w:val="0"/>
      <w:sz w:val="28"/>
      <w:szCs w:val="28"/>
    </w:rPr>
  </w:style>
  <w:style w:type="character" w:default="1" w:styleId="18">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0"/>
    <w:pPr>
      <w:spacing w:after="120"/>
    </w:pPr>
    <w:rPr>
      <w:sz w:val="21"/>
    </w:rPr>
  </w:style>
  <w:style w:type="paragraph" w:styleId="5">
    <w:name w:val="Body Text Indent"/>
    <w:basedOn w:val="1"/>
    <w:next w:val="1"/>
    <w:qFormat/>
    <w:uiPriority w:val="0"/>
    <w:pPr>
      <w:tabs>
        <w:tab w:val="left" w:pos="1176"/>
      </w:tabs>
      <w:spacing w:line="360" w:lineRule="auto"/>
      <w:ind w:firstLine="437"/>
    </w:pPr>
    <w:rPr>
      <w:sz w:val="24"/>
      <w:szCs w:val="24"/>
    </w:rPr>
  </w:style>
  <w:style w:type="paragraph" w:styleId="6">
    <w:name w:val="toc 3"/>
    <w:basedOn w:val="1"/>
    <w:next w:val="1"/>
    <w:autoRedefine/>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7">
    <w:name w:val="Plain Text"/>
    <w:basedOn w:val="1"/>
    <w:qFormat/>
    <w:uiPriority w:val="0"/>
    <w:rPr>
      <w:rFonts w:ascii="宋体" w:hAnsi="Courier New"/>
      <w:szCs w:val="20"/>
    </w:rPr>
  </w:style>
  <w:style w:type="paragraph" w:styleId="8">
    <w:name w:val="footer"/>
    <w:basedOn w:val="1"/>
    <w:autoRedefine/>
    <w:qFormat/>
    <w:uiPriority w:val="0"/>
    <w:pPr>
      <w:tabs>
        <w:tab w:val="center" w:pos="4153"/>
        <w:tab w:val="right" w:pos="8306"/>
      </w:tabs>
      <w:snapToGrid w:val="0"/>
      <w:jc w:val="left"/>
    </w:pPr>
    <w:rPr>
      <w:sz w:val="18"/>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pPr>
      <w:spacing w:before="120" w:after="120"/>
      <w:jc w:val="left"/>
    </w:pPr>
    <w:rPr>
      <w:rFonts w:ascii="Calibri" w:hAnsi="Calibri"/>
      <w:b/>
      <w:bCs/>
      <w:caps/>
      <w:sz w:val="20"/>
      <w:szCs w:val="20"/>
    </w:rPr>
  </w:style>
  <w:style w:type="paragraph" w:styleId="11">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12">
    <w:name w:val="toc 2"/>
    <w:basedOn w:val="1"/>
    <w:next w:val="1"/>
    <w:autoRedefine/>
    <w:qFormat/>
    <w:uiPriority w:val="39"/>
    <w:pPr>
      <w:tabs>
        <w:tab w:val="right" w:leader="dot" w:pos="8777"/>
      </w:tabs>
      <w:ind w:firstLine="566" w:firstLineChars="236"/>
      <w:jc w:val="left"/>
    </w:pPr>
    <w:rPr>
      <w:rFonts w:ascii="Calibri" w:hAnsi="Calibri"/>
      <w:smallCaps/>
      <w:sz w:val="20"/>
      <w:szCs w:val="20"/>
    </w:r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14">
    <w:name w:val="Normal (Web)"/>
    <w:basedOn w:val="1"/>
    <w:autoRedefine/>
    <w:qFormat/>
    <w:uiPriority w:val="0"/>
  </w:style>
  <w:style w:type="paragraph" w:styleId="15">
    <w:name w:val="Title"/>
    <w:basedOn w:val="1"/>
    <w:next w:val="1"/>
    <w:qFormat/>
    <w:uiPriority w:val="0"/>
    <w:pPr>
      <w:widowControl/>
      <w:spacing w:after="240" w:line="360" w:lineRule="auto"/>
      <w:jc w:val="center"/>
    </w:pPr>
    <w:rPr>
      <w:rFonts w:ascii="Arial" w:hAnsi="Arial"/>
      <w:b/>
      <w:smallCaps/>
      <w:kern w:val="28"/>
      <w:sz w:val="36"/>
      <w:szCs w:val="20"/>
      <w:lang w:eastAsia="en-US"/>
    </w:rPr>
  </w:style>
  <w:style w:type="paragraph" w:styleId="16">
    <w:name w:val="Body Text First Indent"/>
    <w:basedOn w:val="4"/>
    <w:next w:val="1"/>
    <w:autoRedefine/>
    <w:qFormat/>
    <w:uiPriority w:val="0"/>
    <w:pPr>
      <w:ind w:firstLine="420" w:firstLineChars="100"/>
    </w:pPr>
  </w:style>
  <w:style w:type="character" w:styleId="19">
    <w:name w:val="page number"/>
    <w:basedOn w:val="18"/>
    <w:qFormat/>
    <w:uiPriority w:val="0"/>
  </w:style>
  <w:style w:type="character" w:styleId="20">
    <w:name w:val="Hyperlink"/>
    <w:qFormat/>
    <w:uiPriority w:val="99"/>
    <w:rPr>
      <w:color w:val="000099"/>
      <w:u w:val="none"/>
    </w:rPr>
  </w:style>
  <w:style w:type="paragraph" w:customStyle="1" w:styleId="21">
    <w:name w:val="一级条标题"/>
    <w:basedOn w:val="22"/>
    <w:next w:val="23"/>
    <w:qFormat/>
    <w:uiPriority w:val="0"/>
    <w:pPr>
      <w:spacing w:line="240" w:lineRule="auto"/>
      <w:ind w:left="420"/>
      <w:outlineLvl w:val="2"/>
    </w:pPr>
  </w:style>
  <w:style w:type="paragraph" w:customStyle="1" w:styleId="22">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23">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4">
    <w:name w:val="列出段落11"/>
    <w:basedOn w:val="1"/>
    <w:qFormat/>
    <w:uiPriority w:val="0"/>
    <w:pPr>
      <w:spacing w:line="240" w:lineRule="auto"/>
      <w:ind w:firstLine="420"/>
    </w:pPr>
    <w:rPr>
      <w:rFonts w:ascii="Calibri" w:hAnsi="Calibri"/>
      <w:sz w:val="21"/>
      <w:szCs w:val="22"/>
    </w:rPr>
  </w:style>
  <w:style w:type="paragraph" w:customStyle="1" w:styleId="25">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character" w:customStyle="1" w:styleId="26">
    <w:name w:val="标题 1 Char1"/>
    <w:link w:val="2"/>
    <w:qFormat/>
    <w:uiPriority w:val="0"/>
    <w:rPr>
      <w:rFonts w:ascii="Cambria" w:hAnsi="Cambria"/>
      <w:smallCaps/>
      <w:color w:val="0F243E"/>
      <w:spacing w:val="20"/>
      <w:kern w:val="0"/>
      <w:sz w:val="32"/>
      <w:szCs w:val="32"/>
    </w:rPr>
  </w:style>
  <w:style w:type="character" w:customStyle="1" w:styleId="27">
    <w:name w:val="标题 2 Char"/>
    <w:link w:val="3"/>
    <w:qFormat/>
    <w:uiPriority w:val="0"/>
    <w:rPr>
      <w:rFonts w:ascii="Cambria" w:hAnsi="Cambria"/>
      <w:smallCaps/>
      <w:color w:val="17365D"/>
      <w:spacing w:val="20"/>
      <w:kern w:val="0"/>
      <w:sz w:val="28"/>
      <w:szCs w:val="28"/>
    </w:rPr>
  </w:style>
  <w:style w:type="character" w:customStyle="1" w:styleId="28">
    <w:name w:val="font21"/>
    <w:basedOn w:val="18"/>
    <w:qFormat/>
    <w:uiPriority w:val="0"/>
    <w:rPr>
      <w:rFonts w:hint="default" w:ascii="Times New Roman" w:hAnsi="Times New Roman" w:cs="Times New Roman"/>
      <w:color w:val="000000"/>
      <w:sz w:val="32"/>
      <w:szCs w:val="32"/>
      <w:u w:val="none"/>
    </w:rPr>
  </w:style>
  <w:style w:type="character" w:customStyle="1" w:styleId="29">
    <w:name w:val="font11"/>
    <w:basedOn w:val="18"/>
    <w:qFormat/>
    <w:uiPriority w:val="0"/>
    <w:rPr>
      <w:rFonts w:hint="eastAsia" w:ascii="宋体" w:hAnsi="宋体" w:eastAsia="宋体" w:cs="宋体"/>
      <w:color w:val="000000"/>
      <w:sz w:val="32"/>
      <w:szCs w:val="32"/>
      <w:u w:val="none"/>
    </w:rPr>
  </w:style>
  <w:style w:type="character" w:customStyle="1" w:styleId="30">
    <w:name w:val="font31"/>
    <w:basedOn w:val="18"/>
    <w:qFormat/>
    <w:uiPriority w:val="0"/>
    <w:rPr>
      <w:rFonts w:hint="eastAsia" w:ascii="宋体" w:hAnsi="宋体" w:eastAsia="宋体" w:cs="宋体"/>
      <w:color w:val="000000"/>
      <w:sz w:val="30"/>
      <w:szCs w:val="3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39636</Words>
  <Characters>45008</Characters>
  <Lines>0</Lines>
  <Paragraphs>0</Paragraphs>
  <TotalTime>12</TotalTime>
  <ScaleCrop>false</ScaleCrop>
  <LinksUpToDate>false</LinksUpToDate>
  <CharactersWithSpaces>49546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2024-09-09T06:32:00Z</dcterms:created>
  <dc:creator>Administrator</dc:creator>
  <cp:lastModifiedBy>豆丁</cp:lastModifiedBy>
  <dcterms:modified xsi:type="dcterms:W3CDTF">2024-10-10T11:22:52Z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F105688D57304B478A8817089A9ADD59_13</vt:lpwstr>
  </property>
</Properties>
</file>