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04398">
      <w:pPr>
        <w:autoSpaceDE w:val="0"/>
        <w:autoSpaceDN w:val="0"/>
        <w:spacing w:line="360" w:lineRule="auto"/>
        <w:ind w:firstLine="0" w:firstLineChars="0"/>
        <w:rPr>
          <w:rFonts w:hint="eastAsia" w:ascii="宋体" w:hAnsi="宋体" w:eastAsia="宋体"/>
          <w:b/>
          <w:color w:val="000000" w:themeColor="text1"/>
          <w:sz w:val="36"/>
          <w:szCs w:val="36"/>
        </w:rPr>
      </w:pPr>
      <w:r>
        <w:rPr>
          <w:rFonts w:hint="eastAsia" w:ascii="宋体" w:hAnsi="宋体" w:eastAsia="宋体"/>
          <w:b/>
          <w:color w:val="000000" w:themeColor="text1"/>
          <w:sz w:val="36"/>
          <w:szCs w:val="36"/>
        </w:rPr>
        <w:t xml:space="preserve">  </w:t>
      </w:r>
    </w:p>
    <w:p w14:paraId="1F65BBAD">
      <w:pPr>
        <w:autoSpaceDE w:val="0"/>
        <w:autoSpaceDN w:val="0"/>
        <w:spacing w:line="360" w:lineRule="auto"/>
        <w:ind w:firstLine="0" w:firstLineChars="0"/>
        <w:rPr>
          <w:rFonts w:hint="eastAsia" w:ascii="宋体" w:hAnsi="宋体" w:eastAsia="宋体"/>
          <w:b/>
          <w:color w:val="000000" w:themeColor="text1"/>
          <w:sz w:val="36"/>
          <w:szCs w:val="36"/>
          <w:lang w:val="zh-CN"/>
        </w:rPr>
      </w:pPr>
    </w:p>
    <w:p w14:paraId="3BBA7148">
      <w:pPr>
        <w:autoSpaceDE w:val="0"/>
        <w:autoSpaceDN w:val="0"/>
        <w:spacing w:line="360" w:lineRule="auto"/>
        <w:ind w:firstLine="0" w:firstLineChars="0"/>
        <w:jc w:val="center"/>
        <w:rPr>
          <w:rFonts w:hint="eastAsia" w:ascii="宋体" w:hAnsi="宋体" w:eastAsia="宋体"/>
          <w:b/>
          <w:color w:val="000000" w:themeColor="text1"/>
          <w:sz w:val="84"/>
          <w:szCs w:val="84"/>
          <w:lang w:val="zh-CN"/>
        </w:rPr>
      </w:pPr>
      <w:r>
        <w:rPr>
          <w:rFonts w:hint="eastAsia" w:ascii="宋体" w:hAnsi="宋体" w:eastAsia="宋体"/>
          <w:b/>
          <w:color w:val="000000" w:themeColor="text1"/>
          <w:sz w:val="84"/>
          <w:szCs w:val="84"/>
          <w:lang w:val="zh-CN"/>
        </w:rPr>
        <w:t>磋商文件</w:t>
      </w:r>
    </w:p>
    <w:p w14:paraId="27A0AB1F">
      <w:pPr>
        <w:spacing w:line="360" w:lineRule="auto"/>
        <w:ind w:firstLine="0" w:firstLineChars="0"/>
        <w:rPr>
          <w:rFonts w:hint="eastAsia" w:ascii="宋体" w:hAnsi="宋体" w:eastAsia="宋体"/>
          <w:b/>
          <w:color w:val="000000" w:themeColor="text1"/>
          <w:sz w:val="36"/>
          <w:szCs w:val="36"/>
        </w:rPr>
      </w:pPr>
    </w:p>
    <w:p w14:paraId="521DB724">
      <w:pPr>
        <w:pStyle w:val="20"/>
        <w:ind w:firstLine="480"/>
        <w:rPr>
          <w:rFonts w:hint="eastAsia" w:ascii="宋体" w:hAnsi="宋体" w:eastAsia="宋体"/>
          <w:color w:val="000000" w:themeColor="text1"/>
        </w:rPr>
      </w:pPr>
    </w:p>
    <w:p w14:paraId="64C8AFC5">
      <w:pPr>
        <w:spacing w:line="360" w:lineRule="auto"/>
        <w:ind w:left="2249" w:hanging="2249" w:hangingChars="700"/>
        <w:rPr>
          <w:rFonts w:hint="eastAsia" w:ascii="宋体" w:hAnsi="宋体" w:eastAsia="宋体"/>
          <w:b/>
          <w:color w:val="000000" w:themeColor="text1"/>
          <w:sz w:val="32"/>
          <w:szCs w:val="32"/>
          <w:lang w:val="zh-CN"/>
        </w:rPr>
      </w:pPr>
      <w:r>
        <w:rPr>
          <w:rFonts w:hint="eastAsia" w:ascii="宋体" w:hAnsi="宋体" w:eastAsia="宋体"/>
          <w:b/>
          <w:color w:val="000000" w:themeColor="text1"/>
          <w:sz w:val="32"/>
          <w:szCs w:val="32"/>
          <w:lang w:val="zh-CN"/>
        </w:rPr>
        <w:t>采购项目编号：</w:t>
      </w:r>
      <w:r>
        <w:rPr>
          <w:rFonts w:hint="eastAsia" w:eastAsia="宋体"/>
          <w:b/>
          <w:color w:val="000000" w:themeColor="text1"/>
          <w:sz w:val="32"/>
          <w:szCs w:val="32"/>
          <w:lang w:val="zh-CN"/>
        </w:rPr>
        <w:t xml:space="preserve">青海圣泽竞磋（货物）2025-001号 </w:t>
      </w:r>
    </w:p>
    <w:p w14:paraId="3CB4C6BA">
      <w:pPr>
        <w:spacing w:line="360" w:lineRule="auto"/>
        <w:ind w:left="2249" w:hanging="2249" w:hangingChars="700"/>
        <w:rPr>
          <w:rFonts w:hint="eastAsia" w:ascii="宋体" w:hAnsi="宋体" w:eastAsia="宋体"/>
          <w:b/>
          <w:color w:val="000000" w:themeColor="text1"/>
          <w:sz w:val="32"/>
          <w:szCs w:val="32"/>
        </w:rPr>
      </w:pPr>
    </w:p>
    <w:p w14:paraId="175B916E">
      <w:pPr>
        <w:spacing w:line="360" w:lineRule="auto"/>
        <w:ind w:left="2249" w:hanging="2165" w:hangingChars="700"/>
        <w:rPr>
          <w:rFonts w:hint="eastAsia" w:ascii="宋体" w:hAnsi="宋体" w:eastAsia="宋体"/>
          <w:b/>
          <w:bCs/>
          <w:iCs/>
          <w:color w:val="000000" w:themeColor="text1"/>
          <w:spacing w:val="-6"/>
          <w:sz w:val="32"/>
          <w:szCs w:val="32"/>
        </w:rPr>
      </w:pPr>
      <w:r>
        <w:rPr>
          <w:rFonts w:hint="eastAsia" w:ascii="宋体" w:hAnsi="宋体" w:eastAsia="宋体"/>
          <w:b/>
          <w:bCs/>
          <w:iCs/>
          <w:color w:val="000000" w:themeColor="text1"/>
          <w:spacing w:val="-6"/>
          <w:sz w:val="32"/>
          <w:szCs w:val="32"/>
        </w:rPr>
        <w:t>采购项目名称</w:t>
      </w:r>
      <w:r>
        <w:rPr>
          <w:rFonts w:hint="eastAsia" w:ascii="宋体" w:hAnsi="宋体" w:eastAsia="宋体"/>
          <w:b/>
          <w:bCs/>
          <w:iCs/>
          <w:color w:val="000000" w:themeColor="text1"/>
          <w:spacing w:val="-6"/>
          <w:sz w:val="32"/>
          <w:szCs w:val="32"/>
          <w:lang w:val="zh-CN"/>
        </w:rPr>
        <w:t>：</w:t>
      </w:r>
      <w:r>
        <w:rPr>
          <w:rFonts w:hint="eastAsia" w:eastAsia="宋体"/>
          <w:b/>
          <w:bCs/>
          <w:iCs/>
          <w:color w:val="000000" w:themeColor="text1"/>
          <w:spacing w:val="-6"/>
          <w:sz w:val="32"/>
          <w:szCs w:val="32"/>
          <w:lang w:eastAsia="zh-CN"/>
        </w:rPr>
        <w:t>2024年医疗服务与保障能力提升（医疗卫生机构能力建设）消化内科专科建设项目</w:t>
      </w:r>
    </w:p>
    <w:p w14:paraId="7214A9F8">
      <w:pPr>
        <w:spacing w:line="360" w:lineRule="auto"/>
        <w:ind w:firstLine="0" w:firstLineChars="0"/>
        <w:rPr>
          <w:rFonts w:hint="eastAsia" w:ascii="宋体" w:hAnsi="宋体" w:eastAsia="宋体"/>
          <w:b/>
          <w:color w:val="000000" w:themeColor="text1"/>
          <w:sz w:val="32"/>
          <w:szCs w:val="32"/>
        </w:rPr>
      </w:pPr>
    </w:p>
    <w:p w14:paraId="1BFC6236">
      <w:pPr>
        <w:autoSpaceDE w:val="0"/>
        <w:autoSpaceDN w:val="0"/>
        <w:spacing w:line="360" w:lineRule="auto"/>
        <w:ind w:firstLine="0" w:firstLineChars="0"/>
        <w:jc w:val="left"/>
        <w:rPr>
          <w:rFonts w:hint="eastAsia" w:ascii="宋体" w:hAnsi="宋体" w:eastAsia="宋体"/>
          <w:b/>
          <w:color w:val="000000" w:themeColor="text1"/>
          <w:sz w:val="32"/>
          <w:szCs w:val="32"/>
        </w:rPr>
      </w:pPr>
      <w:r>
        <w:rPr>
          <w:rFonts w:hint="eastAsia" w:ascii="宋体" w:hAnsi="宋体" w:eastAsia="宋体"/>
          <w:b/>
          <w:color w:val="000000" w:themeColor="text1"/>
          <w:sz w:val="32"/>
          <w:szCs w:val="32"/>
        </w:rPr>
        <w:t>采   购   人：</w:t>
      </w:r>
      <w:r>
        <w:rPr>
          <w:rFonts w:hint="eastAsia" w:eastAsia="宋体"/>
          <w:b/>
          <w:color w:val="000000" w:themeColor="text1"/>
          <w:sz w:val="32"/>
          <w:szCs w:val="32"/>
          <w:lang w:eastAsia="zh-CN"/>
        </w:rPr>
        <w:t>西宁市湟中区第一人民医院</w:t>
      </w:r>
    </w:p>
    <w:p w14:paraId="14F865E5">
      <w:pPr>
        <w:autoSpaceDE w:val="0"/>
        <w:autoSpaceDN w:val="0"/>
        <w:spacing w:line="360" w:lineRule="auto"/>
        <w:ind w:firstLine="0" w:firstLineChars="0"/>
        <w:jc w:val="left"/>
        <w:rPr>
          <w:rFonts w:hint="eastAsia" w:ascii="宋体" w:hAnsi="宋体" w:eastAsia="宋体"/>
          <w:b/>
          <w:color w:val="000000" w:themeColor="text1"/>
          <w:sz w:val="32"/>
          <w:szCs w:val="32"/>
        </w:rPr>
      </w:pPr>
    </w:p>
    <w:p w14:paraId="65CD2ABC">
      <w:pPr>
        <w:spacing w:line="360" w:lineRule="auto"/>
        <w:ind w:firstLine="0" w:firstLineChars="0"/>
        <w:rPr>
          <w:rFonts w:hint="eastAsia" w:ascii="宋体" w:hAnsi="宋体" w:eastAsia="宋体"/>
          <w:b/>
          <w:color w:val="000000" w:themeColor="text1"/>
          <w:sz w:val="30"/>
          <w:szCs w:val="30"/>
        </w:rPr>
      </w:pPr>
      <w:r>
        <w:rPr>
          <w:rFonts w:hint="eastAsia" w:ascii="宋体" w:hAnsi="宋体" w:eastAsia="宋体"/>
          <w:b/>
          <w:color w:val="000000" w:themeColor="text1"/>
          <w:sz w:val="30"/>
          <w:szCs w:val="30"/>
        </w:rPr>
        <w:t>采购代理机构：</w:t>
      </w:r>
      <w:r>
        <w:rPr>
          <w:rFonts w:hint="eastAsia" w:eastAsia="宋体"/>
          <w:b/>
          <w:color w:val="000000" w:themeColor="text1"/>
          <w:sz w:val="32"/>
          <w:szCs w:val="32"/>
          <w:lang w:eastAsia="zh-CN"/>
        </w:rPr>
        <w:t>青海圣泽工程项目管理有限公司</w:t>
      </w:r>
    </w:p>
    <w:p w14:paraId="0A4E6CA1">
      <w:pPr>
        <w:tabs>
          <w:tab w:val="center" w:pos="4153"/>
          <w:tab w:val="right" w:pos="8306"/>
        </w:tabs>
        <w:spacing w:line="360" w:lineRule="auto"/>
        <w:ind w:firstLine="0" w:firstLineChars="0"/>
        <w:jc w:val="center"/>
        <w:rPr>
          <w:rFonts w:hint="eastAsia" w:ascii="宋体" w:hAnsi="宋体" w:eastAsia="宋体"/>
          <w:b/>
          <w:bCs w:val="0"/>
          <w:color w:val="000000" w:themeColor="text1"/>
          <w:sz w:val="30"/>
          <w:szCs w:val="30"/>
        </w:rPr>
      </w:pPr>
      <w:r>
        <w:rPr>
          <w:rFonts w:hint="eastAsia" w:ascii="宋体" w:hAnsi="宋体" w:eastAsia="宋体"/>
          <w:b/>
          <w:bCs w:val="0"/>
          <w:color w:val="000000" w:themeColor="text1"/>
          <w:sz w:val="30"/>
          <w:szCs w:val="30"/>
        </w:rPr>
        <w:t xml:space="preserve"> </w:t>
      </w:r>
    </w:p>
    <w:p w14:paraId="61D3E112">
      <w:pPr>
        <w:tabs>
          <w:tab w:val="center" w:pos="4153"/>
          <w:tab w:val="right" w:pos="8306"/>
        </w:tabs>
        <w:spacing w:line="360" w:lineRule="auto"/>
        <w:ind w:firstLine="0" w:firstLineChars="0"/>
        <w:jc w:val="center"/>
        <w:rPr>
          <w:rFonts w:hint="eastAsia" w:ascii="宋体" w:hAnsi="宋体" w:eastAsia="宋体"/>
          <w:b/>
          <w:bCs w:val="0"/>
          <w:color w:val="000000" w:themeColor="text1"/>
          <w:sz w:val="30"/>
          <w:szCs w:val="30"/>
        </w:rPr>
      </w:pPr>
    </w:p>
    <w:p w14:paraId="794F6BCC">
      <w:pPr>
        <w:tabs>
          <w:tab w:val="center" w:pos="4153"/>
          <w:tab w:val="right" w:pos="8306"/>
        </w:tabs>
        <w:spacing w:line="360" w:lineRule="auto"/>
        <w:ind w:firstLine="0" w:firstLineChars="0"/>
        <w:jc w:val="center"/>
        <w:rPr>
          <w:rFonts w:hint="eastAsia" w:ascii="宋体" w:hAnsi="宋体" w:eastAsia="宋体"/>
          <w:b/>
          <w:bCs w:val="0"/>
          <w:color w:val="000000" w:themeColor="text1"/>
          <w:sz w:val="30"/>
          <w:szCs w:val="30"/>
        </w:rPr>
      </w:pPr>
    </w:p>
    <w:p w14:paraId="3271E3E9">
      <w:pPr>
        <w:tabs>
          <w:tab w:val="center" w:pos="4153"/>
          <w:tab w:val="right" w:pos="8306"/>
        </w:tabs>
        <w:spacing w:line="360" w:lineRule="auto"/>
        <w:ind w:firstLine="0" w:firstLineChars="0"/>
        <w:jc w:val="center"/>
        <w:rPr>
          <w:rFonts w:hint="eastAsia" w:ascii="宋体" w:hAnsi="宋体" w:eastAsia="宋体"/>
          <w:b/>
          <w:bCs w:val="0"/>
          <w:color w:val="000000" w:themeColor="text1"/>
          <w:sz w:val="30"/>
          <w:szCs w:val="30"/>
        </w:rPr>
      </w:pPr>
    </w:p>
    <w:p w14:paraId="7457C379">
      <w:pPr>
        <w:tabs>
          <w:tab w:val="center" w:pos="4153"/>
          <w:tab w:val="right" w:pos="8306"/>
        </w:tabs>
        <w:spacing w:line="360" w:lineRule="auto"/>
        <w:ind w:firstLine="3012" w:firstLineChars="1000"/>
        <w:rPr>
          <w:rFonts w:hint="eastAsia" w:ascii="宋体" w:hAnsi="宋体" w:eastAsia="宋体"/>
          <w:b/>
          <w:bCs w:val="0"/>
          <w:color w:val="000000" w:themeColor="text1"/>
          <w:sz w:val="30"/>
          <w:szCs w:val="30"/>
        </w:rPr>
      </w:pPr>
    </w:p>
    <w:p w14:paraId="31B7F724">
      <w:pPr>
        <w:tabs>
          <w:tab w:val="center" w:pos="4153"/>
          <w:tab w:val="right" w:pos="8306"/>
        </w:tabs>
        <w:spacing w:line="360" w:lineRule="auto"/>
        <w:ind w:firstLine="3012" w:firstLineChars="1000"/>
        <w:rPr>
          <w:rFonts w:hint="eastAsia" w:ascii="宋体" w:hAnsi="宋体" w:eastAsia="宋体"/>
          <w:b/>
          <w:bCs w:val="0"/>
          <w:color w:val="000000" w:themeColor="text1"/>
          <w:sz w:val="30"/>
          <w:szCs w:val="30"/>
          <w:lang w:eastAsia="zh-CN"/>
        </w:rPr>
      </w:pPr>
      <w:r>
        <w:rPr>
          <w:rFonts w:hint="eastAsia" w:ascii="宋体" w:hAnsi="宋体" w:eastAsia="宋体"/>
          <w:b/>
          <w:bCs w:val="0"/>
          <w:color w:val="000000" w:themeColor="text1"/>
          <w:sz w:val="30"/>
          <w:szCs w:val="30"/>
          <w:lang w:eastAsia="zh-CN"/>
        </w:rPr>
        <w:t>202</w:t>
      </w:r>
      <w:r>
        <w:rPr>
          <w:rFonts w:hint="eastAsia" w:eastAsia="宋体"/>
          <w:b/>
          <w:bCs w:val="0"/>
          <w:color w:val="000000" w:themeColor="text1"/>
          <w:sz w:val="30"/>
          <w:szCs w:val="30"/>
          <w:lang w:val="en-US" w:eastAsia="zh-CN"/>
        </w:rPr>
        <w:t>5</w:t>
      </w:r>
      <w:r>
        <w:rPr>
          <w:rFonts w:hint="eastAsia" w:ascii="宋体" w:hAnsi="宋体" w:eastAsia="宋体"/>
          <w:b/>
          <w:bCs w:val="0"/>
          <w:color w:val="000000" w:themeColor="text1"/>
          <w:sz w:val="30"/>
          <w:szCs w:val="30"/>
          <w:lang w:eastAsia="zh-CN"/>
        </w:rPr>
        <w:t>年</w:t>
      </w:r>
      <w:r>
        <w:rPr>
          <w:rFonts w:hint="eastAsia" w:eastAsia="宋体"/>
          <w:b/>
          <w:bCs w:val="0"/>
          <w:color w:val="000000" w:themeColor="text1"/>
          <w:sz w:val="30"/>
          <w:szCs w:val="30"/>
          <w:lang w:val="en-US" w:eastAsia="zh-CN"/>
        </w:rPr>
        <w:t>1</w:t>
      </w:r>
      <w:r>
        <w:rPr>
          <w:rFonts w:hint="eastAsia" w:ascii="宋体" w:hAnsi="宋体" w:eastAsia="宋体"/>
          <w:b/>
          <w:bCs w:val="0"/>
          <w:color w:val="000000" w:themeColor="text1"/>
          <w:sz w:val="30"/>
          <w:szCs w:val="30"/>
          <w:lang w:eastAsia="zh-CN"/>
        </w:rPr>
        <w:t>月</w:t>
      </w:r>
    </w:p>
    <w:p w14:paraId="39323EDB">
      <w:pPr>
        <w:keepNext/>
        <w:pageBreakBefore/>
        <w:ind w:firstLine="0" w:firstLineChars="0"/>
        <w:jc w:val="center"/>
        <w:rPr>
          <w:rFonts w:hint="eastAsia" w:ascii="宋体" w:hAnsi="宋体" w:eastAsia="宋体"/>
          <w:b/>
          <w:color w:val="000000" w:themeColor="text1"/>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2467A6A6">
      <w:pPr>
        <w:keepNext/>
        <w:pageBreakBefore/>
        <w:ind w:firstLine="0" w:firstLineChars="0"/>
        <w:jc w:val="center"/>
        <w:rPr>
          <w:rFonts w:hint="eastAsia" w:ascii="宋体" w:hAnsi="宋体" w:eastAsia="宋体"/>
          <w:b/>
          <w:color w:val="000000" w:themeColor="text1"/>
          <w:sz w:val="40"/>
          <w:szCs w:val="30"/>
        </w:rPr>
      </w:pPr>
      <w:r>
        <w:rPr>
          <w:rFonts w:hint="eastAsia" w:ascii="宋体" w:hAnsi="宋体" w:eastAsia="宋体"/>
          <w:b/>
          <w:color w:val="000000" w:themeColor="text1"/>
          <w:sz w:val="40"/>
          <w:szCs w:val="30"/>
        </w:rPr>
        <w:t>目  录</w:t>
      </w:r>
    </w:p>
    <w:p w14:paraId="7A2B58B4">
      <w:pPr>
        <w:pStyle w:val="3"/>
        <w:tabs>
          <w:tab w:val="right" w:leader="dot" w:pos="8306"/>
        </w:tabs>
      </w:pPr>
      <w:r>
        <w:rPr>
          <w:rFonts w:hint="eastAsia" w:ascii="宋体" w:hAnsi="宋体" w:eastAsia="宋体"/>
          <w:color w:val="000000" w:themeColor="text1"/>
          <w:sz w:val="18"/>
          <w:szCs w:val="18"/>
          <w:lang w:val="zh-CN"/>
        </w:rPr>
        <w:fldChar w:fldCharType="begin"/>
      </w:r>
      <w:r>
        <w:rPr>
          <w:rFonts w:hint="eastAsia" w:ascii="宋体" w:hAnsi="宋体" w:eastAsia="宋体"/>
          <w:color w:val="000000" w:themeColor="text1"/>
          <w:sz w:val="18"/>
          <w:szCs w:val="18"/>
          <w:lang w:val="zh-CN"/>
        </w:rPr>
        <w:instrText xml:space="preserve"> TOC \o "1-3" \h \z \u </w:instrText>
      </w:r>
      <w:r>
        <w:rPr>
          <w:rFonts w:hint="eastAsia" w:ascii="宋体" w:hAnsi="宋体" w:eastAsia="宋体"/>
          <w:color w:val="000000" w:themeColor="text1"/>
          <w:sz w:val="18"/>
          <w:szCs w:val="18"/>
          <w:lang w:val="zh-CN"/>
        </w:rPr>
        <w:fldChar w:fldCharType="separate"/>
      </w:r>
      <w:r>
        <w:rPr>
          <w:rFonts w:hint="eastAsia" w:ascii="宋体" w:hAnsi="宋体" w:eastAsia="宋体"/>
          <w:color w:val="000000" w:themeColor="text1"/>
          <w:szCs w:val="18"/>
          <w:lang w:val="zh-CN"/>
        </w:rPr>
        <w:fldChar w:fldCharType="begin"/>
      </w:r>
      <w:r>
        <w:rPr>
          <w:rFonts w:hint="eastAsia" w:ascii="宋体" w:hAnsi="宋体" w:eastAsia="宋体"/>
          <w:szCs w:val="18"/>
          <w:lang w:val="zh-CN"/>
        </w:rPr>
        <w:instrText xml:space="preserve"> HYPERLINK \l _Toc10700 </w:instrText>
      </w:r>
      <w:r>
        <w:rPr>
          <w:rFonts w:hint="eastAsia" w:ascii="宋体" w:hAnsi="宋体" w:eastAsia="宋体"/>
          <w:szCs w:val="18"/>
          <w:lang w:val="zh-CN"/>
        </w:rPr>
        <w:fldChar w:fldCharType="separate"/>
      </w:r>
      <w:r>
        <w:rPr>
          <w:rFonts w:hint="eastAsia" w:ascii="宋体" w:hAnsi="宋体" w:eastAsia="宋体"/>
          <w:lang w:val="zh-CN"/>
        </w:rPr>
        <w:t>第一部分  投标邀请</w:t>
      </w:r>
      <w:r>
        <w:tab/>
      </w:r>
      <w:r>
        <w:fldChar w:fldCharType="begin"/>
      </w:r>
      <w:r>
        <w:instrText xml:space="preserve"> PAGEREF _Toc10700 \h </w:instrText>
      </w:r>
      <w:r>
        <w:fldChar w:fldCharType="separate"/>
      </w:r>
      <w:r>
        <w:t>4</w:t>
      </w:r>
      <w:r>
        <w:fldChar w:fldCharType="end"/>
      </w:r>
      <w:r>
        <w:rPr>
          <w:rFonts w:hint="eastAsia" w:ascii="宋体" w:hAnsi="宋体" w:eastAsia="宋体"/>
          <w:color w:val="000000" w:themeColor="text1"/>
          <w:szCs w:val="18"/>
          <w:lang w:val="zh-CN"/>
        </w:rPr>
        <w:fldChar w:fldCharType="end"/>
      </w:r>
    </w:p>
    <w:p w14:paraId="50988EC4">
      <w:pPr>
        <w:pStyle w:val="3"/>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_Toc22955 </w:instrText>
      </w:r>
      <w:r>
        <w:rPr>
          <w:rFonts w:hint="eastAsia" w:ascii="宋体" w:hAnsi="宋体" w:eastAsia="宋体"/>
          <w:i w:val="0"/>
          <w:szCs w:val="18"/>
          <w:lang w:val="zh-CN"/>
        </w:rPr>
        <w:fldChar w:fldCharType="separate"/>
      </w:r>
      <w:r>
        <w:rPr>
          <w:rFonts w:hint="eastAsia" w:ascii="宋体" w:hAnsi="宋体" w:eastAsia="宋体"/>
          <w:lang w:val="zh-CN"/>
        </w:rPr>
        <w:t>第二部分</w:t>
      </w:r>
      <w:r>
        <w:rPr>
          <w:rFonts w:hint="eastAsia" w:ascii="宋体" w:hAnsi="宋体" w:eastAsia="宋体"/>
          <w:kern w:val="28"/>
          <w:szCs w:val="20"/>
        </w:rPr>
        <w:t xml:space="preserve">  </w:t>
      </w:r>
      <w:r>
        <w:rPr>
          <w:rFonts w:hint="eastAsia" w:ascii="宋体" w:hAnsi="宋体" w:eastAsia="宋体"/>
          <w:lang w:val="zh-CN"/>
        </w:rPr>
        <w:t>供应商须知前附表</w:t>
      </w:r>
      <w:r>
        <w:tab/>
      </w:r>
      <w:r>
        <w:fldChar w:fldCharType="begin"/>
      </w:r>
      <w:r>
        <w:instrText xml:space="preserve"> PAGEREF _Toc22955 \h </w:instrText>
      </w:r>
      <w:r>
        <w:fldChar w:fldCharType="separate"/>
      </w:r>
      <w:r>
        <w:t>7</w:t>
      </w:r>
      <w:r>
        <w:fldChar w:fldCharType="end"/>
      </w:r>
      <w:r>
        <w:rPr>
          <w:rFonts w:hint="eastAsia" w:ascii="宋体" w:hAnsi="宋体" w:eastAsia="宋体"/>
          <w:i w:val="0"/>
          <w:color w:val="000000" w:themeColor="text1"/>
          <w:szCs w:val="18"/>
          <w:lang w:val="zh-CN"/>
        </w:rPr>
        <w:fldChar w:fldCharType="end"/>
      </w:r>
    </w:p>
    <w:p w14:paraId="5CD57811">
      <w:pPr>
        <w:pStyle w:val="3"/>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_Toc10186 </w:instrText>
      </w:r>
      <w:r>
        <w:rPr>
          <w:rFonts w:hint="eastAsia" w:ascii="宋体" w:hAnsi="宋体" w:eastAsia="宋体"/>
          <w:i w:val="0"/>
          <w:szCs w:val="18"/>
          <w:lang w:val="zh-CN"/>
        </w:rPr>
        <w:fldChar w:fldCharType="separate"/>
      </w:r>
      <w:r>
        <w:rPr>
          <w:rFonts w:hint="eastAsia" w:ascii="宋体" w:hAnsi="宋体" w:eastAsia="宋体"/>
          <w:kern w:val="28"/>
        </w:rPr>
        <w:t>第三部分  供应商须知</w:t>
      </w:r>
      <w:r>
        <w:tab/>
      </w:r>
      <w:r>
        <w:fldChar w:fldCharType="begin"/>
      </w:r>
      <w:r>
        <w:instrText xml:space="preserve"> PAGEREF _Toc10186 \h </w:instrText>
      </w:r>
      <w:r>
        <w:fldChar w:fldCharType="separate"/>
      </w:r>
      <w:r>
        <w:t>9</w:t>
      </w:r>
      <w:r>
        <w:fldChar w:fldCharType="end"/>
      </w:r>
      <w:r>
        <w:rPr>
          <w:rFonts w:hint="eastAsia" w:ascii="宋体" w:hAnsi="宋体" w:eastAsia="宋体"/>
          <w:i w:val="0"/>
          <w:color w:val="000000" w:themeColor="text1"/>
          <w:szCs w:val="18"/>
          <w:lang w:val="zh-CN"/>
        </w:rPr>
        <w:fldChar w:fldCharType="end"/>
      </w:r>
    </w:p>
    <w:p w14:paraId="21C8C140">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_Toc25254 </w:instrText>
      </w:r>
      <w:r>
        <w:rPr>
          <w:rFonts w:hint="eastAsia" w:ascii="宋体" w:hAnsi="宋体" w:eastAsia="宋体"/>
          <w:i w:val="0"/>
          <w:szCs w:val="18"/>
          <w:lang w:val="zh-CN"/>
        </w:rPr>
        <w:fldChar w:fldCharType="separate"/>
      </w:r>
      <w:r>
        <w:rPr>
          <w:rFonts w:hint="eastAsia" w:ascii="宋体" w:hAnsi="宋体" w:eastAsia="宋体"/>
          <w:bCs w:val="0"/>
          <w:szCs w:val="24"/>
        </w:rPr>
        <w:t>1.适用范围</w:t>
      </w:r>
      <w:r>
        <w:tab/>
      </w:r>
      <w:r>
        <w:fldChar w:fldCharType="begin"/>
      </w:r>
      <w:r>
        <w:instrText xml:space="preserve"> PAGEREF _Toc25254 \h </w:instrText>
      </w:r>
      <w:r>
        <w:fldChar w:fldCharType="separate"/>
      </w:r>
      <w:r>
        <w:t>9</w:t>
      </w:r>
      <w:r>
        <w:fldChar w:fldCharType="end"/>
      </w:r>
      <w:r>
        <w:rPr>
          <w:rFonts w:hint="eastAsia" w:ascii="宋体" w:hAnsi="宋体" w:eastAsia="宋体"/>
          <w:i w:val="0"/>
          <w:color w:val="000000" w:themeColor="text1"/>
          <w:szCs w:val="18"/>
          <w:lang w:val="zh-CN"/>
        </w:rPr>
        <w:fldChar w:fldCharType="end"/>
      </w:r>
    </w:p>
    <w:p w14:paraId="4C4190E0">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_Toc18199 </w:instrText>
      </w:r>
      <w:r>
        <w:rPr>
          <w:rFonts w:hint="eastAsia" w:ascii="宋体" w:hAnsi="宋体" w:eastAsia="宋体"/>
          <w:i w:val="0"/>
          <w:szCs w:val="18"/>
          <w:lang w:val="zh-CN"/>
        </w:rPr>
        <w:fldChar w:fldCharType="separate"/>
      </w:r>
      <w:r>
        <w:rPr>
          <w:rFonts w:hint="eastAsia" w:ascii="宋体" w:hAnsi="宋体" w:eastAsia="宋体"/>
          <w:bCs w:val="0"/>
          <w:szCs w:val="24"/>
        </w:rPr>
        <w:t>2.采购方式、合格的供应商</w:t>
      </w:r>
      <w:r>
        <w:tab/>
      </w:r>
      <w:r>
        <w:fldChar w:fldCharType="begin"/>
      </w:r>
      <w:r>
        <w:instrText xml:space="preserve"> PAGEREF _Toc18199 \h </w:instrText>
      </w:r>
      <w:r>
        <w:fldChar w:fldCharType="separate"/>
      </w:r>
      <w:r>
        <w:t>9</w:t>
      </w:r>
      <w:r>
        <w:fldChar w:fldCharType="end"/>
      </w:r>
      <w:r>
        <w:rPr>
          <w:rFonts w:hint="eastAsia" w:ascii="宋体" w:hAnsi="宋体" w:eastAsia="宋体"/>
          <w:i w:val="0"/>
          <w:color w:val="000000" w:themeColor="text1"/>
          <w:szCs w:val="18"/>
          <w:lang w:val="zh-CN"/>
        </w:rPr>
        <w:fldChar w:fldCharType="end"/>
      </w:r>
    </w:p>
    <w:p w14:paraId="21C81A9A">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_Toc3241 </w:instrText>
      </w:r>
      <w:r>
        <w:rPr>
          <w:rFonts w:hint="eastAsia" w:ascii="宋体" w:hAnsi="宋体" w:eastAsia="宋体"/>
          <w:i w:val="0"/>
          <w:szCs w:val="18"/>
          <w:lang w:val="zh-CN"/>
        </w:rPr>
        <w:fldChar w:fldCharType="separate"/>
      </w:r>
      <w:r>
        <w:rPr>
          <w:rFonts w:hint="eastAsia" w:ascii="宋体" w:hAnsi="宋体" w:eastAsia="宋体"/>
          <w:bCs w:val="0"/>
          <w:szCs w:val="24"/>
        </w:rPr>
        <w:t>3.磋商费用</w:t>
      </w:r>
      <w:r>
        <w:tab/>
      </w:r>
      <w:r>
        <w:fldChar w:fldCharType="begin"/>
      </w:r>
      <w:r>
        <w:instrText xml:space="preserve"> PAGEREF _Toc3241 \h </w:instrText>
      </w:r>
      <w:r>
        <w:fldChar w:fldCharType="separate"/>
      </w:r>
      <w:r>
        <w:t>9</w:t>
      </w:r>
      <w:r>
        <w:fldChar w:fldCharType="end"/>
      </w:r>
      <w:r>
        <w:rPr>
          <w:rFonts w:hint="eastAsia" w:ascii="宋体" w:hAnsi="宋体" w:eastAsia="宋体"/>
          <w:i w:val="0"/>
          <w:color w:val="000000" w:themeColor="text1"/>
          <w:szCs w:val="18"/>
          <w:lang w:val="zh-CN"/>
        </w:rPr>
        <w:fldChar w:fldCharType="end"/>
      </w:r>
    </w:p>
    <w:p w14:paraId="394070E0">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_Toc3445 </w:instrText>
      </w:r>
      <w:r>
        <w:rPr>
          <w:rFonts w:hint="eastAsia" w:ascii="宋体" w:hAnsi="宋体" w:eastAsia="宋体"/>
          <w:i w:val="0"/>
          <w:szCs w:val="18"/>
          <w:lang w:val="zh-CN"/>
        </w:rPr>
        <w:fldChar w:fldCharType="separate"/>
      </w:r>
      <w:r>
        <w:rPr>
          <w:rFonts w:hint="eastAsia" w:ascii="宋体" w:hAnsi="宋体" w:eastAsia="宋体"/>
          <w:bCs w:val="0"/>
          <w:szCs w:val="24"/>
        </w:rPr>
        <w:t>4.磋商文件的构成</w:t>
      </w:r>
      <w:r>
        <w:tab/>
      </w:r>
      <w:r>
        <w:fldChar w:fldCharType="begin"/>
      </w:r>
      <w:r>
        <w:instrText xml:space="preserve"> PAGEREF _Toc3445 \h </w:instrText>
      </w:r>
      <w:r>
        <w:fldChar w:fldCharType="separate"/>
      </w:r>
      <w:r>
        <w:t>9</w:t>
      </w:r>
      <w:r>
        <w:fldChar w:fldCharType="end"/>
      </w:r>
      <w:r>
        <w:rPr>
          <w:rFonts w:hint="eastAsia" w:ascii="宋体" w:hAnsi="宋体" w:eastAsia="宋体"/>
          <w:i w:val="0"/>
          <w:color w:val="000000" w:themeColor="text1"/>
          <w:szCs w:val="18"/>
          <w:lang w:val="zh-CN"/>
        </w:rPr>
        <w:fldChar w:fldCharType="end"/>
      </w:r>
    </w:p>
    <w:p w14:paraId="26E81309">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_Toc22524 </w:instrText>
      </w:r>
      <w:r>
        <w:rPr>
          <w:rFonts w:hint="eastAsia" w:ascii="宋体" w:hAnsi="宋体" w:eastAsia="宋体"/>
          <w:i w:val="0"/>
          <w:szCs w:val="18"/>
          <w:lang w:val="zh-CN"/>
        </w:rPr>
        <w:fldChar w:fldCharType="separate"/>
      </w:r>
      <w:r>
        <w:rPr>
          <w:rFonts w:hint="eastAsia" w:ascii="宋体" w:hAnsi="宋体" w:eastAsia="宋体"/>
          <w:bCs w:val="0"/>
          <w:szCs w:val="24"/>
        </w:rPr>
        <w:t>5.磋商文件的质疑</w:t>
      </w:r>
      <w:r>
        <w:tab/>
      </w:r>
      <w:r>
        <w:fldChar w:fldCharType="begin"/>
      </w:r>
      <w:r>
        <w:instrText xml:space="preserve"> PAGEREF _Toc22524 \h </w:instrText>
      </w:r>
      <w:r>
        <w:fldChar w:fldCharType="separate"/>
      </w:r>
      <w:r>
        <w:t>9</w:t>
      </w:r>
      <w:r>
        <w:fldChar w:fldCharType="end"/>
      </w:r>
      <w:r>
        <w:rPr>
          <w:rFonts w:hint="eastAsia" w:ascii="宋体" w:hAnsi="宋体" w:eastAsia="宋体"/>
          <w:i w:val="0"/>
          <w:color w:val="000000" w:themeColor="text1"/>
          <w:szCs w:val="18"/>
          <w:lang w:val="zh-CN"/>
        </w:rPr>
        <w:fldChar w:fldCharType="end"/>
      </w:r>
    </w:p>
    <w:p w14:paraId="77F0B074">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_Toc3413 </w:instrText>
      </w:r>
      <w:r>
        <w:rPr>
          <w:rFonts w:hint="eastAsia" w:ascii="宋体" w:hAnsi="宋体" w:eastAsia="宋体"/>
          <w:i w:val="0"/>
          <w:szCs w:val="18"/>
          <w:lang w:val="zh-CN"/>
        </w:rPr>
        <w:fldChar w:fldCharType="separate"/>
      </w:r>
      <w:r>
        <w:rPr>
          <w:rFonts w:hint="eastAsia" w:ascii="宋体" w:hAnsi="宋体" w:eastAsia="宋体"/>
          <w:bCs w:val="0"/>
          <w:szCs w:val="24"/>
        </w:rPr>
        <w:t>6.磋商文件的澄清、修改</w:t>
      </w:r>
      <w:r>
        <w:tab/>
      </w:r>
      <w:r>
        <w:fldChar w:fldCharType="begin"/>
      </w:r>
      <w:r>
        <w:instrText xml:space="preserve"> PAGEREF _Toc3413 \h </w:instrText>
      </w:r>
      <w:r>
        <w:fldChar w:fldCharType="separate"/>
      </w:r>
      <w:r>
        <w:t>10</w:t>
      </w:r>
      <w:r>
        <w:fldChar w:fldCharType="end"/>
      </w:r>
      <w:r>
        <w:rPr>
          <w:rFonts w:hint="eastAsia" w:ascii="宋体" w:hAnsi="宋体" w:eastAsia="宋体"/>
          <w:i w:val="0"/>
          <w:color w:val="000000" w:themeColor="text1"/>
          <w:szCs w:val="18"/>
          <w:lang w:val="zh-CN"/>
        </w:rPr>
        <w:fldChar w:fldCharType="end"/>
      </w:r>
    </w:p>
    <w:p w14:paraId="228A4F39">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_Toc31598 </w:instrText>
      </w:r>
      <w:r>
        <w:rPr>
          <w:rFonts w:hint="eastAsia" w:ascii="宋体" w:hAnsi="宋体" w:eastAsia="宋体"/>
          <w:i w:val="0"/>
          <w:szCs w:val="18"/>
          <w:lang w:val="zh-CN"/>
        </w:rPr>
        <w:fldChar w:fldCharType="separate"/>
      </w:r>
      <w:r>
        <w:rPr>
          <w:rFonts w:hint="eastAsia" w:ascii="宋体" w:hAnsi="宋体" w:eastAsia="宋体"/>
          <w:bCs w:val="0"/>
          <w:szCs w:val="24"/>
        </w:rPr>
        <w:t>7.响应文件的语言及度量衡单位</w:t>
      </w:r>
      <w:r>
        <w:tab/>
      </w:r>
      <w:r>
        <w:fldChar w:fldCharType="begin"/>
      </w:r>
      <w:r>
        <w:instrText xml:space="preserve"> PAGEREF _Toc31598 \h </w:instrText>
      </w:r>
      <w:r>
        <w:fldChar w:fldCharType="separate"/>
      </w:r>
      <w:r>
        <w:t>10</w:t>
      </w:r>
      <w:r>
        <w:fldChar w:fldCharType="end"/>
      </w:r>
      <w:r>
        <w:rPr>
          <w:rFonts w:hint="eastAsia" w:ascii="宋体" w:hAnsi="宋体" w:eastAsia="宋体"/>
          <w:i w:val="0"/>
          <w:color w:val="000000" w:themeColor="text1"/>
          <w:szCs w:val="18"/>
          <w:lang w:val="zh-CN"/>
        </w:rPr>
        <w:fldChar w:fldCharType="end"/>
      </w:r>
    </w:p>
    <w:p w14:paraId="08859EF5">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_Toc24550 </w:instrText>
      </w:r>
      <w:r>
        <w:rPr>
          <w:rFonts w:hint="eastAsia" w:ascii="宋体" w:hAnsi="宋体" w:eastAsia="宋体"/>
          <w:i w:val="0"/>
          <w:szCs w:val="18"/>
          <w:lang w:val="zh-CN"/>
        </w:rPr>
        <w:fldChar w:fldCharType="separate"/>
      </w:r>
      <w:r>
        <w:rPr>
          <w:rFonts w:hint="eastAsia" w:ascii="宋体" w:hAnsi="宋体" w:eastAsia="宋体"/>
          <w:bCs w:val="0"/>
          <w:szCs w:val="24"/>
        </w:rPr>
        <w:t>8.磋商保证金</w:t>
      </w:r>
      <w:r>
        <w:rPr>
          <w:rFonts w:hint="eastAsia" w:eastAsia="宋体"/>
          <w:bCs w:val="0"/>
          <w:szCs w:val="24"/>
          <w:lang w:eastAsia="zh-CN"/>
        </w:rPr>
        <w:t>（</w:t>
      </w:r>
      <w:r>
        <w:rPr>
          <w:rFonts w:hint="eastAsia" w:eastAsia="宋体"/>
          <w:bCs w:val="0"/>
          <w:szCs w:val="24"/>
          <w:lang w:val="en-US" w:eastAsia="zh-CN"/>
        </w:rPr>
        <w:t>本项目不收取保证金</w:t>
      </w:r>
      <w:r>
        <w:rPr>
          <w:rFonts w:hint="eastAsia" w:eastAsia="宋体"/>
          <w:bCs w:val="0"/>
          <w:szCs w:val="24"/>
          <w:lang w:eastAsia="zh-CN"/>
        </w:rPr>
        <w:t>）</w:t>
      </w:r>
      <w:r>
        <w:tab/>
      </w:r>
      <w:r>
        <w:fldChar w:fldCharType="begin"/>
      </w:r>
      <w:r>
        <w:instrText xml:space="preserve"> PAGEREF _Toc24550 \h </w:instrText>
      </w:r>
      <w:r>
        <w:fldChar w:fldCharType="separate"/>
      </w:r>
      <w:r>
        <w:t>10</w:t>
      </w:r>
      <w:r>
        <w:fldChar w:fldCharType="end"/>
      </w:r>
      <w:r>
        <w:rPr>
          <w:rFonts w:hint="eastAsia" w:ascii="宋体" w:hAnsi="宋体" w:eastAsia="宋体"/>
          <w:i w:val="0"/>
          <w:color w:val="000000" w:themeColor="text1"/>
          <w:szCs w:val="18"/>
          <w:lang w:val="zh-CN"/>
        </w:rPr>
        <w:fldChar w:fldCharType="end"/>
      </w:r>
    </w:p>
    <w:p w14:paraId="7FF1AC63">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_Toc23206 </w:instrText>
      </w:r>
      <w:r>
        <w:rPr>
          <w:rFonts w:hint="eastAsia" w:ascii="宋体" w:hAnsi="宋体" w:eastAsia="宋体"/>
          <w:i w:val="0"/>
          <w:szCs w:val="18"/>
          <w:lang w:val="zh-CN"/>
        </w:rPr>
        <w:fldChar w:fldCharType="separate"/>
      </w:r>
      <w:r>
        <w:rPr>
          <w:rFonts w:hint="eastAsia" w:ascii="宋体" w:hAnsi="宋体" w:eastAsia="宋体"/>
          <w:bCs w:val="0"/>
          <w:szCs w:val="24"/>
        </w:rPr>
        <w:t>9.磋商有效期</w:t>
      </w:r>
      <w:r>
        <w:tab/>
      </w:r>
      <w:r>
        <w:fldChar w:fldCharType="begin"/>
      </w:r>
      <w:r>
        <w:instrText xml:space="preserve"> PAGEREF _Toc23206 \h </w:instrText>
      </w:r>
      <w:r>
        <w:fldChar w:fldCharType="separate"/>
      </w:r>
      <w:r>
        <w:t>11</w:t>
      </w:r>
      <w:r>
        <w:fldChar w:fldCharType="end"/>
      </w:r>
      <w:r>
        <w:rPr>
          <w:rFonts w:hint="eastAsia" w:ascii="宋体" w:hAnsi="宋体" w:eastAsia="宋体"/>
          <w:i w:val="0"/>
          <w:color w:val="000000" w:themeColor="text1"/>
          <w:szCs w:val="18"/>
          <w:lang w:val="zh-CN"/>
        </w:rPr>
        <w:fldChar w:fldCharType="end"/>
      </w:r>
    </w:p>
    <w:p w14:paraId="27C5C87A">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_Toc5275 </w:instrText>
      </w:r>
      <w:r>
        <w:rPr>
          <w:rFonts w:hint="eastAsia" w:ascii="宋体" w:hAnsi="宋体" w:eastAsia="宋体"/>
          <w:i w:val="0"/>
          <w:szCs w:val="18"/>
          <w:lang w:val="zh-CN"/>
        </w:rPr>
        <w:fldChar w:fldCharType="separate"/>
      </w:r>
      <w:r>
        <w:rPr>
          <w:rFonts w:hint="eastAsia" w:ascii="宋体" w:hAnsi="宋体" w:eastAsia="宋体"/>
          <w:bCs w:val="0"/>
          <w:szCs w:val="24"/>
        </w:rPr>
        <w:t>10.响应文件构成</w:t>
      </w:r>
      <w:r>
        <w:tab/>
      </w:r>
      <w:r>
        <w:fldChar w:fldCharType="begin"/>
      </w:r>
      <w:r>
        <w:instrText xml:space="preserve"> PAGEREF _Toc5275 \h </w:instrText>
      </w:r>
      <w:r>
        <w:fldChar w:fldCharType="separate"/>
      </w:r>
      <w:r>
        <w:t>11</w:t>
      </w:r>
      <w:r>
        <w:fldChar w:fldCharType="end"/>
      </w:r>
      <w:r>
        <w:rPr>
          <w:rFonts w:hint="eastAsia" w:ascii="宋体" w:hAnsi="宋体" w:eastAsia="宋体"/>
          <w:i w:val="0"/>
          <w:color w:val="000000" w:themeColor="text1"/>
          <w:szCs w:val="18"/>
          <w:lang w:val="zh-CN"/>
        </w:rPr>
        <w:fldChar w:fldCharType="end"/>
      </w:r>
    </w:p>
    <w:p w14:paraId="54975D66">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_Toc16397 </w:instrText>
      </w:r>
      <w:r>
        <w:rPr>
          <w:rFonts w:hint="eastAsia" w:ascii="宋体" w:hAnsi="宋体" w:eastAsia="宋体"/>
          <w:i w:val="0"/>
          <w:szCs w:val="18"/>
          <w:lang w:val="zh-CN"/>
        </w:rPr>
        <w:fldChar w:fldCharType="separate"/>
      </w:r>
      <w:r>
        <w:rPr>
          <w:rFonts w:hint="eastAsia" w:ascii="宋体" w:hAnsi="宋体" w:eastAsia="宋体"/>
          <w:bCs w:val="0"/>
          <w:szCs w:val="24"/>
        </w:rPr>
        <w:t>11.响应文件编印和签署</w:t>
      </w:r>
      <w:r>
        <w:tab/>
      </w:r>
      <w:r>
        <w:fldChar w:fldCharType="begin"/>
      </w:r>
      <w:r>
        <w:instrText xml:space="preserve"> PAGEREF _Toc16397 \h </w:instrText>
      </w:r>
      <w:r>
        <w:fldChar w:fldCharType="separate"/>
      </w:r>
      <w:r>
        <w:t>11</w:t>
      </w:r>
      <w:r>
        <w:fldChar w:fldCharType="end"/>
      </w:r>
      <w:r>
        <w:rPr>
          <w:rFonts w:hint="eastAsia" w:ascii="宋体" w:hAnsi="宋体" w:eastAsia="宋体"/>
          <w:i w:val="0"/>
          <w:color w:val="000000" w:themeColor="text1"/>
          <w:szCs w:val="18"/>
          <w:lang w:val="zh-CN"/>
        </w:rPr>
        <w:fldChar w:fldCharType="end"/>
      </w:r>
    </w:p>
    <w:p w14:paraId="454802DB">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_Toc27125 </w:instrText>
      </w:r>
      <w:r>
        <w:rPr>
          <w:rFonts w:hint="eastAsia" w:ascii="宋体" w:hAnsi="宋体" w:eastAsia="宋体"/>
          <w:i w:val="0"/>
          <w:szCs w:val="18"/>
          <w:lang w:val="zh-CN"/>
        </w:rPr>
        <w:fldChar w:fldCharType="separate"/>
      </w:r>
      <w:r>
        <w:rPr>
          <w:rFonts w:hint="eastAsia" w:ascii="宋体" w:hAnsi="宋体" w:eastAsia="宋体"/>
          <w:bCs w:val="0"/>
          <w:szCs w:val="24"/>
        </w:rPr>
        <w:t>12.响应文件的密封和标记</w:t>
      </w:r>
      <w:r>
        <w:tab/>
      </w:r>
      <w:r>
        <w:fldChar w:fldCharType="begin"/>
      </w:r>
      <w:r>
        <w:instrText xml:space="preserve"> PAGEREF _Toc27125 \h </w:instrText>
      </w:r>
      <w:r>
        <w:fldChar w:fldCharType="separate"/>
      </w:r>
      <w:r>
        <w:t>12</w:t>
      </w:r>
      <w:r>
        <w:fldChar w:fldCharType="end"/>
      </w:r>
      <w:r>
        <w:rPr>
          <w:rFonts w:hint="eastAsia" w:ascii="宋体" w:hAnsi="宋体" w:eastAsia="宋体"/>
          <w:i w:val="0"/>
          <w:color w:val="000000" w:themeColor="text1"/>
          <w:szCs w:val="18"/>
          <w:lang w:val="zh-CN"/>
        </w:rPr>
        <w:fldChar w:fldCharType="end"/>
      </w:r>
    </w:p>
    <w:p w14:paraId="6B4036AD">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_Toc32496 </w:instrText>
      </w:r>
      <w:r>
        <w:rPr>
          <w:rFonts w:hint="eastAsia" w:ascii="宋体" w:hAnsi="宋体" w:eastAsia="宋体"/>
          <w:i w:val="0"/>
          <w:szCs w:val="18"/>
          <w:lang w:val="zh-CN"/>
        </w:rPr>
        <w:fldChar w:fldCharType="separate"/>
      </w:r>
      <w:r>
        <w:rPr>
          <w:rFonts w:hint="eastAsia" w:ascii="宋体" w:hAnsi="宋体" w:eastAsia="宋体"/>
          <w:bCs w:val="0"/>
          <w:szCs w:val="24"/>
        </w:rPr>
        <w:t>13.提交响应文件截止时间、地点</w:t>
      </w:r>
      <w:r>
        <w:tab/>
      </w:r>
      <w:r>
        <w:fldChar w:fldCharType="begin"/>
      </w:r>
      <w:r>
        <w:instrText xml:space="preserve"> PAGEREF _Toc32496 \h </w:instrText>
      </w:r>
      <w:r>
        <w:fldChar w:fldCharType="separate"/>
      </w:r>
      <w:r>
        <w:t>12</w:t>
      </w:r>
      <w:r>
        <w:fldChar w:fldCharType="end"/>
      </w:r>
      <w:r>
        <w:rPr>
          <w:rFonts w:hint="eastAsia" w:ascii="宋体" w:hAnsi="宋体" w:eastAsia="宋体"/>
          <w:i w:val="0"/>
          <w:color w:val="000000" w:themeColor="text1"/>
          <w:szCs w:val="18"/>
          <w:lang w:val="zh-CN"/>
        </w:rPr>
        <w:fldChar w:fldCharType="end"/>
      </w:r>
    </w:p>
    <w:p w14:paraId="7E753440">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_Toc407 </w:instrText>
      </w:r>
      <w:r>
        <w:rPr>
          <w:rFonts w:hint="eastAsia" w:ascii="宋体" w:hAnsi="宋体" w:eastAsia="宋体"/>
          <w:i w:val="0"/>
          <w:szCs w:val="18"/>
          <w:lang w:val="zh-CN"/>
        </w:rPr>
        <w:fldChar w:fldCharType="separate"/>
      </w:r>
      <w:r>
        <w:rPr>
          <w:rFonts w:hint="eastAsia" w:ascii="宋体" w:hAnsi="宋体" w:eastAsia="宋体"/>
          <w:bCs w:val="0"/>
          <w:szCs w:val="24"/>
        </w:rPr>
        <w:t>14.磋商小组</w:t>
      </w:r>
      <w:r>
        <w:tab/>
      </w:r>
      <w:r>
        <w:fldChar w:fldCharType="begin"/>
      </w:r>
      <w:r>
        <w:instrText xml:space="preserve"> PAGEREF _Toc407 \h </w:instrText>
      </w:r>
      <w:r>
        <w:fldChar w:fldCharType="separate"/>
      </w:r>
      <w:r>
        <w:t>12</w:t>
      </w:r>
      <w:r>
        <w:fldChar w:fldCharType="end"/>
      </w:r>
      <w:r>
        <w:rPr>
          <w:rFonts w:hint="eastAsia" w:ascii="宋体" w:hAnsi="宋体" w:eastAsia="宋体"/>
          <w:i w:val="0"/>
          <w:color w:val="000000" w:themeColor="text1"/>
          <w:szCs w:val="18"/>
          <w:lang w:val="zh-CN"/>
        </w:rPr>
        <w:fldChar w:fldCharType="end"/>
      </w:r>
    </w:p>
    <w:p w14:paraId="3D2F2FC9">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_Toc1995 </w:instrText>
      </w:r>
      <w:r>
        <w:rPr>
          <w:rFonts w:hint="eastAsia" w:ascii="宋体" w:hAnsi="宋体" w:eastAsia="宋体"/>
          <w:i w:val="0"/>
          <w:szCs w:val="18"/>
          <w:lang w:val="zh-CN"/>
        </w:rPr>
        <w:fldChar w:fldCharType="separate"/>
      </w:r>
      <w:r>
        <w:rPr>
          <w:rFonts w:hint="eastAsia" w:ascii="宋体" w:hAnsi="宋体" w:eastAsia="宋体"/>
          <w:bCs w:val="0"/>
          <w:szCs w:val="24"/>
        </w:rPr>
        <w:t>15.磋商程序</w:t>
      </w:r>
      <w:r>
        <w:tab/>
      </w:r>
      <w:r>
        <w:fldChar w:fldCharType="begin"/>
      </w:r>
      <w:r>
        <w:instrText xml:space="preserve"> PAGEREF _Toc1995 \h </w:instrText>
      </w:r>
      <w:r>
        <w:fldChar w:fldCharType="separate"/>
      </w:r>
      <w:r>
        <w:t>13</w:t>
      </w:r>
      <w:r>
        <w:fldChar w:fldCharType="end"/>
      </w:r>
      <w:r>
        <w:rPr>
          <w:rFonts w:hint="eastAsia" w:ascii="宋体" w:hAnsi="宋体" w:eastAsia="宋体"/>
          <w:i w:val="0"/>
          <w:color w:val="000000" w:themeColor="text1"/>
          <w:szCs w:val="18"/>
          <w:lang w:val="zh-CN"/>
        </w:rPr>
        <w:fldChar w:fldCharType="end"/>
      </w:r>
    </w:p>
    <w:p w14:paraId="4DB615F6">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_Toc4581 </w:instrText>
      </w:r>
      <w:r>
        <w:rPr>
          <w:rFonts w:hint="eastAsia" w:ascii="宋体" w:hAnsi="宋体" w:eastAsia="宋体"/>
          <w:i w:val="0"/>
          <w:szCs w:val="18"/>
          <w:lang w:val="zh-CN"/>
        </w:rPr>
        <w:fldChar w:fldCharType="separate"/>
      </w:r>
      <w:r>
        <w:rPr>
          <w:rFonts w:hint="eastAsia" w:ascii="宋体" w:hAnsi="宋体" w:eastAsia="宋体"/>
          <w:bCs w:val="0"/>
          <w:szCs w:val="24"/>
        </w:rPr>
        <w:t>16.评审办法</w:t>
      </w:r>
      <w:r>
        <w:tab/>
      </w:r>
      <w:r>
        <w:fldChar w:fldCharType="begin"/>
      </w:r>
      <w:r>
        <w:instrText xml:space="preserve"> PAGEREF _Toc4581 \h </w:instrText>
      </w:r>
      <w:r>
        <w:fldChar w:fldCharType="separate"/>
      </w:r>
      <w:r>
        <w:t>14</w:t>
      </w:r>
      <w:r>
        <w:fldChar w:fldCharType="end"/>
      </w:r>
      <w:r>
        <w:rPr>
          <w:rFonts w:hint="eastAsia" w:ascii="宋体" w:hAnsi="宋体" w:eastAsia="宋体"/>
          <w:i w:val="0"/>
          <w:color w:val="000000" w:themeColor="text1"/>
          <w:szCs w:val="18"/>
          <w:lang w:val="zh-CN"/>
        </w:rPr>
        <w:fldChar w:fldCharType="end"/>
      </w:r>
    </w:p>
    <w:p w14:paraId="65D530ED">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_Toc2016 </w:instrText>
      </w:r>
      <w:r>
        <w:rPr>
          <w:rFonts w:hint="eastAsia" w:ascii="宋体" w:hAnsi="宋体" w:eastAsia="宋体"/>
          <w:i w:val="0"/>
          <w:szCs w:val="18"/>
          <w:lang w:val="zh-CN"/>
        </w:rPr>
        <w:fldChar w:fldCharType="separate"/>
      </w:r>
      <w:r>
        <w:rPr>
          <w:rFonts w:hint="eastAsia" w:ascii="宋体" w:hAnsi="宋体" w:eastAsia="宋体"/>
          <w:bCs w:val="0"/>
          <w:szCs w:val="24"/>
        </w:rPr>
        <w:t>17.推荐并确定成交供应商</w:t>
      </w:r>
      <w:r>
        <w:tab/>
      </w:r>
      <w:r>
        <w:fldChar w:fldCharType="begin"/>
      </w:r>
      <w:r>
        <w:instrText xml:space="preserve"> PAGEREF _Toc2016 \h </w:instrText>
      </w:r>
      <w:r>
        <w:fldChar w:fldCharType="separate"/>
      </w:r>
      <w:r>
        <w:t>17</w:t>
      </w:r>
      <w:r>
        <w:fldChar w:fldCharType="end"/>
      </w:r>
      <w:r>
        <w:rPr>
          <w:rFonts w:hint="eastAsia" w:ascii="宋体" w:hAnsi="宋体" w:eastAsia="宋体"/>
          <w:i w:val="0"/>
          <w:color w:val="000000" w:themeColor="text1"/>
          <w:szCs w:val="18"/>
          <w:lang w:val="zh-CN"/>
        </w:rPr>
        <w:fldChar w:fldCharType="end"/>
      </w:r>
    </w:p>
    <w:p w14:paraId="727D4AD2">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_Toc27078 </w:instrText>
      </w:r>
      <w:r>
        <w:rPr>
          <w:rFonts w:hint="eastAsia" w:ascii="宋体" w:hAnsi="宋体" w:eastAsia="宋体"/>
          <w:i w:val="0"/>
          <w:szCs w:val="18"/>
          <w:lang w:val="zh-CN"/>
        </w:rPr>
        <w:fldChar w:fldCharType="separate"/>
      </w:r>
      <w:r>
        <w:rPr>
          <w:rFonts w:hint="eastAsia" w:ascii="宋体" w:hAnsi="宋体" w:eastAsia="宋体"/>
          <w:bCs w:val="0"/>
          <w:szCs w:val="24"/>
        </w:rPr>
        <w:t>18.成交通知</w:t>
      </w:r>
      <w:r>
        <w:tab/>
      </w:r>
      <w:r>
        <w:fldChar w:fldCharType="begin"/>
      </w:r>
      <w:r>
        <w:instrText xml:space="preserve"> PAGEREF _Toc27078 \h </w:instrText>
      </w:r>
      <w:r>
        <w:fldChar w:fldCharType="separate"/>
      </w:r>
      <w:r>
        <w:t>17</w:t>
      </w:r>
      <w:r>
        <w:fldChar w:fldCharType="end"/>
      </w:r>
      <w:r>
        <w:rPr>
          <w:rFonts w:hint="eastAsia" w:ascii="宋体" w:hAnsi="宋体" w:eastAsia="宋体"/>
          <w:i w:val="0"/>
          <w:color w:val="000000" w:themeColor="text1"/>
          <w:szCs w:val="18"/>
          <w:lang w:val="zh-CN"/>
        </w:rPr>
        <w:fldChar w:fldCharType="end"/>
      </w:r>
    </w:p>
    <w:p w14:paraId="76F08BEA">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_Toc13954 </w:instrText>
      </w:r>
      <w:r>
        <w:rPr>
          <w:rFonts w:hint="eastAsia" w:ascii="宋体" w:hAnsi="宋体" w:eastAsia="宋体"/>
          <w:i w:val="0"/>
          <w:szCs w:val="18"/>
          <w:lang w:val="zh-CN"/>
        </w:rPr>
        <w:fldChar w:fldCharType="separate"/>
      </w:r>
      <w:r>
        <w:rPr>
          <w:rFonts w:hint="eastAsia" w:ascii="宋体" w:hAnsi="宋体" w:eastAsia="宋体"/>
          <w:bCs w:val="0"/>
          <w:szCs w:val="24"/>
        </w:rPr>
        <w:t>19.签订合同</w:t>
      </w:r>
      <w:r>
        <w:tab/>
      </w:r>
      <w:r>
        <w:fldChar w:fldCharType="begin"/>
      </w:r>
      <w:r>
        <w:instrText xml:space="preserve"> PAGEREF _Toc13954 \h </w:instrText>
      </w:r>
      <w:r>
        <w:fldChar w:fldCharType="separate"/>
      </w:r>
      <w:r>
        <w:t>17</w:t>
      </w:r>
      <w:r>
        <w:fldChar w:fldCharType="end"/>
      </w:r>
      <w:r>
        <w:rPr>
          <w:rFonts w:hint="eastAsia" w:ascii="宋体" w:hAnsi="宋体" w:eastAsia="宋体"/>
          <w:i w:val="0"/>
          <w:color w:val="000000" w:themeColor="text1"/>
          <w:szCs w:val="18"/>
          <w:lang w:val="zh-CN"/>
        </w:rPr>
        <w:fldChar w:fldCharType="end"/>
      </w:r>
    </w:p>
    <w:p w14:paraId="24B0718D">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_Toc32570 </w:instrText>
      </w:r>
      <w:r>
        <w:rPr>
          <w:rFonts w:hint="eastAsia" w:ascii="宋体" w:hAnsi="宋体" w:eastAsia="宋体"/>
          <w:i w:val="0"/>
          <w:szCs w:val="18"/>
          <w:lang w:val="zh-CN"/>
        </w:rPr>
        <w:fldChar w:fldCharType="separate"/>
      </w:r>
      <w:r>
        <w:rPr>
          <w:rFonts w:hint="eastAsia" w:ascii="宋体" w:hAnsi="宋体" w:eastAsia="宋体"/>
          <w:bCs w:val="0"/>
          <w:szCs w:val="24"/>
        </w:rPr>
        <w:t>20.终止情形</w:t>
      </w:r>
      <w:r>
        <w:tab/>
      </w:r>
      <w:r>
        <w:fldChar w:fldCharType="begin"/>
      </w:r>
      <w:r>
        <w:instrText xml:space="preserve"> PAGEREF _Toc32570 \h </w:instrText>
      </w:r>
      <w:r>
        <w:fldChar w:fldCharType="separate"/>
      </w:r>
      <w:r>
        <w:t>17</w:t>
      </w:r>
      <w:r>
        <w:fldChar w:fldCharType="end"/>
      </w:r>
      <w:r>
        <w:rPr>
          <w:rFonts w:hint="eastAsia" w:ascii="宋体" w:hAnsi="宋体" w:eastAsia="宋体"/>
          <w:i w:val="0"/>
          <w:color w:val="000000" w:themeColor="text1"/>
          <w:szCs w:val="18"/>
          <w:lang w:val="zh-CN"/>
        </w:rPr>
        <w:fldChar w:fldCharType="end"/>
      </w:r>
    </w:p>
    <w:p w14:paraId="1DF3D313">
      <w:pPr>
        <w:pStyle w:val="2"/>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_Toc17852 </w:instrText>
      </w:r>
      <w:r>
        <w:rPr>
          <w:rFonts w:hint="eastAsia" w:ascii="宋体" w:hAnsi="宋体" w:eastAsia="宋体"/>
          <w:i w:val="0"/>
          <w:szCs w:val="18"/>
          <w:lang w:val="zh-CN"/>
        </w:rPr>
        <w:fldChar w:fldCharType="separate"/>
      </w:r>
      <w:r>
        <w:rPr>
          <w:rFonts w:hint="eastAsia" w:ascii="宋体" w:hAnsi="宋体" w:eastAsia="宋体"/>
          <w:bCs w:val="0"/>
          <w:szCs w:val="24"/>
        </w:rPr>
        <w:t>21.处罚情形</w:t>
      </w:r>
      <w:r>
        <w:tab/>
      </w:r>
      <w:r>
        <w:fldChar w:fldCharType="begin"/>
      </w:r>
      <w:r>
        <w:instrText xml:space="preserve"> PAGEREF _Toc17852 \h </w:instrText>
      </w:r>
      <w:r>
        <w:fldChar w:fldCharType="separate"/>
      </w:r>
      <w:r>
        <w:t>18</w:t>
      </w:r>
      <w:r>
        <w:fldChar w:fldCharType="end"/>
      </w:r>
      <w:r>
        <w:rPr>
          <w:rFonts w:hint="eastAsia" w:ascii="宋体" w:hAnsi="宋体" w:eastAsia="宋体"/>
          <w:i w:val="0"/>
          <w:color w:val="000000" w:themeColor="text1"/>
          <w:szCs w:val="18"/>
          <w:lang w:val="zh-CN"/>
        </w:rPr>
        <w:fldChar w:fldCharType="end"/>
      </w:r>
    </w:p>
    <w:p w14:paraId="71619B38">
      <w:pPr>
        <w:pStyle w:val="3"/>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_Toc18406 </w:instrText>
      </w:r>
      <w:r>
        <w:rPr>
          <w:rFonts w:hint="eastAsia" w:ascii="宋体" w:hAnsi="宋体" w:eastAsia="宋体"/>
          <w:i w:val="0"/>
          <w:szCs w:val="18"/>
          <w:lang w:val="zh-CN"/>
        </w:rPr>
        <w:fldChar w:fldCharType="separate"/>
      </w:r>
      <w:r>
        <w:rPr>
          <w:rFonts w:hint="eastAsia" w:ascii="宋体" w:hAnsi="宋体" w:eastAsia="宋体"/>
          <w:kern w:val="28"/>
        </w:rPr>
        <w:t>第四部分  采购项目合同书</w:t>
      </w:r>
      <w:r>
        <w:tab/>
      </w:r>
      <w:r>
        <w:fldChar w:fldCharType="begin"/>
      </w:r>
      <w:r>
        <w:instrText xml:space="preserve"> PAGEREF _Toc18406 \h </w:instrText>
      </w:r>
      <w:r>
        <w:fldChar w:fldCharType="separate"/>
      </w:r>
      <w:r>
        <w:t>19</w:t>
      </w:r>
      <w:r>
        <w:fldChar w:fldCharType="end"/>
      </w:r>
      <w:r>
        <w:rPr>
          <w:rFonts w:hint="eastAsia" w:ascii="宋体" w:hAnsi="宋体" w:eastAsia="宋体"/>
          <w:i w:val="0"/>
          <w:color w:val="000000" w:themeColor="text1"/>
          <w:szCs w:val="18"/>
          <w:lang w:val="zh-CN"/>
        </w:rPr>
        <w:fldChar w:fldCharType="end"/>
      </w:r>
    </w:p>
    <w:p w14:paraId="41CCE86D">
      <w:pPr>
        <w:pStyle w:val="3"/>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_Toc22851 </w:instrText>
      </w:r>
      <w:r>
        <w:rPr>
          <w:rFonts w:hint="eastAsia" w:ascii="宋体" w:hAnsi="宋体" w:eastAsia="宋体"/>
          <w:i w:val="0"/>
          <w:szCs w:val="18"/>
          <w:lang w:val="zh-CN"/>
        </w:rPr>
        <w:fldChar w:fldCharType="separate"/>
      </w:r>
      <w:r>
        <w:rPr>
          <w:rFonts w:hint="eastAsia" w:ascii="宋体" w:hAnsi="宋体" w:eastAsia="宋体"/>
          <w:szCs w:val="48"/>
        </w:rPr>
        <w:t>青海省政府采购项目合同书</w:t>
      </w:r>
      <w:r>
        <w:tab/>
      </w:r>
      <w:r>
        <w:fldChar w:fldCharType="begin"/>
      </w:r>
      <w:r>
        <w:instrText xml:space="preserve"> PAGEREF _Toc22851 \h </w:instrText>
      </w:r>
      <w:r>
        <w:fldChar w:fldCharType="separate"/>
      </w:r>
      <w:r>
        <w:t>19</w:t>
      </w:r>
      <w:r>
        <w:fldChar w:fldCharType="end"/>
      </w:r>
      <w:r>
        <w:rPr>
          <w:rFonts w:hint="eastAsia" w:ascii="宋体" w:hAnsi="宋体" w:eastAsia="宋体"/>
          <w:i w:val="0"/>
          <w:color w:val="000000" w:themeColor="text1"/>
          <w:szCs w:val="18"/>
          <w:lang w:val="zh-CN"/>
        </w:rPr>
        <w:fldChar w:fldCharType="end"/>
      </w:r>
    </w:p>
    <w:p w14:paraId="3D46EBDB">
      <w:pPr>
        <w:pStyle w:val="3"/>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_Toc21194 </w:instrText>
      </w:r>
      <w:r>
        <w:rPr>
          <w:rFonts w:hint="eastAsia" w:ascii="宋体" w:hAnsi="宋体" w:eastAsia="宋体"/>
          <w:i w:val="0"/>
          <w:szCs w:val="18"/>
          <w:lang w:val="zh-CN"/>
        </w:rPr>
        <w:fldChar w:fldCharType="separate"/>
      </w:r>
      <w:r>
        <w:rPr>
          <w:rFonts w:hint="eastAsia" w:ascii="宋体" w:hAnsi="宋体" w:eastAsia="宋体"/>
          <w:kern w:val="28"/>
        </w:rPr>
        <w:t>第五部分  响应文件格式</w:t>
      </w:r>
      <w:r>
        <w:tab/>
      </w:r>
      <w:r>
        <w:fldChar w:fldCharType="begin"/>
      </w:r>
      <w:r>
        <w:instrText xml:space="preserve"> PAGEREF _Toc21194 \h </w:instrText>
      </w:r>
      <w:r>
        <w:fldChar w:fldCharType="separate"/>
      </w:r>
      <w:r>
        <w:t>31</w:t>
      </w:r>
      <w:r>
        <w:fldChar w:fldCharType="end"/>
      </w:r>
      <w:r>
        <w:rPr>
          <w:rFonts w:hint="eastAsia" w:ascii="宋体" w:hAnsi="宋体" w:eastAsia="宋体"/>
          <w:i w:val="0"/>
          <w:color w:val="000000" w:themeColor="text1"/>
          <w:szCs w:val="18"/>
          <w:lang w:val="zh-CN"/>
        </w:rPr>
        <w:fldChar w:fldCharType="end"/>
      </w:r>
    </w:p>
    <w:p w14:paraId="7B8A20EA">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_Toc15820 </w:instrText>
      </w:r>
      <w:r>
        <w:rPr>
          <w:rFonts w:hint="eastAsia" w:ascii="宋体" w:hAnsi="宋体" w:eastAsia="宋体"/>
          <w:i w:val="0"/>
          <w:szCs w:val="18"/>
          <w:lang w:val="zh-CN"/>
        </w:rPr>
        <w:fldChar w:fldCharType="separate"/>
      </w:r>
      <w:r>
        <w:rPr>
          <w:rFonts w:hint="eastAsia" w:ascii="宋体" w:hAnsi="宋体" w:eastAsia="宋体"/>
          <w:szCs w:val="24"/>
        </w:rPr>
        <w:t>附件1：磋商函</w:t>
      </w:r>
      <w:r>
        <w:tab/>
      </w:r>
      <w:r>
        <w:fldChar w:fldCharType="begin"/>
      </w:r>
      <w:r>
        <w:instrText xml:space="preserve"> PAGEREF _Toc15820 \h </w:instrText>
      </w:r>
      <w:r>
        <w:fldChar w:fldCharType="separate"/>
      </w:r>
      <w:r>
        <w:t>33</w:t>
      </w:r>
      <w:r>
        <w:fldChar w:fldCharType="end"/>
      </w:r>
      <w:r>
        <w:rPr>
          <w:rFonts w:hint="eastAsia" w:ascii="宋体" w:hAnsi="宋体" w:eastAsia="宋体"/>
          <w:i w:val="0"/>
          <w:color w:val="000000" w:themeColor="text1"/>
          <w:szCs w:val="18"/>
          <w:lang w:val="zh-CN"/>
        </w:rPr>
        <w:fldChar w:fldCharType="end"/>
      </w:r>
    </w:p>
    <w:p w14:paraId="6DE25008">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_Toc5295 </w:instrText>
      </w:r>
      <w:r>
        <w:rPr>
          <w:rFonts w:hint="eastAsia" w:ascii="宋体" w:hAnsi="宋体" w:eastAsia="宋体"/>
          <w:i w:val="0"/>
          <w:szCs w:val="18"/>
          <w:lang w:val="zh-CN"/>
        </w:rPr>
        <w:fldChar w:fldCharType="separate"/>
      </w:r>
      <w:r>
        <w:rPr>
          <w:rFonts w:hint="eastAsia" w:ascii="宋体" w:hAnsi="宋体" w:eastAsia="宋体"/>
          <w:szCs w:val="24"/>
        </w:rPr>
        <w:t>附件2：法定代表人证明书</w:t>
      </w:r>
      <w:r>
        <w:tab/>
      </w:r>
      <w:r>
        <w:fldChar w:fldCharType="begin"/>
      </w:r>
      <w:r>
        <w:instrText xml:space="preserve"> PAGEREF _Toc5295 \h </w:instrText>
      </w:r>
      <w:r>
        <w:fldChar w:fldCharType="separate"/>
      </w:r>
      <w:r>
        <w:t>34</w:t>
      </w:r>
      <w:r>
        <w:fldChar w:fldCharType="end"/>
      </w:r>
      <w:r>
        <w:rPr>
          <w:rFonts w:hint="eastAsia" w:ascii="宋体" w:hAnsi="宋体" w:eastAsia="宋体"/>
          <w:i w:val="0"/>
          <w:color w:val="000000" w:themeColor="text1"/>
          <w:szCs w:val="18"/>
          <w:lang w:val="zh-CN"/>
        </w:rPr>
        <w:fldChar w:fldCharType="end"/>
      </w:r>
    </w:p>
    <w:p w14:paraId="64B32112">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_Toc11327 </w:instrText>
      </w:r>
      <w:r>
        <w:rPr>
          <w:rFonts w:hint="eastAsia" w:ascii="宋体" w:hAnsi="宋体" w:eastAsia="宋体"/>
          <w:i w:val="0"/>
          <w:szCs w:val="18"/>
          <w:lang w:val="zh-CN"/>
        </w:rPr>
        <w:fldChar w:fldCharType="separate"/>
      </w:r>
      <w:r>
        <w:rPr>
          <w:rFonts w:hint="eastAsia" w:ascii="宋体" w:hAnsi="宋体" w:eastAsia="宋体"/>
          <w:szCs w:val="24"/>
        </w:rPr>
        <w:t>附件3：法定代表人授权书</w:t>
      </w:r>
      <w:r>
        <w:tab/>
      </w:r>
      <w:r>
        <w:fldChar w:fldCharType="begin"/>
      </w:r>
      <w:r>
        <w:instrText xml:space="preserve"> PAGEREF _Toc11327 \h </w:instrText>
      </w:r>
      <w:r>
        <w:fldChar w:fldCharType="separate"/>
      </w:r>
      <w:r>
        <w:t>35</w:t>
      </w:r>
      <w:r>
        <w:fldChar w:fldCharType="end"/>
      </w:r>
      <w:r>
        <w:rPr>
          <w:rFonts w:hint="eastAsia" w:ascii="宋体" w:hAnsi="宋体" w:eastAsia="宋体"/>
          <w:i w:val="0"/>
          <w:color w:val="000000" w:themeColor="text1"/>
          <w:szCs w:val="18"/>
          <w:lang w:val="zh-CN"/>
        </w:rPr>
        <w:fldChar w:fldCharType="end"/>
      </w:r>
    </w:p>
    <w:p w14:paraId="6F6333F2">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_Toc9495 </w:instrText>
      </w:r>
      <w:r>
        <w:rPr>
          <w:rFonts w:hint="eastAsia" w:ascii="宋体" w:hAnsi="宋体" w:eastAsia="宋体"/>
          <w:i w:val="0"/>
          <w:szCs w:val="18"/>
          <w:lang w:val="zh-CN"/>
        </w:rPr>
        <w:fldChar w:fldCharType="separate"/>
      </w:r>
      <w:r>
        <w:rPr>
          <w:rFonts w:hint="eastAsia" w:ascii="宋体" w:hAnsi="宋体" w:eastAsia="宋体"/>
          <w:szCs w:val="24"/>
        </w:rPr>
        <w:t>附件4：供应商承诺函</w:t>
      </w:r>
      <w:r>
        <w:tab/>
      </w:r>
      <w:r>
        <w:fldChar w:fldCharType="begin"/>
      </w:r>
      <w:r>
        <w:instrText xml:space="preserve"> PAGEREF _Toc9495 \h </w:instrText>
      </w:r>
      <w:r>
        <w:fldChar w:fldCharType="separate"/>
      </w:r>
      <w:r>
        <w:t>36</w:t>
      </w:r>
      <w:r>
        <w:fldChar w:fldCharType="end"/>
      </w:r>
      <w:r>
        <w:rPr>
          <w:rFonts w:hint="eastAsia" w:ascii="宋体" w:hAnsi="宋体" w:eastAsia="宋体"/>
          <w:i w:val="0"/>
          <w:color w:val="000000" w:themeColor="text1"/>
          <w:szCs w:val="18"/>
          <w:lang w:val="zh-CN"/>
        </w:rPr>
        <w:fldChar w:fldCharType="end"/>
      </w:r>
    </w:p>
    <w:p w14:paraId="17BC8A48">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_Toc32609 </w:instrText>
      </w:r>
      <w:r>
        <w:rPr>
          <w:rFonts w:hint="eastAsia" w:ascii="宋体" w:hAnsi="宋体" w:eastAsia="宋体"/>
          <w:i w:val="0"/>
          <w:szCs w:val="18"/>
          <w:lang w:val="zh-CN"/>
        </w:rPr>
        <w:fldChar w:fldCharType="separate"/>
      </w:r>
      <w:r>
        <w:rPr>
          <w:rFonts w:hint="eastAsia" w:ascii="宋体" w:hAnsi="宋体" w:eastAsia="宋体"/>
          <w:szCs w:val="24"/>
        </w:rPr>
        <w:t>附件5：供应商诚信承诺书</w:t>
      </w:r>
      <w:r>
        <w:tab/>
      </w:r>
      <w:r>
        <w:fldChar w:fldCharType="begin"/>
      </w:r>
      <w:r>
        <w:instrText xml:space="preserve"> PAGEREF _Toc32609 \h </w:instrText>
      </w:r>
      <w:r>
        <w:fldChar w:fldCharType="separate"/>
      </w:r>
      <w:r>
        <w:t>37</w:t>
      </w:r>
      <w:r>
        <w:fldChar w:fldCharType="end"/>
      </w:r>
      <w:r>
        <w:rPr>
          <w:rFonts w:hint="eastAsia" w:ascii="宋体" w:hAnsi="宋体" w:eastAsia="宋体"/>
          <w:i w:val="0"/>
          <w:color w:val="000000" w:themeColor="text1"/>
          <w:szCs w:val="18"/>
          <w:lang w:val="zh-CN"/>
        </w:rPr>
        <w:fldChar w:fldCharType="end"/>
      </w:r>
    </w:p>
    <w:p w14:paraId="2CFA3690">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_Toc22462 </w:instrText>
      </w:r>
      <w:r>
        <w:rPr>
          <w:rFonts w:hint="eastAsia" w:ascii="宋体" w:hAnsi="宋体" w:eastAsia="宋体"/>
          <w:i w:val="0"/>
          <w:szCs w:val="18"/>
          <w:lang w:val="zh-CN"/>
        </w:rPr>
        <w:fldChar w:fldCharType="separate"/>
      </w:r>
      <w:r>
        <w:rPr>
          <w:rFonts w:hint="eastAsia" w:ascii="宋体" w:hAnsi="宋体" w:eastAsia="宋体"/>
          <w:szCs w:val="24"/>
        </w:rPr>
        <w:t>附件6：资格证明材料</w:t>
      </w:r>
      <w:r>
        <w:tab/>
      </w:r>
      <w:r>
        <w:fldChar w:fldCharType="begin"/>
      </w:r>
      <w:r>
        <w:instrText xml:space="preserve"> PAGEREF _Toc22462 \h </w:instrText>
      </w:r>
      <w:r>
        <w:fldChar w:fldCharType="separate"/>
      </w:r>
      <w:r>
        <w:t>38</w:t>
      </w:r>
      <w:r>
        <w:fldChar w:fldCharType="end"/>
      </w:r>
      <w:r>
        <w:rPr>
          <w:rFonts w:hint="eastAsia" w:ascii="宋体" w:hAnsi="宋体" w:eastAsia="宋体"/>
          <w:i w:val="0"/>
          <w:color w:val="000000" w:themeColor="text1"/>
          <w:szCs w:val="18"/>
          <w:lang w:val="zh-CN"/>
        </w:rPr>
        <w:fldChar w:fldCharType="end"/>
      </w:r>
    </w:p>
    <w:p w14:paraId="3929563B">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_Toc14312 </w:instrText>
      </w:r>
      <w:r>
        <w:rPr>
          <w:rFonts w:hint="eastAsia" w:ascii="宋体" w:hAnsi="宋体" w:eastAsia="宋体"/>
          <w:i w:val="0"/>
          <w:szCs w:val="18"/>
          <w:lang w:val="zh-CN"/>
        </w:rPr>
        <w:fldChar w:fldCharType="separate"/>
      </w:r>
      <w:r>
        <w:rPr>
          <w:rFonts w:hint="eastAsia" w:ascii="宋体" w:hAnsi="宋体" w:eastAsia="宋体"/>
          <w:szCs w:val="24"/>
        </w:rPr>
        <w:t>附件7：财务状况证明</w:t>
      </w:r>
      <w:r>
        <w:tab/>
      </w:r>
      <w:r>
        <w:fldChar w:fldCharType="begin"/>
      </w:r>
      <w:r>
        <w:instrText xml:space="preserve"> PAGEREF _Toc14312 \h </w:instrText>
      </w:r>
      <w:r>
        <w:fldChar w:fldCharType="separate"/>
      </w:r>
      <w:r>
        <w:t>39</w:t>
      </w:r>
      <w:r>
        <w:fldChar w:fldCharType="end"/>
      </w:r>
      <w:r>
        <w:rPr>
          <w:rFonts w:hint="eastAsia" w:ascii="宋体" w:hAnsi="宋体" w:eastAsia="宋体"/>
          <w:i w:val="0"/>
          <w:color w:val="000000" w:themeColor="text1"/>
          <w:szCs w:val="18"/>
          <w:lang w:val="zh-CN"/>
        </w:rPr>
        <w:fldChar w:fldCharType="end"/>
      </w:r>
    </w:p>
    <w:p w14:paraId="778F8B02">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_Toc16092 </w:instrText>
      </w:r>
      <w:r>
        <w:rPr>
          <w:rFonts w:hint="eastAsia" w:ascii="宋体" w:hAnsi="宋体" w:eastAsia="宋体"/>
          <w:i w:val="0"/>
          <w:szCs w:val="18"/>
          <w:lang w:val="zh-CN"/>
        </w:rPr>
        <w:fldChar w:fldCharType="separate"/>
      </w:r>
      <w:r>
        <w:rPr>
          <w:rFonts w:hint="eastAsia" w:ascii="宋体" w:hAnsi="宋体" w:eastAsia="宋体"/>
          <w:bCs/>
          <w:iCs/>
          <w:szCs w:val="24"/>
          <w:lang w:val="en-US" w:eastAsia="zh-CN"/>
        </w:rPr>
        <w:t>附件8：</w:t>
      </w:r>
      <w:r>
        <w:rPr>
          <w:rFonts w:hint="eastAsia" w:ascii="宋体" w:hAnsi="宋体" w:eastAsia="宋体"/>
          <w:bCs/>
          <w:iCs/>
          <w:szCs w:val="24"/>
          <w:lang w:val="zh-CN"/>
        </w:rPr>
        <w:t>具备履行合同所必需的设备和专业技术能力的证明材料</w:t>
      </w:r>
      <w:r>
        <w:tab/>
      </w:r>
      <w:r>
        <w:fldChar w:fldCharType="begin"/>
      </w:r>
      <w:r>
        <w:instrText xml:space="preserve"> PAGEREF _Toc16092 \h </w:instrText>
      </w:r>
      <w:r>
        <w:fldChar w:fldCharType="separate"/>
      </w:r>
      <w:r>
        <w:t>40</w:t>
      </w:r>
      <w:r>
        <w:fldChar w:fldCharType="end"/>
      </w:r>
      <w:r>
        <w:rPr>
          <w:rFonts w:hint="eastAsia" w:ascii="宋体" w:hAnsi="宋体" w:eastAsia="宋体"/>
          <w:i w:val="0"/>
          <w:color w:val="000000" w:themeColor="text1"/>
          <w:szCs w:val="18"/>
          <w:lang w:val="zh-CN"/>
        </w:rPr>
        <w:fldChar w:fldCharType="end"/>
      </w:r>
    </w:p>
    <w:p w14:paraId="01709DE6">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_Toc18967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:9</w:t>
      </w:r>
      <w:r>
        <w:rPr>
          <w:rFonts w:hint="eastAsia" w:ascii="宋体" w:hAnsi="宋体" w:eastAsia="宋体"/>
          <w:szCs w:val="24"/>
        </w:rPr>
        <w:t>：无重大违法记录声明</w:t>
      </w:r>
      <w:r>
        <w:tab/>
      </w:r>
      <w:r>
        <w:fldChar w:fldCharType="begin"/>
      </w:r>
      <w:r>
        <w:instrText xml:space="preserve"> PAGEREF _Toc18967 \h </w:instrText>
      </w:r>
      <w:r>
        <w:fldChar w:fldCharType="separate"/>
      </w:r>
      <w:r>
        <w:t>41</w:t>
      </w:r>
      <w:r>
        <w:fldChar w:fldCharType="end"/>
      </w:r>
      <w:r>
        <w:rPr>
          <w:rFonts w:hint="eastAsia" w:ascii="宋体" w:hAnsi="宋体" w:eastAsia="宋体"/>
          <w:i w:val="0"/>
          <w:color w:val="000000" w:themeColor="text1"/>
          <w:szCs w:val="18"/>
          <w:lang w:val="zh-CN"/>
        </w:rPr>
        <w:fldChar w:fldCharType="end"/>
      </w:r>
    </w:p>
    <w:p w14:paraId="588492CB">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_Toc17618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10</w:t>
      </w:r>
      <w:r>
        <w:rPr>
          <w:rFonts w:hint="eastAsia" w:ascii="宋体" w:hAnsi="宋体" w:eastAsia="宋体"/>
          <w:szCs w:val="24"/>
        </w:rPr>
        <w:t>：投标报价一览表</w:t>
      </w:r>
      <w:r>
        <w:tab/>
      </w:r>
      <w:r>
        <w:fldChar w:fldCharType="begin"/>
      </w:r>
      <w:r>
        <w:instrText xml:space="preserve"> PAGEREF _Toc17618 \h </w:instrText>
      </w:r>
      <w:r>
        <w:fldChar w:fldCharType="separate"/>
      </w:r>
      <w:r>
        <w:t>44</w:t>
      </w:r>
      <w:r>
        <w:fldChar w:fldCharType="end"/>
      </w:r>
      <w:r>
        <w:rPr>
          <w:rFonts w:hint="eastAsia" w:ascii="宋体" w:hAnsi="宋体" w:eastAsia="宋体"/>
          <w:i w:val="0"/>
          <w:color w:val="000000" w:themeColor="text1"/>
          <w:szCs w:val="18"/>
          <w:lang w:val="zh-CN"/>
        </w:rPr>
        <w:fldChar w:fldCharType="end"/>
      </w:r>
    </w:p>
    <w:p w14:paraId="3A384A97">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_Toc18771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11</w:t>
      </w:r>
      <w:r>
        <w:rPr>
          <w:rFonts w:hint="eastAsia" w:ascii="宋体" w:hAnsi="宋体" w:eastAsia="宋体"/>
          <w:szCs w:val="24"/>
          <w:lang w:val="zh-CN"/>
        </w:rPr>
        <w:t>：</w:t>
      </w:r>
      <w:r>
        <w:rPr>
          <w:rFonts w:hint="eastAsia" w:ascii="宋体" w:hAnsi="宋体" w:eastAsia="宋体"/>
          <w:szCs w:val="24"/>
        </w:rPr>
        <w:t>分项报价表</w:t>
      </w:r>
      <w:r>
        <w:tab/>
      </w:r>
      <w:r>
        <w:fldChar w:fldCharType="begin"/>
      </w:r>
      <w:r>
        <w:instrText xml:space="preserve"> PAGEREF _Toc18771 \h </w:instrText>
      </w:r>
      <w:r>
        <w:fldChar w:fldCharType="separate"/>
      </w:r>
      <w:r>
        <w:t>45</w:t>
      </w:r>
      <w:r>
        <w:fldChar w:fldCharType="end"/>
      </w:r>
      <w:r>
        <w:rPr>
          <w:rFonts w:hint="eastAsia" w:ascii="宋体" w:hAnsi="宋体" w:eastAsia="宋体"/>
          <w:i w:val="0"/>
          <w:color w:val="000000" w:themeColor="text1"/>
          <w:szCs w:val="18"/>
          <w:lang w:val="zh-CN"/>
        </w:rPr>
        <w:fldChar w:fldCharType="end"/>
      </w:r>
    </w:p>
    <w:p w14:paraId="30927991">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_Toc16358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12</w:t>
      </w:r>
      <w:r>
        <w:rPr>
          <w:rFonts w:hint="eastAsia" w:ascii="宋体" w:hAnsi="宋体" w:eastAsia="宋体"/>
          <w:szCs w:val="24"/>
        </w:rPr>
        <w:t>：技术规格响应表</w:t>
      </w:r>
      <w:r>
        <w:tab/>
      </w:r>
      <w:r>
        <w:fldChar w:fldCharType="begin"/>
      </w:r>
      <w:r>
        <w:instrText xml:space="preserve"> PAGEREF _Toc16358 \h </w:instrText>
      </w:r>
      <w:r>
        <w:fldChar w:fldCharType="separate"/>
      </w:r>
      <w:r>
        <w:t>46</w:t>
      </w:r>
      <w:r>
        <w:fldChar w:fldCharType="end"/>
      </w:r>
      <w:r>
        <w:rPr>
          <w:rFonts w:hint="eastAsia" w:ascii="宋体" w:hAnsi="宋体" w:eastAsia="宋体"/>
          <w:i w:val="0"/>
          <w:color w:val="000000" w:themeColor="text1"/>
          <w:szCs w:val="18"/>
          <w:lang w:val="zh-CN"/>
        </w:rPr>
        <w:fldChar w:fldCharType="end"/>
      </w:r>
    </w:p>
    <w:p w14:paraId="1DE09697">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_Toc26966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13</w:t>
      </w:r>
      <w:r>
        <w:rPr>
          <w:rFonts w:hint="eastAsia" w:ascii="宋体" w:hAnsi="宋体" w:eastAsia="宋体"/>
          <w:szCs w:val="24"/>
        </w:rPr>
        <w:t>：投标人的类似业绩证明材料</w:t>
      </w:r>
      <w:r>
        <w:tab/>
      </w:r>
      <w:r>
        <w:fldChar w:fldCharType="begin"/>
      </w:r>
      <w:r>
        <w:instrText xml:space="preserve"> PAGEREF _Toc26966 \h </w:instrText>
      </w:r>
      <w:r>
        <w:fldChar w:fldCharType="separate"/>
      </w:r>
      <w:r>
        <w:t>47</w:t>
      </w:r>
      <w:r>
        <w:fldChar w:fldCharType="end"/>
      </w:r>
      <w:r>
        <w:rPr>
          <w:rFonts w:hint="eastAsia" w:ascii="宋体" w:hAnsi="宋体" w:eastAsia="宋体"/>
          <w:i w:val="0"/>
          <w:color w:val="000000" w:themeColor="text1"/>
          <w:szCs w:val="18"/>
          <w:lang w:val="zh-CN"/>
        </w:rPr>
        <w:fldChar w:fldCharType="end"/>
      </w:r>
    </w:p>
    <w:p w14:paraId="4D4AA320">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_Toc14650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14</w:t>
      </w:r>
      <w:r>
        <w:rPr>
          <w:rFonts w:hint="eastAsia" w:ascii="宋体" w:hAnsi="宋体" w:eastAsia="宋体"/>
          <w:szCs w:val="24"/>
        </w:rPr>
        <w:t>：供应商最后报价表</w:t>
      </w:r>
      <w:r>
        <w:tab/>
      </w:r>
      <w:r>
        <w:fldChar w:fldCharType="begin"/>
      </w:r>
      <w:r>
        <w:instrText xml:space="preserve"> PAGEREF _Toc14650 \h </w:instrText>
      </w:r>
      <w:r>
        <w:fldChar w:fldCharType="separate"/>
      </w:r>
      <w:r>
        <w:t>48</w:t>
      </w:r>
      <w:r>
        <w:fldChar w:fldCharType="end"/>
      </w:r>
      <w:r>
        <w:rPr>
          <w:rFonts w:hint="eastAsia" w:ascii="宋体" w:hAnsi="宋体" w:eastAsia="宋体"/>
          <w:i w:val="0"/>
          <w:color w:val="000000" w:themeColor="text1"/>
          <w:szCs w:val="18"/>
          <w:lang w:val="zh-CN"/>
        </w:rPr>
        <w:fldChar w:fldCharType="end"/>
      </w:r>
    </w:p>
    <w:p w14:paraId="114E8AC5">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_Toc18913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15</w:t>
      </w:r>
      <w:r>
        <w:rPr>
          <w:rFonts w:hint="eastAsia" w:ascii="宋体" w:hAnsi="宋体" w:eastAsia="宋体"/>
          <w:szCs w:val="24"/>
        </w:rPr>
        <w:t>：中小企业声明函（货物）</w:t>
      </w:r>
      <w:r>
        <w:tab/>
      </w:r>
      <w:r>
        <w:fldChar w:fldCharType="begin"/>
      </w:r>
      <w:r>
        <w:instrText xml:space="preserve"> PAGEREF _Toc18913 \h </w:instrText>
      </w:r>
      <w:r>
        <w:fldChar w:fldCharType="separate"/>
      </w:r>
      <w:r>
        <w:t>49</w:t>
      </w:r>
      <w:r>
        <w:fldChar w:fldCharType="end"/>
      </w:r>
      <w:r>
        <w:rPr>
          <w:rFonts w:hint="eastAsia" w:ascii="宋体" w:hAnsi="宋体" w:eastAsia="宋体"/>
          <w:i w:val="0"/>
          <w:color w:val="000000" w:themeColor="text1"/>
          <w:szCs w:val="18"/>
          <w:lang w:val="zh-CN"/>
        </w:rPr>
        <w:fldChar w:fldCharType="end"/>
      </w:r>
    </w:p>
    <w:p w14:paraId="7E4D1E48">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_Toc10277 </w:instrText>
      </w:r>
      <w:r>
        <w:rPr>
          <w:rFonts w:hint="eastAsia" w:ascii="宋体" w:hAnsi="宋体" w:eastAsia="宋体"/>
          <w:i w:val="0"/>
          <w:szCs w:val="18"/>
          <w:lang w:val="zh-CN"/>
        </w:rPr>
        <w:fldChar w:fldCharType="separate"/>
      </w:r>
      <w:r>
        <w:rPr>
          <w:rFonts w:hint="eastAsia" w:ascii="宋体" w:hAnsi="宋体" w:eastAsia="宋体"/>
          <w:bCs/>
          <w:iCs/>
          <w:szCs w:val="24"/>
          <w:lang w:val="en-US" w:eastAsia="zh-CN"/>
        </w:rPr>
        <w:t>附件16：</w:t>
      </w:r>
      <w:r>
        <w:rPr>
          <w:rFonts w:hint="eastAsia" w:ascii="宋体" w:hAnsi="宋体" w:eastAsia="宋体"/>
          <w:bCs/>
          <w:iCs/>
          <w:szCs w:val="24"/>
        </w:rPr>
        <w:t>监狱企业证明资料</w:t>
      </w:r>
      <w:r>
        <w:tab/>
      </w:r>
      <w:r>
        <w:fldChar w:fldCharType="begin"/>
      </w:r>
      <w:r>
        <w:instrText xml:space="preserve"> PAGEREF _Toc10277 \h </w:instrText>
      </w:r>
      <w:r>
        <w:fldChar w:fldCharType="separate"/>
      </w:r>
      <w:r>
        <w:t>51</w:t>
      </w:r>
      <w:r>
        <w:fldChar w:fldCharType="end"/>
      </w:r>
      <w:r>
        <w:rPr>
          <w:rFonts w:hint="eastAsia" w:ascii="宋体" w:hAnsi="宋体" w:eastAsia="宋体"/>
          <w:i w:val="0"/>
          <w:color w:val="000000" w:themeColor="text1"/>
          <w:szCs w:val="18"/>
          <w:lang w:val="zh-CN"/>
        </w:rPr>
        <w:fldChar w:fldCharType="end"/>
      </w:r>
    </w:p>
    <w:p w14:paraId="0C46EBA3">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_Toc26911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17</w:t>
      </w:r>
      <w:r>
        <w:rPr>
          <w:rFonts w:hint="eastAsia" w:ascii="宋体" w:hAnsi="宋体" w:eastAsia="宋体"/>
          <w:szCs w:val="24"/>
        </w:rPr>
        <w:t>：残疾人福利性单位声明函</w:t>
      </w:r>
      <w:r>
        <w:tab/>
      </w:r>
      <w:r>
        <w:fldChar w:fldCharType="begin"/>
      </w:r>
      <w:r>
        <w:instrText xml:space="preserve"> PAGEREF _Toc26911 \h </w:instrText>
      </w:r>
      <w:r>
        <w:fldChar w:fldCharType="separate"/>
      </w:r>
      <w:r>
        <w:t>52</w:t>
      </w:r>
      <w:r>
        <w:fldChar w:fldCharType="end"/>
      </w:r>
      <w:r>
        <w:rPr>
          <w:rFonts w:hint="eastAsia" w:ascii="宋体" w:hAnsi="宋体" w:eastAsia="宋体"/>
          <w:i w:val="0"/>
          <w:color w:val="000000" w:themeColor="text1"/>
          <w:szCs w:val="18"/>
          <w:lang w:val="zh-CN"/>
        </w:rPr>
        <w:fldChar w:fldCharType="end"/>
      </w:r>
    </w:p>
    <w:p w14:paraId="71998731">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_Toc11662 </w:instrText>
      </w:r>
      <w:r>
        <w:rPr>
          <w:rFonts w:hint="eastAsia" w:ascii="宋体" w:hAnsi="宋体" w:eastAsia="宋体"/>
          <w:i w:val="0"/>
          <w:szCs w:val="18"/>
          <w:lang w:val="zh-CN"/>
        </w:rPr>
        <w:fldChar w:fldCharType="separate"/>
      </w:r>
      <w:r>
        <w:rPr>
          <w:rFonts w:hint="eastAsia" w:ascii="宋体" w:hAnsi="宋体" w:eastAsia="宋体"/>
          <w:szCs w:val="24"/>
        </w:rPr>
        <w:t>附件</w:t>
      </w:r>
      <w:r>
        <w:rPr>
          <w:rFonts w:hint="eastAsia" w:ascii="宋体" w:hAnsi="宋体" w:eastAsia="宋体"/>
          <w:szCs w:val="24"/>
          <w:lang w:val="en-US" w:eastAsia="zh-CN"/>
        </w:rPr>
        <w:t>18</w:t>
      </w:r>
      <w:r>
        <w:rPr>
          <w:rFonts w:hint="eastAsia" w:ascii="宋体" w:hAnsi="宋体" w:eastAsia="宋体"/>
          <w:szCs w:val="24"/>
        </w:rPr>
        <w:t>：其他资料</w:t>
      </w:r>
      <w:r>
        <w:tab/>
      </w:r>
      <w:r>
        <w:fldChar w:fldCharType="begin"/>
      </w:r>
      <w:r>
        <w:instrText xml:space="preserve"> PAGEREF _Toc11662 \h </w:instrText>
      </w:r>
      <w:r>
        <w:fldChar w:fldCharType="separate"/>
      </w:r>
      <w:r>
        <w:t>53</w:t>
      </w:r>
      <w:r>
        <w:fldChar w:fldCharType="end"/>
      </w:r>
      <w:r>
        <w:rPr>
          <w:rFonts w:hint="eastAsia" w:ascii="宋体" w:hAnsi="宋体" w:eastAsia="宋体"/>
          <w:i w:val="0"/>
          <w:color w:val="000000" w:themeColor="text1"/>
          <w:szCs w:val="18"/>
          <w:lang w:val="zh-CN"/>
        </w:rPr>
        <w:fldChar w:fldCharType="end"/>
      </w:r>
    </w:p>
    <w:p w14:paraId="7016C64A">
      <w:pPr>
        <w:pStyle w:val="3"/>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_Toc14878 </w:instrText>
      </w:r>
      <w:r>
        <w:rPr>
          <w:rFonts w:hint="eastAsia" w:ascii="宋体" w:hAnsi="宋体" w:eastAsia="宋体"/>
          <w:i w:val="0"/>
          <w:szCs w:val="18"/>
          <w:lang w:val="zh-CN"/>
        </w:rPr>
        <w:fldChar w:fldCharType="separate"/>
      </w:r>
      <w:r>
        <w:rPr>
          <w:rFonts w:hint="eastAsia" w:ascii="宋体" w:hAnsi="宋体" w:eastAsia="宋体"/>
          <w:szCs w:val="36"/>
          <w:lang w:val="zh-CN"/>
        </w:rPr>
        <w:t>第六部分  采购项目要求及服务要求</w:t>
      </w:r>
      <w:r>
        <w:tab/>
      </w:r>
      <w:r>
        <w:fldChar w:fldCharType="begin"/>
      </w:r>
      <w:r>
        <w:instrText xml:space="preserve"> PAGEREF _Toc14878 \h </w:instrText>
      </w:r>
      <w:r>
        <w:fldChar w:fldCharType="separate"/>
      </w:r>
      <w:r>
        <w:t>54</w:t>
      </w:r>
      <w:r>
        <w:fldChar w:fldCharType="end"/>
      </w:r>
      <w:r>
        <w:rPr>
          <w:rFonts w:hint="eastAsia" w:ascii="宋体" w:hAnsi="宋体" w:eastAsia="宋体"/>
          <w:i w:val="0"/>
          <w:color w:val="000000" w:themeColor="text1"/>
          <w:szCs w:val="18"/>
          <w:lang w:val="zh-CN"/>
        </w:rPr>
        <w:fldChar w:fldCharType="end"/>
      </w:r>
    </w:p>
    <w:p w14:paraId="26E9040C">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_Toc30467 </w:instrText>
      </w:r>
      <w:r>
        <w:rPr>
          <w:rFonts w:hint="eastAsia" w:ascii="宋体" w:hAnsi="宋体" w:eastAsia="宋体"/>
          <w:i w:val="0"/>
          <w:szCs w:val="18"/>
          <w:lang w:val="zh-CN"/>
        </w:rPr>
        <w:fldChar w:fldCharType="separate"/>
      </w:r>
      <w:r>
        <w:rPr>
          <w:rFonts w:hint="eastAsia" w:ascii="宋体" w:hAnsi="宋体" w:eastAsia="宋体"/>
          <w:lang w:val="zh-CN"/>
        </w:rPr>
        <w:t>（一）投标要求</w:t>
      </w:r>
      <w:r>
        <w:tab/>
      </w:r>
      <w:r>
        <w:fldChar w:fldCharType="begin"/>
      </w:r>
      <w:r>
        <w:instrText xml:space="preserve"> PAGEREF _Toc30467 \h </w:instrText>
      </w:r>
      <w:r>
        <w:fldChar w:fldCharType="separate"/>
      </w:r>
      <w:r>
        <w:t>54</w:t>
      </w:r>
      <w:r>
        <w:fldChar w:fldCharType="end"/>
      </w:r>
      <w:r>
        <w:rPr>
          <w:rFonts w:hint="eastAsia" w:ascii="宋体" w:hAnsi="宋体" w:eastAsia="宋体"/>
          <w:i w:val="0"/>
          <w:color w:val="000000" w:themeColor="text1"/>
          <w:szCs w:val="18"/>
          <w:lang w:val="zh-CN"/>
        </w:rPr>
        <w:fldChar w:fldCharType="end"/>
      </w:r>
    </w:p>
    <w:p w14:paraId="3640207E">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_Toc2053 </w:instrText>
      </w:r>
      <w:r>
        <w:rPr>
          <w:rFonts w:hint="eastAsia" w:ascii="宋体" w:hAnsi="宋体" w:eastAsia="宋体"/>
          <w:i w:val="0"/>
          <w:szCs w:val="18"/>
          <w:lang w:val="zh-CN"/>
        </w:rPr>
        <w:fldChar w:fldCharType="separate"/>
      </w:r>
      <w:r>
        <w:rPr>
          <w:rFonts w:hint="eastAsia" w:ascii="宋体" w:hAnsi="宋体" w:eastAsia="宋体"/>
          <w:szCs w:val="24"/>
          <w:lang w:val="zh-CN"/>
        </w:rPr>
        <w:t>1.投标说明</w:t>
      </w:r>
      <w:r>
        <w:tab/>
      </w:r>
      <w:r>
        <w:fldChar w:fldCharType="begin"/>
      </w:r>
      <w:r>
        <w:instrText xml:space="preserve"> PAGEREF _Toc2053 \h </w:instrText>
      </w:r>
      <w:r>
        <w:fldChar w:fldCharType="separate"/>
      </w:r>
      <w:r>
        <w:t>54</w:t>
      </w:r>
      <w:r>
        <w:fldChar w:fldCharType="end"/>
      </w:r>
      <w:r>
        <w:rPr>
          <w:rFonts w:hint="eastAsia" w:ascii="宋体" w:hAnsi="宋体" w:eastAsia="宋体"/>
          <w:i w:val="0"/>
          <w:color w:val="000000" w:themeColor="text1"/>
          <w:szCs w:val="18"/>
          <w:lang w:val="zh-CN"/>
        </w:rPr>
        <w:fldChar w:fldCharType="end"/>
      </w:r>
    </w:p>
    <w:p w14:paraId="452BC522">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_Toc28574 </w:instrText>
      </w:r>
      <w:r>
        <w:rPr>
          <w:rFonts w:hint="eastAsia" w:ascii="宋体" w:hAnsi="宋体" w:eastAsia="宋体"/>
          <w:i w:val="0"/>
          <w:szCs w:val="18"/>
          <w:lang w:val="zh-CN"/>
        </w:rPr>
        <w:fldChar w:fldCharType="separate"/>
      </w:r>
      <w:r>
        <w:rPr>
          <w:rFonts w:hint="eastAsia" w:ascii="宋体" w:hAnsi="宋体" w:eastAsia="宋体"/>
          <w:szCs w:val="24"/>
        </w:rPr>
        <w:t>2.</w:t>
      </w:r>
      <w:r>
        <w:rPr>
          <w:rFonts w:hint="eastAsia" w:ascii="宋体" w:hAnsi="宋体" w:eastAsia="宋体"/>
          <w:szCs w:val="24"/>
          <w:lang w:val="zh-CN"/>
        </w:rPr>
        <w:t>重要指标</w:t>
      </w:r>
      <w:r>
        <w:tab/>
      </w:r>
      <w:r>
        <w:fldChar w:fldCharType="begin"/>
      </w:r>
      <w:r>
        <w:instrText xml:space="preserve"> PAGEREF _Toc28574 \h </w:instrText>
      </w:r>
      <w:r>
        <w:fldChar w:fldCharType="separate"/>
      </w:r>
      <w:r>
        <w:t>54</w:t>
      </w:r>
      <w:r>
        <w:fldChar w:fldCharType="end"/>
      </w:r>
      <w:r>
        <w:rPr>
          <w:rFonts w:hint="eastAsia" w:ascii="宋体" w:hAnsi="宋体" w:eastAsia="宋体"/>
          <w:i w:val="0"/>
          <w:color w:val="000000" w:themeColor="text1"/>
          <w:szCs w:val="18"/>
          <w:lang w:val="zh-CN"/>
        </w:rPr>
        <w:fldChar w:fldCharType="end"/>
      </w:r>
    </w:p>
    <w:p w14:paraId="500512C2">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_Toc21481 </w:instrText>
      </w:r>
      <w:r>
        <w:rPr>
          <w:rFonts w:hint="eastAsia" w:ascii="宋体" w:hAnsi="宋体" w:eastAsia="宋体"/>
          <w:i w:val="0"/>
          <w:szCs w:val="18"/>
          <w:lang w:val="zh-CN"/>
        </w:rPr>
        <w:fldChar w:fldCharType="separate"/>
      </w:r>
      <w:r>
        <w:rPr>
          <w:rFonts w:hint="eastAsia" w:ascii="宋体" w:hAnsi="宋体" w:eastAsia="宋体"/>
          <w:szCs w:val="24"/>
        </w:rPr>
        <w:t>3</w:t>
      </w:r>
      <w:r>
        <w:rPr>
          <w:rFonts w:hint="eastAsia" w:ascii="宋体" w:hAnsi="宋体" w:eastAsia="宋体"/>
          <w:szCs w:val="24"/>
          <w:lang w:val="zh-CN"/>
        </w:rPr>
        <w:t>.商务要求</w:t>
      </w:r>
      <w:r>
        <w:tab/>
      </w:r>
      <w:r>
        <w:fldChar w:fldCharType="begin"/>
      </w:r>
      <w:r>
        <w:instrText xml:space="preserve"> PAGEREF _Toc21481 \h </w:instrText>
      </w:r>
      <w:r>
        <w:fldChar w:fldCharType="separate"/>
      </w:r>
      <w:r>
        <w:t>54</w:t>
      </w:r>
      <w:r>
        <w:fldChar w:fldCharType="end"/>
      </w:r>
      <w:r>
        <w:rPr>
          <w:rFonts w:hint="eastAsia" w:ascii="宋体" w:hAnsi="宋体" w:eastAsia="宋体"/>
          <w:i w:val="0"/>
          <w:color w:val="000000" w:themeColor="text1"/>
          <w:szCs w:val="18"/>
          <w:lang w:val="zh-CN"/>
        </w:rPr>
        <w:fldChar w:fldCharType="end"/>
      </w:r>
    </w:p>
    <w:p w14:paraId="5203B0B2">
      <w:pPr>
        <w:pStyle w:val="4"/>
        <w:tabs>
          <w:tab w:val="right" w:leader="dot" w:pos="8306"/>
        </w:tabs>
      </w:pPr>
      <w:r>
        <w:rPr>
          <w:rFonts w:hint="eastAsia" w:ascii="宋体" w:hAnsi="宋体" w:eastAsia="宋体"/>
          <w:i w:val="0"/>
          <w:color w:val="000000" w:themeColor="text1"/>
          <w:szCs w:val="18"/>
          <w:lang w:val="zh-CN"/>
        </w:rPr>
        <w:fldChar w:fldCharType="begin"/>
      </w:r>
      <w:r>
        <w:rPr>
          <w:rFonts w:hint="eastAsia" w:ascii="宋体" w:hAnsi="宋体" w:eastAsia="宋体"/>
          <w:i w:val="0"/>
          <w:szCs w:val="18"/>
          <w:lang w:val="zh-CN"/>
        </w:rPr>
        <w:instrText xml:space="preserve"> HYPERLINK \l _Toc21748 </w:instrText>
      </w:r>
      <w:r>
        <w:rPr>
          <w:rFonts w:hint="eastAsia" w:ascii="宋体" w:hAnsi="宋体" w:eastAsia="宋体"/>
          <w:i w:val="0"/>
          <w:szCs w:val="18"/>
          <w:lang w:val="zh-CN"/>
        </w:rPr>
        <w:fldChar w:fldCharType="separate"/>
      </w:r>
      <w:r>
        <w:rPr>
          <w:rFonts w:hint="eastAsia" w:ascii="宋体" w:hAnsi="宋体" w:eastAsia="宋体"/>
          <w:bCs/>
          <w:iCs/>
          <w:lang w:val="zh-CN"/>
        </w:rPr>
        <w:t>（</w:t>
      </w:r>
      <w:r>
        <w:rPr>
          <w:rFonts w:hint="eastAsia" w:ascii="宋体" w:hAnsi="宋体" w:eastAsia="宋体"/>
          <w:bCs/>
          <w:iCs/>
          <w:lang w:val="en-US" w:eastAsia="zh-CN"/>
        </w:rPr>
        <w:t>二</w:t>
      </w:r>
      <w:r>
        <w:rPr>
          <w:rFonts w:hint="eastAsia" w:ascii="宋体" w:hAnsi="宋体" w:eastAsia="宋体"/>
          <w:bCs/>
          <w:iCs/>
          <w:lang w:val="zh-CN"/>
        </w:rPr>
        <w:t>）</w:t>
      </w:r>
      <w:r>
        <w:rPr>
          <w:rFonts w:hint="eastAsia" w:ascii="宋体" w:hAnsi="宋体" w:eastAsia="宋体"/>
          <w:bCs/>
          <w:iCs/>
          <w:lang w:val="en-US" w:eastAsia="zh-CN"/>
        </w:rPr>
        <w:t>技术参数</w:t>
      </w:r>
      <w:r>
        <w:tab/>
      </w:r>
      <w:r>
        <w:fldChar w:fldCharType="begin"/>
      </w:r>
      <w:r>
        <w:instrText xml:space="preserve"> PAGEREF _Toc21748 \h </w:instrText>
      </w:r>
      <w:r>
        <w:fldChar w:fldCharType="separate"/>
      </w:r>
      <w:r>
        <w:t>55</w:t>
      </w:r>
      <w:r>
        <w:fldChar w:fldCharType="end"/>
      </w:r>
      <w:r>
        <w:rPr>
          <w:rFonts w:hint="eastAsia" w:ascii="宋体" w:hAnsi="宋体" w:eastAsia="宋体"/>
          <w:i w:val="0"/>
          <w:color w:val="000000" w:themeColor="text1"/>
          <w:szCs w:val="18"/>
          <w:lang w:val="zh-CN"/>
        </w:rPr>
        <w:fldChar w:fldCharType="end"/>
      </w:r>
    </w:p>
    <w:p w14:paraId="6503B6A4">
      <w:pPr>
        <w:pStyle w:val="22"/>
        <w:tabs>
          <w:tab w:val="clear" w:pos="8777"/>
        </w:tabs>
        <w:spacing w:line="720" w:lineRule="auto"/>
        <w:ind w:left="0" w:firstLine="0" w:firstLineChars="0"/>
        <w:rPr>
          <w:rFonts w:hint="eastAsia" w:ascii="宋体" w:hAnsi="宋体" w:eastAsia="宋体"/>
          <w:i w:val="0"/>
          <w:color w:val="000000" w:themeColor="text1"/>
          <w:szCs w:val="18"/>
          <w:lang w:val="zh-CN"/>
        </w:rPr>
      </w:pPr>
      <w:r>
        <w:rPr>
          <w:rFonts w:hint="eastAsia" w:ascii="宋体" w:hAnsi="宋体" w:eastAsia="宋体"/>
          <w:i w:val="0"/>
          <w:color w:val="000000" w:themeColor="text1"/>
          <w:szCs w:val="18"/>
          <w:lang w:val="zh-CN"/>
        </w:rPr>
        <w:fldChar w:fldCharType="end"/>
      </w:r>
    </w:p>
    <w:p w14:paraId="1A7AA8EC">
      <w:pPr>
        <w:ind w:firstLine="400"/>
        <w:rPr>
          <w:rFonts w:hint="eastAsia" w:ascii="宋体" w:hAnsi="宋体" w:eastAsia="宋体"/>
          <w:color w:val="000000" w:themeColor="text1"/>
          <w:lang w:val="zh-CN"/>
        </w:rPr>
        <w:sectPr>
          <w:footerReference r:id="rId13" w:type="first"/>
          <w:headerReference r:id="rId11" w:type="default"/>
          <w:footerReference r:id="rId12" w:type="default"/>
          <w:pgSz w:w="11906" w:h="16838"/>
          <w:pgMar w:top="1440" w:right="1800" w:bottom="1440" w:left="1800" w:header="1021" w:footer="1020" w:gutter="0"/>
          <w:cols w:space="720" w:num="1"/>
          <w:docGrid w:linePitch="312" w:charSpace="0"/>
        </w:sectPr>
      </w:pPr>
    </w:p>
    <w:p w14:paraId="2FD66BED">
      <w:pPr>
        <w:pStyle w:val="41"/>
        <w:spacing w:before="0" w:after="0" w:line="380" w:lineRule="exact"/>
        <w:ind w:firstLine="2512" w:firstLineChars="695"/>
        <w:jc w:val="both"/>
        <w:rPr>
          <w:rFonts w:hint="eastAsia" w:ascii="宋体" w:hAnsi="宋体" w:eastAsia="宋体"/>
          <w:color w:val="000000" w:themeColor="text1"/>
          <w:lang w:val="zh-CN"/>
        </w:rPr>
      </w:pPr>
      <w:bookmarkStart w:id="0" w:name="_Toc10494"/>
      <w:bookmarkStart w:id="1" w:name="_Toc10700"/>
      <w:r>
        <w:rPr>
          <w:rFonts w:hint="eastAsia" w:ascii="宋体" w:hAnsi="宋体" w:eastAsia="宋体"/>
          <w:color w:val="000000" w:themeColor="text1"/>
          <w:lang w:val="zh-CN"/>
        </w:rPr>
        <w:t>第一部分  投标邀请</w:t>
      </w:r>
      <w:bookmarkEnd w:id="0"/>
      <w:bookmarkEnd w:id="1"/>
    </w:p>
    <w:p w14:paraId="579C3A19">
      <w:pPr>
        <w:keepNext w:val="0"/>
        <w:keepLines w:val="0"/>
        <w:pageBreakBefore w:val="0"/>
        <w:kinsoku/>
        <w:wordWrap/>
        <w:overflowPunct/>
        <w:topLinePunct w:val="0"/>
        <w:autoSpaceDE/>
        <w:autoSpaceDN/>
        <w:bidi w:val="0"/>
        <w:spacing w:line="420" w:lineRule="exact"/>
        <w:ind w:firstLine="0" w:firstLineChars="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项目概况</w:t>
      </w:r>
    </w:p>
    <w:p w14:paraId="5478B5A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20" w:lineRule="exact"/>
        <w:ind w:firstLine="480"/>
        <w:rPr>
          <w:rFonts w:hint="eastAsia" w:eastAsia="宋体"/>
          <w:color w:val="000000" w:themeColor="text1"/>
          <w:sz w:val="24"/>
          <w:szCs w:val="24"/>
          <w:u w:val="single"/>
          <w:lang w:val="zh-CN"/>
        </w:rPr>
      </w:pPr>
      <w:r>
        <w:rPr>
          <w:rFonts w:hint="eastAsia" w:eastAsia="宋体"/>
          <w:color w:val="000000" w:themeColor="text1"/>
          <w:sz w:val="24"/>
          <w:szCs w:val="24"/>
          <w:u w:val="single"/>
          <w:lang w:val="zh-CN"/>
        </w:rPr>
        <w:t>2024年医疗服务与保障能力提升（医疗卫生机构能力建设）消化内科专科建设项目</w:t>
      </w:r>
      <w:r>
        <w:rPr>
          <w:rFonts w:hint="eastAsia" w:ascii="宋体" w:hAnsi="宋体" w:eastAsia="宋体"/>
          <w:color w:val="000000" w:themeColor="text1"/>
          <w:sz w:val="24"/>
          <w:szCs w:val="24"/>
        </w:rPr>
        <w:t>的潜在投标人应在</w:t>
      </w:r>
      <w:r>
        <w:rPr>
          <w:rFonts w:hint="eastAsia" w:ascii="宋体" w:hAnsi="宋体" w:eastAsia="宋体"/>
          <w:color w:val="000000" w:themeColor="text1"/>
          <w:sz w:val="24"/>
          <w:szCs w:val="24"/>
          <w:u w:val="single"/>
          <w:lang w:val="zh-CN"/>
        </w:rPr>
        <w:t>供应商登录政采云平台</w:t>
      </w:r>
      <w:r>
        <w:rPr>
          <w:rFonts w:hint="eastAsia" w:ascii="宋体" w:hAnsi="宋体" w:eastAsia="宋体"/>
          <w:color w:val="000000" w:themeColor="text1"/>
          <w:sz w:val="24"/>
          <w:szCs w:val="24"/>
        </w:rPr>
        <w:t>获取</w:t>
      </w:r>
      <w:r>
        <w:rPr>
          <w:rFonts w:hint="eastAsia" w:ascii="宋体" w:hAnsi="宋体" w:eastAsia="宋体"/>
          <w:color w:val="000000" w:themeColor="text1"/>
          <w:sz w:val="24"/>
          <w:szCs w:val="24"/>
          <w:lang w:val="en-US" w:eastAsia="zh-CN"/>
        </w:rPr>
        <w:t>磋商</w:t>
      </w:r>
      <w:r>
        <w:rPr>
          <w:rFonts w:hint="eastAsia" w:ascii="宋体" w:hAnsi="宋体" w:eastAsia="宋体"/>
          <w:color w:val="000000" w:themeColor="text1"/>
          <w:sz w:val="24"/>
          <w:szCs w:val="24"/>
        </w:rPr>
        <w:t>文件，并于</w:t>
      </w:r>
      <w:r>
        <w:rPr>
          <w:rFonts w:hint="eastAsia" w:ascii="宋体" w:hAnsi="宋体" w:eastAsia="宋体"/>
          <w:bCs/>
          <w:iCs/>
          <w:color w:val="000000" w:themeColor="text1"/>
          <w:sz w:val="24"/>
          <w:szCs w:val="24"/>
          <w:u w:val="single"/>
          <w:lang w:val="zh-CN" w:eastAsia="zh-CN"/>
        </w:rPr>
        <w:t>2025年1月16日09时30分</w:t>
      </w:r>
      <w:r>
        <w:rPr>
          <w:rFonts w:hint="eastAsia" w:ascii="宋体" w:hAnsi="宋体" w:eastAsia="宋体"/>
          <w:color w:val="000000" w:themeColor="text1"/>
          <w:sz w:val="24"/>
          <w:szCs w:val="24"/>
          <w:u w:val="none"/>
        </w:rPr>
        <w:t>（</w:t>
      </w:r>
      <w:r>
        <w:rPr>
          <w:rFonts w:hint="eastAsia" w:ascii="宋体" w:hAnsi="宋体" w:eastAsia="宋体"/>
          <w:color w:val="000000" w:themeColor="text1"/>
          <w:sz w:val="24"/>
          <w:szCs w:val="24"/>
        </w:rPr>
        <w:t>北京时间）前递交响应文件。</w:t>
      </w:r>
    </w:p>
    <w:p w14:paraId="79CBD986">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一、项目基本情况</w:t>
      </w:r>
    </w:p>
    <w:p w14:paraId="5BDFF655">
      <w:pPr>
        <w:keepNext w:val="0"/>
        <w:keepLines w:val="0"/>
        <w:pageBreakBefore w:val="0"/>
        <w:kinsoku/>
        <w:wordWrap/>
        <w:overflowPunct/>
        <w:topLinePunct w:val="0"/>
        <w:autoSpaceDE/>
        <w:autoSpaceDN/>
        <w:bidi w:val="0"/>
        <w:spacing w:line="420" w:lineRule="exact"/>
        <w:rPr>
          <w:rFonts w:hint="eastAsia" w:ascii="宋体" w:hAnsi="宋体" w:eastAsia="宋体"/>
          <w:color w:val="000000" w:themeColor="text1"/>
          <w:sz w:val="24"/>
          <w:szCs w:val="24"/>
        </w:rPr>
      </w:pPr>
      <w:r>
        <w:rPr>
          <w:rFonts w:hint="eastAsia" w:ascii="宋体" w:hAnsi="宋体" w:eastAsia="宋体"/>
          <w:color w:val="000000" w:themeColor="text1"/>
          <w:sz w:val="24"/>
          <w:szCs w:val="24"/>
        </w:rPr>
        <w:t>项目编号：</w:t>
      </w:r>
      <w:r>
        <w:rPr>
          <w:rFonts w:hint="eastAsia" w:eastAsia="宋体"/>
          <w:color w:val="000000" w:themeColor="text1"/>
          <w:sz w:val="24"/>
          <w:szCs w:val="24"/>
          <w:lang w:val="zh-CN"/>
        </w:rPr>
        <w:t xml:space="preserve">青海圣泽竞磋（货物）2025-001号 </w:t>
      </w:r>
    </w:p>
    <w:p w14:paraId="36C6ADA1">
      <w:pPr>
        <w:keepNext w:val="0"/>
        <w:keepLines w:val="0"/>
        <w:pageBreakBefore w:val="0"/>
        <w:kinsoku/>
        <w:wordWrap/>
        <w:overflowPunct/>
        <w:topLinePunct w:val="0"/>
        <w:autoSpaceDE/>
        <w:autoSpaceDN/>
        <w:bidi w:val="0"/>
        <w:spacing w:line="420" w:lineRule="exact"/>
        <w:rPr>
          <w:rFonts w:hint="eastAsia" w:ascii="宋体" w:hAnsi="宋体" w:eastAsia="宋体"/>
          <w:color w:val="000000" w:themeColor="text1"/>
          <w:sz w:val="24"/>
          <w:szCs w:val="24"/>
        </w:rPr>
      </w:pPr>
      <w:r>
        <w:rPr>
          <w:rFonts w:hint="eastAsia" w:ascii="宋体" w:hAnsi="宋体" w:eastAsia="宋体"/>
          <w:color w:val="000000" w:themeColor="text1"/>
          <w:sz w:val="24"/>
          <w:szCs w:val="24"/>
        </w:rPr>
        <w:t>项目名称</w:t>
      </w:r>
      <w:r>
        <w:rPr>
          <w:rFonts w:hint="eastAsia" w:ascii="宋体" w:hAnsi="宋体" w:eastAsia="宋体"/>
          <w:color w:val="000000" w:themeColor="text1"/>
          <w:sz w:val="24"/>
          <w:szCs w:val="24"/>
          <w:lang w:val="zh-CN"/>
        </w:rPr>
        <w:t>：</w:t>
      </w:r>
      <w:r>
        <w:rPr>
          <w:rFonts w:hint="eastAsia" w:eastAsia="宋体"/>
          <w:color w:val="000000" w:themeColor="text1"/>
          <w:sz w:val="24"/>
          <w:szCs w:val="24"/>
          <w:lang w:val="zh-CN"/>
        </w:rPr>
        <w:t>2024年医疗服务与保障能力提升（医疗卫生机构能力建设）消化内科专科建设项目</w:t>
      </w:r>
    </w:p>
    <w:p w14:paraId="6C7CCFAC">
      <w:pPr>
        <w:keepNext w:val="0"/>
        <w:keepLines w:val="0"/>
        <w:pageBreakBefore w:val="0"/>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预算金</w:t>
      </w:r>
      <w:r>
        <w:rPr>
          <w:rFonts w:hint="eastAsia" w:ascii="宋体" w:hAnsi="宋体" w:eastAsia="宋体"/>
          <w:color w:val="000000" w:themeColor="text1"/>
          <w:sz w:val="24"/>
          <w:szCs w:val="24"/>
          <w:lang w:val="zh-CN"/>
        </w:rPr>
        <w:t>额：</w:t>
      </w:r>
      <w:r>
        <w:rPr>
          <w:rFonts w:hint="eastAsia" w:eastAsia="宋体"/>
          <w:color w:val="000000" w:themeColor="text1"/>
          <w:sz w:val="24"/>
          <w:szCs w:val="24"/>
          <w:lang w:eastAsia="zh-CN"/>
        </w:rPr>
        <w:t>1538000.00</w:t>
      </w:r>
      <w:r>
        <w:rPr>
          <w:rFonts w:hint="eastAsia" w:ascii="宋体" w:hAnsi="宋体" w:eastAsia="宋体"/>
          <w:color w:val="000000" w:themeColor="text1"/>
          <w:sz w:val="24"/>
          <w:szCs w:val="24"/>
        </w:rPr>
        <w:t>元</w:t>
      </w:r>
      <w:r>
        <w:rPr>
          <w:rFonts w:hint="eastAsia" w:eastAsia="宋体"/>
          <w:color w:val="000000" w:themeColor="text1"/>
          <w:sz w:val="24"/>
          <w:szCs w:val="24"/>
          <w:lang w:eastAsia="zh-CN"/>
        </w:rPr>
        <w:t>；</w:t>
      </w:r>
      <w:bookmarkStart w:id="192" w:name="_GoBack"/>
      <w:bookmarkEnd w:id="192"/>
    </w:p>
    <w:p w14:paraId="5696E97D">
      <w:pPr>
        <w:keepNext w:val="0"/>
        <w:keepLines w:val="0"/>
        <w:pageBreakBefore w:val="0"/>
        <w:kinsoku/>
        <w:wordWrap/>
        <w:overflowPunct/>
        <w:topLinePunct w:val="0"/>
        <w:autoSpaceDE/>
        <w:autoSpaceDN/>
        <w:bidi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最高限价：</w:t>
      </w:r>
      <w:r>
        <w:rPr>
          <w:rFonts w:hint="eastAsia" w:eastAsia="宋体"/>
          <w:color w:val="000000" w:themeColor="text1"/>
          <w:sz w:val="24"/>
          <w:szCs w:val="24"/>
          <w:lang w:eastAsia="zh-CN"/>
        </w:rPr>
        <w:t>1538000.00</w:t>
      </w:r>
      <w:r>
        <w:rPr>
          <w:rFonts w:hint="eastAsia" w:ascii="宋体" w:hAnsi="宋体" w:eastAsia="宋体"/>
          <w:color w:val="000000" w:themeColor="text1"/>
          <w:sz w:val="24"/>
          <w:szCs w:val="24"/>
        </w:rPr>
        <w:t>元</w:t>
      </w:r>
      <w:r>
        <w:rPr>
          <w:rFonts w:hint="eastAsia" w:eastAsia="宋体"/>
          <w:color w:val="000000" w:themeColor="text1"/>
          <w:sz w:val="24"/>
          <w:szCs w:val="24"/>
          <w:lang w:eastAsia="zh-CN"/>
        </w:rPr>
        <w:t>；</w:t>
      </w:r>
    </w:p>
    <w:p w14:paraId="4048C1E4">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采购需求：</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859"/>
        <w:gridCol w:w="1843"/>
        <w:gridCol w:w="2241"/>
        <w:gridCol w:w="775"/>
      </w:tblGrid>
      <w:tr w14:paraId="625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36688C5">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标项序号</w:t>
            </w:r>
          </w:p>
        </w:tc>
        <w:tc>
          <w:tcPr>
            <w:tcW w:w="2859" w:type="dxa"/>
            <w:vAlign w:val="center"/>
          </w:tcPr>
          <w:p w14:paraId="2C875F2D">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标项名称</w:t>
            </w:r>
          </w:p>
        </w:tc>
        <w:tc>
          <w:tcPr>
            <w:tcW w:w="1843" w:type="dxa"/>
            <w:vAlign w:val="center"/>
          </w:tcPr>
          <w:p w14:paraId="32E88724">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预算金额(元)</w:t>
            </w:r>
          </w:p>
        </w:tc>
        <w:tc>
          <w:tcPr>
            <w:tcW w:w="2241" w:type="dxa"/>
            <w:vAlign w:val="center"/>
          </w:tcPr>
          <w:p w14:paraId="561001FD">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简要规格描述</w:t>
            </w:r>
          </w:p>
        </w:tc>
        <w:tc>
          <w:tcPr>
            <w:tcW w:w="775" w:type="dxa"/>
            <w:vAlign w:val="center"/>
          </w:tcPr>
          <w:p w14:paraId="72AAFCA3">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备注</w:t>
            </w:r>
          </w:p>
        </w:tc>
      </w:tr>
      <w:tr w14:paraId="2B75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02B2E28">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p>
        </w:tc>
        <w:tc>
          <w:tcPr>
            <w:tcW w:w="2859" w:type="dxa"/>
            <w:vAlign w:val="center"/>
          </w:tcPr>
          <w:p w14:paraId="0E90ED26">
            <w:pPr>
              <w:keepNext w:val="0"/>
              <w:keepLines w:val="0"/>
              <w:pageBreakBefore w:val="0"/>
              <w:widowControl/>
              <w:kinsoku/>
              <w:wordWrap/>
              <w:overflowPunct/>
              <w:topLinePunct w:val="0"/>
              <w:autoSpaceDE/>
              <w:autoSpaceDN/>
              <w:bidi w:val="0"/>
              <w:spacing w:line="420" w:lineRule="exact"/>
              <w:ind w:firstLine="0" w:firstLineChars="0"/>
              <w:jc w:val="center"/>
              <w:rPr>
                <w:rFonts w:hint="eastAsia" w:eastAsia="宋体"/>
                <w:color w:val="000000" w:themeColor="text1"/>
                <w:sz w:val="24"/>
                <w:szCs w:val="24"/>
                <w:lang w:val="zh-CN"/>
              </w:rPr>
            </w:pPr>
            <w:r>
              <w:rPr>
                <w:rFonts w:hint="eastAsia" w:eastAsia="宋体"/>
                <w:color w:val="000000" w:themeColor="text1"/>
                <w:sz w:val="24"/>
                <w:szCs w:val="24"/>
                <w:lang w:val="zh-CN"/>
              </w:rPr>
              <w:t>2024年医疗服务与保障能力提升（医疗卫生机构能力建设）消化内科专科建设项目</w:t>
            </w:r>
          </w:p>
        </w:tc>
        <w:tc>
          <w:tcPr>
            <w:tcW w:w="1843" w:type="dxa"/>
            <w:vAlign w:val="center"/>
          </w:tcPr>
          <w:p w14:paraId="0F438045">
            <w:pPr>
              <w:keepNext w:val="0"/>
              <w:keepLines w:val="0"/>
              <w:pageBreakBefore w:val="0"/>
              <w:widowControl/>
              <w:kinsoku/>
              <w:wordWrap/>
              <w:overflowPunct/>
              <w:topLinePunct w:val="0"/>
              <w:autoSpaceDE/>
              <w:autoSpaceDN/>
              <w:bidi w:val="0"/>
              <w:spacing w:line="420" w:lineRule="exact"/>
              <w:ind w:firstLine="0" w:firstLineChars="0"/>
              <w:jc w:val="center"/>
              <w:rPr>
                <w:rFonts w:hint="eastAsia" w:eastAsia="宋体"/>
                <w:color w:val="000000" w:themeColor="text1"/>
                <w:sz w:val="24"/>
                <w:szCs w:val="24"/>
                <w:lang w:eastAsia="zh-CN"/>
              </w:rPr>
            </w:pPr>
            <w:r>
              <w:rPr>
                <w:rFonts w:hint="eastAsia" w:eastAsia="宋体"/>
                <w:color w:val="000000" w:themeColor="text1"/>
                <w:sz w:val="24"/>
                <w:szCs w:val="24"/>
                <w:lang w:eastAsia="zh-CN"/>
              </w:rPr>
              <w:t>1538000.00</w:t>
            </w:r>
          </w:p>
        </w:tc>
        <w:tc>
          <w:tcPr>
            <w:tcW w:w="2241" w:type="dxa"/>
            <w:vAlign w:val="center"/>
          </w:tcPr>
          <w:p w14:paraId="764DE2AA">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具体内容详见</w:t>
            </w:r>
          </w:p>
          <w:p w14:paraId="7AAF5E52">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磋商文件</w:t>
            </w:r>
            <w:r>
              <w:rPr>
                <w:rFonts w:hint="eastAsia" w:ascii="宋体" w:hAnsi="宋体" w:eastAsia="宋体"/>
                <w:color w:val="000000" w:themeColor="text1"/>
                <w:sz w:val="24"/>
                <w:szCs w:val="24"/>
                <w:lang w:val="zh-CN"/>
              </w:rPr>
              <w:t>》</w:t>
            </w:r>
          </w:p>
        </w:tc>
        <w:tc>
          <w:tcPr>
            <w:tcW w:w="775" w:type="dxa"/>
            <w:vAlign w:val="center"/>
          </w:tcPr>
          <w:p w14:paraId="209F2FB7">
            <w:pPr>
              <w:keepNext w:val="0"/>
              <w:keepLines w:val="0"/>
              <w:pageBreakBefore w:val="0"/>
              <w:kinsoku/>
              <w:wordWrap/>
              <w:overflowPunct/>
              <w:topLinePunct w:val="0"/>
              <w:autoSpaceDE/>
              <w:autoSpaceDN/>
              <w:bidi w:val="0"/>
              <w:spacing w:line="420" w:lineRule="exact"/>
              <w:ind w:firstLine="0"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w:t>
            </w:r>
          </w:p>
        </w:tc>
      </w:tr>
    </w:tbl>
    <w:p w14:paraId="29ED1864">
      <w:pPr>
        <w:keepNext w:val="0"/>
        <w:keepLines w:val="0"/>
        <w:pageBreakBefore w:val="0"/>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eastAsia="zh-CN"/>
        </w:rPr>
      </w:pPr>
      <w:r>
        <w:rPr>
          <w:rFonts w:hint="eastAsia" w:ascii="宋体" w:hAnsi="宋体" w:eastAsia="宋体"/>
          <w:bCs/>
          <w:iCs/>
          <w:color w:val="000000" w:themeColor="text1"/>
          <w:sz w:val="24"/>
          <w:szCs w:val="24"/>
          <w:lang w:val="zh-CN" w:eastAsia="zh-CN"/>
        </w:rPr>
        <w:t>交货时间: 合同签订后30日内</w:t>
      </w:r>
      <w:r>
        <w:rPr>
          <w:rFonts w:hint="eastAsia" w:ascii="宋体" w:hAnsi="宋体" w:eastAsia="宋体"/>
          <w:bCs/>
          <w:iCs/>
          <w:color w:val="000000" w:themeColor="text1"/>
          <w:sz w:val="24"/>
          <w:szCs w:val="24"/>
          <w:lang w:val="en-US" w:eastAsia="zh-CN"/>
        </w:rPr>
        <w:t>；</w:t>
      </w:r>
    </w:p>
    <w:p w14:paraId="375E4C85">
      <w:pPr>
        <w:keepNext w:val="0"/>
        <w:keepLines w:val="0"/>
        <w:pageBreakBefore w:val="0"/>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eastAsia="zh-CN"/>
        </w:rPr>
      </w:pPr>
      <w:r>
        <w:rPr>
          <w:rFonts w:hint="eastAsia" w:ascii="宋体" w:hAnsi="宋体" w:eastAsia="宋体"/>
          <w:bCs/>
          <w:iCs/>
          <w:color w:val="000000" w:themeColor="text1"/>
          <w:sz w:val="24"/>
          <w:szCs w:val="24"/>
          <w:lang w:val="zh-CN" w:eastAsia="zh-CN"/>
        </w:rPr>
        <w:t>本项目不接受联合体投标。</w:t>
      </w:r>
    </w:p>
    <w:p w14:paraId="1999899C">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二、申请人的资格要求：</w:t>
      </w:r>
    </w:p>
    <w:p w14:paraId="727D83CB">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）符合《政府采购法》第22条条件，并提供下列材料：</w:t>
      </w:r>
    </w:p>
    <w:p w14:paraId="673946A3">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a.投标人的营业执照等证明文件，自然人的身份证明。</w:t>
      </w:r>
    </w:p>
    <w:p w14:paraId="01FF8738">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b.财务状况报告、社会保障资金和依法缴纳税收的相关材料。</w:t>
      </w:r>
    </w:p>
    <w:p w14:paraId="720D2B07">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c.具备履行合同所必须的货物和专业技术能力的证明材料。</w:t>
      </w:r>
    </w:p>
    <w:p w14:paraId="78DBA66F">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d.参加政府采购活动前3年内在经营活动中没有重大违法记录的书面声明。</w:t>
      </w:r>
    </w:p>
    <w:p w14:paraId="717B5E8A">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e.具备法律、行政法规规定的其他条件的证明材料。</w:t>
      </w:r>
    </w:p>
    <w:p w14:paraId="281123B6">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(2)单位负责人为同一人或者存在直接控股、管理关系的不同供应商，不得参加同一合同项下的政府采购活动。否则，皆取消投标资格；</w:t>
      </w:r>
    </w:p>
    <w:p w14:paraId="75F7CDED">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(3)为本采购项目提供整体设计、规范编制或者项目管理、监理、检测等服务的供应商，不得再参加该采购项目的其他采购活动；</w:t>
      </w:r>
    </w:p>
    <w:p w14:paraId="26048A4C">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(4)本项目不接受供应商以联合体方式进行投标；</w:t>
      </w:r>
    </w:p>
    <w:p w14:paraId="08E49D12">
      <w:pPr>
        <w:keepNext w:val="0"/>
        <w:keepLines w:val="0"/>
        <w:pageBreakBefore w:val="0"/>
        <w:widowControl/>
        <w:kinsoku/>
        <w:wordWrap/>
        <w:overflowPunct/>
        <w:topLinePunct w:val="0"/>
        <w:autoSpaceDE/>
        <w:autoSpaceDN/>
        <w:bidi w:val="0"/>
        <w:spacing w:line="420" w:lineRule="exact"/>
        <w:ind w:firstLine="48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40D79519">
      <w:pPr>
        <w:keepNext w:val="0"/>
        <w:keepLines w:val="0"/>
        <w:pageBreakBefore w:val="0"/>
        <w:widowControl/>
        <w:kinsoku/>
        <w:wordWrap/>
        <w:overflowPunct/>
        <w:topLinePunct w:val="0"/>
        <w:autoSpaceDE/>
        <w:autoSpaceDN/>
        <w:bidi w:val="0"/>
        <w:spacing w:line="440" w:lineRule="exact"/>
        <w:ind w:firstLine="480"/>
        <w:jc w:val="left"/>
        <w:rPr>
          <w:rFonts w:hint="eastAsia" w:ascii="宋体" w:hAnsi="宋体" w:eastAsia="宋体"/>
          <w:b/>
          <w:bCs w:val="0"/>
          <w:iCs/>
          <w:color w:val="000000" w:themeColor="text1"/>
          <w:sz w:val="24"/>
          <w:szCs w:val="24"/>
          <w:lang w:val="zh-CN"/>
        </w:rPr>
      </w:pPr>
      <w:r>
        <w:rPr>
          <w:rFonts w:hint="eastAsia" w:ascii="宋体" w:hAnsi="宋体" w:eastAsia="宋体"/>
          <w:b/>
          <w:bCs w:val="0"/>
          <w:iCs/>
          <w:color w:val="000000" w:themeColor="text1"/>
          <w:sz w:val="24"/>
          <w:szCs w:val="24"/>
          <w:lang w:val="zh-CN"/>
        </w:rPr>
        <w:t>（</w:t>
      </w:r>
      <w:r>
        <w:rPr>
          <w:rFonts w:hint="eastAsia" w:ascii="宋体" w:hAnsi="宋体" w:eastAsia="宋体"/>
          <w:b/>
          <w:bCs w:val="0"/>
          <w:iCs/>
          <w:color w:val="000000" w:themeColor="text1"/>
          <w:sz w:val="24"/>
          <w:szCs w:val="24"/>
          <w:lang w:val="en-US" w:eastAsia="zh-CN"/>
        </w:rPr>
        <w:t>6</w:t>
      </w:r>
      <w:r>
        <w:rPr>
          <w:rFonts w:hint="eastAsia" w:ascii="宋体" w:hAnsi="宋体" w:eastAsia="宋体"/>
          <w:b/>
          <w:bCs w:val="0"/>
          <w:iCs/>
          <w:color w:val="000000" w:themeColor="text1"/>
          <w:sz w:val="24"/>
          <w:szCs w:val="24"/>
          <w:lang w:val="zh-CN"/>
        </w:rPr>
        <w:t>）</w:t>
      </w:r>
      <w:r>
        <w:rPr>
          <w:rFonts w:hint="eastAsia" w:ascii="宋体" w:hAnsi="宋体" w:eastAsia="宋体"/>
          <w:b/>
          <w:bCs w:val="0"/>
          <w:iCs/>
          <w:color w:val="000000" w:themeColor="text1"/>
          <w:sz w:val="24"/>
          <w:szCs w:val="24"/>
          <w:lang w:val="en-US" w:eastAsia="zh-CN"/>
        </w:rPr>
        <w:t>其他：</w:t>
      </w:r>
      <w:r>
        <w:rPr>
          <w:rFonts w:hint="eastAsia" w:ascii="宋体" w:hAnsi="宋体" w:eastAsia="宋体"/>
          <w:b/>
          <w:bCs w:val="0"/>
          <w:iCs/>
          <w:color w:val="000000" w:themeColor="text1"/>
          <w:sz w:val="24"/>
          <w:szCs w:val="24"/>
          <w:lang w:val="zh-CN"/>
        </w:rPr>
        <w:t>本次采购要求投标人须符合《医疗器械监督管理条例》要求并提供投标人经营该产品的经营许可或经营备案证明材料；投标人所投医疗产品符合《医疗器械注册管理办法》要求并提供产品的注册或备案证明材料。</w:t>
      </w:r>
    </w:p>
    <w:p w14:paraId="6599136A">
      <w:pPr>
        <w:keepNext w:val="0"/>
        <w:keepLines w:val="0"/>
        <w:pageBreakBefore w:val="0"/>
        <w:tabs>
          <w:tab w:val="left" w:pos="105"/>
          <w:tab w:val="left" w:pos="735"/>
          <w:tab w:val="left" w:pos="945"/>
          <w:tab w:val="left" w:pos="3360"/>
        </w:tabs>
        <w:kinsoku/>
        <w:wordWrap/>
        <w:overflowPunct/>
        <w:topLinePunct w:val="0"/>
        <w:autoSpaceDE/>
        <w:autoSpaceDN/>
        <w:bidi w:val="0"/>
        <w:snapToGrid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三、获取采购文件</w:t>
      </w:r>
    </w:p>
    <w:p w14:paraId="5E2BFC3F">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bidi="ar"/>
        </w:rPr>
      </w:pPr>
      <w:r>
        <w:rPr>
          <w:rFonts w:hint="eastAsia" w:ascii="宋体" w:hAnsi="宋体" w:eastAsia="宋体"/>
          <w:bCs/>
          <w:iCs/>
          <w:color w:val="000000" w:themeColor="text1"/>
          <w:sz w:val="24"/>
          <w:szCs w:val="24"/>
          <w:lang w:val="zh-CN" w:bidi="ar"/>
        </w:rPr>
        <w:t>时间：202</w:t>
      </w:r>
      <w:r>
        <w:rPr>
          <w:rFonts w:hint="eastAsia" w:ascii="宋体" w:hAnsi="宋体" w:eastAsia="宋体"/>
          <w:bCs/>
          <w:iCs/>
          <w:color w:val="000000" w:themeColor="text1"/>
          <w:sz w:val="24"/>
          <w:szCs w:val="24"/>
          <w:lang w:val="en-US" w:eastAsia="zh-CN" w:bidi="ar"/>
        </w:rPr>
        <w:t>5</w:t>
      </w:r>
      <w:r>
        <w:rPr>
          <w:rFonts w:hint="eastAsia" w:ascii="宋体" w:hAnsi="宋体" w:eastAsia="宋体"/>
          <w:bCs/>
          <w:iCs/>
          <w:color w:val="000000" w:themeColor="text1"/>
          <w:sz w:val="24"/>
          <w:szCs w:val="24"/>
          <w:lang w:val="zh-CN" w:bidi="ar"/>
        </w:rPr>
        <w:t>年</w:t>
      </w:r>
      <w:r>
        <w:rPr>
          <w:rFonts w:hint="eastAsia" w:ascii="宋体" w:hAnsi="宋体" w:eastAsia="宋体"/>
          <w:bCs/>
          <w:iCs/>
          <w:color w:val="000000" w:themeColor="text1"/>
          <w:sz w:val="24"/>
          <w:szCs w:val="24"/>
          <w:lang w:val="en-US" w:eastAsia="zh-CN" w:bidi="ar"/>
        </w:rPr>
        <w:t>1</w:t>
      </w:r>
      <w:r>
        <w:rPr>
          <w:rFonts w:hint="eastAsia" w:ascii="宋体" w:hAnsi="宋体" w:eastAsia="宋体"/>
          <w:bCs/>
          <w:iCs/>
          <w:color w:val="000000" w:themeColor="text1"/>
          <w:sz w:val="24"/>
          <w:szCs w:val="24"/>
          <w:lang w:val="zh-CN" w:bidi="ar"/>
        </w:rPr>
        <w:t>月</w:t>
      </w:r>
      <w:r>
        <w:rPr>
          <w:rFonts w:hint="eastAsia" w:ascii="宋体" w:hAnsi="宋体" w:eastAsia="宋体"/>
          <w:bCs/>
          <w:iCs/>
          <w:color w:val="000000" w:themeColor="text1"/>
          <w:sz w:val="24"/>
          <w:szCs w:val="24"/>
          <w:lang w:val="en-US" w:eastAsia="zh-CN" w:bidi="ar"/>
        </w:rPr>
        <w:t>6</w:t>
      </w:r>
      <w:r>
        <w:rPr>
          <w:rFonts w:hint="eastAsia" w:ascii="宋体" w:hAnsi="宋体" w:eastAsia="宋体"/>
          <w:bCs/>
          <w:iCs/>
          <w:color w:val="000000" w:themeColor="text1"/>
          <w:sz w:val="24"/>
          <w:szCs w:val="24"/>
          <w:lang w:val="zh-CN" w:bidi="ar"/>
        </w:rPr>
        <w:t>日至202</w:t>
      </w:r>
      <w:r>
        <w:rPr>
          <w:rFonts w:hint="eastAsia" w:ascii="宋体" w:hAnsi="宋体" w:eastAsia="宋体"/>
          <w:bCs/>
          <w:iCs/>
          <w:color w:val="000000" w:themeColor="text1"/>
          <w:sz w:val="24"/>
          <w:szCs w:val="24"/>
          <w:lang w:val="en-US" w:eastAsia="zh-CN" w:bidi="ar"/>
        </w:rPr>
        <w:t>5</w:t>
      </w:r>
      <w:r>
        <w:rPr>
          <w:rFonts w:hint="eastAsia" w:ascii="宋体" w:hAnsi="宋体" w:eastAsia="宋体"/>
          <w:bCs/>
          <w:iCs/>
          <w:color w:val="000000" w:themeColor="text1"/>
          <w:sz w:val="24"/>
          <w:szCs w:val="24"/>
          <w:lang w:val="zh-CN" w:bidi="ar"/>
        </w:rPr>
        <w:t>年</w:t>
      </w:r>
      <w:r>
        <w:rPr>
          <w:rFonts w:hint="eastAsia" w:ascii="宋体" w:hAnsi="宋体" w:eastAsia="宋体"/>
          <w:bCs/>
          <w:iCs/>
          <w:color w:val="000000" w:themeColor="text1"/>
          <w:sz w:val="24"/>
          <w:szCs w:val="24"/>
          <w:lang w:val="en-US" w:eastAsia="zh-CN" w:bidi="ar"/>
        </w:rPr>
        <w:t>1</w:t>
      </w:r>
      <w:r>
        <w:rPr>
          <w:rFonts w:hint="eastAsia" w:ascii="宋体" w:hAnsi="宋体" w:eastAsia="宋体"/>
          <w:bCs/>
          <w:iCs/>
          <w:color w:val="000000" w:themeColor="text1"/>
          <w:sz w:val="24"/>
          <w:szCs w:val="24"/>
          <w:lang w:val="zh-CN" w:bidi="ar"/>
        </w:rPr>
        <w:t>月</w:t>
      </w:r>
      <w:r>
        <w:rPr>
          <w:rFonts w:hint="eastAsia" w:ascii="宋体" w:hAnsi="宋体" w:eastAsia="宋体"/>
          <w:bCs/>
          <w:iCs/>
          <w:color w:val="000000" w:themeColor="text1"/>
          <w:sz w:val="24"/>
          <w:szCs w:val="24"/>
          <w:lang w:val="en-US" w:eastAsia="zh-CN" w:bidi="ar"/>
        </w:rPr>
        <w:t>10</w:t>
      </w:r>
      <w:r>
        <w:rPr>
          <w:rFonts w:hint="eastAsia" w:ascii="宋体" w:hAnsi="宋体" w:eastAsia="宋体"/>
          <w:bCs/>
          <w:iCs/>
          <w:color w:val="000000" w:themeColor="text1"/>
          <w:sz w:val="24"/>
          <w:szCs w:val="24"/>
          <w:lang w:val="zh-CN" w:bidi="ar"/>
        </w:rPr>
        <w:t>日；</w:t>
      </w:r>
    </w:p>
    <w:p w14:paraId="0A54F914">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地点：</w:t>
      </w:r>
      <w:r>
        <w:rPr>
          <w:rFonts w:hint="eastAsia" w:ascii="宋体" w:hAnsi="宋体" w:eastAsia="宋体"/>
          <w:bCs w:val="0"/>
          <w:iCs w:val="0"/>
          <w:color w:val="000000" w:themeColor="text1"/>
          <w:sz w:val="24"/>
          <w:szCs w:val="24"/>
          <w:lang w:bidi="ar"/>
        </w:rPr>
        <w:t>供应商登录政采云平台</w:t>
      </w:r>
    </w:p>
    <w:p w14:paraId="4FE2EAEF">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bidi="ar"/>
        </w:rPr>
      </w:pPr>
      <w:r>
        <w:rPr>
          <w:rFonts w:hint="eastAsia" w:ascii="宋体" w:hAnsi="宋体" w:eastAsia="宋体"/>
          <w:bCs/>
          <w:iCs/>
          <w:color w:val="000000" w:themeColor="text1"/>
          <w:sz w:val="24"/>
          <w:szCs w:val="24"/>
          <w:lang w:val="zh-CN" w:bidi="ar"/>
        </w:rPr>
        <w:t>方式：</w:t>
      </w:r>
      <w:r>
        <w:rPr>
          <w:rFonts w:hint="eastAsia" w:ascii="宋体" w:hAnsi="宋体" w:eastAsia="宋体"/>
          <w:bCs/>
          <w:iCs/>
          <w:color w:val="000000" w:themeColor="text1"/>
          <w:sz w:val="24"/>
          <w:szCs w:val="24"/>
          <w:lang w:bidi="ar"/>
        </w:rPr>
        <w:t xml:space="preserve">供应商登录政采云平台 </w:t>
      </w:r>
      <w:r>
        <w:rPr>
          <w:rFonts w:hint="eastAsia" w:ascii="宋体" w:hAnsi="宋体" w:eastAsia="宋体"/>
          <w:bCs/>
          <w:iCs/>
          <w:color w:val="000000" w:themeColor="text1"/>
          <w:sz w:val="24"/>
          <w:szCs w:val="24"/>
          <w:lang w:bidi="ar"/>
        </w:rPr>
        <w:fldChar w:fldCharType="begin"/>
      </w:r>
      <w:r>
        <w:rPr>
          <w:rFonts w:hint="eastAsia" w:ascii="宋体" w:hAnsi="宋体" w:eastAsia="宋体"/>
          <w:bCs/>
          <w:iCs/>
          <w:color w:val="000000" w:themeColor="text1"/>
          <w:sz w:val="24"/>
          <w:szCs w:val="24"/>
          <w:lang w:bidi="ar"/>
        </w:rPr>
        <w:instrText xml:space="preserve"> HYPERLINK "https://www.zcygov.cn/在线申请获取采购文件（进入\“项目采购\”应用，在获取采购文件菜单中选择项目，申请获取采购文件）。" </w:instrText>
      </w:r>
      <w:r>
        <w:rPr>
          <w:rFonts w:hint="eastAsia" w:ascii="宋体" w:hAnsi="宋体" w:eastAsia="宋体"/>
          <w:bCs/>
          <w:iCs/>
          <w:color w:val="000000" w:themeColor="text1"/>
          <w:sz w:val="24"/>
          <w:szCs w:val="24"/>
          <w:lang w:bidi="ar"/>
        </w:rPr>
        <w:fldChar w:fldCharType="separate"/>
      </w:r>
      <w:r>
        <w:rPr>
          <w:rFonts w:hint="eastAsia" w:ascii="宋体" w:hAnsi="宋体" w:eastAsia="宋体"/>
          <w:bCs/>
          <w:iCs/>
          <w:color w:val="000000" w:themeColor="text1"/>
          <w:sz w:val="24"/>
          <w:szCs w:val="24"/>
          <w:lang w:bidi="ar"/>
        </w:rPr>
        <w:t>https://www.zcygov.cn/在线申请获取采购文件（进入“项目采购”应用，在获取采购文件菜单中选择项目，申请获取采购文件）。</w:t>
      </w:r>
      <w:r>
        <w:rPr>
          <w:rFonts w:hint="eastAsia" w:ascii="宋体" w:hAnsi="宋体" w:eastAsia="宋体"/>
          <w:bCs/>
          <w:iCs/>
          <w:color w:val="000000" w:themeColor="text1"/>
          <w:sz w:val="24"/>
          <w:szCs w:val="24"/>
          <w:lang w:bidi="ar"/>
        </w:rPr>
        <w:fldChar w:fldCharType="end"/>
      </w:r>
    </w:p>
    <w:p w14:paraId="19379E90">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四、响应文件提交</w:t>
      </w:r>
    </w:p>
    <w:p w14:paraId="6F2F1EC9">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截止时间：</w:t>
      </w:r>
      <w:r>
        <w:rPr>
          <w:rFonts w:hint="eastAsia" w:ascii="宋体" w:hAnsi="宋体" w:eastAsia="宋体"/>
          <w:bCs/>
          <w:iCs/>
          <w:color w:val="000000" w:themeColor="text1"/>
          <w:sz w:val="24"/>
          <w:szCs w:val="24"/>
          <w:lang w:val="zh-CN" w:bidi="ar"/>
        </w:rPr>
        <w:t>2025年1月16日09时30分</w:t>
      </w:r>
      <w:r>
        <w:rPr>
          <w:rFonts w:hint="eastAsia" w:ascii="宋体" w:hAnsi="宋体" w:eastAsia="宋体"/>
          <w:bCs/>
          <w:iCs/>
          <w:color w:val="000000" w:themeColor="text1"/>
          <w:sz w:val="24"/>
          <w:szCs w:val="24"/>
          <w:lang w:val="zh-CN"/>
        </w:rPr>
        <w:t>（北京时间）</w:t>
      </w:r>
    </w:p>
    <w:p w14:paraId="40F191F3">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地点：供应商登录政采云平台</w:t>
      </w:r>
    </w:p>
    <w:p w14:paraId="38F3AD88">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五、响应文件开启</w:t>
      </w:r>
    </w:p>
    <w:p w14:paraId="47587B00">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时间：</w:t>
      </w:r>
      <w:r>
        <w:rPr>
          <w:rFonts w:hint="eastAsia" w:ascii="宋体" w:hAnsi="宋体" w:eastAsia="宋体"/>
          <w:bCs/>
          <w:iCs/>
          <w:color w:val="000000" w:themeColor="text1"/>
          <w:sz w:val="24"/>
          <w:szCs w:val="24"/>
          <w:lang w:val="zh-CN" w:bidi="ar"/>
        </w:rPr>
        <w:t>2025年1月16日09时30分</w:t>
      </w:r>
      <w:r>
        <w:rPr>
          <w:rFonts w:hint="eastAsia" w:ascii="宋体" w:hAnsi="宋体" w:eastAsia="宋体"/>
          <w:bCs/>
          <w:iCs/>
          <w:color w:val="000000" w:themeColor="text1"/>
          <w:sz w:val="24"/>
          <w:szCs w:val="24"/>
          <w:lang w:val="zh-CN"/>
        </w:rPr>
        <w:t>（北京时间）</w:t>
      </w:r>
    </w:p>
    <w:p w14:paraId="498B65DB">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地点：供应商登录政采云平台</w:t>
      </w:r>
    </w:p>
    <w:p w14:paraId="171DC3A0">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六、公告期限</w:t>
      </w:r>
    </w:p>
    <w:p w14:paraId="6ABACB0F">
      <w:pPr>
        <w:keepNext w:val="0"/>
        <w:keepLines w:val="0"/>
        <w:pageBreakBefore w:val="0"/>
        <w:kinsoku/>
        <w:wordWrap/>
        <w:overflowPunct/>
        <w:topLinePunct w:val="0"/>
        <w:autoSpaceDE/>
        <w:autoSpaceDN/>
        <w:bidi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自本公告发布之日起</w:t>
      </w:r>
      <w:r>
        <w:rPr>
          <w:rFonts w:hint="eastAsia" w:eastAsia="宋体"/>
          <w:color w:val="000000" w:themeColor="text1"/>
          <w:sz w:val="24"/>
          <w:szCs w:val="24"/>
          <w:lang w:val="en-US" w:eastAsia="zh-CN"/>
        </w:rPr>
        <w:t>5</w:t>
      </w:r>
      <w:r>
        <w:rPr>
          <w:rFonts w:hint="eastAsia" w:ascii="宋体" w:hAnsi="宋体" w:eastAsia="宋体"/>
          <w:color w:val="000000" w:themeColor="text1"/>
          <w:sz w:val="24"/>
          <w:szCs w:val="24"/>
          <w:lang w:val="zh-CN"/>
        </w:rPr>
        <w:t>个工作日。</w:t>
      </w:r>
    </w:p>
    <w:p w14:paraId="7B4DBA96">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七、其它补充事宜</w:t>
      </w:r>
    </w:p>
    <w:p w14:paraId="2CEBB2E6">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1、本项目采购公告同时在《青海省政府采购网》和《青海省电子招标投标公共服务平台》上发布。公告内容以《青海省政府采购网》发布的为准。</w:t>
      </w:r>
    </w:p>
    <w:p w14:paraId="38020D94">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政采云系统；</w:t>
      </w:r>
    </w:p>
    <w:p w14:paraId="20F91F4B">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3、若对项目采购电子交易系统操作有疑问，可登录政采云（https://www.zcygov.cn/），点击右侧咨询小采，获取采小蜜智能服务管家帮助，或拨打政采云服务热线95763获取热线服务帮助。</w:t>
      </w:r>
    </w:p>
    <w:p w14:paraId="0D886B56">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 xml:space="preserve">4、线上CA：咨询网址（可及时反馈问题截图，让客服快速定位问题）:http://tseal.cn/k.html，咨询电话：95763；  </w:t>
      </w:r>
    </w:p>
    <w:p w14:paraId="09FDACFA">
      <w:pPr>
        <w:keepNext w:val="0"/>
        <w:keepLines w:val="0"/>
        <w:pageBreakBefore w:val="0"/>
        <w:kinsoku/>
        <w:wordWrap/>
        <w:overflowPunct/>
        <w:topLinePunct w:val="0"/>
        <w:autoSpaceDE/>
        <w:autoSpaceDN/>
        <w:bidi w:val="0"/>
        <w:spacing w:line="420" w:lineRule="exact"/>
        <w:ind w:firstLine="48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八、凡对本次采购提出询问，请按以下方式联系</w:t>
      </w:r>
    </w:p>
    <w:p w14:paraId="596093C9">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1.采购人信息</w:t>
      </w:r>
    </w:p>
    <w:p w14:paraId="44AB2E12">
      <w:pPr>
        <w:pageBreakBefore w:val="0"/>
        <w:kinsoku/>
        <w:wordWrap/>
        <w:overflowPunct/>
        <w:topLinePunct w:val="0"/>
        <w:autoSpaceDE/>
        <w:autoSpaceDN/>
        <w:bidi w:val="0"/>
        <w:spacing w:line="420" w:lineRule="exact"/>
        <w:ind w:firstLine="480" w:firstLineChars="200"/>
        <w:rPr>
          <w:rFonts w:hint="eastAsia" w:ascii="宋体" w:hAnsi="宋体" w:eastAsia="宋体"/>
          <w:bCs/>
          <w:iCs/>
          <w:color w:val="000000" w:themeColor="text1"/>
          <w:sz w:val="24"/>
          <w:szCs w:val="24"/>
          <w:lang w:val="zh-CN" w:eastAsia="zh-CN"/>
        </w:rPr>
      </w:pPr>
      <w:r>
        <w:rPr>
          <w:rFonts w:hint="eastAsia" w:ascii="宋体" w:hAnsi="宋体" w:eastAsia="宋体"/>
          <w:bCs/>
          <w:iCs/>
          <w:color w:val="000000" w:themeColor="text1"/>
          <w:sz w:val="24"/>
          <w:szCs w:val="24"/>
          <w:lang w:val="zh-CN" w:eastAsia="zh-CN"/>
        </w:rPr>
        <w:t>名  称：</w:t>
      </w:r>
      <w:r>
        <w:rPr>
          <w:rFonts w:hint="eastAsia" w:ascii="宋体" w:hAnsi="宋体" w:eastAsia="宋体"/>
          <w:bCs/>
          <w:iCs/>
          <w:color w:val="000000" w:themeColor="text1"/>
          <w:sz w:val="24"/>
          <w:szCs w:val="24"/>
          <w:lang w:eastAsia="zh-CN"/>
        </w:rPr>
        <w:t>西宁市湟中区第一人民医院</w:t>
      </w:r>
    </w:p>
    <w:p w14:paraId="17836FE7">
      <w:pPr>
        <w:pageBreakBefore w:val="0"/>
        <w:kinsoku/>
        <w:wordWrap/>
        <w:overflowPunct/>
        <w:topLinePunct w:val="0"/>
        <w:autoSpaceDE/>
        <w:autoSpaceDN/>
        <w:bidi w:val="0"/>
        <w:spacing w:line="420" w:lineRule="exact"/>
        <w:ind w:firstLine="480" w:firstLineChars="200"/>
        <w:rPr>
          <w:rFonts w:hint="eastAsia" w:ascii="宋体" w:hAnsi="宋体" w:eastAsia="宋体"/>
          <w:bCs/>
          <w:iCs/>
          <w:color w:val="000000" w:themeColor="text1"/>
          <w:sz w:val="24"/>
          <w:szCs w:val="24"/>
          <w:lang w:val="zh-CN" w:eastAsia="zh-CN"/>
        </w:rPr>
      </w:pPr>
      <w:r>
        <w:rPr>
          <w:rFonts w:hint="eastAsia" w:ascii="宋体" w:hAnsi="宋体" w:eastAsia="宋体"/>
          <w:bCs/>
          <w:iCs/>
          <w:color w:val="000000" w:themeColor="text1"/>
          <w:sz w:val="24"/>
          <w:szCs w:val="24"/>
          <w:lang w:val="zh-CN" w:eastAsia="zh-CN"/>
        </w:rPr>
        <w:t>地  址：</w:t>
      </w:r>
      <w:r>
        <w:rPr>
          <w:rFonts w:hint="eastAsia" w:ascii="宋体" w:hAnsi="宋体" w:eastAsia="宋体"/>
          <w:bCs/>
          <w:iCs/>
          <w:color w:val="000000" w:themeColor="text1"/>
          <w:sz w:val="24"/>
          <w:szCs w:val="24"/>
          <w:lang w:eastAsia="zh-CN"/>
        </w:rPr>
        <w:t>西宁市湟中区</w:t>
      </w:r>
      <w:r>
        <w:rPr>
          <w:rFonts w:hint="eastAsia" w:ascii="宋体" w:hAnsi="宋体" w:eastAsia="宋体"/>
          <w:bCs/>
          <w:iCs/>
          <w:color w:val="000000" w:themeColor="text1"/>
          <w:sz w:val="24"/>
          <w:szCs w:val="24"/>
          <w:lang w:val="zh-CN" w:eastAsia="zh-CN"/>
        </w:rPr>
        <w:t xml:space="preserve"> </w:t>
      </w:r>
    </w:p>
    <w:p w14:paraId="2489ACE0">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eastAsia="zh-CN"/>
        </w:rPr>
      </w:pPr>
      <w:r>
        <w:rPr>
          <w:rFonts w:hint="eastAsia" w:ascii="宋体" w:hAnsi="宋体" w:eastAsia="宋体"/>
          <w:bCs/>
          <w:iCs/>
          <w:color w:val="000000" w:themeColor="text1"/>
          <w:sz w:val="24"/>
          <w:szCs w:val="24"/>
          <w:lang w:val="zh-CN" w:eastAsia="zh-CN"/>
        </w:rPr>
        <w:t>联系人：</w:t>
      </w:r>
      <w:r>
        <w:rPr>
          <w:rFonts w:hint="eastAsia" w:ascii="宋体" w:hAnsi="宋体" w:eastAsia="宋体"/>
          <w:bCs/>
          <w:iCs/>
          <w:color w:val="000000" w:themeColor="text1"/>
          <w:sz w:val="24"/>
          <w:szCs w:val="24"/>
          <w:lang w:val="en-US" w:eastAsia="zh-CN"/>
        </w:rPr>
        <w:t>杨女士</w:t>
      </w:r>
    </w:p>
    <w:p w14:paraId="1C64D22F">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bCs/>
          <w:iCs/>
          <w:color w:val="000000" w:themeColor="text1"/>
          <w:sz w:val="24"/>
          <w:szCs w:val="24"/>
          <w:lang w:val="zh-CN" w:eastAsia="zh-CN"/>
        </w:rPr>
      </w:pPr>
      <w:r>
        <w:rPr>
          <w:rFonts w:hint="eastAsia" w:ascii="宋体" w:hAnsi="宋体" w:eastAsia="宋体"/>
          <w:bCs/>
          <w:iCs/>
          <w:color w:val="000000" w:themeColor="text1"/>
          <w:sz w:val="24"/>
          <w:szCs w:val="24"/>
          <w:lang w:val="zh-CN" w:eastAsia="zh-CN"/>
        </w:rPr>
        <w:t>电  话：</w:t>
      </w:r>
      <w:r>
        <w:rPr>
          <w:rFonts w:hint="eastAsia" w:ascii="宋体" w:hAnsi="宋体" w:eastAsia="宋体"/>
          <w:bCs/>
          <w:iCs/>
          <w:color w:val="000000" w:themeColor="text1"/>
          <w:sz w:val="24"/>
          <w:szCs w:val="24"/>
          <w:lang w:val="en-US" w:eastAsia="zh-CN"/>
        </w:rPr>
        <w:t>0971-2232350</w:t>
      </w:r>
    </w:p>
    <w:p w14:paraId="1CA9FD9A">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2.采购代理机构信息</w:t>
      </w:r>
    </w:p>
    <w:p w14:paraId="323C1F7D">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名  称：</w:t>
      </w:r>
      <w:r>
        <w:rPr>
          <w:rFonts w:hint="eastAsia" w:eastAsia="宋体"/>
          <w:color w:val="000000" w:themeColor="text1"/>
          <w:sz w:val="24"/>
          <w:szCs w:val="24"/>
          <w:lang w:eastAsia="zh-CN"/>
        </w:rPr>
        <w:t>青海圣泽工程项目管理有限公司</w:t>
      </w:r>
    </w:p>
    <w:p w14:paraId="33F15CE4">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地</w:t>
      </w:r>
      <w:r>
        <w:rPr>
          <w:rFonts w:hint="eastAsia" w:eastAsia="宋体"/>
          <w:color w:val="000000" w:themeColor="text1"/>
          <w:sz w:val="24"/>
          <w:szCs w:val="24"/>
          <w:lang w:val="en-US" w:eastAsia="zh-CN"/>
        </w:rPr>
        <w:t xml:space="preserve">  </w:t>
      </w:r>
      <w:r>
        <w:rPr>
          <w:rFonts w:hint="eastAsia" w:ascii="宋体" w:hAnsi="宋体" w:eastAsia="宋体"/>
          <w:color w:val="000000" w:themeColor="text1"/>
          <w:sz w:val="24"/>
          <w:szCs w:val="24"/>
        </w:rPr>
        <w:t>址：</w:t>
      </w:r>
      <w:r>
        <w:rPr>
          <w:rFonts w:hint="eastAsia" w:ascii="宋体" w:hAnsi="宋体" w:eastAsia="宋体"/>
          <w:color w:val="000000" w:themeColor="text1"/>
          <w:sz w:val="24"/>
          <w:szCs w:val="24"/>
          <w:lang w:val="zh-CN"/>
        </w:rPr>
        <w:t>西宁市海湖新区安泰大厦东座</w:t>
      </w:r>
      <w:r>
        <w:rPr>
          <w:rFonts w:hint="eastAsia" w:eastAsia="宋体"/>
          <w:color w:val="000000" w:themeColor="text1"/>
          <w:sz w:val="24"/>
          <w:szCs w:val="24"/>
          <w:lang w:val="en-US" w:eastAsia="zh-CN"/>
        </w:rPr>
        <w:t>15</w:t>
      </w:r>
      <w:r>
        <w:rPr>
          <w:rFonts w:hint="eastAsia" w:ascii="宋体" w:hAnsi="宋体" w:eastAsia="宋体"/>
          <w:color w:val="000000" w:themeColor="text1"/>
          <w:sz w:val="24"/>
          <w:szCs w:val="24"/>
          <w:lang w:val="zh-CN"/>
        </w:rPr>
        <w:t>楼</w:t>
      </w:r>
    </w:p>
    <w:p w14:paraId="3E1DF6D8">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传  真：</w:t>
      </w:r>
      <w:r>
        <w:rPr>
          <w:rFonts w:hint="eastAsia" w:ascii="宋体" w:hAnsi="宋体" w:eastAsia="宋体"/>
          <w:color w:val="000000" w:themeColor="text1"/>
          <w:sz w:val="24"/>
          <w:szCs w:val="24"/>
          <w:lang w:val="zh-CN"/>
        </w:rPr>
        <w:t>0971-</w:t>
      </w:r>
      <w:r>
        <w:rPr>
          <w:rFonts w:hint="eastAsia" w:eastAsia="宋体"/>
          <w:color w:val="000000" w:themeColor="text1"/>
          <w:sz w:val="24"/>
          <w:szCs w:val="24"/>
          <w:lang w:val="en-US" w:eastAsia="zh-CN"/>
        </w:rPr>
        <w:t>6182158</w:t>
      </w:r>
    </w:p>
    <w:p w14:paraId="458A341D">
      <w:pPr>
        <w:keepNext w:val="0"/>
        <w:keepLines w:val="0"/>
        <w:pageBreakBefore w:val="0"/>
        <w:tabs>
          <w:tab w:val="left" w:pos="1620"/>
        </w:tabs>
        <w:kinsoku/>
        <w:wordWrap/>
        <w:overflowPunct/>
        <w:topLinePunct w:val="0"/>
        <w:autoSpaceDE/>
        <w:autoSpaceDN/>
        <w:bidi w:val="0"/>
        <w:spacing w:line="420" w:lineRule="exact"/>
        <w:ind w:firstLine="482"/>
        <w:rPr>
          <w:rFonts w:hint="eastAsia" w:ascii="宋体" w:hAnsi="宋体" w:eastAsia="宋体"/>
          <w:b/>
          <w:color w:val="000000" w:themeColor="text1"/>
          <w:sz w:val="24"/>
          <w:szCs w:val="24"/>
        </w:rPr>
      </w:pPr>
      <w:bookmarkStart w:id="2" w:name="_Toc28359098"/>
      <w:bookmarkStart w:id="3" w:name="_Toc27560"/>
      <w:bookmarkStart w:id="4" w:name="_Toc35393639"/>
      <w:bookmarkStart w:id="5" w:name="_Toc47448912"/>
      <w:bookmarkStart w:id="6" w:name="_Toc28359021"/>
      <w:bookmarkStart w:id="7" w:name="_Toc35393808"/>
      <w:r>
        <w:rPr>
          <w:rFonts w:hint="eastAsia" w:ascii="宋体" w:hAnsi="宋体" w:eastAsia="宋体"/>
          <w:b/>
          <w:color w:val="000000" w:themeColor="text1"/>
          <w:sz w:val="24"/>
          <w:szCs w:val="24"/>
        </w:rPr>
        <w:t>3.项目联系方式</w:t>
      </w:r>
      <w:bookmarkEnd w:id="2"/>
      <w:bookmarkEnd w:id="3"/>
      <w:bookmarkEnd w:id="4"/>
      <w:bookmarkEnd w:id="5"/>
      <w:bookmarkEnd w:id="6"/>
      <w:bookmarkEnd w:id="7"/>
    </w:p>
    <w:p w14:paraId="4676D2B4">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项目联系人：</w:t>
      </w:r>
      <w:r>
        <w:rPr>
          <w:rFonts w:hint="eastAsia" w:eastAsia="宋体"/>
          <w:color w:val="000000" w:themeColor="text1"/>
          <w:sz w:val="24"/>
          <w:szCs w:val="24"/>
          <w:lang w:val="en-US" w:eastAsia="zh-CN"/>
        </w:rPr>
        <w:t>严</w:t>
      </w:r>
      <w:r>
        <w:rPr>
          <w:rFonts w:hint="eastAsia" w:ascii="宋体" w:hAnsi="宋体" w:eastAsia="宋体"/>
          <w:color w:val="000000" w:themeColor="text1"/>
          <w:sz w:val="24"/>
          <w:szCs w:val="24"/>
          <w:lang w:eastAsia="zh-CN"/>
        </w:rPr>
        <w:t>女士</w:t>
      </w:r>
      <w:r>
        <w:rPr>
          <w:rFonts w:hint="eastAsia" w:ascii="宋体" w:hAnsi="宋体" w:eastAsia="宋体"/>
          <w:color w:val="000000" w:themeColor="text1"/>
          <w:sz w:val="24"/>
          <w:szCs w:val="24"/>
        </w:rPr>
        <w:t xml:space="preserve">    </w:t>
      </w:r>
    </w:p>
    <w:p w14:paraId="708BA496">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电　话：</w:t>
      </w:r>
      <w:r>
        <w:rPr>
          <w:rFonts w:hint="eastAsia" w:ascii="宋体" w:hAnsi="宋体" w:eastAsia="宋体"/>
          <w:color w:val="000000" w:themeColor="text1"/>
          <w:sz w:val="24"/>
          <w:szCs w:val="24"/>
          <w:lang w:val="zh-CN"/>
        </w:rPr>
        <w:t>0971-</w:t>
      </w:r>
      <w:r>
        <w:rPr>
          <w:rFonts w:hint="eastAsia" w:eastAsia="宋体"/>
          <w:color w:val="000000" w:themeColor="text1"/>
          <w:sz w:val="24"/>
          <w:szCs w:val="24"/>
          <w:lang w:val="en-US" w:eastAsia="zh-CN"/>
        </w:rPr>
        <w:t>6182158</w:t>
      </w:r>
    </w:p>
    <w:p w14:paraId="6FF544AC">
      <w:pPr>
        <w:keepNext w:val="0"/>
        <w:keepLines w:val="0"/>
        <w:pageBreakBefore w:val="0"/>
        <w:tabs>
          <w:tab w:val="left" w:pos="1620"/>
        </w:tabs>
        <w:kinsoku/>
        <w:wordWrap/>
        <w:overflowPunct/>
        <w:topLinePunct w:val="0"/>
        <w:autoSpaceDE/>
        <w:autoSpaceDN/>
        <w:bidi w:val="0"/>
        <w:spacing w:line="420" w:lineRule="exact"/>
        <w:ind w:left="0" w:leftChars="0" w:firstLine="0" w:firstLineChars="0"/>
        <w:jc w:val="right"/>
        <w:rPr>
          <w:rFonts w:hint="eastAsia" w:ascii="宋体" w:hAnsi="宋体" w:eastAsia="宋体"/>
          <w:color w:val="000000" w:themeColor="text1"/>
          <w:sz w:val="24"/>
          <w:szCs w:val="24"/>
          <w:lang w:eastAsia="zh-CN"/>
        </w:rPr>
      </w:pPr>
    </w:p>
    <w:p w14:paraId="687F772A">
      <w:pPr>
        <w:keepNext w:val="0"/>
        <w:keepLines w:val="0"/>
        <w:pageBreakBefore w:val="0"/>
        <w:tabs>
          <w:tab w:val="left" w:pos="1620"/>
        </w:tabs>
        <w:kinsoku/>
        <w:wordWrap/>
        <w:overflowPunct/>
        <w:topLinePunct w:val="0"/>
        <w:autoSpaceDE/>
        <w:autoSpaceDN/>
        <w:bidi w:val="0"/>
        <w:spacing w:line="420" w:lineRule="exact"/>
        <w:ind w:left="0" w:leftChars="0" w:firstLine="0" w:firstLineChars="0"/>
        <w:jc w:val="right"/>
        <w:rPr>
          <w:rFonts w:hint="eastAsia" w:ascii="宋体" w:hAnsi="宋体" w:eastAsia="宋体"/>
          <w:color w:val="000000" w:themeColor="text1"/>
          <w:sz w:val="24"/>
          <w:szCs w:val="24"/>
          <w:lang w:eastAsia="zh-CN"/>
        </w:rPr>
      </w:pPr>
    </w:p>
    <w:p w14:paraId="182836C6">
      <w:pPr>
        <w:keepNext w:val="0"/>
        <w:keepLines w:val="0"/>
        <w:pageBreakBefore w:val="0"/>
        <w:tabs>
          <w:tab w:val="left" w:pos="1620"/>
        </w:tabs>
        <w:kinsoku/>
        <w:wordWrap/>
        <w:overflowPunct/>
        <w:topLinePunct w:val="0"/>
        <w:autoSpaceDE/>
        <w:autoSpaceDN/>
        <w:bidi w:val="0"/>
        <w:spacing w:line="420" w:lineRule="exact"/>
        <w:ind w:left="0" w:leftChars="0" w:firstLine="0" w:firstLineChars="0"/>
        <w:jc w:val="right"/>
        <w:rPr>
          <w:rFonts w:hint="eastAsia" w:ascii="宋体" w:hAnsi="宋体" w:eastAsia="宋体"/>
          <w:color w:val="000000" w:themeColor="text1"/>
          <w:sz w:val="24"/>
          <w:szCs w:val="24"/>
          <w:lang w:eastAsia="zh-CN"/>
        </w:rPr>
      </w:pPr>
    </w:p>
    <w:p w14:paraId="1F414EE6">
      <w:pPr>
        <w:keepNext w:val="0"/>
        <w:keepLines w:val="0"/>
        <w:pageBreakBefore w:val="0"/>
        <w:tabs>
          <w:tab w:val="left" w:pos="1620"/>
        </w:tabs>
        <w:kinsoku/>
        <w:wordWrap/>
        <w:overflowPunct/>
        <w:topLinePunct w:val="0"/>
        <w:autoSpaceDE/>
        <w:autoSpaceDN/>
        <w:bidi w:val="0"/>
        <w:spacing w:line="420" w:lineRule="exact"/>
        <w:ind w:left="0" w:leftChars="0" w:firstLine="0" w:firstLineChars="0"/>
        <w:jc w:val="right"/>
        <w:rPr>
          <w:rFonts w:hint="eastAsia" w:ascii="宋体" w:hAnsi="宋体" w:eastAsia="宋体"/>
          <w:bCs/>
          <w:iCs/>
          <w:color w:val="000000" w:themeColor="text1"/>
          <w:sz w:val="24"/>
          <w:szCs w:val="24"/>
          <w:lang w:eastAsia="zh-CN"/>
        </w:rPr>
      </w:pPr>
      <w:r>
        <w:rPr>
          <w:rFonts w:hint="eastAsia" w:ascii="宋体" w:hAnsi="宋体" w:eastAsia="宋体"/>
          <w:bCs/>
          <w:iCs/>
          <w:color w:val="000000" w:themeColor="text1"/>
          <w:sz w:val="24"/>
          <w:szCs w:val="24"/>
          <w:lang w:eastAsia="zh-CN"/>
        </w:rPr>
        <w:t>青海圣泽工程项目管理有限公司</w:t>
      </w:r>
    </w:p>
    <w:p w14:paraId="33F4384E">
      <w:pPr>
        <w:keepNext w:val="0"/>
        <w:keepLines w:val="0"/>
        <w:pageBreakBefore w:val="0"/>
        <w:tabs>
          <w:tab w:val="left" w:pos="1620"/>
        </w:tabs>
        <w:kinsoku/>
        <w:wordWrap/>
        <w:overflowPunct/>
        <w:topLinePunct w:val="0"/>
        <w:autoSpaceDE/>
        <w:autoSpaceDN/>
        <w:bidi w:val="0"/>
        <w:spacing w:line="420" w:lineRule="exact"/>
        <w:ind w:left="0" w:leftChars="0" w:firstLine="0" w:firstLineChars="0"/>
        <w:jc w:val="right"/>
        <w:rPr>
          <w:rFonts w:hint="eastAsia" w:ascii="宋体" w:hAnsi="宋体" w:eastAsia="宋体"/>
          <w:bCs/>
          <w:iCs/>
          <w:color w:val="000000" w:themeColor="text1"/>
          <w:sz w:val="24"/>
          <w:szCs w:val="24"/>
          <w:lang w:eastAsia="zh-CN"/>
        </w:rPr>
      </w:pPr>
      <w:r>
        <w:rPr>
          <w:rFonts w:hint="eastAsia" w:ascii="宋体" w:hAnsi="宋体" w:eastAsia="宋体"/>
          <w:bCs/>
          <w:iCs/>
          <w:color w:val="000000" w:themeColor="text1"/>
          <w:sz w:val="24"/>
          <w:szCs w:val="24"/>
          <w:lang w:eastAsia="zh-CN"/>
        </w:rPr>
        <w:t>202</w:t>
      </w:r>
      <w:r>
        <w:rPr>
          <w:rFonts w:hint="eastAsia" w:ascii="宋体" w:hAnsi="宋体" w:eastAsia="宋体"/>
          <w:bCs/>
          <w:iCs/>
          <w:color w:val="000000" w:themeColor="text1"/>
          <w:sz w:val="24"/>
          <w:szCs w:val="24"/>
          <w:lang w:val="en-US" w:eastAsia="zh-CN"/>
        </w:rPr>
        <w:t>5</w:t>
      </w:r>
      <w:r>
        <w:rPr>
          <w:rFonts w:hint="eastAsia" w:ascii="宋体" w:hAnsi="宋体" w:eastAsia="宋体"/>
          <w:bCs/>
          <w:iCs/>
          <w:color w:val="000000" w:themeColor="text1"/>
          <w:sz w:val="24"/>
          <w:szCs w:val="24"/>
          <w:lang w:eastAsia="zh-CN"/>
        </w:rPr>
        <w:t>年</w:t>
      </w:r>
      <w:r>
        <w:rPr>
          <w:rFonts w:hint="eastAsia" w:ascii="宋体" w:hAnsi="宋体" w:eastAsia="宋体"/>
          <w:bCs/>
          <w:iCs/>
          <w:color w:val="000000" w:themeColor="text1"/>
          <w:sz w:val="24"/>
          <w:szCs w:val="24"/>
          <w:lang w:val="en-US" w:eastAsia="zh-CN"/>
        </w:rPr>
        <w:t>1</w:t>
      </w:r>
      <w:r>
        <w:rPr>
          <w:rFonts w:hint="eastAsia" w:ascii="宋体" w:hAnsi="宋体" w:eastAsia="宋体"/>
          <w:bCs/>
          <w:iCs/>
          <w:color w:val="000000" w:themeColor="text1"/>
          <w:sz w:val="24"/>
          <w:szCs w:val="24"/>
          <w:lang w:eastAsia="zh-CN"/>
        </w:rPr>
        <w:t>月</w:t>
      </w:r>
      <w:r>
        <w:rPr>
          <w:rFonts w:hint="eastAsia" w:ascii="宋体" w:hAnsi="宋体" w:eastAsia="宋体"/>
          <w:bCs/>
          <w:iCs/>
          <w:color w:val="000000" w:themeColor="text1"/>
          <w:sz w:val="24"/>
          <w:szCs w:val="24"/>
          <w:lang w:val="en-US" w:eastAsia="zh-CN"/>
        </w:rPr>
        <w:t>5</w:t>
      </w:r>
      <w:r>
        <w:rPr>
          <w:rFonts w:hint="eastAsia" w:ascii="宋体" w:hAnsi="宋体" w:eastAsia="宋体"/>
          <w:bCs/>
          <w:iCs/>
          <w:color w:val="000000" w:themeColor="text1"/>
          <w:sz w:val="24"/>
          <w:szCs w:val="24"/>
          <w:lang w:eastAsia="zh-CN"/>
        </w:rPr>
        <w:t>日</w:t>
      </w:r>
    </w:p>
    <w:p w14:paraId="30536B14">
      <w:pPr>
        <w:pStyle w:val="41"/>
        <w:keepNext w:val="0"/>
        <w:keepLines w:val="0"/>
        <w:pageBreakBefore w:val="0"/>
        <w:widowControl w:val="0"/>
        <w:kinsoku/>
        <w:wordWrap/>
        <w:overflowPunct/>
        <w:topLinePunct w:val="0"/>
        <w:autoSpaceDE/>
        <w:autoSpaceDN/>
        <w:bidi w:val="0"/>
        <w:snapToGrid/>
        <w:spacing w:before="0" w:after="0" w:line="240" w:lineRule="auto"/>
        <w:ind w:firstLine="0" w:firstLineChars="0"/>
        <w:rPr>
          <w:rFonts w:hint="eastAsia" w:ascii="宋体" w:hAnsi="宋体" w:eastAsia="宋体"/>
          <w:color w:val="000000" w:themeColor="text1"/>
        </w:rPr>
      </w:pPr>
      <w:r>
        <w:rPr>
          <w:rFonts w:hint="eastAsia" w:ascii="宋体" w:hAnsi="宋体" w:eastAsia="宋体"/>
          <w:color w:val="000000" w:themeColor="text1"/>
        </w:rPr>
        <w:br w:type="page"/>
      </w:r>
      <w:bookmarkStart w:id="8" w:name="_Toc3201"/>
      <w:bookmarkStart w:id="9" w:name="_Toc22955"/>
      <w:r>
        <w:rPr>
          <w:rFonts w:hint="eastAsia" w:ascii="宋体" w:hAnsi="宋体" w:eastAsia="宋体"/>
          <w:color w:val="000000" w:themeColor="text1"/>
          <w:lang w:val="zh-CN"/>
        </w:rPr>
        <w:t>第二部分</w:t>
      </w:r>
      <w:r>
        <w:rPr>
          <w:rFonts w:hint="eastAsia" w:ascii="宋体" w:hAnsi="宋体" w:eastAsia="宋体"/>
          <w:color w:val="000000" w:themeColor="text1"/>
          <w:kern w:val="28"/>
          <w:szCs w:val="20"/>
        </w:rPr>
        <w:t xml:space="preserve">  </w:t>
      </w:r>
      <w:r>
        <w:rPr>
          <w:rFonts w:hint="eastAsia" w:ascii="宋体" w:hAnsi="宋体" w:eastAsia="宋体"/>
          <w:color w:val="000000" w:themeColor="text1"/>
          <w:lang w:val="zh-CN"/>
        </w:rPr>
        <w:t>供应商须知前附表</w:t>
      </w:r>
      <w:bookmarkEnd w:id="8"/>
      <w:bookmarkEnd w:id="9"/>
    </w:p>
    <w:tbl>
      <w:tblPr>
        <w:tblStyle w:val="5"/>
        <w:tblW w:w="9295" w:type="dxa"/>
        <w:jc w:val="center"/>
        <w:tblLayout w:type="fixed"/>
        <w:tblCellMar>
          <w:top w:w="0" w:type="dxa"/>
          <w:left w:w="57" w:type="dxa"/>
          <w:bottom w:w="0" w:type="dxa"/>
          <w:right w:w="57" w:type="dxa"/>
        </w:tblCellMar>
      </w:tblPr>
      <w:tblGrid>
        <w:gridCol w:w="738"/>
        <w:gridCol w:w="2217"/>
        <w:gridCol w:w="6340"/>
      </w:tblGrid>
      <w:tr w14:paraId="7BC19574">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BF45DE">
            <w:pPr>
              <w:keepNext w:val="0"/>
              <w:keepLines w:val="0"/>
              <w:pageBreakBefore w:val="0"/>
              <w:widowControl w:val="0"/>
              <w:kinsoku/>
              <w:wordWrap/>
              <w:overflowPunct/>
              <w:topLinePunct w:val="0"/>
              <w:autoSpaceDE w:val="0"/>
              <w:autoSpaceDN w:val="0"/>
              <w:bidi w:val="0"/>
              <w:snapToGrid/>
              <w:spacing w:line="380" w:lineRule="exact"/>
              <w:ind w:firstLine="0" w:firstLineChars="0"/>
              <w:jc w:val="center"/>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序号</w:t>
            </w:r>
          </w:p>
        </w:tc>
        <w:tc>
          <w:tcPr>
            <w:tcW w:w="855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2A80C90">
            <w:pPr>
              <w:keepNext w:val="0"/>
              <w:keepLines w:val="0"/>
              <w:pageBreakBefore w:val="0"/>
              <w:widowControl w:val="0"/>
              <w:kinsoku/>
              <w:wordWrap/>
              <w:overflowPunct/>
              <w:topLinePunct w:val="0"/>
              <w:autoSpaceDE w:val="0"/>
              <w:autoSpaceDN w:val="0"/>
              <w:bidi w:val="0"/>
              <w:snapToGrid/>
              <w:spacing w:line="380" w:lineRule="exact"/>
              <w:ind w:firstLine="0" w:firstLineChars="0"/>
              <w:jc w:val="center"/>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内容</w:t>
            </w:r>
          </w:p>
        </w:tc>
      </w:tr>
      <w:tr w14:paraId="352EC71D">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CE2D9">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963A7A">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采购项目编号</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B38E1">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eastAsia="宋体"/>
                <w:color w:val="000000" w:themeColor="text1"/>
                <w:sz w:val="24"/>
                <w:szCs w:val="24"/>
                <w:lang w:val="zh-CN"/>
              </w:rPr>
            </w:pPr>
            <w:r>
              <w:rPr>
                <w:rFonts w:hint="eastAsia" w:eastAsia="宋体"/>
                <w:color w:val="000000" w:themeColor="text1"/>
                <w:sz w:val="24"/>
                <w:szCs w:val="24"/>
                <w:lang w:val="zh-CN"/>
              </w:rPr>
              <w:t xml:space="preserve">青海圣泽竞磋（货物）2025-001号 </w:t>
            </w:r>
          </w:p>
        </w:tc>
      </w:tr>
      <w:tr w14:paraId="209DD2BA">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A3AB7E">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2372AA">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采购项目名称</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C3B3D">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eastAsia="宋体"/>
                <w:color w:val="000000" w:themeColor="text1"/>
                <w:sz w:val="24"/>
                <w:szCs w:val="24"/>
                <w:lang w:val="zh-CN"/>
              </w:rPr>
            </w:pPr>
            <w:r>
              <w:rPr>
                <w:rFonts w:hint="eastAsia" w:eastAsia="宋体"/>
                <w:color w:val="000000" w:themeColor="text1"/>
                <w:sz w:val="24"/>
                <w:szCs w:val="24"/>
                <w:lang w:val="zh-CN"/>
              </w:rPr>
              <w:t>2024年医疗服务与保障能力提升（医疗卫生机构能力建设）消化内科专科建设项目</w:t>
            </w:r>
          </w:p>
        </w:tc>
      </w:tr>
      <w:tr w14:paraId="0ABD4F62">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C5DA71">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63C95A">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采购人</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53F46">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eastAsia="宋体"/>
                <w:color w:val="000000" w:themeColor="text1"/>
                <w:sz w:val="24"/>
                <w:szCs w:val="24"/>
                <w:lang w:val="zh-CN"/>
              </w:rPr>
            </w:pPr>
            <w:r>
              <w:rPr>
                <w:rFonts w:hint="eastAsia" w:eastAsia="宋体"/>
                <w:color w:val="000000" w:themeColor="text1"/>
                <w:sz w:val="24"/>
                <w:szCs w:val="24"/>
                <w:lang w:val="zh-CN"/>
              </w:rPr>
              <w:t>西宁市湟中区第一人民医院</w:t>
            </w:r>
          </w:p>
        </w:tc>
      </w:tr>
      <w:tr w14:paraId="3854DF65">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6115B7">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B1C155">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采购代理机构</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AC48BC">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eastAsia="宋体"/>
                <w:color w:val="000000" w:themeColor="text1"/>
                <w:sz w:val="24"/>
                <w:szCs w:val="24"/>
                <w:lang w:val="zh-CN"/>
              </w:rPr>
            </w:pPr>
            <w:r>
              <w:rPr>
                <w:rFonts w:hint="eastAsia" w:eastAsia="宋体"/>
                <w:color w:val="000000" w:themeColor="text1"/>
                <w:sz w:val="24"/>
                <w:szCs w:val="24"/>
                <w:lang w:val="zh-CN"/>
              </w:rPr>
              <w:t>青海圣泽工程项目管理有限公司</w:t>
            </w:r>
          </w:p>
        </w:tc>
      </w:tr>
      <w:tr w14:paraId="6E45CB7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349EB9">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AFB499">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采购方式</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7269DB">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竞争性磋商</w:t>
            </w:r>
          </w:p>
        </w:tc>
      </w:tr>
      <w:tr w14:paraId="187603F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D4EF46">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F8B42F">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评分办法</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7177D7">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综合评分法</w:t>
            </w:r>
          </w:p>
        </w:tc>
      </w:tr>
      <w:tr w14:paraId="394FD1E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2C684A">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1B5433">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采购预算控制额度</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EA1DC5">
            <w:pPr>
              <w:keepNext w:val="0"/>
              <w:keepLines w:val="0"/>
              <w:pageBreakBefore w:val="0"/>
              <w:widowControl w:val="0"/>
              <w:kinsoku/>
              <w:wordWrap/>
              <w:overflowPunct/>
              <w:topLinePunct w:val="0"/>
              <w:bidi w:val="0"/>
              <w:snapToGrid/>
              <w:spacing w:line="380" w:lineRule="exact"/>
              <w:ind w:firstLine="0" w:firstLineChars="0"/>
              <w:rPr>
                <w:rFonts w:hint="eastAsia" w:eastAsia="宋体"/>
                <w:color w:val="000000" w:themeColor="text1"/>
                <w:sz w:val="24"/>
                <w:szCs w:val="24"/>
                <w:lang w:eastAsia="zh-CN"/>
              </w:rPr>
            </w:pPr>
            <w:r>
              <w:rPr>
                <w:rFonts w:hint="eastAsia" w:eastAsia="宋体"/>
                <w:color w:val="000000" w:themeColor="text1"/>
                <w:sz w:val="24"/>
                <w:szCs w:val="24"/>
                <w:lang w:eastAsia="zh-CN"/>
              </w:rPr>
              <w:t>1538000.00</w:t>
            </w:r>
            <w:r>
              <w:rPr>
                <w:rFonts w:hint="eastAsia" w:ascii="宋体" w:hAnsi="宋体" w:eastAsia="宋体"/>
                <w:color w:val="000000" w:themeColor="text1"/>
                <w:sz w:val="24"/>
                <w:szCs w:val="24"/>
              </w:rPr>
              <w:t>元</w:t>
            </w:r>
          </w:p>
        </w:tc>
      </w:tr>
      <w:tr w14:paraId="672DEF1A">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512D78">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7A5379">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项目分包个数</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AA411E">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个包</w:t>
            </w:r>
          </w:p>
        </w:tc>
      </w:tr>
      <w:tr w14:paraId="28F39E4A">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408F25">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852ABB">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采购要求</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B4FEED">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详见磋商文件第六部分</w:t>
            </w:r>
          </w:p>
        </w:tc>
      </w:tr>
      <w:tr w14:paraId="5DFEA9EF">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1DEED3">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5AFF45">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供应商资格条件</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758EC8F">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符合《政府采购法》第22条条件，并提供下列材料：</w:t>
            </w:r>
          </w:p>
          <w:p w14:paraId="3A96A650">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a.投标人的营业执照等证明文件，自然人的身份证明。</w:t>
            </w:r>
          </w:p>
          <w:p w14:paraId="2BF6B240">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b.财务状况报告、社会保障资金和依法缴纳税收的相关材料。</w:t>
            </w:r>
          </w:p>
          <w:p w14:paraId="29CA116F">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c.具备履行合同所必须的货物和专业技术能力的证明材料。</w:t>
            </w:r>
          </w:p>
          <w:p w14:paraId="3D956935">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d.参加政府采购活动前3年内在经营活动中没有重大违法记录的书面声明。</w:t>
            </w:r>
          </w:p>
          <w:p w14:paraId="46989B13">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e.具备法律、行政法规规定的其他条件的证明材料。</w:t>
            </w:r>
          </w:p>
          <w:p w14:paraId="4E64D372">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(2)单位负责人为同一人或者存在直接控股、管理关系的不同供应商，不得参加同一合同项下的政府采购活动。否则，皆取消投标资格；</w:t>
            </w:r>
          </w:p>
          <w:p w14:paraId="2D37BF5B">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(3)为本采购项目提供整体设计、规范编制或者项目管理、监理、检测等服务的供应商，不得再参加该采购项目的其他采购活动；</w:t>
            </w:r>
          </w:p>
          <w:p w14:paraId="69382A62">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(4)本项目不接受供应商以联合体方式进行投标；</w:t>
            </w:r>
          </w:p>
          <w:p w14:paraId="7ED3E486">
            <w:pPr>
              <w:keepNext w:val="0"/>
              <w:keepLines w:val="0"/>
              <w:pageBreakBefore w:val="0"/>
              <w:widowControl w:val="0"/>
              <w:kinsoku/>
              <w:wordWrap/>
              <w:overflowPunct/>
              <w:topLinePunct w:val="0"/>
              <w:bidi w:val="0"/>
              <w:snapToGrid/>
              <w:spacing w:line="380" w:lineRule="exact"/>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B0E765E">
            <w:pPr>
              <w:pStyle w:val="113"/>
              <w:keepNext w:val="0"/>
              <w:keepLines w:val="0"/>
              <w:pageBreakBefore w:val="0"/>
              <w:widowControl w:val="0"/>
              <w:kinsoku/>
              <w:wordWrap/>
              <w:overflowPunct/>
              <w:topLinePunct w:val="0"/>
              <w:bidi w:val="0"/>
              <w:snapToGrid/>
              <w:spacing w:line="380" w:lineRule="exact"/>
              <w:rPr>
                <w:rFonts w:hint="eastAsia" w:ascii="宋体" w:hAnsi="宋体" w:eastAsia="宋体"/>
                <w:b/>
                <w:bCs w:val="0"/>
                <w:iCs/>
                <w:color w:val="000000" w:themeColor="text1"/>
                <w:kern w:val="0"/>
                <w:sz w:val="24"/>
                <w:szCs w:val="24"/>
                <w:lang w:val="en-US" w:eastAsia="zh-CN" w:bidi="ar-SA"/>
              </w:rPr>
            </w:pPr>
            <w:r>
              <w:rPr>
                <w:rFonts w:hint="eastAsia" w:ascii="宋体" w:hAnsi="宋体" w:eastAsia="宋体"/>
                <w:b/>
                <w:bCs w:val="0"/>
                <w:iCs/>
                <w:color w:val="000000" w:themeColor="text1"/>
                <w:kern w:val="0"/>
                <w:sz w:val="24"/>
                <w:szCs w:val="24"/>
                <w:lang w:val="en-US" w:eastAsia="zh-CN" w:bidi="ar-SA"/>
              </w:rPr>
              <w:t>（6）其他：</w:t>
            </w:r>
            <w:r>
              <w:rPr>
                <w:rFonts w:hint="eastAsia" w:ascii="宋体" w:hAnsi="宋体" w:eastAsia="宋体"/>
                <w:b/>
                <w:bCs w:val="0"/>
                <w:iCs/>
                <w:color w:val="000000" w:themeColor="text1"/>
                <w:sz w:val="24"/>
                <w:szCs w:val="24"/>
                <w:lang w:val="zh-CN"/>
              </w:rPr>
              <w:t>本次采购要求投标人须符合《医疗器械监督管理条例》要求并提供投标人经营该产品的经营许可或经营备案证明材料；投标人所投医疗产品符合《医疗器械注册管理办法》要求并提供产品的注册或备案证明材料。</w:t>
            </w:r>
          </w:p>
        </w:tc>
      </w:tr>
      <w:tr w14:paraId="7CE74EB9">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257233">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544E1F">
            <w:pPr>
              <w:keepNext w:val="0"/>
              <w:keepLines w:val="0"/>
              <w:pageBreakBefore w:val="0"/>
              <w:widowControl w:val="0"/>
              <w:kinsoku/>
              <w:wordWrap/>
              <w:overflowPunct/>
              <w:topLinePunct w:val="0"/>
              <w:bidi w:val="0"/>
              <w:snapToGrid/>
              <w:spacing w:line="380" w:lineRule="exact"/>
              <w:ind w:firstLine="0" w:firstLineChars="0"/>
              <w:jc w:val="left"/>
              <w:rPr>
                <w:rFonts w:hint="eastAsia" w:ascii="宋体" w:hAnsi="宋体" w:eastAsia="宋体"/>
                <w:b/>
                <w:bCs/>
                <w:iCs/>
                <w:color w:val="000000" w:themeColor="text1"/>
                <w:sz w:val="24"/>
                <w:szCs w:val="24"/>
                <w:lang w:val="zh-CN"/>
              </w:rPr>
            </w:pPr>
            <w:r>
              <w:rPr>
                <w:rFonts w:hint="eastAsia" w:ascii="宋体" w:hAnsi="宋体" w:eastAsia="宋体"/>
                <w:b/>
                <w:bCs/>
                <w:iCs/>
                <w:color w:val="000000" w:themeColor="text1"/>
                <w:sz w:val="24"/>
                <w:szCs w:val="24"/>
                <w:lang w:val="zh-CN"/>
              </w:rPr>
              <w:t>磋商保证金</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B058DD">
            <w:pPr>
              <w:keepNext w:val="0"/>
              <w:keepLines w:val="0"/>
              <w:pageBreakBefore w:val="0"/>
              <w:widowControl w:val="0"/>
              <w:kinsoku/>
              <w:wordWrap/>
              <w:overflowPunct/>
              <w:topLinePunct w:val="0"/>
              <w:bidi w:val="0"/>
              <w:snapToGrid/>
              <w:spacing w:line="380" w:lineRule="exact"/>
              <w:ind w:firstLine="0" w:firstLineChars="0"/>
              <w:jc w:val="both"/>
              <w:rPr>
                <w:rFonts w:hint="eastAsia" w:ascii="宋体" w:hAnsi="宋体" w:eastAsia="宋体"/>
                <w:b/>
                <w:bCs/>
                <w:iCs/>
                <w:color w:val="000000" w:themeColor="text1"/>
                <w:sz w:val="24"/>
                <w:szCs w:val="24"/>
                <w:lang w:val="en-US" w:eastAsia="zh-CN"/>
              </w:rPr>
            </w:pPr>
            <w:r>
              <w:rPr>
                <w:rFonts w:hint="eastAsia" w:ascii="宋体" w:hAnsi="宋体" w:eastAsia="宋体"/>
                <w:b/>
                <w:bCs/>
                <w:iCs/>
                <w:color w:val="000000" w:themeColor="text1"/>
                <w:sz w:val="24"/>
                <w:szCs w:val="24"/>
                <w:lang w:val="en-US" w:eastAsia="zh-CN"/>
              </w:rPr>
              <w:t>本项目不收取保证金</w:t>
            </w:r>
          </w:p>
        </w:tc>
      </w:tr>
      <w:tr w14:paraId="7B45B495">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889215">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025126">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递交响应文件方式</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3D859">
            <w:pPr>
              <w:keepNext w:val="0"/>
              <w:keepLines w:val="0"/>
              <w:pageBreakBefore w:val="0"/>
              <w:widowControl w:val="0"/>
              <w:kinsoku/>
              <w:wordWrap/>
              <w:overflowPunct/>
              <w:topLinePunct w:val="0"/>
              <w:bidi w:val="0"/>
              <w:snapToGrid/>
              <w:spacing w:line="380" w:lineRule="exact"/>
              <w:ind w:firstLine="0" w:firstLineChars="0"/>
              <w:jc w:val="left"/>
              <w:rPr>
                <w:rFonts w:hint="eastAsia" w:ascii="宋体" w:hAnsi="宋体" w:eastAsia="宋体"/>
                <w:b w:val="0"/>
                <w:bCs w:val="0"/>
                <w:iCs/>
                <w:color w:val="000000" w:themeColor="text1"/>
                <w:sz w:val="24"/>
                <w:szCs w:val="24"/>
                <w:lang w:val="zh-CN"/>
              </w:rPr>
            </w:pPr>
            <w:r>
              <w:rPr>
                <w:rFonts w:hint="eastAsia" w:ascii="宋体" w:hAnsi="宋体" w:eastAsia="宋体"/>
                <w:b w:val="0"/>
                <w:bCs w:val="0"/>
                <w:iCs/>
                <w:color w:val="000000" w:themeColor="text1"/>
                <w:sz w:val="24"/>
                <w:szCs w:val="24"/>
                <w:lang w:val="zh-CN"/>
              </w:rPr>
              <w:t>本次项目招标采用线上进行，线上电子加密响应文件在响应文件递交截止时间前上传至电子开评标系统</w:t>
            </w:r>
          </w:p>
        </w:tc>
      </w:tr>
      <w:tr w14:paraId="63B205E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63BAE2">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5AB47B">
            <w:pPr>
              <w:keepNext w:val="0"/>
              <w:keepLines w:val="0"/>
              <w:pageBreakBefore w:val="0"/>
              <w:widowControl w:val="0"/>
              <w:kinsoku/>
              <w:wordWrap/>
              <w:overflowPunct/>
              <w:topLinePunct w:val="0"/>
              <w:bidi w:val="0"/>
              <w:snapToGrid/>
              <w:spacing w:line="380" w:lineRule="exact"/>
              <w:ind w:firstLine="0" w:firstLineChars="0"/>
              <w:jc w:val="left"/>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提交响应文件截止时间</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DD459">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iCs/>
                <w:color w:val="000000" w:themeColor="text1"/>
                <w:sz w:val="24"/>
                <w:szCs w:val="24"/>
                <w:lang w:val="zh-CN"/>
              </w:rPr>
            </w:pPr>
            <w:r>
              <w:rPr>
                <w:rFonts w:hint="eastAsia" w:ascii="宋体" w:hAnsi="宋体" w:eastAsia="宋体"/>
                <w:b/>
                <w:bCs/>
                <w:iCs/>
                <w:color w:val="000000" w:themeColor="text1"/>
                <w:sz w:val="24"/>
                <w:szCs w:val="24"/>
                <w:lang w:val="zh-CN"/>
              </w:rPr>
              <w:t>2025年1月16日09时30分（北京时间）</w:t>
            </w:r>
          </w:p>
        </w:tc>
      </w:tr>
      <w:tr w14:paraId="15D90A7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3AD62D">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7AC2E6">
            <w:pPr>
              <w:keepNext w:val="0"/>
              <w:keepLines w:val="0"/>
              <w:pageBreakBefore w:val="0"/>
              <w:widowControl w:val="0"/>
              <w:kinsoku/>
              <w:wordWrap/>
              <w:overflowPunct/>
              <w:topLinePunct w:val="0"/>
              <w:bidi w:val="0"/>
              <w:snapToGrid/>
              <w:spacing w:line="380" w:lineRule="exact"/>
              <w:ind w:firstLine="0" w:firstLineChars="0"/>
              <w:jc w:val="left"/>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响应文件开启时间</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8E5534">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iCs/>
                <w:color w:val="000000" w:themeColor="text1"/>
                <w:sz w:val="24"/>
                <w:szCs w:val="24"/>
                <w:lang w:val="zh-CN"/>
              </w:rPr>
            </w:pPr>
            <w:r>
              <w:rPr>
                <w:rFonts w:hint="eastAsia" w:ascii="宋体" w:hAnsi="宋体" w:eastAsia="宋体"/>
                <w:b/>
                <w:bCs/>
                <w:iCs/>
                <w:color w:val="000000" w:themeColor="text1"/>
                <w:sz w:val="24"/>
                <w:szCs w:val="24"/>
                <w:lang w:val="zh-CN"/>
              </w:rPr>
              <w:t>2025年1月16日09时30分（北京时间）</w:t>
            </w:r>
          </w:p>
        </w:tc>
      </w:tr>
      <w:tr w14:paraId="1D73AFE9">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FD4721">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3D9ACF">
            <w:pPr>
              <w:keepNext w:val="0"/>
              <w:keepLines w:val="0"/>
              <w:pageBreakBefore w:val="0"/>
              <w:widowControl w:val="0"/>
              <w:kinsoku/>
              <w:wordWrap/>
              <w:overflowPunct/>
              <w:topLinePunct w:val="0"/>
              <w:bidi w:val="0"/>
              <w:snapToGrid/>
              <w:spacing w:line="380" w:lineRule="exact"/>
              <w:ind w:firstLine="0" w:firstLineChars="0"/>
              <w:jc w:val="left"/>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提交响应文件地点</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50493">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供应商登录政采云平台</w:t>
            </w:r>
          </w:p>
        </w:tc>
      </w:tr>
      <w:tr w14:paraId="541DA49B">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3FA18">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56B1E0">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代理服务费收取</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776099D">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收取对象：</w:t>
            </w:r>
            <w:r>
              <w:rPr>
                <w:rFonts w:hint="eastAsia" w:ascii="宋体" w:hAnsi="宋体" w:eastAsia="宋体"/>
                <w:b/>
                <w:bCs w:val="0"/>
                <w:color w:val="000000" w:themeColor="text1"/>
                <w:sz w:val="24"/>
                <w:szCs w:val="24"/>
                <w:lang w:val="zh-CN"/>
              </w:rPr>
              <w:t>中标人</w:t>
            </w:r>
          </w:p>
          <w:p w14:paraId="00BCDAF5">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7EE14D6A">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在领取中标通知书前，中标人向采购代理机构缴纳</w:t>
            </w:r>
          </w:p>
          <w:p w14:paraId="64B18E92">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（小写）：</w:t>
            </w:r>
            <w:r>
              <w:rPr>
                <w:rFonts w:hint="eastAsia" w:eastAsia="宋体"/>
                <w:b/>
                <w:bCs w:val="0"/>
                <w:color w:val="000000" w:themeColor="text1"/>
                <w:sz w:val="24"/>
                <w:szCs w:val="24"/>
                <w:lang w:val="en-US" w:eastAsia="zh-CN"/>
              </w:rPr>
              <w:t>21000</w:t>
            </w:r>
            <w:r>
              <w:rPr>
                <w:rFonts w:hint="eastAsia" w:ascii="宋体" w:hAnsi="宋体" w:eastAsia="宋体"/>
                <w:b/>
                <w:bCs w:val="0"/>
                <w:color w:val="000000" w:themeColor="text1"/>
                <w:sz w:val="24"/>
                <w:szCs w:val="24"/>
                <w:lang w:val="en-US" w:eastAsia="zh-CN"/>
              </w:rPr>
              <w:t>.00</w:t>
            </w:r>
            <w:r>
              <w:rPr>
                <w:rFonts w:hint="eastAsia" w:ascii="宋体" w:hAnsi="宋体" w:eastAsia="宋体"/>
                <w:b/>
                <w:bCs w:val="0"/>
                <w:color w:val="000000" w:themeColor="text1"/>
                <w:sz w:val="24"/>
                <w:szCs w:val="24"/>
                <w:lang w:val="zh-CN"/>
              </w:rPr>
              <w:t>元</w:t>
            </w:r>
            <w:r>
              <w:rPr>
                <w:rFonts w:hint="eastAsia" w:ascii="宋体" w:hAnsi="宋体" w:eastAsia="宋体"/>
                <w:b/>
                <w:bCs w:val="0"/>
                <w:color w:val="000000" w:themeColor="text1"/>
                <w:sz w:val="24"/>
                <w:szCs w:val="24"/>
                <w:lang w:val="en-US" w:eastAsia="zh-CN"/>
              </w:rPr>
              <w:t xml:space="preserve">       </w:t>
            </w:r>
            <w:r>
              <w:rPr>
                <w:rFonts w:hint="eastAsia" w:ascii="宋体" w:hAnsi="宋体" w:eastAsia="宋体"/>
                <w:b/>
                <w:bCs w:val="0"/>
                <w:color w:val="000000" w:themeColor="text1"/>
                <w:sz w:val="24"/>
                <w:szCs w:val="24"/>
                <w:lang w:val="zh-CN"/>
              </w:rPr>
              <w:t>（大写）：</w:t>
            </w:r>
            <w:r>
              <w:rPr>
                <w:rFonts w:hint="eastAsia" w:eastAsia="宋体"/>
                <w:b/>
                <w:bCs w:val="0"/>
                <w:color w:val="000000" w:themeColor="text1"/>
                <w:sz w:val="24"/>
                <w:szCs w:val="24"/>
                <w:lang w:val="en-US" w:eastAsia="zh-CN"/>
              </w:rPr>
              <w:t>贰万壹仟元整</w:t>
            </w:r>
          </w:p>
        </w:tc>
      </w:tr>
      <w:tr w14:paraId="68684DF8">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18E9C9">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34C8DD">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合同签订有效期</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5EF7E6">
            <w:pPr>
              <w:keepNext w:val="0"/>
              <w:keepLines w:val="0"/>
              <w:pageBreakBefore w:val="0"/>
              <w:widowControl w:val="0"/>
              <w:kinsoku/>
              <w:wordWrap/>
              <w:overflowPunct/>
              <w:topLinePunct w:val="0"/>
              <w:autoSpaceDE w:val="0"/>
              <w:autoSpaceDN w:val="0"/>
              <w:bidi w:val="0"/>
              <w:snapToGrid/>
              <w:spacing w:line="380" w:lineRule="exact"/>
              <w:ind w:firstLine="0" w:firstLineChars="0"/>
              <w:jc w:val="both"/>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自成交通知书发出之日起30日内与采购人签订供货合同</w:t>
            </w:r>
          </w:p>
        </w:tc>
      </w:tr>
      <w:tr w14:paraId="22AFD98E">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A0A356">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A4901E">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磋商有效期</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45AD4E">
            <w:pPr>
              <w:keepNext w:val="0"/>
              <w:keepLines w:val="0"/>
              <w:pageBreakBefore w:val="0"/>
              <w:widowControl w:val="0"/>
              <w:kinsoku/>
              <w:wordWrap/>
              <w:overflowPunct/>
              <w:topLinePunct w:val="0"/>
              <w:autoSpaceDE w:val="0"/>
              <w:autoSpaceDN w:val="0"/>
              <w:bidi w:val="0"/>
              <w:snapToGrid/>
              <w:spacing w:line="380" w:lineRule="exact"/>
              <w:ind w:firstLine="0" w:firstLineChars="0"/>
              <w:jc w:val="both"/>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磋商有效期为自磋商开始之日起60天</w:t>
            </w:r>
          </w:p>
        </w:tc>
      </w:tr>
      <w:tr w14:paraId="473863C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608825">
            <w:pPr>
              <w:keepNext w:val="0"/>
              <w:keepLines w:val="0"/>
              <w:pageBreakBefore w:val="0"/>
              <w:widowControl w:val="0"/>
              <w:numPr>
                <w:ilvl w:val="0"/>
                <w:numId w:val="2"/>
              </w:numPr>
              <w:tabs>
                <w:tab w:val="clear" w:pos="0"/>
              </w:tabs>
              <w:kinsoku/>
              <w:wordWrap/>
              <w:overflowPunct/>
              <w:topLinePunct w:val="0"/>
              <w:autoSpaceDE w:val="0"/>
              <w:autoSpaceDN w:val="0"/>
              <w:bidi w:val="0"/>
              <w:snapToGrid/>
              <w:spacing w:line="380" w:lineRule="exact"/>
              <w:ind w:firstLineChars="0"/>
              <w:jc w:val="center"/>
              <w:rPr>
                <w:rFonts w:hint="eastAsia" w:ascii="宋体" w:hAnsi="宋体" w:eastAsia="宋体"/>
                <w:b/>
                <w:bCs w:val="0"/>
                <w:color w:val="000000" w:themeColor="text1"/>
                <w:sz w:val="24"/>
                <w:szCs w:val="24"/>
                <w:lang w:val="zh-CN"/>
              </w:rPr>
            </w:pPr>
          </w:p>
        </w:tc>
        <w:tc>
          <w:tcPr>
            <w:tcW w:w="22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09A020">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其他事项</w:t>
            </w:r>
          </w:p>
        </w:tc>
        <w:tc>
          <w:tcPr>
            <w:tcW w:w="634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942B548">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1、公告内容以</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rPr>
              <w:t>青海</w:t>
            </w:r>
            <w:r>
              <w:rPr>
                <w:rFonts w:hint="eastAsia" w:ascii="宋体" w:hAnsi="宋体" w:eastAsia="宋体"/>
                <w:color w:val="000000" w:themeColor="text1"/>
                <w:sz w:val="24"/>
                <w:szCs w:val="24"/>
                <w:lang w:val="en-US" w:eastAsia="zh-CN"/>
              </w:rPr>
              <w:t>省</w:t>
            </w:r>
            <w:r>
              <w:rPr>
                <w:rFonts w:hint="eastAsia" w:ascii="宋体" w:hAnsi="宋体" w:eastAsia="宋体"/>
                <w:color w:val="000000" w:themeColor="text1"/>
                <w:sz w:val="24"/>
                <w:szCs w:val="24"/>
              </w:rPr>
              <w:t>政府采购网</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rPr>
              <w:t>发布的为准，本公告同时在</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rPr>
              <w:t>青海省公共资源交易网</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lang w:val="en-US" w:eastAsia="zh-CN"/>
              </w:rPr>
              <w:t>同时</w:t>
            </w:r>
            <w:r>
              <w:rPr>
                <w:rFonts w:hint="eastAsia" w:ascii="宋体" w:hAnsi="宋体" w:eastAsia="宋体"/>
                <w:color w:val="000000" w:themeColor="text1"/>
                <w:sz w:val="24"/>
                <w:szCs w:val="24"/>
              </w:rPr>
              <w:t xml:space="preserve">发布。 </w:t>
            </w:r>
          </w:p>
          <w:p w14:paraId="1856EB1A">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2、本次招标采用线上提交响应文件的方式进行采购，线上响应文件必须在响应文件递交截止时间前上传平台。 </w:t>
            </w:r>
          </w:p>
          <w:p w14:paraId="30D820E2">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3、</w:t>
            </w:r>
            <w:r>
              <w:rPr>
                <w:rFonts w:hint="eastAsia" w:ascii="宋体" w:hAnsi="宋体" w:eastAsia="宋体"/>
                <w:bCs/>
                <w:iCs/>
                <w:color w:val="000000" w:themeColor="text1"/>
                <w:sz w:val="24"/>
                <w:szCs w:val="24"/>
              </w:rPr>
              <w:t xml:space="preserve">若对项目采购电子交易系统操作有疑问，可登录政采云 </w:t>
            </w:r>
          </w:p>
          <w:p w14:paraId="13381DB7">
            <w:pPr>
              <w:keepNext w:val="0"/>
              <w:keepLines w:val="0"/>
              <w:pageBreakBefore w:val="0"/>
              <w:widowControl w:val="0"/>
              <w:kinsoku/>
              <w:wordWrap/>
              <w:overflowPunct/>
              <w:topLinePunct w:val="0"/>
              <w:autoSpaceDE w:val="0"/>
              <w:autoSpaceDN w:val="0"/>
              <w:bidi w:val="0"/>
              <w:snapToGrid/>
              <w:spacing w:line="380" w:lineRule="exact"/>
              <w:ind w:firstLine="0" w:firstLineChars="0"/>
              <w:jc w:val="left"/>
              <w:rPr>
                <w:rFonts w:hint="eastAsia" w:ascii="宋体" w:hAnsi="宋体" w:eastAsia="宋体"/>
                <w:bCs/>
                <w:iCs/>
                <w:color w:val="000000" w:themeColor="text1"/>
                <w:sz w:val="24"/>
                <w:szCs w:val="24"/>
              </w:rPr>
            </w:pPr>
            <w:r>
              <w:rPr>
                <w:rFonts w:hint="eastAsia" w:ascii="宋体" w:hAnsi="宋体" w:eastAsia="宋体"/>
                <w:bCs/>
                <w:iCs/>
                <w:color w:val="000000" w:themeColor="text1"/>
                <w:sz w:val="24"/>
                <w:szCs w:val="24"/>
              </w:rPr>
              <w:t>（https://www.zcygov.cn/），点击右侧咨询小采，获取采小蜜智能服务管家帮助，或拨打政采云服务热线95763获取热线服务帮助。</w:t>
            </w:r>
          </w:p>
        </w:tc>
      </w:tr>
    </w:tbl>
    <w:p w14:paraId="4ABFEF3B">
      <w:pPr>
        <w:keepNext/>
        <w:keepLines/>
        <w:pageBreakBefore/>
        <w:widowControl/>
        <w:snapToGrid w:val="0"/>
        <w:spacing w:line="400" w:lineRule="atLeast"/>
        <w:ind w:firstLine="0" w:firstLineChars="0"/>
        <w:jc w:val="center"/>
        <w:outlineLvl w:val="0"/>
        <w:rPr>
          <w:rFonts w:hint="eastAsia" w:ascii="宋体" w:hAnsi="宋体" w:eastAsia="宋体"/>
          <w:b/>
          <w:color w:val="000000" w:themeColor="text1"/>
          <w:kern w:val="28"/>
          <w:sz w:val="36"/>
        </w:rPr>
      </w:pPr>
      <w:bookmarkStart w:id="10" w:name="_Toc10186"/>
      <w:r>
        <w:rPr>
          <w:rFonts w:hint="eastAsia" w:ascii="宋体" w:hAnsi="宋体" w:eastAsia="宋体"/>
          <w:b/>
          <w:color w:val="000000" w:themeColor="text1"/>
          <w:kern w:val="28"/>
          <w:sz w:val="36"/>
        </w:rPr>
        <w:t>第三部分  供应商须知</w:t>
      </w:r>
      <w:bookmarkEnd w:id="10"/>
    </w:p>
    <w:p w14:paraId="3AE1D62C">
      <w:pPr>
        <w:tabs>
          <w:tab w:val="left" w:pos="840"/>
        </w:tabs>
        <w:spacing w:line="360" w:lineRule="auto"/>
        <w:ind w:firstLine="0" w:firstLineChars="0"/>
        <w:jc w:val="center"/>
        <w:rPr>
          <w:rFonts w:hint="eastAsia" w:ascii="宋体" w:hAnsi="宋体" w:eastAsia="宋体"/>
          <w:b/>
          <w:bCs w:val="0"/>
          <w:color w:val="000000" w:themeColor="text1"/>
          <w:sz w:val="24"/>
          <w:szCs w:val="24"/>
        </w:rPr>
      </w:pPr>
      <w:bookmarkStart w:id="11" w:name="_Toc14943"/>
      <w:bookmarkStart w:id="12" w:name="_Toc376936728"/>
      <w:bookmarkStart w:id="13" w:name="_Toc24622"/>
      <w:r>
        <w:rPr>
          <w:rFonts w:hint="eastAsia" w:ascii="宋体" w:hAnsi="宋体" w:eastAsia="宋体"/>
          <w:b/>
          <w:bCs w:val="0"/>
          <w:color w:val="000000" w:themeColor="text1"/>
          <w:sz w:val="24"/>
          <w:szCs w:val="24"/>
        </w:rPr>
        <w:t>一、说  明</w:t>
      </w:r>
      <w:bookmarkEnd w:id="11"/>
      <w:bookmarkEnd w:id="12"/>
      <w:bookmarkEnd w:id="13"/>
    </w:p>
    <w:p w14:paraId="402838BC">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14" w:name="_Toc325725998"/>
      <w:bookmarkStart w:id="15" w:name="_Toc26944"/>
      <w:bookmarkStart w:id="16" w:name="_Toc376936729"/>
      <w:bookmarkStart w:id="17" w:name="_Toc9770"/>
      <w:bookmarkStart w:id="18" w:name="_Toc25254"/>
      <w:r>
        <w:rPr>
          <w:rFonts w:hint="eastAsia" w:ascii="宋体" w:hAnsi="宋体" w:eastAsia="宋体"/>
          <w:b/>
          <w:bCs w:val="0"/>
          <w:color w:val="000000" w:themeColor="text1"/>
          <w:sz w:val="24"/>
          <w:szCs w:val="24"/>
        </w:rPr>
        <w:t>1.适用范围</w:t>
      </w:r>
      <w:bookmarkEnd w:id="14"/>
      <w:bookmarkEnd w:id="15"/>
      <w:bookmarkEnd w:id="16"/>
      <w:bookmarkEnd w:id="17"/>
      <w:bookmarkEnd w:id="18"/>
    </w:p>
    <w:p w14:paraId="2B1ABAF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1.1本次招标依据采购人的采购计划，仅适用于本招标文件中所叙述的项目。</w:t>
      </w:r>
    </w:p>
    <w:p w14:paraId="71460B33">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19" w:name="_Toc18199"/>
      <w:r>
        <w:rPr>
          <w:rFonts w:hint="eastAsia" w:ascii="宋体" w:hAnsi="宋体" w:eastAsia="宋体"/>
          <w:b/>
          <w:bCs w:val="0"/>
          <w:color w:val="000000" w:themeColor="text1"/>
          <w:sz w:val="24"/>
          <w:szCs w:val="24"/>
        </w:rPr>
        <w:t>2.采购方式、合格的供应商</w:t>
      </w:r>
      <w:bookmarkEnd w:id="19"/>
    </w:p>
    <w:p w14:paraId="2D874329">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2.1 本次招标采取</w:t>
      </w:r>
      <w:r>
        <w:rPr>
          <w:rFonts w:hint="eastAsia" w:ascii="宋体" w:hAnsi="宋体" w:eastAsia="宋体"/>
          <w:color w:val="000000" w:themeColor="text1"/>
          <w:sz w:val="24"/>
          <w:szCs w:val="24"/>
        </w:rPr>
        <w:t>竞争性磋商方式</w:t>
      </w:r>
      <w:r>
        <w:rPr>
          <w:rFonts w:hint="eastAsia" w:ascii="宋体" w:hAnsi="宋体" w:eastAsia="宋体"/>
          <w:color w:val="000000" w:themeColor="text1"/>
          <w:sz w:val="24"/>
          <w:szCs w:val="24"/>
          <w:lang w:val="zh-CN"/>
        </w:rPr>
        <w:t>。</w:t>
      </w:r>
    </w:p>
    <w:p w14:paraId="3DC2BD4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2.2 合格的投标人：</w:t>
      </w:r>
      <w:r>
        <w:rPr>
          <w:rFonts w:hint="eastAsia" w:ascii="宋体" w:hAnsi="宋体" w:eastAsia="宋体"/>
          <w:color w:val="000000" w:themeColor="text1"/>
          <w:sz w:val="24"/>
          <w:szCs w:val="24"/>
        </w:rPr>
        <w:t>投标人须知前附表</w:t>
      </w:r>
      <w:r>
        <w:rPr>
          <w:rFonts w:hint="eastAsia" w:ascii="宋体" w:hAnsi="宋体" w:eastAsia="宋体"/>
          <w:color w:val="000000" w:themeColor="text1"/>
          <w:sz w:val="24"/>
          <w:szCs w:val="24"/>
          <w:lang w:val="zh-CN"/>
        </w:rPr>
        <w:t>“</w:t>
      </w:r>
      <w:r>
        <w:rPr>
          <w:rFonts w:hint="eastAsia" w:ascii="宋体" w:hAnsi="宋体" w:eastAsia="宋体"/>
          <w:b/>
          <w:bCs w:val="0"/>
          <w:color w:val="000000" w:themeColor="text1"/>
          <w:sz w:val="24"/>
          <w:szCs w:val="24"/>
          <w:lang w:val="zh-CN"/>
        </w:rPr>
        <w:t>供应商资格条件</w:t>
      </w:r>
      <w:r>
        <w:rPr>
          <w:rFonts w:hint="eastAsia" w:ascii="宋体" w:hAnsi="宋体" w:eastAsia="宋体"/>
          <w:color w:val="000000" w:themeColor="text1"/>
          <w:sz w:val="24"/>
          <w:szCs w:val="24"/>
          <w:lang w:val="zh-CN"/>
        </w:rPr>
        <w:t>”。</w:t>
      </w:r>
    </w:p>
    <w:p w14:paraId="3D57FD67">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20" w:name="_Toc3241"/>
      <w:r>
        <w:rPr>
          <w:rFonts w:hint="eastAsia" w:ascii="宋体" w:hAnsi="宋体" w:eastAsia="宋体"/>
          <w:b/>
          <w:bCs w:val="0"/>
          <w:color w:val="000000" w:themeColor="text1"/>
          <w:sz w:val="24"/>
          <w:szCs w:val="24"/>
        </w:rPr>
        <w:t>3.磋商费用</w:t>
      </w:r>
      <w:bookmarkEnd w:id="20"/>
    </w:p>
    <w:p w14:paraId="7B949768">
      <w:pPr>
        <w:keepNext w:val="0"/>
        <w:keepLines w:val="0"/>
        <w:pageBreakBefore w:val="0"/>
        <w:tabs>
          <w:tab w:val="left" w:pos="840"/>
        </w:tabs>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供应商应自愿承担与参加本次投标有关的费用。采购代理机构对供应商发生的费用不承担任何责任。</w:t>
      </w:r>
    </w:p>
    <w:p w14:paraId="3BC42F29">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二、磋商文件说明</w:t>
      </w:r>
    </w:p>
    <w:p w14:paraId="1697EF92">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21" w:name="_Toc376936733"/>
      <w:bookmarkStart w:id="22" w:name="_Toc325726002"/>
      <w:bookmarkStart w:id="23" w:name="_Toc10649"/>
      <w:bookmarkStart w:id="24" w:name="_Toc14153"/>
      <w:bookmarkStart w:id="25" w:name="_Toc3445"/>
      <w:r>
        <w:rPr>
          <w:rFonts w:hint="eastAsia" w:ascii="宋体" w:hAnsi="宋体" w:eastAsia="宋体"/>
          <w:b/>
          <w:bCs w:val="0"/>
          <w:color w:val="000000" w:themeColor="text1"/>
          <w:sz w:val="24"/>
          <w:szCs w:val="24"/>
        </w:rPr>
        <w:t>4.磋商文件的构成</w:t>
      </w:r>
      <w:bookmarkEnd w:id="21"/>
      <w:bookmarkEnd w:id="22"/>
      <w:bookmarkEnd w:id="23"/>
      <w:bookmarkEnd w:id="24"/>
      <w:bookmarkEnd w:id="25"/>
    </w:p>
    <w:p w14:paraId="3341E088">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4.1磋商文件包括：</w:t>
      </w:r>
    </w:p>
    <w:p w14:paraId="3BB95094">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（1）投标邀请</w:t>
      </w:r>
    </w:p>
    <w:p w14:paraId="4C2E111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供应商须知前附表</w:t>
      </w:r>
    </w:p>
    <w:p w14:paraId="5E64A2AC">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（3）供应商须知</w:t>
      </w:r>
    </w:p>
    <w:p w14:paraId="09995CB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（4）采购项目合同书</w:t>
      </w:r>
    </w:p>
    <w:p w14:paraId="6C4A1176">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（5）响应文件格式（相关附件）</w:t>
      </w:r>
    </w:p>
    <w:p w14:paraId="70E3671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（6）采购项目服务要求</w:t>
      </w:r>
    </w:p>
    <w:p w14:paraId="4D74F244">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（7）磋商过程中发生的澄清、变更和补充文件</w:t>
      </w:r>
    </w:p>
    <w:p w14:paraId="71964986">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4.2 供应商应认真阅读磋商文件中列示的事项、格式、条款和要求等内容。如果供应商未按磋商文件要求提交全部资料，或者对磋商文件未作出实质性响应的，将视为无效响应）。</w:t>
      </w:r>
    </w:p>
    <w:p w14:paraId="5C92891E">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26" w:name="_Toc376936734"/>
      <w:bookmarkStart w:id="27" w:name="_Toc325726003"/>
      <w:bookmarkStart w:id="28" w:name="_Toc6482"/>
      <w:bookmarkStart w:id="29" w:name="_Toc3451"/>
      <w:bookmarkStart w:id="30" w:name="_Toc22524"/>
      <w:r>
        <w:rPr>
          <w:rFonts w:hint="eastAsia" w:ascii="宋体" w:hAnsi="宋体" w:eastAsia="宋体"/>
          <w:b/>
          <w:bCs w:val="0"/>
          <w:color w:val="000000" w:themeColor="text1"/>
          <w:sz w:val="24"/>
          <w:szCs w:val="24"/>
        </w:rPr>
        <w:t>5.磋商文件的</w:t>
      </w:r>
      <w:bookmarkEnd w:id="26"/>
      <w:bookmarkEnd w:id="27"/>
      <w:r>
        <w:rPr>
          <w:rFonts w:hint="eastAsia" w:ascii="宋体" w:hAnsi="宋体" w:eastAsia="宋体"/>
          <w:b/>
          <w:bCs w:val="0"/>
          <w:color w:val="000000" w:themeColor="text1"/>
          <w:sz w:val="24"/>
          <w:szCs w:val="24"/>
        </w:rPr>
        <w:t>质疑</w:t>
      </w:r>
      <w:bookmarkEnd w:id="28"/>
      <w:bookmarkEnd w:id="29"/>
      <w:bookmarkEnd w:id="30"/>
    </w:p>
    <w:p w14:paraId="0C6051CA">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投标人认为</w:t>
      </w:r>
      <w:r>
        <w:rPr>
          <w:rFonts w:hint="eastAsia" w:ascii="宋体" w:hAnsi="宋体" w:eastAsia="宋体"/>
          <w:color w:val="000000" w:themeColor="text1"/>
          <w:sz w:val="24"/>
          <w:szCs w:val="24"/>
        </w:rPr>
        <w:t>磋商</w:t>
      </w:r>
      <w:r>
        <w:rPr>
          <w:rFonts w:hint="eastAsia" w:ascii="宋体" w:hAnsi="宋体" w:eastAsia="宋体"/>
          <w:color w:val="000000" w:themeColor="text1"/>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olor w:val="000000" w:themeColor="text1"/>
          <w:sz w:val="24"/>
          <w:szCs w:val="24"/>
        </w:rPr>
        <w:t>潜在供应商已依法获取其可质疑的磋商</w:t>
      </w:r>
      <w:r>
        <w:rPr>
          <w:rFonts w:hint="eastAsia" w:ascii="宋体" w:hAnsi="宋体" w:eastAsia="宋体"/>
          <w:color w:val="000000" w:themeColor="text1"/>
          <w:sz w:val="24"/>
          <w:szCs w:val="24"/>
          <w:lang w:val="zh-CN"/>
        </w:rPr>
        <w:t>文件</w:t>
      </w:r>
      <w:r>
        <w:rPr>
          <w:rFonts w:hint="eastAsia" w:ascii="宋体" w:hAnsi="宋体" w:eastAsia="宋体"/>
          <w:color w:val="000000" w:themeColor="text1"/>
          <w:sz w:val="24"/>
          <w:szCs w:val="24"/>
        </w:rPr>
        <w:t>的，可以对该文件提出质疑，对磋商</w:t>
      </w:r>
      <w:r>
        <w:rPr>
          <w:rFonts w:hint="eastAsia" w:ascii="宋体" w:hAnsi="宋体" w:eastAsia="宋体"/>
          <w:color w:val="000000" w:themeColor="text1"/>
          <w:sz w:val="24"/>
          <w:szCs w:val="24"/>
          <w:lang w:val="zh-CN"/>
        </w:rPr>
        <w:t>文件</w:t>
      </w:r>
      <w:r>
        <w:rPr>
          <w:rFonts w:hint="eastAsia" w:ascii="宋体" w:hAnsi="宋体" w:eastAsia="宋体"/>
          <w:color w:val="000000" w:themeColor="text1"/>
          <w:sz w:val="24"/>
          <w:szCs w:val="24"/>
        </w:rPr>
        <w:t>提出质疑的，应当在获取磋商</w:t>
      </w:r>
      <w:r>
        <w:rPr>
          <w:rFonts w:hint="eastAsia" w:ascii="宋体" w:hAnsi="宋体" w:eastAsia="宋体"/>
          <w:color w:val="000000" w:themeColor="text1"/>
          <w:sz w:val="24"/>
          <w:szCs w:val="24"/>
          <w:lang w:val="zh-CN"/>
        </w:rPr>
        <w:t>文件</w:t>
      </w:r>
      <w:r>
        <w:rPr>
          <w:rFonts w:hint="eastAsia" w:ascii="宋体" w:hAnsi="宋体" w:eastAsia="宋体"/>
          <w:color w:val="000000" w:themeColor="text1"/>
          <w:sz w:val="24"/>
          <w:szCs w:val="24"/>
        </w:rPr>
        <w:t>或者采购文件公告期限届满之日起7个工作日内提出。供应商须在法定质疑期内一次性提出针对同一采购程序环节的质疑。</w:t>
      </w:r>
      <w:r>
        <w:rPr>
          <w:rFonts w:hint="eastAsia" w:ascii="宋体" w:hAnsi="宋体" w:eastAsia="宋体"/>
          <w:color w:val="000000" w:themeColor="text1"/>
          <w:sz w:val="24"/>
          <w:szCs w:val="24"/>
          <w:lang w:val="zh-CN"/>
        </w:rPr>
        <w:t>采购人或采购代理机构在收到书面</w:t>
      </w:r>
      <w:r>
        <w:rPr>
          <w:rFonts w:hint="eastAsia" w:ascii="宋体" w:hAnsi="宋体" w:eastAsia="宋体"/>
          <w:color w:val="000000" w:themeColor="text1"/>
          <w:sz w:val="24"/>
          <w:szCs w:val="24"/>
        </w:rPr>
        <w:t>质疑函后7个工作日内作出答复</w:t>
      </w:r>
      <w:r>
        <w:rPr>
          <w:rFonts w:hint="eastAsia" w:ascii="宋体" w:hAnsi="宋体" w:eastAsia="宋体"/>
          <w:color w:val="000000" w:themeColor="text1"/>
          <w:sz w:val="24"/>
          <w:szCs w:val="24"/>
          <w:lang w:val="zh-CN"/>
        </w:rPr>
        <w:t>。</w:t>
      </w:r>
    </w:p>
    <w:p w14:paraId="39957A27">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82C527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投标人应知其权益受到损害之日，是指：</w:t>
      </w:r>
    </w:p>
    <w:p w14:paraId="26681C90">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（一）对可以质疑的</w:t>
      </w:r>
      <w:r>
        <w:rPr>
          <w:rFonts w:hint="eastAsia" w:ascii="宋体" w:hAnsi="宋体" w:eastAsia="宋体"/>
          <w:color w:val="000000" w:themeColor="text1"/>
          <w:sz w:val="24"/>
          <w:szCs w:val="24"/>
        </w:rPr>
        <w:t>磋商</w:t>
      </w:r>
      <w:r>
        <w:rPr>
          <w:rFonts w:hint="eastAsia" w:ascii="宋体" w:hAnsi="宋体" w:eastAsia="宋体"/>
          <w:color w:val="000000" w:themeColor="text1"/>
          <w:sz w:val="24"/>
          <w:szCs w:val="24"/>
          <w:lang w:val="zh-CN"/>
        </w:rPr>
        <w:t>文件提出质疑的，为收到招标文件之日或者招标文件公告期限届满之日；</w:t>
      </w:r>
    </w:p>
    <w:p w14:paraId="30FD84BF">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（二）对采购过程提出质疑的，为各采购程序环节结束之日；</w:t>
      </w:r>
    </w:p>
    <w:p w14:paraId="02381791">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（三）对中标结果提出质疑的，为中标结果公告期限届满之日。</w:t>
      </w:r>
    </w:p>
    <w:p w14:paraId="0E2CB066">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31" w:name="_Toc3413"/>
      <w:r>
        <w:rPr>
          <w:rFonts w:hint="eastAsia" w:ascii="宋体" w:hAnsi="宋体" w:eastAsia="宋体"/>
          <w:b/>
          <w:bCs w:val="0"/>
          <w:color w:val="000000" w:themeColor="text1"/>
          <w:sz w:val="24"/>
          <w:szCs w:val="24"/>
        </w:rPr>
        <w:t>6.磋商文件的澄清、修改</w:t>
      </w:r>
      <w:bookmarkEnd w:id="31"/>
    </w:p>
    <w:p w14:paraId="20135733">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通知所有获取磋商文件的供应商；不足5日的，采购代理机构应当顺延提交首次响应文件截止时间。</w:t>
      </w:r>
    </w:p>
    <w:p w14:paraId="69B18F26">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三、响应文件的编制</w:t>
      </w:r>
    </w:p>
    <w:p w14:paraId="3E482223">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32" w:name="_Toc325726006"/>
      <w:bookmarkStart w:id="33" w:name="_Toc13057"/>
      <w:bookmarkStart w:id="34" w:name="_Toc376936737"/>
      <w:bookmarkStart w:id="35" w:name="_Toc9674"/>
      <w:bookmarkStart w:id="36" w:name="_Toc31598"/>
      <w:r>
        <w:rPr>
          <w:rFonts w:hint="eastAsia" w:ascii="宋体" w:hAnsi="宋体" w:eastAsia="宋体"/>
          <w:b/>
          <w:bCs w:val="0"/>
          <w:color w:val="000000" w:themeColor="text1"/>
          <w:sz w:val="24"/>
          <w:szCs w:val="24"/>
        </w:rPr>
        <w:t>7.响应文件的语言及度量衡单位</w:t>
      </w:r>
      <w:bookmarkEnd w:id="32"/>
      <w:bookmarkEnd w:id="33"/>
      <w:bookmarkEnd w:id="34"/>
      <w:bookmarkEnd w:id="35"/>
      <w:bookmarkEnd w:id="36"/>
    </w:p>
    <w:p w14:paraId="311E7E2D">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7.1供应商提交的响应文件以及供应商与采购代理机构就此磋商发生的所有来往函电均应使用简体中文。</w:t>
      </w:r>
    </w:p>
    <w:p w14:paraId="5603E4E9">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7.2 除磋商文件中另有规定外，响应文件所使用的度量衡单位，均须采用国家法定计量单位。</w:t>
      </w:r>
    </w:p>
    <w:p w14:paraId="76C10F63">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7.3附有外文资料的，须翻译成中文并加盖供应商公章，如果翻译的中文资料与外文资料存在差异和矛盾时，以中文资料为准。其准确性由供应商负责。</w:t>
      </w:r>
    </w:p>
    <w:p w14:paraId="078EE0FD">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37" w:name="_Toc17093"/>
      <w:bookmarkStart w:id="38" w:name="_Toc325726012"/>
      <w:bookmarkStart w:id="39" w:name="_Toc21569"/>
      <w:bookmarkStart w:id="40" w:name="_Toc376936743"/>
      <w:bookmarkStart w:id="41" w:name="_Toc24550"/>
      <w:r>
        <w:rPr>
          <w:rFonts w:hint="eastAsia" w:ascii="宋体" w:hAnsi="宋体" w:eastAsia="宋体"/>
          <w:b/>
          <w:bCs w:val="0"/>
          <w:color w:val="000000" w:themeColor="text1"/>
          <w:sz w:val="24"/>
          <w:szCs w:val="24"/>
        </w:rPr>
        <w:t>8.磋商保证金</w:t>
      </w:r>
      <w:bookmarkEnd w:id="37"/>
      <w:bookmarkEnd w:id="38"/>
      <w:bookmarkEnd w:id="39"/>
      <w:bookmarkEnd w:id="40"/>
      <w:r>
        <w:rPr>
          <w:rFonts w:hint="eastAsia" w:eastAsia="宋体"/>
          <w:b/>
          <w:bCs w:val="0"/>
          <w:color w:val="000000" w:themeColor="text1"/>
          <w:sz w:val="24"/>
          <w:szCs w:val="24"/>
          <w:lang w:eastAsia="zh-CN"/>
        </w:rPr>
        <w:t>（</w:t>
      </w:r>
      <w:r>
        <w:rPr>
          <w:rFonts w:hint="eastAsia" w:eastAsia="宋体"/>
          <w:b/>
          <w:bCs w:val="0"/>
          <w:color w:val="000000" w:themeColor="text1"/>
          <w:sz w:val="24"/>
          <w:szCs w:val="24"/>
          <w:lang w:val="en-US" w:eastAsia="zh-CN"/>
        </w:rPr>
        <w:t>本项目不收取保证金</w:t>
      </w:r>
      <w:r>
        <w:rPr>
          <w:rFonts w:hint="eastAsia" w:eastAsia="宋体"/>
          <w:b/>
          <w:bCs w:val="0"/>
          <w:color w:val="000000" w:themeColor="text1"/>
          <w:sz w:val="24"/>
          <w:szCs w:val="24"/>
          <w:lang w:eastAsia="zh-CN"/>
        </w:rPr>
        <w:t>）</w:t>
      </w:r>
      <w:bookmarkEnd w:id="41"/>
    </w:p>
    <w:p w14:paraId="5BD36C81">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8.</w:t>
      </w: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 xml:space="preserve"> </w:t>
      </w:r>
      <w:r>
        <w:rPr>
          <w:rFonts w:hint="eastAsia" w:ascii="宋体" w:hAnsi="宋体" w:eastAsia="宋体"/>
          <w:color w:val="000000" w:themeColor="text1"/>
          <w:sz w:val="24"/>
          <w:szCs w:val="24"/>
        </w:rPr>
        <w:t>投标保证金缴纳形式</w:t>
      </w:r>
      <w:r>
        <w:rPr>
          <w:rFonts w:hint="eastAsia" w:ascii="宋体" w:hAnsi="宋体" w:eastAsia="宋体"/>
          <w:color w:val="000000" w:themeColor="text1"/>
          <w:sz w:val="24"/>
          <w:szCs w:val="24"/>
          <w:lang w:val="zh-CN"/>
        </w:rPr>
        <w:t>：支票、汇票、本票、保函等非现金形式缴纳或提交保证金，磋商保证金由供应商以转款方式</w:t>
      </w:r>
      <w:r>
        <w:rPr>
          <w:rFonts w:hint="eastAsia" w:ascii="宋体" w:hAnsi="宋体" w:eastAsia="宋体"/>
          <w:color w:val="000000" w:themeColor="text1"/>
          <w:sz w:val="24"/>
          <w:szCs w:val="24"/>
        </w:rPr>
        <w:t>缴纳的</w:t>
      </w: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将缴款证明扫描（或复印）件盖章后装订在响应文件中。</w:t>
      </w:r>
      <w:r>
        <w:rPr>
          <w:rFonts w:hint="eastAsia" w:ascii="宋体" w:hAnsi="宋体" w:eastAsia="宋体"/>
          <w:color w:val="000000" w:themeColor="text1"/>
          <w:sz w:val="24"/>
          <w:szCs w:val="24"/>
          <w:lang w:val="zh-CN"/>
        </w:rPr>
        <w:t>未成交供应商的磋商保证金在成交通知书发出后5个工作日内退还，成交供应商的磋商保证金在采购合同签订后5个工作日内退还。</w:t>
      </w:r>
    </w:p>
    <w:p w14:paraId="062B98B5">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8.2有下列情形之一的，磋商保证金不予退还：</w:t>
      </w:r>
    </w:p>
    <w:p w14:paraId="53ADBC6A">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（1）供应商在提交响应文件截止时间后撤回响应文件的；</w:t>
      </w:r>
    </w:p>
    <w:p w14:paraId="36D39D3C">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（2）供应商在响应文件中提供虚假材料的；</w:t>
      </w:r>
    </w:p>
    <w:p w14:paraId="13564450">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（3）除因不可抗力或磋商文件认可的情形以外，成交供应商不与采购人签订合同的；</w:t>
      </w:r>
    </w:p>
    <w:p w14:paraId="4BDEE9A3">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（4）供应商与采购人、其他供应商或者采购代理机构恶意串通的；</w:t>
      </w:r>
    </w:p>
    <w:p w14:paraId="783DBCD3">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（5）磋商文件规定的其他情形。</w:t>
      </w:r>
    </w:p>
    <w:p w14:paraId="071C2C19">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42" w:name="_Toc22044"/>
      <w:bookmarkStart w:id="43" w:name="_Toc325726013"/>
      <w:bookmarkStart w:id="44" w:name="_Toc32704"/>
      <w:bookmarkStart w:id="45" w:name="_Toc376936744"/>
      <w:bookmarkStart w:id="46" w:name="_Toc23206"/>
      <w:r>
        <w:rPr>
          <w:rFonts w:hint="eastAsia" w:ascii="宋体" w:hAnsi="宋体" w:eastAsia="宋体"/>
          <w:b/>
          <w:bCs w:val="0"/>
          <w:color w:val="000000" w:themeColor="text1"/>
          <w:sz w:val="24"/>
          <w:szCs w:val="24"/>
        </w:rPr>
        <w:t>9.磋商有效期</w:t>
      </w:r>
      <w:bookmarkEnd w:id="42"/>
      <w:bookmarkEnd w:id="43"/>
      <w:bookmarkEnd w:id="44"/>
      <w:bookmarkEnd w:id="45"/>
      <w:bookmarkEnd w:id="46"/>
    </w:p>
    <w:p w14:paraId="321963E8">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磋商有效期为自磋商开始之日起60天</w:t>
      </w:r>
    </w:p>
    <w:p w14:paraId="068D2203">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47" w:name="_Toc31915"/>
      <w:bookmarkStart w:id="48" w:name="_Toc376936739"/>
      <w:bookmarkStart w:id="49" w:name="_Toc325726008"/>
      <w:bookmarkStart w:id="50" w:name="_Toc16445"/>
      <w:bookmarkStart w:id="51" w:name="_Toc5275"/>
      <w:r>
        <w:rPr>
          <w:rFonts w:hint="eastAsia" w:ascii="宋体" w:hAnsi="宋体" w:eastAsia="宋体"/>
          <w:b/>
          <w:bCs w:val="0"/>
          <w:color w:val="000000" w:themeColor="text1"/>
          <w:sz w:val="24"/>
          <w:szCs w:val="24"/>
        </w:rPr>
        <w:t>10.响应文件构成</w:t>
      </w:r>
      <w:bookmarkEnd w:id="47"/>
      <w:bookmarkEnd w:id="48"/>
      <w:bookmarkEnd w:id="49"/>
      <w:bookmarkEnd w:id="50"/>
      <w:bookmarkEnd w:id="51"/>
    </w:p>
    <w:p w14:paraId="677EBC64">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10</w:t>
      </w:r>
      <w:r>
        <w:rPr>
          <w:rFonts w:hint="eastAsia" w:ascii="宋体" w:hAnsi="宋体" w:eastAsia="宋体"/>
          <w:color w:val="000000" w:themeColor="text1"/>
          <w:sz w:val="24"/>
          <w:szCs w:val="24"/>
          <w:lang w:val="zh-CN"/>
        </w:rPr>
        <w:t>.1</w:t>
      </w:r>
      <w:r>
        <w:rPr>
          <w:rFonts w:hint="eastAsia" w:ascii="宋体" w:hAnsi="宋体" w:eastAsia="宋体"/>
          <w:color w:val="000000" w:themeColor="text1"/>
          <w:sz w:val="24"/>
          <w:szCs w:val="24"/>
        </w:rPr>
        <w:t>供应商应提交相关证明材料，作为其参加投标和成交后有能力履行合同的证明。编写的响应文件包括以下内容（具体要求及格式详见磋商文件第五部分内容）：</w:t>
      </w:r>
    </w:p>
    <w:p w14:paraId="3098FFC8">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上册：</w:t>
      </w:r>
    </w:p>
    <w:p w14:paraId="50AA1B6C">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附件1：磋商函</w:t>
      </w:r>
    </w:p>
    <w:p w14:paraId="2BC3A745">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附件2：法定代表人证明书</w:t>
      </w:r>
    </w:p>
    <w:p w14:paraId="2F50F3D8">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附件3：法定代表人授权书</w:t>
      </w:r>
      <w:r>
        <w:rPr>
          <w:rFonts w:hint="eastAsia" w:ascii="宋体" w:hAnsi="宋体" w:eastAsia="宋体"/>
          <w:b/>
          <w:bCs w:val="0"/>
          <w:color w:val="000000" w:themeColor="text1"/>
          <w:sz w:val="24"/>
          <w:szCs w:val="24"/>
        </w:rPr>
        <w:tab/>
      </w:r>
    </w:p>
    <w:p w14:paraId="0D739B84">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附件4：供应商承诺函</w:t>
      </w:r>
      <w:r>
        <w:rPr>
          <w:rFonts w:hint="eastAsia" w:ascii="宋体" w:hAnsi="宋体" w:eastAsia="宋体"/>
          <w:b/>
          <w:bCs w:val="0"/>
          <w:color w:val="000000" w:themeColor="text1"/>
          <w:sz w:val="24"/>
          <w:szCs w:val="24"/>
        </w:rPr>
        <w:tab/>
      </w:r>
    </w:p>
    <w:p w14:paraId="4335FEA1">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附件5：供应商诚信承诺书</w:t>
      </w:r>
      <w:r>
        <w:rPr>
          <w:rFonts w:hint="eastAsia" w:ascii="宋体" w:hAnsi="宋体" w:eastAsia="宋体"/>
          <w:b/>
          <w:bCs w:val="0"/>
          <w:color w:val="000000" w:themeColor="text1"/>
          <w:sz w:val="24"/>
          <w:szCs w:val="24"/>
        </w:rPr>
        <w:tab/>
      </w:r>
    </w:p>
    <w:p w14:paraId="34955DB7">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附件6：资格证明材料</w:t>
      </w:r>
      <w:r>
        <w:rPr>
          <w:rFonts w:hint="eastAsia" w:ascii="宋体" w:hAnsi="宋体" w:eastAsia="宋体"/>
          <w:b/>
          <w:bCs w:val="0"/>
          <w:color w:val="000000" w:themeColor="text1"/>
          <w:sz w:val="24"/>
          <w:szCs w:val="24"/>
        </w:rPr>
        <w:tab/>
      </w:r>
    </w:p>
    <w:p w14:paraId="22C929C6">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附件7：财务状况证明</w:t>
      </w:r>
      <w:r>
        <w:rPr>
          <w:rFonts w:hint="eastAsia" w:ascii="宋体" w:hAnsi="宋体" w:eastAsia="宋体"/>
          <w:b/>
          <w:bCs w:val="0"/>
          <w:color w:val="000000" w:themeColor="text1"/>
          <w:sz w:val="24"/>
          <w:szCs w:val="24"/>
        </w:rPr>
        <w:tab/>
      </w:r>
    </w:p>
    <w:p w14:paraId="568233F9">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附件8：具备履行合同所必需的设备和专业技术能力的证明材料</w:t>
      </w:r>
    </w:p>
    <w:p w14:paraId="4972B413">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附件:9：无重大违法记录声明</w:t>
      </w:r>
    </w:p>
    <w:p w14:paraId="62831EF8">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下册：</w:t>
      </w:r>
    </w:p>
    <w:p w14:paraId="40B068F0">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附件10：投标报价一览表</w:t>
      </w:r>
    </w:p>
    <w:p w14:paraId="7F3012C7">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附件11：分项报价表</w:t>
      </w:r>
    </w:p>
    <w:p w14:paraId="349F2E49">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附件12：技术规格响应表</w:t>
      </w:r>
      <w:r>
        <w:rPr>
          <w:rFonts w:hint="eastAsia" w:ascii="宋体" w:hAnsi="宋体" w:eastAsia="宋体"/>
          <w:b/>
          <w:bCs w:val="0"/>
          <w:color w:val="000000" w:themeColor="text1"/>
          <w:sz w:val="24"/>
          <w:szCs w:val="24"/>
        </w:rPr>
        <w:tab/>
      </w:r>
    </w:p>
    <w:p w14:paraId="7D743BA1">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附件13：投标人的类似业绩证明材料</w:t>
      </w:r>
    </w:p>
    <w:p w14:paraId="3369C66A">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附件14：供应商最后报价表</w:t>
      </w:r>
    </w:p>
    <w:p w14:paraId="7E14102F">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附件15：中小企业声明函（货物）</w:t>
      </w:r>
    </w:p>
    <w:p w14:paraId="52094C21">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附件16：监狱企业证明资料</w:t>
      </w:r>
    </w:p>
    <w:p w14:paraId="323D2429">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附件17：残疾人福利性单位声明函</w:t>
      </w:r>
      <w:r>
        <w:rPr>
          <w:rFonts w:hint="eastAsia" w:ascii="宋体" w:hAnsi="宋体" w:eastAsia="宋体"/>
          <w:b/>
          <w:bCs w:val="0"/>
          <w:color w:val="000000" w:themeColor="text1"/>
          <w:sz w:val="24"/>
          <w:szCs w:val="24"/>
        </w:rPr>
        <w:tab/>
      </w:r>
    </w:p>
    <w:p w14:paraId="292BA938">
      <w:pPr>
        <w:keepNext w:val="0"/>
        <w:keepLines w:val="0"/>
        <w:pageBreakBefore w:val="0"/>
        <w:kinsoku/>
        <w:wordWrap/>
        <w:overflowPunct/>
        <w:topLinePunct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附件18：其他资料</w:t>
      </w:r>
      <w:r>
        <w:rPr>
          <w:rFonts w:hint="eastAsia" w:ascii="宋体" w:hAnsi="宋体" w:eastAsia="宋体"/>
          <w:b/>
          <w:bCs w:val="0"/>
          <w:color w:val="000000" w:themeColor="text1"/>
          <w:sz w:val="24"/>
          <w:szCs w:val="24"/>
        </w:rPr>
        <w:tab/>
      </w:r>
    </w:p>
    <w:p w14:paraId="34714EB0">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1D58CB6A">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52" w:name="_Toc412617729"/>
      <w:bookmarkStart w:id="53" w:name="_Toc11377"/>
      <w:bookmarkStart w:id="54" w:name="_Toc373392580"/>
      <w:bookmarkStart w:id="55" w:name="_Toc16453"/>
      <w:bookmarkStart w:id="56" w:name="_Toc16397"/>
      <w:r>
        <w:rPr>
          <w:rFonts w:hint="eastAsia" w:ascii="宋体" w:hAnsi="宋体" w:eastAsia="宋体"/>
          <w:b/>
          <w:bCs w:val="0"/>
          <w:color w:val="000000" w:themeColor="text1"/>
          <w:sz w:val="24"/>
          <w:szCs w:val="24"/>
        </w:rPr>
        <w:t>11.响应文件编印和签署</w:t>
      </w:r>
      <w:bookmarkEnd w:id="52"/>
      <w:bookmarkEnd w:id="53"/>
      <w:bookmarkEnd w:id="54"/>
      <w:bookmarkEnd w:id="55"/>
      <w:bookmarkEnd w:id="56"/>
    </w:p>
    <w:p w14:paraId="3C2E1208">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11.1 投标人应按照磋商文件所提供的磋商响应文件格式，分别填写磋商文件第五部分的内容，应分别注明所提供</w:t>
      </w:r>
      <w:r>
        <w:rPr>
          <w:rFonts w:hint="eastAsia" w:eastAsia="宋体"/>
          <w:color w:val="000000" w:themeColor="text1"/>
          <w:sz w:val="24"/>
          <w:szCs w:val="24"/>
          <w:lang w:val="en-US" w:eastAsia="zh-CN"/>
        </w:rPr>
        <w:t>货物</w:t>
      </w:r>
      <w:r>
        <w:rPr>
          <w:rFonts w:hint="eastAsia" w:ascii="宋体" w:hAnsi="宋体" w:eastAsia="宋体"/>
          <w:color w:val="000000" w:themeColor="text1"/>
          <w:sz w:val="24"/>
          <w:szCs w:val="24"/>
        </w:rPr>
        <w:t>的内容、价格等；磋商文件要求签字、盖章的地方必须由投标人的法定代表人或委托代理人按要求签字、盖章。</w:t>
      </w:r>
    </w:p>
    <w:p w14:paraId="4B759338">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 </w:t>
      </w:r>
      <w:r>
        <w:rPr>
          <w:rFonts w:hint="eastAsia" w:ascii="宋体" w:hAnsi="宋体" w:eastAsia="宋体"/>
          <w:color w:val="000000" w:themeColor="text1"/>
          <w:sz w:val="24"/>
          <w:szCs w:val="24"/>
          <w:lang w:val="zh-CN"/>
        </w:rPr>
        <w:t>投标人应按竞争性磋商文件要求准备电子磋商响应文件</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zh-CN"/>
        </w:rPr>
        <w:t>务必在开标截止前上传至电子开评标系统；因供应商原因解密不成功的视为无效投标。加密电子投标文件的制作详情请咨询政采云，咨询电话：</w:t>
      </w:r>
      <w:r>
        <w:rPr>
          <w:rFonts w:hint="eastAsia" w:ascii="宋体" w:hAnsi="宋体" w:eastAsia="宋体"/>
          <w:bCs/>
          <w:iCs/>
          <w:color w:val="000000" w:themeColor="text1"/>
          <w:sz w:val="24"/>
          <w:szCs w:val="24"/>
        </w:rPr>
        <w:t>95763</w:t>
      </w:r>
      <w:r>
        <w:rPr>
          <w:rFonts w:hint="eastAsia" w:ascii="宋体" w:hAnsi="宋体" w:eastAsia="宋体"/>
          <w:color w:val="000000" w:themeColor="text1"/>
          <w:sz w:val="24"/>
          <w:szCs w:val="24"/>
          <w:lang w:val="zh-CN"/>
        </w:rPr>
        <w:t>。</w:t>
      </w:r>
    </w:p>
    <w:p w14:paraId="6D353626">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11.3 </w:t>
      </w:r>
      <w:r>
        <w:rPr>
          <w:rFonts w:hint="eastAsia" w:ascii="宋体" w:hAnsi="宋体" w:eastAsia="宋体"/>
          <w:color w:val="000000" w:themeColor="text1"/>
          <w:sz w:val="24"/>
          <w:szCs w:val="24"/>
          <w:lang w:val="zh-CN"/>
        </w:rPr>
        <w:t>磋商响应文件中不得行间插字、涂改或增删，如有修改错漏处，须由投标企业法人或其委托代理人签字或盖个人印鉴。</w:t>
      </w:r>
    </w:p>
    <w:p w14:paraId="1A567F57">
      <w:pPr>
        <w:pStyle w:val="23"/>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四、响应文件的递交</w:t>
      </w:r>
    </w:p>
    <w:p w14:paraId="35AC3A5B">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57" w:name="_Toc373392582"/>
      <w:bookmarkStart w:id="58" w:name="_Toc1176"/>
      <w:bookmarkStart w:id="59" w:name="_Toc6331"/>
      <w:bookmarkStart w:id="60" w:name="_Toc412617731"/>
      <w:bookmarkStart w:id="61" w:name="_Toc325726016"/>
      <w:bookmarkStart w:id="62" w:name="_Toc23823"/>
      <w:bookmarkStart w:id="63" w:name="_Toc27125"/>
      <w:r>
        <w:rPr>
          <w:rFonts w:hint="eastAsia" w:ascii="宋体" w:hAnsi="宋体" w:eastAsia="宋体"/>
          <w:b/>
          <w:bCs w:val="0"/>
          <w:color w:val="000000" w:themeColor="text1"/>
          <w:sz w:val="24"/>
          <w:szCs w:val="24"/>
        </w:rPr>
        <w:t>12.响应文件的密封和标记</w:t>
      </w:r>
      <w:bookmarkEnd w:id="57"/>
      <w:bookmarkEnd w:id="58"/>
      <w:bookmarkEnd w:id="59"/>
      <w:bookmarkEnd w:id="60"/>
      <w:bookmarkEnd w:id="61"/>
      <w:bookmarkEnd w:id="62"/>
      <w:bookmarkEnd w:id="63"/>
    </w:p>
    <w:p w14:paraId="15102DAD">
      <w:pPr>
        <w:pStyle w:val="23"/>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12.1</w:t>
      </w:r>
      <w:r>
        <w:rPr>
          <w:rFonts w:hint="eastAsia" w:ascii="宋体" w:hAnsi="宋体" w:eastAsia="宋体"/>
          <w:color w:val="000000" w:themeColor="text1"/>
          <w:sz w:val="24"/>
          <w:szCs w:val="24"/>
          <w:lang w:val="zh-CN"/>
        </w:rPr>
        <w:t>供应商无需到现场提交纸质响应文件。</w:t>
      </w:r>
    </w:p>
    <w:p w14:paraId="5CBF42A7">
      <w:pPr>
        <w:pStyle w:val="23"/>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12.2</w:t>
      </w:r>
      <w:r>
        <w:rPr>
          <w:rFonts w:hint="eastAsia" w:ascii="宋体" w:hAnsi="宋体" w:eastAsia="宋体"/>
          <w:color w:val="000000" w:themeColor="text1"/>
          <w:sz w:val="24"/>
          <w:szCs w:val="24"/>
          <w:lang w:val="zh-CN"/>
        </w:rPr>
        <w:t>加密电子投标文件需供应商线上</w:t>
      </w:r>
      <w:r>
        <w:rPr>
          <w:rFonts w:hint="eastAsia" w:hAnsi="宋体" w:eastAsia="宋体"/>
          <w:color w:val="000000" w:themeColor="text1"/>
          <w:sz w:val="24"/>
          <w:szCs w:val="24"/>
          <w:lang w:val="en-US" w:eastAsia="zh-CN"/>
        </w:rPr>
        <w:t>提交，</w:t>
      </w:r>
      <w:r>
        <w:rPr>
          <w:rFonts w:hint="eastAsia" w:ascii="宋体" w:hAnsi="宋体" w:eastAsia="宋体"/>
          <w:color w:val="000000" w:themeColor="text1"/>
          <w:sz w:val="24"/>
          <w:szCs w:val="24"/>
          <w:lang w:val="en-US" w:eastAsia="zh-CN"/>
        </w:rPr>
        <w:t>由磋商小组发起新一轮报价，供应商在规定的时间内填写</w:t>
      </w:r>
      <w:r>
        <w:rPr>
          <w:rFonts w:hint="eastAsia" w:ascii="宋体" w:hAnsi="宋体" w:eastAsia="宋体"/>
          <w:color w:val="000000" w:themeColor="text1"/>
          <w:sz w:val="24"/>
          <w:szCs w:val="24"/>
          <w:lang w:val="zh-CN"/>
        </w:rPr>
        <w:t>“最终报价表”。</w:t>
      </w:r>
    </w:p>
    <w:p w14:paraId="70E33CA9">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64" w:name="_Toc32496"/>
      <w:r>
        <w:rPr>
          <w:rFonts w:hint="eastAsia" w:ascii="宋体" w:hAnsi="宋体" w:eastAsia="宋体"/>
          <w:b/>
          <w:bCs w:val="0"/>
          <w:color w:val="000000" w:themeColor="text1"/>
          <w:sz w:val="24"/>
          <w:szCs w:val="24"/>
        </w:rPr>
        <w:t>13.提交响应文件截止时间、地点</w:t>
      </w:r>
      <w:bookmarkEnd w:id="64"/>
    </w:p>
    <w:p w14:paraId="057AC1BF">
      <w:pPr>
        <w:pStyle w:val="23"/>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13.1</w:t>
      </w:r>
      <w:r>
        <w:rPr>
          <w:rFonts w:hint="eastAsia" w:ascii="宋体" w:hAnsi="宋体" w:eastAsia="宋体"/>
          <w:color w:val="000000" w:themeColor="text1"/>
          <w:sz w:val="24"/>
          <w:szCs w:val="24"/>
          <w:lang w:val="zh-CN"/>
        </w:rPr>
        <w:t>所有磋商响应文件都必须按竞争性磋商文件规定的投标截止时间之前的要求上传，并在解密时间段内进行解密。</w:t>
      </w:r>
    </w:p>
    <w:p w14:paraId="72844252">
      <w:pPr>
        <w:pStyle w:val="23"/>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13.2</w:t>
      </w:r>
      <w:r>
        <w:rPr>
          <w:rFonts w:hint="eastAsia" w:ascii="宋体" w:hAnsi="宋体" w:eastAsia="宋体"/>
          <w:color w:val="000000" w:themeColor="text1"/>
          <w:sz w:val="24"/>
          <w:szCs w:val="24"/>
          <w:lang w:val="zh-CN"/>
        </w:rPr>
        <w:t>采购人和采购</w:t>
      </w:r>
      <w:r>
        <w:rPr>
          <w:rFonts w:hint="eastAsia" w:ascii="宋体" w:hAnsi="宋体" w:eastAsia="宋体"/>
          <w:color w:val="000000" w:themeColor="text1"/>
          <w:sz w:val="24"/>
          <w:szCs w:val="24"/>
        </w:rPr>
        <w:t>代理</w:t>
      </w:r>
      <w:r>
        <w:rPr>
          <w:rFonts w:hint="eastAsia" w:ascii="宋体" w:hAnsi="宋体" w:eastAsia="宋体"/>
          <w:color w:val="000000" w:themeColor="text1"/>
          <w:sz w:val="24"/>
          <w:szCs w:val="24"/>
          <w:lang w:val="zh-CN"/>
        </w:rPr>
        <w:t>机构可以按照</w:t>
      </w:r>
      <w:r>
        <w:rPr>
          <w:rFonts w:hint="eastAsia" w:ascii="宋体" w:hAnsi="宋体" w:eastAsia="宋体"/>
          <w:color w:val="000000" w:themeColor="text1"/>
          <w:sz w:val="24"/>
          <w:szCs w:val="24"/>
        </w:rPr>
        <w:t>本章</w:t>
      </w:r>
      <w:r>
        <w:rPr>
          <w:rFonts w:hint="eastAsia" w:ascii="宋体" w:hAnsi="宋体" w:eastAsia="宋体"/>
          <w:color w:val="000000" w:themeColor="text1"/>
          <w:sz w:val="24"/>
          <w:szCs w:val="24"/>
          <w:lang w:val="zh-CN"/>
        </w:rPr>
        <w:t>第6条规定，通过修改竞争性磋商文件自行决定酌情延长投标截止期，在此情况下，采购人与采购</w:t>
      </w:r>
      <w:r>
        <w:rPr>
          <w:rFonts w:hint="eastAsia" w:ascii="宋体" w:hAnsi="宋体" w:eastAsia="宋体"/>
          <w:color w:val="000000" w:themeColor="text1"/>
          <w:sz w:val="24"/>
          <w:szCs w:val="24"/>
        </w:rPr>
        <w:t>代理</w:t>
      </w:r>
      <w:r>
        <w:rPr>
          <w:rFonts w:hint="eastAsia" w:ascii="宋体" w:hAnsi="宋体" w:eastAsia="宋体"/>
          <w:color w:val="000000" w:themeColor="text1"/>
          <w:sz w:val="24"/>
          <w:szCs w:val="24"/>
          <w:lang w:val="zh-CN"/>
        </w:rPr>
        <w:t>机构和投标人受投标截止时间制约的所有权利和义务均延长至新的截止日期。</w:t>
      </w:r>
    </w:p>
    <w:p w14:paraId="6B3CBBDE">
      <w:pPr>
        <w:pStyle w:val="23"/>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13.3允许投标人在投标截止期前撤回其投标，但投标截止时间后不得撤回其投标。</w:t>
      </w:r>
    </w:p>
    <w:p w14:paraId="4E7EF2C1">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五、磋商程序及方法</w:t>
      </w:r>
    </w:p>
    <w:p w14:paraId="3F6C1584">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65" w:name="_Toc16935"/>
      <w:bookmarkStart w:id="66" w:name="_Toc376936753"/>
      <w:bookmarkStart w:id="67" w:name="_Toc26121"/>
      <w:bookmarkStart w:id="68" w:name="_Toc325726022"/>
      <w:bookmarkStart w:id="69" w:name="_Toc407"/>
      <w:r>
        <w:rPr>
          <w:rFonts w:hint="eastAsia" w:ascii="宋体" w:hAnsi="宋体" w:eastAsia="宋体"/>
          <w:b/>
          <w:bCs w:val="0"/>
          <w:color w:val="000000" w:themeColor="text1"/>
          <w:sz w:val="24"/>
          <w:szCs w:val="24"/>
        </w:rPr>
        <w:t>14.磋商小组</w:t>
      </w:r>
      <w:bookmarkEnd w:id="65"/>
      <w:bookmarkEnd w:id="66"/>
      <w:bookmarkEnd w:id="67"/>
      <w:bookmarkEnd w:id="68"/>
      <w:bookmarkEnd w:id="69"/>
    </w:p>
    <w:p w14:paraId="3EBFADEA">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5D78D77">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14.2磋商由采购代理机构负责组织，具体磋商事务由依法组建的磋商小组负责，并独立履行下列职责：</w:t>
      </w:r>
    </w:p>
    <w:p w14:paraId="4EAAD829">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（1）审查响应文件是否符合磋商文件要求，并作出评价；</w:t>
      </w:r>
    </w:p>
    <w:p w14:paraId="09391C19">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（2）要求供应商对响应文件有关事项作出解释或澄清；</w:t>
      </w:r>
    </w:p>
    <w:p w14:paraId="1866F283">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（3）推荐预成交候选供应商；</w:t>
      </w:r>
    </w:p>
    <w:p w14:paraId="2BA6FA00">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（4）对非法干预评标进行举报或投诉。</w:t>
      </w:r>
    </w:p>
    <w:p w14:paraId="26A23BDD">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14.3磋商小组应遵守并履行下列义务：</w:t>
      </w:r>
    </w:p>
    <w:p w14:paraId="7A3A6661">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（1）遵纪守法，客观、公正、廉洁地履行职责；</w:t>
      </w:r>
    </w:p>
    <w:p w14:paraId="6E834E33">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（2）按照磋商文件规定的评审方法和评审标准进行评审，对评审意见承担磋商小组成员责任；</w:t>
      </w:r>
    </w:p>
    <w:p w14:paraId="63AB2427">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（3）对响应文件、磋商情况和磋商中获悉的商业秘密保密；</w:t>
      </w:r>
    </w:p>
    <w:p w14:paraId="618E1A3E">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（4）参与磋商报告的起草；</w:t>
      </w:r>
    </w:p>
    <w:p w14:paraId="28FB0B92">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（5）解答供应商及有关方面的质疑；</w:t>
      </w:r>
    </w:p>
    <w:p w14:paraId="304EA4F3">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（6）配合纪检部门进行投诉处理工作。</w:t>
      </w:r>
    </w:p>
    <w:p w14:paraId="6B1014FA">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14.4磋商小组所有成员应当集中与单一供应商分别进行磋商，并给予所有参加磋商的供应商平等的磋商机会。</w:t>
      </w:r>
    </w:p>
    <w:p w14:paraId="743CBEDF">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14.5磋商工作在有关部门的监督和严格保密的情况下依法开展，任何单位和个人不得非法干预、影响磋商工作和磋商结果。</w:t>
      </w:r>
    </w:p>
    <w:p w14:paraId="0876D42A">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70" w:name="_Toc376936754"/>
      <w:bookmarkStart w:id="71" w:name="_Toc325726023"/>
      <w:bookmarkStart w:id="72" w:name="_Toc14694"/>
      <w:bookmarkStart w:id="73" w:name="_Toc27086"/>
      <w:bookmarkStart w:id="74" w:name="_Toc1995"/>
      <w:r>
        <w:rPr>
          <w:rFonts w:hint="eastAsia" w:ascii="宋体" w:hAnsi="宋体" w:eastAsia="宋体"/>
          <w:b/>
          <w:bCs w:val="0"/>
          <w:color w:val="000000" w:themeColor="text1"/>
          <w:sz w:val="24"/>
          <w:szCs w:val="24"/>
        </w:rPr>
        <w:t>15.磋商程序</w:t>
      </w:r>
      <w:bookmarkEnd w:id="70"/>
      <w:bookmarkEnd w:id="71"/>
      <w:bookmarkEnd w:id="72"/>
      <w:bookmarkEnd w:id="73"/>
      <w:bookmarkEnd w:id="74"/>
    </w:p>
    <w:p w14:paraId="00986F6D">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6913BB7">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15.2初审阶段为资格性审查和符合性审查。响应文件在响应磋商文件要求方面出现的偏离，分为实质性偏离和非实质性偏离。</w:t>
      </w:r>
    </w:p>
    <w:p w14:paraId="1CE00AB0">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15.3实质性偏离是指响应文件未能实质性响应磋商文件的要求，分为资格性审查和符合性审查。</w:t>
      </w:r>
    </w:p>
    <w:p w14:paraId="0C68251F">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rPr>
      </w:pPr>
      <w:bookmarkStart w:id="75" w:name="_Toc19057"/>
      <w:r>
        <w:rPr>
          <w:rFonts w:hint="eastAsia" w:ascii="宋体" w:hAnsi="宋体" w:eastAsia="宋体"/>
          <w:color w:val="000000" w:themeColor="text1"/>
          <w:sz w:val="24"/>
          <w:szCs w:val="24"/>
        </w:rPr>
        <w:t>15.3.1资格审查</w:t>
      </w:r>
      <w:bookmarkEnd w:id="75"/>
      <w:r>
        <w:rPr>
          <w:rFonts w:hint="eastAsia" w:ascii="宋体" w:hAnsi="宋体" w:eastAsia="宋体"/>
          <w:color w:val="000000" w:themeColor="text1"/>
          <w:sz w:val="24"/>
          <w:szCs w:val="24"/>
        </w:rPr>
        <w:t>：评审小组对投标单位的的资格性审查文件（上册）进行审查。</w:t>
      </w:r>
      <w:bookmarkStart w:id="76" w:name="_Toc30809"/>
      <w:bookmarkStart w:id="77" w:name="_Toc497503449"/>
      <w:bookmarkStart w:id="78" w:name="_Toc497503249"/>
      <w:bookmarkStart w:id="79" w:name="_Toc497503516"/>
      <w:bookmarkStart w:id="80" w:name="_Toc497503315"/>
      <w:r>
        <w:rPr>
          <w:rFonts w:hint="eastAsia" w:ascii="宋体" w:hAnsi="宋体" w:eastAsia="宋体"/>
          <w:b/>
          <w:bCs w:val="0"/>
          <w:color w:val="000000" w:themeColor="text1"/>
          <w:sz w:val="24"/>
          <w:szCs w:val="24"/>
        </w:rPr>
        <w:t xml:space="preserve"> 资格审查时，投标人存在下列情况之一的，按无效投标处理：</w:t>
      </w:r>
      <w:bookmarkEnd w:id="76"/>
      <w:bookmarkEnd w:id="77"/>
      <w:bookmarkEnd w:id="78"/>
      <w:bookmarkEnd w:id="79"/>
      <w:bookmarkEnd w:id="80"/>
    </w:p>
    <w:p w14:paraId="69BB2DCB">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shd w:val="clear" w:color="auto" w:fill="FFFFFF"/>
        </w:rPr>
      </w:pPr>
      <w:r>
        <w:rPr>
          <w:rFonts w:hint="eastAsia" w:ascii="宋体" w:hAnsi="宋体" w:eastAsia="宋体"/>
          <w:b/>
          <w:bCs w:val="0"/>
          <w:color w:val="000000" w:themeColor="text1"/>
          <w:sz w:val="24"/>
          <w:szCs w:val="24"/>
          <w:shd w:val="clear" w:color="auto" w:fill="FFFFFF"/>
        </w:rPr>
        <w:t>不具备</w:t>
      </w:r>
      <w:r>
        <w:rPr>
          <w:rFonts w:hint="eastAsia" w:ascii="宋体" w:hAnsi="宋体" w:eastAsia="宋体"/>
          <w:b/>
          <w:bCs w:val="0"/>
          <w:color w:val="000000" w:themeColor="text1"/>
          <w:sz w:val="24"/>
          <w:szCs w:val="24"/>
          <w:lang w:val="zh-CN"/>
        </w:rPr>
        <w:t>第一部分“投标邀请”中</w:t>
      </w:r>
      <w:r>
        <w:rPr>
          <w:rFonts w:hint="eastAsia" w:ascii="宋体" w:hAnsi="宋体" w:eastAsia="宋体"/>
          <w:b/>
          <w:color w:val="000000" w:themeColor="text1"/>
          <w:sz w:val="24"/>
          <w:szCs w:val="24"/>
        </w:rPr>
        <w:t>申请人的资格要求</w:t>
      </w:r>
      <w:r>
        <w:rPr>
          <w:rFonts w:hint="eastAsia" w:ascii="宋体" w:hAnsi="宋体" w:eastAsia="宋体"/>
          <w:b/>
          <w:bCs w:val="0"/>
          <w:color w:val="000000" w:themeColor="text1"/>
          <w:sz w:val="24"/>
          <w:szCs w:val="24"/>
          <w:shd w:val="clear" w:color="auto" w:fill="FFFFFF"/>
        </w:rPr>
        <w:t>的；</w:t>
      </w:r>
    </w:p>
    <w:p w14:paraId="5A7B6785">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未按第10.1要求提供上册相关资料的；</w:t>
      </w:r>
    </w:p>
    <w:p w14:paraId="2DAF3CCD">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资格性审查文件未按磋商文件规定和要求签字、盖章的；</w:t>
      </w:r>
    </w:p>
    <w:p w14:paraId="4185D82A">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shd w:val="clear" w:color="auto" w:fill="FFFFFF"/>
        </w:rPr>
      </w:pPr>
      <w:r>
        <w:rPr>
          <w:rFonts w:hint="eastAsia" w:ascii="宋体" w:hAnsi="宋体" w:eastAsia="宋体"/>
          <w:b/>
          <w:bCs w:val="0"/>
          <w:color w:val="000000" w:themeColor="text1"/>
          <w:sz w:val="24"/>
          <w:szCs w:val="24"/>
          <w:shd w:val="clear" w:color="auto" w:fill="FFFFFF"/>
        </w:rPr>
        <w:t>报价超过磋商文件中规定的预算金额或者最高限价的；</w:t>
      </w:r>
    </w:p>
    <w:p w14:paraId="7654AFE8">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投标有效期不能满足</w:t>
      </w:r>
      <w:r>
        <w:rPr>
          <w:rFonts w:hint="eastAsia" w:ascii="宋体" w:hAnsi="宋体" w:eastAsia="宋体"/>
          <w:b/>
          <w:bCs w:val="0"/>
          <w:color w:val="000000" w:themeColor="text1"/>
          <w:sz w:val="24"/>
          <w:szCs w:val="24"/>
        </w:rPr>
        <w:t>磋商</w:t>
      </w:r>
      <w:r>
        <w:rPr>
          <w:rFonts w:hint="eastAsia" w:ascii="宋体" w:hAnsi="宋体" w:eastAsia="宋体"/>
          <w:b/>
          <w:bCs w:val="0"/>
          <w:color w:val="000000" w:themeColor="text1"/>
          <w:sz w:val="24"/>
          <w:szCs w:val="24"/>
          <w:lang w:val="zh-CN"/>
        </w:rPr>
        <w:t>文件要求的；</w:t>
      </w:r>
    </w:p>
    <w:p w14:paraId="54707D7E">
      <w:pPr>
        <w:keepNext w:val="0"/>
        <w:keepLines w:val="0"/>
        <w:pageBreakBefore w:val="0"/>
        <w:tabs>
          <w:tab w:val="left" w:pos="960"/>
        </w:tabs>
        <w:kinsoku/>
        <w:wordWrap/>
        <w:overflowPunct/>
        <w:topLinePunct w:val="0"/>
        <w:autoSpaceDE w:val="0"/>
        <w:autoSpaceDN w:val="0"/>
        <w:bidi w:val="0"/>
        <w:snapToGrid/>
        <w:spacing w:line="420" w:lineRule="exact"/>
        <w:ind w:firstLine="480" w:firstLineChars="200"/>
        <w:rPr>
          <w:rFonts w:hint="eastAsia" w:ascii="宋体" w:hAnsi="宋体" w:eastAsia="宋体"/>
          <w:b w:val="0"/>
          <w:bCs/>
          <w:color w:val="000000" w:themeColor="text1"/>
          <w:sz w:val="24"/>
          <w:szCs w:val="24"/>
        </w:rPr>
      </w:pPr>
      <w:r>
        <w:rPr>
          <w:rFonts w:hint="eastAsia" w:ascii="宋体" w:hAnsi="宋体" w:eastAsia="宋体"/>
          <w:b w:val="0"/>
          <w:bCs/>
          <w:color w:val="000000" w:themeColor="text1"/>
          <w:sz w:val="24"/>
          <w:szCs w:val="24"/>
        </w:rPr>
        <w:t>15.3.2符合性审查（下册）：</w:t>
      </w:r>
      <w:r>
        <w:rPr>
          <w:rFonts w:hint="eastAsia" w:ascii="宋体" w:hAnsi="宋体" w:eastAsia="宋体"/>
          <w:b w:val="0"/>
          <w:bCs/>
          <w:color w:val="000000" w:themeColor="text1"/>
          <w:sz w:val="24"/>
          <w:szCs w:val="24"/>
          <w:lang w:val="zh-CN"/>
        </w:rPr>
        <w:t>投标人存在下列情况之一的，投标无效:</w:t>
      </w:r>
    </w:p>
    <w:p w14:paraId="2E8D21AD">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符合性审查文件未按</w:t>
      </w:r>
      <w:r>
        <w:rPr>
          <w:rFonts w:hint="eastAsia" w:ascii="宋体" w:hAnsi="宋体" w:eastAsia="宋体"/>
          <w:b/>
          <w:bCs w:val="0"/>
          <w:color w:val="000000" w:themeColor="text1"/>
          <w:sz w:val="24"/>
          <w:szCs w:val="24"/>
        </w:rPr>
        <w:t>磋商</w:t>
      </w:r>
      <w:r>
        <w:rPr>
          <w:rFonts w:hint="eastAsia" w:ascii="宋体" w:hAnsi="宋体" w:eastAsia="宋体"/>
          <w:b/>
          <w:bCs w:val="0"/>
          <w:color w:val="000000" w:themeColor="text1"/>
          <w:sz w:val="24"/>
          <w:szCs w:val="24"/>
          <w:lang w:val="zh-CN"/>
        </w:rPr>
        <w:t>文件要求签署、盖章的；</w:t>
      </w:r>
    </w:p>
    <w:p w14:paraId="26757576">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未按第1</w:t>
      </w:r>
      <w:r>
        <w:rPr>
          <w:rFonts w:hint="eastAsia" w:ascii="宋体" w:hAnsi="宋体" w:eastAsia="宋体"/>
          <w:b/>
          <w:bCs w:val="0"/>
          <w:color w:val="000000" w:themeColor="text1"/>
          <w:sz w:val="24"/>
          <w:szCs w:val="24"/>
        </w:rPr>
        <w:t>0.</w:t>
      </w:r>
      <w:r>
        <w:rPr>
          <w:rFonts w:hint="eastAsia" w:ascii="宋体" w:hAnsi="宋体" w:eastAsia="宋体"/>
          <w:b/>
          <w:bCs w:val="0"/>
          <w:color w:val="000000" w:themeColor="text1"/>
          <w:sz w:val="24"/>
          <w:szCs w:val="24"/>
          <w:lang w:val="zh-CN"/>
        </w:rPr>
        <w:t>2</w:t>
      </w:r>
      <w:r>
        <w:rPr>
          <w:rFonts w:hint="eastAsia" w:ascii="宋体" w:hAnsi="宋体" w:eastAsia="宋体"/>
          <w:b/>
          <w:bCs w:val="0"/>
          <w:color w:val="000000" w:themeColor="text1"/>
          <w:sz w:val="24"/>
          <w:szCs w:val="24"/>
        </w:rPr>
        <w:t>要求提供下册</w:t>
      </w:r>
      <w:r>
        <w:rPr>
          <w:rFonts w:hint="eastAsia" w:ascii="宋体" w:hAnsi="宋体" w:eastAsia="宋体"/>
          <w:b/>
          <w:bCs w:val="0"/>
          <w:color w:val="000000" w:themeColor="text1"/>
          <w:sz w:val="24"/>
          <w:szCs w:val="24"/>
          <w:lang w:val="zh-CN"/>
        </w:rPr>
        <w:t>（</w:t>
      </w:r>
      <w:r>
        <w:rPr>
          <w:rFonts w:hint="eastAsia" w:eastAsia="宋体"/>
          <w:b/>
          <w:bCs w:val="0"/>
          <w:color w:val="000000" w:themeColor="text1"/>
          <w:sz w:val="24"/>
          <w:szCs w:val="24"/>
          <w:lang w:val="en-US" w:eastAsia="zh-CN"/>
        </w:rPr>
        <w:t>10</w:t>
      </w:r>
      <w:r>
        <w:rPr>
          <w:rFonts w:hint="eastAsia" w:ascii="宋体" w:hAnsi="宋体" w:eastAsia="宋体"/>
          <w:b/>
          <w:bCs w:val="0"/>
          <w:color w:val="000000" w:themeColor="text1"/>
          <w:sz w:val="24"/>
          <w:szCs w:val="24"/>
          <w:lang w:val="zh-CN"/>
        </w:rPr>
        <w:t>）-（</w:t>
      </w:r>
      <w:r>
        <w:rPr>
          <w:rFonts w:hint="eastAsia" w:eastAsia="宋体"/>
          <w:b/>
          <w:bCs w:val="0"/>
          <w:color w:val="000000" w:themeColor="text1"/>
          <w:sz w:val="24"/>
          <w:szCs w:val="24"/>
          <w:lang w:val="en-US" w:eastAsia="zh-CN"/>
        </w:rPr>
        <w:t>12</w:t>
      </w:r>
      <w:r>
        <w:rPr>
          <w:rFonts w:hint="eastAsia" w:ascii="宋体" w:hAnsi="宋体" w:eastAsia="宋体"/>
          <w:b/>
          <w:bCs w:val="0"/>
          <w:color w:val="000000" w:themeColor="text1"/>
          <w:sz w:val="24"/>
          <w:szCs w:val="24"/>
          <w:lang w:val="zh-CN"/>
        </w:rPr>
        <w:t>）款要求提供相关资料的；</w:t>
      </w:r>
    </w:p>
    <w:p w14:paraId="6C590946">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响应文件含有采购人不能接受的附加条件的；</w:t>
      </w:r>
    </w:p>
    <w:p w14:paraId="4D4648D3">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交货时间</w:t>
      </w:r>
      <w:r>
        <w:rPr>
          <w:rFonts w:hint="eastAsia" w:ascii="宋体" w:hAnsi="宋体" w:eastAsia="宋体"/>
          <w:b/>
          <w:bCs w:val="0"/>
          <w:color w:val="000000" w:themeColor="text1"/>
          <w:sz w:val="24"/>
          <w:szCs w:val="24"/>
          <w:lang w:val="zh-CN"/>
        </w:rPr>
        <w:t>不能满足</w:t>
      </w:r>
      <w:r>
        <w:rPr>
          <w:rFonts w:hint="eastAsia" w:eastAsia="宋体"/>
          <w:b/>
          <w:bCs w:val="0"/>
          <w:color w:val="000000" w:themeColor="text1"/>
          <w:sz w:val="24"/>
          <w:szCs w:val="24"/>
          <w:lang w:val="en-US" w:eastAsia="zh-CN"/>
        </w:rPr>
        <w:t>磋商</w:t>
      </w:r>
      <w:r>
        <w:rPr>
          <w:rFonts w:hint="eastAsia" w:ascii="宋体" w:hAnsi="宋体" w:eastAsia="宋体"/>
          <w:b/>
          <w:bCs w:val="0"/>
          <w:color w:val="000000" w:themeColor="text1"/>
          <w:sz w:val="24"/>
          <w:szCs w:val="24"/>
          <w:lang w:val="zh-CN"/>
        </w:rPr>
        <w:t>文件要求的；</w:t>
      </w:r>
    </w:p>
    <w:p w14:paraId="284F5A2E">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投标总报价超过</w:t>
      </w:r>
      <w:r>
        <w:rPr>
          <w:rFonts w:hint="eastAsia" w:eastAsia="宋体"/>
          <w:b/>
          <w:bCs w:val="0"/>
          <w:color w:val="000000" w:themeColor="text1"/>
          <w:sz w:val="24"/>
          <w:szCs w:val="24"/>
          <w:lang w:val="en-US" w:eastAsia="zh-CN"/>
        </w:rPr>
        <w:t>磋商</w:t>
      </w:r>
      <w:r>
        <w:rPr>
          <w:rFonts w:hint="eastAsia" w:ascii="宋体" w:hAnsi="宋体" w:eastAsia="宋体"/>
          <w:b/>
          <w:bCs w:val="0"/>
          <w:color w:val="000000" w:themeColor="text1"/>
          <w:sz w:val="24"/>
          <w:szCs w:val="24"/>
        </w:rPr>
        <w:t>文件规定的采购预算额度或者最高限价的；</w:t>
      </w:r>
    </w:p>
    <w:p w14:paraId="1BB4E0A0">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投标产品的技术规格、技术标准明显不符合采购项目要求的；</w:t>
      </w:r>
    </w:p>
    <w:p w14:paraId="73B9F3FC">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存在串通投标行为；</w:t>
      </w:r>
    </w:p>
    <w:p w14:paraId="5A428ACF">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磋商小组认为应按无效投标处理的其他情况；</w:t>
      </w:r>
    </w:p>
    <w:p w14:paraId="2896F2C9">
      <w:pPr>
        <w:keepNext w:val="0"/>
        <w:keepLines w:val="0"/>
        <w:pageBreakBefore w:val="0"/>
        <w:numPr>
          <w:ilvl w:val="0"/>
          <w:numId w:val="3"/>
        </w:numPr>
        <w:tabs>
          <w:tab w:val="clear" w:pos="312"/>
        </w:tabs>
        <w:kinsoku/>
        <w:wordWrap/>
        <w:overflowPunct/>
        <w:topLinePunct w:val="0"/>
        <w:autoSpaceDE w:val="0"/>
        <w:autoSpaceDN w:val="0"/>
        <w:bidi w:val="0"/>
        <w:snapToGrid/>
        <w:spacing w:line="420" w:lineRule="exact"/>
        <w:ind w:firstLine="482" w:firstLineChars="200"/>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法律、法规和</w:t>
      </w:r>
      <w:r>
        <w:rPr>
          <w:rFonts w:hint="eastAsia" w:eastAsia="宋体"/>
          <w:b/>
          <w:bCs w:val="0"/>
          <w:color w:val="000000" w:themeColor="text1"/>
          <w:sz w:val="24"/>
          <w:szCs w:val="24"/>
          <w:lang w:val="en-US" w:eastAsia="zh-CN"/>
        </w:rPr>
        <w:t>磋商</w:t>
      </w:r>
      <w:r>
        <w:rPr>
          <w:rFonts w:hint="eastAsia" w:ascii="宋体" w:hAnsi="宋体" w:eastAsia="宋体"/>
          <w:b/>
          <w:bCs w:val="0"/>
          <w:color w:val="000000" w:themeColor="text1"/>
          <w:sz w:val="24"/>
          <w:szCs w:val="24"/>
          <w:lang w:val="zh-CN"/>
        </w:rPr>
        <w:t>文件规定的其他无效情形。</w:t>
      </w:r>
    </w:p>
    <w:p w14:paraId="128A16C7">
      <w:pPr>
        <w:keepNext w:val="0"/>
        <w:keepLines w:val="0"/>
        <w:pageBreakBefore w:val="0"/>
        <w:tabs>
          <w:tab w:val="left" w:pos="8787"/>
        </w:tabs>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15.4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AFE9F7">
      <w:pPr>
        <w:keepNext w:val="0"/>
        <w:keepLines w:val="0"/>
        <w:pageBreakBefore w:val="0"/>
        <w:tabs>
          <w:tab w:val="left" w:pos="8787"/>
        </w:tabs>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磋商小组要求供应商澄清、说明或者更正响应文件应当以书面形式作出。供应商的澄清、说明或者更正应当由法定代表人或其授权代表签字或者</w:t>
      </w:r>
      <w:r>
        <w:rPr>
          <w:rFonts w:hint="eastAsia" w:eastAsia="宋体"/>
          <w:color w:val="000000" w:themeColor="text1"/>
          <w:sz w:val="24"/>
          <w:szCs w:val="24"/>
          <w:lang w:val="en-US" w:eastAsia="zh-CN"/>
        </w:rPr>
        <w:t xml:space="preserve">  </w:t>
      </w:r>
      <w:r>
        <w:rPr>
          <w:rFonts w:hint="eastAsia" w:ascii="宋体" w:hAnsi="宋体" w:eastAsia="宋体"/>
          <w:color w:val="000000" w:themeColor="text1"/>
          <w:sz w:val="24"/>
          <w:szCs w:val="24"/>
        </w:rPr>
        <w:t>公章。由授权代表签字的，应当附法定代表人授权书。</w:t>
      </w:r>
    </w:p>
    <w:p w14:paraId="201DF8A3">
      <w:pPr>
        <w:keepNext w:val="0"/>
        <w:keepLines w:val="0"/>
        <w:pageBreakBefore w:val="0"/>
        <w:kinsoku/>
        <w:wordWrap/>
        <w:overflowPunct/>
        <w:topLinePunct w:val="0"/>
        <w:autoSpaceDE w:val="0"/>
        <w:autoSpaceDN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8AA3760">
      <w:pPr>
        <w:keepNext w:val="0"/>
        <w:keepLines w:val="0"/>
        <w:pageBreakBefore w:val="0"/>
        <w:kinsoku/>
        <w:wordWrap/>
        <w:overflowPunct/>
        <w:topLinePunct w:val="0"/>
        <w:autoSpaceDE w:val="0"/>
        <w:autoSpaceDN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15.5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CC847DE">
      <w:pPr>
        <w:keepNext w:val="0"/>
        <w:keepLines w:val="0"/>
        <w:pageBreakBefore w:val="0"/>
        <w:kinsoku/>
        <w:wordWrap/>
        <w:overflowPunct/>
        <w:topLinePunct w:val="0"/>
        <w:autoSpaceDE w:val="0"/>
        <w:autoSpaceDN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15.6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p>
    <w:p w14:paraId="31B6EA66">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15.7综合评分法，是指响应文件满足磋商文件全部实质性要求且按评审因素的量化指标评审得分最高的供应商为成交候选供应商的评审方法。</w:t>
      </w:r>
    </w:p>
    <w:p w14:paraId="7CCCED45">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81" w:name="_Toc4581"/>
      <w:r>
        <w:rPr>
          <w:rFonts w:hint="eastAsia" w:ascii="宋体" w:hAnsi="宋体" w:eastAsia="宋体"/>
          <w:b/>
          <w:bCs w:val="0"/>
          <w:color w:val="000000" w:themeColor="text1"/>
          <w:sz w:val="24"/>
          <w:szCs w:val="24"/>
        </w:rPr>
        <w:t>16.评审办法</w:t>
      </w:r>
      <w:bookmarkEnd w:id="81"/>
    </w:p>
    <w:p w14:paraId="71D725AE">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eastAsia="宋体"/>
          <w:color w:val="000000" w:themeColor="text1"/>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794EF025">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根据《政府采</w:t>
      </w:r>
      <w:r>
        <w:rPr>
          <w:rFonts w:hint="eastAsia" w:ascii="宋体" w:hAnsi="宋体" w:eastAsia="宋体"/>
          <w:bCs/>
          <w:iCs/>
          <w:color w:val="000000" w:themeColor="text1"/>
          <w:sz w:val="24"/>
          <w:szCs w:val="24"/>
        </w:rPr>
        <w:t>购促进中小企业发展管理办法》《关于进一步加大政府采购支持中小企业力度的通知》，</w:t>
      </w:r>
      <w:r>
        <w:rPr>
          <w:rFonts w:hint="eastAsia" w:ascii="宋体" w:hAnsi="宋体" w:eastAsia="宋体"/>
          <w:color w:val="000000" w:themeColor="text1"/>
          <w:sz w:val="24"/>
          <w:szCs w:val="24"/>
        </w:rPr>
        <w:t>属中小企业，投标人须提供《中小企业声明函（货物）》（详见附件），并由投标人加盖公章，其划型标准严格按照国家工信部、国家统计局、国家发改委、财政部出台的《中小企业划型标准规定》（工信部联企业 [2011]300 号）执行。投标人提供的《中小企业声明函（货物）》资料必须真实，否则，按照有关规定予以处理。</w:t>
      </w:r>
    </w:p>
    <w:p w14:paraId="3EDF5110">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w:t>
      </w:r>
      <w:r>
        <w:rPr>
          <w:rFonts w:hint="eastAsia" w:ascii="宋体" w:hAnsi="宋体" w:eastAsia="宋体"/>
          <w:b/>
          <w:bCs w:val="0"/>
          <w:color w:val="000000" w:themeColor="text1"/>
          <w:sz w:val="24"/>
          <w:szCs w:val="24"/>
          <w:lang w:val="zh-CN"/>
        </w:rPr>
        <w:t>残疾人福利性单位视同小型、微型企业，</w:t>
      </w:r>
      <w:r>
        <w:rPr>
          <w:rFonts w:hint="eastAsia" w:ascii="宋体" w:hAnsi="宋体" w:eastAsia="宋体"/>
          <w:color w:val="000000" w:themeColor="text1"/>
          <w:sz w:val="24"/>
          <w:szCs w:val="24"/>
          <w:lang w:val="zh-CN"/>
        </w:rPr>
        <w:t>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841825C">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16.2评审标准和分值分配：</w:t>
      </w:r>
    </w:p>
    <w:tbl>
      <w:tblPr>
        <w:tblStyle w:val="5"/>
        <w:tblW w:w="8486" w:type="dxa"/>
        <w:jc w:val="center"/>
        <w:tblLayout w:type="fixed"/>
        <w:tblCellMar>
          <w:top w:w="0" w:type="dxa"/>
          <w:left w:w="108" w:type="dxa"/>
          <w:bottom w:w="0" w:type="dxa"/>
          <w:right w:w="108" w:type="dxa"/>
        </w:tblCellMar>
      </w:tblPr>
      <w:tblGrid>
        <w:gridCol w:w="761"/>
        <w:gridCol w:w="1225"/>
        <w:gridCol w:w="6500"/>
      </w:tblGrid>
      <w:tr w14:paraId="45DC78FC">
        <w:tblPrEx>
          <w:tblCellMar>
            <w:top w:w="0" w:type="dxa"/>
            <w:left w:w="108" w:type="dxa"/>
            <w:bottom w:w="0" w:type="dxa"/>
            <w:right w:w="108" w:type="dxa"/>
          </w:tblCellMar>
        </w:tblPrEx>
        <w:trPr>
          <w:trHeight w:val="626" w:hRule="exact"/>
          <w:jc w:val="center"/>
        </w:trPr>
        <w:tc>
          <w:tcPr>
            <w:tcW w:w="761" w:type="dxa"/>
            <w:tcBorders>
              <w:top w:val="single" w:color="000000" w:sz="6" w:space="0"/>
              <w:left w:val="single" w:color="000000" w:sz="6" w:space="0"/>
              <w:bottom w:val="single" w:color="000000" w:sz="6" w:space="0"/>
              <w:right w:val="single" w:color="000000" w:sz="6" w:space="0"/>
            </w:tcBorders>
            <w:vAlign w:val="center"/>
          </w:tcPr>
          <w:p w14:paraId="77B7074C">
            <w:pPr>
              <w:pStyle w:val="39"/>
              <w:widowControl/>
              <w:spacing w:before="0" w:beforeAutospacing="0" w:after="0" w:afterAutospacing="0" w:line="540" w:lineRule="exact"/>
              <w:ind w:firstLine="0" w:firstLineChars="0"/>
              <w:jc w:val="center"/>
              <w:rPr>
                <w:rFonts w:hint="eastAsia" w:ascii="宋体" w:hAnsi="宋体" w:eastAsia="宋体"/>
                <w:color w:val="000000" w:themeColor="text1"/>
                <w:kern w:val="2"/>
                <w:sz w:val="24"/>
                <w:szCs w:val="24"/>
                <w:lang w:val="zh-CN"/>
              </w:rPr>
            </w:pPr>
            <w:r>
              <w:rPr>
                <w:rFonts w:hint="eastAsia" w:ascii="宋体" w:hAnsi="宋体" w:eastAsia="宋体"/>
                <w:color w:val="000000" w:themeColor="text1"/>
                <w:kern w:val="2"/>
                <w:sz w:val="24"/>
                <w:szCs w:val="24"/>
                <w:lang w:val="zh-CN"/>
              </w:rPr>
              <w:t>序号</w:t>
            </w:r>
          </w:p>
        </w:tc>
        <w:tc>
          <w:tcPr>
            <w:tcW w:w="1225" w:type="dxa"/>
            <w:tcBorders>
              <w:top w:val="single" w:color="000000" w:sz="6" w:space="0"/>
              <w:left w:val="single" w:color="000000" w:sz="6" w:space="0"/>
              <w:bottom w:val="single" w:color="000000" w:sz="6" w:space="0"/>
              <w:right w:val="single" w:color="000000" w:sz="6" w:space="0"/>
            </w:tcBorders>
            <w:vAlign w:val="center"/>
          </w:tcPr>
          <w:p w14:paraId="72E41737">
            <w:pPr>
              <w:pStyle w:val="39"/>
              <w:widowControl/>
              <w:spacing w:before="0" w:beforeAutospacing="0" w:after="0" w:afterAutospacing="0" w:line="540" w:lineRule="exact"/>
              <w:ind w:firstLine="0" w:firstLineChars="0"/>
              <w:jc w:val="center"/>
              <w:rPr>
                <w:rFonts w:hint="eastAsia" w:ascii="宋体" w:hAnsi="宋体" w:eastAsia="宋体"/>
                <w:color w:val="000000" w:themeColor="text1"/>
                <w:kern w:val="2"/>
                <w:sz w:val="24"/>
                <w:szCs w:val="24"/>
                <w:lang w:val="zh-CN"/>
              </w:rPr>
            </w:pPr>
            <w:r>
              <w:rPr>
                <w:rFonts w:hint="eastAsia" w:ascii="宋体" w:hAnsi="宋体" w:eastAsia="宋体"/>
                <w:color w:val="000000" w:themeColor="text1"/>
                <w:kern w:val="2"/>
                <w:sz w:val="24"/>
                <w:szCs w:val="24"/>
                <w:lang w:val="zh-CN"/>
              </w:rPr>
              <w:t>评审</w:t>
            </w:r>
            <w:r>
              <w:rPr>
                <w:rFonts w:hint="eastAsia" w:ascii="宋体" w:hAnsi="宋体" w:eastAsia="宋体"/>
                <w:color w:val="000000" w:themeColor="text1"/>
                <w:kern w:val="2"/>
                <w:sz w:val="24"/>
                <w:szCs w:val="24"/>
              </w:rPr>
              <w:t>因素</w:t>
            </w:r>
          </w:p>
        </w:tc>
        <w:tc>
          <w:tcPr>
            <w:tcW w:w="6500" w:type="dxa"/>
            <w:tcBorders>
              <w:top w:val="single" w:color="000000" w:sz="6" w:space="0"/>
              <w:left w:val="single" w:color="000000" w:sz="6" w:space="0"/>
              <w:bottom w:val="single" w:color="000000" w:sz="6" w:space="0"/>
              <w:right w:val="single" w:color="000000" w:sz="6" w:space="0"/>
            </w:tcBorders>
            <w:vAlign w:val="center"/>
          </w:tcPr>
          <w:p w14:paraId="492BC877">
            <w:pPr>
              <w:pStyle w:val="39"/>
              <w:widowControl/>
              <w:spacing w:before="0" w:beforeAutospacing="0" w:after="0" w:afterAutospacing="0" w:line="540" w:lineRule="exact"/>
              <w:ind w:firstLine="2160" w:firstLineChars="900"/>
              <w:jc w:val="both"/>
              <w:rPr>
                <w:rFonts w:hint="eastAsia" w:ascii="宋体" w:hAnsi="宋体" w:eastAsia="宋体"/>
                <w:color w:val="000000" w:themeColor="text1"/>
                <w:kern w:val="2"/>
                <w:sz w:val="24"/>
                <w:szCs w:val="24"/>
              </w:rPr>
            </w:pPr>
            <w:r>
              <w:rPr>
                <w:rFonts w:hint="eastAsia" w:ascii="宋体" w:hAnsi="宋体" w:eastAsia="宋体"/>
                <w:color w:val="000000" w:themeColor="text1"/>
                <w:kern w:val="2"/>
                <w:sz w:val="24"/>
                <w:szCs w:val="24"/>
              </w:rPr>
              <w:t>评审标准</w:t>
            </w:r>
          </w:p>
        </w:tc>
      </w:tr>
      <w:tr w14:paraId="71CC3F34">
        <w:tblPrEx>
          <w:tblCellMar>
            <w:top w:w="0" w:type="dxa"/>
            <w:left w:w="108" w:type="dxa"/>
            <w:bottom w:w="0" w:type="dxa"/>
            <w:right w:w="108" w:type="dxa"/>
          </w:tblCellMar>
        </w:tblPrEx>
        <w:trPr>
          <w:trHeight w:val="4435" w:hRule="atLeast"/>
          <w:jc w:val="center"/>
        </w:trPr>
        <w:tc>
          <w:tcPr>
            <w:tcW w:w="761" w:type="dxa"/>
            <w:tcBorders>
              <w:top w:val="single" w:color="000000" w:sz="6" w:space="0"/>
              <w:left w:val="single" w:color="000000" w:sz="6" w:space="0"/>
              <w:bottom w:val="single" w:color="000000" w:sz="6" w:space="0"/>
              <w:right w:val="single" w:color="000000" w:sz="6" w:space="0"/>
            </w:tcBorders>
            <w:vAlign w:val="center"/>
          </w:tcPr>
          <w:p w14:paraId="09885428">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rPr>
            </w:pPr>
            <w:r>
              <w:rPr>
                <w:rFonts w:hint="eastAsia" w:ascii="宋体" w:hAnsi="宋体" w:eastAsia="宋体"/>
                <w:b/>
                <w:color w:val="000000" w:themeColor="text1"/>
                <w:kern w:val="2"/>
                <w:sz w:val="24"/>
                <w:szCs w:val="24"/>
              </w:rPr>
              <w:t>1</w:t>
            </w:r>
          </w:p>
        </w:tc>
        <w:tc>
          <w:tcPr>
            <w:tcW w:w="1225" w:type="dxa"/>
            <w:tcBorders>
              <w:top w:val="single" w:color="000000" w:sz="6" w:space="0"/>
              <w:left w:val="single" w:color="000000" w:sz="6" w:space="0"/>
              <w:bottom w:val="single" w:color="000000" w:sz="6" w:space="0"/>
              <w:right w:val="single" w:color="000000" w:sz="6" w:space="0"/>
            </w:tcBorders>
            <w:vAlign w:val="center"/>
          </w:tcPr>
          <w:p w14:paraId="2DFC9141">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shd w:val="clear" w:color="auto" w:fill="FFFFFF"/>
              </w:rPr>
            </w:pPr>
            <w:r>
              <w:rPr>
                <w:rFonts w:hint="eastAsia" w:ascii="宋体" w:hAnsi="宋体" w:eastAsia="宋体"/>
                <w:b/>
                <w:color w:val="000000" w:themeColor="text1"/>
                <w:kern w:val="2"/>
                <w:sz w:val="24"/>
                <w:szCs w:val="24"/>
                <w:shd w:val="clear" w:color="auto" w:fill="FFFFFF"/>
              </w:rPr>
              <w:t>投标报价</w:t>
            </w:r>
          </w:p>
          <w:p w14:paraId="2F48BA08">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shd w:val="clear" w:color="auto" w:fill="FFFFFF"/>
              </w:rPr>
            </w:pPr>
            <w:r>
              <w:rPr>
                <w:rFonts w:hint="eastAsia" w:ascii="宋体" w:hAnsi="宋体" w:eastAsia="宋体"/>
                <w:b/>
                <w:color w:val="000000" w:themeColor="text1"/>
                <w:kern w:val="2"/>
                <w:sz w:val="24"/>
                <w:szCs w:val="24"/>
                <w:shd w:val="clear" w:color="auto" w:fill="FFFFFF"/>
              </w:rPr>
              <w:t>(</w:t>
            </w:r>
            <w:r>
              <w:rPr>
                <w:rFonts w:hint="eastAsia" w:ascii="宋体" w:hAnsi="宋体" w:eastAsia="宋体"/>
                <w:b/>
                <w:color w:val="000000" w:themeColor="text1"/>
                <w:kern w:val="2"/>
                <w:sz w:val="24"/>
                <w:szCs w:val="24"/>
              </w:rPr>
              <w:t>30%</w:t>
            </w:r>
            <w:r>
              <w:rPr>
                <w:rFonts w:hint="eastAsia" w:ascii="宋体" w:hAnsi="宋体" w:eastAsia="宋体"/>
                <w:b/>
                <w:color w:val="000000" w:themeColor="text1"/>
                <w:kern w:val="2"/>
                <w:sz w:val="24"/>
                <w:szCs w:val="24"/>
                <w:shd w:val="clear" w:color="auto" w:fill="FFFFFF"/>
              </w:rPr>
              <w:t>)</w:t>
            </w:r>
          </w:p>
        </w:tc>
        <w:tc>
          <w:tcPr>
            <w:tcW w:w="6500" w:type="dxa"/>
            <w:tcBorders>
              <w:top w:val="single" w:color="000000" w:sz="6" w:space="0"/>
              <w:left w:val="single" w:color="000000" w:sz="6" w:space="0"/>
              <w:bottom w:val="single" w:color="000000" w:sz="6" w:space="0"/>
              <w:right w:val="single" w:color="000000" w:sz="6" w:space="0"/>
            </w:tcBorders>
            <w:vAlign w:val="center"/>
          </w:tcPr>
          <w:p w14:paraId="6C619BAA">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left="0" w:leftChars="0" w:firstLine="0" w:firstLineChars="0"/>
              <w:jc w:val="both"/>
              <w:rPr>
                <w:rFonts w:hint="eastAsia" w:ascii="宋体" w:hAnsi="宋体" w:eastAsia="宋体"/>
                <w:bCs/>
                <w:iCs/>
                <w:color w:val="000000" w:themeColor="text1"/>
                <w:kern w:val="2"/>
                <w:sz w:val="24"/>
                <w:szCs w:val="24"/>
                <w:shd w:val="clear" w:color="auto" w:fill="FFFFFF"/>
              </w:rPr>
            </w:pPr>
            <w:r>
              <w:rPr>
                <w:rFonts w:hint="eastAsia" w:ascii="宋体" w:hAnsi="宋体" w:eastAsia="宋体"/>
                <w:bCs/>
                <w:iCs/>
                <w:color w:val="000000" w:themeColor="text1"/>
                <w:kern w:val="2"/>
                <w:sz w:val="24"/>
                <w:szCs w:val="24"/>
                <w:shd w:val="clear" w:color="auto" w:fill="FFFFFF"/>
              </w:rPr>
              <w:t>价格分应当采用低价优先法计算，即满足</w:t>
            </w:r>
            <w:r>
              <w:rPr>
                <w:rFonts w:hint="eastAsia" w:ascii="宋体" w:hAnsi="宋体" w:eastAsia="宋体"/>
                <w:bCs/>
                <w:iCs/>
                <w:color w:val="000000" w:themeColor="text1"/>
                <w:kern w:val="2"/>
                <w:sz w:val="24"/>
                <w:szCs w:val="24"/>
                <w:shd w:val="clear" w:color="auto" w:fill="FFFFFF"/>
                <w:lang w:val="en-US" w:eastAsia="zh-CN"/>
              </w:rPr>
              <w:t>磋商</w:t>
            </w:r>
            <w:r>
              <w:rPr>
                <w:rFonts w:hint="eastAsia" w:ascii="宋体" w:hAnsi="宋体" w:eastAsia="宋体"/>
                <w:bCs/>
                <w:iCs/>
                <w:color w:val="000000" w:themeColor="text1"/>
                <w:kern w:val="2"/>
                <w:sz w:val="24"/>
                <w:szCs w:val="24"/>
                <w:shd w:val="clear" w:color="auto" w:fill="FFFFFF"/>
              </w:rPr>
              <w:t>文件要求且投标价格最低的投标报价为评标基准价，其价格分为满分。其他投标人的价格分统一按照下列公式计算：投标报价得分=(评标基准价／投标报价)×100×30%。</w:t>
            </w:r>
          </w:p>
          <w:p w14:paraId="0DA091AD">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left="0" w:leftChars="0" w:firstLine="0" w:firstLineChars="0"/>
              <w:jc w:val="both"/>
              <w:rPr>
                <w:rFonts w:hint="eastAsia" w:ascii="宋体" w:hAnsi="宋体" w:eastAsia="宋体"/>
                <w:bCs/>
                <w:iCs/>
                <w:color w:val="000000" w:themeColor="text1"/>
                <w:kern w:val="2"/>
                <w:sz w:val="24"/>
                <w:szCs w:val="24"/>
                <w:shd w:val="clear" w:color="auto" w:fill="FFFFFF"/>
                <w:lang w:val="zh-CN"/>
              </w:rPr>
            </w:pPr>
            <w:r>
              <w:rPr>
                <w:rFonts w:hint="eastAsia" w:ascii="宋体" w:hAnsi="宋体" w:eastAsia="宋体"/>
                <w:bCs/>
                <w:iCs/>
                <w:color w:val="000000" w:themeColor="text1"/>
                <w:kern w:val="2"/>
                <w:sz w:val="24"/>
                <w:szCs w:val="24"/>
                <w:shd w:val="clear" w:color="auto" w:fill="FFFFFF"/>
                <w:lang w:val="zh-CN"/>
              </w:rPr>
              <w:t>注：（</w:t>
            </w:r>
            <w:r>
              <w:rPr>
                <w:rFonts w:hint="eastAsia" w:ascii="宋体" w:hAnsi="宋体" w:eastAsia="宋体"/>
                <w:bCs/>
                <w:iCs/>
                <w:color w:val="000000" w:themeColor="text1"/>
                <w:kern w:val="2"/>
                <w:sz w:val="24"/>
                <w:szCs w:val="24"/>
                <w:shd w:val="clear" w:color="auto" w:fill="FFFFFF"/>
              </w:rPr>
              <w:t>1</w:t>
            </w:r>
            <w:r>
              <w:rPr>
                <w:rFonts w:hint="eastAsia" w:ascii="宋体" w:hAnsi="宋体" w:eastAsia="宋体"/>
                <w:bCs/>
                <w:iCs/>
                <w:color w:val="000000" w:themeColor="text1"/>
                <w:kern w:val="2"/>
                <w:sz w:val="24"/>
                <w:szCs w:val="24"/>
                <w:shd w:val="clear" w:color="auto" w:fill="FFFFFF"/>
                <w:lang w:val="zh-CN"/>
              </w:rPr>
              <w:t>）因落实政府采购政策，对于符合《政府采购促进中小企业发展管理办法》（财库﹝2020﹞46号）的小微企业制造（生产）产品的价格给予</w:t>
            </w:r>
            <w:r>
              <w:rPr>
                <w:rFonts w:hint="eastAsia" w:ascii="宋体" w:hAnsi="宋体" w:eastAsia="宋体"/>
                <w:bCs/>
                <w:iCs/>
                <w:color w:val="000000" w:themeColor="text1"/>
                <w:kern w:val="2"/>
                <w:sz w:val="24"/>
                <w:szCs w:val="24"/>
                <w:shd w:val="clear" w:color="auto" w:fill="FFFFFF"/>
              </w:rPr>
              <w:t>10</w:t>
            </w:r>
            <w:r>
              <w:rPr>
                <w:rFonts w:hint="eastAsia" w:ascii="宋体" w:hAnsi="宋体" w:eastAsia="宋体"/>
                <w:bCs/>
                <w:iCs/>
                <w:color w:val="000000" w:themeColor="text1"/>
                <w:kern w:val="2"/>
                <w:sz w:val="24"/>
                <w:szCs w:val="24"/>
                <w:shd w:val="clear" w:color="auto" w:fill="FFFFFF"/>
                <w:lang w:val="zh-CN"/>
              </w:rPr>
              <w:t>％的扣除，用扣除后的价格参与评审。</w:t>
            </w:r>
          </w:p>
          <w:p w14:paraId="14FF47BA">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left="0" w:leftChars="0" w:firstLine="0" w:firstLineChars="0"/>
              <w:jc w:val="both"/>
              <w:rPr>
                <w:rFonts w:hint="eastAsia" w:ascii="宋体" w:hAnsi="宋体" w:eastAsia="宋体"/>
                <w:bCs/>
                <w:iCs/>
                <w:color w:val="000000" w:themeColor="text1"/>
                <w:kern w:val="2"/>
                <w:sz w:val="24"/>
                <w:szCs w:val="24"/>
                <w:shd w:val="clear" w:color="auto" w:fill="FFFFFF"/>
                <w:lang w:val="zh-CN"/>
              </w:rPr>
            </w:pPr>
            <w:r>
              <w:rPr>
                <w:rFonts w:hint="eastAsia" w:ascii="宋体" w:hAnsi="宋体" w:eastAsia="宋体"/>
                <w:bCs/>
                <w:iCs/>
                <w:color w:val="000000" w:themeColor="text1"/>
                <w:kern w:val="2"/>
                <w:sz w:val="24"/>
                <w:szCs w:val="24"/>
                <w:shd w:val="clear" w:color="auto" w:fill="FFFFFF"/>
                <w:lang w:val="zh-CN"/>
              </w:rPr>
              <w:t>（</w:t>
            </w:r>
            <w:r>
              <w:rPr>
                <w:rFonts w:hint="eastAsia" w:ascii="宋体" w:hAnsi="宋体" w:eastAsia="宋体"/>
                <w:bCs/>
                <w:iCs/>
                <w:color w:val="000000" w:themeColor="text1"/>
                <w:kern w:val="2"/>
                <w:sz w:val="24"/>
                <w:szCs w:val="24"/>
                <w:shd w:val="clear" w:color="auto" w:fill="FFFFFF"/>
              </w:rPr>
              <w:t>2</w:t>
            </w:r>
            <w:r>
              <w:rPr>
                <w:rFonts w:hint="eastAsia" w:ascii="宋体" w:hAnsi="宋体" w:eastAsia="宋体"/>
                <w:bCs/>
                <w:iCs/>
                <w:color w:val="000000" w:themeColor="text1"/>
                <w:kern w:val="2"/>
                <w:sz w:val="24"/>
                <w:szCs w:val="24"/>
                <w:shd w:val="clear" w:color="auto" w:fill="FFFFFF"/>
                <w:lang w:val="zh-CN"/>
              </w:rPr>
              <w:t>）残疾人福利性单位、监狱企业视同小型、微型企业；残疾人福利性单位属于小型、微型企业或监狱企业的，不重复享受政策。</w:t>
            </w:r>
          </w:p>
        </w:tc>
      </w:tr>
      <w:tr w14:paraId="76DEFD5E">
        <w:tblPrEx>
          <w:tblCellMar>
            <w:top w:w="0" w:type="dxa"/>
            <w:left w:w="108" w:type="dxa"/>
            <w:bottom w:w="0" w:type="dxa"/>
            <w:right w:w="108" w:type="dxa"/>
          </w:tblCellMar>
        </w:tblPrEx>
        <w:trPr>
          <w:trHeight w:val="415" w:hRule="atLeast"/>
          <w:jc w:val="center"/>
        </w:trPr>
        <w:tc>
          <w:tcPr>
            <w:tcW w:w="761" w:type="dxa"/>
            <w:tcBorders>
              <w:top w:val="single" w:color="000000" w:sz="6" w:space="0"/>
              <w:left w:val="single" w:color="000000" w:sz="6" w:space="0"/>
              <w:bottom w:val="single" w:color="000000" w:sz="6" w:space="0"/>
              <w:right w:val="single" w:color="000000" w:sz="6" w:space="0"/>
            </w:tcBorders>
            <w:vAlign w:val="center"/>
          </w:tcPr>
          <w:p w14:paraId="7AB8D16D">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198" w:firstLineChars="82"/>
              <w:jc w:val="both"/>
              <w:rPr>
                <w:rFonts w:hint="eastAsia" w:ascii="宋体" w:hAnsi="宋体" w:eastAsia="宋体"/>
                <w:b/>
                <w:color w:val="000000" w:themeColor="text1"/>
                <w:kern w:val="2"/>
                <w:sz w:val="24"/>
                <w:szCs w:val="24"/>
              </w:rPr>
            </w:pPr>
            <w:r>
              <w:rPr>
                <w:rFonts w:hint="eastAsia" w:ascii="宋体" w:hAnsi="宋体" w:eastAsia="宋体"/>
                <w:b/>
                <w:color w:val="000000" w:themeColor="text1"/>
                <w:kern w:val="2"/>
                <w:sz w:val="24"/>
                <w:szCs w:val="24"/>
              </w:rPr>
              <w:t>2</w:t>
            </w:r>
          </w:p>
        </w:tc>
        <w:tc>
          <w:tcPr>
            <w:tcW w:w="1225" w:type="dxa"/>
            <w:tcBorders>
              <w:top w:val="single" w:color="000000" w:sz="6" w:space="0"/>
              <w:left w:val="single" w:color="000000" w:sz="6" w:space="0"/>
              <w:bottom w:val="single" w:color="000000" w:sz="6" w:space="0"/>
              <w:right w:val="single" w:color="000000" w:sz="6" w:space="0"/>
            </w:tcBorders>
            <w:vAlign w:val="center"/>
          </w:tcPr>
          <w:p w14:paraId="04A13E99">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技术水平</w:t>
            </w:r>
          </w:p>
          <w:p w14:paraId="04596999">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w:t>
            </w:r>
            <w:r>
              <w:rPr>
                <w:rFonts w:hint="eastAsia" w:ascii="宋体" w:hAnsi="宋体" w:eastAsia="宋体"/>
                <w:b/>
                <w:color w:val="000000" w:themeColor="text1"/>
                <w:kern w:val="2"/>
                <w:sz w:val="24"/>
                <w:szCs w:val="24"/>
              </w:rPr>
              <w:t>50%</w:t>
            </w:r>
            <w:r>
              <w:rPr>
                <w:rFonts w:hint="eastAsia" w:ascii="宋体" w:hAnsi="宋体" w:eastAsia="宋体"/>
                <w:b/>
                <w:color w:val="000000" w:themeColor="text1"/>
                <w:kern w:val="2"/>
                <w:sz w:val="24"/>
                <w:szCs w:val="24"/>
                <w:lang w:val="zh-CN"/>
              </w:rPr>
              <w:t>）</w:t>
            </w:r>
          </w:p>
        </w:tc>
        <w:tc>
          <w:tcPr>
            <w:tcW w:w="6500" w:type="dxa"/>
            <w:tcBorders>
              <w:top w:val="single" w:color="000000" w:sz="6" w:space="0"/>
              <w:left w:val="single" w:color="000000" w:sz="6" w:space="0"/>
              <w:bottom w:val="single" w:color="000000" w:sz="6" w:space="0"/>
              <w:right w:val="single" w:color="000000" w:sz="6" w:space="0"/>
            </w:tcBorders>
            <w:vAlign w:val="center"/>
          </w:tcPr>
          <w:p w14:paraId="6317FCE0">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both"/>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（1）技术参数（</w:t>
            </w:r>
            <w:r>
              <w:rPr>
                <w:rFonts w:hint="eastAsia" w:ascii="宋体" w:hAnsi="宋体" w:eastAsia="宋体"/>
                <w:b/>
                <w:color w:val="000000" w:themeColor="text1"/>
                <w:kern w:val="2"/>
                <w:sz w:val="24"/>
                <w:szCs w:val="24"/>
              </w:rPr>
              <w:t>33</w:t>
            </w:r>
            <w:r>
              <w:rPr>
                <w:rFonts w:hint="eastAsia" w:ascii="宋体" w:hAnsi="宋体" w:eastAsia="宋体"/>
                <w:b/>
                <w:color w:val="000000" w:themeColor="text1"/>
                <w:kern w:val="2"/>
                <w:sz w:val="24"/>
                <w:szCs w:val="24"/>
                <w:lang w:val="zh-CN"/>
              </w:rPr>
              <w:t>-0分）：</w:t>
            </w:r>
            <w:r>
              <w:rPr>
                <w:rFonts w:hint="eastAsia" w:ascii="宋体" w:hAnsi="宋体" w:eastAsia="宋体"/>
                <w:color w:val="000000" w:themeColor="text1"/>
                <w:sz w:val="24"/>
                <w:szCs w:val="24"/>
                <w:lang w:val="zh-CN"/>
              </w:rPr>
              <w:t>技术参数和配置完全满足或高于</w:t>
            </w:r>
            <w:r>
              <w:rPr>
                <w:rFonts w:hint="eastAsia" w:ascii="宋体" w:hAnsi="宋体" w:eastAsia="宋体"/>
                <w:color w:val="000000" w:themeColor="text1"/>
                <w:sz w:val="24"/>
                <w:szCs w:val="24"/>
              </w:rPr>
              <w:t>磋商</w:t>
            </w:r>
            <w:r>
              <w:rPr>
                <w:rFonts w:hint="eastAsia" w:ascii="宋体" w:hAnsi="宋体" w:eastAsia="宋体"/>
                <w:color w:val="000000" w:themeColor="text1"/>
                <w:sz w:val="24"/>
                <w:szCs w:val="24"/>
                <w:lang w:val="zh-CN"/>
              </w:rPr>
              <w:t>文件要求的得</w:t>
            </w:r>
            <w:r>
              <w:rPr>
                <w:rFonts w:hint="eastAsia" w:ascii="宋体" w:hAnsi="宋体" w:eastAsia="宋体"/>
                <w:color w:val="000000" w:themeColor="text1"/>
                <w:sz w:val="24"/>
                <w:szCs w:val="24"/>
              </w:rPr>
              <w:t>33</w:t>
            </w:r>
            <w:r>
              <w:rPr>
                <w:rFonts w:hint="eastAsia" w:ascii="宋体" w:hAnsi="宋体" w:eastAsia="宋体"/>
                <w:color w:val="000000" w:themeColor="text1"/>
                <w:sz w:val="24"/>
                <w:szCs w:val="24"/>
                <w:lang w:val="zh-CN"/>
              </w:rPr>
              <w:t>分，每有一项负偏离扣</w:t>
            </w: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分，扣完该项得分为止</w:t>
            </w:r>
            <w:r>
              <w:rPr>
                <w:rFonts w:hint="eastAsia" w:ascii="宋体" w:hAnsi="宋体" w:eastAsia="宋体"/>
                <w:color w:val="000000" w:themeColor="text1"/>
                <w:sz w:val="24"/>
                <w:szCs w:val="24"/>
              </w:rPr>
              <w:t>。</w:t>
            </w:r>
          </w:p>
          <w:p w14:paraId="750392EE">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both"/>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（2）节能和环保（</w:t>
            </w:r>
            <w:r>
              <w:rPr>
                <w:rFonts w:hint="eastAsia" w:ascii="宋体" w:hAnsi="宋体" w:eastAsia="宋体"/>
                <w:b/>
                <w:color w:val="000000" w:themeColor="text1"/>
                <w:kern w:val="2"/>
                <w:sz w:val="24"/>
                <w:szCs w:val="24"/>
              </w:rPr>
              <w:t>2</w:t>
            </w:r>
            <w:r>
              <w:rPr>
                <w:rFonts w:hint="eastAsia" w:ascii="宋体" w:hAnsi="宋体" w:eastAsia="宋体"/>
                <w:b/>
                <w:color w:val="000000" w:themeColor="text1"/>
                <w:kern w:val="2"/>
                <w:sz w:val="24"/>
                <w:szCs w:val="24"/>
                <w:lang w:val="zh-CN"/>
              </w:rPr>
              <w:t>-0分）：</w:t>
            </w:r>
            <w:r>
              <w:rPr>
                <w:rFonts w:hint="eastAsia" w:ascii="宋体" w:hAnsi="宋体" w:eastAsia="宋体"/>
                <w:color w:val="000000" w:themeColor="text1"/>
                <w:sz w:val="24"/>
                <w:szCs w:val="24"/>
                <w:lang w:val="zh-CN"/>
              </w:rPr>
              <w:t>所投产品为节能产品得</w:t>
            </w: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分，所投产品为环保产品得</w:t>
            </w: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分，未提供不得分。该项得分的认定以提供政府采购环保/节能清单所在页的扫描&lt;或复印&gt;件为准，满分</w:t>
            </w: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 xml:space="preserve">分。 </w:t>
            </w:r>
          </w:p>
          <w:p w14:paraId="0D409DB7">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both"/>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w:t>
            </w:r>
            <w:r>
              <w:rPr>
                <w:rFonts w:hint="eastAsia" w:ascii="宋体" w:hAnsi="宋体" w:eastAsia="宋体"/>
                <w:b/>
                <w:bCs w:val="0"/>
                <w:color w:val="000000" w:themeColor="text1"/>
                <w:sz w:val="24"/>
                <w:szCs w:val="24"/>
              </w:rPr>
              <w:t>3</w:t>
            </w:r>
            <w:r>
              <w:rPr>
                <w:rFonts w:hint="eastAsia" w:ascii="宋体" w:hAnsi="宋体" w:eastAsia="宋体"/>
                <w:b/>
                <w:bCs w:val="0"/>
                <w:color w:val="000000" w:themeColor="text1"/>
                <w:sz w:val="24"/>
                <w:szCs w:val="24"/>
                <w:lang w:val="zh-CN"/>
              </w:rPr>
              <w:t>）项目管理及实施方案（</w:t>
            </w:r>
            <w:r>
              <w:rPr>
                <w:rFonts w:hint="eastAsia" w:ascii="宋体" w:hAnsi="宋体" w:eastAsia="宋体"/>
                <w:b/>
                <w:bCs w:val="0"/>
                <w:color w:val="000000" w:themeColor="text1"/>
                <w:sz w:val="24"/>
                <w:szCs w:val="24"/>
              </w:rPr>
              <w:t>10-0</w:t>
            </w:r>
            <w:r>
              <w:rPr>
                <w:rFonts w:hint="eastAsia" w:ascii="宋体" w:hAnsi="宋体" w:eastAsia="宋体"/>
                <w:b/>
                <w:bCs w:val="0"/>
                <w:color w:val="000000" w:themeColor="text1"/>
                <w:sz w:val="24"/>
                <w:szCs w:val="24"/>
                <w:lang w:val="zh-CN"/>
              </w:rPr>
              <w:t>）：</w:t>
            </w:r>
            <w:r>
              <w:rPr>
                <w:rFonts w:hint="eastAsia" w:ascii="宋体" w:hAnsi="宋体" w:eastAsia="宋体"/>
                <w:color w:val="000000" w:themeColor="text1"/>
                <w:sz w:val="24"/>
                <w:szCs w:val="24"/>
                <w:lang w:val="zh-CN"/>
              </w:rPr>
              <w:t>设置了项目管理机构，并且有科学、具体的实施方案：1、实施计划 2、实施进度3、实施团队4、实施措施5、实施保障。</w:t>
            </w:r>
            <w:r>
              <w:rPr>
                <w:rFonts w:hint="eastAsia" w:ascii="宋体" w:hAnsi="宋体" w:eastAsia="宋体"/>
                <w:color w:val="000000" w:themeColor="text1"/>
                <w:sz w:val="24"/>
                <w:szCs w:val="24"/>
              </w:rPr>
              <w:t>以</w:t>
            </w:r>
            <w:r>
              <w:rPr>
                <w:rFonts w:hint="eastAsia" w:ascii="宋体" w:hAnsi="宋体" w:eastAsia="宋体"/>
                <w:color w:val="000000" w:themeColor="text1"/>
                <w:sz w:val="24"/>
                <w:szCs w:val="24"/>
                <w:lang w:val="zh-CN"/>
              </w:rPr>
              <w:t>上因素每实质性响应一项得2分，满分</w:t>
            </w:r>
            <w:r>
              <w:rPr>
                <w:rFonts w:hint="eastAsia" w:ascii="宋体" w:hAnsi="宋体" w:eastAsia="宋体"/>
                <w:color w:val="000000" w:themeColor="text1"/>
                <w:sz w:val="24"/>
                <w:szCs w:val="24"/>
              </w:rPr>
              <w:t>10</w:t>
            </w:r>
            <w:r>
              <w:rPr>
                <w:rFonts w:hint="eastAsia" w:ascii="宋体" w:hAnsi="宋体" w:eastAsia="宋体"/>
                <w:color w:val="000000" w:themeColor="text1"/>
                <w:sz w:val="24"/>
                <w:szCs w:val="24"/>
                <w:lang w:val="zh-CN"/>
              </w:rPr>
              <w:t xml:space="preserve">分，在此基础上，方案中存在缺陷或不足的，每有一处扣1分，扣完为止。 </w:t>
            </w:r>
          </w:p>
          <w:p w14:paraId="2124A835">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both"/>
              <w:rPr>
                <w:rFonts w:hint="eastAsia" w:ascii="宋体" w:hAnsi="宋体" w:eastAsia="宋体"/>
                <w:b/>
                <w:color w:val="000000" w:themeColor="text1"/>
                <w:kern w:val="2"/>
                <w:sz w:val="24"/>
                <w:szCs w:val="24"/>
              </w:rPr>
            </w:pPr>
            <w:r>
              <w:rPr>
                <w:rFonts w:hint="eastAsia" w:ascii="宋体" w:hAnsi="宋体" w:eastAsia="宋体"/>
                <w:b/>
                <w:color w:val="000000" w:themeColor="text1"/>
                <w:kern w:val="2"/>
                <w:sz w:val="24"/>
                <w:szCs w:val="24"/>
              </w:rPr>
              <w:t>（4）质量保证措施（5-0）</w:t>
            </w:r>
            <w:r>
              <w:rPr>
                <w:rFonts w:hint="eastAsia" w:ascii="宋体" w:hAnsi="宋体" w:eastAsia="宋体"/>
                <w:color w:val="000000" w:themeColor="text1"/>
                <w:kern w:val="2"/>
                <w:sz w:val="24"/>
                <w:szCs w:val="24"/>
              </w:rPr>
              <w:t>：具体内容包括：1.有具体的质量保证计划2.有具体的质量保证措施3.有具体的质量控制流程4.有具体的质量保证目标5.有具体的质量保证体系；供应商每实质性响应上述一项得1分，满分5分。在此基础上，存在缺陷或不足的，每有一处扣0.5分。</w:t>
            </w:r>
          </w:p>
        </w:tc>
      </w:tr>
      <w:tr w14:paraId="4F162C76">
        <w:tblPrEx>
          <w:tblCellMar>
            <w:top w:w="0" w:type="dxa"/>
            <w:left w:w="108" w:type="dxa"/>
            <w:bottom w:w="0" w:type="dxa"/>
            <w:right w:w="108" w:type="dxa"/>
          </w:tblCellMar>
        </w:tblPrEx>
        <w:trPr>
          <w:trHeight w:val="415" w:hRule="atLeast"/>
          <w:jc w:val="center"/>
        </w:trPr>
        <w:tc>
          <w:tcPr>
            <w:tcW w:w="761" w:type="dxa"/>
            <w:tcBorders>
              <w:top w:val="single" w:color="000000" w:sz="6" w:space="0"/>
              <w:left w:val="single" w:color="000000" w:sz="6" w:space="0"/>
              <w:bottom w:val="single" w:color="000000" w:sz="6" w:space="0"/>
              <w:right w:val="single" w:color="000000" w:sz="6" w:space="0"/>
            </w:tcBorders>
            <w:vAlign w:val="center"/>
          </w:tcPr>
          <w:p w14:paraId="3CFB13D8">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198" w:firstLineChars="82"/>
              <w:jc w:val="both"/>
              <w:rPr>
                <w:rFonts w:hint="eastAsia" w:ascii="宋体" w:hAnsi="宋体" w:eastAsia="宋体"/>
                <w:b/>
                <w:color w:val="000000" w:themeColor="text1"/>
                <w:kern w:val="2"/>
                <w:sz w:val="24"/>
                <w:szCs w:val="24"/>
              </w:rPr>
            </w:pPr>
            <w:r>
              <w:rPr>
                <w:rFonts w:hint="eastAsia" w:ascii="宋体" w:hAnsi="宋体" w:eastAsia="宋体"/>
                <w:b/>
                <w:color w:val="000000" w:themeColor="text1"/>
                <w:kern w:val="2"/>
                <w:sz w:val="24"/>
                <w:szCs w:val="24"/>
              </w:rPr>
              <w:t>3</w:t>
            </w:r>
          </w:p>
        </w:tc>
        <w:tc>
          <w:tcPr>
            <w:tcW w:w="1225" w:type="dxa"/>
            <w:tcBorders>
              <w:top w:val="single" w:color="000000" w:sz="6" w:space="0"/>
              <w:left w:val="single" w:color="000000" w:sz="6" w:space="0"/>
              <w:bottom w:val="single" w:color="000000" w:sz="6" w:space="0"/>
              <w:right w:val="single" w:color="000000" w:sz="6" w:space="0"/>
            </w:tcBorders>
            <w:vAlign w:val="center"/>
          </w:tcPr>
          <w:p w14:paraId="61AD3464">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履约能力</w:t>
            </w:r>
          </w:p>
          <w:p w14:paraId="441C198B">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shd w:val="clear" w:color="auto" w:fill="FFFFFF"/>
              </w:rPr>
            </w:pPr>
            <w:r>
              <w:rPr>
                <w:rFonts w:hint="eastAsia" w:ascii="宋体" w:hAnsi="宋体" w:eastAsia="宋体"/>
                <w:b/>
                <w:color w:val="000000" w:themeColor="text1"/>
                <w:kern w:val="2"/>
                <w:sz w:val="24"/>
                <w:szCs w:val="24"/>
                <w:shd w:val="clear" w:color="auto" w:fill="FFFFFF"/>
              </w:rPr>
              <w:t>(</w:t>
            </w:r>
            <w:r>
              <w:rPr>
                <w:rFonts w:hint="eastAsia" w:ascii="宋体" w:hAnsi="宋体" w:eastAsia="宋体"/>
                <w:b/>
                <w:color w:val="000000" w:themeColor="text1"/>
                <w:kern w:val="2"/>
                <w:sz w:val="24"/>
                <w:szCs w:val="24"/>
              </w:rPr>
              <w:t>1</w:t>
            </w:r>
            <w:r>
              <w:rPr>
                <w:rFonts w:hint="eastAsia" w:ascii="宋体" w:hAnsi="宋体" w:eastAsia="宋体"/>
                <w:b/>
                <w:color w:val="000000" w:themeColor="text1"/>
                <w:kern w:val="2"/>
                <w:sz w:val="24"/>
                <w:szCs w:val="24"/>
                <w:lang w:val="en-US" w:eastAsia="zh-CN"/>
              </w:rPr>
              <w:t>0</w:t>
            </w:r>
            <w:r>
              <w:rPr>
                <w:rFonts w:hint="eastAsia" w:ascii="宋体" w:hAnsi="宋体" w:eastAsia="宋体"/>
                <w:b/>
                <w:color w:val="000000" w:themeColor="text1"/>
                <w:kern w:val="2"/>
                <w:sz w:val="24"/>
                <w:szCs w:val="24"/>
              </w:rPr>
              <w:t>%</w:t>
            </w:r>
            <w:r>
              <w:rPr>
                <w:rFonts w:hint="eastAsia" w:ascii="宋体" w:hAnsi="宋体" w:eastAsia="宋体"/>
                <w:b/>
                <w:color w:val="000000" w:themeColor="text1"/>
                <w:kern w:val="2"/>
                <w:sz w:val="24"/>
                <w:szCs w:val="24"/>
                <w:shd w:val="clear" w:color="auto" w:fill="FFFFFF"/>
              </w:rPr>
              <w:t>)</w:t>
            </w:r>
          </w:p>
        </w:tc>
        <w:tc>
          <w:tcPr>
            <w:tcW w:w="6500" w:type="dxa"/>
            <w:tcBorders>
              <w:top w:val="single" w:color="000000" w:sz="6" w:space="0"/>
              <w:left w:val="single" w:color="000000" w:sz="6" w:space="0"/>
              <w:bottom w:val="single" w:color="000000" w:sz="6" w:space="0"/>
              <w:right w:val="single" w:color="000000" w:sz="6" w:space="0"/>
            </w:tcBorders>
            <w:vAlign w:val="center"/>
          </w:tcPr>
          <w:p w14:paraId="3D8416AB">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rPr>
                <w:rFonts w:hint="eastAsia" w:ascii="宋体" w:hAnsi="宋体" w:eastAsia="宋体"/>
                <w:b/>
                <w:color w:val="000000" w:themeColor="text1"/>
                <w:kern w:val="2"/>
                <w:sz w:val="24"/>
                <w:szCs w:val="24"/>
              </w:rPr>
            </w:pPr>
            <w:r>
              <w:rPr>
                <w:rFonts w:hint="eastAsia" w:ascii="宋体" w:hAnsi="宋体" w:eastAsia="宋体"/>
                <w:b/>
                <w:color w:val="000000" w:themeColor="text1"/>
                <w:kern w:val="2"/>
                <w:sz w:val="24"/>
                <w:szCs w:val="24"/>
              </w:rPr>
              <w:t>（1）类似业绩情况(</w:t>
            </w:r>
            <w:r>
              <w:rPr>
                <w:rFonts w:hint="eastAsia" w:ascii="宋体" w:hAnsi="宋体" w:eastAsia="宋体"/>
                <w:b/>
                <w:color w:val="000000" w:themeColor="text1"/>
                <w:kern w:val="2"/>
                <w:sz w:val="24"/>
                <w:szCs w:val="24"/>
                <w:lang w:val="en-US" w:eastAsia="zh-CN"/>
              </w:rPr>
              <w:t>4</w:t>
            </w:r>
            <w:r>
              <w:rPr>
                <w:rFonts w:hint="eastAsia" w:ascii="宋体" w:hAnsi="宋体" w:eastAsia="宋体"/>
                <w:b/>
                <w:color w:val="000000" w:themeColor="text1"/>
                <w:kern w:val="2"/>
                <w:sz w:val="24"/>
                <w:szCs w:val="24"/>
              </w:rPr>
              <w:t>-0分)：</w:t>
            </w:r>
            <w:r>
              <w:rPr>
                <w:rFonts w:hint="eastAsia" w:ascii="宋体" w:hAnsi="宋体" w:eastAsia="宋体"/>
                <w:bCs w:val="0"/>
                <w:iCs w:val="0"/>
                <w:color w:val="000000" w:themeColor="text1"/>
                <w:kern w:val="2"/>
                <w:sz w:val="24"/>
                <w:szCs w:val="24"/>
                <w:lang w:val="zh-CN"/>
              </w:rPr>
              <w:t>提供投标截止日前3年的投标人类似业绩证明材料（提供的业绩为</w:t>
            </w:r>
            <w:r>
              <w:rPr>
                <w:rFonts w:hint="eastAsia" w:ascii="宋体" w:hAnsi="宋体" w:eastAsia="宋体"/>
                <w:color w:val="000000" w:themeColor="text1"/>
                <w:kern w:val="2"/>
                <w:sz w:val="24"/>
                <w:szCs w:val="24"/>
                <w:u w:val="single"/>
              </w:rPr>
              <w:t>202</w:t>
            </w:r>
            <w:r>
              <w:rPr>
                <w:rFonts w:hint="eastAsia" w:ascii="宋体" w:hAnsi="宋体" w:eastAsia="宋体"/>
                <w:color w:val="000000" w:themeColor="text1"/>
                <w:kern w:val="2"/>
                <w:sz w:val="24"/>
                <w:szCs w:val="24"/>
                <w:u w:val="single"/>
                <w:lang w:val="en-US" w:eastAsia="zh-CN"/>
              </w:rPr>
              <w:t>2</w:t>
            </w:r>
            <w:r>
              <w:rPr>
                <w:rFonts w:hint="eastAsia" w:ascii="宋体" w:hAnsi="宋体" w:eastAsia="宋体"/>
                <w:color w:val="000000" w:themeColor="text1"/>
                <w:kern w:val="2"/>
                <w:sz w:val="24"/>
                <w:szCs w:val="24"/>
                <w:u w:val="single"/>
              </w:rPr>
              <w:t>年</w:t>
            </w:r>
            <w:r>
              <w:rPr>
                <w:rFonts w:hint="eastAsia" w:ascii="宋体" w:hAnsi="宋体" w:eastAsia="宋体"/>
                <w:color w:val="000000" w:themeColor="text1"/>
                <w:kern w:val="2"/>
                <w:sz w:val="24"/>
                <w:szCs w:val="24"/>
                <w:u w:val="single"/>
                <w:lang w:val="en-US" w:eastAsia="zh-CN"/>
              </w:rPr>
              <w:t>1</w:t>
            </w:r>
            <w:r>
              <w:rPr>
                <w:rFonts w:hint="eastAsia" w:ascii="宋体" w:hAnsi="宋体" w:eastAsia="宋体"/>
                <w:color w:val="000000" w:themeColor="text1"/>
                <w:kern w:val="2"/>
                <w:sz w:val="24"/>
                <w:szCs w:val="24"/>
                <w:u w:val="single"/>
              </w:rPr>
              <w:t>月至投标截止之日</w:t>
            </w:r>
            <w:r>
              <w:rPr>
                <w:rFonts w:hint="eastAsia" w:ascii="宋体" w:hAnsi="宋体" w:eastAsia="宋体"/>
                <w:bCs w:val="0"/>
                <w:iCs w:val="0"/>
                <w:color w:val="000000" w:themeColor="text1"/>
                <w:kern w:val="2"/>
                <w:sz w:val="24"/>
                <w:szCs w:val="24"/>
                <w:lang w:val="zh-CN"/>
              </w:rPr>
              <w:t>）。每提供1项得</w:t>
            </w:r>
            <w:r>
              <w:rPr>
                <w:rFonts w:hint="eastAsia" w:ascii="宋体" w:hAnsi="宋体" w:eastAsia="宋体"/>
                <w:bCs w:val="0"/>
                <w:iCs w:val="0"/>
                <w:color w:val="000000" w:themeColor="text1"/>
                <w:kern w:val="2"/>
                <w:sz w:val="24"/>
                <w:szCs w:val="24"/>
                <w:lang w:val="en-US" w:eastAsia="zh-CN"/>
              </w:rPr>
              <w:t>1</w:t>
            </w:r>
            <w:r>
              <w:rPr>
                <w:rFonts w:hint="eastAsia" w:ascii="宋体" w:hAnsi="宋体" w:eastAsia="宋体"/>
                <w:bCs w:val="0"/>
                <w:iCs w:val="0"/>
                <w:color w:val="000000" w:themeColor="text1"/>
                <w:kern w:val="2"/>
                <w:sz w:val="24"/>
                <w:szCs w:val="24"/>
                <w:lang w:val="zh-CN"/>
              </w:rPr>
              <w:t>分,满分</w:t>
            </w:r>
            <w:r>
              <w:rPr>
                <w:rFonts w:hint="eastAsia" w:ascii="宋体" w:hAnsi="宋体" w:eastAsia="宋体"/>
                <w:bCs w:val="0"/>
                <w:iCs w:val="0"/>
                <w:color w:val="000000" w:themeColor="text1"/>
                <w:kern w:val="2"/>
                <w:sz w:val="24"/>
                <w:szCs w:val="24"/>
                <w:lang w:val="en-US" w:eastAsia="zh-CN"/>
              </w:rPr>
              <w:t>4</w:t>
            </w:r>
            <w:r>
              <w:rPr>
                <w:rFonts w:hint="eastAsia" w:ascii="宋体" w:hAnsi="宋体" w:eastAsia="宋体"/>
                <w:bCs w:val="0"/>
                <w:iCs w:val="0"/>
                <w:color w:val="000000" w:themeColor="text1"/>
                <w:kern w:val="2"/>
                <w:sz w:val="24"/>
                <w:szCs w:val="24"/>
                <w:lang w:val="zh-CN"/>
              </w:rPr>
              <w:t>分；未提供的不得分。</w:t>
            </w:r>
          </w:p>
          <w:p w14:paraId="426C3A9C">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both"/>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（2）供货及配送方案（</w:t>
            </w:r>
            <w:r>
              <w:rPr>
                <w:rFonts w:hint="eastAsia" w:ascii="宋体" w:hAnsi="宋体" w:eastAsia="宋体"/>
                <w:b/>
                <w:color w:val="000000" w:themeColor="text1"/>
                <w:kern w:val="2"/>
                <w:sz w:val="24"/>
                <w:szCs w:val="24"/>
              </w:rPr>
              <w:t>6-0分</w:t>
            </w:r>
            <w:r>
              <w:rPr>
                <w:rFonts w:hint="eastAsia" w:ascii="宋体" w:hAnsi="宋体" w:eastAsia="宋体"/>
                <w:b/>
                <w:color w:val="000000" w:themeColor="text1"/>
                <w:kern w:val="2"/>
                <w:sz w:val="24"/>
                <w:szCs w:val="24"/>
                <w:lang w:val="zh-CN"/>
              </w:rPr>
              <w:t>）：</w:t>
            </w:r>
            <w:r>
              <w:rPr>
                <w:rFonts w:hint="eastAsia" w:ascii="宋体" w:hAnsi="宋体" w:eastAsia="宋体"/>
                <w:color w:val="000000" w:themeColor="text1"/>
                <w:kern w:val="2"/>
                <w:sz w:val="24"/>
                <w:szCs w:val="24"/>
                <w:lang w:val="zh-CN"/>
              </w:rPr>
              <w:t>结合采购人需求及配送地点等因素制作的完备性、可操作性强的配送方案：1.配货，2.分货，3.送货，4.协调，5.保障，6.沟通；以上因素每实质性响应一项得1分，满分6分，在此基础上，方案中存在缺陷或不足的，每有一处扣0.5分，扣完为止。未提供不得分。</w:t>
            </w:r>
          </w:p>
        </w:tc>
      </w:tr>
      <w:tr w14:paraId="35F21639">
        <w:tblPrEx>
          <w:tblCellMar>
            <w:top w:w="0" w:type="dxa"/>
            <w:left w:w="108" w:type="dxa"/>
            <w:bottom w:w="0" w:type="dxa"/>
            <w:right w:w="108" w:type="dxa"/>
          </w:tblCellMar>
        </w:tblPrEx>
        <w:trPr>
          <w:trHeight w:val="415" w:hRule="atLeast"/>
          <w:jc w:val="center"/>
        </w:trPr>
        <w:tc>
          <w:tcPr>
            <w:tcW w:w="761" w:type="dxa"/>
            <w:tcBorders>
              <w:top w:val="single" w:color="000000" w:sz="6" w:space="0"/>
              <w:left w:val="single" w:color="000000" w:sz="6" w:space="0"/>
              <w:bottom w:val="single" w:color="000000" w:sz="6" w:space="0"/>
              <w:right w:val="single" w:color="000000" w:sz="6" w:space="0"/>
            </w:tcBorders>
            <w:vAlign w:val="center"/>
          </w:tcPr>
          <w:p w14:paraId="4A189A5E">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198" w:firstLineChars="82"/>
              <w:jc w:val="both"/>
              <w:rPr>
                <w:rFonts w:hint="eastAsia" w:ascii="宋体" w:hAnsi="宋体" w:eastAsia="宋体"/>
                <w:b/>
                <w:color w:val="000000" w:themeColor="text1"/>
                <w:kern w:val="2"/>
                <w:sz w:val="24"/>
                <w:szCs w:val="24"/>
              </w:rPr>
            </w:pPr>
            <w:r>
              <w:rPr>
                <w:rFonts w:hint="eastAsia" w:ascii="宋体" w:hAnsi="宋体" w:eastAsia="宋体"/>
                <w:b/>
                <w:color w:val="000000" w:themeColor="text1"/>
                <w:kern w:val="2"/>
                <w:sz w:val="24"/>
                <w:szCs w:val="24"/>
              </w:rPr>
              <w:t>4</w:t>
            </w:r>
          </w:p>
        </w:tc>
        <w:tc>
          <w:tcPr>
            <w:tcW w:w="1225" w:type="dxa"/>
            <w:tcBorders>
              <w:top w:val="single" w:color="000000" w:sz="6" w:space="0"/>
              <w:left w:val="single" w:color="000000" w:sz="6" w:space="0"/>
              <w:bottom w:val="single" w:color="000000" w:sz="6" w:space="0"/>
              <w:right w:val="single" w:color="000000" w:sz="6" w:space="0"/>
            </w:tcBorders>
            <w:vAlign w:val="center"/>
          </w:tcPr>
          <w:p w14:paraId="24AA3189">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lang w:val="zh-CN"/>
              </w:rPr>
            </w:pPr>
            <w:r>
              <w:rPr>
                <w:rFonts w:hint="eastAsia" w:ascii="宋体" w:hAnsi="宋体" w:eastAsia="宋体"/>
                <w:b/>
                <w:color w:val="000000" w:themeColor="text1"/>
                <w:kern w:val="2"/>
                <w:sz w:val="24"/>
                <w:szCs w:val="24"/>
                <w:lang w:val="zh-CN"/>
              </w:rPr>
              <w:t>售后服务</w:t>
            </w:r>
          </w:p>
          <w:p w14:paraId="4F419B0C">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center"/>
              <w:rPr>
                <w:rFonts w:hint="eastAsia" w:ascii="宋体" w:hAnsi="宋体" w:eastAsia="宋体"/>
                <w:b/>
                <w:color w:val="000000" w:themeColor="text1"/>
                <w:kern w:val="2"/>
                <w:sz w:val="24"/>
                <w:szCs w:val="24"/>
                <w:shd w:val="clear" w:color="auto" w:fill="FFFFFF"/>
              </w:rPr>
            </w:pPr>
            <w:r>
              <w:rPr>
                <w:rFonts w:hint="eastAsia" w:ascii="宋体" w:hAnsi="宋体" w:eastAsia="宋体"/>
                <w:b/>
                <w:color w:val="000000" w:themeColor="text1"/>
                <w:kern w:val="2"/>
                <w:sz w:val="24"/>
                <w:szCs w:val="24"/>
                <w:shd w:val="clear" w:color="auto" w:fill="FFFFFF"/>
              </w:rPr>
              <w:t>(10</w:t>
            </w:r>
            <w:r>
              <w:rPr>
                <w:rFonts w:hint="eastAsia" w:ascii="宋体" w:hAnsi="宋体" w:eastAsia="宋体"/>
                <w:b/>
                <w:color w:val="000000" w:themeColor="text1"/>
                <w:kern w:val="2"/>
                <w:sz w:val="24"/>
                <w:szCs w:val="24"/>
              </w:rPr>
              <w:t>%</w:t>
            </w:r>
            <w:r>
              <w:rPr>
                <w:rFonts w:hint="eastAsia" w:ascii="宋体" w:hAnsi="宋体" w:eastAsia="宋体"/>
                <w:b/>
                <w:color w:val="000000" w:themeColor="text1"/>
                <w:kern w:val="2"/>
                <w:sz w:val="24"/>
                <w:szCs w:val="24"/>
                <w:shd w:val="clear" w:color="auto" w:fill="FFFFFF"/>
              </w:rPr>
              <w:t>)</w:t>
            </w:r>
          </w:p>
        </w:tc>
        <w:tc>
          <w:tcPr>
            <w:tcW w:w="6500" w:type="dxa"/>
            <w:tcBorders>
              <w:top w:val="single" w:color="000000" w:sz="6" w:space="0"/>
              <w:left w:val="single" w:color="000000" w:sz="6" w:space="0"/>
              <w:bottom w:val="single" w:color="000000" w:sz="6" w:space="0"/>
              <w:right w:val="single" w:color="000000" w:sz="6" w:space="0"/>
            </w:tcBorders>
            <w:vAlign w:val="center"/>
          </w:tcPr>
          <w:p w14:paraId="2F15191F">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bCs w:val="0"/>
                <w:iCs w:val="0"/>
                <w:color w:val="000000" w:themeColor="text1"/>
                <w:kern w:val="2"/>
                <w:sz w:val="24"/>
                <w:szCs w:val="24"/>
                <w:shd w:val="clear" w:color="auto" w:fill="FFFFFF"/>
              </w:rPr>
            </w:pPr>
            <w:r>
              <w:rPr>
                <w:rFonts w:hint="eastAsia" w:ascii="宋体" w:hAnsi="宋体" w:eastAsia="宋体"/>
                <w:bCs w:val="0"/>
                <w:iCs w:val="0"/>
                <w:color w:val="000000" w:themeColor="text1"/>
                <w:kern w:val="2"/>
                <w:sz w:val="24"/>
                <w:szCs w:val="24"/>
                <w:shd w:val="clear" w:color="auto" w:fill="FFFFFF"/>
              </w:rPr>
              <w:t>（1）</w:t>
            </w:r>
            <w:r>
              <w:rPr>
                <w:rFonts w:hint="eastAsia" w:ascii="宋体" w:hAnsi="宋体" w:eastAsia="宋体"/>
                <w:b/>
                <w:color w:val="000000" w:themeColor="text1"/>
                <w:sz w:val="24"/>
                <w:szCs w:val="24"/>
              </w:rPr>
              <w:t>售后服务计划、措施（10-0分）：</w:t>
            </w:r>
            <w:r>
              <w:rPr>
                <w:rFonts w:hint="eastAsia" w:ascii="宋体" w:hAnsi="宋体" w:eastAsia="宋体"/>
                <w:color w:val="000000" w:themeColor="text1"/>
                <w:sz w:val="24"/>
                <w:szCs w:val="24"/>
              </w:rPr>
              <w:t>根据磋商要求和投标技术响应情况，对供应商提供的售后及培训服务方案进行评价，其中： ①售后服务承诺及保障措施②响应及处理周期③培训及培训方式④售后服务网点整体情况⑤服务方案及目标。</w:t>
            </w:r>
            <w:r>
              <w:rPr>
                <w:rFonts w:hint="eastAsia" w:ascii="宋体" w:hAnsi="宋体" w:eastAsia="宋体"/>
                <w:color w:val="000000" w:themeColor="text1"/>
                <w:sz w:val="24"/>
                <w:szCs w:val="24"/>
                <w:lang w:bidi="ar"/>
              </w:rPr>
              <w:t>以</w:t>
            </w:r>
            <w:r>
              <w:rPr>
                <w:rFonts w:hint="eastAsia" w:ascii="宋体" w:hAnsi="宋体" w:eastAsia="宋体"/>
                <w:color w:val="000000" w:themeColor="text1"/>
                <w:sz w:val="24"/>
                <w:szCs w:val="24"/>
                <w:lang w:val="zh-CN" w:bidi="ar"/>
              </w:rPr>
              <w:t>上因素每实质性响应一项得2分，满分</w:t>
            </w:r>
            <w:r>
              <w:rPr>
                <w:rFonts w:hint="eastAsia" w:ascii="宋体" w:hAnsi="宋体" w:eastAsia="宋体"/>
                <w:color w:val="000000" w:themeColor="text1"/>
                <w:sz w:val="24"/>
                <w:szCs w:val="24"/>
                <w:lang w:bidi="ar"/>
              </w:rPr>
              <w:t>10</w:t>
            </w:r>
            <w:r>
              <w:rPr>
                <w:rFonts w:hint="eastAsia" w:ascii="宋体" w:hAnsi="宋体" w:eastAsia="宋体"/>
                <w:color w:val="000000" w:themeColor="text1"/>
                <w:sz w:val="24"/>
                <w:szCs w:val="24"/>
                <w:lang w:val="zh-CN" w:bidi="ar"/>
              </w:rPr>
              <w:t>分，在此基础上，方案中存在缺陷或不足的，每有一处扣1分，扣完为止。</w:t>
            </w:r>
          </w:p>
        </w:tc>
      </w:tr>
      <w:tr w14:paraId="03C25BE8">
        <w:tblPrEx>
          <w:tblCellMar>
            <w:top w:w="0" w:type="dxa"/>
            <w:left w:w="108" w:type="dxa"/>
            <w:bottom w:w="0" w:type="dxa"/>
            <w:right w:w="108" w:type="dxa"/>
          </w:tblCellMar>
        </w:tblPrEx>
        <w:trPr>
          <w:trHeight w:val="90" w:hRule="atLeast"/>
          <w:jc w:val="center"/>
        </w:trPr>
        <w:tc>
          <w:tcPr>
            <w:tcW w:w="8486" w:type="dxa"/>
            <w:gridSpan w:val="3"/>
            <w:tcBorders>
              <w:top w:val="single" w:color="000000" w:sz="6" w:space="0"/>
              <w:left w:val="single" w:color="000000" w:sz="6" w:space="0"/>
              <w:bottom w:val="single" w:color="000000" w:sz="6" w:space="0"/>
              <w:right w:val="single" w:color="000000" w:sz="6" w:space="0"/>
            </w:tcBorders>
            <w:vAlign w:val="center"/>
          </w:tcPr>
          <w:p w14:paraId="2A086E71">
            <w:pPr>
              <w:pStyle w:val="39"/>
              <w:keepNext w:val="0"/>
              <w:keepLines w:val="0"/>
              <w:pageBreakBefore w:val="0"/>
              <w:widowControl/>
              <w:kinsoku/>
              <w:wordWrap/>
              <w:overflowPunct/>
              <w:topLinePunct w:val="0"/>
              <w:autoSpaceDE/>
              <w:autoSpaceDN/>
              <w:bidi w:val="0"/>
              <w:snapToGrid/>
              <w:spacing w:before="0" w:beforeAutospacing="0" w:after="0" w:afterAutospacing="0" w:line="400" w:lineRule="exact"/>
              <w:ind w:firstLine="0" w:firstLineChars="0"/>
              <w:jc w:val="both"/>
              <w:rPr>
                <w:rFonts w:hint="eastAsia" w:ascii="宋体" w:hAnsi="宋体" w:eastAsia="宋体"/>
                <w:color w:val="000000" w:themeColor="text1"/>
                <w:kern w:val="2"/>
                <w:sz w:val="24"/>
                <w:szCs w:val="24"/>
                <w:shd w:val="clear" w:color="auto" w:fill="FFFFFF"/>
              </w:rPr>
            </w:pPr>
            <w:r>
              <w:rPr>
                <w:rFonts w:hint="eastAsia" w:ascii="宋体" w:hAnsi="宋体" w:eastAsia="宋体"/>
                <w:color w:val="000000" w:themeColor="text1"/>
                <w:kern w:val="2"/>
                <w:sz w:val="24"/>
                <w:szCs w:val="24"/>
                <w:shd w:val="clear" w:color="auto" w:fill="FFFFFF"/>
              </w:rPr>
              <w:t>（注：缺陷或不足是指：存在项目名称错误、地点区域错误、内容与本项目需求无关、方案内容矛盾或表述前后不一致、仅有框架或标题、适用的标准（方法）错误、明显复制其他项目内容等情况的任意一种情形。）</w:t>
            </w:r>
          </w:p>
        </w:tc>
      </w:tr>
    </w:tbl>
    <w:p w14:paraId="01C3444F">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bookmarkStart w:id="82" w:name="_Toc376936756"/>
      <w:bookmarkStart w:id="83" w:name="_Toc325726025"/>
      <w:bookmarkStart w:id="84" w:name="_Toc2506"/>
      <w:bookmarkStart w:id="85" w:name="_Toc6689"/>
      <w:r>
        <w:rPr>
          <w:rFonts w:hint="eastAsia" w:ascii="宋体" w:hAnsi="宋体" w:eastAsia="宋体"/>
          <w:b/>
          <w:bCs w:val="0"/>
          <w:color w:val="000000" w:themeColor="text1"/>
          <w:sz w:val="24"/>
          <w:szCs w:val="24"/>
        </w:rPr>
        <w:t>六、</w:t>
      </w:r>
      <w:bookmarkEnd w:id="82"/>
      <w:bookmarkEnd w:id="83"/>
      <w:r>
        <w:rPr>
          <w:rFonts w:hint="eastAsia" w:ascii="宋体" w:hAnsi="宋体" w:eastAsia="宋体"/>
          <w:b/>
          <w:bCs w:val="0"/>
          <w:color w:val="000000" w:themeColor="text1"/>
          <w:sz w:val="24"/>
          <w:szCs w:val="24"/>
        </w:rPr>
        <w:t>确定成交供应商</w:t>
      </w:r>
      <w:bookmarkEnd w:id="84"/>
      <w:bookmarkEnd w:id="85"/>
    </w:p>
    <w:p w14:paraId="12D0AC2A">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86" w:name="_Toc325726026"/>
      <w:bookmarkStart w:id="87" w:name="_Toc376936757"/>
      <w:bookmarkStart w:id="88" w:name="_Toc28889"/>
      <w:bookmarkStart w:id="89" w:name="_Toc17038"/>
      <w:bookmarkStart w:id="90" w:name="_Toc2016"/>
      <w:r>
        <w:rPr>
          <w:rFonts w:hint="eastAsia" w:ascii="宋体" w:hAnsi="宋体" w:eastAsia="宋体"/>
          <w:b/>
          <w:bCs w:val="0"/>
          <w:color w:val="000000" w:themeColor="text1"/>
          <w:sz w:val="24"/>
          <w:szCs w:val="24"/>
        </w:rPr>
        <w:t>17.推荐并确定成交</w:t>
      </w:r>
      <w:bookmarkEnd w:id="86"/>
      <w:bookmarkEnd w:id="87"/>
      <w:r>
        <w:rPr>
          <w:rFonts w:hint="eastAsia" w:ascii="宋体" w:hAnsi="宋体" w:eastAsia="宋体"/>
          <w:b/>
          <w:bCs w:val="0"/>
          <w:color w:val="000000" w:themeColor="text1"/>
          <w:sz w:val="24"/>
          <w:szCs w:val="24"/>
        </w:rPr>
        <w:t>供应商</w:t>
      </w:r>
      <w:bookmarkEnd w:id="88"/>
      <w:bookmarkEnd w:id="89"/>
      <w:bookmarkEnd w:id="90"/>
    </w:p>
    <w:p w14:paraId="578AE029">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17.1采购代理机构应当在评审结束后2个工作日内将评审报告送采购人确认。</w:t>
      </w:r>
    </w:p>
    <w:p w14:paraId="346868F5">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A453A0">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91" w:name="_Toc325726028"/>
      <w:bookmarkStart w:id="92" w:name="_Toc2963"/>
      <w:bookmarkStart w:id="93" w:name="_Toc376936759"/>
      <w:bookmarkStart w:id="94" w:name="_Toc2346"/>
      <w:bookmarkStart w:id="95" w:name="_Toc27078"/>
      <w:r>
        <w:rPr>
          <w:rFonts w:hint="eastAsia" w:ascii="宋体" w:hAnsi="宋体" w:eastAsia="宋体"/>
          <w:b/>
          <w:bCs w:val="0"/>
          <w:color w:val="000000" w:themeColor="text1"/>
          <w:sz w:val="24"/>
          <w:szCs w:val="24"/>
        </w:rPr>
        <w:t>18.成交通知</w:t>
      </w:r>
      <w:bookmarkEnd w:id="91"/>
      <w:bookmarkEnd w:id="92"/>
      <w:bookmarkEnd w:id="93"/>
      <w:bookmarkEnd w:id="94"/>
      <w:bookmarkEnd w:id="95"/>
    </w:p>
    <w:p w14:paraId="7DF0CDE7">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18.1采购人或者采购代理机构应当在成交供应商确定后2个工作日内，在青海政府采购网上公告成交结果，同时向成交供应商发出成交通知书。</w:t>
      </w:r>
    </w:p>
    <w:p w14:paraId="4A319DEA">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18.2《成交通知书》发出后，采购人改变成交结果的，或者成交供应商无正当理由放弃成交项目的，依法承担法律责任。</w:t>
      </w:r>
    </w:p>
    <w:p w14:paraId="0D92DEC6">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bookmarkStart w:id="96" w:name="_Toc18063"/>
      <w:bookmarkStart w:id="97" w:name="_Toc5556"/>
      <w:bookmarkStart w:id="98" w:name="_Toc376936758"/>
      <w:r>
        <w:rPr>
          <w:rFonts w:hint="eastAsia" w:ascii="宋体" w:hAnsi="宋体" w:eastAsia="宋体"/>
          <w:b/>
          <w:bCs w:val="0"/>
          <w:color w:val="000000" w:themeColor="text1"/>
          <w:sz w:val="24"/>
          <w:szCs w:val="24"/>
        </w:rPr>
        <w:t>七、授予合同</w:t>
      </w:r>
      <w:bookmarkEnd w:id="96"/>
      <w:bookmarkEnd w:id="97"/>
      <w:bookmarkEnd w:id="98"/>
    </w:p>
    <w:p w14:paraId="7CF02B26">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99" w:name="_Toc376936760"/>
      <w:bookmarkStart w:id="100" w:name="_Toc28394"/>
      <w:bookmarkStart w:id="101" w:name="_Toc921"/>
      <w:bookmarkStart w:id="102" w:name="_Toc325726029"/>
      <w:bookmarkStart w:id="103" w:name="_Toc13954"/>
      <w:r>
        <w:rPr>
          <w:rFonts w:hint="eastAsia" w:ascii="宋体" w:hAnsi="宋体" w:eastAsia="宋体"/>
          <w:b/>
          <w:bCs w:val="0"/>
          <w:color w:val="000000" w:themeColor="text1"/>
          <w:sz w:val="24"/>
          <w:szCs w:val="24"/>
        </w:rPr>
        <w:t>19.签订合同</w:t>
      </w:r>
      <w:bookmarkEnd w:id="99"/>
      <w:bookmarkEnd w:id="100"/>
      <w:bookmarkEnd w:id="101"/>
      <w:bookmarkEnd w:id="102"/>
      <w:bookmarkEnd w:id="103"/>
    </w:p>
    <w:p w14:paraId="42B4AF5A">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19.1采购人与成交供应商应当在成交通知书发出之日起30日内，按照磋商文件确定的合同文本以及采购标的、服务要求等事项签订政府采购合同。</w:t>
      </w:r>
    </w:p>
    <w:p w14:paraId="2960387E">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F8D9E62">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B09567A">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bookmarkStart w:id="104" w:name="_Toc22442"/>
      <w:bookmarkStart w:id="105" w:name="_Toc896"/>
      <w:r>
        <w:rPr>
          <w:rFonts w:hint="eastAsia" w:ascii="宋体" w:hAnsi="宋体" w:eastAsia="宋体"/>
          <w:b/>
          <w:bCs w:val="0"/>
          <w:color w:val="000000" w:themeColor="text1"/>
          <w:sz w:val="24"/>
          <w:szCs w:val="24"/>
        </w:rPr>
        <w:t>八、磋商活动终止</w:t>
      </w:r>
      <w:bookmarkEnd w:id="104"/>
      <w:bookmarkEnd w:id="105"/>
    </w:p>
    <w:p w14:paraId="0502EDF3">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106" w:name="_Toc11684"/>
      <w:bookmarkStart w:id="107" w:name="_Toc7098"/>
      <w:bookmarkStart w:id="108" w:name="_Toc32570"/>
      <w:r>
        <w:rPr>
          <w:rFonts w:hint="eastAsia" w:ascii="宋体" w:hAnsi="宋体" w:eastAsia="宋体"/>
          <w:b/>
          <w:bCs w:val="0"/>
          <w:color w:val="000000" w:themeColor="text1"/>
          <w:sz w:val="24"/>
          <w:szCs w:val="24"/>
        </w:rPr>
        <w:t>20.终止情形</w:t>
      </w:r>
      <w:bookmarkEnd w:id="106"/>
      <w:bookmarkEnd w:id="107"/>
      <w:bookmarkEnd w:id="108"/>
    </w:p>
    <w:p w14:paraId="306D8165">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20.1出现下列情形之一的，采购代理机构应当终止竞争性磋商采购活动，发布项目终止公告并说明原因，重新开展采购活动：</w:t>
      </w:r>
    </w:p>
    <w:p w14:paraId="65C3EB93">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（1）因情况变化，不再符合规定的竞争性磋商采购方式适用情形的；</w:t>
      </w:r>
    </w:p>
    <w:p w14:paraId="0FF96A78">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（2）出现影响采购公正的违法、违规行为的；</w:t>
      </w:r>
    </w:p>
    <w:p w14:paraId="21D9E1A0">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（3）除《政府采购竞争性磋商采购方式管理暂行办法》第二十一条第三款规定的情形外，在采购过程中符合要求的供应商或者报价未超过采购预算的供应商不足3家的。</w:t>
      </w:r>
    </w:p>
    <w:p w14:paraId="526F4468">
      <w:pPr>
        <w:keepNext w:val="0"/>
        <w:keepLines w:val="0"/>
        <w:pageBreakBefore w:val="0"/>
        <w:kinsoku/>
        <w:wordWrap/>
        <w:overflowPunct/>
        <w:topLinePunct w:val="0"/>
        <w:bidi w:val="0"/>
        <w:snapToGrid/>
        <w:spacing w:line="42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20.2终止磋商活动后，由采购代理机构发布终止公告并说明原因。</w:t>
      </w:r>
    </w:p>
    <w:p w14:paraId="3048BDC5">
      <w:pPr>
        <w:keepNext w:val="0"/>
        <w:keepLines w:val="0"/>
        <w:pageBreakBefore w:val="0"/>
        <w:kinsoku/>
        <w:wordWrap/>
        <w:overflowPunct/>
        <w:topLinePunct w:val="0"/>
        <w:autoSpaceDE w:val="0"/>
        <w:autoSpaceDN w:val="0"/>
        <w:bidi w:val="0"/>
        <w:snapToGrid/>
        <w:spacing w:line="420" w:lineRule="exact"/>
        <w:ind w:firstLine="482" w:firstLineChars="200"/>
        <w:jc w:val="center"/>
        <w:rPr>
          <w:rFonts w:hint="eastAsia" w:ascii="宋体" w:hAnsi="宋体" w:eastAsia="宋体"/>
          <w:b/>
          <w:bCs w:val="0"/>
          <w:color w:val="000000" w:themeColor="text1"/>
          <w:sz w:val="24"/>
          <w:szCs w:val="24"/>
          <w:lang w:val="zh-CN"/>
        </w:rPr>
      </w:pPr>
      <w:bookmarkStart w:id="109" w:name="_Toc376936763"/>
      <w:bookmarkStart w:id="110" w:name="_Toc6646"/>
      <w:bookmarkStart w:id="111" w:name="_Toc27950"/>
      <w:r>
        <w:rPr>
          <w:rFonts w:hint="eastAsia" w:ascii="宋体" w:hAnsi="宋体" w:eastAsia="宋体"/>
          <w:b/>
          <w:bCs w:val="0"/>
          <w:color w:val="000000" w:themeColor="text1"/>
          <w:sz w:val="24"/>
          <w:szCs w:val="24"/>
          <w:lang w:val="zh-CN"/>
        </w:rPr>
        <w:t>九、处罚</w:t>
      </w:r>
      <w:bookmarkEnd w:id="109"/>
      <w:bookmarkEnd w:id="110"/>
      <w:bookmarkEnd w:id="111"/>
    </w:p>
    <w:p w14:paraId="4157C9BA">
      <w:pPr>
        <w:keepNext w:val="0"/>
        <w:keepLines w:val="0"/>
        <w:pageBreakBefore w:val="0"/>
        <w:widowControl/>
        <w:kinsoku/>
        <w:wordWrap/>
        <w:overflowPunct/>
        <w:topLinePunct w:val="0"/>
        <w:bidi w:val="0"/>
        <w:snapToGrid/>
        <w:spacing w:line="420" w:lineRule="exact"/>
        <w:ind w:firstLine="482" w:firstLineChars="200"/>
        <w:jc w:val="left"/>
        <w:outlineLvl w:val="2"/>
        <w:rPr>
          <w:rFonts w:hint="eastAsia" w:ascii="宋体" w:hAnsi="宋体" w:eastAsia="宋体"/>
          <w:b/>
          <w:bCs w:val="0"/>
          <w:color w:val="000000" w:themeColor="text1"/>
          <w:sz w:val="24"/>
          <w:szCs w:val="24"/>
        </w:rPr>
      </w:pPr>
      <w:bookmarkStart w:id="112" w:name="_Toc325726033"/>
      <w:bookmarkStart w:id="113" w:name="_Toc376936764"/>
      <w:bookmarkStart w:id="114" w:name="_Toc17567"/>
      <w:bookmarkStart w:id="115" w:name="_Toc28018"/>
      <w:bookmarkStart w:id="116" w:name="_Toc17852"/>
      <w:r>
        <w:rPr>
          <w:rFonts w:hint="eastAsia" w:ascii="宋体" w:hAnsi="宋体" w:eastAsia="宋体"/>
          <w:b/>
          <w:bCs w:val="0"/>
          <w:color w:val="000000" w:themeColor="text1"/>
          <w:sz w:val="24"/>
          <w:szCs w:val="24"/>
        </w:rPr>
        <w:t>21.处罚情形</w:t>
      </w:r>
      <w:bookmarkEnd w:id="112"/>
      <w:bookmarkEnd w:id="113"/>
      <w:bookmarkEnd w:id="114"/>
      <w:bookmarkEnd w:id="115"/>
      <w:bookmarkEnd w:id="116"/>
    </w:p>
    <w:p w14:paraId="25D9E4AD">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中标人有下列情形之一的，中标无效，磋商保证金不予退还。情节严重的，报同级财政部门依法进行处理：</w:t>
      </w:r>
    </w:p>
    <w:p w14:paraId="0E26491B">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）提供虚假材料谋取中标、成交的；</w:t>
      </w:r>
    </w:p>
    <w:p w14:paraId="3E4768EF">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）采取不正当手段诋毁、排挤其他供应商的；</w:t>
      </w:r>
    </w:p>
    <w:p w14:paraId="68FC2779">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）与采购人、其他供应商或者采购代理机构恶意串通的；</w:t>
      </w:r>
    </w:p>
    <w:p w14:paraId="0F2B9BF6">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4</w:t>
      </w:r>
      <w:r>
        <w:rPr>
          <w:rFonts w:hint="eastAsia" w:ascii="宋体" w:hAnsi="宋体" w:eastAsia="宋体"/>
          <w:color w:val="000000" w:themeColor="text1"/>
          <w:sz w:val="24"/>
          <w:szCs w:val="24"/>
          <w:lang w:val="zh-CN"/>
        </w:rPr>
        <w:t>）向采购人、采购代理机构行贿或者提供其他不正当利益的；</w:t>
      </w:r>
    </w:p>
    <w:p w14:paraId="6DD58C1D">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5</w:t>
      </w:r>
      <w:r>
        <w:rPr>
          <w:rFonts w:hint="eastAsia" w:ascii="宋体" w:hAnsi="宋体" w:eastAsia="宋体"/>
          <w:color w:val="000000" w:themeColor="text1"/>
          <w:sz w:val="24"/>
          <w:szCs w:val="24"/>
          <w:lang w:val="zh-CN"/>
        </w:rPr>
        <w:t>）在招标采购过程中与采购人进行协商谈判的；</w:t>
      </w:r>
    </w:p>
    <w:p w14:paraId="16E78E40">
      <w:pPr>
        <w:keepNext w:val="0"/>
        <w:keepLines w:val="0"/>
        <w:pageBreakBefore w:val="0"/>
        <w:kinsoku/>
        <w:wordWrap/>
        <w:overflowPunct/>
        <w:topLinePunct w:val="0"/>
        <w:autoSpaceDE w:val="0"/>
        <w:autoSpaceDN w:val="0"/>
        <w:bidi w:val="0"/>
        <w:snapToGrid/>
        <w:spacing w:line="420" w:lineRule="exact"/>
        <w:ind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6</w:t>
      </w:r>
      <w:r>
        <w:rPr>
          <w:rFonts w:hint="eastAsia" w:ascii="宋体" w:hAnsi="宋体" w:eastAsia="宋体"/>
          <w:color w:val="000000" w:themeColor="text1"/>
          <w:sz w:val="24"/>
          <w:szCs w:val="24"/>
          <w:lang w:val="zh-CN"/>
        </w:rPr>
        <w:t>）向磋商小组行贿或者提供其他不正当利益。</w:t>
      </w:r>
    </w:p>
    <w:p w14:paraId="5AFEC43F">
      <w:pPr>
        <w:keepNext w:val="0"/>
        <w:keepLines w:val="0"/>
        <w:pageBreakBefore w:val="0"/>
        <w:kinsoku/>
        <w:wordWrap/>
        <w:overflowPunct/>
        <w:topLinePunct w:val="0"/>
        <w:bidi w:val="0"/>
        <w:snapToGrid/>
        <w:spacing w:line="420" w:lineRule="exact"/>
        <w:ind w:firstLine="482" w:firstLineChars="200"/>
        <w:jc w:val="center"/>
        <w:rPr>
          <w:rFonts w:hint="eastAsia" w:ascii="宋体" w:hAnsi="宋体" w:eastAsia="宋体"/>
          <w:b/>
          <w:bCs w:val="0"/>
          <w:color w:val="000000" w:themeColor="text1"/>
          <w:sz w:val="24"/>
          <w:szCs w:val="24"/>
        </w:rPr>
      </w:pPr>
      <w:bookmarkStart w:id="117" w:name="_Toc16406"/>
      <w:bookmarkStart w:id="118" w:name="_Toc325726034"/>
      <w:bookmarkStart w:id="119" w:name="_Toc19538"/>
      <w:bookmarkStart w:id="120" w:name="_Toc376936765"/>
      <w:r>
        <w:rPr>
          <w:rFonts w:hint="eastAsia" w:ascii="宋体" w:hAnsi="宋体" w:eastAsia="宋体"/>
          <w:b/>
          <w:bCs w:val="0"/>
          <w:color w:val="000000" w:themeColor="text1"/>
          <w:sz w:val="24"/>
          <w:szCs w:val="24"/>
        </w:rPr>
        <w:t>十、其他</w:t>
      </w:r>
      <w:bookmarkEnd w:id="117"/>
      <w:bookmarkEnd w:id="118"/>
      <w:bookmarkEnd w:id="119"/>
      <w:bookmarkEnd w:id="120"/>
    </w:p>
    <w:p w14:paraId="064F27EF">
      <w:pPr>
        <w:keepNext w:val="0"/>
        <w:keepLines w:val="0"/>
        <w:pageBreakBefore w:val="0"/>
        <w:kinsoku/>
        <w:wordWrap/>
        <w:overflowPunct/>
        <w:topLinePunct w:val="0"/>
        <w:bidi w:val="0"/>
        <w:snapToGrid/>
        <w:spacing w:line="420" w:lineRule="exact"/>
        <w:ind w:firstLine="480" w:firstLineChars="20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其他未尽事宜，按照《中华人民共和国政府采购法》、《中华人民共和国</w:t>
      </w:r>
      <w:r>
        <w:rPr>
          <w:rFonts w:hint="eastAsia" w:eastAsia="宋体"/>
          <w:color w:val="000000" w:themeColor="text1"/>
          <w:sz w:val="24"/>
          <w:szCs w:val="24"/>
          <w:lang w:val="en-US" w:eastAsia="zh-CN"/>
        </w:rPr>
        <w:t>民法典</w:t>
      </w:r>
      <w:r>
        <w:rPr>
          <w:rFonts w:hint="eastAsia" w:ascii="宋体" w:hAnsi="宋体" w:eastAsia="宋体"/>
          <w:color w:val="000000" w:themeColor="text1"/>
          <w:sz w:val="24"/>
          <w:szCs w:val="24"/>
        </w:rPr>
        <w:t>》、《中华人民共和国政府采购法实施条例》、《政府采购竞争性磋商采购方式管理暂行办法》等法律法规的有关条款执行。</w:t>
      </w:r>
    </w:p>
    <w:p w14:paraId="77348D50">
      <w:pPr>
        <w:keepNext/>
        <w:keepLines/>
        <w:widowControl/>
        <w:snapToGrid w:val="0"/>
        <w:spacing w:line="400" w:lineRule="atLeast"/>
        <w:ind w:firstLine="0" w:firstLineChars="0"/>
        <w:jc w:val="center"/>
        <w:outlineLvl w:val="0"/>
        <w:rPr>
          <w:rFonts w:hint="eastAsia" w:ascii="宋体" w:hAnsi="宋体" w:eastAsia="宋体"/>
          <w:b/>
          <w:color w:val="000000" w:themeColor="text1"/>
          <w:kern w:val="28"/>
          <w:sz w:val="36"/>
        </w:rPr>
      </w:pPr>
      <w:bookmarkStart w:id="121" w:name="_Toc376936766"/>
      <w:r>
        <w:rPr>
          <w:rFonts w:hint="eastAsia" w:ascii="宋体" w:hAnsi="宋体" w:eastAsia="宋体"/>
          <w:b/>
          <w:color w:val="000000" w:themeColor="text1"/>
          <w:kern w:val="28"/>
          <w:sz w:val="36"/>
        </w:rPr>
        <w:br w:type="page"/>
      </w:r>
      <w:bookmarkEnd w:id="121"/>
    </w:p>
    <w:p w14:paraId="580197A4">
      <w:pPr>
        <w:keepNext/>
        <w:keepLines/>
        <w:widowControl/>
        <w:snapToGrid w:val="0"/>
        <w:spacing w:line="400" w:lineRule="atLeast"/>
        <w:ind w:firstLine="0" w:firstLineChars="0"/>
        <w:jc w:val="center"/>
        <w:outlineLvl w:val="0"/>
        <w:rPr>
          <w:rFonts w:hint="eastAsia" w:ascii="宋体" w:hAnsi="宋体" w:eastAsia="宋体"/>
          <w:b/>
          <w:color w:val="000000" w:themeColor="text1"/>
          <w:kern w:val="28"/>
          <w:sz w:val="36"/>
        </w:rPr>
      </w:pPr>
    </w:p>
    <w:p w14:paraId="0CF2F7C0">
      <w:pPr>
        <w:keepNext/>
        <w:keepLines/>
        <w:widowControl/>
        <w:snapToGrid w:val="0"/>
        <w:spacing w:line="400" w:lineRule="atLeast"/>
        <w:ind w:firstLine="0" w:firstLineChars="0"/>
        <w:jc w:val="center"/>
        <w:outlineLvl w:val="0"/>
        <w:rPr>
          <w:rFonts w:hint="eastAsia" w:ascii="宋体" w:hAnsi="宋体" w:eastAsia="宋体"/>
          <w:b/>
          <w:color w:val="000000" w:themeColor="text1"/>
          <w:kern w:val="28"/>
          <w:sz w:val="36"/>
        </w:rPr>
      </w:pPr>
      <w:bookmarkStart w:id="122" w:name="_Toc18406"/>
      <w:r>
        <w:rPr>
          <w:rFonts w:hint="eastAsia" w:ascii="宋体" w:hAnsi="宋体" w:eastAsia="宋体"/>
          <w:b/>
          <w:color w:val="000000" w:themeColor="text1"/>
          <w:kern w:val="28"/>
          <w:sz w:val="36"/>
        </w:rPr>
        <w:t>第四部分  采购项目合同书</w:t>
      </w:r>
      <w:bookmarkEnd w:id="122"/>
    </w:p>
    <w:p w14:paraId="2AB47004">
      <w:pPr>
        <w:ind w:firstLine="400"/>
        <w:rPr>
          <w:rFonts w:hint="eastAsia" w:ascii="宋体" w:hAnsi="宋体" w:eastAsia="宋体"/>
          <w:color w:val="000000" w:themeColor="text1"/>
        </w:rPr>
      </w:pPr>
    </w:p>
    <w:p w14:paraId="2F2B8FD8">
      <w:pPr>
        <w:ind w:firstLine="400"/>
        <w:rPr>
          <w:rFonts w:hint="eastAsia" w:ascii="宋体" w:hAnsi="宋体" w:eastAsia="宋体"/>
          <w:color w:val="000000" w:themeColor="text1"/>
        </w:rPr>
      </w:pPr>
    </w:p>
    <w:p w14:paraId="772BBE86">
      <w:pPr>
        <w:ind w:firstLine="400"/>
        <w:rPr>
          <w:rFonts w:hint="eastAsia" w:ascii="宋体" w:hAnsi="宋体" w:eastAsia="宋体"/>
          <w:color w:val="000000" w:themeColor="text1"/>
        </w:rPr>
      </w:pPr>
    </w:p>
    <w:p w14:paraId="0A60C83F">
      <w:pPr>
        <w:pStyle w:val="7"/>
        <w:ind w:firstLine="1378" w:firstLineChars="286"/>
        <w:rPr>
          <w:rFonts w:hint="eastAsia" w:ascii="宋体" w:hAnsi="宋体" w:eastAsia="宋体"/>
          <w:color w:val="000000" w:themeColor="text1"/>
          <w:sz w:val="48"/>
          <w:szCs w:val="48"/>
        </w:rPr>
      </w:pPr>
      <w:bookmarkStart w:id="123" w:name="_Toc455835990"/>
      <w:bookmarkStart w:id="124" w:name="_Toc458762168"/>
      <w:bookmarkStart w:id="125" w:name="_Toc22851"/>
      <w:r>
        <w:rPr>
          <w:rFonts w:hint="eastAsia" w:ascii="宋体" w:hAnsi="宋体" w:eastAsia="宋体"/>
          <w:color w:val="000000" w:themeColor="text1"/>
          <w:sz w:val="48"/>
          <w:szCs w:val="48"/>
        </w:rPr>
        <w:t>青海省政府采购项目合同书</w:t>
      </w:r>
      <w:bookmarkEnd w:id="123"/>
      <w:bookmarkEnd w:id="124"/>
      <w:bookmarkEnd w:id="125"/>
    </w:p>
    <w:p w14:paraId="17C61C00">
      <w:pPr>
        <w:ind w:firstLine="400"/>
        <w:rPr>
          <w:rFonts w:hint="eastAsia" w:ascii="宋体" w:hAnsi="宋体" w:eastAsia="宋体"/>
          <w:color w:val="000000" w:themeColor="text1"/>
        </w:rPr>
      </w:pPr>
    </w:p>
    <w:p w14:paraId="2E2CBC2A">
      <w:pPr>
        <w:ind w:firstLine="400"/>
        <w:rPr>
          <w:rFonts w:hint="eastAsia" w:ascii="宋体" w:hAnsi="宋体" w:eastAsia="宋体"/>
          <w:color w:val="000000" w:themeColor="text1"/>
        </w:rPr>
      </w:pPr>
    </w:p>
    <w:p w14:paraId="15CCAAAD">
      <w:pPr>
        <w:ind w:firstLine="400"/>
        <w:rPr>
          <w:rFonts w:hint="eastAsia" w:ascii="宋体" w:hAnsi="宋体" w:eastAsia="宋体"/>
          <w:color w:val="000000" w:themeColor="text1"/>
        </w:rPr>
      </w:pPr>
    </w:p>
    <w:p w14:paraId="5B8CCE00">
      <w:pPr>
        <w:ind w:firstLine="400"/>
        <w:rPr>
          <w:rFonts w:hint="eastAsia" w:ascii="宋体" w:hAnsi="宋体" w:eastAsia="宋体"/>
          <w:color w:val="000000" w:themeColor="text1"/>
        </w:rPr>
      </w:pPr>
    </w:p>
    <w:p w14:paraId="10883B0D">
      <w:pPr>
        <w:ind w:firstLine="400"/>
        <w:rPr>
          <w:rFonts w:hint="eastAsia" w:ascii="宋体" w:hAnsi="宋体" w:eastAsia="宋体"/>
          <w:color w:val="000000" w:themeColor="text1"/>
        </w:rPr>
      </w:pPr>
    </w:p>
    <w:p w14:paraId="4567A037">
      <w:pPr>
        <w:ind w:firstLine="0" w:firstLineChars="0"/>
        <w:rPr>
          <w:rFonts w:hint="eastAsia" w:ascii="宋体" w:hAnsi="宋体" w:eastAsia="宋体"/>
          <w:color w:val="000000" w:themeColor="text1"/>
        </w:rPr>
      </w:pPr>
    </w:p>
    <w:p w14:paraId="2A5575C1">
      <w:pPr>
        <w:spacing w:line="360" w:lineRule="auto"/>
        <w:ind w:left="2554" w:leftChars="300" w:hanging="1954" w:hangingChars="700"/>
        <w:rPr>
          <w:rFonts w:hint="eastAsia" w:ascii="宋体" w:hAnsi="宋体" w:eastAsia="宋体"/>
          <w:b/>
          <w:bCs/>
          <w:iCs/>
          <w:color w:val="000000" w:themeColor="text1"/>
          <w:spacing w:val="-11"/>
          <w:sz w:val="30"/>
          <w:szCs w:val="30"/>
        </w:rPr>
      </w:pPr>
      <w:r>
        <w:rPr>
          <w:rFonts w:hint="eastAsia" w:ascii="宋体" w:hAnsi="宋体" w:eastAsia="宋体"/>
          <w:b/>
          <w:bCs/>
          <w:iCs/>
          <w:color w:val="000000" w:themeColor="text1"/>
          <w:spacing w:val="-11"/>
          <w:sz w:val="30"/>
          <w:szCs w:val="30"/>
        </w:rPr>
        <w:t>采购项目名称：</w:t>
      </w:r>
      <w:r>
        <w:rPr>
          <w:rFonts w:hint="eastAsia" w:eastAsia="宋体"/>
          <w:b/>
          <w:bCs/>
          <w:iCs/>
          <w:color w:val="000000" w:themeColor="text1"/>
          <w:spacing w:val="-11"/>
          <w:sz w:val="30"/>
          <w:szCs w:val="30"/>
          <w:u w:val="single"/>
          <w:lang w:val="zh-CN"/>
        </w:rPr>
        <w:t>2024年医疗服务与保障能力提升（医疗卫生机构能力建设）消化内科专科建设项目</w:t>
      </w:r>
      <w:r>
        <w:rPr>
          <w:rFonts w:hint="eastAsia" w:ascii="宋体" w:hAnsi="宋体" w:eastAsia="宋体"/>
          <w:b/>
          <w:color w:val="000000" w:themeColor="text1"/>
          <w:sz w:val="30"/>
          <w:szCs w:val="30"/>
          <w:u w:val="single"/>
        </w:rPr>
        <w:t>.</w:t>
      </w:r>
    </w:p>
    <w:p w14:paraId="086451AB">
      <w:pPr>
        <w:spacing w:line="360" w:lineRule="auto"/>
        <w:ind w:firstLine="602"/>
        <w:rPr>
          <w:rFonts w:hint="eastAsia" w:ascii="宋体" w:hAnsi="宋体" w:eastAsia="宋体"/>
          <w:b/>
          <w:color w:val="000000" w:themeColor="text1"/>
          <w:sz w:val="30"/>
          <w:szCs w:val="30"/>
        </w:rPr>
      </w:pPr>
      <w:r>
        <w:rPr>
          <w:rFonts w:hint="eastAsia" w:ascii="宋体" w:hAnsi="宋体" w:eastAsia="宋体"/>
          <w:b/>
          <w:color w:val="000000" w:themeColor="text1"/>
          <w:sz w:val="30"/>
          <w:szCs w:val="30"/>
        </w:rPr>
        <w:t>采购项目编号：</w:t>
      </w:r>
      <w:r>
        <w:rPr>
          <w:rFonts w:hint="eastAsia" w:eastAsia="宋体"/>
          <w:b/>
          <w:color w:val="000000" w:themeColor="text1"/>
          <w:sz w:val="30"/>
          <w:szCs w:val="30"/>
          <w:u w:val="single"/>
          <w:lang w:eastAsia="zh-CN"/>
        </w:rPr>
        <w:t xml:space="preserve">青海圣泽竞磋（货物）2025-001号 </w:t>
      </w:r>
      <w:r>
        <w:rPr>
          <w:rFonts w:hint="eastAsia" w:ascii="宋体" w:hAnsi="宋体" w:eastAsia="宋体"/>
          <w:b/>
          <w:color w:val="000000" w:themeColor="text1"/>
          <w:sz w:val="30"/>
          <w:szCs w:val="30"/>
          <w:u w:val="single"/>
        </w:rPr>
        <w:t>.</w:t>
      </w:r>
    </w:p>
    <w:p w14:paraId="476034A2">
      <w:pPr>
        <w:spacing w:line="360" w:lineRule="auto"/>
        <w:ind w:firstLine="602"/>
        <w:rPr>
          <w:rFonts w:hint="eastAsia" w:ascii="宋体" w:hAnsi="宋体" w:eastAsia="宋体"/>
          <w:b/>
          <w:color w:val="000000" w:themeColor="text1"/>
          <w:sz w:val="30"/>
          <w:szCs w:val="30"/>
        </w:rPr>
      </w:pPr>
      <w:r>
        <w:rPr>
          <w:rFonts w:hint="eastAsia" w:ascii="宋体" w:hAnsi="宋体" w:eastAsia="宋体"/>
          <w:b/>
          <w:color w:val="000000" w:themeColor="text1"/>
          <w:sz w:val="30"/>
          <w:szCs w:val="30"/>
        </w:rPr>
        <w:t>采购合同编号：</w:t>
      </w:r>
      <w:r>
        <w:rPr>
          <w:rFonts w:hint="eastAsia" w:ascii="宋体" w:hAnsi="宋体" w:eastAsia="宋体"/>
          <w:b/>
          <w:color w:val="000000" w:themeColor="text1"/>
          <w:sz w:val="30"/>
          <w:szCs w:val="30"/>
          <w:u w:val="single"/>
        </w:rPr>
        <w:t>QH</w:t>
      </w:r>
      <w:r>
        <w:rPr>
          <w:rFonts w:hint="eastAsia" w:eastAsia="宋体"/>
          <w:b/>
          <w:color w:val="000000" w:themeColor="text1"/>
          <w:sz w:val="30"/>
          <w:szCs w:val="30"/>
          <w:u w:val="single"/>
          <w:lang w:val="en-US" w:eastAsia="zh-CN"/>
        </w:rPr>
        <w:t>SZ</w:t>
      </w:r>
      <w:r>
        <w:rPr>
          <w:rFonts w:hint="eastAsia" w:ascii="宋体" w:hAnsi="宋体" w:eastAsia="宋体"/>
          <w:b/>
          <w:color w:val="000000" w:themeColor="text1"/>
          <w:sz w:val="30"/>
          <w:szCs w:val="30"/>
          <w:u w:val="single"/>
        </w:rPr>
        <w:t>-202</w:t>
      </w:r>
      <w:r>
        <w:rPr>
          <w:rFonts w:hint="eastAsia" w:eastAsia="宋体"/>
          <w:b/>
          <w:color w:val="000000" w:themeColor="text1"/>
          <w:sz w:val="30"/>
          <w:szCs w:val="30"/>
          <w:u w:val="single"/>
          <w:lang w:val="en-US" w:eastAsia="zh-CN"/>
        </w:rPr>
        <w:t>5</w:t>
      </w:r>
      <w:r>
        <w:rPr>
          <w:rFonts w:hint="eastAsia" w:ascii="宋体" w:hAnsi="宋体" w:eastAsia="宋体"/>
          <w:b/>
          <w:color w:val="000000" w:themeColor="text1"/>
          <w:sz w:val="30"/>
          <w:szCs w:val="30"/>
          <w:u w:val="single"/>
        </w:rPr>
        <w:t>-</w:t>
      </w:r>
      <w:r>
        <w:rPr>
          <w:rFonts w:hint="eastAsia" w:ascii="宋体" w:hAnsi="宋体" w:eastAsia="宋体"/>
          <w:b/>
          <w:color w:val="000000" w:themeColor="text1"/>
          <w:sz w:val="30"/>
          <w:szCs w:val="30"/>
          <w:u w:val="single"/>
          <w:lang w:val="en-US" w:eastAsia="zh-CN"/>
        </w:rPr>
        <w:t>0</w:t>
      </w:r>
      <w:r>
        <w:rPr>
          <w:rFonts w:hint="eastAsia" w:eastAsia="宋体"/>
          <w:b/>
          <w:color w:val="000000" w:themeColor="text1"/>
          <w:sz w:val="30"/>
          <w:szCs w:val="30"/>
          <w:u w:val="single"/>
          <w:lang w:val="en-US" w:eastAsia="zh-CN"/>
        </w:rPr>
        <w:t>01号</w:t>
      </w:r>
      <w:r>
        <w:rPr>
          <w:rFonts w:hint="eastAsia" w:ascii="宋体" w:hAnsi="宋体" w:eastAsia="宋体"/>
          <w:b/>
          <w:color w:val="000000" w:themeColor="text1"/>
          <w:sz w:val="30"/>
          <w:szCs w:val="30"/>
          <w:u w:val="single"/>
        </w:rPr>
        <w:t xml:space="preserve">             .</w:t>
      </w:r>
    </w:p>
    <w:p w14:paraId="3BA40248">
      <w:pPr>
        <w:spacing w:line="360" w:lineRule="auto"/>
        <w:ind w:firstLine="602"/>
        <w:jc w:val="left"/>
        <w:rPr>
          <w:rFonts w:hint="eastAsia" w:ascii="宋体" w:hAnsi="宋体" w:eastAsia="宋体"/>
          <w:b/>
          <w:color w:val="000000" w:themeColor="text1"/>
          <w:sz w:val="30"/>
          <w:szCs w:val="30"/>
        </w:rPr>
      </w:pPr>
      <w:r>
        <w:rPr>
          <w:rFonts w:hint="eastAsia" w:ascii="宋体" w:hAnsi="宋体" w:eastAsia="宋体"/>
          <w:b/>
          <w:color w:val="000000" w:themeColor="text1"/>
          <w:sz w:val="30"/>
          <w:szCs w:val="30"/>
        </w:rPr>
        <w:t>采购单位（甲方）：</w:t>
      </w:r>
      <w:r>
        <w:rPr>
          <w:rFonts w:hint="eastAsia" w:ascii="宋体" w:hAnsi="宋体" w:eastAsia="宋体"/>
          <w:b/>
          <w:color w:val="000000" w:themeColor="text1"/>
          <w:sz w:val="30"/>
          <w:szCs w:val="30"/>
          <w:u w:val="single"/>
        </w:rPr>
        <w:t xml:space="preserve">                          </w:t>
      </w:r>
      <w:r>
        <w:rPr>
          <w:rFonts w:hint="eastAsia" w:ascii="宋体" w:hAnsi="宋体" w:eastAsia="宋体"/>
          <w:b/>
          <w:color w:val="000000" w:themeColor="text1"/>
          <w:sz w:val="30"/>
          <w:szCs w:val="30"/>
        </w:rPr>
        <w:t>（盖章）</w:t>
      </w:r>
    </w:p>
    <w:p w14:paraId="2225061A">
      <w:pPr>
        <w:spacing w:line="360" w:lineRule="auto"/>
        <w:ind w:firstLine="602"/>
        <w:jc w:val="left"/>
        <w:rPr>
          <w:rFonts w:hint="eastAsia" w:ascii="宋体" w:hAnsi="宋体" w:eastAsia="宋体"/>
          <w:b/>
          <w:color w:val="000000" w:themeColor="text1"/>
          <w:sz w:val="30"/>
          <w:szCs w:val="30"/>
        </w:rPr>
      </w:pPr>
      <w:r>
        <w:rPr>
          <w:rFonts w:hint="eastAsia" w:ascii="宋体" w:hAnsi="宋体" w:eastAsia="宋体"/>
          <w:b/>
          <w:color w:val="000000" w:themeColor="text1"/>
          <w:sz w:val="30"/>
          <w:szCs w:val="30"/>
        </w:rPr>
        <w:t>中标供应商（乙方）：</w:t>
      </w:r>
      <w:r>
        <w:rPr>
          <w:rFonts w:hint="eastAsia" w:ascii="宋体" w:hAnsi="宋体" w:eastAsia="宋体"/>
          <w:b/>
          <w:color w:val="000000" w:themeColor="text1"/>
          <w:sz w:val="30"/>
          <w:szCs w:val="30"/>
          <w:u w:val="single"/>
        </w:rPr>
        <w:t xml:space="preserve">                        </w:t>
      </w:r>
      <w:r>
        <w:rPr>
          <w:rFonts w:hint="eastAsia" w:ascii="宋体" w:hAnsi="宋体" w:eastAsia="宋体"/>
          <w:b/>
          <w:color w:val="000000" w:themeColor="text1"/>
          <w:sz w:val="30"/>
          <w:szCs w:val="30"/>
        </w:rPr>
        <w:t>（盖章）</w:t>
      </w:r>
    </w:p>
    <w:p w14:paraId="71948264">
      <w:pPr>
        <w:spacing w:line="360" w:lineRule="auto"/>
        <w:ind w:firstLine="602"/>
        <w:rPr>
          <w:rFonts w:hint="eastAsia" w:ascii="宋体" w:hAnsi="宋体" w:eastAsia="宋体"/>
          <w:b/>
          <w:color w:val="000000" w:themeColor="text1"/>
          <w:sz w:val="30"/>
          <w:szCs w:val="30"/>
        </w:rPr>
      </w:pPr>
      <w:r>
        <w:rPr>
          <w:rFonts w:hint="eastAsia" w:ascii="宋体" w:hAnsi="宋体" w:eastAsia="宋体"/>
          <w:b/>
          <w:color w:val="000000" w:themeColor="text1"/>
          <w:sz w:val="30"/>
          <w:szCs w:val="30"/>
        </w:rPr>
        <w:t>采  购  日  期：</w:t>
      </w:r>
      <w:r>
        <w:rPr>
          <w:rFonts w:hint="eastAsia" w:ascii="宋体" w:hAnsi="宋体" w:eastAsia="宋体"/>
          <w:b/>
          <w:color w:val="000000" w:themeColor="text1"/>
          <w:sz w:val="30"/>
          <w:szCs w:val="30"/>
          <w:u w:val="single"/>
        </w:rPr>
        <w:t xml:space="preserve">     </w:t>
      </w:r>
      <w:r>
        <w:rPr>
          <w:rFonts w:hint="eastAsia" w:eastAsia="宋体"/>
          <w:b/>
          <w:color w:val="000000" w:themeColor="text1"/>
          <w:sz w:val="30"/>
          <w:szCs w:val="30"/>
          <w:u w:val="single"/>
          <w:lang w:eastAsia="zh-CN"/>
        </w:rPr>
        <w:t>202</w:t>
      </w:r>
      <w:r>
        <w:rPr>
          <w:rFonts w:hint="eastAsia" w:eastAsia="宋体"/>
          <w:b/>
          <w:color w:val="000000" w:themeColor="text1"/>
          <w:sz w:val="30"/>
          <w:szCs w:val="30"/>
          <w:u w:val="single"/>
          <w:lang w:val="en-US" w:eastAsia="zh-CN"/>
        </w:rPr>
        <w:t>5</w:t>
      </w:r>
      <w:r>
        <w:rPr>
          <w:rFonts w:hint="eastAsia" w:eastAsia="宋体"/>
          <w:b/>
          <w:color w:val="000000" w:themeColor="text1"/>
          <w:sz w:val="30"/>
          <w:szCs w:val="30"/>
          <w:u w:val="single"/>
          <w:lang w:eastAsia="zh-CN"/>
        </w:rPr>
        <w:t>年1月</w:t>
      </w:r>
      <w:r>
        <w:rPr>
          <w:rFonts w:hint="eastAsia" w:eastAsia="宋体"/>
          <w:b/>
          <w:color w:val="000000" w:themeColor="text1"/>
          <w:sz w:val="30"/>
          <w:szCs w:val="30"/>
          <w:u w:val="single"/>
          <w:lang w:val="en-US" w:eastAsia="zh-CN"/>
        </w:rPr>
        <w:t>16</w:t>
      </w:r>
      <w:r>
        <w:rPr>
          <w:rFonts w:hint="eastAsia" w:eastAsia="宋体"/>
          <w:b/>
          <w:color w:val="000000" w:themeColor="text1"/>
          <w:sz w:val="30"/>
          <w:szCs w:val="30"/>
          <w:u w:val="single"/>
          <w:lang w:eastAsia="zh-CN"/>
        </w:rPr>
        <w:t>日</w:t>
      </w:r>
      <w:r>
        <w:rPr>
          <w:rFonts w:hint="eastAsia" w:ascii="宋体" w:hAnsi="宋体" w:eastAsia="宋体"/>
          <w:b/>
          <w:color w:val="000000" w:themeColor="text1"/>
          <w:sz w:val="30"/>
          <w:szCs w:val="30"/>
          <w:u w:val="single"/>
        </w:rPr>
        <w:t xml:space="preserve">      .</w:t>
      </w:r>
    </w:p>
    <w:p w14:paraId="5F60D67C">
      <w:pPr>
        <w:pStyle w:val="8"/>
        <w:ind w:firstLine="0" w:firstLineChars="0"/>
        <w:rPr>
          <w:rFonts w:hint="eastAsia" w:ascii="宋体" w:hAnsi="宋体" w:eastAsia="宋体"/>
          <w:color w:val="000000" w:themeColor="text1"/>
          <w:lang w:val="zh-CN"/>
        </w:rPr>
      </w:pPr>
    </w:p>
    <w:p w14:paraId="3E26993F">
      <w:pPr>
        <w:autoSpaceDE w:val="0"/>
        <w:autoSpaceDN w:val="0"/>
        <w:ind w:firstLine="480"/>
        <w:rPr>
          <w:rFonts w:hint="eastAsia" w:ascii="宋体" w:hAnsi="宋体" w:eastAsia="宋体"/>
          <w:color w:val="000000" w:themeColor="text1"/>
          <w:sz w:val="24"/>
          <w:szCs w:val="22"/>
          <w:lang w:val="zh-CN"/>
        </w:rPr>
      </w:pPr>
    </w:p>
    <w:p w14:paraId="1D64D6AB">
      <w:pPr>
        <w:autoSpaceDE w:val="0"/>
        <w:autoSpaceDN w:val="0"/>
        <w:ind w:left="0" w:leftChars="0" w:firstLine="0" w:firstLineChars="0"/>
        <w:rPr>
          <w:rFonts w:hint="eastAsia" w:ascii="宋体" w:hAnsi="宋体" w:eastAsia="宋体"/>
          <w:color w:val="000000" w:themeColor="text1"/>
          <w:sz w:val="24"/>
          <w:szCs w:val="22"/>
          <w:lang w:val="zh-CN"/>
        </w:rPr>
      </w:pPr>
    </w:p>
    <w:p w14:paraId="27CE9D81">
      <w:pPr>
        <w:keepNext w:val="0"/>
        <w:keepLines w:val="0"/>
        <w:pageBreakBefore w:val="0"/>
        <w:kinsoku/>
        <w:wordWrap/>
        <w:overflowPunct/>
        <w:topLinePunct w:val="0"/>
        <w:autoSpaceDE w:val="0"/>
        <w:autoSpaceDN w:val="0"/>
        <w:bidi w:val="0"/>
        <w:snapToGrid/>
        <w:spacing w:line="420" w:lineRule="exact"/>
        <w:ind w:left="0" w:leftChars="0" w:firstLine="0" w:firstLineChars="0"/>
        <w:jc w:val="left"/>
        <w:rPr>
          <w:rFonts w:hint="eastAsia" w:ascii="宋体" w:hAnsi="宋体" w:eastAsia="宋体"/>
          <w:b/>
          <w:color w:val="000000" w:themeColor="text1"/>
          <w:sz w:val="24"/>
          <w:szCs w:val="24"/>
          <w:lang w:val="zh-CN"/>
        </w:rPr>
      </w:pPr>
    </w:p>
    <w:p w14:paraId="7C952572">
      <w:pPr>
        <w:keepNext w:val="0"/>
        <w:keepLines w:val="0"/>
        <w:pageBreakBefore w:val="0"/>
        <w:kinsoku/>
        <w:wordWrap/>
        <w:overflowPunct/>
        <w:topLinePunct w:val="0"/>
        <w:autoSpaceDE w:val="0"/>
        <w:autoSpaceDN w:val="0"/>
        <w:bidi w:val="0"/>
        <w:snapToGrid/>
        <w:spacing w:line="420" w:lineRule="exact"/>
        <w:ind w:left="0" w:leftChars="0" w:firstLine="0" w:firstLineChars="0"/>
        <w:jc w:val="lef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采</w:t>
      </w:r>
      <w:r>
        <w:rPr>
          <w:rFonts w:hint="eastAsia" w:ascii="宋体" w:hAnsi="宋体" w:eastAsia="宋体"/>
          <w:b/>
          <w:color w:val="000000" w:themeColor="text1"/>
          <w:sz w:val="24"/>
          <w:szCs w:val="24"/>
        </w:rPr>
        <w:t xml:space="preserve"> </w:t>
      </w:r>
      <w:r>
        <w:rPr>
          <w:rFonts w:hint="eastAsia" w:ascii="宋体" w:hAnsi="宋体" w:eastAsia="宋体"/>
          <w:b/>
          <w:color w:val="000000" w:themeColor="text1"/>
          <w:sz w:val="24"/>
          <w:szCs w:val="24"/>
          <w:lang w:val="zh-CN"/>
        </w:rPr>
        <w:t>购</w:t>
      </w:r>
      <w:r>
        <w:rPr>
          <w:rFonts w:hint="eastAsia" w:ascii="宋体" w:hAnsi="宋体" w:eastAsia="宋体"/>
          <w:b/>
          <w:color w:val="000000" w:themeColor="text1"/>
          <w:sz w:val="24"/>
          <w:szCs w:val="24"/>
        </w:rPr>
        <w:t xml:space="preserve"> </w:t>
      </w:r>
      <w:r>
        <w:rPr>
          <w:rFonts w:hint="eastAsia" w:ascii="宋体" w:hAnsi="宋体" w:eastAsia="宋体"/>
          <w:b/>
          <w:color w:val="000000" w:themeColor="text1"/>
          <w:sz w:val="24"/>
          <w:szCs w:val="24"/>
          <w:lang w:val="zh-CN"/>
        </w:rPr>
        <w:t>人（以下简称甲方）：</w:t>
      </w:r>
    </w:p>
    <w:p w14:paraId="54B005DB">
      <w:pPr>
        <w:keepNext w:val="0"/>
        <w:keepLines w:val="0"/>
        <w:pageBreakBefore w:val="0"/>
        <w:kinsoku/>
        <w:wordWrap/>
        <w:overflowPunct/>
        <w:topLinePunct w:val="0"/>
        <w:autoSpaceDE w:val="0"/>
        <w:autoSpaceDN w:val="0"/>
        <w:bidi w:val="0"/>
        <w:snapToGrid/>
        <w:spacing w:line="420" w:lineRule="exact"/>
        <w:ind w:left="0" w:leftChars="0" w:firstLine="0" w:firstLineChars="0"/>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供</w:t>
      </w:r>
      <w:r>
        <w:rPr>
          <w:rFonts w:hint="eastAsia" w:ascii="宋体" w:hAnsi="宋体" w:eastAsia="宋体"/>
          <w:b/>
          <w:color w:val="000000" w:themeColor="text1"/>
          <w:sz w:val="24"/>
          <w:szCs w:val="24"/>
        </w:rPr>
        <w:t xml:space="preserve"> </w:t>
      </w:r>
      <w:r>
        <w:rPr>
          <w:rFonts w:hint="eastAsia" w:ascii="宋体" w:hAnsi="宋体" w:eastAsia="宋体"/>
          <w:b/>
          <w:color w:val="000000" w:themeColor="text1"/>
          <w:sz w:val="24"/>
          <w:szCs w:val="24"/>
          <w:lang w:val="zh-CN"/>
        </w:rPr>
        <w:t>应</w:t>
      </w:r>
      <w:r>
        <w:rPr>
          <w:rFonts w:hint="eastAsia" w:ascii="宋体" w:hAnsi="宋体" w:eastAsia="宋体"/>
          <w:b/>
          <w:color w:val="000000" w:themeColor="text1"/>
          <w:sz w:val="24"/>
          <w:szCs w:val="24"/>
        </w:rPr>
        <w:t xml:space="preserve"> </w:t>
      </w:r>
      <w:r>
        <w:rPr>
          <w:rFonts w:hint="eastAsia" w:ascii="宋体" w:hAnsi="宋体" w:eastAsia="宋体"/>
          <w:b/>
          <w:color w:val="000000" w:themeColor="text1"/>
          <w:sz w:val="24"/>
          <w:szCs w:val="24"/>
          <w:lang w:val="zh-CN"/>
        </w:rPr>
        <w:t>商（以下简称乙方）：</w:t>
      </w:r>
    </w:p>
    <w:p w14:paraId="742481E4">
      <w:pPr>
        <w:pStyle w:val="21"/>
        <w:keepNext w:val="0"/>
        <w:keepLines w:val="0"/>
        <w:pageBreakBefore w:val="0"/>
        <w:kinsoku/>
        <w:wordWrap/>
        <w:overflowPunct/>
        <w:topLinePunct w:val="0"/>
        <w:bidi w:val="0"/>
        <w:snapToGrid/>
        <w:spacing w:after="0"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甲、乙双方根据“</w:t>
      </w:r>
      <w:r>
        <w:rPr>
          <w:rFonts w:hint="eastAsia" w:eastAsia="宋体"/>
          <w:color w:val="000000" w:themeColor="text1"/>
          <w:sz w:val="24"/>
          <w:szCs w:val="24"/>
          <w:lang w:val="zh-CN"/>
        </w:rPr>
        <w:t>2024年医疗服务与保障能力提升（医疗卫生机构能力建设）消化内科专科建设项目</w:t>
      </w:r>
      <w:r>
        <w:rPr>
          <w:rFonts w:hint="eastAsia" w:ascii="宋体" w:hAnsi="宋体" w:eastAsia="宋体"/>
          <w:color w:val="000000" w:themeColor="text1"/>
          <w:sz w:val="24"/>
          <w:szCs w:val="24"/>
          <w:lang w:val="zh-CN"/>
        </w:rPr>
        <w:t>”（</w:t>
      </w:r>
      <w:r>
        <w:rPr>
          <w:rFonts w:hint="eastAsia" w:eastAsia="宋体"/>
          <w:color w:val="000000" w:themeColor="text1"/>
          <w:sz w:val="24"/>
          <w:szCs w:val="24"/>
          <w:lang w:val="zh-CN"/>
        </w:rPr>
        <w:t>青海圣泽竞磋（货物）2025-00</w:t>
      </w:r>
      <w:r>
        <w:rPr>
          <w:rFonts w:hint="eastAsia" w:eastAsia="宋体"/>
          <w:color w:val="000000" w:themeColor="text1"/>
          <w:sz w:val="24"/>
          <w:szCs w:val="24"/>
          <w:lang w:val="en-US" w:eastAsia="zh-CN"/>
        </w:rPr>
        <w:t>1</w:t>
      </w:r>
      <w:r>
        <w:rPr>
          <w:rFonts w:hint="eastAsia" w:eastAsia="宋体"/>
          <w:color w:val="000000" w:themeColor="text1"/>
          <w:sz w:val="24"/>
          <w:szCs w:val="24"/>
          <w:lang w:val="zh-CN"/>
        </w:rPr>
        <w:t>号</w:t>
      </w:r>
      <w:r>
        <w:rPr>
          <w:rFonts w:hint="eastAsia" w:ascii="宋体" w:hAnsi="宋体" w:eastAsia="宋体"/>
          <w:color w:val="000000" w:themeColor="text1"/>
          <w:sz w:val="24"/>
          <w:szCs w:val="24"/>
          <w:lang w:val="zh-CN"/>
        </w:rPr>
        <w:t>）的磋商文件要求和采购代理机构出具的《中标通知书》，并经双方协商一致，签订本合同协议书。</w:t>
      </w:r>
    </w:p>
    <w:p w14:paraId="3EDBB9A6">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一、签订本政府采购合同的依据</w:t>
      </w:r>
    </w:p>
    <w:p w14:paraId="408332FB">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本政府采购合同所附下列文件是构成本政府采购合同不可分割的部分：</w:t>
      </w:r>
    </w:p>
    <w:p w14:paraId="71E7412A">
      <w:pPr>
        <w:keepNext w:val="0"/>
        <w:keepLines w:val="0"/>
        <w:pageBreakBefore w:val="0"/>
        <w:kinsoku/>
        <w:wordWrap/>
        <w:overflowPunct/>
        <w:topLinePunct w:val="0"/>
        <w:autoSpaceDE w:val="0"/>
        <w:autoSpaceDN w:val="0"/>
        <w:bidi w:val="0"/>
        <w:snapToGrid/>
        <w:spacing w:line="420" w:lineRule="exact"/>
        <w:ind w:left="0" w:leftChars="0"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1.磋商文件；</w:t>
      </w:r>
    </w:p>
    <w:p w14:paraId="1E942766">
      <w:pPr>
        <w:keepNext w:val="0"/>
        <w:keepLines w:val="0"/>
        <w:pageBreakBefore w:val="0"/>
        <w:kinsoku/>
        <w:wordWrap/>
        <w:overflowPunct/>
        <w:topLinePunct w:val="0"/>
        <w:autoSpaceDE w:val="0"/>
        <w:autoSpaceDN w:val="0"/>
        <w:bidi w:val="0"/>
        <w:snapToGrid/>
        <w:spacing w:line="420" w:lineRule="exact"/>
        <w:ind w:left="0" w:leftChars="0"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2.磋商文件的更正、变更公告；</w:t>
      </w:r>
    </w:p>
    <w:p w14:paraId="08912852">
      <w:pPr>
        <w:keepNext w:val="0"/>
        <w:keepLines w:val="0"/>
        <w:pageBreakBefore w:val="0"/>
        <w:kinsoku/>
        <w:wordWrap/>
        <w:overflowPunct/>
        <w:topLinePunct w:val="0"/>
        <w:autoSpaceDE w:val="0"/>
        <w:autoSpaceDN w:val="0"/>
        <w:bidi w:val="0"/>
        <w:snapToGrid/>
        <w:spacing w:line="420" w:lineRule="exact"/>
        <w:ind w:left="0" w:leftChars="0"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3.中标人提交的投标文件；</w:t>
      </w:r>
    </w:p>
    <w:p w14:paraId="5CAC07F0">
      <w:pPr>
        <w:keepNext w:val="0"/>
        <w:keepLines w:val="0"/>
        <w:pageBreakBefore w:val="0"/>
        <w:kinsoku/>
        <w:wordWrap/>
        <w:overflowPunct/>
        <w:topLinePunct w:val="0"/>
        <w:autoSpaceDE w:val="0"/>
        <w:autoSpaceDN w:val="0"/>
        <w:bidi w:val="0"/>
        <w:snapToGrid/>
        <w:spacing w:line="420" w:lineRule="exact"/>
        <w:ind w:left="0" w:leftChars="0"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4.磋商文件中规定的政府采购合同通用条款；</w:t>
      </w:r>
    </w:p>
    <w:p w14:paraId="63992747">
      <w:pPr>
        <w:keepNext w:val="0"/>
        <w:keepLines w:val="0"/>
        <w:pageBreakBefore w:val="0"/>
        <w:kinsoku/>
        <w:wordWrap/>
        <w:overflowPunct/>
        <w:topLinePunct w:val="0"/>
        <w:autoSpaceDE w:val="0"/>
        <w:autoSpaceDN w:val="0"/>
        <w:bidi w:val="0"/>
        <w:snapToGrid/>
        <w:spacing w:line="420" w:lineRule="exact"/>
        <w:ind w:left="0" w:leftChars="0"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5.中标通知书；</w:t>
      </w:r>
    </w:p>
    <w:p w14:paraId="5FA2A072">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6.履约保证金缴费证明。</w:t>
      </w:r>
    </w:p>
    <w:p w14:paraId="139B7694">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二、合同标的及金额                                       单位：元</w:t>
      </w:r>
    </w:p>
    <w:tbl>
      <w:tblPr>
        <w:tblStyle w:val="5"/>
        <w:tblW w:w="8677" w:type="dxa"/>
        <w:tblInd w:w="-108" w:type="dxa"/>
        <w:tblLayout w:type="fixed"/>
        <w:tblCellMar>
          <w:top w:w="0" w:type="dxa"/>
          <w:left w:w="108" w:type="dxa"/>
          <w:bottom w:w="0" w:type="dxa"/>
          <w:right w:w="108" w:type="dxa"/>
        </w:tblCellMar>
      </w:tblPr>
      <w:tblGrid>
        <w:gridCol w:w="738"/>
        <w:gridCol w:w="2297"/>
        <w:gridCol w:w="2141"/>
        <w:gridCol w:w="712"/>
        <w:gridCol w:w="1071"/>
        <w:gridCol w:w="946"/>
        <w:gridCol w:w="772"/>
      </w:tblGrid>
      <w:tr w14:paraId="0046637B">
        <w:tblPrEx>
          <w:tblCellMar>
            <w:top w:w="0" w:type="dxa"/>
            <w:left w:w="108" w:type="dxa"/>
            <w:bottom w:w="0" w:type="dxa"/>
            <w:right w:w="108" w:type="dxa"/>
          </w:tblCellMar>
        </w:tblPrEx>
        <w:trPr>
          <w:cantSplit/>
          <w:trHeight w:val="880" w:hRule="atLeast"/>
        </w:trPr>
        <w:tc>
          <w:tcPr>
            <w:tcW w:w="738" w:type="dxa"/>
            <w:tcBorders>
              <w:top w:val="single" w:color="auto" w:sz="4" w:space="0"/>
              <w:left w:val="single" w:color="auto" w:sz="4" w:space="0"/>
              <w:bottom w:val="single" w:color="auto" w:sz="4" w:space="0"/>
              <w:right w:val="single" w:color="auto" w:sz="4" w:space="0"/>
            </w:tcBorders>
            <w:vAlign w:val="center"/>
          </w:tcPr>
          <w:p w14:paraId="0F69233A">
            <w:pPr>
              <w:keepNext w:val="0"/>
              <w:keepLines w:val="0"/>
              <w:pageBreakBefore w:val="0"/>
              <w:kinsoku/>
              <w:wordWrap/>
              <w:overflowPunct/>
              <w:topLinePunct w:val="0"/>
              <w:autoSpaceDE w:val="0"/>
              <w:autoSpaceDN w:val="0"/>
              <w:bidi w:val="0"/>
              <w:snapToGrid/>
              <w:spacing w:line="420" w:lineRule="exact"/>
              <w:ind w:left="0" w:leftChars="0" w:firstLine="0" w:firstLineChars="0"/>
              <w:jc w:val="center"/>
              <w:rPr>
                <w:rFonts w:hint="eastAsia" w:eastAsia="宋体"/>
                <w:color w:val="000000" w:themeColor="text1"/>
                <w:sz w:val="24"/>
                <w:szCs w:val="24"/>
                <w:lang w:val="en-US" w:eastAsia="zh-CN"/>
              </w:rPr>
            </w:pPr>
            <w:r>
              <w:rPr>
                <w:rFonts w:hint="eastAsia" w:eastAsia="宋体"/>
                <w:color w:val="000000" w:themeColor="text1"/>
                <w:sz w:val="24"/>
                <w:szCs w:val="24"/>
                <w:lang w:val="en-US" w:eastAsia="zh-CN"/>
              </w:rPr>
              <w:t>序</w:t>
            </w:r>
            <w:r>
              <w:rPr>
                <w:rFonts w:hint="eastAsia" w:ascii="宋体" w:hAnsi="宋体" w:eastAsia="宋体"/>
                <w:color w:val="000000" w:themeColor="text1"/>
                <w:sz w:val="24"/>
                <w:szCs w:val="24"/>
                <w:lang w:val="zh-CN"/>
              </w:rPr>
              <w:t>号</w:t>
            </w:r>
          </w:p>
        </w:tc>
        <w:tc>
          <w:tcPr>
            <w:tcW w:w="2297" w:type="dxa"/>
            <w:tcBorders>
              <w:top w:val="single" w:color="auto" w:sz="4" w:space="0"/>
              <w:left w:val="single" w:color="auto" w:sz="4" w:space="0"/>
              <w:bottom w:val="single" w:color="auto" w:sz="4" w:space="0"/>
              <w:right w:val="single" w:color="auto" w:sz="4" w:space="0"/>
            </w:tcBorders>
            <w:vAlign w:val="center"/>
          </w:tcPr>
          <w:p w14:paraId="7D5DE178">
            <w:pPr>
              <w:keepNext w:val="0"/>
              <w:keepLines w:val="0"/>
              <w:pageBreakBefore w:val="0"/>
              <w:kinsoku/>
              <w:wordWrap/>
              <w:overflowPunct/>
              <w:topLinePunct w:val="0"/>
              <w:autoSpaceDE w:val="0"/>
              <w:autoSpaceDN w:val="0"/>
              <w:bidi w:val="0"/>
              <w:snapToGrid/>
              <w:spacing w:line="420" w:lineRule="exact"/>
              <w:ind w:left="0" w:leftChars="0" w:firstLine="480" w:firstLineChars="200"/>
              <w:jc w:val="both"/>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标的名称</w:t>
            </w:r>
          </w:p>
        </w:tc>
        <w:tc>
          <w:tcPr>
            <w:tcW w:w="2141" w:type="dxa"/>
            <w:tcBorders>
              <w:top w:val="single" w:color="auto" w:sz="4" w:space="0"/>
              <w:left w:val="single" w:color="auto" w:sz="4" w:space="0"/>
              <w:bottom w:val="single" w:color="auto" w:sz="4" w:space="0"/>
              <w:right w:val="single" w:color="auto" w:sz="4" w:space="0"/>
            </w:tcBorders>
            <w:vAlign w:val="center"/>
          </w:tcPr>
          <w:p w14:paraId="068B9DF8">
            <w:pPr>
              <w:keepNext w:val="0"/>
              <w:keepLines w:val="0"/>
              <w:pageBreakBefore w:val="0"/>
              <w:kinsoku/>
              <w:wordWrap/>
              <w:overflowPunct/>
              <w:topLinePunct w:val="0"/>
              <w:autoSpaceDE w:val="0"/>
              <w:autoSpaceDN w:val="0"/>
              <w:bidi w:val="0"/>
              <w:snapToGrid/>
              <w:spacing w:line="420" w:lineRule="exact"/>
              <w:ind w:left="0" w:leftChars="0" w:firstLine="480" w:firstLineChars="200"/>
              <w:jc w:val="both"/>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型号规格</w:t>
            </w:r>
          </w:p>
        </w:tc>
        <w:tc>
          <w:tcPr>
            <w:tcW w:w="712" w:type="dxa"/>
            <w:tcBorders>
              <w:top w:val="single" w:color="auto" w:sz="4" w:space="0"/>
              <w:left w:val="single" w:color="auto" w:sz="4" w:space="0"/>
              <w:bottom w:val="single" w:color="auto" w:sz="4" w:space="0"/>
              <w:right w:val="single" w:color="auto" w:sz="4" w:space="0"/>
            </w:tcBorders>
            <w:vAlign w:val="center"/>
          </w:tcPr>
          <w:p w14:paraId="6431E5A0">
            <w:pPr>
              <w:keepNext w:val="0"/>
              <w:keepLines w:val="0"/>
              <w:pageBreakBefore w:val="0"/>
              <w:kinsoku/>
              <w:wordWrap/>
              <w:overflowPunct/>
              <w:topLinePunct w:val="0"/>
              <w:autoSpaceDE w:val="0"/>
              <w:autoSpaceDN w:val="0"/>
              <w:bidi w:val="0"/>
              <w:snapToGrid/>
              <w:spacing w:line="420" w:lineRule="exact"/>
              <w:ind w:left="0" w:leftChars="0"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数量</w:t>
            </w:r>
          </w:p>
        </w:tc>
        <w:tc>
          <w:tcPr>
            <w:tcW w:w="1071" w:type="dxa"/>
            <w:tcBorders>
              <w:top w:val="single" w:color="auto" w:sz="4" w:space="0"/>
              <w:left w:val="single" w:color="auto" w:sz="4" w:space="0"/>
              <w:bottom w:val="single" w:color="auto" w:sz="4" w:space="0"/>
              <w:right w:val="single" w:color="auto" w:sz="4" w:space="0"/>
            </w:tcBorders>
            <w:vAlign w:val="center"/>
          </w:tcPr>
          <w:p w14:paraId="0998E3D1">
            <w:pPr>
              <w:keepNext w:val="0"/>
              <w:keepLines w:val="0"/>
              <w:pageBreakBefore w:val="0"/>
              <w:kinsoku/>
              <w:wordWrap/>
              <w:overflowPunct/>
              <w:topLinePunct w:val="0"/>
              <w:autoSpaceDE w:val="0"/>
              <w:autoSpaceDN w:val="0"/>
              <w:bidi w:val="0"/>
              <w:snapToGrid/>
              <w:spacing w:line="420" w:lineRule="exact"/>
              <w:ind w:left="0" w:leftChars="0"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单价</w:t>
            </w:r>
          </w:p>
        </w:tc>
        <w:tc>
          <w:tcPr>
            <w:tcW w:w="946" w:type="dxa"/>
            <w:tcBorders>
              <w:top w:val="single" w:color="auto" w:sz="4" w:space="0"/>
              <w:left w:val="single" w:color="auto" w:sz="4" w:space="0"/>
              <w:bottom w:val="single" w:color="auto" w:sz="4" w:space="0"/>
              <w:right w:val="single" w:color="auto" w:sz="4" w:space="0"/>
            </w:tcBorders>
            <w:vAlign w:val="center"/>
          </w:tcPr>
          <w:p w14:paraId="4AF6DEAB">
            <w:pPr>
              <w:keepNext w:val="0"/>
              <w:keepLines w:val="0"/>
              <w:pageBreakBefore w:val="0"/>
              <w:kinsoku/>
              <w:wordWrap/>
              <w:overflowPunct/>
              <w:topLinePunct w:val="0"/>
              <w:autoSpaceDE w:val="0"/>
              <w:autoSpaceDN w:val="0"/>
              <w:bidi w:val="0"/>
              <w:snapToGrid/>
              <w:spacing w:line="420" w:lineRule="exact"/>
              <w:ind w:left="0" w:leftChars="0"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总价</w:t>
            </w:r>
          </w:p>
        </w:tc>
        <w:tc>
          <w:tcPr>
            <w:tcW w:w="772" w:type="dxa"/>
            <w:tcBorders>
              <w:top w:val="single" w:color="auto" w:sz="4" w:space="0"/>
              <w:left w:val="single" w:color="auto" w:sz="4" w:space="0"/>
              <w:bottom w:val="single" w:color="auto" w:sz="4" w:space="0"/>
              <w:right w:val="single" w:color="auto" w:sz="4" w:space="0"/>
            </w:tcBorders>
            <w:vAlign w:val="center"/>
          </w:tcPr>
          <w:p w14:paraId="6D5FCBA6">
            <w:pPr>
              <w:keepNext w:val="0"/>
              <w:keepLines w:val="0"/>
              <w:pageBreakBefore w:val="0"/>
              <w:kinsoku/>
              <w:wordWrap/>
              <w:overflowPunct/>
              <w:topLinePunct w:val="0"/>
              <w:autoSpaceDE w:val="0"/>
              <w:autoSpaceDN w:val="0"/>
              <w:bidi w:val="0"/>
              <w:snapToGrid/>
              <w:spacing w:line="420" w:lineRule="exact"/>
              <w:ind w:left="0" w:leftChars="0" w:firstLine="0" w:firstLineChars="0"/>
              <w:jc w:val="center"/>
              <w:rPr>
                <w:rFonts w:hint="eastAsia" w:eastAsia="宋体"/>
                <w:color w:val="000000" w:themeColor="text1"/>
                <w:sz w:val="24"/>
                <w:szCs w:val="24"/>
                <w:lang w:val="en-US" w:eastAsia="zh-CN"/>
              </w:rPr>
            </w:pPr>
            <w:r>
              <w:rPr>
                <w:rFonts w:hint="eastAsia" w:eastAsia="宋体"/>
                <w:color w:val="000000" w:themeColor="text1"/>
                <w:sz w:val="24"/>
                <w:szCs w:val="24"/>
                <w:lang w:val="en-US" w:eastAsia="zh-CN"/>
              </w:rPr>
              <w:t>备注</w:t>
            </w:r>
          </w:p>
        </w:tc>
      </w:tr>
      <w:tr w14:paraId="234EE983">
        <w:tblPrEx>
          <w:tblCellMar>
            <w:top w:w="0" w:type="dxa"/>
            <w:left w:w="108" w:type="dxa"/>
            <w:bottom w:w="0" w:type="dxa"/>
            <w:right w:w="108" w:type="dxa"/>
          </w:tblCellMar>
        </w:tblPrEx>
        <w:trPr>
          <w:cantSplit/>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14:paraId="22F99DBA">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2297" w:type="dxa"/>
            <w:tcBorders>
              <w:top w:val="single" w:color="auto" w:sz="4" w:space="0"/>
              <w:left w:val="single" w:color="auto" w:sz="4" w:space="0"/>
              <w:bottom w:val="single" w:color="auto" w:sz="4" w:space="0"/>
              <w:right w:val="single" w:color="auto" w:sz="4" w:space="0"/>
            </w:tcBorders>
            <w:vAlign w:val="center"/>
          </w:tcPr>
          <w:p w14:paraId="2D42333D">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2141" w:type="dxa"/>
            <w:tcBorders>
              <w:top w:val="single" w:color="auto" w:sz="4" w:space="0"/>
              <w:left w:val="single" w:color="auto" w:sz="4" w:space="0"/>
              <w:bottom w:val="single" w:color="auto" w:sz="4" w:space="0"/>
              <w:right w:val="single" w:color="auto" w:sz="4" w:space="0"/>
            </w:tcBorders>
            <w:vAlign w:val="center"/>
          </w:tcPr>
          <w:p w14:paraId="13526AE7">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712" w:type="dxa"/>
            <w:tcBorders>
              <w:top w:val="single" w:color="auto" w:sz="4" w:space="0"/>
              <w:left w:val="single" w:color="auto" w:sz="4" w:space="0"/>
              <w:bottom w:val="single" w:color="auto" w:sz="4" w:space="0"/>
              <w:right w:val="single" w:color="auto" w:sz="4" w:space="0"/>
            </w:tcBorders>
            <w:vAlign w:val="center"/>
          </w:tcPr>
          <w:p w14:paraId="63A10964">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1071" w:type="dxa"/>
            <w:tcBorders>
              <w:top w:val="single" w:color="auto" w:sz="4" w:space="0"/>
              <w:left w:val="single" w:color="auto" w:sz="4" w:space="0"/>
              <w:bottom w:val="single" w:color="auto" w:sz="4" w:space="0"/>
              <w:right w:val="single" w:color="auto" w:sz="4" w:space="0"/>
            </w:tcBorders>
            <w:vAlign w:val="center"/>
          </w:tcPr>
          <w:p w14:paraId="60A37990">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946" w:type="dxa"/>
            <w:tcBorders>
              <w:top w:val="single" w:color="auto" w:sz="4" w:space="0"/>
              <w:left w:val="single" w:color="auto" w:sz="4" w:space="0"/>
              <w:bottom w:val="single" w:color="auto" w:sz="4" w:space="0"/>
              <w:right w:val="single" w:color="auto" w:sz="4" w:space="0"/>
            </w:tcBorders>
            <w:vAlign w:val="center"/>
          </w:tcPr>
          <w:p w14:paraId="49DF70A7">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772" w:type="dxa"/>
            <w:tcBorders>
              <w:top w:val="single" w:color="auto" w:sz="4" w:space="0"/>
              <w:left w:val="single" w:color="auto" w:sz="4" w:space="0"/>
              <w:bottom w:val="single" w:color="auto" w:sz="4" w:space="0"/>
              <w:right w:val="single" w:color="auto" w:sz="4" w:space="0"/>
            </w:tcBorders>
            <w:vAlign w:val="center"/>
          </w:tcPr>
          <w:p w14:paraId="0E4C0587">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r>
      <w:tr w14:paraId="52E40E78">
        <w:tblPrEx>
          <w:tblCellMar>
            <w:top w:w="0" w:type="dxa"/>
            <w:left w:w="108" w:type="dxa"/>
            <w:bottom w:w="0" w:type="dxa"/>
            <w:right w:w="108" w:type="dxa"/>
          </w:tblCellMar>
        </w:tblPrEx>
        <w:trPr>
          <w:cantSplit/>
          <w:trHeight w:val="652" w:hRule="atLeast"/>
        </w:trPr>
        <w:tc>
          <w:tcPr>
            <w:tcW w:w="738" w:type="dxa"/>
            <w:tcBorders>
              <w:top w:val="single" w:color="auto" w:sz="4" w:space="0"/>
              <w:left w:val="single" w:color="auto" w:sz="4" w:space="0"/>
              <w:bottom w:val="single" w:color="auto" w:sz="4" w:space="0"/>
              <w:right w:val="single" w:color="auto" w:sz="4" w:space="0"/>
            </w:tcBorders>
            <w:vAlign w:val="center"/>
          </w:tcPr>
          <w:p w14:paraId="68F7079F">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2297" w:type="dxa"/>
            <w:tcBorders>
              <w:top w:val="single" w:color="auto" w:sz="4" w:space="0"/>
              <w:left w:val="single" w:color="auto" w:sz="4" w:space="0"/>
              <w:bottom w:val="single" w:color="auto" w:sz="4" w:space="0"/>
              <w:right w:val="single" w:color="auto" w:sz="4" w:space="0"/>
            </w:tcBorders>
            <w:vAlign w:val="center"/>
          </w:tcPr>
          <w:p w14:paraId="1B36C617">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2141" w:type="dxa"/>
            <w:tcBorders>
              <w:top w:val="single" w:color="auto" w:sz="4" w:space="0"/>
              <w:left w:val="single" w:color="auto" w:sz="4" w:space="0"/>
              <w:bottom w:val="single" w:color="auto" w:sz="4" w:space="0"/>
              <w:right w:val="single" w:color="auto" w:sz="4" w:space="0"/>
            </w:tcBorders>
            <w:vAlign w:val="center"/>
          </w:tcPr>
          <w:p w14:paraId="215EF2BB">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712" w:type="dxa"/>
            <w:tcBorders>
              <w:top w:val="single" w:color="auto" w:sz="4" w:space="0"/>
              <w:left w:val="single" w:color="auto" w:sz="4" w:space="0"/>
              <w:bottom w:val="single" w:color="auto" w:sz="4" w:space="0"/>
              <w:right w:val="single" w:color="auto" w:sz="4" w:space="0"/>
            </w:tcBorders>
            <w:vAlign w:val="center"/>
          </w:tcPr>
          <w:p w14:paraId="32E4DD42">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1071" w:type="dxa"/>
            <w:tcBorders>
              <w:top w:val="single" w:color="auto" w:sz="4" w:space="0"/>
              <w:left w:val="single" w:color="auto" w:sz="4" w:space="0"/>
              <w:bottom w:val="single" w:color="auto" w:sz="4" w:space="0"/>
              <w:right w:val="single" w:color="auto" w:sz="4" w:space="0"/>
            </w:tcBorders>
            <w:vAlign w:val="center"/>
          </w:tcPr>
          <w:p w14:paraId="170E7340">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946" w:type="dxa"/>
            <w:tcBorders>
              <w:top w:val="single" w:color="auto" w:sz="4" w:space="0"/>
              <w:left w:val="single" w:color="auto" w:sz="4" w:space="0"/>
              <w:bottom w:val="single" w:color="auto" w:sz="4" w:space="0"/>
              <w:right w:val="single" w:color="auto" w:sz="4" w:space="0"/>
            </w:tcBorders>
            <w:vAlign w:val="center"/>
          </w:tcPr>
          <w:p w14:paraId="06FCA42A">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772" w:type="dxa"/>
            <w:tcBorders>
              <w:top w:val="single" w:color="auto" w:sz="4" w:space="0"/>
              <w:left w:val="single" w:color="auto" w:sz="4" w:space="0"/>
              <w:bottom w:val="single" w:color="auto" w:sz="4" w:space="0"/>
              <w:right w:val="single" w:color="auto" w:sz="4" w:space="0"/>
            </w:tcBorders>
            <w:vAlign w:val="center"/>
          </w:tcPr>
          <w:p w14:paraId="013390B0">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r>
      <w:tr w14:paraId="0E40687E">
        <w:tblPrEx>
          <w:tblCellMar>
            <w:top w:w="0" w:type="dxa"/>
            <w:left w:w="108" w:type="dxa"/>
            <w:bottom w:w="0" w:type="dxa"/>
            <w:right w:w="108" w:type="dxa"/>
          </w:tblCellMar>
        </w:tblPrEx>
        <w:trPr>
          <w:cantSplit/>
          <w:trHeight w:val="652" w:hRule="atLeast"/>
        </w:trPr>
        <w:tc>
          <w:tcPr>
            <w:tcW w:w="738" w:type="dxa"/>
            <w:tcBorders>
              <w:top w:val="single" w:color="auto" w:sz="4" w:space="0"/>
              <w:left w:val="single" w:color="auto" w:sz="4" w:space="0"/>
              <w:bottom w:val="single" w:color="auto" w:sz="4" w:space="0"/>
              <w:right w:val="single" w:color="auto" w:sz="4" w:space="0"/>
            </w:tcBorders>
            <w:vAlign w:val="center"/>
          </w:tcPr>
          <w:p w14:paraId="31C6EA85">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2297" w:type="dxa"/>
            <w:tcBorders>
              <w:top w:val="single" w:color="auto" w:sz="4" w:space="0"/>
              <w:left w:val="single" w:color="auto" w:sz="4" w:space="0"/>
              <w:bottom w:val="single" w:color="auto" w:sz="4" w:space="0"/>
              <w:right w:val="single" w:color="auto" w:sz="4" w:space="0"/>
            </w:tcBorders>
            <w:vAlign w:val="center"/>
          </w:tcPr>
          <w:p w14:paraId="05BA74B4">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2141" w:type="dxa"/>
            <w:tcBorders>
              <w:top w:val="single" w:color="auto" w:sz="4" w:space="0"/>
              <w:left w:val="single" w:color="auto" w:sz="4" w:space="0"/>
              <w:bottom w:val="single" w:color="auto" w:sz="4" w:space="0"/>
              <w:right w:val="single" w:color="auto" w:sz="4" w:space="0"/>
            </w:tcBorders>
            <w:vAlign w:val="center"/>
          </w:tcPr>
          <w:p w14:paraId="60050BA3">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712" w:type="dxa"/>
            <w:tcBorders>
              <w:top w:val="single" w:color="auto" w:sz="4" w:space="0"/>
              <w:left w:val="single" w:color="auto" w:sz="4" w:space="0"/>
              <w:bottom w:val="single" w:color="auto" w:sz="4" w:space="0"/>
              <w:right w:val="single" w:color="auto" w:sz="4" w:space="0"/>
            </w:tcBorders>
            <w:vAlign w:val="center"/>
          </w:tcPr>
          <w:p w14:paraId="209DA9FF">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1071" w:type="dxa"/>
            <w:tcBorders>
              <w:top w:val="single" w:color="auto" w:sz="4" w:space="0"/>
              <w:left w:val="single" w:color="auto" w:sz="4" w:space="0"/>
              <w:bottom w:val="single" w:color="auto" w:sz="4" w:space="0"/>
              <w:right w:val="single" w:color="auto" w:sz="4" w:space="0"/>
            </w:tcBorders>
            <w:vAlign w:val="center"/>
          </w:tcPr>
          <w:p w14:paraId="66C92BEC">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946" w:type="dxa"/>
            <w:tcBorders>
              <w:top w:val="single" w:color="auto" w:sz="4" w:space="0"/>
              <w:left w:val="single" w:color="auto" w:sz="4" w:space="0"/>
              <w:bottom w:val="single" w:color="auto" w:sz="4" w:space="0"/>
              <w:right w:val="single" w:color="auto" w:sz="4" w:space="0"/>
            </w:tcBorders>
            <w:vAlign w:val="center"/>
          </w:tcPr>
          <w:p w14:paraId="7525A279">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c>
          <w:tcPr>
            <w:tcW w:w="772" w:type="dxa"/>
            <w:tcBorders>
              <w:top w:val="single" w:color="auto" w:sz="4" w:space="0"/>
              <w:left w:val="single" w:color="auto" w:sz="4" w:space="0"/>
              <w:bottom w:val="single" w:color="auto" w:sz="4" w:space="0"/>
              <w:right w:val="single" w:color="auto" w:sz="4" w:space="0"/>
            </w:tcBorders>
            <w:vAlign w:val="center"/>
          </w:tcPr>
          <w:p w14:paraId="15464914">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p>
        </w:tc>
      </w:tr>
    </w:tbl>
    <w:p w14:paraId="56FAA58F">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根据上述政府采购合同文件要求，本政府采购合同的总金额为人民币</w:t>
      </w:r>
      <w:r>
        <w:rPr>
          <w:rFonts w:hint="eastAsia" w:ascii="宋体" w:hAnsi="宋体" w:eastAsia="宋体"/>
          <w:color w:val="000000" w:themeColor="text1"/>
          <w:sz w:val="24"/>
          <w:szCs w:val="24"/>
          <w:u w:val="single"/>
          <w:lang w:val="zh-CN"/>
        </w:rPr>
        <w:t xml:space="preserve">       </w:t>
      </w:r>
      <w:r>
        <w:rPr>
          <w:rFonts w:hint="eastAsia" w:ascii="宋体" w:hAnsi="宋体" w:eastAsia="宋体"/>
          <w:color w:val="000000" w:themeColor="text1"/>
          <w:sz w:val="24"/>
          <w:szCs w:val="24"/>
          <w:lang w:val="zh-CN"/>
        </w:rPr>
        <w:t xml:space="preserve">  </w:t>
      </w:r>
      <w:r>
        <w:rPr>
          <w:rFonts w:hint="eastAsia" w:ascii="宋体" w:hAnsi="宋体" w:eastAsia="宋体"/>
          <w:color w:val="000000" w:themeColor="text1"/>
          <w:sz w:val="24"/>
          <w:szCs w:val="24"/>
          <w:u w:val="single"/>
          <w:lang w:val="zh-CN"/>
        </w:rPr>
        <w:t xml:space="preserve">             </w:t>
      </w:r>
      <w:r>
        <w:rPr>
          <w:rFonts w:hint="eastAsia" w:ascii="宋体" w:hAnsi="宋体" w:eastAsia="宋体"/>
          <w:color w:val="000000" w:themeColor="text1"/>
          <w:sz w:val="24"/>
          <w:szCs w:val="24"/>
          <w:lang w:val="zh-CN"/>
        </w:rPr>
        <w:t xml:space="preserve"> （大写）</w:t>
      </w:r>
      <w:r>
        <w:rPr>
          <w:rFonts w:hint="eastAsia" w:ascii="宋体" w:hAnsi="宋体" w:eastAsia="宋体"/>
          <w:color w:val="000000" w:themeColor="text1"/>
          <w:sz w:val="24"/>
          <w:szCs w:val="24"/>
          <w:u w:val="single"/>
          <w:lang w:val="zh-CN"/>
        </w:rPr>
        <w:t xml:space="preserve">                 </w:t>
      </w:r>
      <w:r>
        <w:rPr>
          <w:rFonts w:hint="eastAsia" w:ascii="宋体" w:hAnsi="宋体" w:eastAsia="宋体"/>
          <w:color w:val="000000" w:themeColor="text1"/>
          <w:sz w:val="24"/>
          <w:szCs w:val="24"/>
          <w:lang w:val="zh-CN"/>
        </w:rPr>
        <w:t>元。</w:t>
      </w:r>
    </w:p>
    <w:p w14:paraId="1A5AD605">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本合同以人民币进行结算，合同总价包括：包括：产品费、验收费、手续费、包装费、运输费、保险费、安装费、调试费</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zh-CN"/>
        </w:rPr>
        <w:t>售前、售中、售后服务费、中标服务费及不可预见费等全部费用。</w:t>
      </w:r>
    </w:p>
    <w:p w14:paraId="4777145F">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三、交付时间、地点和要求</w:t>
      </w:r>
    </w:p>
    <w:p w14:paraId="65D6EA41">
      <w:pPr>
        <w:keepNext w:val="0"/>
        <w:keepLines w:val="0"/>
        <w:pageBreakBefore w:val="0"/>
        <w:kinsoku/>
        <w:wordWrap/>
        <w:overflowPunct/>
        <w:topLinePunct w:val="0"/>
        <w:autoSpaceDE w:val="0"/>
        <w:autoSpaceDN w:val="0"/>
        <w:bidi w:val="0"/>
        <w:snapToGrid/>
        <w:spacing w:line="420" w:lineRule="exact"/>
        <w:ind w:left="0" w:leftChars="0" w:firstLine="482" w:firstLineChars="20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w:t>
      </w:r>
      <w:r>
        <w:rPr>
          <w:rFonts w:hint="eastAsia" w:eastAsia="宋体"/>
          <w:b/>
          <w:color w:val="000000" w:themeColor="text1"/>
          <w:sz w:val="24"/>
          <w:szCs w:val="24"/>
          <w:lang w:val="en-US" w:eastAsia="zh-CN"/>
        </w:rPr>
        <w:t>.</w:t>
      </w:r>
      <w:r>
        <w:rPr>
          <w:rFonts w:hint="eastAsia" w:ascii="宋体" w:hAnsi="宋体" w:eastAsia="宋体"/>
          <w:b/>
          <w:bCs/>
          <w:iCs/>
          <w:color w:val="000000" w:themeColor="text1"/>
          <w:sz w:val="24"/>
          <w:szCs w:val="24"/>
          <w:lang w:val="en-US" w:eastAsia="zh-CN"/>
        </w:rPr>
        <w:t>交货时间：</w:t>
      </w:r>
      <w:r>
        <w:rPr>
          <w:rFonts w:hint="eastAsia" w:ascii="宋体" w:hAnsi="宋体" w:eastAsia="宋体"/>
          <w:b/>
          <w:bCs/>
          <w:iCs/>
          <w:color w:val="000000" w:themeColor="text1"/>
          <w:sz w:val="24"/>
          <w:szCs w:val="24"/>
          <w:u w:val="single"/>
          <w:lang w:val="en-US" w:eastAsia="zh-CN"/>
        </w:rPr>
        <w:t>合同签订后30日内；</w:t>
      </w:r>
    </w:p>
    <w:p w14:paraId="0DBAB7D0">
      <w:pPr>
        <w:keepNext w:val="0"/>
        <w:keepLines w:val="0"/>
        <w:pageBreakBefore w:val="0"/>
        <w:kinsoku/>
        <w:wordWrap/>
        <w:overflowPunct/>
        <w:topLinePunct w:val="0"/>
        <w:autoSpaceDE w:val="0"/>
        <w:autoSpaceDN w:val="0"/>
        <w:bidi w:val="0"/>
        <w:snapToGrid/>
        <w:spacing w:line="420" w:lineRule="exact"/>
        <w:ind w:left="0" w:leftChars="0" w:firstLine="723" w:firstLineChars="300"/>
        <w:rPr>
          <w:rFonts w:hint="eastAsia" w:ascii="宋体" w:hAnsi="宋体" w:eastAsia="宋体"/>
          <w:b/>
          <w:bCs/>
          <w:iCs/>
          <w:color w:val="000000" w:themeColor="text1"/>
          <w:sz w:val="24"/>
          <w:szCs w:val="24"/>
          <w:lang w:val="en-US" w:eastAsia="zh-CN"/>
        </w:rPr>
      </w:pPr>
      <w:r>
        <w:rPr>
          <w:rFonts w:hint="eastAsia" w:ascii="宋体" w:hAnsi="宋体" w:eastAsia="宋体"/>
          <w:b/>
          <w:bCs/>
          <w:iCs/>
          <w:color w:val="000000" w:themeColor="text1"/>
          <w:sz w:val="24"/>
          <w:szCs w:val="24"/>
          <w:lang w:val="en-US" w:eastAsia="zh-CN"/>
        </w:rPr>
        <w:t>交货地点</w:t>
      </w:r>
      <w:r>
        <w:rPr>
          <w:rFonts w:hint="eastAsia" w:ascii="宋体" w:hAnsi="宋体" w:eastAsia="宋体"/>
          <w:b/>
          <w:bCs/>
          <w:iCs/>
          <w:color w:val="000000" w:themeColor="text1"/>
          <w:sz w:val="24"/>
          <w:szCs w:val="24"/>
          <w:lang w:val="zh-CN" w:eastAsia="zh-CN"/>
        </w:rPr>
        <w:t>：</w:t>
      </w:r>
      <w:r>
        <w:rPr>
          <w:rFonts w:hint="eastAsia" w:eastAsia="宋体"/>
          <w:b/>
          <w:bCs/>
          <w:iCs/>
          <w:color w:val="000000" w:themeColor="text1"/>
          <w:sz w:val="24"/>
          <w:szCs w:val="24"/>
          <w:u w:val="single"/>
          <w:lang w:val="zh-CN" w:eastAsia="zh-CN"/>
        </w:rPr>
        <w:t>西宁市湟中区第一人民医院；</w:t>
      </w:r>
    </w:p>
    <w:p w14:paraId="1AE88D2A">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乙方提供不符合招投标文件和本合同规定的产品，甲方有权拒绝接受。</w:t>
      </w:r>
    </w:p>
    <w:p w14:paraId="5BF8A6CE">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乙方应将提供产品的装箱清单、用户手册、原厂保修卡、随机资料、工具和备品、备件等交付给甲方，如有缺失应及时补齐，否则视为逾期交货。</w:t>
      </w:r>
    </w:p>
    <w:p w14:paraId="43E1251F">
      <w:pPr>
        <w:pStyle w:val="37"/>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bidi w:val="0"/>
        <w:snapToGrid/>
        <w:spacing w:line="420" w:lineRule="exact"/>
        <w:ind w:left="0" w:leftChars="0" w:firstLine="480" w:firstLineChars="200"/>
        <w:rPr>
          <w:rFonts w:hint="eastAsia" w:ascii="宋体" w:hAnsi="宋体" w:eastAsia="宋体"/>
          <w:bCs/>
          <w:iCs/>
          <w:color w:val="000000" w:themeColor="text1"/>
          <w:sz w:val="24"/>
          <w:szCs w:val="24"/>
          <w:lang w:val="zh-CN"/>
        </w:rPr>
      </w:pPr>
      <w:r>
        <w:rPr>
          <w:rFonts w:hint="eastAsia" w:ascii="宋体" w:hAnsi="宋体" w:eastAsia="宋体"/>
          <w:bCs/>
          <w:iCs/>
          <w:color w:val="000000" w:themeColor="text1"/>
          <w:sz w:val="24"/>
          <w:szCs w:val="24"/>
          <w:lang w:val="zh-CN"/>
        </w:rPr>
        <w:t>4.甲方应当在到货（安装、调试完）后15个工作日内进行验收，逾期不验收的，乙方可视为验收合格。</w:t>
      </w:r>
    </w:p>
    <w:p w14:paraId="46FC404B">
      <w:pPr>
        <w:pStyle w:val="37"/>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四、付款方式</w:t>
      </w:r>
    </w:p>
    <w:p w14:paraId="449B2145">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bCs/>
          <w:iCs/>
          <w:color w:val="000000" w:themeColor="text1"/>
          <w:sz w:val="24"/>
          <w:szCs w:val="24"/>
          <w:highlight w:val="yellow"/>
          <w:lang w:val="en-US" w:eastAsia="zh-CN" w:bidi="ar-SA"/>
        </w:rPr>
      </w:pPr>
      <w:r>
        <w:rPr>
          <w:rFonts w:hint="eastAsia" w:ascii="宋体" w:hAnsi="宋体" w:eastAsia="宋体"/>
          <w:bCs/>
          <w:iCs/>
          <w:color w:val="000000" w:themeColor="text1"/>
          <w:sz w:val="24"/>
          <w:szCs w:val="24"/>
          <w:lang w:val="en-US" w:eastAsia="zh-CN" w:bidi="ar-SA"/>
        </w:rPr>
        <w:t>合同签订前乙方向甲方支付5%的履约保证金，合同签订后甲方向乙方支付30%货款，货物验收入库安装调试培训结束后支付70%，中期验收合格后甲方退还5%的履约保证金。</w:t>
      </w:r>
    </w:p>
    <w:p w14:paraId="63F79E5E">
      <w:pPr>
        <w:pStyle w:val="16"/>
        <w:keepNext w:val="0"/>
        <w:keepLines w:val="0"/>
        <w:pageBreakBefore w:val="0"/>
        <w:kinsoku/>
        <w:wordWrap/>
        <w:overflowPunct/>
        <w:topLinePunct w:val="0"/>
        <w:bidi w:val="0"/>
        <w:snapToGrid/>
        <w:spacing w:line="420" w:lineRule="exact"/>
        <w:ind w:left="0" w:leftChars="0" w:firstLine="480" w:firstLineChars="200"/>
        <w:jc w:val="left"/>
        <w:rPr>
          <w:rFonts w:hint="eastAsia" w:ascii="宋体" w:hAnsi="宋体" w:eastAsia="宋体"/>
          <w:bCs/>
          <w:iCs/>
          <w:color w:val="000000" w:themeColor="text1"/>
          <w:sz w:val="24"/>
          <w:szCs w:val="24"/>
          <w:lang w:val="en-US" w:eastAsia="zh-CN" w:bidi="ar-SA"/>
        </w:rPr>
      </w:pPr>
      <w:r>
        <w:rPr>
          <w:rFonts w:hint="eastAsia" w:ascii="宋体" w:hAnsi="宋体" w:eastAsia="宋体"/>
          <w:bCs/>
          <w:iCs/>
          <w:color w:val="000000" w:themeColor="text1"/>
          <w:sz w:val="24"/>
          <w:szCs w:val="24"/>
          <w:lang w:val="en-US" w:eastAsia="zh-CN" w:bidi="ar-SA"/>
        </w:rPr>
        <w:t>质保期：1年</w:t>
      </w:r>
    </w:p>
    <w:p w14:paraId="3AF060E1">
      <w:pPr>
        <w:pStyle w:val="16"/>
        <w:keepNext w:val="0"/>
        <w:keepLines w:val="0"/>
        <w:pageBreakBefore w:val="0"/>
        <w:kinsoku/>
        <w:wordWrap/>
        <w:overflowPunct/>
        <w:topLinePunct w:val="0"/>
        <w:bidi w:val="0"/>
        <w:snapToGrid/>
        <w:spacing w:line="420" w:lineRule="exact"/>
        <w:ind w:left="0" w:leftChars="0" w:firstLine="480" w:firstLineChars="20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五、合同的变更、终止与转让</w:t>
      </w:r>
    </w:p>
    <w:p w14:paraId="6887C011">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除《中华人民共和国政府采购法》第</w:t>
      </w:r>
      <w:r>
        <w:rPr>
          <w:rFonts w:hint="eastAsia" w:ascii="宋体" w:hAnsi="宋体" w:eastAsia="宋体"/>
          <w:color w:val="000000" w:themeColor="text1"/>
          <w:sz w:val="24"/>
          <w:szCs w:val="24"/>
        </w:rPr>
        <w:t>50</w:t>
      </w:r>
      <w:r>
        <w:rPr>
          <w:rFonts w:hint="eastAsia" w:ascii="宋体" w:hAnsi="宋体" w:eastAsia="宋体"/>
          <w:color w:val="000000" w:themeColor="text1"/>
          <w:sz w:val="24"/>
          <w:szCs w:val="24"/>
          <w:lang w:val="zh-CN"/>
        </w:rPr>
        <w:t>条规定的情形外，本合同一经签订，甲乙双方不得擅自变更、中止或终止。</w:t>
      </w:r>
    </w:p>
    <w:p w14:paraId="40DCD250">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乙方不得擅自转让其应履行的合同义务。</w:t>
      </w:r>
    </w:p>
    <w:p w14:paraId="3CA61100">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六、违约责任</w:t>
      </w:r>
    </w:p>
    <w:p w14:paraId="54BD17A5">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4E04768">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乙方提供的货物如侵犯了第三方权益而引发纠纷或诉讼的，均由乙方负责交涉并承担全部责任。</w:t>
      </w:r>
    </w:p>
    <w:p w14:paraId="743FDF1D">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因包装、运输引起的货物损坏，按质量不合格处罚。</w:t>
      </w:r>
    </w:p>
    <w:p w14:paraId="04BCEBB2">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4.</w:t>
      </w:r>
      <w:r>
        <w:rPr>
          <w:rFonts w:hint="eastAsia" w:ascii="宋体" w:hAnsi="宋体" w:eastAsia="宋体"/>
          <w:color w:val="000000" w:themeColor="text1"/>
          <w:sz w:val="24"/>
          <w:szCs w:val="24"/>
          <w:lang w:val="zh-CN"/>
        </w:rPr>
        <w:t>甲方无故延期接受货物和乙方逾期交货的，每天应向对方偿付未交货物的货款</w:t>
      </w: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‰的违约金，但违约金累计不得超过违约货款的</w:t>
      </w:r>
      <w:r>
        <w:rPr>
          <w:rFonts w:hint="eastAsia" w:ascii="宋体" w:hAnsi="宋体" w:eastAsia="宋体"/>
          <w:color w:val="000000" w:themeColor="text1"/>
          <w:sz w:val="24"/>
          <w:szCs w:val="24"/>
        </w:rPr>
        <w:t>5%</w:t>
      </w:r>
      <w:r>
        <w:rPr>
          <w:rFonts w:hint="eastAsia" w:ascii="宋体" w:hAnsi="宋体" w:eastAsia="宋体"/>
          <w:color w:val="000000" w:themeColor="text1"/>
          <w:sz w:val="24"/>
          <w:szCs w:val="24"/>
          <w:lang w:val="zh-CN"/>
        </w:rPr>
        <w:t>，超过</w:t>
      </w:r>
      <w:r>
        <w:rPr>
          <w:rFonts w:hint="eastAsia" w:ascii="宋体" w:hAnsi="宋体" w:eastAsia="宋体"/>
          <w:color w:val="000000" w:themeColor="text1"/>
          <w:sz w:val="24"/>
          <w:szCs w:val="24"/>
          <w:u w:val="single"/>
        </w:rPr>
        <w:t>30</w:t>
      </w:r>
      <w:r>
        <w:rPr>
          <w:rFonts w:hint="eastAsia" w:ascii="宋体" w:hAnsi="宋体" w:eastAsia="宋体"/>
          <w:color w:val="000000" w:themeColor="text1"/>
          <w:sz w:val="24"/>
          <w:szCs w:val="24"/>
          <w:lang w:val="zh-CN"/>
        </w:rPr>
        <w:t>天对方有权解除合同，违约方承担因此给对方造成的经济损失</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w:t>
      </w:r>
    </w:p>
    <w:p w14:paraId="7BC345C6">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5.</w:t>
      </w:r>
      <w:r>
        <w:rPr>
          <w:rFonts w:hint="eastAsia" w:ascii="宋体" w:hAnsi="宋体" w:eastAsia="宋体"/>
          <w:color w:val="000000" w:themeColor="text1"/>
          <w:sz w:val="24"/>
          <w:szCs w:val="24"/>
          <w:lang w:val="zh-CN"/>
        </w:rPr>
        <w:t>乙方未按本合同和投标文件中规定的服务承诺提供售后服务的，乙方应按本合同合计金额的</w:t>
      </w:r>
      <w:r>
        <w:rPr>
          <w:rFonts w:hint="eastAsia" w:ascii="宋体" w:hAnsi="宋体" w:eastAsia="宋体"/>
          <w:color w:val="000000" w:themeColor="text1"/>
          <w:sz w:val="24"/>
          <w:szCs w:val="24"/>
        </w:rPr>
        <w:t>5%</w:t>
      </w:r>
      <w:r>
        <w:rPr>
          <w:rFonts w:hint="eastAsia" w:ascii="宋体" w:hAnsi="宋体" w:eastAsia="宋体"/>
          <w:color w:val="000000" w:themeColor="text1"/>
          <w:sz w:val="24"/>
          <w:szCs w:val="24"/>
          <w:lang w:val="zh-CN"/>
        </w:rPr>
        <w:t>向甲方支付违约金。</w:t>
      </w:r>
    </w:p>
    <w:p w14:paraId="588A2EA0">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6.</w:t>
      </w:r>
      <w:r>
        <w:rPr>
          <w:rFonts w:hint="eastAsia" w:ascii="宋体" w:hAnsi="宋体" w:eastAsia="宋体"/>
          <w:color w:val="000000" w:themeColor="text1"/>
          <w:sz w:val="24"/>
          <w:szCs w:val="24"/>
          <w:lang w:val="zh-CN"/>
        </w:rPr>
        <w:t>乙方提供的货物在质量保证期内，因设计、工艺或材料的缺陷和其它质量原因造成的问题，由乙方负责，费用从质保金中扣除，不足另补。</w:t>
      </w:r>
    </w:p>
    <w:p w14:paraId="683BCB6D">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7.</w:t>
      </w:r>
      <w:r>
        <w:rPr>
          <w:rFonts w:hint="eastAsia" w:ascii="宋体" w:hAnsi="宋体" w:eastAsia="宋体"/>
          <w:color w:val="000000" w:themeColor="text1"/>
          <w:sz w:val="24"/>
          <w:szCs w:val="24"/>
          <w:lang w:val="zh-CN"/>
        </w:rPr>
        <w:t>其它违约行为按违约货款额</w:t>
      </w:r>
      <w:r>
        <w:rPr>
          <w:rFonts w:hint="eastAsia" w:ascii="宋体" w:hAnsi="宋体" w:eastAsia="宋体"/>
          <w:color w:val="000000" w:themeColor="text1"/>
          <w:sz w:val="24"/>
          <w:szCs w:val="24"/>
        </w:rPr>
        <w:t>5%</w:t>
      </w:r>
      <w:r>
        <w:rPr>
          <w:rFonts w:hint="eastAsia" w:ascii="宋体" w:hAnsi="宋体" w:eastAsia="宋体"/>
          <w:color w:val="000000" w:themeColor="text1"/>
          <w:sz w:val="24"/>
          <w:szCs w:val="24"/>
          <w:lang w:val="zh-CN"/>
        </w:rPr>
        <w:t>收取违约金并赔偿经济损失。</w:t>
      </w:r>
    </w:p>
    <w:p w14:paraId="7F66C0EB">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七、不可抗力</w:t>
      </w:r>
    </w:p>
    <w:p w14:paraId="5FF601B9">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不可抗力使合同的某些内容有变更必要的，双方应通过协商在</w:t>
      </w:r>
      <w:r>
        <w:rPr>
          <w:rFonts w:hint="eastAsia" w:ascii="宋体" w:hAnsi="宋体" w:eastAsia="宋体"/>
          <w:color w:val="000000" w:themeColor="text1"/>
          <w:sz w:val="24"/>
          <w:szCs w:val="24"/>
          <w:u w:val="single"/>
        </w:rPr>
        <w:t>30</w:t>
      </w:r>
      <w:r>
        <w:rPr>
          <w:rFonts w:hint="eastAsia" w:ascii="宋体" w:hAnsi="宋体" w:eastAsia="宋体"/>
          <w:color w:val="000000" w:themeColor="text1"/>
          <w:sz w:val="24"/>
          <w:szCs w:val="24"/>
          <w:lang w:val="zh-CN"/>
        </w:rPr>
        <w:t>天内达成进一步履行合同的协议，因不可抗力致使合同不能履行的，合同终止。</w:t>
      </w:r>
    </w:p>
    <w:p w14:paraId="67498BB7">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除法律、法规规定的不可抗力情形外，双方约定出现</w:t>
      </w:r>
      <w:r>
        <w:rPr>
          <w:rFonts w:hint="eastAsia" w:ascii="宋体" w:hAnsi="宋体" w:eastAsia="宋体"/>
          <w:color w:val="000000" w:themeColor="text1"/>
          <w:sz w:val="24"/>
          <w:szCs w:val="24"/>
          <w:u w:val="single"/>
          <w:lang w:val="zh-CN"/>
        </w:rPr>
        <w:t xml:space="preserve">  </w:t>
      </w:r>
      <w:r>
        <w:rPr>
          <w:rFonts w:hint="eastAsia" w:ascii="宋体" w:hAnsi="宋体" w:eastAsia="宋体"/>
          <w:color w:val="000000" w:themeColor="text1"/>
          <w:sz w:val="24"/>
          <w:szCs w:val="24"/>
          <w:u w:val="single"/>
        </w:rPr>
        <w:t xml:space="preserve">无  </w:t>
      </w:r>
      <w:r>
        <w:rPr>
          <w:rFonts w:hint="eastAsia" w:ascii="宋体" w:hAnsi="宋体" w:eastAsia="宋体"/>
          <w:color w:val="000000" w:themeColor="text1"/>
          <w:sz w:val="24"/>
          <w:szCs w:val="24"/>
          <w:lang w:val="zh-CN"/>
        </w:rPr>
        <w:t>情况亦视为不可抗力。</w:t>
      </w:r>
    </w:p>
    <w:p w14:paraId="22A5A07F">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八、知识产权：</w:t>
      </w:r>
    </w:p>
    <w:p w14:paraId="008F65BA">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九、其他约定：</w:t>
      </w:r>
    </w:p>
    <w:p w14:paraId="4699E019">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十、合同争议解决</w:t>
      </w:r>
    </w:p>
    <w:p w14:paraId="36CDFDFE">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因产品质量问题发生争议的，应邀请国家认可的质量检测机构进行鉴定。产品符合标准的，鉴定费由甲方承担；产品不符合标准的，鉴定费由乙方承担。</w:t>
      </w:r>
    </w:p>
    <w:p w14:paraId="167D904F">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因履行本合同引起的或与本合同有关的争议，甲乙双方应首先通过友好协商解决，如果协商不能解决，可向</w:t>
      </w:r>
      <w:r>
        <w:rPr>
          <w:rFonts w:hint="eastAsia" w:ascii="宋体" w:hAnsi="宋体" w:eastAsia="宋体"/>
          <w:color w:val="000000" w:themeColor="text1"/>
          <w:sz w:val="24"/>
          <w:szCs w:val="24"/>
          <w:u w:val="single"/>
          <w:lang w:val="zh-CN"/>
        </w:rPr>
        <w:t>甲方</w:t>
      </w:r>
      <w:r>
        <w:rPr>
          <w:rFonts w:hint="eastAsia" w:ascii="宋体" w:hAnsi="宋体" w:eastAsia="宋体"/>
          <w:color w:val="000000" w:themeColor="text1"/>
          <w:sz w:val="24"/>
          <w:szCs w:val="24"/>
          <w:lang w:val="zh-CN"/>
        </w:rPr>
        <w:t>所在地仲裁委员会申请仲裁或向甲方所在地人民法院提起诉讼。</w:t>
      </w:r>
    </w:p>
    <w:p w14:paraId="6751DA21">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诉讼期间，本合同继续履行。</w:t>
      </w:r>
    </w:p>
    <w:p w14:paraId="34401724">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十一、合同生效及其它</w:t>
      </w:r>
      <w:r>
        <w:rPr>
          <w:rFonts w:hint="eastAsia" w:ascii="宋体" w:hAnsi="宋体" w:eastAsia="宋体"/>
          <w:color w:val="000000" w:themeColor="text1"/>
          <w:sz w:val="24"/>
          <w:szCs w:val="24"/>
        </w:rPr>
        <w:t>：</w:t>
      </w:r>
    </w:p>
    <w:p w14:paraId="15A56A0C">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1.</w:t>
      </w:r>
      <w:r>
        <w:rPr>
          <w:rFonts w:hint="eastAsia" w:ascii="宋体" w:hAnsi="宋体" w:eastAsia="宋体"/>
          <w:color w:val="000000" w:themeColor="text1"/>
          <w:sz w:val="24"/>
          <w:szCs w:val="24"/>
          <w:lang w:val="zh-CN"/>
        </w:rPr>
        <w:t>本合同一式八份，经双方签字，并加盖公章即为生效。</w:t>
      </w:r>
    </w:p>
    <w:p w14:paraId="1CE4B556">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本合同未尽事宜，按经济合同法有关规定处理。</w:t>
      </w:r>
    </w:p>
    <w:p w14:paraId="098FBE12">
      <w:pPr>
        <w:keepNext w:val="0"/>
        <w:keepLines w:val="0"/>
        <w:pageBreakBefore w:val="0"/>
        <w:kinsoku/>
        <w:wordWrap/>
        <w:overflowPunct/>
        <w:topLinePunct w:val="0"/>
        <w:autoSpaceDE w:val="0"/>
        <w:autoSpaceDN w:val="0"/>
        <w:bidi w:val="0"/>
        <w:snapToGrid/>
        <w:spacing w:line="420" w:lineRule="exact"/>
        <w:ind w:left="0" w:leftChars="0"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本合同的组成包含《合同通用条款》，可自行在青海政府采购网下载《合同通用条款》。</w:t>
      </w:r>
    </w:p>
    <w:p w14:paraId="6E839B54">
      <w:pPr>
        <w:autoSpaceDE w:val="0"/>
        <w:autoSpaceDN w:val="0"/>
        <w:spacing w:line="380" w:lineRule="exact"/>
        <w:ind w:firstLine="480"/>
        <w:rPr>
          <w:rFonts w:hint="eastAsia" w:ascii="宋体" w:hAnsi="宋体" w:eastAsia="宋体"/>
          <w:color w:val="000000" w:themeColor="text1"/>
          <w:sz w:val="24"/>
          <w:szCs w:val="24"/>
        </w:rPr>
      </w:pPr>
    </w:p>
    <w:p w14:paraId="3D3B4EC2">
      <w:pPr>
        <w:autoSpaceDE w:val="0"/>
        <w:autoSpaceDN w:val="0"/>
        <w:spacing w:line="38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甲方（盖章）：</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乙方（盖章）：</w:t>
      </w:r>
    </w:p>
    <w:p w14:paraId="13EE8C9C">
      <w:pPr>
        <w:autoSpaceDE w:val="0"/>
        <w:autoSpaceDN w:val="0"/>
        <w:spacing w:line="38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法定代表人或委托代理人</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法定代表人或委托代理人</w:t>
      </w:r>
      <w:r>
        <w:rPr>
          <w:rFonts w:hint="eastAsia" w:ascii="宋体" w:hAnsi="宋体" w:eastAsia="宋体"/>
          <w:color w:val="000000" w:themeColor="text1"/>
          <w:sz w:val="24"/>
          <w:szCs w:val="24"/>
        </w:rPr>
        <w:t>：</w:t>
      </w:r>
    </w:p>
    <w:p w14:paraId="3A962878">
      <w:pPr>
        <w:autoSpaceDE w:val="0"/>
        <w:autoSpaceDN w:val="0"/>
        <w:spacing w:line="38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开户银行：</w:t>
      </w:r>
      <w:r>
        <w:rPr>
          <w:rFonts w:hint="eastAsia" w:ascii="宋体" w:hAnsi="宋体" w:eastAsia="宋体"/>
          <w:color w:val="000000" w:themeColor="text1"/>
          <w:sz w:val="24"/>
          <w:szCs w:val="24"/>
        </w:rPr>
        <w:t xml:space="preserve">     </w:t>
      </w:r>
    </w:p>
    <w:p w14:paraId="36C5AE4F">
      <w:pPr>
        <w:autoSpaceDE w:val="0"/>
        <w:autoSpaceDN w:val="0"/>
        <w:spacing w:line="38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联系电话：</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账号：</w:t>
      </w:r>
    </w:p>
    <w:p w14:paraId="377567A4">
      <w:pPr>
        <w:autoSpaceDE w:val="0"/>
        <w:autoSpaceDN w:val="0"/>
        <w:spacing w:line="38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联系电话：</w:t>
      </w:r>
    </w:p>
    <w:p w14:paraId="087177B1">
      <w:pPr>
        <w:autoSpaceDE w:val="0"/>
        <w:autoSpaceDN w:val="0"/>
        <w:spacing w:line="380" w:lineRule="exact"/>
        <w:ind w:firstLine="1800" w:firstLineChars="75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签约时间：</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年</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en-US" w:eastAsia="zh-CN"/>
        </w:rPr>
        <w:t xml:space="preserve">  </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月</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en-US" w:eastAsia="zh-CN"/>
        </w:rPr>
        <w:t xml:space="preserve">  </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日</w:t>
      </w:r>
    </w:p>
    <w:p w14:paraId="07606120">
      <w:pPr>
        <w:autoSpaceDE w:val="0"/>
        <w:autoSpaceDN w:val="0"/>
        <w:spacing w:line="380" w:lineRule="exact"/>
        <w:ind w:left="0" w:leftChars="0" w:firstLine="0" w:firstLineChars="0"/>
        <w:rPr>
          <w:rFonts w:hint="eastAsia" w:ascii="宋体" w:hAnsi="宋体" w:eastAsia="宋体"/>
          <w:color w:val="000000" w:themeColor="text1"/>
          <w:sz w:val="24"/>
          <w:szCs w:val="24"/>
          <w:lang w:val="zh-CN"/>
        </w:rPr>
      </w:pPr>
    </w:p>
    <w:p w14:paraId="0464DB0A">
      <w:pPr>
        <w:autoSpaceDE w:val="0"/>
        <w:autoSpaceDN w:val="0"/>
        <w:spacing w:line="38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采购代理机构：</w:t>
      </w:r>
      <w:r>
        <w:rPr>
          <w:rFonts w:hint="eastAsia" w:ascii="宋体" w:hAnsi="宋体" w:eastAsia="宋体"/>
          <w:color w:val="000000" w:themeColor="text1"/>
          <w:sz w:val="24"/>
          <w:szCs w:val="24"/>
        </w:rPr>
        <w:t xml:space="preserve">                        </w:t>
      </w:r>
    </w:p>
    <w:p w14:paraId="52F7A3E0">
      <w:pPr>
        <w:autoSpaceDE w:val="0"/>
        <w:autoSpaceDN w:val="0"/>
        <w:spacing w:line="38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负责人或经办人：</w:t>
      </w:r>
    </w:p>
    <w:p w14:paraId="3E85B9E8">
      <w:pPr>
        <w:autoSpaceDE w:val="0"/>
        <w:autoSpaceDN w:val="0"/>
        <w:spacing w:line="380" w:lineRule="exact"/>
        <w:ind w:firstLine="480"/>
        <w:rPr>
          <w:rFonts w:hint="eastAsia" w:eastAsia="宋体"/>
          <w:color w:val="000000" w:themeColor="text1"/>
          <w:sz w:val="24"/>
          <w:szCs w:val="24"/>
          <w:lang w:val="en-US" w:eastAsia="zh-CN"/>
        </w:rPr>
        <w:sectPr>
          <w:footerReference r:id="rId14" w:type="default"/>
          <w:pgSz w:w="11906" w:h="16838"/>
          <w:pgMar w:top="1440" w:right="1800" w:bottom="1440" w:left="1800" w:header="1021" w:footer="867" w:gutter="0"/>
          <w:cols w:space="720" w:num="1"/>
          <w:docGrid w:linePitch="312" w:charSpace="0"/>
        </w:sectPr>
      </w:pPr>
      <w:r>
        <w:rPr>
          <w:rFonts w:hint="eastAsia" w:eastAsia="宋体"/>
          <w:color w:val="000000" w:themeColor="text1"/>
          <w:sz w:val="24"/>
          <w:szCs w:val="24"/>
          <w:lang w:val="en-US" w:eastAsia="zh-CN"/>
        </w:rPr>
        <w:t>日  期</w:t>
      </w: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en-US" w:eastAsia="zh-CN"/>
        </w:rPr>
        <w:t xml:space="preserve">     </w:t>
      </w:r>
      <w:r>
        <w:rPr>
          <w:rFonts w:hint="eastAsia" w:ascii="宋体" w:hAnsi="宋体" w:eastAsia="宋体"/>
          <w:color w:val="000000" w:themeColor="text1"/>
          <w:sz w:val="24"/>
          <w:szCs w:val="24"/>
          <w:lang w:val="zh-CN"/>
        </w:rPr>
        <w:t>年</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en-US" w:eastAsia="zh-CN"/>
        </w:rPr>
        <w:t xml:space="preserve">  </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月</w:t>
      </w:r>
      <w:r>
        <w:rPr>
          <w:rFonts w:hint="eastAsia" w:ascii="宋体" w:hAnsi="宋体" w:eastAsia="宋体"/>
          <w:color w:val="000000" w:themeColor="text1"/>
          <w:sz w:val="24"/>
          <w:szCs w:val="24"/>
          <w:lang w:val="en-US" w:eastAsia="zh-CN"/>
        </w:rPr>
        <w:t xml:space="preserve">  </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日</w:t>
      </w:r>
    </w:p>
    <w:p w14:paraId="35FBA87E">
      <w:pPr>
        <w:autoSpaceDE w:val="0"/>
        <w:autoSpaceDN w:val="0"/>
        <w:spacing w:line="380" w:lineRule="exact"/>
        <w:ind w:firstLine="562"/>
        <w:jc w:val="center"/>
        <w:rPr>
          <w:rFonts w:hint="eastAsia" w:ascii="宋体" w:hAnsi="宋体" w:eastAsia="宋体"/>
          <w:b/>
          <w:color w:val="000000" w:themeColor="text1"/>
          <w:sz w:val="28"/>
          <w:szCs w:val="28"/>
          <w:lang w:val="zh-CN"/>
        </w:rPr>
      </w:pPr>
      <w:r>
        <w:rPr>
          <w:rFonts w:hint="eastAsia" w:ascii="宋体" w:hAnsi="宋体" w:eastAsia="宋体"/>
          <w:b/>
          <w:color w:val="000000" w:themeColor="text1"/>
          <w:sz w:val="28"/>
          <w:szCs w:val="28"/>
          <w:lang w:val="zh-CN"/>
        </w:rPr>
        <w:t>合同通用条款</w:t>
      </w:r>
    </w:p>
    <w:p w14:paraId="6089271A">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根据《中华人民共和国</w:t>
      </w:r>
      <w:r>
        <w:rPr>
          <w:rFonts w:hint="eastAsia" w:eastAsia="宋体"/>
          <w:color w:val="000000" w:themeColor="text1"/>
          <w:sz w:val="24"/>
          <w:szCs w:val="24"/>
          <w:lang w:val="en-US" w:eastAsia="zh-CN"/>
        </w:rPr>
        <w:t>民法典</w:t>
      </w:r>
      <w:r>
        <w:rPr>
          <w:rFonts w:hint="eastAsia" w:ascii="宋体" w:hAnsi="宋体" w:eastAsia="宋体"/>
          <w:color w:val="000000" w:themeColor="text1"/>
          <w:sz w:val="24"/>
          <w:szCs w:val="24"/>
          <w:lang w:val="zh-CN"/>
        </w:rPr>
        <w:t>》、《中华人民共和国政府采购法》的规定，合同双方经协商达成一致，自愿订立本合同，遵循公平原则明确双方的权利、义务，确保双方诚实守信地履行合同。</w:t>
      </w:r>
    </w:p>
    <w:p w14:paraId="1868D8DC">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w:t>
      </w:r>
      <w:r>
        <w:rPr>
          <w:rFonts w:hint="eastAsia" w:ascii="宋体" w:hAnsi="宋体" w:eastAsia="宋体"/>
          <w:b/>
          <w:color w:val="000000" w:themeColor="text1"/>
          <w:sz w:val="24"/>
          <w:szCs w:val="24"/>
          <w:lang w:val="zh-CN"/>
        </w:rPr>
        <w:t>定义</w:t>
      </w:r>
    </w:p>
    <w:p w14:paraId="3DA2CC17">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本合同中的下列术语应解释为：</w:t>
      </w:r>
    </w:p>
    <w:p w14:paraId="4AA441EF">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 </w:t>
      </w:r>
      <w:r>
        <w:rPr>
          <w:rFonts w:hint="eastAsia" w:ascii="宋体" w:hAnsi="宋体" w:eastAsia="宋体"/>
          <w:color w:val="000000" w:themeColor="text1"/>
          <w:sz w:val="24"/>
          <w:szCs w:val="24"/>
          <w:lang w:val="zh-CN"/>
        </w:rPr>
        <w:t>“合同”指甲乙双方签署的、载明的甲乙双方权利义务的协议，包括所有的附件、附录和上述文件所提到的构成合同的所有文件。</w:t>
      </w:r>
    </w:p>
    <w:p w14:paraId="02B396FA">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1.2 </w:t>
      </w:r>
      <w:r>
        <w:rPr>
          <w:rFonts w:hint="eastAsia" w:ascii="宋体" w:hAnsi="宋体" w:eastAsia="宋体"/>
          <w:color w:val="000000" w:themeColor="text1"/>
          <w:sz w:val="24"/>
          <w:szCs w:val="24"/>
          <w:lang w:val="zh-CN"/>
        </w:rPr>
        <w:t>“合同金额”指根据合同规定，乙方在正确地完全履行合同义务后甲方应付给乙方的价款。</w:t>
      </w:r>
    </w:p>
    <w:p w14:paraId="2CFA773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1.3 </w:t>
      </w:r>
      <w:r>
        <w:rPr>
          <w:rFonts w:hint="eastAsia" w:ascii="宋体" w:hAnsi="宋体" w:eastAsia="宋体"/>
          <w:color w:val="000000" w:themeColor="text1"/>
          <w:sz w:val="24"/>
          <w:szCs w:val="24"/>
          <w:lang w:val="zh-CN"/>
        </w:rPr>
        <w:t>“合同条款”指本合同条款。</w:t>
      </w:r>
    </w:p>
    <w:p w14:paraId="6E18085C">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1.4 </w:t>
      </w:r>
      <w:r>
        <w:rPr>
          <w:rFonts w:hint="eastAsia" w:ascii="宋体" w:hAnsi="宋体" w:eastAsia="宋体"/>
          <w:color w:val="000000" w:themeColor="text1"/>
          <w:sz w:val="24"/>
          <w:szCs w:val="24"/>
          <w:lang w:val="zh-CN"/>
        </w:rPr>
        <w:t>“货物”指乙方根据合同约定须向甲方提供的一切产品、设备、机械、仪表、备件等，包括辅助工具、使用手册等相关资料。</w:t>
      </w:r>
    </w:p>
    <w:p w14:paraId="16B3691C">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1.5 </w:t>
      </w:r>
      <w:r>
        <w:rPr>
          <w:rFonts w:hint="eastAsia" w:ascii="宋体" w:hAnsi="宋体" w:eastAsia="宋体"/>
          <w:color w:val="000000" w:themeColor="text1"/>
          <w:sz w:val="24"/>
          <w:szCs w:val="24"/>
          <w:lang w:val="zh-CN"/>
        </w:rPr>
        <w:t>“服务”指根据本合同规定乙方承担与供货有关的辅助服务，如运输、保险及安装、调试、提供技术援助、培训和合同中规定乙方应承担的其它义务。</w:t>
      </w:r>
    </w:p>
    <w:p w14:paraId="27D7D84E">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1.6 </w:t>
      </w:r>
      <w:r>
        <w:rPr>
          <w:rFonts w:hint="eastAsia" w:ascii="宋体" w:hAnsi="宋体" w:eastAsia="宋体"/>
          <w:color w:val="000000" w:themeColor="text1"/>
          <w:sz w:val="24"/>
          <w:szCs w:val="24"/>
          <w:lang w:val="zh-CN"/>
        </w:rPr>
        <w:t>“甲方”指购买货物和服务的单位。</w:t>
      </w:r>
    </w:p>
    <w:p w14:paraId="3A1530F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1.7 </w:t>
      </w:r>
      <w:r>
        <w:rPr>
          <w:rFonts w:hint="eastAsia" w:ascii="宋体" w:hAnsi="宋体" w:eastAsia="宋体"/>
          <w:color w:val="000000" w:themeColor="text1"/>
          <w:sz w:val="24"/>
          <w:szCs w:val="24"/>
          <w:lang w:val="zh-CN"/>
        </w:rPr>
        <w:t>“乙方”指提供本合同条款下货物和服务的公司或其他实体。</w:t>
      </w:r>
    </w:p>
    <w:p w14:paraId="485E50E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1.8 </w:t>
      </w:r>
      <w:r>
        <w:rPr>
          <w:rFonts w:hint="eastAsia" w:ascii="宋体" w:hAnsi="宋体" w:eastAsia="宋体"/>
          <w:color w:val="000000" w:themeColor="text1"/>
          <w:sz w:val="24"/>
          <w:szCs w:val="24"/>
          <w:lang w:val="zh-CN"/>
        </w:rPr>
        <w:t>“现场”指合同规定货物将要运至和安装的地点。</w:t>
      </w:r>
    </w:p>
    <w:p w14:paraId="398A7882">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1.9 </w:t>
      </w:r>
      <w:r>
        <w:rPr>
          <w:rFonts w:hint="eastAsia" w:ascii="宋体" w:hAnsi="宋体" w:eastAsia="宋体"/>
          <w:color w:val="000000" w:themeColor="text1"/>
          <w:sz w:val="24"/>
          <w:szCs w:val="24"/>
          <w:lang w:val="zh-CN"/>
        </w:rPr>
        <w:t>“验收”指合同双方依据强制性的国家技术质量规范和合同约定，确认合同条款下的货物符合合同规定的活动。</w:t>
      </w:r>
    </w:p>
    <w:p w14:paraId="65756D8B">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1.10</w:t>
      </w:r>
      <w:r>
        <w:rPr>
          <w:rFonts w:hint="eastAsia" w:ascii="宋体" w:hAnsi="宋体" w:eastAsia="宋体"/>
          <w:color w:val="000000" w:themeColor="text1"/>
          <w:sz w:val="24"/>
          <w:szCs w:val="24"/>
          <w:lang w:val="zh-CN"/>
        </w:rPr>
        <w:t>原厂商：产品制造商或其在中国境内设立的办事或技术服务机构。除另有说明外，本合同文件所述的制造商、产品制造商、制造厂家、产品制造厂家均为原厂商。</w:t>
      </w:r>
    </w:p>
    <w:p w14:paraId="174BC93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1.11 </w:t>
      </w:r>
      <w:r>
        <w:rPr>
          <w:rFonts w:hint="eastAsia" w:ascii="宋体" w:hAnsi="宋体" w:eastAsia="宋体"/>
          <w:color w:val="000000" w:themeColor="text1"/>
          <w:sz w:val="24"/>
          <w:szCs w:val="24"/>
          <w:lang w:val="zh-CN"/>
        </w:rPr>
        <w:t>原产地：指产品的生产地，或提供服务的来源地。</w:t>
      </w:r>
    </w:p>
    <w:p w14:paraId="507B302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 </w:t>
      </w:r>
      <w:r>
        <w:rPr>
          <w:rFonts w:hint="eastAsia" w:ascii="宋体" w:hAnsi="宋体" w:eastAsia="宋体"/>
          <w:color w:val="000000" w:themeColor="text1"/>
          <w:sz w:val="24"/>
          <w:szCs w:val="24"/>
          <w:lang w:val="zh-CN"/>
        </w:rPr>
        <w:t>“工作日”指国家法定工作日，“天”指日历天数。</w:t>
      </w:r>
    </w:p>
    <w:p w14:paraId="11238B90">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w:t>
      </w:r>
      <w:r>
        <w:rPr>
          <w:rFonts w:hint="eastAsia" w:ascii="宋体" w:hAnsi="宋体" w:eastAsia="宋体"/>
          <w:b/>
          <w:color w:val="000000" w:themeColor="text1"/>
          <w:sz w:val="24"/>
          <w:szCs w:val="24"/>
          <w:lang w:val="zh-CN"/>
        </w:rPr>
        <w:t>技术规格要求</w:t>
      </w:r>
    </w:p>
    <w:p w14:paraId="3ECBB16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2.1 </w:t>
      </w:r>
      <w:r>
        <w:rPr>
          <w:rFonts w:hint="eastAsia" w:ascii="宋体" w:hAnsi="宋体" w:eastAsia="宋体"/>
          <w:color w:val="000000" w:themeColor="text1"/>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37086FE3">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2.2 </w:t>
      </w:r>
      <w:r>
        <w:rPr>
          <w:rFonts w:hint="eastAsia" w:ascii="宋体" w:hAnsi="宋体" w:eastAsia="宋体"/>
          <w:color w:val="000000" w:themeColor="text1"/>
          <w:sz w:val="24"/>
          <w:szCs w:val="24"/>
          <w:lang w:val="zh-CN"/>
        </w:rPr>
        <w:t>乙方应向甲方提供货物及服务有关的标准的中文文本。</w:t>
      </w:r>
    </w:p>
    <w:p w14:paraId="587C168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2.3 </w:t>
      </w:r>
      <w:r>
        <w:rPr>
          <w:rFonts w:hint="eastAsia" w:ascii="宋体" w:hAnsi="宋体" w:eastAsia="宋体"/>
          <w:color w:val="000000" w:themeColor="text1"/>
          <w:sz w:val="24"/>
          <w:szCs w:val="24"/>
          <w:lang w:val="zh-CN"/>
        </w:rPr>
        <w:t>除非技术规范中另有规定，计量单位均采用中华人民共和国法定计量单位。</w:t>
      </w:r>
    </w:p>
    <w:p w14:paraId="16B225FE">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3.</w:t>
      </w:r>
      <w:r>
        <w:rPr>
          <w:rFonts w:hint="eastAsia" w:ascii="宋体" w:hAnsi="宋体" w:eastAsia="宋体"/>
          <w:b/>
          <w:color w:val="000000" w:themeColor="text1"/>
          <w:sz w:val="24"/>
          <w:szCs w:val="24"/>
          <w:lang w:val="zh-CN"/>
        </w:rPr>
        <w:t>合同范围</w:t>
      </w:r>
    </w:p>
    <w:p w14:paraId="6E780EC6">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3.1 </w:t>
      </w:r>
      <w:r>
        <w:rPr>
          <w:rFonts w:hint="eastAsia" w:ascii="宋体" w:hAnsi="宋体" w:eastAsia="宋体"/>
          <w:color w:val="000000" w:themeColor="text1"/>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36E93C3">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3.2 </w:t>
      </w:r>
      <w:r>
        <w:rPr>
          <w:rFonts w:hint="eastAsia" w:ascii="宋体" w:hAnsi="宋体" w:eastAsia="宋体"/>
          <w:color w:val="000000" w:themeColor="text1"/>
          <w:sz w:val="24"/>
          <w:szCs w:val="24"/>
          <w:lang w:val="zh-CN"/>
        </w:rPr>
        <w:t>乙方应负责培训甲方的技术人员。</w:t>
      </w:r>
    </w:p>
    <w:p w14:paraId="6A3DB4B8">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3.3 </w:t>
      </w:r>
      <w:r>
        <w:rPr>
          <w:rFonts w:hint="eastAsia" w:ascii="宋体" w:hAnsi="宋体" w:eastAsia="宋体"/>
          <w:color w:val="000000" w:themeColor="text1"/>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0C4AA48">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4.</w:t>
      </w:r>
      <w:r>
        <w:rPr>
          <w:rFonts w:hint="eastAsia" w:ascii="宋体" w:hAnsi="宋体" w:eastAsia="宋体"/>
          <w:b/>
          <w:color w:val="000000" w:themeColor="text1"/>
          <w:sz w:val="24"/>
          <w:szCs w:val="24"/>
          <w:lang w:val="zh-CN"/>
        </w:rPr>
        <w:t>合同文件和资料</w:t>
      </w:r>
    </w:p>
    <w:p w14:paraId="07B6A81C">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4.1</w:t>
      </w:r>
      <w:r>
        <w:rPr>
          <w:rFonts w:hint="eastAsia" w:ascii="宋体" w:hAnsi="宋体" w:eastAsia="宋体"/>
          <w:color w:val="000000" w:themeColor="text1"/>
          <w:sz w:val="24"/>
          <w:szCs w:val="24"/>
          <w:lang w:val="zh-CN"/>
        </w:rPr>
        <w:t>乙方在提供仪器设备时应同时提供中文版相关的技术资料，如目录索引、图纸、操作手册、使用指南、维修指南、服务手册等。</w:t>
      </w:r>
    </w:p>
    <w:p w14:paraId="7C7DC1F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4.2</w:t>
      </w:r>
      <w:r>
        <w:rPr>
          <w:rFonts w:hint="eastAsia" w:ascii="宋体" w:hAnsi="宋体" w:eastAsia="宋体"/>
          <w:color w:val="000000" w:themeColor="text1"/>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108C77C">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5.</w:t>
      </w:r>
      <w:r>
        <w:rPr>
          <w:rFonts w:hint="eastAsia" w:ascii="宋体" w:hAnsi="宋体" w:eastAsia="宋体"/>
          <w:b/>
          <w:color w:val="000000" w:themeColor="text1"/>
          <w:sz w:val="24"/>
          <w:szCs w:val="24"/>
          <w:lang w:val="zh-CN"/>
        </w:rPr>
        <w:t>知识产权</w:t>
      </w:r>
    </w:p>
    <w:p w14:paraId="203D7452">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5.1</w:t>
      </w:r>
      <w:r>
        <w:rPr>
          <w:rFonts w:hint="eastAsia" w:ascii="宋体" w:hAnsi="宋体" w:eastAsia="宋体"/>
          <w:color w:val="000000" w:themeColor="text1"/>
          <w:sz w:val="24"/>
          <w:szCs w:val="24"/>
          <w:lang w:val="zh-CN"/>
        </w:rPr>
        <w:t>乙方应保证甲方在使用该货物或其任何一部分时不受第三方提出的侵犯专利权、</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著作权、商标权和工业设计权等的起诉。</w:t>
      </w:r>
    </w:p>
    <w:p w14:paraId="1DAC909F">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5.2</w:t>
      </w:r>
      <w:r>
        <w:rPr>
          <w:rFonts w:hint="eastAsia" w:ascii="宋体" w:hAnsi="宋体" w:eastAsia="宋体"/>
          <w:color w:val="000000" w:themeColor="text1"/>
          <w:sz w:val="24"/>
          <w:szCs w:val="24"/>
          <w:lang w:val="zh-CN"/>
        </w:rPr>
        <w:t>任何第三方提出侵权指控，乙方须与第三方交涉并承担由此产生的一切责任、费用和经济赔偿。</w:t>
      </w:r>
    </w:p>
    <w:p w14:paraId="1911E137">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5.3</w:t>
      </w:r>
      <w:r>
        <w:rPr>
          <w:rFonts w:hint="eastAsia" w:ascii="宋体" w:hAnsi="宋体" w:eastAsia="宋体"/>
          <w:color w:val="000000" w:themeColor="text1"/>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F174E61">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5.4</w:t>
      </w:r>
      <w:r>
        <w:rPr>
          <w:rFonts w:hint="eastAsia" w:ascii="宋体" w:hAnsi="宋体" w:eastAsia="宋体"/>
          <w:color w:val="000000" w:themeColor="text1"/>
          <w:sz w:val="24"/>
          <w:szCs w:val="24"/>
          <w:lang w:val="zh-CN"/>
        </w:rPr>
        <w:t>在本合同生效时已经存在并为各方合法拥有或使用的所有技术、资料和信息的知识产权，仍应属于其各自的原权利人所有或享有，另有约定的除外。</w:t>
      </w:r>
    </w:p>
    <w:p w14:paraId="773A1DBA">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5.5</w:t>
      </w:r>
      <w:r>
        <w:rPr>
          <w:rFonts w:hint="eastAsia" w:ascii="宋体" w:hAnsi="宋体" w:eastAsia="宋体"/>
          <w:color w:val="000000" w:themeColor="text1"/>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31ABEB4">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6.</w:t>
      </w:r>
      <w:r>
        <w:rPr>
          <w:rFonts w:hint="eastAsia" w:ascii="宋体" w:hAnsi="宋体" w:eastAsia="宋体"/>
          <w:b/>
          <w:color w:val="000000" w:themeColor="text1"/>
          <w:sz w:val="24"/>
          <w:szCs w:val="24"/>
          <w:lang w:val="zh-CN"/>
        </w:rPr>
        <w:t>保密</w:t>
      </w:r>
    </w:p>
    <w:p w14:paraId="38DE6B13">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6.1</w:t>
      </w:r>
      <w:r>
        <w:rPr>
          <w:rFonts w:hint="eastAsia" w:ascii="宋体" w:hAnsi="宋体" w:eastAsia="宋体"/>
          <w:color w:val="000000" w:themeColor="text1"/>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1281C4E">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6.2</w:t>
      </w:r>
      <w:r>
        <w:rPr>
          <w:rFonts w:hint="eastAsia" w:ascii="宋体" w:hAnsi="宋体" w:eastAsia="宋体"/>
          <w:color w:val="000000" w:themeColor="text1"/>
          <w:sz w:val="24"/>
          <w:szCs w:val="24"/>
          <w:lang w:val="zh-CN"/>
        </w:rPr>
        <w:t>保密信息指任何一方因履行本合同所知悉的任何以口头、书面、图表或电子形式存在的对方信息，具体包括：</w:t>
      </w:r>
    </w:p>
    <w:p w14:paraId="423029EB">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6.2.1</w:t>
      </w:r>
      <w:r>
        <w:rPr>
          <w:rFonts w:hint="eastAsia" w:ascii="宋体" w:hAnsi="宋体" w:eastAsia="宋体"/>
          <w:color w:val="000000" w:themeColor="text1"/>
          <w:sz w:val="24"/>
          <w:szCs w:val="24"/>
          <w:lang w:val="zh-CN"/>
        </w:rPr>
        <w:t>任何涉及对方过去、现在或将来的商业计划、规章制度、操作规程、处理手段、财务信息；</w:t>
      </w:r>
    </w:p>
    <w:p w14:paraId="2CA079E1">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6.2.2</w:t>
      </w:r>
      <w:r>
        <w:rPr>
          <w:rFonts w:hint="eastAsia" w:ascii="宋体" w:hAnsi="宋体" w:eastAsia="宋体"/>
          <w:color w:val="000000" w:themeColor="text1"/>
          <w:sz w:val="24"/>
          <w:szCs w:val="24"/>
          <w:lang w:val="zh-CN"/>
        </w:rPr>
        <w:t>任何对方的技术措施、技术方案、软件应用及开发，硬件设备的品种、质量、数量、品牌等；</w:t>
      </w:r>
    </w:p>
    <w:p w14:paraId="2FD812EE">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6.2.3</w:t>
      </w:r>
      <w:r>
        <w:rPr>
          <w:rFonts w:hint="eastAsia" w:ascii="宋体" w:hAnsi="宋体" w:eastAsia="宋体"/>
          <w:color w:val="000000" w:themeColor="text1"/>
          <w:sz w:val="24"/>
          <w:szCs w:val="24"/>
          <w:lang w:val="zh-CN"/>
        </w:rPr>
        <w:t>任何对方的技术秘密或专有知识、文件</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、报告、数据、客户软件、流程图、数据库、发明、知识、贸易秘密。</w:t>
      </w:r>
    </w:p>
    <w:p w14:paraId="54F68ACD">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6.3</w:t>
      </w:r>
      <w:r>
        <w:rPr>
          <w:rFonts w:hint="eastAsia" w:ascii="宋体" w:hAnsi="宋体" w:eastAsia="宋体"/>
          <w:color w:val="000000" w:themeColor="text1"/>
          <w:sz w:val="24"/>
          <w:szCs w:val="24"/>
          <w:lang w:val="zh-CN"/>
        </w:rPr>
        <w:t>乙方应根据甲方的要求签署相应的保密协议，保密协议与本条款存在不一致的，以保密协议为准。</w:t>
      </w:r>
    </w:p>
    <w:p w14:paraId="3F54E913">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7. </w:t>
      </w:r>
      <w:r>
        <w:rPr>
          <w:rFonts w:hint="eastAsia" w:ascii="宋体" w:hAnsi="宋体" w:eastAsia="宋体"/>
          <w:b/>
          <w:color w:val="000000" w:themeColor="text1"/>
          <w:sz w:val="24"/>
          <w:szCs w:val="24"/>
          <w:lang w:val="zh-CN"/>
        </w:rPr>
        <w:t>质量保证</w:t>
      </w:r>
    </w:p>
    <w:p w14:paraId="4C53DBD2">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7.1</w:t>
      </w:r>
      <w:r>
        <w:rPr>
          <w:rFonts w:hint="eastAsia" w:ascii="宋体" w:hAnsi="宋体" w:eastAsia="宋体"/>
          <w:color w:val="000000" w:themeColor="text1"/>
          <w:sz w:val="24"/>
          <w:szCs w:val="24"/>
          <w:lang w:val="zh-CN"/>
        </w:rPr>
        <w:t>货物质量保证</w:t>
      </w:r>
    </w:p>
    <w:p w14:paraId="11C5020B">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7.1.1</w:t>
      </w:r>
      <w:r>
        <w:rPr>
          <w:rFonts w:hint="eastAsia" w:ascii="宋体" w:hAnsi="宋体" w:eastAsia="宋体"/>
          <w:color w:val="000000" w:themeColor="text1"/>
          <w:sz w:val="24"/>
          <w:szCs w:val="24"/>
          <w:lang w:val="zh-CN"/>
        </w:rPr>
        <w:t>乙方必须保证货物是全新、未使用过的，并完全符合强制性的国家技术质量规范和合同规定的质量、规格、性能和技术规范等的要求。</w:t>
      </w:r>
    </w:p>
    <w:p w14:paraId="10E578FA">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7.1.2</w:t>
      </w:r>
      <w:r>
        <w:rPr>
          <w:rFonts w:hint="eastAsia" w:ascii="宋体" w:hAnsi="宋体" w:eastAsia="宋体"/>
          <w:color w:val="000000" w:themeColor="text1"/>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4FAE7F2">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7.1.3</w:t>
      </w:r>
      <w:r>
        <w:rPr>
          <w:rFonts w:hint="eastAsia" w:ascii="宋体" w:hAnsi="宋体" w:eastAsia="宋体"/>
          <w:color w:val="000000" w:themeColor="text1"/>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5C308F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7.1.4</w:t>
      </w:r>
      <w:r>
        <w:rPr>
          <w:rFonts w:hint="eastAsia" w:ascii="宋体" w:hAnsi="宋体" w:eastAsia="宋体"/>
          <w:color w:val="000000" w:themeColor="text1"/>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649E026">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7.1.5 </w:t>
      </w:r>
      <w:r>
        <w:rPr>
          <w:rFonts w:hint="eastAsia" w:ascii="宋体" w:hAnsi="宋体" w:eastAsia="宋体"/>
          <w:color w:val="000000" w:themeColor="text1"/>
          <w:sz w:val="24"/>
          <w:szCs w:val="24"/>
          <w:lang w:val="zh-CN"/>
        </w:rPr>
        <w:t>合同条款下货物的质量保证期自货物通过最终验收起算，合同另行规定除外。</w:t>
      </w:r>
    </w:p>
    <w:p w14:paraId="570711C6">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7.2</w:t>
      </w:r>
      <w:r>
        <w:rPr>
          <w:rFonts w:hint="eastAsia" w:ascii="宋体" w:hAnsi="宋体" w:eastAsia="宋体"/>
          <w:color w:val="000000" w:themeColor="text1"/>
          <w:sz w:val="24"/>
          <w:szCs w:val="24"/>
          <w:lang w:val="zh-CN"/>
        </w:rPr>
        <w:t>辅助服务质量保证</w:t>
      </w:r>
    </w:p>
    <w:p w14:paraId="12AF175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7.2.1</w:t>
      </w:r>
      <w:r>
        <w:rPr>
          <w:rFonts w:hint="eastAsia" w:ascii="宋体" w:hAnsi="宋体" w:eastAsia="宋体"/>
          <w:color w:val="000000" w:themeColor="text1"/>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58C52A">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7.2.2</w:t>
      </w:r>
      <w:r>
        <w:rPr>
          <w:rFonts w:hint="eastAsia" w:ascii="宋体" w:hAnsi="宋体" w:eastAsia="宋体"/>
          <w:color w:val="000000" w:themeColor="text1"/>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5630988">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8.</w:t>
      </w:r>
      <w:r>
        <w:rPr>
          <w:rFonts w:hint="eastAsia" w:ascii="宋体" w:hAnsi="宋体" w:eastAsia="宋体"/>
          <w:b/>
          <w:color w:val="000000" w:themeColor="text1"/>
          <w:sz w:val="24"/>
          <w:szCs w:val="24"/>
          <w:lang w:val="zh-CN"/>
        </w:rPr>
        <w:t>包装要求</w:t>
      </w:r>
    </w:p>
    <w:p w14:paraId="7D2D401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8.1 </w:t>
      </w:r>
      <w:r>
        <w:rPr>
          <w:rFonts w:hint="eastAsia" w:ascii="宋体" w:hAnsi="宋体" w:eastAsia="宋体"/>
          <w:color w:val="000000" w:themeColor="text1"/>
          <w:sz w:val="24"/>
          <w:szCs w:val="24"/>
          <w:lang w:val="zh-CN"/>
        </w:rPr>
        <w:t>除合同另有约定外</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zh-CN"/>
        </w:rPr>
        <w:t>乙方提供的全部货物</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zh-CN"/>
        </w:rPr>
        <w:t>均应采用本行业通用的方式进行包装，且该包装应符合国家有关包装的法律、法规的规定。</w:t>
      </w:r>
    </w:p>
    <w:p w14:paraId="1D808EC6">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8.2 </w:t>
      </w:r>
      <w:r>
        <w:rPr>
          <w:rFonts w:hint="eastAsia" w:ascii="宋体" w:hAnsi="宋体" w:eastAsia="宋体"/>
          <w:color w:val="000000" w:themeColor="text1"/>
          <w:sz w:val="24"/>
          <w:szCs w:val="24"/>
          <w:lang w:val="zh-CN"/>
        </w:rPr>
        <w:t>包装应适应于远距离运输，并有良好的防潮、防震、防锈和防粗暴装卸等保护措施，以确保货物安全运抵现场。由于包装不善所引起的货物锈蚀、损坏和损失均由乙方承担。</w:t>
      </w:r>
    </w:p>
    <w:p w14:paraId="53966B1D">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乙方应提供货物运至合同规定的最终目的地所需要的包装，以防止货物在转运中损坏或变质。</w:t>
      </w:r>
    </w:p>
    <w:p w14:paraId="4BE765A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8.3 </w:t>
      </w:r>
      <w:r>
        <w:rPr>
          <w:rFonts w:hint="eastAsia" w:ascii="宋体" w:hAnsi="宋体" w:eastAsia="宋体"/>
          <w:color w:val="000000" w:themeColor="text1"/>
          <w:sz w:val="24"/>
          <w:szCs w:val="24"/>
          <w:lang w:val="zh-CN"/>
        </w:rPr>
        <w:t>乙方所提供的货物包装均为出厂时原包装。</w:t>
      </w:r>
    </w:p>
    <w:p w14:paraId="2F471B7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8.4 </w:t>
      </w:r>
      <w:r>
        <w:rPr>
          <w:rFonts w:hint="eastAsia" w:ascii="宋体" w:hAnsi="宋体" w:eastAsia="宋体"/>
          <w:color w:val="000000" w:themeColor="text1"/>
          <w:sz w:val="24"/>
          <w:szCs w:val="24"/>
          <w:lang w:val="zh-CN"/>
        </w:rPr>
        <w:t>乙方所提供货物必须附有质量合格证，装箱清单，主机、附件、各种零部件和消耗品，有清楚的与装箱单相对应的名称和编号。</w:t>
      </w:r>
    </w:p>
    <w:p w14:paraId="2DC0BCF6">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8.5 </w:t>
      </w:r>
      <w:r>
        <w:rPr>
          <w:rFonts w:hint="eastAsia" w:ascii="宋体" w:hAnsi="宋体" w:eastAsia="宋体"/>
          <w:color w:val="000000" w:themeColor="text1"/>
          <w:sz w:val="24"/>
          <w:szCs w:val="24"/>
          <w:lang w:val="zh-CN"/>
        </w:rPr>
        <w:t>货物运输中的运输费用和保险费用均由乙方承担。运输过程中的一切损失、损坏均由乙方负责。</w:t>
      </w:r>
    </w:p>
    <w:p w14:paraId="50B71503">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9. </w:t>
      </w:r>
      <w:r>
        <w:rPr>
          <w:rFonts w:hint="eastAsia" w:ascii="宋体" w:hAnsi="宋体" w:eastAsia="宋体"/>
          <w:b/>
          <w:color w:val="000000" w:themeColor="text1"/>
          <w:sz w:val="24"/>
          <w:szCs w:val="24"/>
          <w:lang w:val="zh-CN"/>
        </w:rPr>
        <w:t>价格</w:t>
      </w:r>
    </w:p>
    <w:p w14:paraId="64E14A0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9.1 </w:t>
      </w:r>
      <w:r>
        <w:rPr>
          <w:rFonts w:hint="eastAsia" w:ascii="宋体" w:hAnsi="宋体" w:eastAsia="宋体"/>
          <w:color w:val="000000" w:themeColor="text1"/>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D6E7FFD">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9.2 </w:t>
      </w:r>
      <w:r>
        <w:rPr>
          <w:rFonts w:hint="eastAsia" w:ascii="宋体" w:hAnsi="宋体" w:eastAsia="宋体"/>
          <w:color w:val="000000" w:themeColor="text1"/>
          <w:sz w:val="24"/>
          <w:szCs w:val="24"/>
          <w:lang w:val="zh-CN"/>
        </w:rPr>
        <w:t>本合同价格为固定价格，包括了乙方履行合同全过程产生的所有成本和费用以及乙方应承担的一切税费。</w:t>
      </w:r>
    </w:p>
    <w:p w14:paraId="16877C8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9.3</w:t>
      </w:r>
      <w:r>
        <w:rPr>
          <w:rFonts w:hint="eastAsia" w:ascii="宋体" w:hAnsi="宋体" w:eastAsia="宋体"/>
          <w:color w:val="000000" w:themeColor="text1"/>
          <w:sz w:val="24"/>
          <w:szCs w:val="24"/>
          <w:lang w:val="zh-CN"/>
        </w:rPr>
        <w:t>检验费用</w:t>
      </w:r>
    </w:p>
    <w:p w14:paraId="1749CA88">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9.3.1 </w:t>
      </w:r>
      <w:r>
        <w:rPr>
          <w:rFonts w:hint="eastAsia" w:ascii="宋体" w:hAnsi="宋体" w:eastAsia="宋体"/>
          <w:color w:val="000000" w:themeColor="text1"/>
          <w:sz w:val="24"/>
          <w:szCs w:val="24"/>
          <w:lang w:val="zh-CN"/>
        </w:rPr>
        <w:t>乙方必须负担本条款下属于乙方负责的检验、测试、调试、试运行和验收的所有费用，并负责乙方派往买方组织的检验、测试和验收人员的所有费用。</w:t>
      </w:r>
    </w:p>
    <w:p w14:paraId="02DE29F7">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9.3.2 </w:t>
      </w:r>
      <w:r>
        <w:rPr>
          <w:rFonts w:hint="eastAsia" w:ascii="宋体" w:hAnsi="宋体" w:eastAsia="宋体"/>
          <w:color w:val="000000" w:themeColor="text1"/>
          <w:sz w:val="24"/>
          <w:szCs w:val="24"/>
          <w:lang w:val="zh-CN"/>
        </w:rPr>
        <w:t>甲方按合同计划参加在乙方工厂所在地检验、测试和验收的费用全部由乙方负责并已包含在合同总价中。</w:t>
      </w:r>
    </w:p>
    <w:p w14:paraId="15C7761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9.3.3</w:t>
      </w:r>
      <w:r>
        <w:rPr>
          <w:rFonts w:hint="eastAsia" w:ascii="宋体" w:hAnsi="宋体" w:eastAsia="宋体"/>
          <w:color w:val="000000" w:themeColor="text1"/>
          <w:sz w:val="24"/>
          <w:szCs w:val="24"/>
          <w:lang w:val="zh-CN"/>
        </w:rPr>
        <w:t>甲方检验人员已到卖方所在地，测试无法依照合同进行，</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而引起甲方人员延长逗留时间，所有由此产生的包括甲方人员在内的直接费用及成本由乙方承担。</w:t>
      </w:r>
    </w:p>
    <w:p w14:paraId="53D07B0B">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10.</w:t>
      </w:r>
      <w:r>
        <w:rPr>
          <w:rFonts w:hint="eastAsia" w:ascii="宋体" w:hAnsi="宋体" w:eastAsia="宋体"/>
          <w:b/>
          <w:color w:val="000000" w:themeColor="text1"/>
          <w:sz w:val="24"/>
          <w:szCs w:val="24"/>
          <w:lang w:val="zh-CN"/>
        </w:rPr>
        <w:t>交货方式及交货日期</w:t>
      </w:r>
    </w:p>
    <w:p w14:paraId="27210A47">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交货方式：现场交货，乙方负责办理运输和保险，将货物运抵现场。</w:t>
      </w:r>
    </w:p>
    <w:p w14:paraId="27057881">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交货日期：所有货物运抵现场并经双方开箱验收合格之日。</w:t>
      </w:r>
    </w:p>
    <w:p w14:paraId="71E6C924">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11.检验和验收</w:t>
      </w:r>
    </w:p>
    <w:p w14:paraId="50C48113">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11.1</w:t>
      </w:r>
      <w:r>
        <w:rPr>
          <w:rFonts w:hint="eastAsia" w:ascii="宋体" w:hAnsi="宋体" w:eastAsia="宋体"/>
          <w:color w:val="000000" w:themeColor="text1"/>
          <w:sz w:val="24"/>
          <w:szCs w:val="24"/>
          <w:lang w:val="zh-CN"/>
        </w:rPr>
        <w:t>开箱验收</w:t>
      </w:r>
    </w:p>
    <w:p w14:paraId="07A0371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11.1.1</w:t>
      </w:r>
      <w:r>
        <w:rPr>
          <w:rFonts w:hint="eastAsia" w:ascii="宋体" w:hAnsi="宋体" w:eastAsia="宋体"/>
          <w:color w:val="000000" w:themeColor="text1"/>
          <w:sz w:val="24"/>
          <w:szCs w:val="24"/>
          <w:lang w:val="zh-CN"/>
        </w:rPr>
        <w:t>货物运抵现场后，双方应及时开箱验收，并制作验收记录，以确认与本合同约定的数量、型号等是否一致。</w:t>
      </w:r>
    </w:p>
    <w:p w14:paraId="5DEC973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11.1.2 </w:t>
      </w:r>
      <w:r>
        <w:rPr>
          <w:rFonts w:hint="eastAsia" w:ascii="宋体" w:hAnsi="宋体" w:eastAsia="宋体"/>
          <w:color w:val="000000" w:themeColor="text1"/>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3A018B2">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11.1.3 </w:t>
      </w:r>
      <w:r>
        <w:rPr>
          <w:rFonts w:hint="eastAsia" w:ascii="宋体" w:hAnsi="宋体" w:eastAsia="宋体"/>
          <w:color w:val="000000" w:themeColor="text1"/>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E2B16D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  </w:t>
      </w:r>
      <w:r>
        <w:rPr>
          <w:rFonts w:hint="eastAsia" w:ascii="宋体" w:hAnsi="宋体" w:eastAsia="宋体"/>
          <w:color w:val="000000" w:themeColor="text1"/>
          <w:sz w:val="24"/>
          <w:szCs w:val="24"/>
          <w:lang w:val="zh-CN"/>
        </w:rPr>
        <w:t>检验验收</w:t>
      </w:r>
    </w:p>
    <w:p w14:paraId="77297C0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11.2.1 </w:t>
      </w:r>
      <w:r>
        <w:rPr>
          <w:rFonts w:hint="eastAsia" w:ascii="宋体" w:hAnsi="宋体" w:eastAsia="宋体"/>
          <w:color w:val="000000" w:themeColor="text1"/>
          <w:sz w:val="24"/>
          <w:szCs w:val="24"/>
          <w:lang w:val="zh-CN"/>
        </w:rPr>
        <w:t>交货完成后，乙方应及时组装、调试、试运行，按照合同专用条款规定的试运行完成后，双方及时组织对货物检验验收。合同双方均须派人参加合同要求双方参加的试验、检验。</w:t>
      </w:r>
    </w:p>
    <w:p w14:paraId="5BF647A7">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11.2.2 </w:t>
      </w:r>
      <w:r>
        <w:rPr>
          <w:rFonts w:hint="eastAsia" w:ascii="宋体" w:hAnsi="宋体" w:eastAsia="宋体"/>
          <w:color w:val="000000" w:themeColor="text1"/>
          <w:sz w:val="24"/>
          <w:szCs w:val="24"/>
          <w:lang w:val="zh-CN"/>
        </w:rPr>
        <w:t>在具体实施合同规定的检验验收之前，乙方需提前提交相应的测试计划（包括测试程序、测试内容和检验标准、试验时间安排等）供甲方确认。</w:t>
      </w:r>
    </w:p>
    <w:p w14:paraId="063196E7">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11.2.3  </w:t>
      </w:r>
      <w:r>
        <w:rPr>
          <w:rFonts w:hint="eastAsia" w:ascii="宋体" w:hAnsi="宋体" w:eastAsia="宋体"/>
          <w:color w:val="000000" w:themeColor="text1"/>
          <w:sz w:val="24"/>
          <w:szCs w:val="24"/>
          <w:lang w:val="zh-CN"/>
        </w:rPr>
        <w:t>除需甲方确认的试验验收外，乙方还应对所有检验验收测试的结果、步骤、原始数据等作妥善记录。如甲方要求，乙方应提供这些记录给买方。</w:t>
      </w:r>
    </w:p>
    <w:p w14:paraId="56AB1F6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11.2.4  </w:t>
      </w:r>
      <w:r>
        <w:rPr>
          <w:rFonts w:hint="eastAsia" w:ascii="宋体" w:hAnsi="宋体" w:eastAsia="宋体"/>
          <w:color w:val="000000" w:themeColor="text1"/>
          <w:sz w:val="24"/>
          <w:szCs w:val="24"/>
          <w:lang w:val="zh-CN"/>
        </w:rPr>
        <w:t>检验测试出现全部或部分未达到本合同所约定的技术指标，甲方有权选择下列任一处理方式：</w:t>
      </w:r>
    </w:p>
    <w:p w14:paraId="62080E6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a.</w:t>
      </w:r>
      <w:r>
        <w:rPr>
          <w:rFonts w:hint="eastAsia" w:ascii="宋体" w:hAnsi="宋体" w:eastAsia="宋体"/>
          <w:color w:val="000000" w:themeColor="text1"/>
          <w:sz w:val="24"/>
          <w:szCs w:val="24"/>
          <w:lang w:val="zh-CN"/>
        </w:rPr>
        <w:t>重新测试直至合格为止；</w:t>
      </w:r>
    </w:p>
    <w:p w14:paraId="458558CF">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b.</w:t>
      </w:r>
      <w:r>
        <w:rPr>
          <w:rFonts w:hint="eastAsia" w:ascii="宋体" w:hAnsi="宋体" w:eastAsia="宋体"/>
          <w:color w:val="000000" w:themeColor="text1"/>
          <w:sz w:val="24"/>
          <w:szCs w:val="24"/>
          <w:lang w:val="zh-CN"/>
        </w:rPr>
        <w:t>要求乙方对货物进行免费更换，然后重新测试直至合格为止；</w:t>
      </w:r>
    </w:p>
    <w:p w14:paraId="7DE1B287">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无论选择何种方式，甲方因此而发生的因卖方原因引起的所有费用均由乙方负担。</w:t>
      </w:r>
    </w:p>
    <w:p w14:paraId="6663AA0E">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11.3  </w:t>
      </w:r>
      <w:r>
        <w:rPr>
          <w:rFonts w:hint="eastAsia" w:ascii="宋体" w:hAnsi="宋体" w:eastAsia="宋体"/>
          <w:color w:val="000000" w:themeColor="text1"/>
          <w:sz w:val="24"/>
          <w:szCs w:val="24"/>
          <w:lang w:val="zh-CN"/>
        </w:rPr>
        <w:t>使用过程检验</w:t>
      </w:r>
    </w:p>
    <w:p w14:paraId="6E343467">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11.3.1</w:t>
      </w:r>
      <w:r>
        <w:rPr>
          <w:rFonts w:hint="eastAsia" w:ascii="宋体" w:hAnsi="宋体" w:eastAsia="宋体"/>
          <w:color w:val="000000" w:themeColor="text1"/>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BC54A9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11.3.2</w:t>
      </w:r>
      <w:r>
        <w:rPr>
          <w:rFonts w:hint="eastAsia" w:ascii="宋体" w:hAnsi="宋体" w:eastAsia="宋体"/>
          <w:color w:val="000000" w:themeColor="text1"/>
          <w:sz w:val="24"/>
          <w:szCs w:val="24"/>
          <w:lang w:val="zh-CN"/>
        </w:rPr>
        <w:t>如果合同双方对乙方提供的上述试验结果报告的解释有分歧，双方须于出现分歧后</w:t>
      </w:r>
      <w:r>
        <w:rPr>
          <w:rFonts w:hint="eastAsia" w:ascii="宋体" w:hAnsi="宋体" w:eastAsia="宋体"/>
          <w:color w:val="000000" w:themeColor="text1"/>
          <w:sz w:val="24"/>
          <w:szCs w:val="24"/>
        </w:rPr>
        <w:t>10</w:t>
      </w:r>
      <w:r>
        <w:rPr>
          <w:rFonts w:hint="eastAsia" w:ascii="宋体" w:hAnsi="宋体" w:eastAsia="宋体"/>
          <w:color w:val="000000" w:themeColor="text1"/>
          <w:sz w:val="24"/>
          <w:szCs w:val="24"/>
          <w:lang w:val="zh-CN"/>
        </w:rPr>
        <w:t>天内给对方声明，以陈述己方的观点。声明须附有关证据。分歧应通过协商解决。</w:t>
      </w:r>
    </w:p>
    <w:p w14:paraId="5D83558F">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12.</w:t>
      </w:r>
      <w:r>
        <w:rPr>
          <w:rFonts w:hint="eastAsia" w:ascii="宋体" w:hAnsi="宋体" w:eastAsia="宋体"/>
          <w:b/>
          <w:color w:val="000000" w:themeColor="text1"/>
          <w:sz w:val="24"/>
          <w:szCs w:val="24"/>
          <w:lang w:val="zh-CN"/>
        </w:rPr>
        <w:t>付款条件</w:t>
      </w:r>
    </w:p>
    <w:p w14:paraId="2C5FB99F">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本合同条款下的付款方法和条件在“青海省政府采购合同书”中具体规定。</w:t>
      </w:r>
    </w:p>
    <w:p w14:paraId="0F435176">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13.</w:t>
      </w:r>
      <w:r>
        <w:rPr>
          <w:rFonts w:hint="eastAsia" w:ascii="宋体" w:hAnsi="宋体" w:eastAsia="宋体"/>
          <w:b/>
          <w:color w:val="000000" w:themeColor="text1"/>
          <w:sz w:val="24"/>
          <w:szCs w:val="24"/>
          <w:lang w:val="zh-CN"/>
        </w:rPr>
        <w:t>履约保证金</w:t>
      </w:r>
    </w:p>
    <w:p w14:paraId="571FFED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13.1</w:t>
      </w:r>
      <w:r>
        <w:rPr>
          <w:rFonts w:hint="eastAsia" w:ascii="宋体" w:hAnsi="宋体" w:eastAsia="宋体"/>
          <w:color w:val="000000" w:themeColor="text1"/>
          <w:sz w:val="24"/>
          <w:szCs w:val="24"/>
          <w:lang w:val="zh-CN"/>
        </w:rPr>
        <w:t>乙方应在合同签订前，按磋商文件约定提交履约保证金。</w:t>
      </w:r>
    </w:p>
    <w:p w14:paraId="2EF685C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13.2</w:t>
      </w:r>
      <w:r>
        <w:rPr>
          <w:rFonts w:hint="eastAsia" w:ascii="宋体" w:hAnsi="宋体" w:eastAsia="宋体"/>
          <w:color w:val="000000" w:themeColor="text1"/>
          <w:sz w:val="24"/>
          <w:szCs w:val="24"/>
          <w:lang w:val="zh-CN"/>
        </w:rPr>
        <w:t>履约保证金用于补偿甲方因乙方不能履行其合同义务而蒙受的损失。</w:t>
      </w:r>
    </w:p>
    <w:p w14:paraId="4973127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13.3</w:t>
      </w:r>
      <w:r>
        <w:rPr>
          <w:rFonts w:hint="eastAsia" w:ascii="宋体" w:hAnsi="宋体" w:eastAsia="宋体"/>
          <w:color w:val="000000" w:themeColor="text1"/>
          <w:sz w:val="24"/>
          <w:szCs w:val="24"/>
          <w:lang w:val="zh-CN"/>
        </w:rPr>
        <w:t>履约保证金应使用本合同货币，按下述方式之一提交（磋商文件中另有约定的除外）：</w:t>
      </w:r>
    </w:p>
    <w:p w14:paraId="76866968">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13.3.1</w:t>
      </w:r>
      <w:r>
        <w:rPr>
          <w:rFonts w:hint="eastAsia" w:ascii="宋体" w:hAnsi="宋体" w:eastAsia="宋体"/>
          <w:color w:val="000000" w:themeColor="text1"/>
          <w:sz w:val="24"/>
          <w:szCs w:val="24"/>
          <w:lang w:val="zh-CN"/>
        </w:rPr>
        <w:t>甲方可接受</w:t>
      </w:r>
      <w:r>
        <w:rPr>
          <w:rFonts w:hint="eastAsia" w:eastAsia="宋体"/>
          <w:color w:val="000000" w:themeColor="text1"/>
          <w:sz w:val="24"/>
          <w:szCs w:val="24"/>
          <w:lang w:val="en-US" w:eastAsia="zh-CN"/>
        </w:rPr>
        <w:t>第三方</w:t>
      </w:r>
      <w:r>
        <w:rPr>
          <w:rFonts w:hint="eastAsia" w:ascii="宋体" w:hAnsi="宋体" w:eastAsia="宋体"/>
          <w:color w:val="000000" w:themeColor="text1"/>
          <w:sz w:val="24"/>
          <w:szCs w:val="24"/>
          <w:lang w:val="zh-CN"/>
        </w:rPr>
        <w:t>出具的履约保函；</w:t>
      </w:r>
    </w:p>
    <w:p w14:paraId="44566E3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13.3.2 </w:t>
      </w:r>
      <w:r>
        <w:rPr>
          <w:rFonts w:hint="eastAsia" w:ascii="宋体" w:hAnsi="宋体" w:eastAsia="宋体"/>
          <w:color w:val="000000" w:themeColor="text1"/>
          <w:sz w:val="24"/>
          <w:szCs w:val="24"/>
          <w:lang w:val="zh-CN"/>
        </w:rPr>
        <w:t>支票或汇票。</w:t>
      </w:r>
    </w:p>
    <w:p w14:paraId="5F5224E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13.4</w:t>
      </w:r>
      <w:r>
        <w:rPr>
          <w:rFonts w:hint="eastAsia" w:ascii="宋体" w:hAnsi="宋体" w:eastAsia="宋体"/>
          <w:color w:val="000000" w:themeColor="text1"/>
          <w:sz w:val="24"/>
          <w:szCs w:val="24"/>
          <w:lang w:val="zh-CN"/>
        </w:rPr>
        <w:t>乙方未能按合同规定履行其义务，甲方有权从履约保证金中取得补偿。货物验收合格后，甲方将履约保证金退还乙方或转为质量保证金。</w:t>
      </w:r>
    </w:p>
    <w:p w14:paraId="53EA1F42">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14.</w:t>
      </w:r>
      <w:r>
        <w:rPr>
          <w:rFonts w:hint="eastAsia" w:ascii="宋体" w:hAnsi="宋体" w:eastAsia="宋体"/>
          <w:b/>
          <w:color w:val="000000" w:themeColor="text1"/>
          <w:sz w:val="24"/>
          <w:szCs w:val="24"/>
          <w:lang w:val="zh-CN"/>
        </w:rPr>
        <w:t>索赔</w:t>
      </w:r>
    </w:p>
    <w:p w14:paraId="63B1F32D">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14.1</w:t>
      </w:r>
      <w:r>
        <w:rPr>
          <w:rFonts w:hint="eastAsia" w:ascii="宋体" w:hAnsi="宋体" w:eastAsia="宋体"/>
          <w:color w:val="000000" w:themeColor="text1"/>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AE608C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14.2</w:t>
      </w:r>
      <w:r>
        <w:rPr>
          <w:rFonts w:hint="eastAsia" w:ascii="宋体" w:hAnsi="宋体" w:eastAsia="宋体"/>
          <w:color w:val="000000" w:themeColor="text1"/>
          <w:sz w:val="24"/>
          <w:szCs w:val="24"/>
          <w:lang w:val="zh-CN"/>
        </w:rPr>
        <w:t>在履约保证期和检验期内，乙方对甲方提出的索赔负有责任，乙方应按照甲方同意的下列一种或多种方式解决索赔事宜：</w:t>
      </w:r>
    </w:p>
    <w:p w14:paraId="3869DD3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14.2.1</w:t>
      </w:r>
      <w:r>
        <w:rPr>
          <w:rFonts w:hint="eastAsia" w:ascii="宋体" w:hAnsi="宋体" w:eastAsia="宋体"/>
          <w:color w:val="000000" w:themeColor="text1"/>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BA77984">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14.2.2</w:t>
      </w:r>
      <w:r>
        <w:rPr>
          <w:rFonts w:hint="eastAsia" w:ascii="宋体" w:hAnsi="宋体" w:eastAsia="宋体"/>
          <w:color w:val="000000" w:themeColor="text1"/>
          <w:sz w:val="24"/>
          <w:szCs w:val="24"/>
          <w:lang w:val="zh-CN"/>
        </w:rPr>
        <w:t>根据货物低劣程度、损坏程度以及甲方所遭受损失的数额，经甲乙双方商定降低货物的价格，或由有资质的中介机构评估，以降低后的价格或评估价格为准。</w:t>
      </w:r>
    </w:p>
    <w:p w14:paraId="532D1CE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14.2.3</w:t>
      </w:r>
      <w:r>
        <w:rPr>
          <w:rFonts w:hint="eastAsia" w:ascii="宋体" w:hAnsi="宋体" w:eastAsia="宋体"/>
          <w:color w:val="000000" w:themeColor="text1"/>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8D20C8D">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14.3</w:t>
      </w:r>
      <w:r>
        <w:rPr>
          <w:rFonts w:hint="eastAsia" w:ascii="宋体" w:hAnsi="宋体" w:eastAsia="宋体"/>
          <w:color w:val="000000" w:themeColor="text1"/>
          <w:sz w:val="24"/>
          <w:szCs w:val="24"/>
          <w:lang w:val="zh-CN"/>
        </w:rPr>
        <w:t>乙方收到甲方发出的索赔通知之日起</w:t>
      </w:r>
      <w:r>
        <w:rPr>
          <w:rFonts w:hint="eastAsia" w:ascii="宋体" w:hAnsi="宋体" w:eastAsia="宋体"/>
          <w:color w:val="000000" w:themeColor="text1"/>
          <w:sz w:val="24"/>
          <w:szCs w:val="24"/>
        </w:rPr>
        <w:t>5</w:t>
      </w:r>
      <w:r>
        <w:rPr>
          <w:rFonts w:hint="eastAsia" w:ascii="宋体" w:hAnsi="宋体" w:eastAsia="宋体"/>
          <w:color w:val="000000" w:themeColor="text1"/>
          <w:sz w:val="24"/>
          <w:szCs w:val="24"/>
          <w:lang w:val="zh-CN"/>
        </w:rPr>
        <w:t>个工作日内未作答复的，甲方可从合同款或履约保证金中扣回索赔金额，如金额不足以补偿索赔金额，乙方应补足差额部分。</w:t>
      </w:r>
    </w:p>
    <w:p w14:paraId="35E5B9AA">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15.</w:t>
      </w:r>
      <w:r>
        <w:rPr>
          <w:rFonts w:hint="eastAsia" w:ascii="宋体" w:hAnsi="宋体" w:eastAsia="宋体"/>
          <w:b/>
          <w:color w:val="000000" w:themeColor="text1"/>
          <w:sz w:val="24"/>
          <w:szCs w:val="24"/>
          <w:lang w:val="zh-CN"/>
        </w:rPr>
        <w:t>迟延交货</w:t>
      </w:r>
    </w:p>
    <w:p w14:paraId="451EF5E6">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15.1 </w:t>
      </w:r>
      <w:r>
        <w:rPr>
          <w:rFonts w:hint="eastAsia" w:ascii="宋体" w:hAnsi="宋体" w:eastAsia="宋体"/>
          <w:color w:val="000000" w:themeColor="text1"/>
          <w:sz w:val="24"/>
          <w:szCs w:val="24"/>
          <w:lang w:val="zh-CN"/>
        </w:rPr>
        <w:t>乙方应按照合同约定的时间交货和提供服务。</w:t>
      </w:r>
    </w:p>
    <w:p w14:paraId="3618F05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15.2 </w:t>
      </w:r>
      <w:r>
        <w:rPr>
          <w:rFonts w:hint="eastAsia" w:ascii="宋体" w:hAnsi="宋体" w:eastAsia="宋体"/>
          <w:color w:val="000000" w:themeColor="text1"/>
          <w:sz w:val="24"/>
          <w:szCs w:val="24"/>
          <w:lang w:val="zh-CN"/>
        </w:rPr>
        <w:t>除不可抗力因素外，乙方迟延交货，甲方有权提出违约损失赔偿或解除合同。</w:t>
      </w:r>
    </w:p>
    <w:p w14:paraId="7234E412">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15.3</w:t>
      </w:r>
      <w:r>
        <w:rPr>
          <w:rFonts w:hint="eastAsia" w:ascii="宋体" w:hAnsi="宋体" w:eastAsia="宋体"/>
          <w:color w:val="000000" w:themeColor="text1"/>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2D570F7">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16.</w:t>
      </w:r>
      <w:r>
        <w:rPr>
          <w:rFonts w:hint="eastAsia" w:ascii="宋体" w:hAnsi="宋体" w:eastAsia="宋体"/>
          <w:b/>
          <w:color w:val="000000" w:themeColor="text1"/>
          <w:sz w:val="24"/>
          <w:szCs w:val="24"/>
          <w:lang w:val="zh-CN"/>
        </w:rPr>
        <w:t>违约赔偿</w:t>
      </w:r>
    </w:p>
    <w:p w14:paraId="4B860FCF">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除不可抗力因素外，乙方没有按照合同规定的时间交货和提供服务，甲方可要求乙方支付违约金。违约金每日按合同总价款的千分之五计收。</w:t>
      </w:r>
    </w:p>
    <w:p w14:paraId="52FD2BAB">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17.</w:t>
      </w:r>
      <w:r>
        <w:rPr>
          <w:rFonts w:hint="eastAsia" w:ascii="宋体" w:hAnsi="宋体" w:eastAsia="宋体"/>
          <w:b/>
          <w:color w:val="000000" w:themeColor="text1"/>
          <w:sz w:val="24"/>
          <w:szCs w:val="24"/>
          <w:lang w:val="zh-CN"/>
        </w:rPr>
        <w:t>不可抗力</w:t>
      </w:r>
    </w:p>
    <w:p w14:paraId="4CBDB3C5">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17.1.</w:t>
      </w:r>
      <w:r>
        <w:rPr>
          <w:rFonts w:hint="eastAsia" w:ascii="宋体" w:hAnsi="宋体" w:eastAsia="宋体"/>
          <w:color w:val="000000" w:themeColor="text1"/>
          <w:sz w:val="24"/>
          <w:szCs w:val="24"/>
          <w:lang w:val="zh-CN"/>
        </w:rPr>
        <w:t>双方中任何一方遭遇法律规定的不可抗力，致使合同履行受阻时，履行合同的期限应予延长，延长的期限应相当于不可抗力所影响的时间。</w:t>
      </w:r>
    </w:p>
    <w:p w14:paraId="02035ED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17.2</w:t>
      </w:r>
      <w:r>
        <w:rPr>
          <w:rFonts w:hint="eastAsia" w:ascii="宋体" w:hAnsi="宋体" w:eastAsia="宋体"/>
          <w:color w:val="000000" w:themeColor="text1"/>
          <w:sz w:val="24"/>
          <w:szCs w:val="24"/>
          <w:lang w:val="zh-CN"/>
        </w:rPr>
        <w:t>受事故影响的一方应在不可抗力的事故发生后以书面形式通知另一方。</w:t>
      </w:r>
    </w:p>
    <w:p w14:paraId="16504CA3">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17.3</w:t>
      </w:r>
      <w:r>
        <w:rPr>
          <w:rFonts w:hint="eastAsia" w:ascii="宋体" w:hAnsi="宋体" w:eastAsia="宋体"/>
          <w:color w:val="000000" w:themeColor="text1"/>
          <w:sz w:val="24"/>
          <w:szCs w:val="24"/>
          <w:lang w:val="zh-CN"/>
        </w:rPr>
        <w:t>不可抗力使合同的某些内容有变更必要的，</w:t>
      </w: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双方应通过协商达成进一步履行合同的协议，因不可抗力致使合同不能履行的，合同终止。</w:t>
      </w:r>
    </w:p>
    <w:p w14:paraId="0E17FFB1">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18.</w:t>
      </w:r>
      <w:r>
        <w:rPr>
          <w:rFonts w:hint="eastAsia" w:ascii="宋体" w:hAnsi="宋体" w:eastAsia="宋体"/>
          <w:b/>
          <w:color w:val="000000" w:themeColor="text1"/>
          <w:sz w:val="24"/>
          <w:szCs w:val="24"/>
          <w:lang w:val="zh-CN"/>
        </w:rPr>
        <w:t>税费</w:t>
      </w:r>
    </w:p>
    <w:p w14:paraId="556A893D">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与本合同有关的一切税费均由乙方承担。</w:t>
      </w:r>
    </w:p>
    <w:p w14:paraId="5D0948CA">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19.</w:t>
      </w:r>
      <w:r>
        <w:rPr>
          <w:rFonts w:hint="eastAsia" w:ascii="宋体" w:hAnsi="宋体" w:eastAsia="宋体"/>
          <w:b/>
          <w:color w:val="000000" w:themeColor="text1"/>
          <w:sz w:val="24"/>
          <w:szCs w:val="24"/>
          <w:lang w:val="zh-CN"/>
        </w:rPr>
        <w:t>合同争议的解决</w:t>
      </w:r>
    </w:p>
    <w:p w14:paraId="45437D83">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19.1</w:t>
      </w:r>
      <w:r>
        <w:rPr>
          <w:rFonts w:hint="eastAsia" w:ascii="宋体" w:hAnsi="宋体" w:eastAsia="宋体"/>
          <w:color w:val="000000" w:themeColor="text1"/>
          <w:sz w:val="24"/>
          <w:szCs w:val="24"/>
          <w:lang w:val="zh-CN"/>
        </w:rPr>
        <w:t>甲方和乙方由于本合同的履行而发生任何争议时，双方可先通过协商解决。</w:t>
      </w:r>
    </w:p>
    <w:p w14:paraId="12675FEB">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19.2</w:t>
      </w:r>
      <w:r>
        <w:rPr>
          <w:rFonts w:hint="eastAsia" w:ascii="宋体" w:hAnsi="宋体" w:eastAsia="宋体"/>
          <w:color w:val="000000" w:themeColor="text1"/>
          <w:sz w:val="24"/>
          <w:szCs w:val="24"/>
          <w:lang w:val="zh-CN"/>
        </w:rPr>
        <w:t>任何一方不愿通过协商或通过协商仍不能解决争议，则双方中任何一方均应向甲方所在地人民法院起诉。</w:t>
      </w:r>
    </w:p>
    <w:p w14:paraId="4DC39B84">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20.</w:t>
      </w:r>
      <w:r>
        <w:rPr>
          <w:rFonts w:hint="eastAsia" w:ascii="宋体" w:hAnsi="宋体" w:eastAsia="宋体"/>
          <w:b/>
          <w:color w:val="000000" w:themeColor="text1"/>
          <w:sz w:val="24"/>
          <w:szCs w:val="24"/>
          <w:lang w:val="zh-CN"/>
        </w:rPr>
        <w:t>违约解除合同</w:t>
      </w:r>
    </w:p>
    <w:p w14:paraId="6025765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20.1</w:t>
      </w:r>
      <w:r>
        <w:rPr>
          <w:rFonts w:hint="eastAsia" w:ascii="宋体" w:hAnsi="宋体" w:eastAsia="宋体"/>
          <w:color w:val="000000" w:themeColor="text1"/>
          <w:sz w:val="24"/>
          <w:szCs w:val="24"/>
          <w:lang w:val="zh-CN"/>
        </w:rPr>
        <w:t>出现下列情形之一的，视为乙方违约。甲方可向乙方发出书面通知，部分或全部终止合同，同时保留向乙方索赔的权利。</w:t>
      </w:r>
    </w:p>
    <w:p w14:paraId="248DFA11">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20.1.1</w:t>
      </w:r>
      <w:r>
        <w:rPr>
          <w:rFonts w:hint="eastAsia" w:ascii="宋体" w:hAnsi="宋体" w:eastAsia="宋体"/>
          <w:color w:val="000000" w:themeColor="text1"/>
          <w:sz w:val="24"/>
          <w:szCs w:val="24"/>
          <w:lang w:val="zh-CN"/>
        </w:rPr>
        <w:t>乙方未能在合同规定的限期或甲方同意延长的限期内，提供全部或部分货物的；</w:t>
      </w:r>
    </w:p>
    <w:p w14:paraId="42961E20">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20.1.2</w:t>
      </w:r>
      <w:r>
        <w:rPr>
          <w:rFonts w:hint="eastAsia" w:ascii="宋体" w:hAnsi="宋体" w:eastAsia="宋体"/>
          <w:color w:val="000000" w:themeColor="text1"/>
          <w:sz w:val="24"/>
          <w:szCs w:val="24"/>
          <w:lang w:val="zh-CN"/>
        </w:rPr>
        <w:t>乙方未能履行合同规定的其它主要义务的；</w:t>
      </w:r>
    </w:p>
    <w:p w14:paraId="4CA4100B">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20.1.3</w:t>
      </w:r>
      <w:r>
        <w:rPr>
          <w:rFonts w:hint="eastAsia" w:ascii="宋体" w:hAnsi="宋体" w:eastAsia="宋体"/>
          <w:color w:val="000000" w:themeColor="text1"/>
          <w:sz w:val="24"/>
          <w:szCs w:val="24"/>
          <w:lang w:val="zh-CN"/>
        </w:rPr>
        <w:t>乙方在本合同履行过程中有欺诈行为的。</w:t>
      </w:r>
    </w:p>
    <w:p w14:paraId="47D49FB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20.2</w:t>
      </w:r>
      <w:r>
        <w:rPr>
          <w:rFonts w:hint="eastAsia" w:ascii="宋体" w:hAnsi="宋体" w:eastAsia="宋体"/>
          <w:color w:val="000000" w:themeColor="text1"/>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44790FF">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21.</w:t>
      </w:r>
      <w:r>
        <w:rPr>
          <w:rFonts w:hint="eastAsia" w:ascii="宋体" w:hAnsi="宋体" w:eastAsia="宋体"/>
          <w:b/>
          <w:color w:val="000000" w:themeColor="text1"/>
          <w:sz w:val="24"/>
          <w:szCs w:val="24"/>
          <w:lang w:val="zh-CN"/>
        </w:rPr>
        <w:t>破产终止合同</w:t>
      </w:r>
    </w:p>
    <w:p w14:paraId="69A1E335">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21AB9231">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22.</w:t>
      </w:r>
      <w:r>
        <w:rPr>
          <w:rFonts w:hint="eastAsia" w:ascii="宋体" w:hAnsi="宋体" w:eastAsia="宋体"/>
          <w:b/>
          <w:color w:val="000000" w:themeColor="text1"/>
          <w:sz w:val="24"/>
          <w:szCs w:val="24"/>
          <w:lang w:val="zh-CN"/>
        </w:rPr>
        <w:t>转让和分包</w:t>
      </w:r>
    </w:p>
    <w:p w14:paraId="5A497C0D">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22.1</w:t>
      </w:r>
      <w:r>
        <w:rPr>
          <w:rFonts w:hint="eastAsia" w:ascii="宋体" w:hAnsi="宋体" w:eastAsia="宋体"/>
          <w:color w:val="000000" w:themeColor="text1"/>
          <w:sz w:val="24"/>
          <w:szCs w:val="24"/>
          <w:lang w:val="zh-CN"/>
        </w:rPr>
        <w:t>政府采购合同不能转让。</w:t>
      </w:r>
    </w:p>
    <w:p w14:paraId="3F6D3809">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22.2</w:t>
      </w:r>
      <w:r>
        <w:rPr>
          <w:rFonts w:hint="eastAsia" w:ascii="宋体" w:hAnsi="宋体" w:eastAsia="宋体"/>
          <w:color w:val="000000" w:themeColor="text1"/>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D3877C2">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23.</w:t>
      </w:r>
      <w:r>
        <w:rPr>
          <w:rFonts w:hint="eastAsia" w:ascii="宋体" w:hAnsi="宋体" w:eastAsia="宋体"/>
          <w:b/>
          <w:color w:val="000000" w:themeColor="text1"/>
          <w:sz w:val="24"/>
          <w:szCs w:val="24"/>
          <w:lang w:val="zh-CN"/>
        </w:rPr>
        <w:t>合同修改</w:t>
      </w:r>
    </w:p>
    <w:p w14:paraId="7419095B">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6DCF99D4">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24.</w:t>
      </w:r>
      <w:r>
        <w:rPr>
          <w:rFonts w:hint="eastAsia" w:ascii="宋体" w:hAnsi="宋体" w:eastAsia="宋体"/>
          <w:b/>
          <w:color w:val="000000" w:themeColor="text1"/>
          <w:sz w:val="24"/>
          <w:szCs w:val="24"/>
          <w:lang w:val="zh-CN"/>
        </w:rPr>
        <w:t>通知</w:t>
      </w:r>
    </w:p>
    <w:p w14:paraId="7C78FA31">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本合同任何一方给另一方的通知，都应以书面形式发送，而另一方也应以书面形式确认并发送到对方明确的地址。</w:t>
      </w:r>
    </w:p>
    <w:p w14:paraId="33A0E699">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25.</w:t>
      </w:r>
      <w:r>
        <w:rPr>
          <w:rFonts w:hint="eastAsia" w:ascii="宋体" w:hAnsi="宋体" w:eastAsia="宋体"/>
          <w:b/>
          <w:color w:val="000000" w:themeColor="text1"/>
          <w:sz w:val="24"/>
          <w:szCs w:val="24"/>
          <w:lang w:val="zh-CN"/>
        </w:rPr>
        <w:t>计量单位</w:t>
      </w:r>
    </w:p>
    <w:p w14:paraId="36F9C87E">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除技术规范中另有规定外</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zh-CN"/>
        </w:rPr>
        <w:t>计量单位均使用国家法定计量单位。</w:t>
      </w:r>
    </w:p>
    <w:p w14:paraId="065A5F4D">
      <w:pPr>
        <w:autoSpaceDE w:val="0"/>
        <w:autoSpaceDN w:val="0"/>
        <w:ind w:firstLine="56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26.</w:t>
      </w:r>
      <w:r>
        <w:rPr>
          <w:rFonts w:hint="eastAsia" w:ascii="宋体" w:hAnsi="宋体" w:eastAsia="宋体"/>
          <w:b/>
          <w:color w:val="000000" w:themeColor="text1"/>
          <w:sz w:val="24"/>
          <w:szCs w:val="24"/>
          <w:lang w:val="zh-CN"/>
        </w:rPr>
        <w:t>适用法律</w:t>
      </w:r>
    </w:p>
    <w:p w14:paraId="60491DFD">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本合同按照中华人民共和国的相关法律进行解释。</w:t>
      </w:r>
    </w:p>
    <w:p w14:paraId="3F8D9EA6">
      <w:pPr>
        <w:autoSpaceDE w:val="0"/>
        <w:autoSpaceDN w:val="0"/>
        <w:ind w:firstLine="560"/>
        <w:rPr>
          <w:rFonts w:hint="eastAsia" w:ascii="宋体" w:hAnsi="宋体" w:eastAsia="宋体"/>
          <w:color w:val="000000" w:themeColor="text1"/>
          <w:sz w:val="28"/>
          <w:szCs w:val="28"/>
        </w:rPr>
      </w:pPr>
    </w:p>
    <w:p w14:paraId="16FFAA94">
      <w:pPr>
        <w:pStyle w:val="23"/>
        <w:ind w:firstLine="400"/>
        <w:rPr>
          <w:rFonts w:hint="eastAsia" w:ascii="宋体" w:hAnsi="宋体" w:eastAsia="宋体"/>
          <w:color w:val="000000" w:themeColor="text1"/>
          <w:lang w:val="zh-CN"/>
        </w:rPr>
      </w:pPr>
    </w:p>
    <w:p w14:paraId="5C95F561">
      <w:pPr>
        <w:autoSpaceDE w:val="0"/>
        <w:autoSpaceDN w:val="0"/>
        <w:spacing w:line="380" w:lineRule="exact"/>
        <w:ind w:firstLine="560"/>
        <w:rPr>
          <w:rFonts w:hint="eastAsia" w:ascii="宋体" w:hAnsi="宋体" w:eastAsia="宋体"/>
          <w:color w:val="000000" w:themeColor="text1"/>
          <w:sz w:val="28"/>
          <w:szCs w:val="28"/>
        </w:rPr>
      </w:pPr>
    </w:p>
    <w:p w14:paraId="498A1073">
      <w:pPr>
        <w:keepNext/>
        <w:keepLines/>
        <w:widowControl/>
        <w:snapToGrid w:val="0"/>
        <w:spacing w:line="400" w:lineRule="atLeast"/>
        <w:ind w:firstLine="0" w:firstLineChars="0"/>
        <w:jc w:val="center"/>
        <w:outlineLvl w:val="0"/>
        <w:rPr>
          <w:rFonts w:hint="eastAsia" w:ascii="宋体" w:hAnsi="宋体" w:eastAsia="宋体"/>
          <w:b/>
          <w:color w:val="000000" w:themeColor="text1"/>
          <w:sz w:val="28"/>
          <w:szCs w:val="28"/>
          <w:lang w:val="zh-CN"/>
        </w:rPr>
      </w:pPr>
      <w:r>
        <w:rPr>
          <w:rFonts w:hint="eastAsia" w:ascii="宋体" w:hAnsi="宋体" w:eastAsia="宋体"/>
          <w:b/>
          <w:color w:val="000000" w:themeColor="text1"/>
          <w:sz w:val="28"/>
          <w:szCs w:val="28"/>
          <w:lang w:val="zh-CN"/>
        </w:rPr>
        <w:br w:type="page"/>
      </w:r>
      <w:bookmarkStart w:id="126" w:name="_Toc21194"/>
      <w:r>
        <w:rPr>
          <w:rFonts w:hint="eastAsia" w:ascii="宋体" w:hAnsi="宋体" w:eastAsia="宋体"/>
          <w:b/>
          <w:color w:val="000000" w:themeColor="text1"/>
          <w:kern w:val="28"/>
          <w:sz w:val="36"/>
        </w:rPr>
        <w:t>第五部分  响应文件格式</w:t>
      </w:r>
      <w:bookmarkEnd w:id="126"/>
    </w:p>
    <w:p w14:paraId="65B36DA5">
      <w:pPr>
        <w:ind w:firstLine="400"/>
        <w:rPr>
          <w:rFonts w:hint="eastAsia" w:ascii="宋体" w:hAnsi="宋体" w:eastAsia="宋体"/>
          <w:color w:val="000000" w:themeColor="text1"/>
        </w:rPr>
      </w:pPr>
    </w:p>
    <w:p w14:paraId="2556791B">
      <w:pPr>
        <w:spacing w:line="360" w:lineRule="auto"/>
        <w:ind w:firstLine="0" w:firstLineChars="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上册</w:t>
      </w:r>
    </w:p>
    <w:p w14:paraId="1093512E">
      <w:pPr>
        <w:spacing w:line="360" w:lineRule="auto"/>
        <w:ind w:firstLine="0" w:firstLineChars="0"/>
        <w:rPr>
          <w:rFonts w:hint="eastAsia" w:ascii="宋体" w:hAnsi="宋体" w:eastAsia="宋体"/>
          <w:b/>
          <w:color w:val="000000" w:themeColor="text1"/>
          <w:sz w:val="36"/>
          <w:szCs w:val="36"/>
        </w:rPr>
      </w:pPr>
    </w:p>
    <w:p w14:paraId="6B3EB13D">
      <w:pPr>
        <w:spacing w:line="360" w:lineRule="auto"/>
        <w:ind w:firstLine="0" w:firstLineChars="0"/>
        <w:rPr>
          <w:rFonts w:hint="eastAsia" w:ascii="宋体" w:hAnsi="宋体" w:eastAsia="宋体"/>
          <w:b/>
          <w:color w:val="000000" w:themeColor="text1"/>
          <w:sz w:val="36"/>
          <w:szCs w:val="36"/>
        </w:rPr>
      </w:pPr>
    </w:p>
    <w:p w14:paraId="12B7F75A">
      <w:pPr>
        <w:spacing w:line="360" w:lineRule="auto"/>
        <w:ind w:firstLine="2364" w:firstLineChars="327"/>
        <w:rPr>
          <w:rFonts w:hint="eastAsia" w:ascii="宋体" w:hAnsi="宋体" w:eastAsia="宋体"/>
          <w:b/>
          <w:color w:val="000000" w:themeColor="text1"/>
          <w:sz w:val="72"/>
          <w:szCs w:val="72"/>
        </w:rPr>
      </w:pPr>
      <w:r>
        <w:rPr>
          <w:rFonts w:hint="eastAsia" w:ascii="宋体" w:hAnsi="宋体" w:eastAsia="宋体"/>
          <w:b/>
          <w:color w:val="000000" w:themeColor="text1"/>
          <w:sz w:val="72"/>
          <w:szCs w:val="72"/>
        </w:rPr>
        <w:t>响应文件</w:t>
      </w:r>
    </w:p>
    <w:p w14:paraId="168C721B">
      <w:pPr>
        <w:spacing w:line="360" w:lineRule="auto"/>
        <w:ind w:firstLine="0" w:firstLineChars="0"/>
        <w:rPr>
          <w:rFonts w:hint="eastAsia" w:ascii="宋体" w:hAnsi="宋体" w:eastAsia="宋体"/>
          <w:b/>
          <w:bCs w:val="0"/>
          <w:color w:val="000000" w:themeColor="text1"/>
          <w:sz w:val="36"/>
          <w:szCs w:val="36"/>
        </w:rPr>
      </w:pPr>
      <w:r>
        <w:rPr>
          <w:rFonts w:hint="eastAsia" w:ascii="宋体" w:hAnsi="宋体" w:eastAsia="宋体"/>
          <w:b/>
          <w:bCs w:val="0"/>
          <w:color w:val="000000" w:themeColor="text1"/>
          <w:sz w:val="36"/>
          <w:szCs w:val="36"/>
        </w:rPr>
        <w:t xml:space="preserve">  </w:t>
      </w:r>
    </w:p>
    <w:p w14:paraId="3C3176BC">
      <w:pPr>
        <w:spacing w:line="360" w:lineRule="auto"/>
        <w:ind w:firstLine="0" w:firstLineChars="0"/>
        <w:rPr>
          <w:rFonts w:hint="eastAsia" w:ascii="宋体" w:hAnsi="宋体" w:eastAsia="宋体"/>
          <w:b/>
          <w:bCs w:val="0"/>
          <w:color w:val="000000" w:themeColor="text1"/>
          <w:sz w:val="36"/>
          <w:szCs w:val="36"/>
        </w:rPr>
      </w:pPr>
      <w:r>
        <w:rPr>
          <w:rFonts w:hint="eastAsia" w:ascii="宋体" w:hAnsi="宋体" w:eastAsia="宋体"/>
          <w:b/>
          <w:bCs w:val="0"/>
          <w:color w:val="000000" w:themeColor="text1"/>
          <w:sz w:val="36"/>
          <w:szCs w:val="36"/>
        </w:rPr>
        <w:t>采购项目编号：</w:t>
      </w:r>
      <w:r>
        <w:rPr>
          <w:rFonts w:hint="eastAsia" w:eastAsia="宋体"/>
          <w:b/>
          <w:bCs w:val="0"/>
          <w:color w:val="000000" w:themeColor="text1"/>
          <w:sz w:val="36"/>
          <w:szCs w:val="36"/>
          <w:u w:val="single"/>
          <w:lang w:eastAsia="zh-CN"/>
        </w:rPr>
        <w:t xml:space="preserve">青海圣泽竞磋（货物）2025-001号 </w:t>
      </w:r>
    </w:p>
    <w:p w14:paraId="1CD7EF82">
      <w:pPr>
        <w:spacing w:line="360" w:lineRule="auto"/>
        <w:ind w:left="2530" w:hanging="2530" w:hangingChars="700"/>
        <w:rPr>
          <w:rFonts w:hint="eastAsia" w:ascii="宋体" w:hAnsi="宋体" w:eastAsia="宋体"/>
          <w:b/>
          <w:bCs w:val="0"/>
          <w:color w:val="000000" w:themeColor="text1"/>
          <w:sz w:val="36"/>
          <w:szCs w:val="36"/>
        </w:rPr>
      </w:pPr>
      <w:r>
        <w:rPr>
          <w:rFonts w:hint="eastAsia" w:ascii="宋体" w:hAnsi="宋体" w:eastAsia="宋体"/>
          <w:b/>
          <w:bCs w:val="0"/>
          <w:color w:val="000000" w:themeColor="text1"/>
          <w:sz w:val="36"/>
          <w:szCs w:val="36"/>
        </w:rPr>
        <w:t>采购项目名称:</w:t>
      </w:r>
      <w:r>
        <w:rPr>
          <w:rFonts w:hint="eastAsia" w:eastAsia="宋体"/>
          <w:b/>
          <w:bCs w:val="0"/>
          <w:color w:val="000000" w:themeColor="text1"/>
          <w:sz w:val="36"/>
          <w:szCs w:val="36"/>
          <w:u w:val="single"/>
          <w:lang w:eastAsia="zh-CN"/>
        </w:rPr>
        <w:t>2024年医疗服务与保障能力提升（医疗卫生机构能力建设）消化内科专科建设项目</w:t>
      </w:r>
    </w:p>
    <w:p w14:paraId="1FC39F80">
      <w:pPr>
        <w:spacing w:line="360" w:lineRule="auto"/>
        <w:ind w:left="2530" w:hanging="2530" w:hangingChars="700"/>
        <w:rPr>
          <w:rFonts w:hint="eastAsia" w:ascii="宋体" w:hAnsi="宋体" w:eastAsia="宋体"/>
          <w:b/>
          <w:color w:val="000000" w:themeColor="text1"/>
          <w:sz w:val="36"/>
          <w:szCs w:val="36"/>
        </w:rPr>
      </w:pPr>
      <w:r>
        <w:rPr>
          <w:rFonts w:hint="eastAsia" w:ascii="宋体" w:hAnsi="宋体" w:eastAsia="宋体"/>
          <w:b/>
          <w:color w:val="000000" w:themeColor="text1"/>
          <w:sz w:val="36"/>
          <w:szCs w:val="36"/>
        </w:rPr>
        <w:t>包号：/</w:t>
      </w:r>
    </w:p>
    <w:p w14:paraId="4A240E5C">
      <w:pPr>
        <w:spacing w:line="360" w:lineRule="auto"/>
        <w:ind w:firstLine="0" w:firstLineChars="0"/>
        <w:rPr>
          <w:rFonts w:hint="eastAsia" w:ascii="宋体" w:hAnsi="宋体" w:eastAsia="宋体"/>
          <w:b/>
          <w:color w:val="000000" w:themeColor="text1"/>
          <w:sz w:val="36"/>
          <w:szCs w:val="36"/>
        </w:rPr>
      </w:pPr>
    </w:p>
    <w:p w14:paraId="541189B2">
      <w:pPr>
        <w:spacing w:line="360" w:lineRule="auto"/>
        <w:ind w:firstLine="0" w:firstLineChars="0"/>
        <w:rPr>
          <w:rFonts w:hint="eastAsia" w:ascii="宋体" w:hAnsi="宋体" w:eastAsia="宋体"/>
          <w:b/>
          <w:color w:val="000000" w:themeColor="text1"/>
          <w:sz w:val="36"/>
          <w:szCs w:val="36"/>
        </w:rPr>
      </w:pPr>
    </w:p>
    <w:p w14:paraId="6BA8005A">
      <w:pPr>
        <w:spacing w:line="360" w:lineRule="auto"/>
        <w:ind w:firstLine="0" w:firstLineChars="0"/>
        <w:rPr>
          <w:rFonts w:hint="eastAsia" w:ascii="宋体" w:hAnsi="宋体" w:eastAsia="宋体"/>
          <w:b/>
          <w:color w:val="000000" w:themeColor="text1"/>
          <w:sz w:val="36"/>
          <w:szCs w:val="36"/>
        </w:rPr>
      </w:pPr>
    </w:p>
    <w:p w14:paraId="3F792926">
      <w:pPr>
        <w:spacing w:line="360" w:lineRule="auto"/>
        <w:ind w:firstLine="643"/>
        <w:jc w:val="center"/>
        <w:rPr>
          <w:rFonts w:hint="eastAsia" w:ascii="宋体" w:hAnsi="宋体" w:eastAsia="宋体"/>
          <w:b/>
          <w:color w:val="000000" w:themeColor="text1"/>
          <w:sz w:val="32"/>
        </w:rPr>
      </w:pPr>
      <w:r>
        <w:rPr>
          <w:rFonts w:hint="eastAsia" w:ascii="宋体" w:hAnsi="宋体" w:eastAsia="宋体"/>
          <w:b/>
          <w:color w:val="000000" w:themeColor="text1"/>
          <w:sz w:val="32"/>
        </w:rPr>
        <w:t xml:space="preserve">          供应商：（公章）</w:t>
      </w:r>
    </w:p>
    <w:p w14:paraId="3EBCD37D">
      <w:pPr>
        <w:spacing w:line="360" w:lineRule="auto"/>
        <w:ind w:firstLine="643"/>
        <w:jc w:val="center"/>
        <w:rPr>
          <w:rFonts w:hint="eastAsia" w:ascii="宋体" w:hAnsi="宋体" w:eastAsia="宋体"/>
          <w:b/>
          <w:color w:val="000000" w:themeColor="text1"/>
          <w:sz w:val="32"/>
        </w:rPr>
      </w:pPr>
      <w:r>
        <w:rPr>
          <w:rFonts w:hint="eastAsia" w:ascii="宋体" w:hAnsi="宋体" w:eastAsia="宋体"/>
          <w:b/>
          <w:color w:val="000000" w:themeColor="text1"/>
          <w:sz w:val="32"/>
        </w:rPr>
        <w:t>法定代表人或委托代理人：（签字或盖章）</w:t>
      </w:r>
    </w:p>
    <w:p w14:paraId="78F8AC77">
      <w:pPr>
        <w:spacing w:line="360" w:lineRule="auto"/>
        <w:ind w:firstLine="643"/>
        <w:jc w:val="center"/>
        <w:rPr>
          <w:rFonts w:hint="eastAsia" w:ascii="宋体" w:hAnsi="宋体" w:eastAsia="宋体"/>
          <w:b/>
          <w:color w:val="000000" w:themeColor="text1"/>
          <w:sz w:val="32"/>
        </w:rPr>
      </w:pPr>
      <w:r>
        <w:rPr>
          <w:rFonts w:hint="eastAsia" w:ascii="宋体" w:hAnsi="宋体" w:eastAsia="宋体"/>
          <w:b/>
          <w:color w:val="000000" w:themeColor="text1"/>
          <w:sz w:val="32"/>
        </w:rPr>
        <w:t xml:space="preserve">              年   月  日</w:t>
      </w:r>
    </w:p>
    <w:p w14:paraId="2D19C8C5">
      <w:pPr>
        <w:pStyle w:val="66"/>
        <w:ind w:firstLine="480"/>
        <w:jc w:val="center"/>
        <w:rPr>
          <w:rFonts w:hint="eastAsia" w:ascii="宋体" w:hAnsi="宋体" w:eastAsia="宋体"/>
          <w:color w:val="000000" w:themeColor="text1"/>
        </w:rPr>
      </w:pPr>
      <w:r>
        <w:rPr>
          <w:rFonts w:hint="eastAsia" w:ascii="宋体" w:hAnsi="宋体" w:eastAsia="宋体"/>
          <w:color w:val="000000" w:themeColor="text1"/>
        </w:rPr>
        <w:br w:type="page"/>
      </w:r>
      <w:r>
        <w:rPr>
          <w:rFonts w:hint="eastAsia" w:ascii="宋体" w:hAnsi="宋体" w:eastAsia="宋体"/>
          <w:color w:val="000000" w:themeColor="text1"/>
          <w:sz w:val="32"/>
          <w:szCs w:val="32"/>
        </w:rPr>
        <w:t>目录</w:t>
      </w:r>
    </w:p>
    <w:p w14:paraId="31CC54CC">
      <w:pPr>
        <w:keepNext w:val="0"/>
        <w:keepLines w:val="0"/>
        <w:pageBreakBefore w:val="0"/>
        <w:widowControl w:val="0"/>
        <w:kinsoku/>
        <w:wordWrap/>
        <w:overflowPunct/>
        <w:topLinePunct w:val="0"/>
        <w:autoSpaceDE/>
        <w:autoSpaceDN/>
        <w:bidi w:val="0"/>
        <w:snapToGrid/>
        <w:spacing w:line="480" w:lineRule="auto"/>
        <w:ind w:firstLine="482" w:firstLineChars="20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上册：</w:t>
      </w:r>
    </w:p>
    <w:p w14:paraId="0799A9B7">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附件1：磋商函</w:t>
      </w:r>
    </w:p>
    <w:p w14:paraId="1E273D8C">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附件2：法定代表人证明书</w:t>
      </w:r>
    </w:p>
    <w:p w14:paraId="68B6AFDD">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附件3：法定代表人授权书</w:t>
      </w:r>
      <w:r>
        <w:rPr>
          <w:rFonts w:hint="eastAsia" w:ascii="宋体" w:hAnsi="宋体" w:eastAsia="宋体"/>
          <w:b/>
          <w:bCs w:val="0"/>
          <w:color w:val="000000" w:themeColor="text1"/>
          <w:sz w:val="24"/>
          <w:szCs w:val="24"/>
        </w:rPr>
        <w:tab/>
      </w:r>
    </w:p>
    <w:p w14:paraId="41E384E1">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附件4：供应商承诺函</w:t>
      </w:r>
      <w:r>
        <w:rPr>
          <w:rFonts w:hint="eastAsia" w:ascii="宋体" w:hAnsi="宋体" w:eastAsia="宋体"/>
          <w:b/>
          <w:bCs w:val="0"/>
          <w:color w:val="000000" w:themeColor="text1"/>
          <w:sz w:val="24"/>
          <w:szCs w:val="24"/>
        </w:rPr>
        <w:tab/>
      </w:r>
    </w:p>
    <w:p w14:paraId="23C3C298">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附件5：供应商诚信承诺书</w:t>
      </w:r>
      <w:r>
        <w:rPr>
          <w:rFonts w:hint="eastAsia" w:ascii="宋体" w:hAnsi="宋体" w:eastAsia="宋体"/>
          <w:b/>
          <w:bCs w:val="0"/>
          <w:color w:val="000000" w:themeColor="text1"/>
          <w:sz w:val="24"/>
          <w:szCs w:val="24"/>
        </w:rPr>
        <w:tab/>
      </w:r>
    </w:p>
    <w:p w14:paraId="107DD6EE">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附件6：资格证明材料</w:t>
      </w:r>
      <w:r>
        <w:rPr>
          <w:rFonts w:hint="eastAsia" w:ascii="宋体" w:hAnsi="宋体" w:eastAsia="宋体"/>
          <w:b/>
          <w:bCs w:val="0"/>
          <w:color w:val="000000" w:themeColor="text1"/>
          <w:sz w:val="24"/>
          <w:szCs w:val="24"/>
        </w:rPr>
        <w:tab/>
      </w:r>
    </w:p>
    <w:p w14:paraId="49A57120">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附件7：财务状况证明</w:t>
      </w:r>
      <w:r>
        <w:rPr>
          <w:rFonts w:hint="eastAsia" w:ascii="宋体" w:hAnsi="宋体" w:eastAsia="宋体"/>
          <w:b/>
          <w:bCs w:val="0"/>
          <w:color w:val="000000" w:themeColor="text1"/>
          <w:sz w:val="24"/>
          <w:szCs w:val="24"/>
        </w:rPr>
        <w:tab/>
      </w:r>
    </w:p>
    <w:p w14:paraId="5A42396E">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附件8：具备履行合同所必需的设备和专业技术能力的证明材料</w:t>
      </w:r>
    </w:p>
    <w:p w14:paraId="6E8F2A07">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附件:9：无重大违法记录声明</w:t>
      </w:r>
    </w:p>
    <w:p w14:paraId="6BEB98B6">
      <w:pPr>
        <w:pStyle w:val="8"/>
        <w:rPr>
          <w:rFonts w:hint="eastAsia" w:ascii="宋体" w:hAnsi="宋体" w:eastAsia="宋体"/>
          <w:color w:val="000000" w:themeColor="text1"/>
          <w:lang w:val="en-US" w:eastAsia="zh-CN"/>
        </w:rPr>
      </w:pPr>
    </w:p>
    <w:p w14:paraId="44E3C2FC">
      <w:pPr>
        <w:pStyle w:val="46"/>
        <w:rPr>
          <w:rFonts w:hint="eastAsia" w:ascii="宋体" w:hAnsi="宋体" w:eastAsia="宋体"/>
          <w:color w:val="000000" w:themeColor="text1"/>
        </w:rPr>
      </w:pPr>
    </w:p>
    <w:p w14:paraId="64855BD1">
      <w:pPr>
        <w:pStyle w:val="66"/>
        <w:ind w:firstLine="560"/>
        <w:rPr>
          <w:rFonts w:hint="eastAsia" w:ascii="宋体" w:hAnsi="宋体" w:eastAsia="宋体"/>
          <w:color w:val="000000" w:themeColor="text1"/>
          <w:sz w:val="28"/>
          <w:szCs w:val="28"/>
        </w:rPr>
      </w:pPr>
    </w:p>
    <w:p w14:paraId="458F5B63">
      <w:pPr>
        <w:keepNext/>
        <w:pageBreakBefore/>
        <w:widowControl/>
        <w:spacing w:line="360" w:lineRule="auto"/>
        <w:ind w:firstLine="0" w:firstLineChars="0"/>
        <w:jc w:val="left"/>
        <w:outlineLvl w:val="1"/>
        <w:rPr>
          <w:rFonts w:hint="eastAsia" w:ascii="宋体" w:hAnsi="宋体" w:eastAsia="宋体"/>
          <w:b/>
          <w:color w:val="000000" w:themeColor="text1"/>
          <w:sz w:val="24"/>
          <w:szCs w:val="24"/>
        </w:rPr>
      </w:pPr>
      <w:bookmarkStart w:id="127" w:name="_Toc17238"/>
      <w:bookmarkStart w:id="128" w:name="_Toc30269"/>
      <w:bookmarkStart w:id="129" w:name="_Toc15820"/>
      <w:r>
        <w:rPr>
          <w:rFonts w:hint="eastAsia" w:ascii="宋体" w:hAnsi="宋体" w:eastAsia="宋体"/>
          <w:b/>
          <w:color w:val="000000" w:themeColor="text1"/>
          <w:sz w:val="24"/>
          <w:szCs w:val="24"/>
        </w:rPr>
        <w:t>附件</w:t>
      </w:r>
      <w:bookmarkStart w:id="130" w:name="_Toc376936768"/>
      <w:bookmarkStart w:id="131" w:name="_Toc325726037"/>
      <w:r>
        <w:rPr>
          <w:rFonts w:hint="eastAsia" w:ascii="宋体" w:hAnsi="宋体" w:eastAsia="宋体"/>
          <w:b/>
          <w:color w:val="000000" w:themeColor="text1"/>
          <w:sz w:val="24"/>
          <w:szCs w:val="24"/>
        </w:rPr>
        <w:t>1：磋商函</w:t>
      </w:r>
      <w:bookmarkEnd w:id="127"/>
      <w:bookmarkEnd w:id="128"/>
      <w:bookmarkEnd w:id="129"/>
      <w:bookmarkEnd w:id="130"/>
      <w:bookmarkEnd w:id="131"/>
    </w:p>
    <w:p w14:paraId="0C05A13D">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磋商函</w:t>
      </w:r>
    </w:p>
    <w:p w14:paraId="3D3F12B2">
      <w:pPr>
        <w:spacing w:line="360" w:lineRule="auto"/>
        <w:ind w:firstLine="0" w:firstLineChars="0"/>
        <w:rPr>
          <w:rFonts w:hint="eastAsia" w:ascii="宋体" w:hAnsi="宋体" w:eastAsia="宋体"/>
          <w:b/>
          <w:color w:val="000000" w:themeColor="text1"/>
          <w:sz w:val="24"/>
          <w:szCs w:val="24"/>
        </w:rPr>
      </w:pPr>
    </w:p>
    <w:p w14:paraId="3CFFAF7F">
      <w:pPr>
        <w:spacing w:line="360" w:lineRule="auto"/>
        <w:ind w:firstLine="0" w:firstLineChars="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致：</w:t>
      </w:r>
      <w:r>
        <w:rPr>
          <w:rFonts w:hint="eastAsia" w:eastAsia="宋体"/>
          <w:b/>
          <w:color w:val="000000" w:themeColor="text1"/>
          <w:sz w:val="24"/>
          <w:szCs w:val="24"/>
          <w:lang w:eastAsia="zh-CN"/>
        </w:rPr>
        <w:t>青海圣泽工程项目管理有限公司</w:t>
      </w:r>
    </w:p>
    <w:p w14:paraId="0B06B068">
      <w:pPr>
        <w:spacing w:line="360" w:lineRule="auto"/>
        <w:ind w:firstLine="0" w:firstLineChars="0"/>
        <w:rPr>
          <w:rFonts w:hint="eastAsia" w:ascii="宋体" w:hAnsi="宋体" w:eastAsia="宋体"/>
          <w:color w:val="000000" w:themeColor="text1"/>
          <w:sz w:val="24"/>
          <w:szCs w:val="24"/>
        </w:rPr>
      </w:pPr>
    </w:p>
    <w:p w14:paraId="23903482">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我公司收到</w:t>
      </w:r>
      <w:r>
        <w:rPr>
          <w:rFonts w:hint="eastAsia" w:eastAsia="宋体"/>
          <w:color w:val="000000" w:themeColor="text1"/>
          <w:sz w:val="24"/>
          <w:szCs w:val="24"/>
          <w:u w:val="single"/>
          <w:lang w:eastAsia="zh-CN"/>
        </w:rPr>
        <w:t>2024年医疗服务与保障能力提升（医疗卫生机构能力建设）消化内科专科建设项目</w:t>
      </w:r>
      <w:r>
        <w:rPr>
          <w:rFonts w:hint="eastAsia" w:ascii="宋体" w:hAnsi="宋体" w:eastAsia="宋体"/>
          <w:color w:val="000000" w:themeColor="text1"/>
          <w:sz w:val="24"/>
          <w:szCs w:val="24"/>
          <w:u w:val="single"/>
        </w:rPr>
        <w:t>（</w:t>
      </w:r>
      <w:r>
        <w:rPr>
          <w:rFonts w:hint="eastAsia" w:eastAsia="宋体"/>
          <w:color w:val="000000" w:themeColor="text1"/>
          <w:sz w:val="24"/>
          <w:szCs w:val="24"/>
          <w:u w:val="single"/>
          <w:lang w:eastAsia="zh-CN"/>
        </w:rPr>
        <w:t>青海圣泽竞磋（货物）2025-001号</w:t>
      </w:r>
      <w:r>
        <w:rPr>
          <w:rFonts w:hint="eastAsia" w:ascii="宋体" w:hAnsi="宋体" w:eastAsia="宋体"/>
          <w:color w:val="000000" w:themeColor="text1"/>
          <w:sz w:val="24"/>
          <w:szCs w:val="24"/>
          <w:u w:val="single"/>
        </w:rPr>
        <w:t>）</w:t>
      </w:r>
      <w:r>
        <w:rPr>
          <w:rFonts w:hint="eastAsia" w:ascii="宋体" w:hAnsi="宋体" w:eastAsia="宋体"/>
          <w:color w:val="000000" w:themeColor="text1"/>
          <w:sz w:val="24"/>
          <w:szCs w:val="24"/>
        </w:rPr>
        <w:t>磋商文件，经研究，法定代表人</w:t>
      </w:r>
      <w:r>
        <w:rPr>
          <w:rFonts w:hint="eastAsia" w:ascii="宋体" w:hAnsi="宋体" w:eastAsia="宋体"/>
          <w:color w:val="000000" w:themeColor="text1"/>
          <w:sz w:val="24"/>
          <w:szCs w:val="24"/>
          <w:u w:val="single"/>
        </w:rPr>
        <w:t>（姓名、职务）</w:t>
      </w:r>
      <w:r>
        <w:rPr>
          <w:rFonts w:hint="eastAsia" w:ascii="宋体" w:hAnsi="宋体" w:eastAsia="宋体"/>
          <w:color w:val="000000" w:themeColor="text1"/>
          <w:sz w:val="24"/>
          <w:szCs w:val="24"/>
        </w:rPr>
        <w:t>正式授权</w:t>
      </w:r>
      <w:r>
        <w:rPr>
          <w:rFonts w:hint="eastAsia" w:ascii="宋体" w:hAnsi="宋体" w:eastAsia="宋体"/>
          <w:color w:val="000000" w:themeColor="text1"/>
          <w:sz w:val="24"/>
          <w:szCs w:val="24"/>
          <w:u w:val="single"/>
        </w:rPr>
        <w:t>（委托代理人姓名、职务）</w:t>
      </w:r>
      <w:r>
        <w:rPr>
          <w:rFonts w:hint="eastAsia" w:ascii="宋体" w:hAnsi="宋体" w:eastAsia="宋体"/>
          <w:color w:val="000000" w:themeColor="text1"/>
          <w:sz w:val="24"/>
          <w:szCs w:val="24"/>
        </w:rPr>
        <w:t>代表供应商</w:t>
      </w:r>
      <w:r>
        <w:rPr>
          <w:rFonts w:hint="eastAsia" w:ascii="宋体" w:hAnsi="宋体" w:eastAsia="宋体"/>
          <w:color w:val="000000" w:themeColor="text1"/>
          <w:sz w:val="24"/>
          <w:szCs w:val="24"/>
          <w:u w:val="single"/>
        </w:rPr>
        <w:t>（供应商名称、地址）</w:t>
      </w:r>
      <w:r>
        <w:rPr>
          <w:rFonts w:hint="eastAsia" w:ascii="宋体" w:hAnsi="宋体" w:eastAsia="宋体"/>
          <w:color w:val="000000" w:themeColor="text1"/>
          <w:sz w:val="24"/>
          <w:szCs w:val="24"/>
        </w:rPr>
        <w:t>提交响应文件。</w:t>
      </w:r>
    </w:p>
    <w:p w14:paraId="25638CFF">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据此函，签字代表宣布同意如下：</w:t>
      </w:r>
    </w:p>
    <w:p w14:paraId="08C9E9B0">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1、我方已详阅磋商文件的全部内容，包括澄清、修改条款等有关附件，承诺对其完全理解并接受。</w:t>
      </w:r>
    </w:p>
    <w:p w14:paraId="478356A2">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2、磋商有效期自开标之日起</w:t>
      </w:r>
      <w:r>
        <w:rPr>
          <w:rFonts w:hint="eastAsia" w:ascii="宋体" w:hAnsi="宋体" w:eastAsia="宋体"/>
          <w:color w:val="000000" w:themeColor="text1"/>
          <w:sz w:val="24"/>
          <w:szCs w:val="24"/>
          <w:u w:val="single"/>
        </w:rPr>
        <w:t xml:space="preserve"> </w:t>
      </w:r>
      <w:r>
        <w:rPr>
          <w:rFonts w:hint="eastAsia" w:eastAsia="宋体"/>
          <w:color w:val="000000" w:themeColor="text1"/>
          <w:sz w:val="24"/>
          <w:szCs w:val="24"/>
          <w:u w:val="single"/>
          <w:lang w:val="en-US" w:eastAsia="zh-CN"/>
        </w:rPr>
        <w:t xml:space="preserve"> </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天内有效。如果在规定的磋商时间后，我方在磋商有效期内撤回投标或成交后不签约的，磋商保证金将被贵方没收。</w:t>
      </w:r>
    </w:p>
    <w:p w14:paraId="6EDB3A65">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3、我方同意按照贵方要求提供与磋商有关的一切数据或资料，理解并接受贵方制定的评标办法。</w:t>
      </w:r>
    </w:p>
    <w:p w14:paraId="16B130AD">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4、与本磋商有关的一切正式往来通讯请寄：</w:t>
      </w:r>
    </w:p>
    <w:p w14:paraId="31D191DC">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地址：_______________       邮编：____________</w:t>
      </w:r>
    </w:p>
    <w:p w14:paraId="4E1E0BFF">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电话：_______________       传真：____________</w:t>
      </w:r>
    </w:p>
    <w:p w14:paraId="49943742">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法定代表人姓名：___________ 职务：____________</w:t>
      </w:r>
    </w:p>
    <w:p w14:paraId="3F638A87">
      <w:pPr>
        <w:spacing w:line="360" w:lineRule="auto"/>
        <w:ind w:firstLine="0" w:firstLineChars="0"/>
        <w:rPr>
          <w:rFonts w:hint="eastAsia" w:ascii="宋体" w:hAnsi="宋体" w:eastAsia="宋体"/>
          <w:color w:val="000000" w:themeColor="text1"/>
          <w:sz w:val="24"/>
          <w:szCs w:val="24"/>
        </w:rPr>
      </w:pPr>
    </w:p>
    <w:p w14:paraId="2420C2A2">
      <w:pPr>
        <w:spacing w:line="360" w:lineRule="auto"/>
        <w:ind w:firstLine="0" w:firstLineChars="0"/>
        <w:rPr>
          <w:rFonts w:hint="eastAsia" w:ascii="宋体" w:hAnsi="宋体" w:eastAsia="宋体"/>
          <w:color w:val="000000" w:themeColor="text1"/>
          <w:sz w:val="24"/>
          <w:szCs w:val="24"/>
        </w:rPr>
      </w:pPr>
    </w:p>
    <w:p w14:paraId="67EA4626">
      <w:pPr>
        <w:spacing w:line="360" w:lineRule="auto"/>
        <w:ind w:firstLine="0" w:firstLineChars="0"/>
        <w:rPr>
          <w:rFonts w:hint="eastAsia" w:ascii="宋体" w:hAnsi="宋体" w:eastAsia="宋体"/>
          <w:color w:val="000000" w:themeColor="text1"/>
          <w:sz w:val="24"/>
          <w:szCs w:val="24"/>
        </w:rPr>
      </w:pPr>
    </w:p>
    <w:p w14:paraId="07BEC964">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供应商：（公章）</w:t>
      </w:r>
    </w:p>
    <w:p w14:paraId="06FBDD65">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法定代表人或委托代理人：（签字或盖章）</w:t>
      </w:r>
    </w:p>
    <w:p w14:paraId="03094D93">
      <w:pPr>
        <w:spacing w:line="360" w:lineRule="auto"/>
        <w:ind w:firstLine="6023" w:firstLineChars="250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年   月  日</w:t>
      </w:r>
    </w:p>
    <w:p w14:paraId="582B7121">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32" w:name="_Toc14675"/>
      <w:bookmarkStart w:id="133" w:name="_Toc13693"/>
      <w:bookmarkStart w:id="134" w:name="_Toc5295"/>
      <w:r>
        <w:rPr>
          <w:rFonts w:hint="eastAsia" w:ascii="宋体" w:hAnsi="宋体" w:eastAsia="宋体"/>
          <w:b/>
          <w:color w:val="000000" w:themeColor="text1"/>
          <w:sz w:val="24"/>
          <w:szCs w:val="24"/>
        </w:rPr>
        <w:t>附件</w:t>
      </w:r>
      <w:bookmarkStart w:id="135" w:name="_Toc325726043"/>
      <w:bookmarkStart w:id="136" w:name="_Toc376936774"/>
      <w:r>
        <w:rPr>
          <w:rFonts w:hint="eastAsia" w:ascii="宋体" w:hAnsi="宋体" w:eastAsia="宋体"/>
          <w:b/>
          <w:color w:val="000000" w:themeColor="text1"/>
          <w:sz w:val="24"/>
          <w:szCs w:val="24"/>
        </w:rPr>
        <w:t>2：法定代表人证明书</w:t>
      </w:r>
      <w:bookmarkEnd w:id="132"/>
      <w:bookmarkEnd w:id="133"/>
      <w:bookmarkEnd w:id="134"/>
      <w:bookmarkEnd w:id="135"/>
      <w:bookmarkEnd w:id="136"/>
    </w:p>
    <w:p w14:paraId="2899E4AD">
      <w:pPr>
        <w:spacing w:line="360" w:lineRule="auto"/>
        <w:ind w:firstLine="0" w:firstLineChars="0"/>
        <w:jc w:val="center"/>
        <w:rPr>
          <w:rFonts w:hint="eastAsia" w:ascii="宋体" w:hAnsi="宋体" w:eastAsia="宋体"/>
          <w:b/>
          <w:bCs w:val="0"/>
          <w:color w:val="000000" w:themeColor="text1"/>
          <w:sz w:val="24"/>
          <w:szCs w:val="24"/>
        </w:rPr>
      </w:pPr>
    </w:p>
    <w:p w14:paraId="3E1F4E27">
      <w:pPr>
        <w:spacing w:line="360" w:lineRule="auto"/>
        <w:ind w:firstLine="0" w:firstLineChars="0"/>
        <w:jc w:val="center"/>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法定代表人证明书</w:t>
      </w:r>
    </w:p>
    <w:p w14:paraId="17471106">
      <w:pPr>
        <w:spacing w:line="360" w:lineRule="auto"/>
        <w:ind w:firstLine="0" w:firstLineChars="0"/>
        <w:rPr>
          <w:rFonts w:hint="eastAsia" w:ascii="宋体" w:hAnsi="宋体" w:eastAsia="宋体"/>
          <w:b/>
          <w:bCs w:val="0"/>
          <w:color w:val="000000" w:themeColor="text1"/>
          <w:sz w:val="24"/>
          <w:szCs w:val="24"/>
        </w:rPr>
      </w:pPr>
    </w:p>
    <w:p w14:paraId="61538558">
      <w:pPr>
        <w:spacing w:line="360" w:lineRule="auto"/>
        <w:ind w:firstLine="0" w:firstLineChars="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致：</w:t>
      </w:r>
      <w:r>
        <w:rPr>
          <w:rFonts w:hint="eastAsia" w:eastAsia="宋体"/>
          <w:b/>
          <w:bCs w:val="0"/>
          <w:color w:val="000000" w:themeColor="text1"/>
          <w:sz w:val="24"/>
          <w:szCs w:val="24"/>
          <w:lang w:eastAsia="zh-CN"/>
        </w:rPr>
        <w:t>青海圣泽工程项目管理有限公司</w:t>
      </w:r>
    </w:p>
    <w:p w14:paraId="28277983">
      <w:pPr>
        <w:autoSpaceDE w:val="0"/>
        <w:autoSpaceDN w:val="0"/>
        <w:spacing w:line="360" w:lineRule="auto"/>
        <w:ind w:firstLine="0" w:firstLineChars="0"/>
        <w:jc w:val="left"/>
        <w:rPr>
          <w:rFonts w:hint="eastAsia" w:ascii="宋体" w:hAnsi="宋体" w:eastAsia="宋体"/>
          <w:color w:val="000000" w:themeColor="text1"/>
          <w:sz w:val="24"/>
          <w:szCs w:val="24"/>
        </w:rPr>
      </w:pPr>
    </w:p>
    <w:p w14:paraId="1F12AE71">
      <w:pPr>
        <w:autoSpaceDE w:val="0"/>
        <w:autoSpaceDN w:val="0"/>
        <w:spacing w:line="360" w:lineRule="auto"/>
        <w:ind w:firstLine="0" w:firstLineChars="0"/>
        <w:jc w:val="left"/>
        <w:rPr>
          <w:rFonts w:hint="eastAsia" w:ascii="宋体" w:hAnsi="宋体" w:eastAsia="宋体"/>
          <w:color w:val="000000" w:themeColor="text1"/>
          <w:sz w:val="24"/>
          <w:szCs w:val="24"/>
          <w:u w:val="single"/>
        </w:rPr>
      </w:pPr>
      <w:r>
        <w:rPr>
          <w:rFonts w:hint="eastAsia" w:ascii="宋体" w:hAnsi="宋体" w:eastAsia="宋体"/>
          <w:color w:val="000000" w:themeColor="text1"/>
          <w:sz w:val="24"/>
          <w:szCs w:val="24"/>
          <w:u w:val="single"/>
        </w:rPr>
        <w:t xml:space="preserve"> （法定代表人姓名） </w:t>
      </w:r>
      <w:r>
        <w:rPr>
          <w:rFonts w:hint="eastAsia" w:ascii="宋体" w:hAnsi="宋体" w:eastAsia="宋体"/>
          <w:color w:val="000000" w:themeColor="text1"/>
          <w:sz w:val="24"/>
          <w:szCs w:val="24"/>
        </w:rPr>
        <w:t>现任我单位</w:t>
      </w:r>
      <w:r>
        <w:rPr>
          <w:rFonts w:hint="eastAsia" w:ascii="宋体" w:hAnsi="宋体" w:eastAsia="宋体"/>
          <w:color w:val="000000" w:themeColor="text1"/>
          <w:sz w:val="24"/>
          <w:szCs w:val="24"/>
          <w:u w:val="single"/>
          <w:lang w:val="en-US" w:eastAsia="zh-CN"/>
        </w:rPr>
        <w:t xml:space="preserve">    </w:t>
      </w:r>
      <w:r>
        <w:rPr>
          <w:rFonts w:hint="eastAsia" w:ascii="宋体" w:hAnsi="宋体" w:eastAsia="宋体"/>
          <w:color w:val="000000" w:themeColor="text1"/>
          <w:sz w:val="24"/>
          <w:szCs w:val="24"/>
        </w:rPr>
        <w:t>职务，为法定代表人，特此证明。</w:t>
      </w:r>
    </w:p>
    <w:p w14:paraId="5BF1C3B9">
      <w:pPr>
        <w:autoSpaceDE w:val="0"/>
        <w:autoSpaceDN w:val="0"/>
        <w:spacing w:line="360" w:lineRule="auto"/>
        <w:ind w:firstLine="0" w:firstLineChars="0"/>
        <w:jc w:val="left"/>
        <w:rPr>
          <w:rFonts w:hint="eastAsia" w:ascii="宋体" w:hAnsi="宋体" w:eastAsia="宋体"/>
          <w:color w:val="000000" w:themeColor="text1"/>
          <w:sz w:val="24"/>
          <w:szCs w:val="24"/>
        </w:rPr>
      </w:pPr>
    </w:p>
    <w:p w14:paraId="63F07920">
      <w:pPr>
        <w:autoSpaceDE w:val="0"/>
        <w:autoSpaceDN w:val="0"/>
        <w:spacing w:line="360" w:lineRule="auto"/>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法定代表人基本情况：</w:t>
      </w:r>
    </w:p>
    <w:p w14:paraId="74A93203">
      <w:pPr>
        <w:autoSpaceDE w:val="0"/>
        <w:autoSpaceDN w:val="0"/>
        <w:spacing w:line="360" w:lineRule="auto"/>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性别：年龄：民族：</w:t>
      </w:r>
    </w:p>
    <w:p w14:paraId="52A40957">
      <w:pPr>
        <w:autoSpaceDE w:val="0"/>
        <w:autoSpaceDN w:val="0"/>
        <w:spacing w:line="360" w:lineRule="auto"/>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地址：</w:t>
      </w:r>
    </w:p>
    <w:p w14:paraId="25BA8E50">
      <w:pPr>
        <w:autoSpaceDE w:val="0"/>
        <w:autoSpaceDN w:val="0"/>
        <w:spacing w:line="360" w:lineRule="auto"/>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身份证号码：</w:t>
      </w:r>
    </w:p>
    <w:p w14:paraId="74DC24E4">
      <w:pPr>
        <w:autoSpaceDE w:val="0"/>
        <w:autoSpaceDN w:val="0"/>
        <w:spacing w:line="360" w:lineRule="auto"/>
        <w:ind w:firstLine="0" w:firstLineChars="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附法定代表人第二代身份证双面扫描（或复印）件</w:t>
      </w:r>
    </w:p>
    <w:p w14:paraId="779D7539">
      <w:pPr>
        <w:autoSpaceDE w:val="0"/>
        <w:autoSpaceDN w:val="0"/>
        <w:spacing w:line="360" w:lineRule="auto"/>
        <w:ind w:firstLine="0" w:firstLineChars="0"/>
        <w:jc w:val="left"/>
        <w:rPr>
          <w:rFonts w:hint="eastAsia" w:ascii="宋体" w:hAnsi="宋体" w:eastAsia="宋体"/>
          <w:color w:val="000000" w:themeColor="text1"/>
          <w:sz w:val="24"/>
          <w:szCs w:val="24"/>
        </w:rPr>
      </w:pPr>
    </w:p>
    <w:p w14:paraId="3BBB735F">
      <w:pPr>
        <w:autoSpaceDE w:val="0"/>
        <w:autoSpaceDN w:val="0"/>
        <w:spacing w:line="360" w:lineRule="auto"/>
        <w:ind w:firstLine="0" w:firstLineChars="0"/>
        <w:jc w:val="left"/>
        <w:rPr>
          <w:rFonts w:hint="eastAsia" w:ascii="宋体" w:hAnsi="宋体" w:eastAsia="宋体"/>
          <w:color w:val="000000" w:themeColor="text1"/>
          <w:sz w:val="24"/>
          <w:szCs w:val="24"/>
        </w:rPr>
      </w:pPr>
    </w:p>
    <w:p w14:paraId="2EF689EE">
      <w:pPr>
        <w:autoSpaceDE w:val="0"/>
        <w:autoSpaceDN w:val="0"/>
        <w:spacing w:line="360" w:lineRule="auto"/>
        <w:ind w:firstLine="0" w:firstLineChars="0"/>
        <w:jc w:val="left"/>
        <w:rPr>
          <w:rFonts w:hint="eastAsia" w:ascii="宋体" w:hAnsi="宋体" w:eastAsia="宋体"/>
          <w:color w:val="000000" w:themeColor="text1"/>
          <w:sz w:val="24"/>
          <w:szCs w:val="24"/>
        </w:rPr>
      </w:pPr>
    </w:p>
    <w:p w14:paraId="77ED914B">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供应商：（公章）</w:t>
      </w:r>
    </w:p>
    <w:p w14:paraId="1E6D4DA9">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年   月   日</w:t>
      </w:r>
    </w:p>
    <w:p w14:paraId="3703A505">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37" w:name="_Toc324756736"/>
      <w:bookmarkStart w:id="138" w:name="_Toc201287639"/>
      <w:bookmarkStart w:id="139" w:name="_Toc31614"/>
      <w:bookmarkStart w:id="140" w:name="_Toc29201"/>
      <w:bookmarkStart w:id="141" w:name="_Toc11327"/>
      <w:r>
        <w:rPr>
          <w:rFonts w:hint="eastAsia" w:ascii="宋体" w:hAnsi="宋体" w:eastAsia="宋体"/>
          <w:b/>
          <w:color w:val="000000" w:themeColor="text1"/>
          <w:sz w:val="24"/>
          <w:szCs w:val="24"/>
        </w:rPr>
        <w:t>附件</w:t>
      </w:r>
      <w:bookmarkEnd w:id="137"/>
      <w:bookmarkEnd w:id="138"/>
      <w:r>
        <w:rPr>
          <w:rFonts w:hint="eastAsia" w:ascii="宋体" w:hAnsi="宋体" w:eastAsia="宋体"/>
          <w:b/>
          <w:color w:val="000000" w:themeColor="text1"/>
          <w:sz w:val="24"/>
          <w:szCs w:val="24"/>
        </w:rPr>
        <w:t>3：法定代表人授权书</w:t>
      </w:r>
      <w:bookmarkEnd w:id="139"/>
      <w:bookmarkEnd w:id="140"/>
      <w:bookmarkEnd w:id="141"/>
    </w:p>
    <w:p w14:paraId="0C0489CC">
      <w:pPr>
        <w:spacing w:line="360" w:lineRule="auto"/>
        <w:ind w:firstLine="0" w:firstLineChars="0"/>
        <w:rPr>
          <w:rFonts w:hint="eastAsia" w:ascii="宋体" w:hAnsi="宋体" w:eastAsia="宋体"/>
          <w:b/>
          <w:color w:val="000000" w:themeColor="text1"/>
          <w:sz w:val="24"/>
          <w:szCs w:val="24"/>
        </w:rPr>
      </w:pPr>
    </w:p>
    <w:p w14:paraId="79824600">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法定代表人授权书</w:t>
      </w:r>
    </w:p>
    <w:p w14:paraId="06338112">
      <w:pPr>
        <w:spacing w:line="360" w:lineRule="auto"/>
        <w:ind w:firstLine="0" w:firstLineChars="0"/>
        <w:rPr>
          <w:rFonts w:hint="eastAsia" w:ascii="宋体" w:hAnsi="宋体" w:eastAsia="宋体"/>
          <w:b/>
          <w:bCs w:val="0"/>
          <w:color w:val="000000" w:themeColor="text1"/>
          <w:sz w:val="24"/>
          <w:szCs w:val="24"/>
        </w:rPr>
      </w:pPr>
    </w:p>
    <w:p w14:paraId="123C9874">
      <w:pPr>
        <w:spacing w:line="360" w:lineRule="auto"/>
        <w:ind w:firstLine="0" w:firstLineChars="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致：</w:t>
      </w:r>
      <w:r>
        <w:rPr>
          <w:rFonts w:hint="eastAsia" w:eastAsia="宋体"/>
          <w:b/>
          <w:bCs w:val="0"/>
          <w:color w:val="000000" w:themeColor="text1"/>
          <w:sz w:val="24"/>
          <w:szCs w:val="24"/>
          <w:lang w:eastAsia="zh-CN"/>
        </w:rPr>
        <w:t>青海圣泽工程项目管理有限公司</w:t>
      </w:r>
    </w:p>
    <w:p w14:paraId="00ADBEA6">
      <w:pPr>
        <w:spacing w:line="360" w:lineRule="auto"/>
        <w:ind w:firstLine="0" w:firstLineChars="0"/>
        <w:rPr>
          <w:rFonts w:hint="eastAsia" w:ascii="宋体" w:hAnsi="宋体" w:eastAsia="宋体"/>
          <w:color w:val="000000" w:themeColor="text1"/>
          <w:sz w:val="24"/>
          <w:szCs w:val="24"/>
          <w:u w:val="single"/>
        </w:rPr>
      </w:pPr>
    </w:p>
    <w:p w14:paraId="5AAA81AC">
      <w:pPr>
        <w:spacing w:line="360" w:lineRule="auto"/>
        <w:ind w:firstLine="480"/>
        <w:rPr>
          <w:rFonts w:hint="eastAsia" w:ascii="宋体" w:hAnsi="宋体" w:eastAsia="宋体"/>
          <w:color w:val="000000" w:themeColor="text1"/>
          <w:sz w:val="24"/>
          <w:szCs w:val="24"/>
          <w:u w:val="single"/>
        </w:rPr>
      </w:pPr>
      <w:r>
        <w:rPr>
          <w:rFonts w:hint="eastAsia" w:ascii="宋体" w:hAnsi="宋体" w:eastAsia="宋体"/>
          <w:color w:val="000000" w:themeColor="text1"/>
          <w:sz w:val="24"/>
          <w:szCs w:val="24"/>
          <w:u w:val="single"/>
        </w:rPr>
        <w:t xml:space="preserve">  （供应商名称）  </w:t>
      </w:r>
      <w:r>
        <w:rPr>
          <w:rFonts w:hint="eastAsia" w:ascii="宋体" w:hAnsi="宋体" w:eastAsia="宋体"/>
          <w:color w:val="000000" w:themeColor="text1"/>
          <w:sz w:val="24"/>
          <w:szCs w:val="24"/>
        </w:rPr>
        <w:t>系中华人民共和国合法企业，法定地址</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w:t>
      </w:r>
    </w:p>
    <w:p w14:paraId="44CE7470">
      <w:pPr>
        <w:spacing w:line="360" w:lineRule="auto"/>
        <w:ind w:firstLine="480"/>
        <w:rPr>
          <w:rFonts w:hint="eastAsia" w:ascii="宋体" w:hAnsi="宋体" w:eastAsia="宋体"/>
          <w:color w:val="000000" w:themeColor="text1"/>
          <w:sz w:val="24"/>
          <w:szCs w:val="24"/>
          <w:u w:val="single"/>
        </w:rPr>
      </w:pPr>
      <w:r>
        <w:rPr>
          <w:rFonts w:hint="eastAsia" w:ascii="宋体" w:hAnsi="宋体" w:eastAsia="宋体"/>
          <w:color w:val="000000" w:themeColor="text1"/>
          <w:sz w:val="24"/>
          <w:szCs w:val="24"/>
          <w:u w:val="single"/>
        </w:rPr>
        <w:t xml:space="preserve">（法定代表人姓名）   </w:t>
      </w:r>
      <w:r>
        <w:rPr>
          <w:rFonts w:hint="eastAsia" w:ascii="宋体" w:hAnsi="宋体" w:eastAsia="宋体"/>
          <w:color w:val="000000" w:themeColor="text1"/>
          <w:sz w:val="24"/>
          <w:szCs w:val="24"/>
        </w:rPr>
        <w:t>特授权</w:t>
      </w:r>
      <w:r>
        <w:rPr>
          <w:rFonts w:hint="eastAsia" w:ascii="宋体" w:hAnsi="宋体" w:eastAsia="宋体"/>
          <w:color w:val="000000" w:themeColor="text1"/>
          <w:sz w:val="24"/>
          <w:szCs w:val="24"/>
          <w:u w:val="single"/>
        </w:rPr>
        <w:t xml:space="preserve"> （委托代理人姓名）    </w:t>
      </w:r>
      <w:r>
        <w:rPr>
          <w:rFonts w:hint="eastAsia" w:ascii="宋体" w:hAnsi="宋体" w:eastAsia="宋体"/>
          <w:color w:val="000000" w:themeColor="text1"/>
          <w:sz w:val="24"/>
          <w:szCs w:val="24"/>
        </w:rPr>
        <w:t>代表我单位全权办理针对</w:t>
      </w:r>
      <w:r>
        <w:rPr>
          <w:rFonts w:hint="eastAsia" w:ascii="宋体" w:hAnsi="宋体" w:eastAsia="宋体"/>
          <w:color w:val="000000" w:themeColor="text1"/>
          <w:sz w:val="24"/>
          <w:szCs w:val="24"/>
          <w:u w:val="single"/>
          <w:lang w:val="en-US" w:eastAsia="zh-CN"/>
        </w:rPr>
        <w:t xml:space="preserve">      </w:t>
      </w:r>
      <w:r>
        <w:rPr>
          <w:rFonts w:hint="eastAsia" w:ascii="宋体" w:hAnsi="宋体" w:eastAsia="宋体"/>
          <w:color w:val="000000" w:themeColor="text1"/>
          <w:sz w:val="24"/>
          <w:szCs w:val="24"/>
        </w:rPr>
        <w:t>项目的磋商、答疑等具体工作，并签署全部有关的文件、资料。</w:t>
      </w:r>
    </w:p>
    <w:p w14:paraId="19FBC2EA">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我单位对被授权人的签名负全部责任。</w:t>
      </w:r>
    </w:p>
    <w:p w14:paraId="7D4DCA8A">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在撤销授权的书面通知以前，本授权书一直有效，被授权人签署的所有文件（在授权书有效期内签署的）不因授权的撤销而失效。</w:t>
      </w:r>
    </w:p>
    <w:p w14:paraId="483725EC">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被授权人联系电话：</w:t>
      </w:r>
    </w:p>
    <w:p w14:paraId="261CD88E">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被授权人（委托代理人）签字：       授权人（法定代表人）签字：</w:t>
      </w:r>
    </w:p>
    <w:p w14:paraId="482A9093">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职务：                             职务：</w:t>
      </w:r>
    </w:p>
    <w:p w14:paraId="299288D3">
      <w:pPr>
        <w:autoSpaceDE w:val="0"/>
        <w:autoSpaceDN w:val="0"/>
        <w:spacing w:line="360" w:lineRule="auto"/>
        <w:ind w:firstLine="480"/>
        <w:jc w:val="left"/>
        <w:rPr>
          <w:rFonts w:hint="eastAsia" w:ascii="宋体" w:hAnsi="宋体" w:eastAsia="宋体"/>
          <w:color w:val="000000" w:themeColor="text1"/>
          <w:sz w:val="24"/>
          <w:szCs w:val="24"/>
        </w:rPr>
      </w:pPr>
      <w:r>
        <w:rPr>
          <w:rFonts w:hint="eastAsia" w:ascii="宋体" w:hAnsi="宋体" w:eastAsia="宋体"/>
          <w:color w:val="000000" w:themeColor="text1"/>
          <w:sz w:val="24"/>
          <w:szCs w:val="24"/>
        </w:rPr>
        <w:t>附被授权人第二代身份证双面扫描（或复印）件</w:t>
      </w:r>
    </w:p>
    <w:p w14:paraId="16228453">
      <w:pPr>
        <w:spacing w:line="360" w:lineRule="auto"/>
        <w:ind w:firstLine="0" w:firstLineChars="0"/>
        <w:rPr>
          <w:rFonts w:hint="eastAsia" w:ascii="宋体" w:hAnsi="宋体" w:eastAsia="宋体"/>
          <w:color w:val="000000" w:themeColor="text1"/>
          <w:sz w:val="24"/>
          <w:szCs w:val="24"/>
        </w:rPr>
      </w:pPr>
    </w:p>
    <w:p w14:paraId="0932DD98">
      <w:pPr>
        <w:spacing w:line="360" w:lineRule="auto"/>
        <w:ind w:firstLine="0" w:firstLineChars="0"/>
        <w:rPr>
          <w:rFonts w:hint="eastAsia" w:ascii="宋体" w:hAnsi="宋体" w:eastAsia="宋体"/>
          <w:color w:val="000000" w:themeColor="text1"/>
          <w:sz w:val="24"/>
          <w:szCs w:val="24"/>
        </w:rPr>
      </w:pPr>
    </w:p>
    <w:p w14:paraId="79A2D449">
      <w:pPr>
        <w:spacing w:line="360" w:lineRule="auto"/>
        <w:ind w:firstLine="0" w:firstLineChars="0"/>
        <w:rPr>
          <w:rFonts w:hint="eastAsia" w:ascii="宋体" w:hAnsi="宋体" w:eastAsia="宋体"/>
          <w:color w:val="000000" w:themeColor="text1"/>
          <w:sz w:val="24"/>
          <w:szCs w:val="24"/>
        </w:rPr>
      </w:pPr>
    </w:p>
    <w:p w14:paraId="5726EF14">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供应商：（公章）</w:t>
      </w:r>
    </w:p>
    <w:p w14:paraId="5F3949F4">
      <w:pPr>
        <w:spacing w:line="360" w:lineRule="auto"/>
        <w:ind w:right="241"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年   月  日</w:t>
      </w:r>
    </w:p>
    <w:p w14:paraId="55574859">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42" w:name="_Toc30284"/>
      <w:bookmarkStart w:id="143" w:name="_Toc25884"/>
      <w:bookmarkStart w:id="144" w:name="_Toc9495"/>
      <w:r>
        <w:rPr>
          <w:rFonts w:hint="eastAsia" w:ascii="宋体" w:hAnsi="宋体" w:eastAsia="宋体"/>
          <w:b/>
          <w:color w:val="000000" w:themeColor="text1"/>
          <w:sz w:val="24"/>
          <w:szCs w:val="24"/>
        </w:rPr>
        <w:t>附件4：供应商承诺函</w:t>
      </w:r>
      <w:bookmarkEnd w:id="142"/>
      <w:bookmarkEnd w:id="143"/>
      <w:bookmarkEnd w:id="144"/>
    </w:p>
    <w:p w14:paraId="6E9B4935">
      <w:pPr>
        <w:spacing w:line="360" w:lineRule="auto"/>
        <w:ind w:firstLine="0" w:firstLineChars="0"/>
        <w:jc w:val="center"/>
        <w:rPr>
          <w:rFonts w:hint="eastAsia" w:ascii="宋体" w:hAnsi="宋体" w:eastAsia="宋体"/>
          <w:b/>
          <w:bCs w:val="0"/>
          <w:color w:val="000000" w:themeColor="text1"/>
          <w:sz w:val="24"/>
          <w:szCs w:val="24"/>
        </w:rPr>
      </w:pPr>
    </w:p>
    <w:p w14:paraId="3FF6356E">
      <w:pPr>
        <w:spacing w:line="360" w:lineRule="auto"/>
        <w:ind w:firstLine="0" w:firstLineChars="0"/>
        <w:jc w:val="center"/>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供应商承诺函</w:t>
      </w:r>
    </w:p>
    <w:p w14:paraId="44E75292">
      <w:pPr>
        <w:spacing w:line="360" w:lineRule="auto"/>
        <w:ind w:firstLine="0" w:firstLineChars="0"/>
        <w:rPr>
          <w:rFonts w:hint="eastAsia" w:ascii="宋体" w:hAnsi="宋体" w:eastAsia="宋体"/>
          <w:b/>
          <w:bCs w:val="0"/>
          <w:color w:val="000000" w:themeColor="text1"/>
          <w:sz w:val="24"/>
          <w:szCs w:val="24"/>
        </w:rPr>
      </w:pPr>
    </w:p>
    <w:p w14:paraId="7D1B442E">
      <w:pPr>
        <w:spacing w:line="360" w:lineRule="auto"/>
        <w:ind w:firstLine="0" w:firstLineChars="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致：</w:t>
      </w:r>
      <w:r>
        <w:rPr>
          <w:rFonts w:hint="eastAsia" w:eastAsia="宋体"/>
          <w:b/>
          <w:bCs w:val="0"/>
          <w:color w:val="000000" w:themeColor="text1"/>
          <w:sz w:val="24"/>
          <w:szCs w:val="24"/>
          <w:lang w:eastAsia="zh-CN"/>
        </w:rPr>
        <w:t>青海圣泽工程项目管理有限公司</w:t>
      </w:r>
    </w:p>
    <w:p w14:paraId="15329D43">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关于贵方</w:t>
      </w:r>
      <w:r>
        <w:rPr>
          <w:rFonts w:hint="eastAsia" w:eastAsia="宋体"/>
          <w:color w:val="000000" w:themeColor="text1"/>
          <w:sz w:val="24"/>
          <w:szCs w:val="24"/>
          <w:lang w:val="en-US" w:eastAsia="zh-CN"/>
        </w:rPr>
        <w:t xml:space="preserve">      </w:t>
      </w:r>
      <w:r>
        <w:rPr>
          <w:rFonts w:hint="eastAsia" w:eastAsia="宋体"/>
          <w:color w:val="000000" w:themeColor="text1"/>
          <w:sz w:val="24"/>
          <w:szCs w:val="24"/>
          <w:lang w:eastAsia="zh-CN"/>
        </w:rPr>
        <w:t>年</w:t>
      </w:r>
      <w:r>
        <w:rPr>
          <w:rFonts w:hint="eastAsia" w:eastAsia="宋体"/>
          <w:color w:val="000000" w:themeColor="text1"/>
          <w:sz w:val="24"/>
          <w:szCs w:val="24"/>
          <w:lang w:val="en-US" w:eastAsia="zh-CN"/>
        </w:rPr>
        <w:t xml:space="preserve">   </w:t>
      </w:r>
      <w:r>
        <w:rPr>
          <w:rFonts w:hint="eastAsia" w:eastAsia="宋体"/>
          <w:color w:val="000000" w:themeColor="text1"/>
          <w:sz w:val="24"/>
          <w:szCs w:val="24"/>
          <w:lang w:eastAsia="zh-CN"/>
        </w:rPr>
        <w:t>月</w:t>
      </w:r>
      <w:r>
        <w:rPr>
          <w:rFonts w:hint="eastAsia" w:eastAsia="宋体"/>
          <w:color w:val="000000" w:themeColor="text1"/>
          <w:sz w:val="24"/>
          <w:szCs w:val="24"/>
          <w:lang w:val="en-US" w:eastAsia="zh-CN"/>
        </w:rPr>
        <w:t xml:space="preserve">   </w:t>
      </w:r>
      <w:r>
        <w:rPr>
          <w:rFonts w:hint="eastAsia" w:eastAsia="宋体"/>
          <w:color w:val="000000" w:themeColor="text1"/>
          <w:sz w:val="24"/>
          <w:szCs w:val="24"/>
          <w:lang w:eastAsia="zh-CN"/>
        </w:rPr>
        <w:t>日</w:t>
      </w:r>
      <w:r>
        <w:rPr>
          <w:rFonts w:hint="eastAsia" w:eastAsia="宋体"/>
          <w:b/>
          <w:bCs w:val="0"/>
          <w:color w:val="000000" w:themeColor="text1"/>
          <w:sz w:val="24"/>
          <w:szCs w:val="24"/>
          <w:u w:val="single"/>
          <w:lang w:eastAsia="zh-CN"/>
        </w:rPr>
        <w:t>2024年医疗服务与保障能力提升（医疗卫生机构能力建设）消化内科专科建设项目</w:t>
      </w:r>
      <w:r>
        <w:rPr>
          <w:rFonts w:hint="eastAsia" w:ascii="宋体" w:hAnsi="宋体" w:eastAsia="宋体"/>
          <w:b/>
          <w:bCs w:val="0"/>
          <w:color w:val="000000" w:themeColor="text1"/>
          <w:sz w:val="24"/>
          <w:szCs w:val="24"/>
          <w:u w:val="single"/>
        </w:rPr>
        <w:t>（</w:t>
      </w:r>
      <w:r>
        <w:rPr>
          <w:rFonts w:hint="eastAsia" w:eastAsia="宋体"/>
          <w:b/>
          <w:bCs w:val="0"/>
          <w:color w:val="000000" w:themeColor="text1"/>
          <w:sz w:val="24"/>
          <w:szCs w:val="24"/>
          <w:u w:val="single"/>
          <w:lang w:eastAsia="zh-CN"/>
        </w:rPr>
        <w:t>青海圣泽竞磋（货物）2025-001号</w:t>
      </w:r>
      <w:r>
        <w:rPr>
          <w:rFonts w:hint="eastAsia" w:ascii="宋体" w:hAnsi="宋体" w:eastAsia="宋体"/>
          <w:b/>
          <w:bCs w:val="0"/>
          <w:color w:val="000000" w:themeColor="text1"/>
          <w:sz w:val="24"/>
          <w:szCs w:val="24"/>
          <w:u w:val="single"/>
        </w:rPr>
        <w:t>）</w:t>
      </w:r>
      <w:r>
        <w:rPr>
          <w:rFonts w:hint="eastAsia" w:ascii="宋体" w:hAnsi="宋体" w:eastAsia="宋体"/>
          <w:color w:val="000000" w:themeColor="text1"/>
          <w:sz w:val="24"/>
          <w:szCs w:val="24"/>
        </w:rPr>
        <w:t>采购项目，本签字人愿意参加磋商，提供采购项目服务要求的所有服务，并证实提交的所有资料是准确的和真实的。同时，我代表</w:t>
      </w:r>
      <w:r>
        <w:rPr>
          <w:rFonts w:hint="eastAsia" w:ascii="宋体" w:hAnsi="宋体" w:eastAsia="宋体"/>
          <w:color w:val="000000" w:themeColor="text1"/>
          <w:sz w:val="24"/>
          <w:szCs w:val="24"/>
          <w:u w:val="single"/>
        </w:rPr>
        <w:t>（供应商名称）</w:t>
      </w:r>
      <w:r>
        <w:rPr>
          <w:rFonts w:hint="eastAsia" w:ascii="宋体" w:hAnsi="宋体" w:eastAsia="宋体"/>
          <w:color w:val="000000" w:themeColor="text1"/>
          <w:sz w:val="24"/>
          <w:szCs w:val="24"/>
        </w:rPr>
        <w:t>，在此作如下承诺：</w:t>
      </w:r>
    </w:p>
    <w:p w14:paraId="0F3764E3">
      <w:pPr>
        <w:spacing w:line="360" w:lineRule="auto"/>
        <w:ind w:firstLine="0" w:firstLineChars="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1、完全理解和接受磋商文件的一切规定和要求；</w:t>
      </w:r>
    </w:p>
    <w:p w14:paraId="45321781">
      <w:pPr>
        <w:spacing w:line="360" w:lineRule="auto"/>
        <w:ind w:firstLine="0" w:firstLineChars="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2、若成交，我方将按照磋商文件的具体规定与采购人签订采购合同，并且严格履行合同义务，按时提供优质的</w:t>
      </w:r>
      <w:r>
        <w:rPr>
          <w:rFonts w:hint="eastAsia" w:ascii="宋体" w:hAnsi="宋体" w:eastAsia="宋体"/>
          <w:color w:val="000000" w:themeColor="text1"/>
          <w:sz w:val="24"/>
          <w:szCs w:val="24"/>
          <w:lang w:val="en-US" w:eastAsia="zh-CN"/>
        </w:rPr>
        <w:t>产品及</w:t>
      </w:r>
      <w:r>
        <w:rPr>
          <w:rFonts w:hint="eastAsia" w:ascii="宋体" w:hAnsi="宋体" w:eastAsia="宋体"/>
          <w:color w:val="000000" w:themeColor="text1"/>
          <w:sz w:val="24"/>
          <w:szCs w:val="24"/>
        </w:rPr>
        <w:t>服务。如果在合同执行过程中，发现</w:t>
      </w:r>
      <w:r>
        <w:rPr>
          <w:rFonts w:hint="eastAsia" w:ascii="宋体" w:hAnsi="宋体" w:eastAsia="宋体"/>
          <w:color w:val="000000" w:themeColor="text1"/>
          <w:sz w:val="24"/>
          <w:szCs w:val="24"/>
          <w:lang w:val="en-US" w:eastAsia="zh-CN"/>
        </w:rPr>
        <w:t>产品</w:t>
      </w:r>
      <w:r>
        <w:rPr>
          <w:rFonts w:hint="eastAsia" w:ascii="宋体" w:hAnsi="宋体" w:eastAsia="宋体"/>
          <w:color w:val="000000" w:themeColor="text1"/>
          <w:sz w:val="24"/>
          <w:szCs w:val="24"/>
        </w:rPr>
        <w:t>质量、数量等出现问题，我方一定尽快完善，并承担相应的经济责任；</w:t>
      </w:r>
    </w:p>
    <w:p w14:paraId="5C61D1D5">
      <w:pPr>
        <w:spacing w:line="360" w:lineRule="auto"/>
        <w:ind w:firstLine="0" w:firstLineChars="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3、在整个磋商过程中我方若有违规行为，贵方可按磋商文件之规定给予处罚，我方完全接受。</w:t>
      </w:r>
    </w:p>
    <w:p w14:paraId="2578E66B">
      <w:pPr>
        <w:spacing w:line="360" w:lineRule="auto"/>
        <w:ind w:firstLine="0" w:firstLineChars="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4、若成交，本承诺将成为合同不可分割的一部分，与合同具有同等的法律效力。</w:t>
      </w:r>
    </w:p>
    <w:p w14:paraId="2F992F0E">
      <w:pPr>
        <w:spacing w:line="360" w:lineRule="auto"/>
        <w:ind w:firstLine="0" w:firstLineChars="0"/>
        <w:rPr>
          <w:rFonts w:hint="eastAsia" w:ascii="宋体" w:hAnsi="宋体" w:eastAsia="宋体"/>
          <w:color w:val="000000" w:themeColor="text1"/>
          <w:sz w:val="24"/>
          <w:szCs w:val="24"/>
        </w:rPr>
      </w:pPr>
    </w:p>
    <w:p w14:paraId="787D9B14">
      <w:pPr>
        <w:spacing w:line="360" w:lineRule="auto"/>
        <w:ind w:firstLine="0" w:firstLineChars="0"/>
        <w:rPr>
          <w:rFonts w:hint="eastAsia" w:ascii="宋体" w:hAnsi="宋体" w:eastAsia="宋体"/>
          <w:color w:val="000000" w:themeColor="text1"/>
          <w:sz w:val="24"/>
          <w:szCs w:val="24"/>
        </w:rPr>
      </w:pPr>
    </w:p>
    <w:p w14:paraId="6AE29937">
      <w:pPr>
        <w:spacing w:line="360" w:lineRule="auto"/>
        <w:ind w:firstLine="0" w:firstLineChars="0"/>
        <w:rPr>
          <w:rFonts w:hint="eastAsia" w:ascii="宋体" w:hAnsi="宋体" w:eastAsia="宋体"/>
          <w:color w:val="000000" w:themeColor="text1"/>
          <w:sz w:val="24"/>
          <w:szCs w:val="24"/>
        </w:rPr>
      </w:pPr>
    </w:p>
    <w:p w14:paraId="4541996E">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供应商：（公章）</w:t>
      </w:r>
    </w:p>
    <w:p w14:paraId="21FA82A1">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法定代表人或委托代理人：（签字或盖章）</w:t>
      </w:r>
    </w:p>
    <w:p w14:paraId="23A56E78">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年   月  日</w:t>
      </w:r>
    </w:p>
    <w:p w14:paraId="54A81E7E">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45" w:name="_Toc11173"/>
      <w:bookmarkStart w:id="146" w:name="_Toc11349"/>
      <w:bookmarkStart w:id="147" w:name="_Toc32609"/>
      <w:r>
        <w:rPr>
          <w:rFonts w:hint="eastAsia" w:ascii="宋体" w:hAnsi="宋体" w:eastAsia="宋体"/>
          <w:b/>
          <w:color w:val="000000" w:themeColor="text1"/>
          <w:sz w:val="24"/>
          <w:szCs w:val="24"/>
        </w:rPr>
        <w:t>附件</w:t>
      </w:r>
      <w:bookmarkStart w:id="148" w:name="_Toc365019584"/>
      <w:bookmarkStart w:id="149" w:name="_Toc376936779"/>
      <w:bookmarkStart w:id="150" w:name="_Toc351475542"/>
      <w:r>
        <w:rPr>
          <w:rFonts w:hint="eastAsia" w:ascii="宋体" w:hAnsi="宋体" w:eastAsia="宋体"/>
          <w:b/>
          <w:color w:val="000000" w:themeColor="text1"/>
          <w:sz w:val="24"/>
          <w:szCs w:val="24"/>
        </w:rPr>
        <w:t>5：供应商诚信承诺书</w:t>
      </w:r>
      <w:bookmarkEnd w:id="145"/>
      <w:bookmarkEnd w:id="146"/>
      <w:bookmarkEnd w:id="147"/>
      <w:bookmarkEnd w:id="148"/>
      <w:bookmarkEnd w:id="149"/>
      <w:bookmarkEnd w:id="150"/>
    </w:p>
    <w:p w14:paraId="645F8FD3">
      <w:pPr>
        <w:spacing w:line="360" w:lineRule="auto"/>
        <w:ind w:firstLine="0" w:firstLineChars="0"/>
        <w:rPr>
          <w:rFonts w:hint="eastAsia" w:ascii="宋体" w:hAnsi="宋体" w:eastAsia="宋体"/>
          <w:color w:val="000000" w:themeColor="text1"/>
          <w:sz w:val="24"/>
          <w:szCs w:val="24"/>
        </w:rPr>
      </w:pPr>
    </w:p>
    <w:p w14:paraId="3339F469">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供应商诚信承诺书</w:t>
      </w:r>
    </w:p>
    <w:p w14:paraId="5D32114E">
      <w:pPr>
        <w:spacing w:line="360" w:lineRule="auto"/>
        <w:ind w:firstLine="0" w:firstLineChars="0"/>
        <w:rPr>
          <w:rFonts w:hint="eastAsia" w:ascii="宋体" w:hAnsi="宋体" w:eastAsia="宋体"/>
          <w:b/>
          <w:bCs w:val="0"/>
          <w:color w:val="000000" w:themeColor="text1"/>
          <w:sz w:val="24"/>
          <w:szCs w:val="24"/>
        </w:rPr>
      </w:pPr>
    </w:p>
    <w:p w14:paraId="58B4179A">
      <w:pPr>
        <w:spacing w:after="240" w:line="360" w:lineRule="auto"/>
        <w:ind w:firstLine="0" w:firstLineChars="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致：</w:t>
      </w:r>
      <w:r>
        <w:rPr>
          <w:rFonts w:hint="eastAsia" w:eastAsia="宋体"/>
          <w:b/>
          <w:bCs w:val="0"/>
          <w:color w:val="000000" w:themeColor="text1"/>
          <w:sz w:val="24"/>
          <w:szCs w:val="24"/>
          <w:lang w:eastAsia="zh-CN"/>
        </w:rPr>
        <w:t>青海圣泽工程项目管理有限公司</w:t>
      </w:r>
    </w:p>
    <w:p w14:paraId="74EC2EDE">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为了诚实、客观、有序地参与青海省政府采购活动，愿就以下内容作出承诺：</w:t>
      </w:r>
    </w:p>
    <w:p w14:paraId="253BBA00">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一、自觉遵守各项法律、法规、规章、制度以及社会公德，维护廉洁环境，与同场竞争的供应商平等参加政府采购活动。</w:t>
      </w:r>
    </w:p>
    <w:p w14:paraId="62D8A11E">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二、参加</w:t>
      </w:r>
      <w:r>
        <w:rPr>
          <w:rFonts w:hint="eastAsia" w:eastAsia="宋体"/>
          <w:color w:val="000000" w:themeColor="text1"/>
          <w:sz w:val="24"/>
          <w:szCs w:val="24"/>
          <w:lang w:eastAsia="zh-CN"/>
        </w:rPr>
        <w:t>青海圣泽工程项目管理有限公司</w:t>
      </w:r>
      <w:r>
        <w:rPr>
          <w:rFonts w:hint="eastAsia" w:ascii="宋体" w:hAnsi="宋体" w:eastAsia="宋体"/>
          <w:color w:val="000000" w:themeColor="text1"/>
          <w:sz w:val="24"/>
          <w:szCs w:val="24"/>
        </w:rPr>
        <w:t>组织的政府采购活动时，严格按照磋商文件的规定和要求提供所需的相关材料，并对所提供的各类资料的真实性负责，不虚假应标，不虚列业绩。</w:t>
      </w:r>
    </w:p>
    <w:p w14:paraId="3DA333B2">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三、尊重参与政府采购活动各相关方的合法行为，接受政府采购活动依法形成的意见、结果。</w:t>
      </w:r>
    </w:p>
    <w:p w14:paraId="26A497A6">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四、依法参加政府采购活动，不围标、串标，维护市场秩序。</w:t>
      </w:r>
    </w:p>
    <w:p w14:paraId="22E3D0D9">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999E43F">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六、认真履行成交供应商应承担的责任和义务，全面执行采购合同规定的各项内容，保质保量地按时提供采购物品。</w:t>
      </w:r>
    </w:p>
    <w:p w14:paraId="4D3C178C">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若本企业（单位）发生有悖于上述承诺的行为，愿意接受《中华人民共和国政府采购法》和《政府采购法实施条例》中对供应商的相关处理。本承诺是采购项目响应文件的组成部分。</w:t>
      </w:r>
    </w:p>
    <w:p w14:paraId="75E66057">
      <w:pPr>
        <w:spacing w:line="360" w:lineRule="auto"/>
        <w:ind w:firstLine="0" w:firstLineChars="0"/>
        <w:rPr>
          <w:rFonts w:hint="eastAsia" w:ascii="宋体" w:hAnsi="宋体" w:eastAsia="宋体"/>
          <w:color w:val="000000" w:themeColor="text1"/>
          <w:sz w:val="24"/>
          <w:szCs w:val="24"/>
        </w:rPr>
      </w:pPr>
    </w:p>
    <w:p w14:paraId="535FE7E5">
      <w:pPr>
        <w:spacing w:line="360" w:lineRule="auto"/>
        <w:ind w:firstLine="0" w:firstLineChars="0"/>
        <w:rPr>
          <w:rFonts w:hint="eastAsia" w:ascii="宋体" w:hAnsi="宋体" w:eastAsia="宋体"/>
          <w:color w:val="000000" w:themeColor="text1"/>
          <w:sz w:val="24"/>
          <w:szCs w:val="24"/>
        </w:rPr>
      </w:pPr>
    </w:p>
    <w:p w14:paraId="3436426D">
      <w:pPr>
        <w:spacing w:line="360" w:lineRule="auto"/>
        <w:ind w:firstLine="0" w:firstLineChars="0"/>
        <w:rPr>
          <w:rFonts w:hint="eastAsia" w:ascii="宋体" w:hAnsi="宋体" w:eastAsia="宋体"/>
          <w:color w:val="000000" w:themeColor="text1"/>
          <w:sz w:val="24"/>
          <w:szCs w:val="24"/>
        </w:rPr>
      </w:pPr>
    </w:p>
    <w:p w14:paraId="79A1B33D">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供应商：   （公章）</w:t>
      </w:r>
    </w:p>
    <w:p w14:paraId="6BABA88A">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法定代表人或委托代理人：（签字或盖章）</w:t>
      </w:r>
    </w:p>
    <w:p w14:paraId="1916BF94">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年   月  日</w:t>
      </w:r>
    </w:p>
    <w:p w14:paraId="3597B538">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51" w:name="_Toc25993"/>
      <w:bookmarkStart w:id="152" w:name="_Toc7486"/>
      <w:bookmarkStart w:id="153" w:name="_Toc22462"/>
      <w:r>
        <w:rPr>
          <w:rFonts w:hint="eastAsia" w:ascii="宋体" w:hAnsi="宋体" w:eastAsia="宋体"/>
          <w:b/>
          <w:color w:val="000000" w:themeColor="text1"/>
          <w:sz w:val="24"/>
          <w:szCs w:val="24"/>
        </w:rPr>
        <w:t>附件6：资格证明材料</w:t>
      </w:r>
      <w:bookmarkEnd w:id="151"/>
      <w:bookmarkEnd w:id="152"/>
      <w:bookmarkEnd w:id="153"/>
    </w:p>
    <w:p w14:paraId="27745818">
      <w:pPr>
        <w:spacing w:line="360" w:lineRule="auto"/>
        <w:ind w:firstLine="0" w:firstLineChars="0"/>
        <w:rPr>
          <w:rFonts w:hint="eastAsia" w:ascii="宋体" w:hAnsi="宋体" w:eastAsia="宋体"/>
          <w:color w:val="000000" w:themeColor="text1"/>
          <w:sz w:val="24"/>
          <w:szCs w:val="24"/>
        </w:rPr>
      </w:pPr>
    </w:p>
    <w:p w14:paraId="108F5F34">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资格证明材料</w:t>
      </w:r>
    </w:p>
    <w:p w14:paraId="34D88D34">
      <w:pPr>
        <w:autoSpaceDE w:val="0"/>
        <w:autoSpaceDN w:val="0"/>
        <w:spacing w:line="360" w:lineRule="auto"/>
        <w:ind w:firstLine="0" w:firstLineChars="0"/>
        <w:rPr>
          <w:rFonts w:hint="eastAsia" w:ascii="宋体" w:hAnsi="宋体" w:eastAsia="宋体"/>
          <w:color w:val="000000" w:themeColor="text1"/>
          <w:sz w:val="24"/>
          <w:szCs w:val="24"/>
          <w:lang w:val="zh-CN"/>
        </w:rPr>
      </w:pPr>
    </w:p>
    <w:p w14:paraId="30E08330">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资格证明材料包括：</w:t>
      </w:r>
    </w:p>
    <w:p w14:paraId="1BB18EFA">
      <w:pPr>
        <w:numPr>
          <w:ilvl w:val="0"/>
          <w:numId w:val="4"/>
        </w:num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提供有效的营业执照、税务登记证、机构代码证或三证（五证）合一统一社会代码证及其他资格证明文件（扫描或复印件）；</w:t>
      </w:r>
    </w:p>
    <w:p w14:paraId="6E75C733">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39F5CEA">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（2）招标文件规定的有关资格证书、许可证书、认证等；</w:t>
      </w:r>
    </w:p>
    <w:p w14:paraId="41B15FA6">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（3）投标人认为有必要提供的其他资格证明文件。</w:t>
      </w:r>
    </w:p>
    <w:p w14:paraId="0BB86E93">
      <w:pPr>
        <w:spacing w:line="360" w:lineRule="auto"/>
        <w:ind w:firstLine="480"/>
        <w:rPr>
          <w:rFonts w:hint="eastAsia" w:ascii="宋体" w:hAnsi="宋体" w:eastAsia="宋体"/>
          <w:color w:val="000000" w:themeColor="text1"/>
          <w:sz w:val="24"/>
          <w:szCs w:val="24"/>
        </w:rPr>
      </w:pPr>
    </w:p>
    <w:p w14:paraId="363440BC">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54" w:name="_Toc19128"/>
      <w:bookmarkStart w:id="155" w:name="_Toc32130"/>
      <w:bookmarkStart w:id="156" w:name="_Toc14312"/>
      <w:r>
        <w:rPr>
          <w:rFonts w:hint="eastAsia" w:ascii="宋体" w:hAnsi="宋体" w:eastAsia="宋体"/>
          <w:b/>
          <w:color w:val="000000" w:themeColor="text1"/>
          <w:sz w:val="24"/>
          <w:szCs w:val="24"/>
        </w:rPr>
        <w:t>附件7：财务状况证明</w:t>
      </w:r>
      <w:bookmarkEnd w:id="154"/>
      <w:bookmarkEnd w:id="155"/>
      <w:bookmarkEnd w:id="156"/>
    </w:p>
    <w:p w14:paraId="5AA4B127">
      <w:pPr>
        <w:autoSpaceDE w:val="0"/>
        <w:autoSpaceDN w:val="0"/>
        <w:spacing w:line="360" w:lineRule="auto"/>
        <w:ind w:firstLine="0" w:firstLineChars="0"/>
        <w:jc w:val="center"/>
        <w:rPr>
          <w:rFonts w:hint="eastAsia" w:ascii="宋体" w:hAnsi="宋体" w:eastAsia="宋体"/>
          <w:b/>
          <w:color w:val="000000" w:themeColor="text1"/>
          <w:sz w:val="24"/>
          <w:szCs w:val="24"/>
        </w:rPr>
      </w:pPr>
    </w:p>
    <w:p w14:paraId="29677C75">
      <w:pPr>
        <w:autoSpaceDE w:val="0"/>
        <w:autoSpaceDN w:val="0"/>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财务状况证明、缴纳税收和社会保障资金</w:t>
      </w:r>
    </w:p>
    <w:p w14:paraId="5585235B">
      <w:pPr>
        <w:autoSpaceDE w:val="0"/>
        <w:autoSpaceDN w:val="0"/>
        <w:spacing w:line="360" w:lineRule="auto"/>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1、投标人是法人的，提供基本开户银行近三个月内出具的资信证明（同时提供基本存款账户开户许可证</w:t>
      </w:r>
      <w:r>
        <w:rPr>
          <w:rFonts w:hint="eastAsia" w:ascii="宋体" w:hAnsi="宋体" w:eastAsia="宋体"/>
          <w:color w:val="000000" w:themeColor="text1"/>
          <w:sz w:val="24"/>
          <w:szCs w:val="24"/>
        </w:rPr>
        <w:t>或基本存款账户信息</w:t>
      </w: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或</w:t>
      </w:r>
      <w:r>
        <w:rPr>
          <w:rFonts w:hint="eastAsia" w:eastAsia="宋体"/>
          <w:color w:val="000000" w:themeColor="text1"/>
          <w:sz w:val="24"/>
          <w:szCs w:val="24"/>
          <w:lang w:val="en-US" w:eastAsia="zh-CN"/>
        </w:rPr>
        <w:t>2023</w:t>
      </w:r>
      <w:r>
        <w:rPr>
          <w:rFonts w:hint="eastAsia" w:ascii="宋体" w:hAnsi="宋体" w:eastAsia="宋体"/>
          <w:color w:val="000000" w:themeColor="text1"/>
          <w:sz w:val="24"/>
          <w:szCs w:val="24"/>
          <w:lang w:val="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ascii="宋体" w:hAnsi="宋体" w:eastAsia="宋体"/>
          <w:color w:val="000000" w:themeColor="text1"/>
          <w:sz w:val="24"/>
          <w:szCs w:val="24"/>
        </w:rPr>
        <w:t>或基本存款账户信息</w:t>
      </w:r>
      <w:r>
        <w:rPr>
          <w:rFonts w:hint="eastAsia" w:ascii="宋体" w:hAnsi="宋体" w:eastAsia="宋体"/>
          <w:color w:val="000000" w:themeColor="text1"/>
          <w:sz w:val="24"/>
          <w:szCs w:val="24"/>
          <w:lang w:val="zh-CN"/>
        </w:rPr>
        <w:t>）。</w:t>
      </w:r>
    </w:p>
    <w:p w14:paraId="6B2D7765">
      <w:pPr>
        <w:autoSpaceDE w:val="0"/>
        <w:autoSpaceDN w:val="0"/>
        <w:spacing w:line="360" w:lineRule="auto"/>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w:t>
      </w:r>
      <w:r>
        <w:rPr>
          <w:rFonts w:hint="eastAsia" w:ascii="宋体" w:hAnsi="宋体" w:eastAsia="宋体"/>
          <w:bCs/>
          <w:iCs/>
          <w:color w:val="000000" w:themeColor="text1"/>
          <w:sz w:val="24"/>
          <w:szCs w:val="24"/>
          <w:lang w:val="en-US" w:eastAsia="zh-CN"/>
        </w:rPr>
        <w:t>2024</w:t>
      </w:r>
      <w:r>
        <w:rPr>
          <w:rFonts w:hint="eastAsia" w:ascii="宋体" w:hAnsi="宋体" w:eastAsia="宋体"/>
          <w:bCs/>
          <w:iCs/>
          <w:color w:val="000000" w:themeColor="text1"/>
          <w:sz w:val="24"/>
          <w:szCs w:val="24"/>
          <w:lang w:val="zh-CN"/>
        </w:rPr>
        <w:t>年</w:t>
      </w:r>
      <w:r>
        <w:rPr>
          <w:rFonts w:hint="eastAsia" w:ascii="宋体" w:hAnsi="宋体" w:eastAsia="宋体"/>
          <w:bCs/>
          <w:iCs/>
          <w:color w:val="000000" w:themeColor="text1"/>
          <w:sz w:val="24"/>
          <w:szCs w:val="24"/>
          <w:lang w:val="en-US" w:eastAsia="zh-CN"/>
        </w:rPr>
        <w:t>06</w:t>
      </w:r>
      <w:r>
        <w:rPr>
          <w:rFonts w:hint="eastAsia" w:ascii="宋体" w:hAnsi="宋体" w:eastAsia="宋体"/>
          <w:bCs/>
          <w:iCs/>
          <w:color w:val="000000" w:themeColor="text1"/>
          <w:sz w:val="24"/>
          <w:szCs w:val="24"/>
          <w:lang w:val="zh-CN"/>
        </w:rPr>
        <w:t>月</w:t>
      </w:r>
      <w:r>
        <w:rPr>
          <w:rFonts w:hint="eastAsia" w:ascii="宋体" w:hAnsi="宋体" w:eastAsia="宋体"/>
          <w:color w:val="000000" w:themeColor="text1"/>
          <w:sz w:val="24"/>
          <w:szCs w:val="24"/>
        </w:rPr>
        <w:t>至今</w:t>
      </w:r>
      <w:r>
        <w:rPr>
          <w:rFonts w:hint="eastAsia" w:ascii="宋体" w:hAnsi="宋体" w:eastAsia="宋体"/>
          <w:color w:val="000000" w:themeColor="text1"/>
          <w:sz w:val="24"/>
          <w:szCs w:val="24"/>
          <w:lang w:val="zh-CN"/>
        </w:rPr>
        <w:t>任意</w:t>
      </w:r>
      <w:r>
        <w:rPr>
          <w:rFonts w:hint="eastAsia" w:ascii="宋体" w:hAnsi="宋体" w:eastAsia="宋体"/>
          <w:color w:val="000000" w:themeColor="text1"/>
          <w:sz w:val="24"/>
          <w:szCs w:val="24"/>
        </w:rPr>
        <w:t>三</w:t>
      </w:r>
      <w:r>
        <w:rPr>
          <w:rFonts w:hint="eastAsia" w:ascii="宋体" w:hAnsi="宋体" w:eastAsia="宋体"/>
          <w:color w:val="000000" w:themeColor="text1"/>
          <w:sz w:val="24"/>
          <w:szCs w:val="24"/>
          <w:lang w:val="zh-CN"/>
        </w:rPr>
        <w:t>个月依法缴纳税收和社会保障资金记录的证明材料；依法免税或不需要缴纳社会保障资金的供应商需提供相应文件证明其依法免税或不需要缴纳社会保障资金证明。</w:t>
      </w:r>
    </w:p>
    <w:p w14:paraId="73B58930">
      <w:pPr>
        <w:autoSpaceDE w:val="0"/>
        <w:autoSpaceDN w:val="0"/>
        <w:spacing w:line="360" w:lineRule="auto"/>
        <w:ind w:firstLine="480"/>
        <w:rPr>
          <w:rFonts w:hint="eastAsia" w:ascii="宋体" w:hAnsi="宋体" w:eastAsia="宋体"/>
          <w:color w:val="000000" w:themeColor="text1"/>
          <w:sz w:val="24"/>
          <w:szCs w:val="24"/>
          <w:lang w:val="zh-CN"/>
        </w:rPr>
      </w:pPr>
    </w:p>
    <w:p w14:paraId="0C2C0BDA">
      <w:pPr>
        <w:autoSpaceDE w:val="0"/>
        <w:autoSpaceDN w:val="0"/>
        <w:spacing w:line="360" w:lineRule="auto"/>
        <w:ind w:firstLine="480"/>
        <w:rPr>
          <w:rFonts w:hint="eastAsia" w:ascii="宋体" w:hAnsi="宋体" w:eastAsia="宋体"/>
          <w:color w:val="000000" w:themeColor="text1"/>
          <w:sz w:val="24"/>
          <w:szCs w:val="24"/>
          <w:lang w:val="zh-CN"/>
        </w:rPr>
        <w:sectPr>
          <w:pgSz w:w="11906" w:h="16838"/>
          <w:pgMar w:top="1440" w:right="1800" w:bottom="1440" w:left="1800" w:header="1021" w:footer="867" w:gutter="0"/>
          <w:cols w:space="720" w:num="1"/>
          <w:docGrid w:linePitch="312" w:charSpace="0"/>
        </w:sectPr>
      </w:pPr>
    </w:p>
    <w:p w14:paraId="66E19140">
      <w:pPr>
        <w:keepNext/>
        <w:pageBreakBefore/>
        <w:widowControl/>
        <w:spacing w:line="360" w:lineRule="auto"/>
        <w:ind w:firstLine="0" w:firstLineChars="0"/>
        <w:outlineLvl w:val="1"/>
        <w:rPr>
          <w:rFonts w:hint="eastAsia" w:ascii="宋体" w:hAnsi="宋体" w:eastAsia="宋体"/>
          <w:b/>
          <w:bCs/>
          <w:iCs/>
          <w:color w:val="000000" w:themeColor="text1"/>
          <w:sz w:val="24"/>
          <w:szCs w:val="24"/>
          <w:lang w:val="en-US" w:eastAsia="zh-CN"/>
        </w:rPr>
      </w:pPr>
      <w:bookmarkStart w:id="157" w:name="_Toc16092"/>
      <w:r>
        <w:rPr>
          <w:rFonts w:hint="eastAsia" w:ascii="宋体" w:hAnsi="宋体" w:eastAsia="宋体"/>
          <w:b/>
          <w:bCs/>
          <w:iCs/>
          <w:color w:val="000000" w:themeColor="text1"/>
          <w:sz w:val="24"/>
          <w:szCs w:val="24"/>
          <w:lang w:val="en-US" w:eastAsia="zh-CN"/>
        </w:rPr>
        <w:t>附件8：</w:t>
      </w:r>
      <w:r>
        <w:rPr>
          <w:rFonts w:hint="eastAsia" w:ascii="宋体" w:hAnsi="宋体" w:eastAsia="宋体"/>
          <w:b/>
          <w:bCs/>
          <w:iCs/>
          <w:color w:val="000000" w:themeColor="text1"/>
          <w:sz w:val="24"/>
          <w:szCs w:val="24"/>
          <w:lang w:val="zh-CN"/>
        </w:rPr>
        <w:t>具备履行合同所必需的设备和专业技术能力的证明材料</w:t>
      </w:r>
      <w:bookmarkEnd w:id="157"/>
    </w:p>
    <w:p w14:paraId="573071A3">
      <w:pPr>
        <w:autoSpaceDE w:val="0"/>
        <w:autoSpaceDN w:val="0"/>
        <w:spacing w:line="360" w:lineRule="auto"/>
        <w:rPr>
          <w:rFonts w:hint="eastAsia" w:ascii="宋体" w:hAnsi="宋体" w:eastAsia="宋体"/>
          <w:color w:val="000000" w:themeColor="text1"/>
          <w:kern w:val="0"/>
          <w:sz w:val="24"/>
          <w:szCs w:val="24"/>
          <w:lang w:val="zh-CN"/>
        </w:rPr>
      </w:pPr>
    </w:p>
    <w:p w14:paraId="54E8C847">
      <w:pPr>
        <w:autoSpaceDE w:val="0"/>
        <w:autoSpaceDN w:val="0"/>
        <w:spacing w:line="360" w:lineRule="auto"/>
        <w:jc w:val="center"/>
        <w:rPr>
          <w:rFonts w:hint="eastAsia" w:ascii="宋体" w:hAnsi="宋体" w:eastAsia="宋体"/>
          <w:b/>
          <w:bCs/>
          <w:color w:val="000000" w:themeColor="text1"/>
          <w:kern w:val="0"/>
          <w:sz w:val="24"/>
          <w:szCs w:val="24"/>
          <w:lang w:val="zh-CN"/>
        </w:rPr>
      </w:pPr>
      <w:r>
        <w:rPr>
          <w:rFonts w:hint="eastAsia" w:ascii="宋体" w:hAnsi="宋体" w:eastAsia="宋体"/>
          <w:b/>
          <w:bCs/>
          <w:color w:val="000000" w:themeColor="text1"/>
          <w:kern w:val="0"/>
          <w:sz w:val="24"/>
          <w:szCs w:val="24"/>
          <w:lang w:val="zh-CN"/>
        </w:rPr>
        <w:t>具备履行合同所必需的设备和专业技术能力的证明材料</w:t>
      </w:r>
    </w:p>
    <w:p w14:paraId="49E9946D">
      <w:pPr>
        <w:autoSpaceDE w:val="0"/>
        <w:autoSpaceDN w:val="0"/>
        <w:spacing w:line="360" w:lineRule="auto"/>
        <w:ind w:firstLine="480"/>
        <w:rPr>
          <w:rFonts w:hint="eastAsia" w:ascii="宋体" w:hAnsi="宋体" w:eastAsia="宋体"/>
          <w:color w:val="000000" w:themeColor="text1"/>
          <w:kern w:val="0"/>
          <w:sz w:val="24"/>
          <w:szCs w:val="24"/>
          <w:lang w:val="zh-CN"/>
        </w:rPr>
      </w:pPr>
    </w:p>
    <w:p w14:paraId="2B3F02D4">
      <w:pPr>
        <w:autoSpaceDE w:val="0"/>
        <w:autoSpaceDN w:val="0"/>
        <w:spacing w:line="360" w:lineRule="auto"/>
        <w:ind w:firstLine="480"/>
        <w:rPr>
          <w:rFonts w:hint="eastAsia" w:ascii="宋体" w:hAnsi="宋体" w:eastAsia="宋体"/>
          <w:color w:val="000000" w:themeColor="text1"/>
          <w:kern w:val="0"/>
          <w:sz w:val="24"/>
          <w:szCs w:val="24"/>
          <w:lang w:val="zh-CN"/>
        </w:rPr>
      </w:pPr>
      <w:r>
        <w:rPr>
          <w:rFonts w:hint="eastAsia" w:ascii="宋体" w:hAnsi="宋体" w:eastAsia="宋体"/>
          <w:color w:val="000000" w:themeColor="text1"/>
          <w:kern w:val="0"/>
          <w:sz w:val="24"/>
          <w:szCs w:val="24"/>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4B67264D">
      <w:pPr>
        <w:autoSpaceDE w:val="0"/>
        <w:autoSpaceDN w:val="0"/>
        <w:spacing w:line="360" w:lineRule="auto"/>
        <w:ind w:firstLine="480"/>
        <w:rPr>
          <w:rFonts w:hint="eastAsia" w:ascii="宋体" w:hAnsi="宋体" w:eastAsia="宋体"/>
          <w:color w:val="000000" w:themeColor="text1"/>
          <w:sz w:val="24"/>
          <w:szCs w:val="24"/>
          <w:lang w:val="zh-CN"/>
        </w:rPr>
      </w:pPr>
    </w:p>
    <w:p w14:paraId="22B85AFB">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58" w:name="_Toc23114"/>
      <w:bookmarkStart w:id="159" w:name="_Toc27149"/>
      <w:bookmarkStart w:id="160" w:name="_Toc18967"/>
      <w:r>
        <w:rPr>
          <w:rFonts w:hint="eastAsia" w:ascii="宋体" w:hAnsi="宋体" w:eastAsia="宋体"/>
          <w:b/>
          <w:color w:val="000000" w:themeColor="text1"/>
          <w:sz w:val="24"/>
          <w:szCs w:val="24"/>
        </w:rPr>
        <w:t>附件</w:t>
      </w:r>
      <w:bookmarkStart w:id="161" w:name="_Toc376936781"/>
      <w:bookmarkStart w:id="162" w:name="_Toc325726049"/>
      <w:r>
        <w:rPr>
          <w:rFonts w:hint="eastAsia" w:ascii="宋体" w:hAnsi="宋体" w:eastAsia="宋体"/>
          <w:b/>
          <w:color w:val="000000" w:themeColor="text1"/>
          <w:sz w:val="24"/>
          <w:szCs w:val="24"/>
          <w:lang w:val="en-US" w:eastAsia="zh-CN"/>
        </w:rPr>
        <w:t>:9</w:t>
      </w:r>
      <w:r>
        <w:rPr>
          <w:rFonts w:hint="eastAsia" w:ascii="宋体" w:hAnsi="宋体" w:eastAsia="宋体"/>
          <w:b/>
          <w:color w:val="000000" w:themeColor="text1"/>
          <w:sz w:val="24"/>
          <w:szCs w:val="24"/>
        </w:rPr>
        <w:t>：</w:t>
      </w:r>
      <w:bookmarkEnd w:id="161"/>
      <w:bookmarkEnd w:id="162"/>
      <w:r>
        <w:rPr>
          <w:rFonts w:hint="eastAsia" w:ascii="宋体" w:hAnsi="宋体" w:eastAsia="宋体"/>
          <w:b/>
          <w:color w:val="000000" w:themeColor="text1"/>
          <w:sz w:val="24"/>
          <w:szCs w:val="24"/>
        </w:rPr>
        <w:t>无重大违法记录声明</w:t>
      </w:r>
      <w:bookmarkEnd w:id="158"/>
      <w:bookmarkEnd w:id="159"/>
      <w:bookmarkEnd w:id="160"/>
    </w:p>
    <w:p w14:paraId="561AAADD">
      <w:pPr>
        <w:spacing w:line="360" w:lineRule="auto"/>
        <w:ind w:firstLine="0" w:firstLineChars="0"/>
        <w:rPr>
          <w:rFonts w:hint="eastAsia" w:ascii="宋体" w:hAnsi="宋体" w:eastAsia="宋体"/>
          <w:b/>
          <w:color w:val="000000" w:themeColor="text1"/>
          <w:sz w:val="24"/>
          <w:szCs w:val="24"/>
        </w:rPr>
      </w:pPr>
    </w:p>
    <w:p w14:paraId="3FF25D66">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无重大违法记录声明</w:t>
      </w:r>
    </w:p>
    <w:p w14:paraId="0D8213CE">
      <w:pPr>
        <w:spacing w:line="360" w:lineRule="auto"/>
        <w:ind w:left="0" w:leftChars="0" w:firstLine="0" w:firstLineChars="0"/>
        <w:rPr>
          <w:rFonts w:hint="eastAsia" w:ascii="宋体" w:hAnsi="宋体" w:eastAsia="宋体"/>
          <w:b/>
          <w:bCs w:val="0"/>
          <w:color w:val="000000" w:themeColor="text1"/>
          <w:sz w:val="24"/>
          <w:szCs w:val="24"/>
        </w:rPr>
      </w:pPr>
    </w:p>
    <w:p w14:paraId="1072CADB">
      <w:pPr>
        <w:spacing w:line="360" w:lineRule="auto"/>
        <w:ind w:left="0" w:leftChars="0" w:firstLine="0" w:firstLineChars="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致：</w:t>
      </w:r>
      <w:r>
        <w:rPr>
          <w:rFonts w:hint="eastAsia" w:eastAsia="宋体"/>
          <w:b/>
          <w:bCs w:val="0"/>
          <w:color w:val="000000" w:themeColor="text1"/>
          <w:sz w:val="24"/>
          <w:szCs w:val="24"/>
          <w:lang w:eastAsia="zh-CN"/>
        </w:rPr>
        <w:t>青海圣泽工程项目管理有限公司</w:t>
      </w:r>
    </w:p>
    <w:p w14:paraId="75C9ACF3">
      <w:pPr>
        <w:spacing w:line="360" w:lineRule="auto"/>
        <w:ind w:firstLine="482"/>
        <w:rPr>
          <w:rFonts w:hint="eastAsia" w:ascii="宋体" w:hAnsi="宋体" w:eastAsia="宋体"/>
          <w:b/>
          <w:bCs w:val="0"/>
          <w:color w:val="000000" w:themeColor="text1"/>
          <w:sz w:val="24"/>
          <w:szCs w:val="24"/>
        </w:rPr>
      </w:pPr>
    </w:p>
    <w:p w14:paraId="17878859">
      <w:pPr>
        <w:spacing w:line="360" w:lineRule="auto"/>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我单位参加本次政府采购项目活动前三年内，在经营活动中无重大违法活动记录，符合《政府采购法》规定的供应商资格条件。我方对此声明负全部法律责任。</w:t>
      </w:r>
    </w:p>
    <w:p w14:paraId="1278576A">
      <w:pPr>
        <w:spacing w:line="360" w:lineRule="auto"/>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特此声明。</w:t>
      </w:r>
    </w:p>
    <w:p w14:paraId="69ABCE03">
      <w:pPr>
        <w:autoSpaceDE w:val="0"/>
        <w:autoSpaceDN w:val="0"/>
        <w:spacing w:line="360" w:lineRule="auto"/>
        <w:ind w:firstLine="480"/>
        <w:jc w:val="left"/>
        <w:rPr>
          <w:rFonts w:hint="eastAsia" w:ascii="宋体" w:hAnsi="宋体" w:eastAsia="宋体"/>
          <w:color w:val="000000" w:themeColor="text1"/>
          <w:sz w:val="24"/>
          <w:szCs w:val="24"/>
          <w:lang w:val="zh-CN"/>
        </w:rPr>
      </w:pPr>
    </w:p>
    <w:p w14:paraId="3E12B82F">
      <w:pPr>
        <w:spacing w:line="360" w:lineRule="auto"/>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附“信用中国”“中国政府采购网”网站查询截图，时间为投标截止时间前10天内</w:t>
      </w:r>
    </w:p>
    <w:p w14:paraId="09F22ADE">
      <w:pPr>
        <w:spacing w:line="360" w:lineRule="auto"/>
        <w:ind w:firstLine="480"/>
        <w:rPr>
          <w:rFonts w:hint="eastAsia" w:ascii="宋体" w:hAnsi="宋体" w:eastAsia="宋体"/>
          <w:color w:val="000000" w:themeColor="text1"/>
          <w:sz w:val="24"/>
          <w:szCs w:val="24"/>
        </w:rPr>
      </w:pPr>
    </w:p>
    <w:p w14:paraId="02B7FEC9">
      <w:pPr>
        <w:spacing w:line="360" w:lineRule="auto"/>
        <w:ind w:firstLine="480"/>
        <w:rPr>
          <w:rFonts w:hint="eastAsia" w:ascii="宋体" w:hAnsi="宋体" w:eastAsia="宋体"/>
          <w:color w:val="000000" w:themeColor="text1"/>
          <w:sz w:val="24"/>
          <w:szCs w:val="24"/>
        </w:rPr>
      </w:pPr>
    </w:p>
    <w:p w14:paraId="4038A347">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供应商：（公章）</w:t>
      </w:r>
    </w:p>
    <w:p w14:paraId="2B929813">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法定代表人或委托代理人：（签字或盖章）</w:t>
      </w:r>
    </w:p>
    <w:p w14:paraId="02608DAE">
      <w:pPr>
        <w:spacing w:line="360" w:lineRule="auto"/>
        <w:ind w:firstLine="482"/>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年   月  日</w:t>
      </w:r>
    </w:p>
    <w:p w14:paraId="283C507D">
      <w:pPr>
        <w:pStyle w:val="45"/>
        <w:rPr>
          <w:rFonts w:hint="eastAsia" w:ascii="宋体" w:hAnsi="宋体" w:eastAsia="宋体"/>
          <w:color w:val="000000" w:themeColor="text1"/>
          <w:sz w:val="24"/>
          <w:szCs w:val="24"/>
        </w:rPr>
        <w:sectPr>
          <w:pgSz w:w="11906" w:h="16838"/>
          <w:pgMar w:top="1440" w:right="1800" w:bottom="1440" w:left="1800" w:header="1021" w:footer="867" w:gutter="0"/>
          <w:cols w:space="720" w:num="1"/>
          <w:docGrid w:linePitch="312" w:charSpace="0"/>
        </w:sectPr>
      </w:pPr>
    </w:p>
    <w:p w14:paraId="1AC4E646">
      <w:pPr>
        <w:spacing w:line="360" w:lineRule="auto"/>
        <w:ind w:firstLine="0" w:firstLineChars="0"/>
        <w:rPr>
          <w:rFonts w:hint="eastAsia" w:ascii="宋体" w:hAnsi="宋体" w:eastAsia="宋体"/>
          <w:b/>
          <w:color w:val="000000" w:themeColor="text1"/>
          <w:sz w:val="36"/>
          <w:szCs w:val="36"/>
        </w:rPr>
      </w:pPr>
    </w:p>
    <w:p w14:paraId="2F11EC8F">
      <w:pPr>
        <w:spacing w:line="360" w:lineRule="auto"/>
        <w:ind w:firstLine="0" w:firstLineChars="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下册</w:t>
      </w:r>
    </w:p>
    <w:p w14:paraId="2B85058D">
      <w:pPr>
        <w:spacing w:line="360" w:lineRule="auto"/>
        <w:ind w:firstLine="0" w:firstLineChars="0"/>
        <w:rPr>
          <w:rFonts w:hint="eastAsia" w:ascii="宋体" w:hAnsi="宋体" w:eastAsia="宋体"/>
          <w:b/>
          <w:color w:val="000000" w:themeColor="text1"/>
          <w:sz w:val="72"/>
          <w:szCs w:val="72"/>
        </w:rPr>
      </w:pPr>
    </w:p>
    <w:p w14:paraId="2B82565C">
      <w:pPr>
        <w:spacing w:line="360" w:lineRule="auto"/>
        <w:ind w:firstLine="2364" w:firstLineChars="327"/>
        <w:rPr>
          <w:rFonts w:hint="eastAsia" w:ascii="宋体" w:hAnsi="宋体" w:eastAsia="宋体"/>
          <w:b/>
          <w:color w:val="000000" w:themeColor="text1"/>
          <w:sz w:val="72"/>
          <w:szCs w:val="72"/>
        </w:rPr>
      </w:pPr>
      <w:r>
        <w:rPr>
          <w:rFonts w:hint="eastAsia" w:ascii="宋体" w:hAnsi="宋体" w:eastAsia="宋体"/>
          <w:b/>
          <w:color w:val="000000" w:themeColor="text1"/>
          <w:sz w:val="72"/>
          <w:szCs w:val="72"/>
        </w:rPr>
        <w:t>响应文件</w:t>
      </w:r>
    </w:p>
    <w:p w14:paraId="67336CD2">
      <w:pPr>
        <w:spacing w:line="360" w:lineRule="auto"/>
        <w:ind w:firstLine="0" w:firstLineChars="0"/>
        <w:rPr>
          <w:rFonts w:hint="eastAsia" w:ascii="宋体" w:hAnsi="宋体" w:eastAsia="宋体"/>
          <w:b/>
          <w:bCs w:val="0"/>
          <w:color w:val="000000" w:themeColor="text1"/>
          <w:sz w:val="36"/>
          <w:szCs w:val="36"/>
        </w:rPr>
      </w:pPr>
      <w:r>
        <w:rPr>
          <w:rFonts w:hint="eastAsia" w:ascii="宋体" w:hAnsi="宋体" w:eastAsia="宋体"/>
          <w:b/>
          <w:bCs w:val="0"/>
          <w:color w:val="000000" w:themeColor="text1"/>
          <w:sz w:val="36"/>
          <w:szCs w:val="36"/>
        </w:rPr>
        <w:t xml:space="preserve">  </w:t>
      </w:r>
    </w:p>
    <w:p w14:paraId="693FF39A">
      <w:pPr>
        <w:spacing w:line="360" w:lineRule="auto"/>
        <w:ind w:firstLine="0" w:firstLineChars="0"/>
        <w:rPr>
          <w:rFonts w:hint="eastAsia" w:ascii="宋体" w:hAnsi="宋体" w:eastAsia="宋体"/>
          <w:b/>
          <w:bCs w:val="0"/>
          <w:color w:val="000000" w:themeColor="text1"/>
          <w:sz w:val="36"/>
          <w:szCs w:val="36"/>
        </w:rPr>
      </w:pPr>
      <w:r>
        <w:rPr>
          <w:rFonts w:hint="eastAsia" w:ascii="宋体" w:hAnsi="宋体" w:eastAsia="宋体"/>
          <w:b/>
          <w:bCs w:val="0"/>
          <w:color w:val="000000" w:themeColor="text1"/>
          <w:sz w:val="36"/>
          <w:szCs w:val="36"/>
        </w:rPr>
        <w:t>采购项目编号：</w:t>
      </w:r>
      <w:r>
        <w:rPr>
          <w:rFonts w:hint="eastAsia" w:eastAsia="宋体"/>
          <w:b/>
          <w:bCs w:val="0"/>
          <w:color w:val="000000" w:themeColor="text1"/>
          <w:sz w:val="36"/>
          <w:szCs w:val="36"/>
          <w:u w:val="single"/>
          <w:lang w:eastAsia="zh-CN"/>
        </w:rPr>
        <w:t xml:space="preserve">青海圣泽竞磋（货物）2025-001号 </w:t>
      </w:r>
    </w:p>
    <w:p w14:paraId="1C515C11">
      <w:pPr>
        <w:spacing w:line="360" w:lineRule="auto"/>
        <w:ind w:left="2530" w:hanging="2530" w:hangingChars="700"/>
        <w:rPr>
          <w:rFonts w:hint="eastAsia" w:ascii="宋体" w:hAnsi="宋体" w:eastAsia="宋体"/>
          <w:b/>
          <w:bCs w:val="0"/>
          <w:color w:val="000000" w:themeColor="text1"/>
          <w:sz w:val="36"/>
          <w:szCs w:val="36"/>
        </w:rPr>
      </w:pPr>
      <w:r>
        <w:rPr>
          <w:rFonts w:hint="eastAsia" w:ascii="宋体" w:hAnsi="宋体" w:eastAsia="宋体"/>
          <w:b/>
          <w:bCs w:val="0"/>
          <w:color w:val="000000" w:themeColor="text1"/>
          <w:sz w:val="36"/>
          <w:szCs w:val="36"/>
        </w:rPr>
        <w:t>采购项目名称:</w:t>
      </w:r>
      <w:r>
        <w:rPr>
          <w:rFonts w:hint="eastAsia" w:eastAsia="宋体"/>
          <w:b/>
          <w:bCs w:val="0"/>
          <w:color w:val="000000" w:themeColor="text1"/>
          <w:sz w:val="36"/>
          <w:szCs w:val="36"/>
          <w:u w:val="single"/>
          <w:lang w:eastAsia="zh-CN"/>
        </w:rPr>
        <w:t>西宁市湟中区第一人民医院2024年医</w:t>
      </w:r>
    </w:p>
    <w:p w14:paraId="5B66331B">
      <w:pPr>
        <w:spacing w:line="360" w:lineRule="auto"/>
        <w:ind w:left="2514" w:leftChars="1257" w:firstLine="0" w:firstLineChars="0"/>
        <w:rPr>
          <w:rFonts w:hint="eastAsia" w:eastAsia="宋体"/>
          <w:b/>
          <w:bCs w:val="0"/>
          <w:color w:val="000000" w:themeColor="text1"/>
          <w:sz w:val="36"/>
          <w:szCs w:val="36"/>
          <w:u w:val="single"/>
          <w:lang w:eastAsia="zh-CN"/>
        </w:rPr>
      </w:pPr>
      <w:r>
        <w:rPr>
          <w:rFonts w:hint="eastAsia" w:eastAsia="宋体"/>
          <w:b/>
          <w:bCs w:val="0"/>
          <w:color w:val="000000" w:themeColor="text1"/>
          <w:sz w:val="36"/>
          <w:szCs w:val="36"/>
          <w:u w:val="single"/>
          <w:lang w:eastAsia="zh-CN"/>
        </w:rPr>
        <w:t>疗服务与保障能力提升（医疗卫生机构能力建设）消化内科专科建设项目</w:t>
      </w:r>
    </w:p>
    <w:p w14:paraId="1764B3A8">
      <w:pPr>
        <w:spacing w:line="360" w:lineRule="auto"/>
        <w:ind w:left="2530" w:hanging="2530" w:hangingChars="700"/>
        <w:rPr>
          <w:rFonts w:hint="eastAsia" w:ascii="宋体" w:hAnsi="宋体" w:eastAsia="宋体"/>
          <w:b/>
          <w:color w:val="000000" w:themeColor="text1"/>
          <w:sz w:val="36"/>
          <w:szCs w:val="36"/>
        </w:rPr>
      </w:pPr>
      <w:r>
        <w:rPr>
          <w:rFonts w:hint="eastAsia" w:ascii="宋体" w:hAnsi="宋体" w:eastAsia="宋体"/>
          <w:b/>
          <w:color w:val="000000" w:themeColor="text1"/>
          <w:sz w:val="36"/>
          <w:szCs w:val="36"/>
        </w:rPr>
        <w:t>包号：/</w:t>
      </w:r>
    </w:p>
    <w:p w14:paraId="17C4AD75">
      <w:pPr>
        <w:spacing w:line="360" w:lineRule="auto"/>
        <w:ind w:firstLine="0" w:firstLineChars="0"/>
        <w:rPr>
          <w:rFonts w:hint="eastAsia" w:ascii="宋体" w:hAnsi="宋体" w:eastAsia="宋体"/>
          <w:b/>
          <w:color w:val="000000" w:themeColor="text1"/>
          <w:sz w:val="36"/>
          <w:szCs w:val="36"/>
        </w:rPr>
      </w:pPr>
    </w:p>
    <w:p w14:paraId="21A6CE06">
      <w:pPr>
        <w:spacing w:line="360" w:lineRule="auto"/>
        <w:ind w:firstLine="0" w:firstLineChars="0"/>
        <w:rPr>
          <w:rFonts w:hint="eastAsia" w:ascii="宋体" w:hAnsi="宋体" w:eastAsia="宋体"/>
          <w:b/>
          <w:color w:val="000000" w:themeColor="text1"/>
          <w:sz w:val="36"/>
          <w:szCs w:val="36"/>
        </w:rPr>
      </w:pPr>
    </w:p>
    <w:p w14:paraId="3DA3E8E5">
      <w:pPr>
        <w:spacing w:line="360" w:lineRule="auto"/>
        <w:ind w:firstLine="0" w:firstLineChars="0"/>
        <w:rPr>
          <w:rFonts w:hint="eastAsia" w:ascii="宋体" w:hAnsi="宋体" w:eastAsia="宋体"/>
          <w:b/>
          <w:color w:val="000000" w:themeColor="text1"/>
          <w:sz w:val="36"/>
          <w:szCs w:val="36"/>
        </w:rPr>
      </w:pPr>
    </w:p>
    <w:p w14:paraId="6A7030F2">
      <w:pPr>
        <w:spacing w:line="360" w:lineRule="auto"/>
        <w:ind w:firstLine="643"/>
        <w:jc w:val="center"/>
        <w:rPr>
          <w:rFonts w:hint="eastAsia" w:ascii="宋体" w:hAnsi="宋体" w:eastAsia="宋体"/>
          <w:b/>
          <w:color w:val="000000" w:themeColor="text1"/>
          <w:sz w:val="32"/>
        </w:rPr>
      </w:pPr>
      <w:r>
        <w:rPr>
          <w:rFonts w:hint="eastAsia" w:ascii="宋体" w:hAnsi="宋体" w:eastAsia="宋体"/>
          <w:b/>
          <w:color w:val="000000" w:themeColor="text1"/>
          <w:sz w:val="32"/>
        </w:rPr>
        <w:t xml:space="preserve">          供应商：（公章）</w:t>
      </w:r>
    </w:p>
    <w:p w14:paraId="64A7FDD4">
      <w:pPr>
        <w:spacing w:line="360" w:lineRule="auto"/>
        <w:ind w:firstLine="643"/>
        <w:jc w:val="center"/>
        <w:rPr>
          <w:rFonts w:hint="eastAsia" w:ascii="宋体" w:hAnsi="宋体" w:eastAsia="宋体"/>
          <w:b/>
          <w:color w:val="000000" w:themeColor="text1"/>
          <w:sz w:val="32"/>
        </w:rPr>
      </w:pPr>
      <w:r>
        <w:rPr>
          <w:rFonts w:hint="eastAsia" w:ascii="宋体" w:hAnsi="宋体" w:eastAsia="宋体"/>
          <w:b/>
          <w:color w:val="000000" w:themeColor="text1"/>
          <w:sz w:val="32"/>
        </w:rPr>
        <w:t>法定代表人或委托代理人：（签字或盖章）</w:t>
      </w:r>
    </w:p>
    <w:p w14:paraId="138DCAA2">
      <w:pPr>
        <w:spacing w:line="360" w:lineRule="auto"/>
        <w:ind w:firstLine="643"/>
        <w:jc w:val="center"/>
        <w:rPr>
          <w:rFonts w:hint="eastAsia" w:ascii="宋体" w:hAnsi="宋体" w:eastAsia="宋体"/>
          <w:b/>
          <w:color w:val="000000" w:themeColor="text1"/>
          <w:sz w:val="32"/>
        </w:rPr>
      </w:pPr>
      <w:r>
        <w:rPr>
          <w:rFonts w:hint="eastAsia" w:ascii="宋体" w:hAnsi="宋体" w:eastAsia="宋体"/>
          <w:b/>
          <w:color w:val="000000" w:themeColor="text1"/>
          <w:sz w:val="32"/>
        </w:rPr>
        <w:t xml:space="preserve">              年   月  日</w:t>
      </w:r>
    </w:p>
    <w:p w14:paraId="4F2D4E52">
      <w:pPr>
        <w:pStyle w:val="66"/>
        <w:ind w:firstLine="640"/>
        <w:jc w:val="center"/>
        <w:rPr>
          <w:rFonts w:hint="eastAsia" w:ascii="宋体" w:hAnsi="宋体" w:eastAsia="宋体"/>
          <w:color w:val="000000" w:themeColor="text1"/>
          <w:sz w:val="32"/>
          <w:szCs w:val="32"/>
        </w:rPr>
      </w:pPr>
    </w:p>
    <w:p w14:paraId="5AAF5EC9">
      <w:pPr>
        <w:pStyle w:val="66"/>
        <w:ind w:firstLine="640"/>
        <w:jc w:val="center"/>
        <w:rPr>
          <w:rFonts w:hint="eastAsia" w:ascii="宋体" w:hAnsi="宋体" w:eastAsia="宋体"/>
          <w:color w:val="000000" w:themeColor="text1"/>
          <w:sz w:val="32"/>
          <w:szCs w:val="32"/>
        </w:rPr>
      </w:pPr>
    </w:p>
    <w:p w14:paraId="240C2586">
      <w:pPr>
        <w:pStyle w:val="66"/>
        <w:ind w:firstLine="640"/>
        <w:jc w:val="center"/>
        <w:rPr>
          <w:rFonts w:hint="eastAsia" w:ascii="宋体" w:hAnsi="宋体" w:eastAsia="宋体"/>
          <w:color w:val="000000" w:themeColor="text1"/>
          <w:sz w:val="32"/>
          <w:szCs w:val="32"/>
        </w:rPr>
        <w:sectPr>
          <w:pgSz w:w="11906" w:h="16838"/>
          <w:pgMar w:top="1440" w:right="1800" w:bottom="1440" w:left="1800" w:header="1021" w:footer="867" w:gutter="0"/>
          <w:cols w:space="720" w:num="1"/>
          <w:docGrid w:linePitch="312" w:charSpace="0"/>
        </w:sectPr>
      </w:pPr>
    </w:p>
    <w:p w14:paraId="700FD93D">
      <w:pPr>
        <w:pStyle w:val="66"/>
        <w:ind w:firstLine="640"/>
        <w:jc w:val="center"/>
        <w:rPr>
          <w:rFonts w:hint="eastAsia" w:ascii="宋体" w:hAnsi="宋体" w:eastAsia="宋体"/>
          <w:color w:val="000000" w:themeColor="text1"/>
          <w:sz w:val="32"/>
          <w:szCs w:val="32"/>
        </w:rPr>
      </w:pPr>
      <w:r>
        <w:rPr>
          <w:rFonts w:hint="eastAsia" w:ascii="宋体" w:hAnsi="宋体" w:eastAsia="宋体"/>
          <w:color w:val="000000" w:themeColor="text1"/>
          <w:sz w:val="32"/>
          <w:szCs w:val="32"/>
        </w:rPr>
        <w:t>目录</w:t>
      </w:r>
    </w:p>
    <w:p w14:paraId="2BCB17CF">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下册：</w:t>
      </w:r>
    </w:p>
    <w:p w14:paraId="5167A54C">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附件10：投标报价一览表</w:t>
      </w:r>
    </w:p>
    <w:p w14:paraId="2596BAA8">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附件11：分项报价表</w:t>
      </w:r>
    </w:p>
    <w:p w14:paraId="39C5C128">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附件12：技术规格响应表</w:t>
      </w:r>
      <w:r>
        <w:rPr>
          <w:rFonts w:hint="eastAsia" w:ascii="宋体" w:hAnsi="宋体" w:eastAsia="宋体"/>
          <w:b/>
          <w:bCs w:val="0"/>
          <w:color w:val="000000" w:themeColor="text1"/>
          <w:sz w:val="24"/>
          <w:szCs w:val="24"/>
        </w:rPr>
        <w:tab/>
      </w:r>
    </w:p>
    <w:p w14:paraId="0E27CA07">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附件13：投标人的类似业绩证明材料</w:t>
      </w:r>
    </w:p>
    <w:p w14:paraId="463CAA80">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附件14：供应商最后报价表</w:t>
      </w:r>
    </w:p>
    <w:p w14:paraId="21010A00">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附件15：中小企业声明函（货物）</w:t>
      </w:r>
    </w:p>
    <w:p w14:paraId="65AC7CB3">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附件16：监狱企业证明资料</w:t>
      </w:r>
    </w:p>
    <w:p w14:paraId="7760C072">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附件17：残疾人福利性单位声明函</w:t>
      </w:r>
      <w:r>
        <w:rPr>
          <w:rFonts w:hint="eastAsia" w:ascii="宋体" w:hAnsi="宋体" w:eastAsia="宋体"/>
          <w:b/>
          <w:bCs w:val="0"/>
          <w:color w:val="000000" w:themeColor="text1"/>
          <w:sz w:val="24"/>
          <w:szCs w:val="24"/>
        </w:rPr>
        <w:tab/>
      </w:r>
    </w:p>
    <w:p w14:paraId="02321A1B">
      <w:pPr>
        <w:keepNext w:val="0"/>
        <w:keepLines w:val="0"/>
        <w:pageBreakBefore w:val="0"/>
        <w:widowControl w:val="0"/>
        <w:kinsoku/>
        <w:wordWrap/>
        <w:overflowPunct/>
        <w:topLinePunct w:val="0"/>
        <w:autoSpaceDE/>
        <w:autoSpaceDN/>
        <w:bidi w:val="0"/>
        <w:snapToGrid/>
        <w:spacing w:line="480" w:lineRule="auto"/>
        <w:ind w:firstLine="480"/>
        <w:rPr>
          <w:rFonts w:hint="eastAsia" w:ascii="宋体" w:hAnsi="宋体" w:eastAsia="宋体"/>
          <w:b/>
          <w:bCs w:val="0"/>
          <w:color w:val="000000" w:themeColor="text1"/>
          <w:sz w:val="24"/>
          <w:szCs w:val="24"/>
        </w:rPr>
      </w:pPr>
      <w:r>
        <w:rPr>
          <w:rFonts w:hint="eastAsia" w:ascii="宋体" w:hAnsi="宋体" w:eastAsia="宋体"/>
          <w:b/>
          <w:bCs w:val="0"/>
          <w:color w:val="000000" w:themeColor="text1"/>
          <w:sz w:val="24"/>
          <w:szCs w:val="24"/>
        </w:rPr>
        <w:t>附件18：其他资料</w:t>
      </w:r>
      <w:r>
        <w:rPr>
          <w:rFonts w:hint="eastAsia" w:ascii="宋体" w:hAnsi="宋体" w:eastAsia="宋体"/>
          <w:b/>
          <w:bCs w:val="0"/>
          <w:color w:val="000000" w:themeColor="text1"/>
          <w:sz w:val="24"/>
          <w:szCs w:val="24"/>
        </w:rPr>
        <w:tab/>
      </w:r>
    </w:p>
    <w:p w14:paraId="04E1B94F">
      <w:pPr>
        <w:keepNext/>
        <w:pageBreakBefore/>
        <w:widowControl/>
        <w:spacing w:line="360" w:lineRule="auto"/>
        <w:ind w:firstLine="0" w:firstLineChars="0"/>
        <w:jc w:val="left"/>
        <w:outlineLvl w:val="1"/>
        <w:rPr>
          <w:rFonts w:hint="eastAsia" w:ascii="宋体" w:hAnsi="宋体" w:eastAsia="宋体"/>
          <w:b/>
          <w:color w:val="000000" w:themeColor="text1"/>
          <w:sz w:val="24"/>
          <w:szCs w:val="24"/>
        </w:rPr>
      </w:pPr>
      <w:bookmarkStart w:id="163" w:name="_Toc17618"/>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10</w:t>
      </w:r>
      <w:r>
        <w:rPr>
          <w:rFonts w:hint="eastAsia" w:ascii="宋体" w:hAnsi="宋体" w:eastAsia="宋体"/>
          <w:b/>
          <w:color w:val="000000" w:themeColor="text1"/>
          <w:sz w:val="24"/>
          <w:szCs w:val="24"/>
        </w:rPr>
        <w:t>：投标报价一览表</w:t>
      </w:r>
      <w:bookmarkEnd w:id="163"/>
    </w:p>
    <w:p w14:paraId="2566F41E">
      <w:pPr>
        <w:spacing w:line="360" w:lineRule="auto"/>
        <w:ind w:firstLine="0" w:firstLineChars="0"/>
        <w:rPr>
          <w:rFonts w:hint="eastAsia" w:ascii="宋体" w:hAnsi="宋体" w:eastAsia="宋体"/>
          <w:color w:val="000000" w:themeColor="text1"/>
          <w:sz w:val="24"/>
          <w:szCs w:val="24"/>
        </w:rPr>
      </w:pPr>
    </w:p>
    <w:p w14:paraId="4B6F5B30">
      <w:pPr>
        <w:spacing w:line="360" w:lineRule="auto"/>
        <w:ind w:firstLine="0" w:firstLineChars="0"/>
        <w:jc w:val="center"/>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首轮报价一览表</w:t>
      </w:r>
    </w:p>
    <w:p w14:paraId="126538EB">
      <w:pPr>
        <w:spacing w:line="360" w:lineRule="auto"/>
        <w:ind w:firstLine="0" w:firstLineChars="0"/>
        <w:jc w:val="center"/>
        <w:rPr>
          <w:rFonts w:hint="eastAsia" w:ascii="宋体" w:hAnsi="宋体" w:eastAsia="宋体"/>
          <w:b/>
          <w:color w:val="000000" w:themeColor="text1"/>
          <w:sz w:val="24"/>
          <w:szCs w:val="24"/>
          <w:lang w:val="zh-CN"/>
        </w:rPr>
      </w:pPr>
    </w:p>
    <w:p w14:paraId="50227C91">
      <w:pPr>
        <w:spacing w:line="360" w:lineRule="auto"/>
        <w:ind w:firstLine="0" w:firstLineChars="0"/>
        <w:jc w:val="lef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项目名称:</w:t>
      </w:r>
    </w:p>
    <w:p w14:paraId="1009E765">
      <w:pPr>
        <w:spacing w:line="360" w:lineRule="auto"/>
        <w:ind w:firstLine="0" w:firstLineChars="0"/>
        <w:jc w:val="lef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项目编号:</w:t>
      </w:r>
    </w:p>
    <w:tbl>
      <w:tblPr>
        <w:tblStyle w:val="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27E9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632" w:type="dxa"/>
            <w:vAlign w:val="center"/>
          </w:tcPr>
          <w:p w14:paraId="189DA408">
            <w:pPr>
              <w:spacing w:line="360" w:lineRule="auto"/>
              <w:ind w:firstLine="402" w:firstLineChars="0"/>
              <w:jc w:val="center"/>
              <w:rPr>
                <w:rFonts w:hint="eastAsia" w:ascii="宋体" w:hAnsi="宋体" w:eastAsia="宋体"/>
                <w:bCs w:val="0"/>
                <w:iCs w:val="0"/>
                <w:color w:val="000000" w:themeColor="text1"/>
                <w:kern w:val="2"/>
                <w:sz w:val="24"/>
                <w:szCs w:val="24"/>
              </w:rPr>
            </w:pPr>
            <w:r>
              <w:rPr>
                <w:rFonts w:hint="eastAsia" w:ascii="宋体" w:hAnsi="宋体" w:eastAsia="宋体"/>
                <w:bCs w:val="0"/>
                <w:iCs w:val="0"/>
                <w:color w:val="000000" w:themeColor="text1"/>
                <w:kern w:val="2"/>
                <w:sz w:val="24"/>
                <w:szCs w:val="24"/>
              </w:rPr>
              <w:t>投标报价</w:t>
            </w:r>
          </w:p>
        </w:tc>
        <w:tc>
          <w:tcPr>
            <w:tcW w:w="5985" w:type="dxa"/>
            <w:vAlign w:val="center"/>
          </w:tcPr>
          <w:p w14:paraId="0863EF97">
            <w:pPr>
              <w:autoSpaceDE w:val="0"/>
              <w:autoSpaceDN w:val="0"/>
              <w:spacing w:line="360" w:lineRule="auto"/>
              <w:ind w:left="0" w:leftChars="0" w:firstLine="0" w:firstLineChars="0"/>
              <w:rPr>
                <w:rFonts w:hint="eastAsia" w:ascii="宋体" w:hAnsi="宋体" w:eastAsia="宋体"/>
                <w:bCs w:val="0"/>
                <w:iCs w:val="0"/>
                <w:color w:val="000000" w:themeColor="text1"/>
                <w:sz w:val="24"/>
                <w:szCs w:val="24"/>
                <w:lang w:val="zh-CN"/>
              </w:rPr>
            </w:pPr>
            <w:r>
              <w:rPr>
                <w:rFonts w:hint="eastAsia" w:ascii="宋体" w:hAnsi="宋体" w:eastAsia="宋体"/>
                <w:bCs w:val="0"/>
                <w:iCs w:val="0"/>
                <w:color w:val="000000" w:themeColor="text1"/>
                <w:sz w:val="24"/>
                <w:szCs w:val="24"/>
                <w:lang w:val="zh-CN"/>
              </w:rPr>
              <w:t>大写：</w:t>
            </w:r>
          </w:p>
          <w:p w14:paraId="417B4887">
            <w:pPr>
              <w:spacing w:line="360" w:lineRule="auto"/>
              <w:ind w:left="0" w:leftChars="0" w:firstLine="0" w:firstLineChars="0"/>
              <w:rPr>
                <w:rFonts w:hint="eastAsia" w:ascii="宋体" w:hAnsi="宋体" w:eastAsia="宋体"/>
                <w:bCs w:val="0"/>
                <w:iCs w:val="0"/>
                <w:color w:val="000000" w:themeColor="text1"/>
                <w:sz w:val="24"/>
                <w:szCs w:val="24"/>
                <w:lang w:val="zh-CN"/>
              </w:rPr>
            </w:pPr>
            <w:r>
              <w:rPr>
                <w:rFonts w:hint="eastAsia" w:ascii="宋体" w:hAnsi="宋体" w:eastAsia="宋体"/>
                <w:bCs w:val="0"/>
                <w:iCs w:val="0"/>
                <w:color w:val="000000" w:themeColor="text1"/>
                <w:sz w:val="24"/>
                <w:szCs w:val="24"/>
                <w:lang w:val="zh-CN"/>
              </w:rPr>
              <w:t>小写：</w:t>
            </w:r>
          </w:p>
        </w:tc>
      </w:tr>
      <w:tr w14:paraId="1870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6A8744F5">
            <w:pPr>
              <w:spacing w:line="360" w:lineRule="auto"/>
              <w:ind w:firstLine="402" w:firstLineChars="0"/>
              <w:jc w:val="center"/>
              <w:rPr>
                <w:rFonts w:hint="eastAsia" w:ascii="宋体" w:hAnsi="宋体" w:eastAsia="宋体"/>
                <w:bCs w:val="0"/>
                <w:iCs w:val="0"/>
                <w:color w:val="000000" w:themeColor="text1"/>
                <w:kern w:val="2"/>
                <w:sz w:val="24"/>
                <w:szCs w:val="24"/>
              </w:rPr>
            </w:pPr>
            <w:r>
              <w:rPr>
                <w:rFonts w:hint="eastAsia" w:ascii="宋体" w:hAnsi="宋体" w:eastAsia="宋体"/>
                <w:bCs w:val="0"/>
                <w:iCs w:val="0"/>
                <w:color w:val="000000" w:themeColor="text1"/>
                <w:kern w:val="2"/>
                <w:sz w:val="24"/>
                <w:szCs w:val="24"/>
              </w:rPr>
              <w:t>交货时间</w:t>
            </w:r>
          </w:p>
        </w:tc>
        <w:tc>
          <w:tcPr>
            <w:tcW w:w="5985" w:type="dxa"/>
            <w:vAlign w:val="center"/>
          </w:tcPr>
          <w:p w14:paraId="7C4CF24E">
            <w:pPr>
              <w:spacing w:line="360" w:lineRule="auto"/>
              <w:ind w:firstLine="402" w:firstLineChars="0"/>
              <w:rPr>
                <w:rFonts w:hint="eastAsia" w:ascii="宋体" w:hAnsi="宋体" w:eastAsia="宋体"/>
                <w:bCs w:val="0"/>
                <w:iCs w:val="0"/>
                <w:color w:val="000000" w:themeColor="text1"/>
                <w:kern w:val="2"/>
                <w:sz w:val="24"/>
                <w:szCs w:val="24"/>
              </w:rPr>
            </w:pPr>
          </w:p>
        </w:tc>
      </w:tr>
      <w:tr w14:paraId="6313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6F0E85E">
            <w:pPr>
              <w:spacing w:line="360" w:lineRule="auto"/>
              <w:ind w:firstLine="402" w:firstLineChars="0"/>
              <w:jc w:val="center"/>
              <w:rPr>
                <w:rFonts w:hint="eastAsia" w:eastAsia="宋体"/>
                <w:bCs w:val="0"/>
                <w:iCs w:val="0"/>
                <w:color w:val="000000" w:themeColor="text1"/>
                <w:kern w:val="2"/>
                <w:sz w:val="24"/>
                <w:szCs w:val="24"/>
                <w:lang w:val="en-US" w:eastAsia="zh-CN"/>
              </w:rPr>
            </w:pPr>
            <w:r>
              <w:rPr>
                <w:rFonts w:hint="eastAsia" w:eastAsia="宋体"/>
                <w:bCs w:val="0"/>
                <w:iCs w:val="0"/>
                <w:color w:val="000000" w:themeColor="text1"/>
                <w:kern w:val="2"/>
                <w:sz w:val="24"/>
                <w:szCs w:val="24"/>
                <w:lang w:val="en-US" w:eastAsia="zh-CN"/>
              </w:rPr>
              <w:t>交货地点</w:t>
            </w:r>
          </w:p>
        </w:tc>
        <w:tc>
          <w:tcPr>
            <w:tcW w:w="5985" w:type="dxa"/>
            <w:vAlign w:val="center"/>
          </w:tcPr>
          <w:p w14:paraId="65E3A20F">
            <w:pPr>
              <w:spacing w:line="360" w:lineRule="auto"/>
              <w:ind w:firstLine="402" w:firstLineChars="0"/>
              <w:rPr>
                <w:rFonts w:hint="eastAsia" w:ascii="宋体" w:hAnsi="宋体" w:eastAsia="宋体"/>
                <w:bCs w:val="0"/>
                <w:iCs w:val="0"/>
                <w:color w:val="000000" w:themeColor="text1"/>
                <w:kern w:val="2"/>
                <w:sz w:val="24"/>
                <w:szCs w:val="24"/>
              </w:rPr>
            </w:pPr>
          </w:p>
        </w:tc>
      </w:tr>
      <w:tr w14:paraId="61F8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54ED8731">
            <w:pPr>
              <w:spacing w:line="360" w:lineRule="auto"/>
              <w:ind w:firstLine="402" w:firstLineChars="0"/>
              <w:jc w:val="center"/>
              <w:rPr>
                <w:rFonts w:hint="eastAsia" w:eastAsia="宋体"/>
                <w:bCs w:val="0"/>
                <w:iCs w:val="0"/>
                <w:color w:val="000000" w:themeColor="text1"/>
                <w:kern w:val="2"/>
                <w:sz w:val="24"/>
                <w:szCs w:val="24"/>
                <w:lang w:val="en-US" w:eastAsia="zh-CN"/>
              </w:rPr>
            </w:pPr>
            <w:r>
              <w:rPr>
                <w:rFonts w:hint="eastAsia" w:eastAsia="宋体"/>
                <w:bCs w:val="0"/>
                <w:iCs w:val="0"/>
                <w:color w:val="000000" w:themeColor="text1"/>
                <w:kern w:val="2"/>
                <w:sz w:val="24"/>
                <w:szCs w:val="24"/>
                <w:lang w:val="en-US" w:eastAsia="zh-CN"/>
              </w:rPr>
              <w:t>备注</w:t>
            </w:r>
          </w:p>
        </w:tc>
        <w:tc>
          <w:tcPr>
            <w:tcW w:w="5985" w:type="dxa"/>
            <w:vAlign w:val="center"/>
          </w:tcPr>
          <w:p w14:paraId="09F4B161">
            <w:pPr>
              <w:spacing w:line="360" w:lineRule="auto"/>
              <w:ind w:firstLine="402" w:firstLineChars="0"/>
              <w:rPr>
                <w:rFonts w:hint="eastAsia" w:ascii="宋体" w:hAnsi="宋体" w:eastAsia="宋体"/>
                <w:bCs w:val="0"/>
                <w:iCs w:val="0"/>
                <w:color w:val="000000" w:themeColor="text1"/>
                <w:kern w:val="2"/>
                <w:sz w:val="24"/>
                <w:szCs w:val="24"/>
              </w:rPr>
            </w:pPr>
          </w:p>
        </w:tc>
      </w:tr>
    </w:tbl>
    <w:p w14:paraId="7938FD29">
      <w:pPr>
        <w:keepNext w:val="0"/>
        <w:keepLines w:val="0"/>
        <w:pageBreakBefore w:val="0"/>
        <w:widowControl w:val="0"/>
        <w:kinsoku/>
        <w:wordWrap/>
        <w:overflowPunct/>
        <w:topLinePunct w:val="0"/>
        <w:autoSpaceDE w:val="0"/>
        <w:autoSpaceDN w:val="0"/>
        <w:bidi w:val="0"/>
        <w:snapToGrid/>
        <w:spacing w:line="400" w:lineRule="exact"/>
        <w:ind w:left="0" w:leftChars="0" w:firstLine="0" w:firstLineChars="0"/>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注：</w:t>
      </w:r>
      <w:r>
        <w:rPr>
          <w:rFonts w:hint="eastAsia" w:ascii="宋体" w:hAnsi="宋体" w:eastAsia="宋体"/>
          <w:color w:val="000000" w:themeColor="text1"/>
          <w:sz w:val="24"/>
          <w:szCs w:val="24"/>
          <w:lang w:val="zh-CN"/>
        </w:rPr>
        <w:t>1.填写此表时不得改变表格形式（可按所投包增加行）。</w:t>
      </w:r>
    </w:p>
    <w:p w14:paraId="7C774D77">
      <w:pPr>
        <w:keepNext w:val="0"/>
        <w:keepLines w:val="0"/>
        <w:pageBreakBefore w:val="0"/>
        <w:widowControl w:val="0"/>
        <w:kinsoku/>
        <w:wordWrap/>
        <w:overflowPunct/>
        <w:topLinePunct w:val="0"/>
        <w:autoSpaceDE w:val="0"/>
        <w:autoSpaceDN w:val="0"/>
        <w:bidi w:val="0"/>
        <w:snapToGrid/>
        <w:spacing w:line="400" w:lineRule="exact"/>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“投标报价”为投标总价。包括：产品费、验收费、手续费、包装费、运输费、保险费、安装费、调试费</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zh-CN"/>
        </w:rPr>
        <w:t>售前、售中、售后服务费、中标服务费及不可预见费等全部费用。</w:t>
      </w:r>
    </w:p>
    <w:p w14:paraId="2D7C8B87">
      <w:pPr>
        <w:keepNext w:val="0"/>
        <w:keepLines w:val="0"/>
        <w:pageBreakBefore w:val="0"/>
        <w:widowControl w:val="0"/>
        <w:kinsoku/>
        <w:wordWrap/>
        <w:overflowPunct/>
        <w:topLinePunct w:val="0"/>
        <w:autoSpaceDE w:val="0"/>
        <w:autoSpaceDN w:val="0"/>
        <w:bidi w:val="0"/>
        <w:snapToGrid/>
        <w:spacing w:line="400" w:lineRule="exact"/>
        <w:ind w:firstLine="0" w:firstLineChars="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w:t>
      </w:r>
      <w:r>
        <w:rPr>
          <w:rFonts w:hint="eastAsia" w:ascii="宋体" w:hAnsi="宋体" w:eastAsia="宋体"/>
          <w:color w:val="000000" w:themeColor="text1"/>
          <w:sz w:val="24"/>
          <w:szCs w:val="24"/>
          <w:lang w:val="zh-CN"/>
        </w:rPr>
        <w:t>3.“交货</w:t>
      </w:r>
      <w:r>
        <w:rPr>
          <w:rFonts w:hint="eastAsia" w:ascii="宋体" w:hAnsi="宋体" w:eastAsia="宋体"/>
          <w:color w:val="000000" w:themeColor="text1"/>
          <w:kern w:val="2"/>
          <w:sz w:val="24"/>
          <w:szCs w:val="24"/>
        </w:rPr>
        <w:t>时间</w:t>
      </w:r>
      <w:r>
        <w:rPr>
          <w:rFonts w:hint="eastAsia" w:ascii="宋体" w:hAnsi="宋体" w:eastAsia="宋体"/>
          <w:color w:val="000000" w:themeColor="text1"/>
          <w:sz w:val="24"/>
          <w:szCs w:val="24"/>
          <w:lang w:val="zh-CN"/>
        </w:rPr>
        <w:t>”是指产品能够交付使用的具体时间 。</w:t>
      </w:r>
    </w:p>
    <w:p w14:paraId="46FC1F61">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p>
    <w:p w14:paraId="17389872">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p>
    <w:p w14:paraId="1C37F2E0">
      <w:pPr>
        <w:autoSpaceDE w:val="0"/>
        <w:autoSpaceDN w:val="0"/>
        <w:ind w:firstLine="480"/>
        <w:jc w:val="righ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r>
        <w:rPr>
          <w:rFonts w:hint="eastAsia" w:ascii="宋体" w:hAnsi="宋体" w:eastAsia="宋体"/>
          <w:b/>
          <w:color w:val="000000" w:themeColor="text1"/>
          <w:sz w:val="24"/>
          <w:szCs w:val="24"/>
          <w:lang w:val="zh-CN"/>
        </w:rPr>
        <w:t xml:space="preserve">         供应商：             （公章）</w:t>
      </w:r>
    </w:p>
    <w:p w14:paraId="7A042AF1">
      <w:pPr>
        <w:autoSpaceDE w:val="0"/>
        <w:autoSpaceDN w:val="0"/>
        <w:ind w:firstLine="482"/>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 xml:space="preserve">                   法定代表人或委托代理人：       （签字或盖章）</w:t>
      </w:r>
    </w:p>
    <w:p w14:paraId="6547EA0F">
      <w:pPr>
        <w:autoSpaceDE w:val="0"/>
        <w:autoSpaceDN w:val="0"/>
        <w:ind w:firstLine="482"/>
        <w:jc w:val="right"/>
        <w:rPr>
          <w:rFonts w:hint="eastAsia" w:ascii="宋体" w:hAnsi="宋体" w:eastAsia="宋体"/>
          <w:b/>
          <w:color w:val="000000" w:themeColor="text1"/>
          <w:sz w:val="24"/>
          <w:szCs w:val="24"/>
          <w:lang w:val="zh-CN"/>
        </w:rPr>
        <w:sectPr>
          <w:pgSz w:w="11906" w:h="16838"/>
          <w:pgMar w:top="1440" w:right="1800" w:bottom="1440" w:left="1800" w:header="1021" w:footer="867" w:gutter="0"/>
          <w:cols w:space="720" w:num="1"/>
          <w:docGrid w:linePitch="312" w:charSpace="0"/>
        </w:sectPr>
      </w:pPr>
      <w:r>
        <w:rPr>
          <w:rFonts w:hint="eastAsia" w:ascii="宋体" w:hAnsi="宋体" w:eastAsia="宋体"/>
          <w:b/>
          <w:color w:val="000000" w:themeColor="text1"/>
          <w:sz w:val="24"/>
          <w:szCs w:val="24"/>
          <w:lang w:val="zh-CN"/>
        </w:rPr>
        <w:t xml:space="preserve">                                         年   月   日</w:t>
      </w:r>
    </w:p>
    <w:p w14:paraId="35CD3F27">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64" w:name="_Toc18771"/>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11</w:t>
      </w:r>
      <w:r>
        <w:rPr>
          <w:rFonts w:hint="eastAsia" w:ascii="宋体" w:hAnsi="宋体" w:eastAsia="宋体"/>
          <w:b/>
          <w:color w:val="000000" w:themeColor="text1"/>
          <w:sz w:val="24"/>
          <w:szCs w:val="24"/>
          <w:lang w:val="zh-CN"/>
        </w:rPr>
        <w:t>：</w:t>
      </w:r>
      <w:r>
        <w:rPr>
          <w:rFonts w:hint="eastAsia" w:ascii="宋体" w:hAnsi="宋体" w:eastAsia="宋体"/>
          <w:b/>
          <w:color w:val="000000" w:themeColor="text1"/>
          <w:sz w:val="24"/>
          <w:szCs w:val="24"/>
        </w:rPr>
        <w:t>分项报价表</w:t>
      </w:r>
      <w:bookmarkEnd w:id="164"/>
    </w:p>
    <w:p w14:paraId="45018501">
      <w:pPr>
        <w:spacing w:line="360" w:lineRule="auto"/>
        <w:ind w:firstLine="0" w:firstLineChars="0"/>
        <w:jc w:val="center"/>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分项报价表</w:t>
      </w:r>
    </w:p>
    <w:p w14:paraId="469BC2ED">
      <w:pPr>
        <w:autoSpaceDE w:val="0"/>
        <w:autoSpaceDN w:val="0"/>
        <w:ind w:left="0" w:leftChars="0" w:firstLine="0" w:firstLineChars="0"/>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项目名称:</w:t>
      </w:r>
    </w:p>
    <w:p w14:paraId="0410200B">
      <w:pPr>
        <w:autoSpaceDE w:val="0"/>
        <w:autoSpaceDN w:val="0"/>
        <w:ind w:left="0" w:leftChars="0" w:firstLine="0" w:firstLineChars="0"/>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项目编号:</w:t>
      </w:r>
    </w:p>
    <w:p w14:paraId="4EE23209">
      <w:pPr>
        <w:autoSpaceDE w:val="0"/>
        <w:autoSpaceDN w:val="0"/>
        <w:ind w:firstLine="600" w:firstLineChars="249"/>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单位：人民币（元）</w:t>
      </w:r>
    </w:p>
    <w:tbl>
      <w:tblPr>
        <w:tblStyle w:val="5"/>
        <w:tblW w:w="0" w:type="auto"/>
        <w:jc w:val="center"/>
        <w:tblLayout w:type="fixed"/>
        <w:tblCellMar>
          <w:top w:w="0" w:type="dxa"/>
          <w:left w:w="28" w:type="dxa"/>
          <w:bottom w:w="0" w:type="dxa"/>
          <w:right w:w="28" w:type="dxa"/>
        </w:tblCellMar>
      </w:tblPr>
      <w:tblGrid>
        <w:gridCol w:w="609"/>
        <w:gridCol w:w="1364"/>
        <w:gridCol w:w="153"/>
        <w:gridCol w:w="1211"/>
        <w:gridCol w:w="1364"/>
        <w:gridCol w:w="1365"/>
        <w:gridCol w:w="765"/>
        <w:gridCol w:w="765"/>
        <w:gridCol w:w="766"/>
      </w:tblGrid>
      <w:tr w14:paraId="7C56F949">
        <w:tblPrEx>
          <w:tblCellMar>
            <w:top w:w="0" w:type="dxa"/>
            <w:left w:w="28" w:type="dxa"/>
            <w:bottom w:w="0" w:type="dxa"/>
            <w:right w:w="28" w:type="dxa"/>
          </w:tblCellMar>
        </w:tblPrEx>
        <w:trPr>
          <w:trHeight w:val="567" w:hRule="exac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1DF15282">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序号</w:t>
            </w:r>
          </w:p>
        </w:tc>
        <w:tc>
          <w:tcPr>
            <w:tcW w:w="136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F9A7BAB">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产品名称</w:t>
            </w:r>
          </w:p>
        </w:tc>
        <w:tc>
          <w:tcPr>
            <w:tcW w:w="1364"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3467969A">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规格</w:t>
            </w:r>
          </w:p>
        </w:tc>
        <w:tc>
          <w:tcPr>
            <w:tcW w:w="136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95F6901">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生产厂家</w:t>
            </w:r>
          </w:p>
        </w:tc>
        <w:tc>
          <w:tcPr>
            <w:tcW w:w="136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76327BC">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数量及单位</w:t>
            </w:r>
          </w:p>
        </w:tc>
        <w:tc>
          <w:tcPr>
            <w:tcW w:w="76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9A5C271">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单价</w:t>
            </w:r>
          </w:p>
        </w:tc>
        <w:tc>
          <w:tcPr>
            <w:tcW w:w="76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BCEA0C7">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合计</w:t>
            </w:r>
          </w:p>
        </w:tc>
        <w:tc>
          <w:tcPr>
            <w:tcW w:w="766"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22B28EE8">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备注</w:t>
            </w:r>
          </w:p>
        </w:tc>
      </w:tr>
      <w:tr w14:paraId="7C546E8A">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0D1DDC2">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98CED2">
            <w:pPr>
              <w:autoSpaceDE w:val="0"/>
              <w:autoSpaceDN w:val="0"/>
              <w:spacing w:before="100" w:after="100"/>
              <w:ind w:firstLine="440"/>
              <w:jc w:val="center"/>
              <w:rPr>
                <w:rFonts w:hint="eastAsia" w:ascii="宋体" w:hAnsi="宋体" w:eastAsia="宋体"/>
                <w:color w:val="000000" w:themeColor="text1"/>
                <w:sz w:val="24"/>
                <w:szCs w:val="24"/>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25A387D">
            <w:pPr>
              <w:autoSpaceDE w:val="0"/>
              <w:autoSpaceDN w:val="0"/>
              <w:spacing w:before="100" w:after="100"/>
              <w:ind w:firstLine="440"/>
              <w:rPr>
                <w:rFonts w:hint="eastAsia" w:ascii="宋体" w:hAnsi="宋体" w:eastAsia="宋体"/>
                <w:color w:val="000000" w:themeColor="text1"/>
                <w:sz w:val="24"/>
                <w:szCs w:val="24"/>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EFBA4D">
            <w:pPr>
              <w:autoSpaceDE w:val="0"/>
              <w:autoSpaceDN w:val="0"/>
              <w:spacing w:before="100" w:after="100"/>
              <w:ind w:firstLine="440"/>
              <w:rPr>
                <w:rFonts w:hint="eastAsia" w:ascii="宋体" w:hAnsi="宋体" w:eastAsia="宋体"/>
                <w:color w:val="000000" w:themeColor="text1"/>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192E6">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0F2699">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48220F">
            <w:pPr>
              <w:autoSpaceDE w:val="0"/>
              <w:autoSpaceDN w:val="0"/>
              <w:spacing w:before="100" w:after="100"/>
              <w:ind w:firstLine="440"/>
              <w:rPr>
                <w:rFonts w:hint="eastAsia" w:ascii="宋体" w:hAnsi="宋体" w:eastAsia="宋体"/>
                <w:color w:val="000000" w:themeColor="text1"/>
                <w:sz w:val="24"/>
                <w:szCs w:val="24"/>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FD67006">
            <w:pPr>
              <w:autoSpaceDE w:val="0"/>
              <w:autoSpaceDN w:val="0"/>
              <w:spacing w:before="100" w:after="100"/>
              <w:ind w:firstLine="440"/>
              <w:rPr>
                <w:rFonts w:hint="eastAsia" w:ascii="宋体" w:hAnsi="宋体" w:eastAsia="宋体"/>
                <w:color w:val="000000" w:themeColor="text1"/>
                <w:sz w:val="24"/>
                <w:szCs w:val="24"/>
                <w:lang w:val="zh-CN"/>
              </w:rPr>
            </w:pPr>
          </w:p>
        </w:tc>
      </w:tr>
      <w:tr w14:paraId="380C4532">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A98CD75">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3EE345">
            <w:pPr>
              <w:autoSpaceDE w:val="0"/>
              <w:autoSpaceDN w:val="0"/>
              <w:spacing w:before="100" w:after="100"/>
              <w:ind w:firstLine="440"/>
              <w:jc w:val="center"/>
              <w:rPr>
                <w:rFonts w:hint="eastAsia" w:ascii="宋体" w:hAnsi="宋体" w:eastAsia="宋体"/>
                <w:color w:val="000000" w:themeColor="text1"/>
                <w:sz w:val="24"/>
                <w:szCs w:val="24"/>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3C8D2FC">
            <w:pPr>
              <w:autoSpaceDE w:val="0"/>
              <w:autoSpaceDN w:val="0"/>
              <w:spacing w:before="100" w:after="100"/>
              <w:ind w:firstLine="440"/>
              <w:rPr>
                <w:rFonts w:hint="eastAsia" w:ascii="宋体" w:hAnsi="宋体" w:eastAsia="宋体"/>
                <w:color w:val="000000" w:themeColor="text1"/>
                <w:sz w:val="24"/>
                <w:szCs w:val="24"/>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8B7A33">
            <w:pPr>
              <w:autoSpaceDE w:val="0"/>
              <w:autoSpaceDN w:val="0"/>
              <w:spacing w:before="100" w:after="100"/>
              <w:ind w:firstLine="440"/>
              <w:rPr>
                <w:rFonts w:hint="eastAsia" w:ascii="宋体" w:hAnsi="宋体" w:eastAsia="宋体"/>
                <w:color w:val="000000" w:themeColor="text1"/>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7F2BDF">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0F4FA5">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4D5C13">
            <w:pPr>
              <w:autoSpaceDE w:val="0"/>
              <w:autoSpaceDN w:val="0"/>
              <w:spacing w:before="100" w:after="100"/>
              <w:ind w:firstLine="440"/>
              <w:rPr>
                <w:rFonts w:hint="eastAsia" w:ascii="宋体" w:hAnsi="宋体" w:eastAsia="宋体"/>
                <w:color w:val="000000" w:themeColor="text1"/>
                <w:sz w:val="24"/>
                <w:szCs w:val="24"/>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B699C17">
            <w:pPr>
              <w:autoSpaceDE w:val="0"/>
              <w:autoSpaceDN w:val="0"/>
              <w:spacing w:before="100" w:after="100"/>
              <w:ind w:firstLine="440"/>
              <w:rPr>
                <w:rFonts w:hint="eastAsia" w:ascii="宋体" w:hAnsi="宋体" w:eastAsia="宋体"/>
                <w:color w:val="000000" w:themeColor="text1"/>
                <w:sz w:val="24"/>
                <w:szCs w:val="24"/>
                <w:lang w:val="zh-CN"/>
              </w:rPr>
            </w:pPr>
          </w:p>
        </w:tc>
      </w:tr>
      <w:tr w14:paraId="0E26412B">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512B4EC">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3</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BB5929">
            <w:pPr>
              <w:autoSpaceDE w:val="0"/>
              <w:autoSpaceDN w:val="0"/>
              <w:spacing w:before="100" w:after="100"/>
              <w:ind w:firstLine="440"/>
              <w:jc w:val="center"/>
              <w:rPr>
                <w:rFonts w:hint="eastAsia" w:ascii="宋体" w:hAnsi="宋体" w:eastAsia="宋体"/>
                <w:color w:val="000000" w:themeColor="text1"/>
                <w:sz w:val="24"/>
                <w:szCs w:val="24"/>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2D54D391">
            <w:pPr>
              <w:autoSpaceDE w:val="0"/>
              <w:autoSpaceDN w:val="0"/>
              <w:spacing w:before="100" w:after="100"/>
              <w:ind w:firstLine="440"/>
              <w:rPr>
                <w:rFonts w:hint="eastAsia" w:ascii="宋体" w:hAnsi="宋体" w:eastAsia="宋体"/>
                <w:color w:val="000000" w:themeColor="text1"/>
                <w:sz w:val="24"/>
                <w:szCs w:val="24"/>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BE542C">
            <w:pPr>
              <w:autoSpaceDE w:val="0"/>
              <w:autoSpaceDN w:val="0"/>
              <w:spacing w:before="100" w:after="100"/>
              <w:ind w:firstLine="440"/>
              <w:rPr>
                <w:rFonts w:hint="eastAsia" w:ascii="宋体" w:hAnsi="宋体" w:eastAsia="宋体"/>
                <w:color w:val="000000" w:themeColor="text1"/>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5F92E9">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3875A2">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6A4C7D">
            <w:pPr>
              <w:autoSpaceDE w:val="0"/>
              <w:autoSpaceDN w:val="0"/>
              <w:spacing w:before="100" w:after="100"/>
              <w:ind w:firstLine="440"/>
              <w:rPr>
                <w:rFonts w:hint="eastAsia" w:ascii="宋体" w:hAnsi="宋体" w:eastAsia="宋体"/>
                <w:color w:val="000000" w:themeColor="text1"/>
                <w:sz w:val="24"/>
                <w:szCs w:val="24"/>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FA27C10">
            <w:pPr>
              <w:autoSpaceDE w:val="0"/>
              <w:autoSpaceDN w:val="0"/>
              <w:spacing w:before="100" w:after="100"/>
              <w:ind w:firstLine="440"/>
              <w:rPr>
                <w:rFonts w:hint="eastAsia" w:ascii="宋体" w:hAnsi="宋体" w:eastAsia="宋体"/>
                <w:color w:val="000000" w:themeColor="text1"/>
                <w:sz w:val="24"/>
                <w:szCs w:val="24"/>
                <w:lang w:val="zh-CN"/>
              </w:rPr>
            </w:pPr>
          </w:p>
        </w:tc>
      </w:tr>
      <w:tr w14:paraId="2667C89D">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A81EAA4">
            <w:pPr>
              <w:autoSpaceDE w:val="0"/>
              <w:autoSpaceDN w:val="0"/>
              <w:spacing w:before="100" w:after="10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4</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900206">
            <w:pPr>
              <w:autoSpaceDE w:val="0"/>
              <w:autoSpaceDN w:val="0"/>
              <w:spacing w:before="100" w:after="100"/>
              <w:ind w:firstLine="440"/>
              <w:jc w:val="center"/>
              <w:rPr>
                <w:rFonts w:hint="eastAsia" w:ascii="宋体" w:hAnsi="宋体" w:eastAsia="宋体"/>
                <w:color w:val="000000" w:themeColor="text1"/>
                <w:sz w:val="24"/>
                <w:szCs w:val="24"/>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4C08C761">
            <w:pPr>
              <w:autoSpaceDE w:val="0"/>
              <w:autoSpaceDN w:val="0"/>
              <w:spacing w:before="100" w:after="100"/>
              <w:ind w:firstLine="440"/>
              <w:rPr>
                <w:rFonts w:hint="eastAsia" w:ascii="宋体" w:hAnsi="宋体" w:eastAsia="宋体"/>
                <w:color w:val="000000" w:themeColor="text1"/>
                <w:sz w:val="24"/>
                <w:szCs w:val="24"/>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CEE5AD">
            <w:pPr>
              <w:autoSpaceDE w:val="0"/>
              <w:autoSpaceDN w:val="0"/>
              <w:spacing w:before="100" w:after="100"/>
              <w:ind w:firstLine="440"/>
              <w:rPr>
                <w:rFonts w:hint="eastAsia" w:ascii="宋体" w:hAnsi="宋体" w:eastAsia="宋体"/>
                <w:color w:val="000000" w:themeColor="text1"/>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56FCE0">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7F1B7D">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579866">
            <w:pPr>
              <w:autoSpaceDE w:val="0"/>
              <w:autoSpaceDN w:val="0"/>
              <w:spacing w:before="100" w:after="100"/>
              <w:ind w:firstLine="440"/>
              <w:rPr>
                <w:rFonts w:hint="eastAsia" w:ascii="宋体" w:hAnsi="宋体" w:eastAsia="宋体"/>
                <w:color w:val="000000" w:themeColor="text1"/>
                <w:sz w:val="24"/>
                <w:szCs w:val="24"/>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1C95865">
            <w:pPr>
              <w:autoSpaceDE w:val="0"/>
              <w:autoSpaceDN w:val="0"/>
              <w:spacing w:before="100" w:after="100"/>
              <w:ind w:firstLine="440"/>
              <w:rPr>
                <w:rFonts w:hint="eastAsia" w:ascii="宋体" w:hAnsi="宋体" w:eastAsia="宋体"/>
                <w:color w:val="000000" w:themeColor="text1"/>
                <w:sz w:val="24"/>
                <w:szCs w:val="24"/>
                <w:lang w:val="zh-CN"/>
              </w:rPr>
            </w:pPr>
          </w:p>
        </w:tc>
      </w:tr>
      <w:tr w14:paraId="0075367C">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B3E1077">
            <w:pPr>
              <w:autoSpaceDE w:val="0"/>
              <w:autoSpaceDN w:val="0"/>
              <w:spacing w:before="100" w:after="100"/>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2BDC1B">
            <w:pPr>
              <w:autoSpaceDE w:val="0"/>
              <w:autoSpaceDN w:val="0"/>
              <w:spacing w:before="100" w:after="100"/>
              <w:ind w:firstLine="440"/>
              <w:jc w:val="center"/>
              <w:rPr>
                <w:rFonts w:hint="eastAsia" w:ascii="宋体" w:hAnsi="宋体" w:eastAsia="宋体"/>
                <w:color w:val="000000" w:themeColor="text1"/>
                <w:sz w:val="24"/>
                <w:szCs w:val="24"/>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FA49965">
            <w:pPr>
              <w:autoSpaceDE w:val="0"/>
              <w:autoSpaceDN w:val="0"/>
              <w:spacing w:before="100" w:after="100"/>
              <w:ind w:firstLine="440"/>
              <w:rPr>
                <w:rFonts w:hint="eastAsia" w:ascii="宋体" w:hAnsi="宋体" w:eastAsia="宋体"/>
                <w:color w:val="000000" w:themeColor="text1"/>
                <w:sz w:val="24"/>
                <w:szCs w:val="24"/>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62DF1C">
            <w:pPr>
              <w:autoSpaceDE w:val="0"/>
              <w:autoSpaceDN w:val="0"/>
              <w:spacing w:before="100" w:after="100"/>
              <w:ind w:firstLine="440"/>
              <w:rPr>
                <w:rFonts w:hint="eastAsia" w:ascii="宋体" w:hAnsi="宋体" w:eastAsia="宋体"/>
                <w:color w:val="000000" w:themeColor="text1"/>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ACC3BD">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1AE4AA">
            <w:pPr>
              <w:autoSpaceDE w:val="0"/>
              <w:autoSpaceDN w:val="0"/>
              <w:spacing w:before="100" w:after="100"/>
              <w:ind w:firstLine="440"/>
              <w:rPr>
                <w:rFonts w:hint="eastAsia" w:ascii="宋体" w:hAnsi="宋体" w:eastAsia="宋体"/>
                <w:color w:val="000000" w:themeColor="text1"/>
                <w:sz w:val="24"/>
                <w:szCs w:val="24"/>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5C40EB">
            <w:pPr>
              <w:autoSpaceDE w:val="0"/>
              <w:autoSpaceDN w:val="0"/>
              <w:spacing w:before="100" w:after="100"/>
              <w:ind w:firstLine="440"/>
              <w:rPr>
                <w:rFonts w:hint="eastAsia" w:ascii="宋体" w:hAnsi="宋体" w:eastAsia="宋体"/>
                <w:color w:val="000000" w:themeColor="text1"/>
                <w:sz w:val="24"/>
                <w:szCs w:val="24"/>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AFCBFF3">
            <w:pPr>
              <w:autoSpaceDE w:val="0"/>
              <w:autoSpaceDN w:val="0"/>
              <w:spacing w:before="100" w:after="100"/>
              <w:ind w:firstLine="440"/>
              <w:rPr>
                <w:rFonts w:hint="eastAsia" w:ascii="宋体" w:hAnsi="宋体" w:eastAsia="宋体"/>
                <w:color w:val="000000" w:themeColor="text1"/>
                <w:sz w:val="24"/>
                <w:szCs w:val="24"/>
                <w:lang w:val="zh-CN"/>
              </w:rPr>
            </w:pPr>
          </w:p>
        </w:tc>
      </w:tr>
      <w:tr w14:paraId="368B12B4">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5840B1DA">
            <w:pPr>
              <w:autoSpaceDE w:val="0"/>
              <w:autoSpaceDN w:val="0"/>
              <w:spacing w:before="100" w:after="100"/>
              <w:ind w:firstLine="48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优惠承诺及其他：</w:t>
            </w:r>
          </w:p>
        </w:tc>
      </w:tr>
      <w:tr w14:paraId="4B3AFE06">
        <w:tblPrEx>
          <w:tblCellMar>
            <w:top w:w="0" w:type="dxa"/>
            <w:left w:w="28" w:type="dxa"/>
            <w:bottom w:w="0" w:type="dxa"/>
            <w:right w:w="28" w:type="dxa"/>
          </w:tblCellMar>
        </w:tblPrEx>
        <w:trPr>
          <w:trHeight w:val="529" w:hRule="atLeast"/>
          <w:jc w:val="center"/>
        </w:trPr>
        <w:tc>
          <w:tcPr>
            <w:tcW w:w="2126" w:type="dxa"/>
            <w:gridSpan w:val="3"/>
            <w:tcBorders>
              <w:top w:val="single" w:color="000000" w:sz="6" w:space="0"/>
              <w:left w:val="single" w:color="000000" w:sz="8" w:space="0"/>
              <w:bottom w:val="single" w:color="000000" w:sz="8" w:space="0"/>
              <w:right w:val="single" w:color="000000" w:sz="6" w:space="0"/>
            </w:tcBorders>
            <w:shd w:val="clear" w:color="000000" w:fill="FFFFFF"/>
            <w:vAlign w:val="center"/>
          </w:tcPr>
          <w:p w14:paraId="1E07C229">
            <w:pPr>
              <w:autoSpaceDE w:val="0"/>
              <w:autoSpaceDN w:val="0"/>
              <w:spacing w:before="100" w:after="100"/>
              <w:ind w:firstLine="48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投标总价</w:t>
            </w:r>
          </w:p>
        </w:tc>
        <w:tc>
          <w:tcPr>
            <w:tcW w:w="6236" w:type="dxa"/>
            <w:gridSpan w:val="6"/>
            <w:tcBorders>
              <w:top w:val="single" w:color="000000" w:sz="6" w:space="0"/>
              <w:left w:val="single" w:color="000000" w:sz="6" w:space="0"/>
              <w:bottom w:val="single" w:color="000000" w:sz="8" w:space="0"/>
              <w:right w:val="single" w:color="000000" w:sz="8" w:space="0"/>
            </w:tcBorders>
            <w:shd w:val="clear" w:color="000000" w:fill="FFFFFF"/>
            <w:vAlign w:val="center"/>
          </w:tcPr>
          <w:p w14:paraId="2995FF67">
            <w:pPr>
              <w:autoSpaceDE w:val="0"/>
              <w:autoSpaceDN w:val="0"/>
              <w:ind w:firstLine="48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大写：</w:t>
            </w:r>
          </w:p>
          <w:p w14:paraId="520512A1">
            <w:pPr>
              <w:autoSpaceDE w:val="0"/>
              <w:autoSpaceDN w:val="0"/>
              <w:ind w:firstLine="48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小写：</w:t>
            </w:r>
          </w:p>
        </w:tc>
      </w:tr>
    </w:tbl>
    <w:p w14:paraId="085E9C1E">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注：本表应依照采购货物技术参数的产品序号按顺序逐项填写，不得遗漏。</w:t>
      </w:r>
    </w:p>
    <w:p w14:paraId="213DFBCD">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p>
    <w:p w14:paraId="74D6ED80">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p>
    <w:p w14:paraId="2B3EF9B5">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p>
    <w:p w14:paraId="0CFCE49D">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p>
    <w:p w14:paraId="7550A4FF">
      <w:pPr>
        <w:autoSpaceDE w:val="0"/>
        <w:autoSpaceDN w:val="0"/>
        <w:ind w:firstLine="4453" w:firstLineChars="1848"/>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供应商：             （公章）</w:t>
      </w:r>
    </w:p>
    <w:p w14:paraId="72F90ED7">
      <w:pPr>
        <w:autoSpaceDE w:val="0"/>
        <w:autoSpaceDN w:val="0"/>
        <w:ind w:firstLine="482"/>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 xml:space="preserve">                     法定代表人或委托代理人：             （签字）</w:t>
      </w:r>
    </w:p>
    <w:p w14:paraId="2F75EBC0">
      <w:pPr>
        <w:autoSpaceDE w:val="0"/>
        <w:autoSpaceDN w:val="0"/>
        <w:ind w:firstLine="482"/>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 xml:space="preserve">                                         年   月   日</w:t>
      </w:r>
    </w:p>
    <w:p w14:paraId="1E7CDE6A">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65" w:name="_Toc16358"/>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12</w:t>
      </w:r>
      <w:r>
        <w:rPr>
          <w:rFonts w:hint="eastAsia" w:ascii="宋体" w:hAnsi="宋体" w:eastAsia="宋体"/>
          <w:b/>
          <w:color w:val="000000" w:themeColor="text1"/>
          <w:sz w:val="24"/>
          <w:szCs w:val="24"/>
        </w:rPr>
        <w:t>：技术规格响应表</w:t>
      </w:r>
      <w:bookmarkEnd w:id="165"/>
    </w:p>
    <w:p w14:paraId="2F72DD44">
      <w:pPr>
        <w:autoSpaceDE w:val="0"/>
        <w:autoSpaceDN w:val="0"/>
        <w:spacing w:line="360" w:lineRule="auto"/>
        <w:ind w:firstLine="0" w:firstLineChars="0"/>
        <w:rPr>
          <w:rFonts w:hint="eastAsia" w:ascii="宋体" w:hAnsi="宋体" w:eastAsia="宋体"/>
          <w:b/>
          <w:bCs w:val="0"/>
          <w:color w:val="000000" w:themeColor="text1"/>
          <w:sz w:val="24"/>
          <w:szCs w:val="24"/>
          <w:lang w:val="zh-CN"/>
        </w:rPr>
      </w:pPr>
    </w:p>
    <w:p w14:paraId="23534A16">
      <w:pPr>
        <w:spacing w:line="360" w:lineRule="auto"/>
        <w:ind w:firstLine="0" w:firstLineChars="0"/>
        <w:jc w:val="center"/>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技术规格响应表</w:t>
      </w:r>
    </w:p>
    <w:p w14:paraId="3200F6D2">
      <w:pPr>
        <w:autoSpaceDE w:val="0"/>
        <w:autoSpaceDN w:val="0"/>
        <w:ind w:firstLine="482"/>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项目名称:</w:t>
      </w:r>
    </w:p>
    <w:p w14:paraId="0D56DC55">
      <w:pPr>
        <w:autoSpaceDE w:val="0"/>
        <w:autoSpaceDN w:val="0"/>
        <w:ind w:firstLine="482"/>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项目编号:</w:t>
      </w:r>
    </w:p>
    <w:tbl>
      <w:tblPr>
        <w:tblStyle w:val="5"/>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7845295">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vAlign w:val="top"/>
          </w:tcPr>
          <w:p w14:paraId="302A3317">
            <w:pPr>
              <w:autoSpaceDE w:val="0"/>
              <w:autoSpaceDN w:val="0"/>
              <w:spacing w:before="40" w:after="40"/>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vAlign w:val="top"/>
          </w:tcPr>
          <w:p w14:paraId="2A857BAB">
            <w:pPr>
              <w:autoSpaceDE w:val="0"/>
              <w:autoSpaceDN w:val="0"/>
              <w:spacing w:before="40" w:after="40"/>
              <w:ind w:firstLine="0" w:firstLineChars="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vAlign w:val="top"/>
          </w:tcPr>
          <w:p w14:paraId="5B22005F">
            <w:pPr>
              <w:autoSpaceDE w:val="0"/>
              <w:autoSpaceDN w:val="0"/>
              <w:spacing w:before="40" w:after="40"/>
              <w:ind w:firstLine="480"/>
              <w:jc w:val="left"/>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B6D473">
            <w:pPr>
              <w:autoSpaceDE w:val="0"/>
              <w:autoSpaceDN w:val="0"/>
              <w:spacing w:before="40" w:after="40"/>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偏离</w:t>
            </w:r>
          </w:p>
        </w:tc>
      </w:tr>
      <w:tr w14:paraId="1229D592">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4778FA0E">
            <w:pPr>
              <w:autoSpaceDE w:val="0"/>
              <w:autoSpaceDN w:val="0"/>
              <w:spacing w:before="40" w:after="40"/>
              <w:ind w:firstLine="0" w:firstLineChars="0"/>
              <w:rPr>
                <w:rFonts w:hint="eastAsia" w:ascii="宋体" w:hAnsi="宋体" w:eastAsia="宋体"/>
                <w:color w:val="000000" w:themeColor="text1"/>
                <w:sz w:val="24"/>
                <w:szCs w:val="24"/>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272ED9">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FD5167">
            <w:pPr>
              <w:autoSpaceDE w:val="0"/>
              <w:autoSpaceDN w:val="0"/>
              <w:spacing w:before="40" w:after="40"/>
              <w:ind w:firstLine="0" w:firstLineChars="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FA3A69">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7A759E">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C711F0">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D07F77">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55930AED">
            <w:pPr>
              <w:autoSpaceDE w:val="0"/>
              <w:autoSpaceDN w:val="0"/>
              <w:spacing w:before="40" w:after="40"/>
              <w:ind w:firstLine="48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w:t>
            </w:r>
          </w:p>
        </w:tc>
      </w:tr>
      <w:tr w14:paraId="52DF08E5">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5E5D44">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0B94122">
            <w:pPr>
              <w:autoSpaceDE w:val="0"/>
              <w:autoSpaceDN w:val="0"/>
              <w:spacing w:before="40" w:after="40"/>
              <w:ind w:firstLine="440"/>
              <w:rPr>
                <w:rFonts w:hint="eastAsia" w:ascii="宋体" w:hAnsi="宋体" w:eastAsia="宋体"/>
                <w:color w:val="000000" w:themeColor="text1"/>
                <w:sz w:val="24"/>
                <w:szCs w:val="24"/>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AFEB88B">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CDF93F0">
            <w:pPr>
              <w:autoSpaceDE w:val="0"/>
              <w:autoSpaceDN w:val="0"/>
              <w:spacing w:before="40" w:after="40"/>
              <w:ind w:firstLine="440"/>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B40AA99">
            <w:pPr>
              <w:autoSpaceDE w:val="0"/>
              <w:autoSpaceDN w:val="0"/>
              <w:spacing w:before="40" w:after="40"/>
              <w:ind w:firstLine="440"/>
              <w:rPr>
                <w:rFonts w:hint="eastAsia" w:ascii="宋体" w:hAnsi="宋体" w:eastAsia="宋体"/>
                <w:color w:val="000000" w:themeColor="text1"/>
                <w:sz w:val="24"/>
                <w:szCs w:val="24"/>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B9B292A">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F0F79A8">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5B954E58">
            <w:pPr>
              <w:autoSpaceDE w:val="0"/>
              <w:autoSpaceDN w:val="0"/>
              <w:spacing w:before="40" w:after="40"/>
              <w:ind w:firstLine="440"/>
              <w:jc w:val="center"/>
              <w:rPr>
                <w:rFonts w:hint="eastAsia" w:ascii="宋体" w:hAnsi="宋体" w:eastAsia="宋体"/>
                <w:color w:val="000000" w:themeColor="text1"/>
                <w:sz w:val="24"/>
                <w:szCs w:val="24"/>
                <w:lang w:val="zh-CN"/>
              </w:rPr>
            </w:pPr>
          </w:p>
        </w:tc>
      </w:tr>
      <w:tr w14:paraId="78EA964A">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2755DD">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78B2A3E">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C70C2D6">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9F93AC6">
            <w:pPr>
              <w:autoSpaceDE w:val="0"/>
              <w:autoSpaceDN w:val="0"/>
              <w:spacing w:before="40" w:after="40"/>
              <w:ind w:firstLine="440"/>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6EC5456">
            <w:pPr>
              <w:autoSpaceDE w:val="0"/>
              <w:autoSpaceDN w:val="0"/>
              <w:spacing w:before="40" w:after="40"/>
              <w:ind w:firstLine="440"/>
              <w:rPr>
                <w:rFonts w:hint="eastAsia" w:ascii="宋体" w:hAnsi="宋体" w:eastAsia="宋体"/>
                <w:color w:val="000000" w:themeColor="text1"/>
                <w:sz w:val="24"/>
                <w:szCs w:val="24"/>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DAC6BAA">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4FFD0DA">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070E168B">
            <w:pPr>
              <w:autoSpaceDE w:val="0"/>
              <w:autoSpaceDN w:val="0"/>
              <w:spacing w:before="40" w:after="40"/>
              <w:ind w:firstLine="440"/>
              <w:jc w:val="center"/>
              <w:rPr>
                <w:rFonts w:hint="eastAsia" w:ascii="宋体" w:hAnsi="宋体" w:eastAsia="宋体"/>
                <w:color w:val="000000" w:themeColor="text1"/>
                <w:sz w:val="24"/>
                <w:szCs w:val="24"/>
                <w:lang w:val="zh-CN"/>
              </w:rPr>
            </w:pPr>
          </w:p>
        </w:tc>
      </w:tr>
      <w:tr w14:paraId="0ED7829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ED170">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8B01AC8">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E238C29">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38F2395">
            <w:pPr>
              <w:autoSpaceDE w:val="0"/>
              <w:autoSpaceDN w:val="0"/>
              <w:spacing w:before="40" w:after="40"/>
              <w:ind w:firstLine="440"/>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DA669A7">
            <w:pPr>
              <w:autoSpaceDE w:val="0"/>
              <w:autoSpaceDN w:val="0"/>
              <w:spacing w:before="40" w:after="40"/>
              <w:ind w:firstLine="440"/>
              <w:rPr>
                <w:rFonts w:hint="eastAsia" w:ascii="宋体" w:hAnsi="宋体" w:eastAsia="宋体"/>
                <w:color w:val="000000" w:themeColor="text1"/>
                <w:sz w:val="24"/>
                <w:szCs w:val="24"/>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FB0334E">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82023A7">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4AF79B04">
            <w:pPr>
              <w:autoSpaceDE w:val="0"/>
              <w:autoSpaceDN w:val="0"/>
              <w:spacing w:before="40" w:after="40"/>
              <w:ind w:firstLine="440"/>
              <w:jc w:val="center"/>
              <w:rPr>
                <w:rFonts w:hint="eastAsia" w:ascii="宋体" w:hAnsi="宋体" w:eastAsia="宋体"/>
                <w:color w:val="000000" w:themeColor="text1"/>
                <w:sz w:val="24"/>
                <w:szCs w:val="24"/>
                <w:lang w:val="zh-CN"/>
              </w:rPr>
            </w:pPr>
          </w:p>
        </w:tc>
      </w:tr>
      <w:tr w14:paraId="1ABE17F5">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73AF7B">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4816CE7">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2B7BD0A">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8638D1B">
            <w:pPr>
              <w:autoSpaceDE w:val="0"/>
              <w:autoSpaceDN w:val="0"/>
              <w:spacing w:before="40" w:after="40"/>
              <w:ind w:firstLine="440"/>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02C798C">
            <w:pPr>
              <w:autoSpaceDE w:val="0"/>
              <w:autoSpaceDN w:val="0"/>
              <w:spacing w:before="40" w:after="40"/>
              <w:ind w:firstLine="440"/>
              <w:rPr>
                <w:rFonts w:hint="eastAsia" w:ascii="宋体" w:hAnsi="宋体" w:eastAsia="宋体"/>
                <w:color w:val="000000" w:themeColor="text1"/>
                <w:sz w:val="24"/>
                <w:szCs w:val="24"/>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DFA7656">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707C040">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74FA2725">
            <w:pPr>
              <w:autoSpaceDE w:val="0"/>
              <w:autoSpaceDN w:val="0"/>
              <w:spacing w:before="40" w:after="40"/>
              <w:ind w:firstLine="440"/>
              <w:jc w:val="center"/>
              <w:rPr>
                <w:rFonts w:hint="eastAsia" w:ascii="宋体" w:hAnsi="宋体" w:eastAsia="宋体"/>
                <w:color w:val="000000" w:themeColor="text1"/>
                <w:sz w:val="24"/>
                <w:szCs w:val="24"/>
                <w:lang w:val="zh-CN"/>
              </w:rPr>
            </w:pPr>
          </w:p>
        </w:tc>
      </w:tr>
      <w:tr w14:paraId="42608BE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CADCA5">
            <w:pPr>
              <w:autoSpaceDE w:val="0"/>
              <w:autoSpaceDN w:val="0"/>
              <w:spacing w:before="40" w:after="40"/>
              <w:ind w:firstLine="0" w:firstLineChars="0"/>
              <w:jc w:val="center"/>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DF23CEB">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429896C">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55F178D">
            <w:pPr>
              <w:autoSpaceDE w:val="0"/>
              <w:autoSpaceDN w:val="0"/>
              <w:spacing w:before="40" w:after="40"/>
              <w:ind w:firstLine="440"/>
              <w:rPr>
                <w:rFonts w:hint="eastAsia" w:ascii="宋体" w:hAnsi="宋体" w:eastAsia="宋体"/>
                <w:color w:val="000000" w:themeColor="text1"/>
                <w:sz w:val="24"/>
                <w:szCs w:val="24"/>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5CE3815">
            <w:pPr>
              <w:autoSpaceDE w:val="0"/>
              <w:autoSpaceDN w:val="0"/>
              <w:spacing w:before="40" w:after="40"/>
              <w:ind w:firstLine="440"/>
              <w:rPr>
                <w:rFonts w:hint="eastAsia" w:ascii="宋体" w:hAnsi="宋体" w:eastAsia="宋体"/>
                <w:color w:val="000000" w:themeColor="text1"/>
                <w:sz w:val="24"/>
                <w:szCs w:val="24"/>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4747084">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90ED518">
            <w:pPr>
              <w:autoSpaceDE w:val="0"/>
              <w:autoSpaceDN w:val="0"/>
              <w:spacing w:before="40" w:after="40"/>
              <w:ind w:firstLine="440"/>
              <w:jc w:val="center"/>
              <w:rPr>
                <w:rFonts w:hint="eastAsia" w:ascii="宋体" w:hAnsi="宋体" w:eastAsia="宋体"/>
                <w:color w:val="000000" w:themeColor="text1"/>
                <w:sz w:val="24"/>
                <w:szCs w:val="24"/>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5A536274">
            <w:pPr>
              <w:autoSpaceDE w:val="0"/>
              <w:autoSpaceDN w:val="0"/>
              <w:spacing w:before="40" w:after="40"/>
              <w:ind w:firstLine="440"/>
              <w:jc w:val="center"/>
              <w:rPr>
                <w:rFonts w:hint="eastAsia" w:ascii="宋体" w:hAnsi="宋体" w:eastAsia="宋体"/>
                <w:color w:val="000000" w:themeColor="text1"/>
                <w:sz w:val="24"/>
                <w:szCs w:val="24"/>
                <w:lang w:val="zh-CN"/>
              </w:rPr>
            </w:pPr>
          </w:p>
        </w:tc>
      </w:tr>
    </w:tbl>
    <w:p w14:paraId="48D74653">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注：1.本表应按照每包产品序号的指标逐项填写，不得遗漏。</w:t>
      </w:r>
    </w:p>
    <w:p w14:paraId="30975C0D">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 投标人响应采购需求应具体、明确，应以招标项目参数要求为基本投标要求，对超出或不满足招标项目参数要求的指标需列出“+、-”偏差，并做出详细说明；如果只注明“+”、“-”或未填写，将视为该项指标不响应。</w:t>
      </w:r>
    </w:p>
    <w:p w14:paraId="20C2CFFA">
      <w:pPr>
        <w:autoSpaceDE w:val="0"/>
        <w:autoSpaceDN w:val="0"/>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 投标人响应采购需求应具体、明确，含糊不清、不确切或伪造、编造证明材料的，按照实质性不响应处理。对伪造、编造证明材料的，将报送采购监管部门查处。</w:t>
      </w:r>
    </w:p>
    <w:p w14:paraId="33867870">
      <w:pPr>
        <w:autoSpaceDE w:val="0"/>
        <w:autoSpaceDN w:val="0"/>
        <w:ind w:firstLine="4453" w:firstLineChars="1848"/>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供应商：             （公章）</w:t>
      </w:r>
    </w:p>
    <w:p w14:paraId="1DA8D992">
      <w:pPr>
        <w:autoSpaceDE w:val="0"/>
        <w:autoSpaceDN w:val="0"/>
        <w:ind w:firstLine="482"/>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 xml:space="preserve">                     法定代表人或委托代理人：             （签字）</w:t>
      </w:r>
    </w:p>
    <w:p w14:paraId="59BC9C37">
      <w:pPr>
        <w:autoSpaceDE w:val="0"/>
        <w:autoSpaceDN w:val="0"/>
        <w:ind w:firstLine="482"/>
        <w:jc w:val="righ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 xml:space="preserve">                                         年   月   日</w:t>
      </w:r>
    </w:p>
    <w:p w14:paraId="1D0B3197">
      <w:pPr>
        <w:autoSpaceDE w:val="0"/>
        <w:autoSpaceDN w:val="0"/>
        <w:ind w:firstLine="562"/>
        <w:jc w:val="left"/>
        <w:rPr>
          <w:rFonts w:hint="eastAsia" w:ascii="宋体" w:hAnsi="宋体" w:eastAsia="宋体"/>
          <w:b/>
          <w:color w:val="000000" w:themeColor="text1"/>
          <w:sz w:val="24"/>
          <w:szCs w:val="24"/>
        </w:rPr>
      </w:pPr>
    </w:p>
    <w:p w14:paraId="3F063ED7">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66" w:name="_Toc26966"/>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13</w:t>
      </w:r>
      <w:r>
        <w:rPr>
          <w:rFonts w:hint="eastAsia" w:ascii="宋体" w:hAnsi="宋体" w:eastAsia="宋体"/>
          <w:b/>
          <w:color w:val="000000" w:themeColor="text1"/>
          <w:sz w:val="24"/>
          <w:szCs w:val="24"/>
        </w:rPr>
        <w:t>：投标人的类似业绩证明材料</w:t>
      </w:r>
      <w:bookmarkEnd w:id="166"/>
    </w:p>
    <w:p w14:paraId="100997EB">
      <w:pPr>
        <w:autoSpaceDE w:val="0"/>
        <w:autoSpaceDN w:val="0"/>
        <w:spacing w:line="360" w:lineRule="auto"/>
        <w:ind w:firstLine="0" w:firstLineChars="0"/>
        <w:rPr>
          <w:rFonts w:hint="eastAsia" w:ascii="宋体" w:hAnsi="宋体" w:eastAsia="宋体"/>
          <w:b/>
          <w:bCs w:val="0"/>
          <w:color w:val="000000" w:themeColor="text1"/>
          <w:sz w:val="24"/>
          <w:szCs w:val="24"/>
          <w:lang w:val="zh-CN"/>
        </w:rPr>
      </w:pPr>
    </w:p>
    <w:p w14:paraId="41C7F8FF">
      <w:pPr>
        <w:autoSpaceDE w:val="0"/>
        <w:autoSpaceDN w:val="0"/>
        <w:spacing w:line="360" w:lineRule="auto"/>
        <w:ind w:firstLine="482"/>
        <w:jc w:val="center"/>
        <w:rPr>
          <w:rFonts w:hint="eastAsia" w:ascii="宋体" w:hAnsi="宋体" w:eastAsia="宋体"/>
          <w:b/>
          <w:bCs w:val="0"/>
          <w:color w:val="000000" w:themeColor="text1"/>
          <w:sz w:val="24"/>
          <w:szCs w:val="24"/>
          <w:lang w:val="zh-CN"/>
        </w:rPr>
      </w:pPr>
      <w:r>
        <w:rPr>
          <w:rFonts w:hint="eastAsia" w:ascii="宋体" w:hAnsi="宋体" w:eastAsia="宋体"/>
          <w:b/>
          <w:bCs w:val="0"/>
          <w:color w:val="000000" w:themeColor="text1"/>
          <w:sz w:val="24"/>
          <w:szCs w:val="24"/>
          <w:lang w:val="zh-CN"/>
        </w:rPr>
        <w:t>投标人类似业绩</w:t>
      </w:r>
    </w:p>
    <w:p w14:paraId="247621F8">
      <w:pPr>
        <w:autoSpaceDE w:val="0"/>
        <w:autoSpaceDN w:val="0"/>
        <w:spacing w:line="360" w:lineRule="auto"/>
        <w:ind w:firstLine="480"/>
        <w:rPr>
          <w:rFonts w:hint="eastAsia" w:ascii="宋体" w:hAnsi="宋体" w:eastAsia="宋体"/>
          <w:color w:val="000000" w:themeColor="text1"/>
          <w:sz w:val="24"/>
          <w:szCs w:val="24"/>
          <w:lang w:val="zh-CN"/>
        </w:rPr>
      </w:pPr>
    </w:p>
    <w:p w14:paraId="662D72AE">
      <w:pPr>
        <w:autoSpaceDE w:val="0"/>
        <w:autoSpaceDN w:val="0"/>
        <w:spacing w:line="360" w:lineRule="auto"/>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提供自</w:t>
      </w:r>
      <w:r>
        <w:rPr>
          <w:rFonts w:hint="eastAsia" w:ascii="宋体" w:hAnsi="宋体" w:eastAsia="宋体"/>
          <w:bCs/>
          <w:iCs/>
          <w:color w:val="000000" w:themeColor="text1"/>
          <w:sz w:val="24"/>
          <w:szCs w:val="24"/>
          <w:u w:val="single"/>
          <w:lang w:val="zh-CN"/>
        </w:rPr>
        <w:t>202</w:t>
      </w:r>
      <w:r>
        <w:rPr>
          <w:rFonts w:hint="eastAsia" w:ascii="宋体" w:hAnsi="宋体" w:eastAsia="宋体"/>
          <w:bCs/>
          <w:iCs/>
          <w:color w:val="000000" w:themeColor="text1"/>
          <w:sz w:val="24"/>
          <w:szCs w:val="24"/>
          <w:u w:val="single"/>
          <w:lang w:val="en-US" w:eastAsia="zh-CN"/>
        </w:rPr>
        <w:t>2</w:t>
      </w:r>
      <w:r>
        <w:rPr>
          <w:rFonts w:hint="eastAsia" w:ascii="宋体" w:hAnsi="宋体" w:eastAsia="宋体"/>
          <w:bCs/>
          <w:iCs/>
          <w:color w:val="000000" w:themeColor="text1"/>
          <w:sz w:val="24"/>
          <w:szCs w:val="24"/>
          <w:u w:val="single"/>
          <w:lang w:val="zh-CN"/>
        </w:rPr>
        <w:t>年</w:t>
      </w:r>
      <w:r>
        <w:rPr>
          <w:rFonts w:hint="eastAsia" w:ascii="宋体" w:hAnsi="宋体" w:eastAsia="宋体"/>
          <w:bCs/>
          <w:iCs/>
          <w:color w:val="000000" w:themeColor="text1"/>
          <w:sz w:val="24"/>
          <w:szCs w:val="24"/>
          <w:u w:val="single"/>
          <w:lang w:val="en-US" w:eastAsia="zh-CN"/>
        </w:rPr>
        <w:t>1</w:t>
      </w:r>
      <w:r>
        <w:rPr>
          <w:rFonts w:hint="eastAsia" w:ascii="宋体" w:hAnsi="宋体" w:eastAsia="宋体"/>
          <w:bCs/>
          <w:iCs/>
          <w:color w:val="000000" w:themeColor="text1"/>
          <w:sz w:val="24"/>
          <w:szCs w:val="24"/>
          <w:u w:val="single"/>
          <w:lang w:val="zh-CN"/>
        </w:rPr>
        <w:t>月</w:t>
      </w:r>
      <w:r>
        <w:rPr>
          <w:rFonts w:hint="eastAsia" w:eastAsia="宋体"/>
          <w:color w:val="000000" w:themeColor="text1"/>
          <w:sz w:val="24"/>
          <w:szCs w:val="24"/>
          <w:u w:val="single"/>
          <w:lang w:val="zh-CN"/>
        </w:rPr>
        <w:t>至投标截止之日</w:t>
      </w:r>
      <w:r>
        <w:rPr>
          <w:rFonts w:hint="eastAsia" w:ascii="宋体" w:hAnsi="宋体" w:eastAsia="宋体"/>
          <w:color w:val="000000" w:themeColor="text1"/>
          <w:sz w:val="24"/>
          <w:szCs w:val="24"/>
          <w:lang w:val="zh-CN"/>
        </w:rPr>
        <w:t>以来的类似业绩证明材料。类似业绩是指与采购项目在产品类型、使用功能、合同规模等方面相同或相近的项目。需提供包含合同首页、标的及金额所在页、供货合同签字盖章页的扫描（或复印）件。</w:t>
      </w:r>
    </w:p>
    <w:p w14:paraId="612BC81C">
      <w:pPr>
        <w:autoSpaceDE w:val="0"/>
        <w:autoSpaceDN w:val="0"/>
        <w:spacing w:line="360" w:lineRule="auto"/>
        <w:ind w:firstLine="480"/>
        <w:rPr>
          <w:rFonts w:hint="eastAsia" w:ascii="宋体" w:hAnsi="宋体" w:eastAsia="宋体"/>
          <w:color w:val="000000" w:themeColor="text1"/>
          <w:sz w:val="24"/>
          <w:szCs w:val="24"/>
        </w:rPr>
      </w:pPr>
    </w:p>
    <w:p w14:paraId="3D54348D">
      <w:pPr>
        <w:pStyle w:val="45"/>
        <w:ind w:firstLine="240"/>
        <w:rPr>
          <w:rFonts w:hint="eastAsia" w:ascii="宋体" w:hAnsi="宋体" w:eastAsia="宋体"/>
          <w:color w:val="000000" w:themeColor="text1"/>
          <w:sz w:val="24"/>
          <w:szCs w:val="24"/>
        </w:rPr>
      </w:pPr>
    </w:p>
    <w:p w14:paraId="1C96E63D">
      <w:pPr>
        <w:pStyle w:val="45"/>
        <w:ind w:firstLine="240"/>
        <w:rPr>
          <w:rFonts w:hint="eastAsia" w:ascii="宋体" w:hAnsi="宋体" w:eastAsia="宋体"/>
          <w:color w:val="000000" w:themeColor="text1"/>
          <w:sz w:val="24"/>
          <w:szCs w:val="24"/>
          <w:lang w:val="zh-CN"/>
        </w:rPr>
      </w:pPr>
    </w:p>
    <w:p w14:paraId="6E8239B3">
      <w:pPr>
        <w:pStyle w:val="45"/>
        <w:ind w:firstLine="240"/>
        <w:rPr>
          <w:rFonts w:hint="eastAsia" w:ascii="宋体" w:hAnsi="宋体" w:eastAsia="宋体"/>
          <w:color w:val="000000" w:themeColor="text1"/>
          <w:sz w:val="24"/>
          <w:szCs w:val="24"/>
          <w:lang w:val="zh-CN"/>
        </w:rPr>
      </w:pPr>
    </w:p>
    <w:p w14:paraId="0D8F3778">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67" w:name="_Toc1224"/>
      <w:bookmarkStart w:id="168" w:name="_Toc14650"/>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14</w:t>
      </w:r>
      <w:r>
        <w:rPr>
          <w:rFonts w:hint="eastAsia" w:ascii="宋体" w:hAnsi="宋体" w:eastAsia="宋体"/>
          <w:b/>
          <w:color w:val="000000" w:themeColor="text1"/>
          <w:sz w:val="24"/>
          <w:szCs w:val="24"/>
        </w:rPr>
        <w:t>：供应商最后报价表</w:t>
      </w:r>
      <w:bookmarkEnd w:id="167"/>
      <w:bookmarkEnd w:id="168"/>
    </w:p>
    <w:p w14:paraId="7A9B15B9">
      <w:pPr>
        <w:spacing w:line="360" w:lineRule="auto"/>
        <w:ind w:firstLine="0" w:firstLineChars="0"/>
        <w:rPr>
          <w:rFonts w:hint="eastAsia" w:ascii="宋体" w:hAnsi="宋体" w:eastAsia="宋体"/>
          <w:b/>
          <w:color w:val="000000" w:themeColor="text1"/>
          <w:sz w:val="24"/>
          <w:szCs w:val="24"/>
        </w:rPr>
      </w:pPr>
    </w:p>
    <w:p w14:paraId="3FB99EAE">
      <w:pPr>
        <w:spacing w:line="360" w:lineRule="auto"/>
        <w:ind w:firstLine="0" w:firstLineChars="0"/>
        <w:jc w:val="center"/>
        <w:rPr>
          <w:rFonts w:hint="eastAsia" w:ascii="宋体" w:hAnsi="宋体" w:eastAsia="宋体"/>
          <w:b/>
          <w:color w:val="000000" w:themeColor="text1"/>
          <w:sz w:val="24"/>
          <w:szCs w:val="24"/>
        </w:rPr>
      </w:pPr>
      <w:bookmarkStart w:id="169" w:name="_Toc408326292"/>
      <w:r>
        <w:rPr>
          <w:rFonts w:hint="eastAsia" w:ascii="宋体" w:hAnsi="宋体" w:eastAsia="宋体"/>
          <w:b/>
          <w:color w:val="000000" w:themeColor="text1"/>
          <w:sz w:val="24"/>
          <w:szCs w:val="24"/>
        </w:rPr>
        <w:t>供应商最后报价表</w:t>
      </w:r>
      <w:bookmarkEnd w:id="169"/>
    </w:p>
    <w:p w14:paraId="055A66A9">
      <w:pPr>
        <w:spacing w:line="360" w:lineRule="auto"/>
        <w:ind w:firstLine="0" w:firstLineChars="0"/>
        <w:jc w:val="lef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项目名称:</w:t>
      </w:r>
    </w:p>
    <w:p w14:paraId="5C5CA470">
      <w:pPr>
        <w:spacing w:line="360" w:lineRule="auto"/>
        <w:ind w:firstLine="0" w:firstLineChars="0"/>
        <w:jc w:val="left"/>
        <w:rPr>
          <w:rFonts w:hint="eastAsia" w:ascii="宋体" w:hAnsi="宋体" w:eastAsia="宋体"/>
          <w:b/>
          <w:color w:val="000000" w:themeColor="text1"/>
          <w:sz w:val="24"/>
          <w:szCs w:val="24"/>
          <w:lang w:val="zh-CN"/>
        </w:rPr>
      </w:pPr>
      <w:r>
        <w:rPr>
          <w:rFonts w:hint="eastAsia" w:ascii="宋体" w:hAnsi="宋体" w:eastAsia="宋体"/>
          <w:b/>
          <w:color w:val="000000" w:themeColor="text1"/>
          <w:sz w:val="24"/>
          <w:szCs w:val="24"/>
          <w:lang w:val="zh-CN"/>
        </w:rPr>
        <w:t>项目编号:</w:t>
      </w:r>
    </w:p>
    <w:tbl>
      <w:tblPr>
        <w:tblStyle w:val="5"/>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48"/>
        <w:gridCol w:w="5871"/>
      </w:tblGrid>
      <w:tr w14:paraId="32C5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548" w:type="dxa"/>
            <w:vAlign w:val="center"/>
          </w:tcPr>
          <w:p w14:paraId="15C47597">
            <w:pPr>
              <w:spacing w:line="360" w:lineRule="auto"/>
              <w:ind w:firstLine="402" w:firstLineChars="0"/>
              <w:jc w:val="center"/>
              <w:rPr>
                <w:rFonts w:hint="eastAsia" w:ascii="宋体" w:hAnsi="宋体" w:eastAsia="宋体"/>
                <w:bCs w:val="0"/>
                <w:iCs w:val="0"/>
                <w:color w:val="000000" w:themeColor="text1"/>
                <w:kern w:val="2"/>
                <w:sz w:val="24"/>
                <w:szCs w:val="24"/>
              </w:rPr>
            </w:pPr>
            <w:r>
              <w:rPr>
                <w:rFonts w:hint="eastAsia" w:ascii="宋体" w:hAnsi="宋体" w:eastAsia="宋体"/>
                <w:bCs w:val="0"/>
                <w:iCs w:val="0"/>
                <w:color w:val="000000" w:themeColor="text1"/>
                <w:kern w:val="2"/>
                <w:sz w:val="24"/>
                <w:szCs w:val="24"/>
              </w:rPr>
              <w:t>投标报价</w:t>
            </w:r>
          </w:p>
        </w:tc>
        <w:tc>
          <w:tcPr>
            <w:tcW w:w="5871" w:type="dxa"/>
            <w:vAlign w:val="center"/>
          </w:tcPr>
          <w:p w14:paraId="7CE9DF03">
            <w:pPr>
              <w:autoSpaceDE w:val="0"/>
              <w:autoSpaceDN w:val="0"/>
              <w:spacing w:line="360" w:lineRule="auto"/>
              <w:ind w:left="0" w:leftChars="0" w:firstLine="0" w:firstLineChars="0"/>
              <w:rPr>
                <w:rFonts w:hint="eastAsia" w:ascii="宋体" w:hAnsi="宋体" w:eastAsia="宋体"/>
                <w:bCs w:val="0"/>
                <w:iCs w:val="0"/>
                <w:color w:val="000000" w:themeColor="text1"/>
                <w:sz w:val="24"/>
                <w:szCs w:val="24"/>
                <w:lang w:val="zh-CN"/>
              </w:rPr>
            </w:pPr>
            <w:r>
              <w:rPr>
                <w:rFonts w:hint="eastAsia" w:ascii="宋体" w:hAnsi="宋体" w:eastAsia="宋体"/>
                <w:bCs w:val="0"/>
                <w:iCs w:val="0"/>
                <w:color w:val="000000" w:themeColor="text1"/>
                <w:sz w:val="24"/>
                <w:szCs w:val="24"/>
                <w:lang w:val="zh-CN"/>
              </w:rPr>
              <w:t>大写：</w:t>
            </w:r>
          </w:p>
          <w:p w14:paraId="15F50E10">
            <w:pPr>
              <w:spacing w:line="360" w:lineRule="auto"/>
              <w:ind w:left="0" w:leftChars="0" w:firstLine="0" w:firstLineChars="0"/>
              <w:rPr>
                <w:rFonts w:hint="eastAsia" w:ascii="宋体" w:hAnsi="宋体" w:eastAsia="宋体"/>
                <w:bCs w:val="0"/>
                <w:iCs w:val="0"/>
                <w:color w:val="000000" w:themeColor="text1"/>
                <w:sz w:val="24"/>
                <w:szCs w:val="24"/>
                <w:lang w:val="zh-CN"/>
              </w:rPr>
            </w:pPr>
            <w:r>
              <w:rPr>
                <w:rFonts w:hint="eastAsia" w:ascii="宋体" w:hAnsi="宋体" w:eastAsia="宋体"/>
                <w:bCs w:val="0"/>
                <w:iCs w:val="0"/>
                <w:color w:val="000000" w:themeColor="text1"/>
                <w:sz w:val="24"/>
                <w:szCs w:val="24"/>
                <w:lang w:val="zh-CN"/>
              </w:rPr>
              <w:t>小写：</w:t>
            </w:r>
          </w:p>
        </w:tc>
      </w:tr>
      <w:tr w14:paraId="01B9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548" w:type="dxa"/>
            <w:vAlign w:val="center"/>
          </w:tcPr>
          <w:p w14:paraId="1A367CD9">
            <w:pPr>
              <w:spacing w:line="360" w:lineRule="auto"/>
              <w:ind w:firstLine="402" w:firstLineChars="0"/>
              <w:jc w:val="center"/>
              <w:rPr>
                <w:rFonts w:hint="eastAsia" w:ascii="宋体" w:hAnsi="宋体" w:eastAsia="宋体"/>
                <w:color w:val="000000" w:themeColor="text1"/>
                <w:sz w:val="24"/>
                <w:szCs w:val="24"/>
              </w:rPr>
            </w:pPr>
            <w:r>
              <w:rPr>
                <w:rFonts w:hint="eastAsia" w:ascii="宋体" w:hAnsi="宋体" w:eastAsia="宋体"/>
                <w:color w:val="000000" w:themeColor="text1"/>
                <w:sz w:val="24"/>
                <w:szCs w:val="24"/>
              </w:rPr>
              <w:t>交货时间</w:t>
            </w:r>
          </w:p>
        </w:tc>
        <w:tc>
          <w:tcPr>
            <w:tcW w:w="5871" w:type="dxa"/>
            <w:vAlign w:val="center"/>
          </w:tcPr>
          <w:p w14:paraId="2B99130D">
            <w:pPr>
              <w:spacing w:line="360" w:lineRule="auto"/>
              <w:ind w:firstLine="402" w:firstLineChars="0"/>
              <w:rPr>
                <w:rFonts w:hint="eastAsia" w:ascii="宋体" w:hAnsi="宋体" w:eastAsia="宋体"/>
                <w:bCs w:val="0"/>
                <w:iCs w:val="0"/>
                <w:color w:val="000000" w:themeColor="text1"/>
                <w:kern w:val="2"/>
                <w:sz w:val="24"/>
                <w:szCs w:val="24"/>
              </w:rPr>
            </w:pPr>
          </w:p>
        </w:tc>
      </w:tr>
      <w:tr w14:paraId="727D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548" w:type="dxa"/>
            <w:vAlign w:val="center"/>
          </w:tcPr>
          <w:p w14:paraId="5433FD52">
            <w:pPr>
              <w:spacing w:line="360" w:lineRule="auto"/>
              <w:ind w:firstLine="402" w:firstLineChars="0"/>
              <w:jc w:val="center"/>
              <w:rPr>
                <w:rFonts w:hint="eastAsia" w:eastAsia="宋体"/>
                <w:color w:val="000000" w:themeColor="text1"/>
                <w:sz w:val="24"/>
                <w:szCs w:val="24"/>
                <w:lang w:val="en-US" w:eastAsia="zh-CN"/>
              </w:rPr>
            </w:pPr>
            <w:r>
              <w:rPr>
                <w:rFonts w:hint="eastAsia" w:eastAsia="宋体"/>
                <w:color w:val="000000" w:themeColor="text1"/>
                <w:sz w:val="24"/>
                <w:szCs w:val="24"/>
                <w:lang w:val="en-US" w:eastAsia="zh-CN"/>
              </w:rPr>
              <w:t>交货地点</w:t>
            </w:r>
          </w:p>
        </w:tc>
        <w:tc>
          <w:tcPr>
            <w:tcW w:w="5871" w:type="dxa"/>
            <w:vAlign w:val="center"/>
          </w:tcPr>
          <w:p w14:paraId="167A0FF7">
            <w:pPr>
              <w:spacing w:line="360" w:lineRule="auto"/>
              <w:ind w:firstLine="402" w:firstLineChars="0"/>
              <w:rPr>
                <w:rFonts w:hint="eastAsia" w:ascii="宋体" w:hAnsi="宋体" w:eastAsia="宋体"/>
                <w:bCs w:val="0"/>
                <w:iCs w:val="0"/>
                <w:color w:val="000000" w:themeColor="text1"/>
                <w:kern w:val="2"/>
                <w:sz w:val="24"/>
                <w:szCs w:val="24"/>
              </w:rPr>
            </w:pPr>
          </w:p>
        </w:tc>
      </w:tr>
      <w:tr w14:paraId="0DD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548" w:type="dxa"/>
            <w:vAlign w:val="center"/>
          </w:tcPr>
          <w:p w14:paraId="05DE8C17">
            <w:pPr>
              <w:spacing w:line="360" w:lineRule="auto"/>
              <w:ind w:firstLine="402" w:firstLineChars="0"/>
              <w:jc w:val="center"/>
              <w:rPr>
                <w:rFonts w:hint="eastAsia" w:eastAsia="宋体"/>
                <w:color w:val="000000" w:themeColor="text1"/>
                <w:sz w:val="24"/>
                <w:szCs w:val="24"/>
                <w:lang w:val="en-US" w:eastAsia="zh-CN"/>
              </w:rPr>
            </w:pPr>
            <w:r>
              <w:rPr>
                <w:rFonts w:hint="eastAsia" w:eastAsia="宋体"/>
                <w:color w:val="000000" w:themeColor="text1"/>
                <w:sz w:val="24"/>
                <w:szCs w:val="24"/>
                <w:lang w:val="en-US" w:eastAsia="zh-CN"/>
              </w:rPr>
              <w:t>备注</w:t>
            </w:r>
          </w:p>
        </w:tc>
        <w:tc>
          <w:tcPr>
            <w:tcW w:w="5871" w:type="dxa"/>
            <w:vAlign w:val="center"/>
          </w:tcPr>
          <w:p w14:paraId="4040C194">
            <w:pPr>
              <w:spacing w:line="360" w:lineRule="auto"/>
              <w:ind w:firstLine="402" w:firstLineChars="0"/>
              <w:rPr>
                <w:rFonts w:hint="eastAsia" w:ascii="宋体" w:hAnsi="宋体" w:eastAsia="宋体"/>
                <w:bCs w:val="0"/>
                <w:iCs w:val="0"/>
                <w:color w:val="000000" w:themeColor="text1"/>
                <w:kern w:val="2"/>
                <w:sz w:val="24"/>
                <w:szCs w:val="24"/>
              </w:rPr>
            </w:pPr>
          </w:p>
        </w:tc>
      </w:tr>
    </w:tbl>
    <w:p w14:paraId="6F0D964A">
      <w:pPr>
        <w:autoSpaceDE w:val="0"/>
        <w:autoSpaceDN w:val="0"/>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 xml:space="preserve"> </w:t>
      </w:r>
      <w:r>
        <w:rPr>
          <w:rFonts w:hint="eastAsia" w:ascii="宋体" w:hAnsi="宋体" w:eastAsia="宋体"/>
          <w:b/>
          <w:color w:val="000000" w:themeColor="text1"/>
          <w:sz w:val="24"/>
          <w:szCs w:val="24"/>
        </w:rPr>
        <w:t xml:space="preserve">                                         </w:t>
      </w:r>
    </w:p>
    <w:p w14:paraId="3C5481B1">
      <w:pPr>
        <w:spacing w:line="360" w:lineRule="auto"/>
        <w:ind w:firstLine="481" w:firstLineChars="0"/>
        <w:jc w:val="center"/>
        <w:rPr>
          <w:rFonts w:hint="eastAsia" w:ascii="宋体" w:hAnsi="宋体" w:eastAsia="宋体"/>
          <w:b/>
          <w:color w:val="000000" w:themeColor="text1"/>
          <w:sz w:val="24"/>
          <w:szCs w:val="24"/>
          <w:lang w:val="en-US" w:eastAsia="zh-CN"/>
        </w:rPr>
      </w:pPr>
      <w:r>
        <w:rPr>
          <w:rFonts w:hint="eastAsia" w:ascii="宋体" w:hAnsi="宋体" w:eastAsia="宋体"/>
          <w:b/>
          <w:color w:val="000000" w:themeColor="text1"/>
          <w:sz w:val="24"/>
          <w:szCs w:val="24"/>
          <w:lang w:val="en-US" w:eastAsia="zh-CN"/>
        </w:rPr>
        <w:t>注：此表不需要编制在投标文件中，二轮报价开启时进行线上填报。因供应商原因无法线上填报最终报价表的，以首轮报价为（政采云平台相应表格与</w:t>
      </w:r>
    </w:p>
    <w:p w14:paraId="0389A691">
      <w:pPr>
        <w:spacing w:line="360" w:lineRule="auto"/>
        <w:ind w:left="0" w:leftChars="0" w:firstLine="0" w:firstLineChars="0"/>
        <w:jc w:val="both"/>
        <w:rPr>
          <w:rFonts w:hint="eastAsia" w:ascii="宋体" w:hAnsi="宋体" w:eastAsia="宋体"/>
          <w:b/>
          <w:color w:val="000000" w:themeColor="text1"/>
          <w:sz w:val="24"/>
          <w:szCs w:val="24"/>
          <w:lang w:val="en-US" w:eastAsia="zh-CN"/>
        </w:rPr>
      </w:pPr>
      <w:r>
        <w:rPr>
          <w:rFonts w:hint="eastAsia" w:ascii="宋体" w:hAnsi="宋体" w:eastAsia="宋体"/>
          <w:b/>
          <w:color w:val="000000" w:themeColor="text1"/>
          <w:sz w:val="24"/>
          <w:szCs w:val="24"/>
          <w:lang w:val="en-US" w:eastAsia="zh-CN"/>
        </w:rPr>
        <w:t>本表不一致的按政采云平台格式填写）。</w:t>
      </w:r>
    </w:p>
    <w:p w14:paraId="75FA5CF0">
      <w:pPr>
        <w:spacing w:line="360" w:lineRule="auto"/>
        <w:ind w:firstLine="0" w:firstLineChars="0"/>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w:t>
      </w:r>
    </w:p>
    <w:p w14:paraId="7CBFC6FC">
      <w:pPr>
        <w:spacing w:line="360" w:lineRule="auto"/>
        <w:ind w:firstLine="0" w:firstLineChars="0"/>
        <w:jc w:val="center"/>
        <w:rPr>
          <w:rFonts w:hint="eastAsia" w:ascii="宋体" w:hAnsi="宋体" w:eastAsia="宋体"/>
          <w:b/>
          <w:color w:val="000000" w:themeColor="text1"/>
          <w:sz w:val="24"/>
          <w:szCs w:val="24"/>
        </w:rPr>
      </w:pPr>
    </w:p>
    <w:p w14:paraId="4422B1AC">
      <w:pPr>
        <w:spacing w:line="360" w:lineRule="auto"/>
        <w:ind w:firstLine="0" w:firstLineChars="0"/>
        <w:jc w:val="center"/>
        <w:rPr>
          <w:rFonts w:hint="eastAsia" w:eastAsia="宋体"/>
          <w:b/>
          <w:color w:val="000000" w:themeColor="text1"/>
          <w:sz w:val="24"/>
          <w:szCs w:val="24"/>
          <w:lang w:val="en-US" w:eastAsia="zh-CN"/>
        </w:rPr>
      </w:pPr>
      <w:r>
        <w:rPr>
          <w:rFonts w:hint="eastAsia" w:eastAsia="宋体"/>
          <w:b/>
          <w:color w:val="000000" w:themeColor="text1"/>
          <w:sz w:val="24"/>
          <w:szCs w:val="24"/>
          <w:lang w:val="en-US" w:eastAsia="zh-CN"/>
        </w:rPr>
        <w:t xml:space="preserve">                                        </w:t>
      </w:r>
      <w:r>
        <w:rPr>
          <w:rFonts w:hint="eastAsia" w:ascii="宋体" w:hAnsi="宋体" w:eastAsia="宋体"/>
          <w:b/>
          <w:color w:val="000000" w:themeColor="text1"/>
          <w:sz w:val="24"/>
          <w:szCs w:val="24"/>
        </w:rPr>
        <w:t>供应商：（公章）</w:t>
      </w:r>
    </w:p>
    <w:p w14:paraId="602DC951">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法定代表人或委托代理人：（签字或盖章）</w:t>
      </w:r>
    </w:p>
    <w:p w14:paraId="253A190D">
      <w:pPr>
        <w:spacing w:line="360" w:lineRule="auto"/>
        <w:ind w:firstLine="0" w:firstLineChars="0"/>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年   月  日</w:t>
      </w:r>
    </w:p>
    <w:p w14:paraId="5F9FE3A7">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70" w:name="_Toc18913"/>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15</w:t>
      </w:r>
      <w:r>
        <w:rPr>
          <w:rFonts w:hint="eastAsia" w:ascii="宋体" w:hAnsi="宋体" w:eastAsia="宋体"/>
          <w:b/>
          <w:color w:val="000000" w:themeColor="text1"/>
          <w:sz w:val="24"/>
          <w:szCs w:val="24"/>
        </w:rPr>
        <w:t>：中小企业声明函（货物）</w:t>
      </w:r>
      <w:bookmarkEnd w:id="170"/>
    </w:p>
    <w:p w14:paraId="6ECDBBED">
      <w:pPr>
        <w:widowControl/>
        <w:spacing w:line="460" w:lineRule="exact"/>
        <w:ind w:firstLine="482"/>
        <w:jc w:val="center"/>
        <w:rPr>
          <w:rFonts w:hint="eastAsia" w:ascii="宋体" w:hAnsi="宋体" w:eastAsia="宋体"/>
          <w:b/>
          <w:bCs w:val="0"/>
          <w:iCs w:val="0"/>
          <w:color w:val="000000" w:themeColor="text1"/>
          <w:sz w:val="24"/>
          <w:szCs w:val="24"/>
          <w:lang w:bidi="ar"/>
        </w:rPr>
      </w:pPr>
      <w:r>
        <w:rPr>
          <w:rFonts w:hint="eastAsia" w:ascii="宋体" w:hAnsi="宋体" w:eastAsia="宋体"/>
          <w:b/>
          <w:bCs w:val="0"/>
          <w:iCs w:val="0"/>
          <w:color w:val="000000" w:themeColor="text1"/>
          <w:sz w:val="24"/>
          <w:szCs w:val="24"/>
          <w:lang w:bidi="ar"/>
        </w:rPr>
        <w:t>中小企业声明函（货物）</w:t>
      </w:r>
    </w:p>
    <w:p w14:paraId="092452DA">
      <w:pPr>
        <w:keepNext w:val="0"/>
        <w:keepLines w:val="0"/>
        <w:pageBreakBefore w:val="0"/>
        <w:widowControl/>
        <w:kinsoku/>
        <w:wordWrap/>
        <w:overflowPunct/>
        <w:topLinePunct w:val="0"/>
        <w:autoSpaceDE/>
        <w:autoSpaceDN/>
        <w:bidi w:val="0"/>
        <w:snapToGrid/>
        <w:spacing w:line="420" w:lineRule="exact"/>
        <w:ind w:left="0" w:leftChars="0" w:firstLine="480" w:firstLineChars="200"/>
        <w:jc w:val="left"/>
        <w:rPr>
          <w:rFonts w:hint="eastAsia" w:ascii="宋体" w:hAnsi="宋体" w:eastAsia="宋体"/>
          <w:color w:val="000000" w:themeColor="text1"/>
          <w:sz w:val="24"/>
          <w:szCs w:val="24"/>
          <w:lang w:bidi="ar"/>
        </w:rPr>
      </w:pPr>
      <w:r>
        <w:rPr>
          <w:rFonts w:hint="eastAsia" w:ascii="宋体" w:hAnsi="宋体" w:eastAsia="宋体"/>
          <w:color w:val="000000" w:themeColor="text1"/>
          <w:sz w:val="24"/>
          <w:szCs w:val="24"/>
          <w:lang w:bidi="ar"/>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w:t>
      </w:r>
    </w:p>
    <w:p w14:paraId="0E9F9D49">
      <w:pPr>
        <w:keepNext w:val="0"/>
        <w:keepLines w:val="0"/>
        <w:pageBreakBefore w:val="0"/>
        <w:widowControl/>
        <w:kinsoku/>
        <w:wordWrap/>
        <w:overflowPunct/>
        <w:topLinePunct w:val="0"/>
        <w:autoSpaceDE/>
        <w:autoSpaceDN/>
        <w:bidi w:val="0"/>
        <w:snapToGrid/>
        <w:spacing w:line="420" w:lineRule="exact"/>
        <w:ind w:firstLine="0" w:firstLineChars="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 xml:space="preserve">的具体情况如下： </w:t>
      </w:r>
    </w:p>
    <w:p w14:paraId="2C1EF2BC">
      <w:pPr>
        <w:keepNext w:val="0"/>
        <w:keepLines w:val="0"/>
        <w:pageBreakBefore w:val="0"/>
        <w:widowControl/>
        <w:kinsoku/>
        <w:wordWrap/>
        <w:overflowPunct/>
        <w:topLinePunct w:val="0"/>
        <w:autoSpaceDE/>
        <w:autoSpaceDN/>
        <w:bidi w:val="0"/>
        <w:snapToGrid/>
        <w:spacing w:line="420" w:lineRule="exact"/>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1.</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 ：</w:t>
      </w:r>
      <w:r>
        <w:rPr>
          <w:rFonts w:hint="eastAsia" w:ascii="宋体" w:hAnsi="宋体" w:eastAsia="宋体"/>
          <w:b/>
          <w:bCs w:val="0"/>
          <w:color w:val="000000" w:themeColor="text1"/>
          <w:kern w:val="0"/>
          <w:sz w:val="24"/>
          <w:szCs w:val="32"/>
          <w:lang w:val="en-US" w:eastAsia="zh-CN"/>
        </w:rPr>
        <w:t>内镜高频手术系统</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xml:space="preserve">）行业；制造商为（企业名称），从业人员 人，营业收入为 万元，资产总额为 万元，属于（中型企业、小型企业、微型企业）； </w:t>
      </w:r>
    </w:p>
    <w:p w14:paraId="2943AC78">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2.</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消化道超声诊断设备</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1B8260AC">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val="en-US" w:eastAsia="zh-CN" w:bidi="ar"/>
        </w:rPr>
      </w:pPr>
      <w:r>
        <w:rPr>
          <w:rFonts w:hint="eastAsia" w:ascii="宋体" w:hAnsi="宋体" w:eastAsia="宋体"/>
          <w:bCs w:val="0"/>
          <w:iCs w:val="0"/>
          <w:color w:val="000000" w:themeColor="text1"/>
          <w:sz w:val="24"/>
          <w:szCs w:val="24"/>
          <w:lang w:val="en-US" w:eastAsia="zh-CN" w:bidi="ar"/>
        </w:rPr>
        <w:t>3</w:t>
      </w:r>
      <w:r>
        <w:rPr>
          <w:rFonts w:hint="eastAsia" w:ascii="宋体" w:hAnsi="宋体" w:eastAsia="宋体"/>
          <w:bCs w:val="0"/>
          <w:iCs w:val="0"/>
          <w:color w:val="000000" w:themeColor="text1"/>
          <w:sz w:val="24"/>
          <w:szCs w:val="24"/>
          <w:lang w:bidi="ar"/>
        </w:rPr>
        <w:t>.</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全自动洗消机</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45E035E8">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val="en-US" w:eastAsia="zh-CN" w:bidi="ar"/>
        </w:rPr>
      </w:pPr>
      <w:r>
        <w:rPr>
          <w:rFonts w:hint="eastAsia" w:ascii="宋体" w:hAnsi="宋体" w:eastAsia="宋体"/>
          <w:bCs w:val="0"/>
          <w:iCs w:val="0"/>
          <w:color w:val="000000" w:themeColor="text1"/>
          <w:sz w:val="24"/>
          <w:szCs w:val="24"/>
          <w:lang w:val="en-US" w:eastAsia="zh-CN" w:bidi="ar"/>
        </w:rPr>
        <w:t>4</w:t>
      </w:r>
      <w:r>
        <w:rPr>
          <w:rFonts w:hint="eastAsia" w:ascii="宋体" w:hAnsi="宋体" w:eastAsia="宋体"/>
          <w:bCs w:val="0"/>
          <w:iCs w:val="0"/>
          <w:color w:val="000000" w:themeColor="text1"/>
          <w:sz w:val="24"/>
          <w:szCs w:val="24"/>
          <w:lang w:bidi="ar"/>
        </w:rPr>
        <w:t>.</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多功能心电监护仪</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43DE8C74">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val="en-US" w:eastAsia="zh-CN" w:bidi="ar"/>
        </w:rPr>
      </w:pPr>
      <w:r>
        <w:rPr>
          <w:rFonts w:hint="eastAsia" w:ascii="宋体" w:hAnsi="宋体" w:eastAsia="宋体"/>
          <w:bCs w:val="0"/>
          <w:iCs w:val="0"/>
          <w:color w:val="000000" w:themeColor="text1"/>
          <w:sz w:val="24"/>
          <w:szCs w:val="24"/>
          <w:lang w:val="en-US" w:eastAsia="zh-CN" w:bidi="ar"/>
        </w:rPr>
        <w:t>5</w:t>
      </w:r>
      <w:r>
        <w:rPr>
          <w:rFonts w:hint="eastAsia" w:ascii="宋体" w:hAnsi="宋体" w:eastAsia="宋体"/>
          <w:bCs w:val="0"/>
          <w:iCs w:val="0"/>
          <w:color w:val="000000" w:themeColor="text1"/>
          <w:sz w:val="24"/>
          <w:szCs w:val="24"/>
          <w:lang w:bidi="ar"/>
        </w:rPr>
        <w:t>.</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胃动力治疗仪</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242F6EE8">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val="en-US" w:eastAsia="zh-CN" w:bidi="ar"/>
        </w:rPr>
      </w:pPr>
      <w:r>
        <w:rPr>
          <w:rFonts w:hint="eastAsia" w:ascii="宋体" w:hAnsi="宋体" w:eastAsia="宋体"/>
          <w:bCs w:val="0"/>
          <w:iCs w:val="0"/>
          <w:color w:val="000000" w:themeColor="text1"/>
          <w:sz w:val="24"/>
          <w:szCs w:val="24"/>
          <w:lang w:val="en-US" w:eastAsia="zh-CN" w:bidi="ar"/>
        </w:rPr>
        <w:t>6</w:t>
      </w:r>
      <w:r>
        <w:rPr>
          <w:rFonts w:hint="eastAsia" w:ascii="宋体" w:hAnsi="宋体" w:eastAsia="宋体"/>
          <w:bCs w:val="0"/>
          <w:iCs w:val="0"/>
          <w:color w:val="000000" w:themeColor="text1"/>
          <w:sz w:val="24"/>
          <w:szCs w:val="24"/>
          <w:lang w:bidi="ar"/>
        </w:rPr>
        <w:t>.</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储镜柜</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48639F77">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val="en-US" w:eastAsia="zh-CN" w:bidi="ar"/>
        </w:rPr>
      </w:pPr>
      <w:r>
        <w:rPr>
          <w:rFonts w:hint="eastAsia" w:ascii="宋体" w:hAnsi="宋体" w:eastAsia="宋体"/>
          <w:bCs w:val="0"/>
          <w:iCs w:val="0"/>
          <w:color w:val="000000" w:themeColor="text1"/>
          <w:sz w:val="24"/>
          <w:szCs w:val="24"/>
          <w:lang w:val="en-US" w:eastAsia="zh-CN" w:bidi="ar"/>
        </w:rPr>
        <w:t>7</w:t>
      </w:r>
      <w:r>
        <w:rPr>
          <w:rFonts w:hint="eastAsia" w:ascii="宋体" w:hAnsi="宋体" w:eastAsia="宋体"/>
          <w:bCs w:val="0"/>
          <w:iCs w:val="0"/>
          <w:color w:val="000000" w:themeColor="text1"/>
          <w:sz w:val="24"/>
          <w:szCs w:val="24"/>
          <w:lang w:bidi="ar"/>
        </w:rPr>
        <w:t>.</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胃镜移动检查床</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4C2824F3">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val="en-US" w:eastAsia="zh-CN" w:bidi="ar"/>
        </w:rPr>
      </w:pPr>
      <w:r>
        <w:rPr>
          <w:rFonts w:hint="eastAsia" w:ascii="宋体" w:hAnsi="宋体" w:eastAsia="宋体"/>
          <w:bCs w:val="0"/>
          <w:iCs w:val="0"/>
          <w:color w:val="000000" w:themeColor="text1"/>
          <w:sz w:val="24"/>
          <w:szCs w:val="24"/>
          <w:lang w:val="en-US" w:eastAsia="zh-CN" w:bidi="ar"/>
        </w:rPr>
        <w:t>8</w:t>
      </w:r>
      <w:r>
        <w:rPr>
          <w:rFonts w:hint="eastAsia" w:ascii="宋体" w:hAnsi="宋体" w:eastAsia="宋体"/>
          <w:bCs w:val="0"/>
          <w:iCs w:val="0"/>
          <w:color w:val="000000" w:themeColor="text1"/>
          <w:sz w:val="24"/>
          <w:szCs w:val="24"/>
          <w:lang w:bidi="ar"/>
        </w:rPr>
        <w:t>.</w:t>
      </w:r>
      <w:r>
        <w:rPr>
          <w:rFonts w:hint="eastAsia" w:ascii="宋体" w:hAnsi="宋体" w:eastAsia="宋体"/>
          <w:color w:val="000000" w:themeColor="text1"/>
          <w:sz w:val="24"/>
          <w:szCs w:val="24"/>
          <w:lang w:bidi="ar"/>
        </w:rPr>
        <w:t>（</w:t>
      </w:r>
      <w:r>
        <w:rPr>
          <w:rFonts w:hint="eastAsia" w:ascii="宋体" w:hAnsi="宋体" w:eastAsia="宋体"/>
          <w:b/>
          <w:bCs w:val="0"/>
          <w:iCs/>
          <w:color w:val="000000" w:themeColor="text1"/>
          <w:sz w:val="24"/>
          <w:szCs w:val="24"/>
          <w:lang w:val="en-US" w:eastAsia="zh-CN" w:bidi="ar"/>
        </w:rPr>
        <w:t>标的名称：2024年医疗服务与保障能力提升（医疗卫生机构能力建设）消化内科专科建设项目：设备名称：</w:t>
      </w:r>
      <w:r>
        <w:rPr>
          <w:rFonts w:hint="eastAsia" w:ascii="宋体" w:hAnsi="宋体" w:eastAsia="宋体"/>
          <w:b/>
          <w:bCs w:val="0"/>
          <w:color w:val="000000" w:themeColor="text1"/>
          <w:kern w:val="0"/>
          <w:sz w:val="24"/>
          <w:szCs w:val="32"/>
          <w:lang w:val="en-US" w:eastAsia="zh-CN"/>
        </w:rPr>
        <w:t>内镜室纯水消毒机</w:t>
      </w:r>
      <w:r>
        <w:rPr>
          <w:rFonts w:hint="eastAsia" w:ascii="宋体" w:hAnsi="宋体" w:eastAsia="宋体"/>
          <w:color w:val="000000" w:themeColor="text1"/>
          <w:sz w:val="24"/>
          <w:szCs w:val="24"/>
          <w:lang w:bidi="ar"/>
        </w:rPr>
        <w:t>） ，属于（采购文件中明确的所属行业：</w:t>
      </w:r>
      <w:r>
        <w:rPr>
          <w:rFonts w:hint="eastAsia" w:ascii="宋体" w:hAnsi="宋体" w:eastAsia="宋体"/>
          <w:b/>
          <w:bCs w:val="0"/>
          <w:iCs/>
          <w:color w:val="000000" w:themeColor="text1"/>
          <w:sz w:val="24"/>
          <w:szCs w:val="24"/>
          <w:lang w:val="en-US" w:eastAsia="zh-CN" w:bidi="ar"/>
        </w:rPr>
        <w:t>制造业</w:t>
      </w:r>
      <w:r>
        <w:rPr>
          <w:rFonts w:hint="eastAsia" w:ascii="宋体" w:hAnsi="宋体" w:eastAsia="宋体"/>
          <w:color w:val="000000" w:themeColor="text1"/>
          <w:sz w:val="24"/>
          <w:szCs w:val="24"/>
          <w:lang w:bidi="ar"/>
        </w:rPr>
        <w:t>） 行业；制造商为（企业名称），从业人员 人，营业收入为 万元，资产总额为 万元，属于（中型企业、小型 企业、微型企业）；</w:t>
      </w:r>
      <w:r>
        <w:rPr>
          <w:rFonts w:hint="eastAsia" w:ascii="宋体" w:hAnsi="宋体" w:eastAsia="宋体"/>
          <w:bCs w:val="0"/>
          <w:iCs w:val="0"/>
          <w:color w:val="000000" w:themeColor="text1"/>
          <w:sz w:val="24"/>
          <w:szCs w:val="24"/>
          <w:lang w:bidi="ar"/>
        </w:rPr>
        <w:t xml:space="preserve"> </w:t>
      </w:r>
    </w:p>
    <w:p w14:paraId="60325154">
      <w:pPr>
        <w:pStyle w:val="23"/>
        <w:keepNext w:val="0"/>
        <w:keepLines w:val="0"/>
        <w:pageBreakBefore w:val="0"/>
        <w:kinsoku/>
        <w:wordWrap/>
        <w:overflowPunct/>
        <w:topLinePunct w:val="0"/>
        <w:autoSpaceDE/>
        <w:autoSpaceDN/>
        <w:bidi w:val="0"/>
        <w:snapToGrid/>
        <w:spacing w:line="420" w:lineRule="exact"/>
        <w:rPr>
          <w:rFonts w:hint="eastAsia" w:ascii="宋体" w:hAnsi="宋体" w:eastAsia="宋体"/>
          <w:color w:val="000000" w:themeColor="text1"/>
          <w:sz w:val="24"/>
          <w:szCs w:val="24"/>
        </w:rPr>
      </w:pPr>
    </w:p>
    <w:p w14:paraId="7874A169">
      <w:pPr>
        <w:keepNext w:val="0"/>
        <w:keepLines w:val="0"/>
        <w:pageBreakBefore w:val="0"/>
        <w:widowControl/>
        <w:kinsoku/>
        <w:wordWrap/>
        <w:overflowPunct/>
        <w:topLinePunct w:val="0"/>
        <w:autoSpaceDE/>
        <w:autoSpaceDN/>
        <w:bidi w:val="0"/>
        <w:snapToGrid/>
        <w:spacing w:line="420" w:lineRule="exact"/>
        <w:ind w:firstLine="48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w:t>
      </w:r>
    </w:p>
    <w:p w14:paraId="6EBC2D6A">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以上企业，不属于大企业的分支机构，不存在控股股东 为大企业的情形，也不存在与大企业的负责人为同一人的情形。</w:t>
      </w:r>
    </w:p>
    <w:p w14:paraId="69DD33B8">
      <w:pPr>
        <w:keepNext w:val="0"/>
        <w:keepLines w:val="0"/>
        <w:pageBreakBefore w:val="0"/>
        <w:widowControl/>
        <w:kinsoku/>
        <w:wordWrap/>
        <w:overflowPunct/>
        <w:topLinePunct w:val="0"/>
        <w:autoSpaceDE/>
        <w:autoSpaceDN/>
        <w:bidi w:val="0"/>
        <w:snapToGrid/>
        <w:spacing w:line="420" w:lineRule="exact"/>
        <w:ind w:firstLine="480" w:firstLineChars="20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 xml:space="preserve">本企业对上述声明内容的真实性负责。如有虚假，将依法承担相应责任。 </w:t>
      </w:r>
    </w:p>
    <w:p w14:paraId="0507DABA">
      <w:pPr>
        <w:keepNext w:val="0"/>
        <w:keepLines w:val="0"/>
        <w:pageBreakBefore w:val="0"/>
        <w:widowControl/>
        <w:kinsoku/>
        <w:wordWrap/>
        <w:overflowPunct/>
        <w:topLinePunct w:val="0"/>
        <w:autoSpaceDE/>
        <w:autoSpaceDN/>
        <w:bidi w:val="0"/>
        <w:snapToGrid/>
        <w:spacing w:line="420" w:lineRule="exact"/>
        <w:ind w:firstLine="0" w:firstLineChars="0"/>
        <w:jc w:val="left"/>
        <w:rPr>
          <w:rFonts w:hint="eastAsia" w:ascii="宋体" w:hAnsi="宋体" w:eastAsia="宋体"/>
          <w:color w:val="000000" w:themeColor="text1"/>
          <w:sz w:val="24"/>
          <w:szCs w:val="24"/>
          <w:lang w:bidi="ar"/>
        </w:rPr>
      </w:pPr>
      <w:r>
        <w:rPr>
          <w:rFonts w:hint="eastAsia" w:ascii="宋体" w:hAnsi="宋体" w:eastAsia="宋体"/>
          <w:color w:val="000000" w:themeColor="text1"/>
          <w:sz w:val="24"/>
          <w:szCs w:val="24"/>
          <w:lang w:bidi="ar"/>
        </w:rPr>
        <w:t>从业人员、营业收入、资产总额填报上一年度数据，无上一年度数据的新成立企业可不填报。</w:t>
      </w:r>
    </w:p>
    <w:p w14:paraId="06720F70">
      <w:pPr>
        <w:widowControl/>
        <w:spacing w:line="460" w:lineRule="exact"/>
        <w:ind w:firstLine="0" w:firstLineChars="0"/>
        <w:jc w:val="left"/>
        <w:rPr>
          <w:rFonts w:hint="eastAsia" w:ascii="宋体" w:hAnsi="宋体" w:eastAsia="宋体"/>
          <w:bCs w:val="0"/>
          <w:iCs w:val="0"/>
          <w:color w:val="000000" w:themeColor="text1"/>
          <w:sz w:val="24"/>
          <w:szCs w:val="24"/>
          <w:lang w:bidi="ar"/>
        </w:rPr>
      </w:pPr>
    </w:p>
    <w:p w14:paraId="503CCB11">
      <w:pPr>
        <w:widowControl/>
        <w:spacing w:line="460" w:lineRule="exact"/>
        <w:ind w:firstLine="4800" w:firstLineChars="200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 xml:space="preserve">企业名称（盖章）： </w:t>
      </w:r>
    </w:p>
    <w:p w14:paraId="12FA418A">
      <w:pPr>
        <w:widowControl/>
        <w:spacing w:line="460" w:lineRule="exact"/>
        <w:ind w:firstLine="4800" w:firstLineChars="2000"/>
        <w:jc w:val="left"/>
        <w:rPr>
          <w:rFonts w:hint="eastAsia" w:ascii="宋体" w:hAnsi="宋体" w:eastAsia="宋体"/>
          <w:bCs w:val="0"/>
          <w:iCs w:val="0"/>
          <w:color w:val="000000" w:themeColor="text1"/>
          <w:sz w:val="24"/>
          <w:szCs w:val="24"/>
          <w:lang w:bidi="ar"/>
        </w:rPr>
      </w:pPr>
      <w:r>
        <w:rPr>
          <w:rFonts w:hint="eastAsia" w:ascii="宋体" w:hAnsi="宋体" w:eastAsia="宋体"/>
          <w:bCs w:val="0"/>
          <w:iCs w:val="0"/>
          <w:color w:val="000000" w:themeColor="text1"/>
          <w:sz w:val="24"/>
          <w:szCs w:val="24"/>
          <w:lang w:bidi="ar"/>
        </w:rPr>
        <w:t xml:space="preserve">日 期： </w:t>
      </w:r>
    </w:p>
    <w:p w14:paraId="71F7D90D">
      <w:pPr>
        <w:keepNext/>
        <w:pageBreakBefore/>
        <w:widowControl/>
        <w:spacing w:line="360" w:lineRule="auto"/>
        <w:ind w:firstLine="0" w:firstLineChars="0"/>
        <w:jc w:val="left"/>
        <w:outlineLvl w:val="1"/>
        <w:rPr>
          <w:rFonts w:hint="eastAsia" w:ascii="宋体" w:hAnsi="宋体" w:eastAsia="宋体"/>
          <w:b/>
          <w:bCs/>
          <w:iCs/>
          <w:color w:val="000000" w:themeColor="text1"/>
          <w:sz w:val="24"/>
          <w:szCs w:val="24"/>
          <w:lang w:val="en-US" w:eastAsia="zh-CN"/>
        </w:rPr>
      </w:pPr>
      <w:bookmarkStart w:id="171" w:name="_Toc16269"/>
      <w:bookmarkStart w:id="172" w:name="_Toc19785"/>
      <w:bookmarkStart w:id="173" w:name="_Toc5188"/>
      <w:bookmarkStart w:id="174" w:name="_Toc23008"/>
      <w:bookmarkStart w:id="175" w:name="_Toc10277"/>
      <w:r>
        <w:rPr>
          <w:rFonts w:hint="eastAsia" w:ascii="宋体" w:hAnsi="宋体" w:eastAsia="宋体"/>
          <w:b/>
          <w:bCs/>
          <w:iCs/>
          <w:color w:val="000000" w:themeColor="text1"/>
          <w:sz w:val="24"/>
          <w:szCs w:val="24"/>
          <w:lang w:val="en-US" w:eastAsia="zh-CN"/>
        </w:rPr>
        <w:t>附件16：</w:t>
      </w:r>
      <w:r>
        <w:rPr>
          <w:rFonts w:hint="eastAsia" w:ascii="宋体" w:hAnsi="宋体" w:eastAsia="宋体"/>
          <w:b/>
          <w:bCs/>
          <w:iCs/>
          <w:color w:val="000000" w:themeColor="text1"/>
          <w:sz w:val="24"/>
          <w:szCs w:val="24"/>
        </w:rPr>
        <w:t>监狱企业证明资料</w:t>
      </w:r>
      <w:bookmarkEnd w:id="171"/>
      <w:bookmarkEnd w:id="172"/>
      <w:bookmarkEnd w:id="173"/>
      <w:bookmarkEnd w:id="174"/>
      <w:bookmarkEnd w:id="175"/>
    </w:p>
    <w:p w14:paraId="065284B3">
      <w:pPr>
        <w:spacing w:line="480" w:lineRule="auto"/>
        <w:ind w:firstLine="480"/>
        <w:rPr>
          <w:rFonts w:hint="eastAsia" w:ascii="宋体" w:hAnsi="宋体" w:eastAsia="宋体"/>
          <w:color w:val="000000" w:themeColor="text1"/>
          <w:sz w:val="24"/>
          <w:szCs w:val="24"/>
        </w:rPr>
      </w:pPr>
    </w:p>
    <w:p w14:paraId="122A33C1">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备注：按《财政部 司法部关于政府采购支持监狱企业发展有关问题的通知》(财库〔2014〕68号)文件规定提供证明文件（复印件）。</w:t>
      </w:r>
    </w:p>
    <w:p w14:paraId="2A7AEBC6">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说明：①监狱企业参加政府采购活动时，应当提供由省级以上监狱管理局、戒毒管理局(含新疆生产建设兵团)出具的属于监狱企业的证明文件。</w:t>
      </w:r>
    </w:p>
    <w:p w14:paraId="1AEDF3A4">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②如未提供监狱企业相关证明材料的，则其评审中的监狱企业不能享受招标文件规定的价格扣除，但不影响供应投标文件的有效性。</w:t>
      </w:r>
    </w:p>
    <w:p w14:paraId="0ACEA9BA">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③非监狱企业无需提供证明材料。</w:t>
      </w:r>
    </w:p>
    <w:p w14:paraId="10AF381B">
      <w:pPr>
        <w:spacing w:line="480" w:lineRule="auto"/>
        <w:ind w:firstLine="480"/>
        <w:rPr>
          <w:rFonts w:hint="eastAsia" w:ascii="宋体" w:hAnsi="宋体" w:eastAsia="宋体"/>
          <w:color w:val="000000" w:themeColor="text1"/>
          <w:sz w:val="24"/>
          <w:szCs w:val="24"/>
        </w:rPr>
      </w:pPr>
    </w:p>
    <w:p w14:paraId="02C54519">
      <w:pPr>
        <w:spacing w:line="480" w:lineRule="auto"/>
        <w:ind w:firstLine="480"/>
        <w:rPr>
          <w:rFonts w:hint="eastAsia" w:ascii="宋体" w:hAnsi="宋体" w:eastAsia="宋体"/>
          <w:color w:val="000000" w:themeColor="text1"/>
          <w:sz w:val="24"/>
          <w:szCs w:val="24"/>
        </w:rPr>
      </w:pPr>
    </w:p>
    <w:p w14:paraId="77E648AA">
      <w:pPr>
        <w:spacing w:line="480" w:lineRule="auto"/>
        <w:ind w:firstLine="3840" w:firstLineChars="1600"/>
        <w:rPr>
          <w:rFonts w:hint="eastAsia" w:ascii="宋体" w:hAnsi="宋体" w:eastAsia="宋体"/>
          <w:color w:val="000000" w:themeColor="text1"/>
          <w:sz w:val="24"/>
          <w:szCs w:val="24"/>
        </w:rPr>
      </w:pPr>
      <w:r>
        <w:rPr>
          <w:rFonts w:hint="eastAsia" w:ascii="宋体" w:hAnsi="宋体" w:eastAsia="宋体"/>
          <w:color w:val="000000" w:themeColor="text1"/>
          <w:sz w:val="24"/>
          <w:szCs w:val="24"/>
        </w:rPr>
        <w:t>单位名称：       （公章）</w:t>
      </w:r>
    </w:p>
    <w:p w14:paraId="05784009">
      <w:pPr>
        <w:spacing w:line="48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w:t>
      </w:r>
      <w:r>
        <w:rPr>
          <w:rFonts w:hint="eastAsia" w:eastAsia="宋体"/>
          <w:color w:val="000000" w:themeColor="text1"/>
          <w:sz w:val="24"/>
          <w:szCs w:val="24"/>
          <w:lang w:val="en-US" w:eastAsia="zh-CN"/>
        </w:rPr>
        <w:t xml:space="preserve">      </w:t>
      </w:r>
      <w:r>
        <w:rPr>
          <w:rFonts w:hint="eastAsia" w:ascii="宋体" w:hAnsi="宋体" w:eastAsia="宋体"/>
          <w:color w:val="000000" w:themeColor="text1"/>
          <w:sz w:val="24"/>
          <w:szCs w:val="24"/>
        </w:rPr>
        <w:t xml:space="preserve"> </w:t>
      </w:r>
      <w:bookmarkStart w:id="176" w:name="_Toc11539_WPSOffice_Level3"/>
      <w:r>
        <w:rPr>
          <w:rFonts w:hint="eastAsia" w:ascii="宋体" w:hAnsi="宋体" w:eastAsia="宋体"/>
          <w:color w:val="000000" w:themeColor="text1"/>
          <w:sz w:val="24"/>
          <w:szCs w:val="24"/>
        </w:rPr>
        <w:t>法定代表人或委托代理人：       （签字或盖章）</w:t>
      </w:r>
      <w:bookmarkEnd w:id="176"/>
    </w:p>
    <w:p w14:paraId="33402880">
      <w:pPr>
        <w:spacing w:line="48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 xml:space="preserve">                                    </w:t>
      </w:r>
      <w:bookmarkStart w:id="177" w:name="_Toc3285_WPSOffice_Level3"/>
      <w:r>
        <w:rPr>
          <w:rFonts w:hint="eastAsia" w:ascii="宋体" w:hAnsi="宋体" w:eastAsia="宋体"/>
          <w:color w:val="000000" w:themeColor="text1"/>
          <w:sz w:val="24"/>
          <w:szCs w:val="24"/>
        </w:rPr>
        <w:t>年   月  日</w:t>
      </w:r>
      <w:bookmarkEnd w:id="177"/>
    </w:p>
    <w:p w14:paraId="7233A6A4">
      <w:pPr>
        <w:pStyle w:val="20"/>
        <w:rPr>
          <w:rFonts w:hint="eastAsia" w:ascii="宋体" w:hAnsi="宋体" w:eastAsia="宋体"/>
          <w:color w:val="000000" w:themeColor="text1"/>
          <w:sz w:val="24"/>
          <w:szCs w:val="24"/>
        </w:rPr>
      </w:pPr>
    </w:p>
    <w:p w14:paraId="6A406D65">
      <w:pPr>
        <w:keepNext w:val="0"/>
        <w:keepLines w:val="0"/>
        <w:pageBreakBefore w:val="0"/>
        <w:widowControl w:val="0"/>
        <w:kinsoku/>
        <w:wordWrap/>
        <w:overflowPunct/>
        <w:topLinePunct w:val="0"/>
        <w:autoSpaceDE/>
        <w:autoSpaceDN/>
        <w:bidi w:val="0"/>
        <w:snapToGrid/>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注：投标人参加本次采购活动时，提供虚假监狱企业声明函的，以提供虚假材料谋取成交处理。</w:t>
      </w:r>
    </w:p>
    <w:p w14:paraId="11D09087">
      <w:pPr>
        <w:pStyle w:val="3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80"/>
        <w:rPr>
          <w:rFonts w:hint="eastAsia" w:ascii="宋体" w:hAnsi="宋体" w:eastAsia="宋体"/>
          <w:color w:val="000000" w:themeColor="text1"/>
          <w:sz w:val="24"/>
          <w:szCs w:val="24"/>
          <w:lang w:val="zh-CN"/>
        </w:rPr>
      </w:pPr>
    </w:p>
    <w:p w14:paraId="166A8636">
      <w:pPr>
        <w:pStyle w:val="20"/>
        <w:rPr>
          <w:rFonts w:hint="eastAsia" w:ascii="宋体" w:hAnsi="宋体" w:eastAsia="宋体"/>
          <w:color w:val="000000" w:themeColor="text1"/>
          <w:sz w:val="24"/>
          <w:szCs w:val="24"/>
        </w:rPr>
      </w:pPr>
    </w:p>
    <w:p w14:paraId="6A342C4A">
      <w:pPr>
        <w:keepNext/>
        <w:pageBreakBefore/>
        <w:widowControl/>
        <w:spacing w:line="360" w:lineRule="auto"/>
        <w:ind w:firstLine="0" w:firstLineChars="0"/>
        <w:jc w:val="left"/>
        <w:outlineLvl w:val="1"/>
        <w:rPr>
          <w:rFonts w:hint="eastAsia" w:ascii="宋体" w:hAnsi="宋体" w:eastAsia="宋体"/>
          <w:b/>
          <w:color w:val="000000" w:themeColor="text1"/>
          <w:sz w:val="24"/>
          <w:szCs w:val="24"/>
        </w:rPr>
      </w:pPr>
      <w:bookmarkStart w:id="178" w:name="_Toc26911"/>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17</w:t>
      </w:r>
      <w:r>
        <w:rPr>
          <w:rFonts w:hint="eastAsia" w:ascii="宋体" w:hAnsi="宋体" w:eastAsia="宋体"/>
          <w:b/>
          <w:color w:val="000000" w:themeColor="text1"/>
          <w:sz w:val="24"/>
          <w:szCs w:val="24"/>
        </w:rPr>
        <w:t>：残疾人福利性单位声明函</w:t>
      </w:r>
      <w:bookmarkEnd w:id="178"/>
    </w:p>
    <w:p w14:paraId="3AF54832">
      <w:pPr>
        <w:ind w:firstLine="723"/>
        <w:jc w:val="center"/>
        <w:rPr>
          <w:rFonts w:hint="eastAsia" w:ascii="宋体" w:hAnsi="宋体" w:eastAsia="宋体"/>
          <w:b/>
          <w:color w:val="000000" w:themeColor="text1"/>
          <w:sz w:val="24"/>
          <w:szCs w:val="24"/>
        </w:rPr>
      </w:pPr>
    </w:p>
    <w:p w14:paraId="23BBDA40">
      <w:pPr>
        <w:ind w:firstLine="482"/>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残疾人福利性单位声明函</w:t>
      </w:r>
    </w:p>
    <w:p w14:paraId="5BE97A83">
      <w:pPr>
        <w:spacing w:after="120"/>
        <w:ind w:firstLine="400"/>
        <w:rPr>
          <w:rFonts w:hint="eastAsia" w:ascii="宋体" w:hAnsi="宋体" w:eastAsia="宋体"/>
          <w:color w:val="000000" w:themeColor="text1"/>
          <w:sz w:val="24"/>
          <w:szCs w:val="24"/>
        </w:rPr>
      </w:pPr>
    </w:p>
    <w:p w14:paraId="1DE8EF82">
      <w:pPr>
        <w:spacing w:after="120"/>
        <w:ind w:left="0" w:leftChars="0" w:firstLine="0" w:firstLineChars="0"/>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致：</w:t>
      </w:r>
      <w:r>
        <w:rPr>
          <w:rFonts w:hint="eastAsia" w:eastAsia="宋体"/>
          <w:b/>
          <w:color w:val="000000" w:themeColor="text1"/>
          <w:sz w:val="24"/>
          <w:szCs w:val="24"/>
          <w:lang w:eastAsia="zh-CN"/>
        </w:rPr>
        <w:t>青海圣泽工程项目管理有限公司</w:t>
      </w:r>
    </w:p>
    <w:p w14:paraId="3DDC70E2">
      <w:pPr>
        <w:spacing w:line="360" w:lineRule="auto"/>
        <w:ind w:firstLine="360" w:firstLineChars="150"/>
        <w:rPr>
          <w:rFonts w:hint="eastAsia" w:ascii="宋体" w:hAnsi="宋体" w:eastAsia="宋体"/>
          <w:color w:val="000000" w:themeColor="text1"/>
          <w:sz w:val="24"/>
          <w:szCs w:val="24"/>
        </w:rPr>
      </w:pPr>
    </w:p>
    <w:p w14:paraId="285F62DD">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人，安置的残疾人人数</w:t>
      </w:r>
      <w:r>
        <w:rPr>
          <w:rFonts w:hint="eastAsia" w:ascii="宋体" w:hAnsi="宋体" w:eastAsia="宋体"/>
          <w:color w:val="000000" w:themeColor="text1"/>
          <w:sz w:val="24"/>
          <w:szCs w:val="24"/>
          <w:u w:val="single"/>
        </w:rPr>
        <w:t xml:space="preserve">      </w:t>
      </w:r>
      <w:r>
        <w:rPr>
          <w:rFonts w:hint="eastAsia" w:ascii="宋体" w:hAnsi="宋体" w:eastAsia="宋体"/>
          <w:color w:val="000000" w:themeColor="text1"/>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63CF5347">
      <w:pPr>
        <w:spacing w:line="360" w:lineRule="auto"/>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本单位对上述声明的真实性负责。如有虚假，将依法承担相应责任。</w:t>
      </w:r>
    </w:p>
    <w:p w14:paraId="2F3F9B31">
      <w:pPr>
        <w:spacing w:line="360" w:lineRule="auto"/>
        <w:ind w:firstLine="480"/>
        <w:rPr>
          <w:rFonts w:hint="eastAsia" w:ascii="宋体" w:hAnsi="宋体" w:eastAsia="宋体"/>
          <w:color w:val="000000" w:themeColor="text1"/>
          <w:sz w:val="24"/>
          <w:szCs w:val="24"/>
        </w:rPr>
      </w:pPr>
    </w:p>
    <w:p w14:paraId="68E39B00">
      <w:pPr>
        <w:spacing w:line="360" w:lineRule="auto"/>
        <w:ind w:firstLine="400"/>
        <w:rPr>
          <w:rFonts w:hint="eastAsia" w:ascii="宋体" w:hAnsi="宋体" w:eastAsia="宋体"/>
          <w:color w:val="000000" w:themeColor="text1"/>
          <w:sz w:val="24"/>
          <w:szCs w:val="24"/>
        </w:rPr>
      </w:pPr>
    </w:p>
    <w:p w14:paraId="53B714DD">
      <w:pPr>
        <w:spacing w:line="360" w:lineRule="auto"/>
        <w:ind w:firstLine="400"/>
        <w:rPr>
          <w:rFonts w:hint="eastAsia" w:ascii="宋体" w:hAnsi="宋体" w:eastAsia="宋体"/>
          <w:color w:val="000000" w:themeColor="text1"/>
          <w:sz w:val="24"/>
          <w:szCs w:val="24"/>
        </w:rPr>
      </w:pPr>
    </w:p>
    <w:p w14:paraId="7DCAD86E">
      <w:pPr>
        <w:spacing w:line="360" w:lineRule="auto"/>
        <w:ind w:firstLine="400"/>
        <w:rPr>
          <w:rFonts w:hint="eastAsia" w:ascii="宋体" w:hAnsi="宋体" w:eastAsia="宋体"/>
          <w:color w:val="000000" w:themeColor="text1"/>
          <w:sz w:val="24"/>
          <w:szCs w:val="24"/>
        </w:rPr>
      </w:pPr>
    </w:p>
    <w:p w14:paraId="607F0242">
      <w:pPr>
        <w:spacing w:line="360" w:lineRule="auto"/>
        <w:ind w:firstLine="400"/>
        <w:rPr>
          <w:rFonts w:hint="eastAsia" w:ascii="宋体" w:hAnsi="宋体" w:eastAsia="宋体"/>
          <w:color w:val="000000" w:themeColor="text1"/>
          <w:sz w:val="24"/>
          <w:szCs w:val="24"/>
        </w:rPr>
      </w:pPr>
    </w:p>
    <w:p w14:paraId="08601BE4">
      <w:pPr>
        <w:spacing w:line="360" w:lineRule="auto"/>
        <w:ind w:firstLine="400"/>
        <w:rPr>
          <w:rFonts w:hint="eastAsia" w:ascii="宋体" w:hAnsi="宋体" w:eastAsia="宋体"/>
          <w:color w:val="000000" w:themeColor="text1"/>
          <w:sz w:val="24"/>
          <w:szCs w:val="24"/>
        </w:rPr>
      </w:pPr>
    </w:p>
    <w:p w14:paraId="1FB5AA37">
      <w:pPr>
        <w:spacing w:line="360" w:lineRule="auto"/>
        <w:ind w:firstLine="400"/>
        <w:rPr>
          <w:rFonts w:hint="eastAsia" w:ascii="宋体" w:hAnsi="宋体" w:eastAsia="宋体"/>
          <w:color w:val="000000" w:themeColor="text1"/>
          <w:sz w:val="24"/>
          <w:szCs w:val="24"/>
        </w:rPr>
      </w:pPr>
    </w:p>
    <w:p w14:paraId="5626D1EA">
      <w:pPr>
        <w:spacing w:line="360" w:lineRule="auto"/>
        <w:ind w:firstLine="400"/>
        <w:rPr>
          <w:rFonts w:hint="eastAsia" w:ascii="宋体" w:hAnsi="宋体" w:eastAsia="宋体"/>
          <w:color w:val="000000" w:themeColor="text1"/>
          <w:sz w:val="24"/>
          <w:szCs w:val="24"/>
        </w:rPr>
      </w:pPr>
    </w:p>
    <w:p w14:paraId="3F7372B0">
      <w:pPr>
        <w:spacing w:line="360" w:lineRule="auto"/>
        <w:ind w:firstLine="402"/>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企业名称：</w:t>
      </w:r>
      <w:r>
        <w:rPr>
          <w:rFonts w:hint="eastAsia" w:ascii="宋体" w:hAnsi="宋体" w:eastAsia="宋体"/>
          <w:color w:val="000000" w:themeColor="text1"/>
          <w:sz w:val="24"/>
          <w:szCs w:val="24"/>
          <w:u w:val="single"/>
        </w:rPr>
        <w:t xml:space="preserve">       </w:t>
      </w:r>
      <w:r>
        <w:rPr>
          <w:rFonts w:hint="eastAsia" w:ascii="宋体" w:hAnsi="宋体" w:eastAsia="宋体"/>
          <w:b/>
          <w:color w:val="000000" w:themeColor="text1"/>
          <w:sz w:val="24"/>
          <w:szCs w:val="24"/>
        </w:rPr>
        <w:t>（公章）</w:t>
      </w:r>
    </w:p>
    <w:p w14:paraId="74DC24D7">
      <w:pPr>
        <w:spacing w:line="360" w:lineRule="auto"/>
        <w:ind w:firstLine="482"/>
        <w:jc w:val="right"/>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企业法定代表人：</w:t>
      </w:r>
      <w:r>
        <w:rPr>
          <w:rFonts w:hint="eastAsia" w:ascii="宋体" w:hAnsi="宋体" w:eastAsia="宋体"/>
          <w:color w:val="000000" w:themeColor="text1"/>
          <w:sz w:val="24"/>
          <w:szCs w:val="24"/>
          <w:u w:val="single"/>
        </w:rPr>
        <w:t xml:space="preserve">       </w:t>
      </w:r>
      <w:r>
        <w:rPr>
          <w:rFonts w:hint="eastAsia" w:ascii="宋体" w:hAnsi="宋体" w:eastAsia="宋体"/>
          <w:b/>
          <w:color w:val="000000" w:themeColor="text1"/>
          <w:sz w:val="24"/>
          <w:szCs w:val="24"/>
        </w:rPr>
        <w:t>（签字或盖章）</w:t>
      </w:r>
    </w:p>
    <w:p w14:paraId="048346E2">
      <w:pPr>
        <w:ind w:firstLine="482"/>
        <w:jc w:val="center"/>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 xml:space="preserve">              年   月  日</w:t>
      </w:r>
    </w:p>
    <w:p w14:paraId="01F788E2">
      <w:pPr>
        <w:rPr>
          <w:rFonts w:hint="eastAsia" w:ascii="宋体" w:hAnsi="宋体" w:eastAsia="宋体"/>
          <w:color w:val="000000" w:themeColor="text1"/>
          <w:sz w:val="24"/>
          <w:szCs w:val="24"/>
          <w:lang w:val="zh-CN"/>
        </w:rPr>
      </w:pPr>
    </w:p>
    <w:p w14:paraId="4DFAEF72">
      <w:pPr>
        <w:keepNext w:val="0"/>
        <w:keepLines w:val="0"/>
        <w:pageBreakBefore w:val="0"/>
        <w:widowControl/>
        <w:kinsoku w:val="0"/>
        <w:wordWrap/>
        <w:overflowPunct/>
        <w:topLinePunct w:val="0"/>
        <w:autoSpaceDE w:val="0"/>
        <w:autoSpaceDN w:val="0"/>
        <w:bidi w:val="0"/>
        <w:snapToGrid w:val="0"/>
        <w:spacing w:line="360" w:lineRule="auto"/>
        <w:ind w:firstLine="0" w:firstLineChars="0"/>
        <w:rPr>
          <w:rFonts w:hint="eastAsia" w:ascii="宋体" w:hAnsi="宋体" w:eastAsia="宋体"/>
          <w:color w:val="000000" w:themeColor="text1"/>
          <w:sz w:val="24"/>
          <w:szCs w:val="24"/>
        </w:rPr>
      </w:pPr>
    </w:p>
    <w:p w14:paraId="3E0E785E">
      <w:pPr>
        <w:rPr>
          <w:rFonts w:hint="eastAsia" w:ascii="宋体" w:hAnsi="宋体" w:eastAsia="宋体"/>
          <w:color w:val="000000" w:themeColor="text1"/>
          <w:sz w:val="24"/>
          <w:szCs w:val="24"/>
        </w:rPr>
        <w:sectPr>
          <w:pgSz w:w="11906" w:h="16838"/>
          <w:pgMar w:top="1440" w:right="1800" w:bottom="1440" w:left="1800" w:header="1021" w:footer="867" w:gutter="0"/>
          <w:cols w:space="720" w:num="1"/>
          <w:docGrid w:linePitch="312" w:charSpace="0"/>
        </w:sectPr>
      </w:pPr>
    </w:p>
    <w:p w14:paraId="411F37C5">
      <w:pPr>
        <w:keepNext/>
        <w:pageBreakBefore/>
        <w:widowControl/>
        <w:spacing w:line="360" w:lineRule="auto"/>
        <w:ind w:firstLine="0" w:firstLineChars="0"/>
        <w:outlineLvl w:val="1"/>
        <w:rPr>
          <w:rFonts w:hint="eastAsia" w:ascii="宋体" w:hAnsi="宋体" w:eastAsia="宋体"/>
          <w:b/>
          <w:color w:val="000000" w:themeColor="text1"/>
          <w:sz w:val="24"/>
          <w:szCs w:val="24"/>
        </w:rPr>
      </w:pPr>
      <w:bookmarkStart w:id="179" w:name="_Toc11662"/>
      <w:r>
        <w:rPr>
          <w:rFonts w:hint="eastAsia" w:ascii="宋体" w:hAnsi="宋体" w:eastAsia="宋体"/>
          <w:b/>
          <w:color w:val="000000" w:themeColor="text1"/>
          <w:sz w:val="24"/>
          <w:szCs w:val="24"/>
        </w:rPr>
        <w:t>附件</w:t>
      </w:r>
      <w:r>
        <w:rPr>
          <w:rFonts w:hint="eastAsia" w:ascii="宋体" w:hAnsi="宋体" w:eastAsia="宋体"/>
          <w:b/>
          <w:color w:val="000000" w:themeColor="text1"/>
          <w:sz w:val="24"/>
          <w:szCs w:val="24"/>
          <w:lang w:val="en-US" w:eastAsia="zh-CN"/>
        </w:rPr>
        <w:t>18</w:t>
      </w:r>
      <w:r>
        <w:rPr>
          <w:rFonts w:hint="eastAsia" w:ascii="宋体" w:hAnsi="宋体" w:eastAsia="宋体"/>
          <w:b/>
          <w:color w:val="000000" w:themeColor="text1"/>
          <w:sz w:val="24"/>
          <w:szCs w:val="24"/>
        </w:rPr>
        <w:t>：其他资料</w:t>
      </w:r>
      <w:bookmarkEnd w:id="179"/>
    </w:p>
    <w:p w14:paraId="07E1DF44">
      <w:pPr>
        <w:spacing w:line="360" w:lineRule="auto"/>
        <w:ind w:firstLine="482"/>
        <w:jc w:val="center"/>
        <w:rPr>
          <w:rFonts w:hint="eastAsia" w:ascii="宋体" w:hAnsi="宋体" w:eastAsia="宋体"/>
          <w:b/>
          <w:color w:val="000000" w:themeColor="text1"/>
          <w:sz w:val="24"/>
          <w:szCs w:val="24"/>
        </w:rPr>
      </w:pPr>
      <w:bookmarkStart w:id="180" w:name="_Toc298683408"/>
      <w:r>
        <w:rPr>
          <w:rFonts w:hint="eastAsia" w:ascii="宋体" w:hAnsi="宋体" w:eastAsia="宋体"/>
          <w:b/>
          <w:color w:val="000000" w:themeColor="text1"/>
          <w:sz w:val="24"/>
          <w:szCs w:val="24"/>
        </w:rPr>
        <w:t>其他资料</w:t>
      </w:r>
      <w:bookmarkEnd w:id="180"/>
    </w:p>
    <w:p w14:paraId="1246CE35">
      <w:pPr>
        <w:numPr>
          <w:ilvl w:val="0"/>
          <w:numId w:val="5"/>
        </w:numPr>
        <w:tabs>
          <w:tab w:val="clear" w:pos="312"/>
        </w:tabs>
        <w:autoSpaceDE w:val="0"/>
        <w:autoSpaceDN w:val="0"/>
        <w:spacing w:line="360" w:lineRule="auto"/>
        <w:ind w:firstLine="480"/>
        <w:rPr>
          <w:rFonts w:hint="eastAsia" w:ascii="宋体" w:hAnsi="宋体" w:eastAsia="宋体"/>
          <w:b w:val="0"/>
          <w:bCs/>
          <w:iCs/>
          <w:color w:val="000000" w:themeColor="text1"/>
          <w:sz w:val="24"/>
          <w:szCs w:val="24"/>
          <w:lang w:val="zh-CN" w:eastAsia="zh-CN"/>
        </w:rPr>
      </w:pPr>
      <w:r>
        <w:rPr>
          <w:rFonts w:hint="eastAsia" w:ascii="宋体" w:hAnsi="宋体" w:eastAsia="宋体"/>
          <w:b w:val="0"/>
          <w:bCs/>
          <w:iCs/>
          <w:color w:val="000000" w:themeColor="text1"/>
          <w:sz w:val="24"/>
          <w:szCs w:val="24"/>
          <w:lang w:val="zh-CN" w:eastAsia="zh-CN"/>
        </w:rPr>
        <w:t>根据采购项目内容，投标时提供国家认可的质监机构出具的投标产品的产品检验报告或证明技术参数响应的相关资料或彩页（或厂家公开发布的资料参数）或相关认证等资料。</w:t>
      </w:r>
    </w:p>
    <w:p w14:paraId="455447D5">
      <w:pPr>
        <w:numPr>
          <w:ilvl w:val="0"/>
          <w:numId w:val="5"/>
        </w:numPr>
        <w:tabs>
          <w:tab w:val="clear" w:pos="312"/>
        </w:tabs>
        <w:autoSpaceDE w:val="0"/>
        <w:autoSpaceDN w:val="0"/>
        <w:spacing w:line="360" w:lineRule="auto"/>
        <w:ind w:firstLine="480"/>
        <w:rPr>
          <w:rFonts w:hint="eastAsia" w:ascii="宋体" w:hAnsi="宋体" w:eastAsia="宋体"/>
          <w:b w:val="0"/>
          <w:bCs/>
          <w:iCs/>
          <w:color w:val="000000" w:themeColor="text1"/>
          <w:sz w:val="24"/>
          <w:szCs w:val="24"/>
        </w:rPr>
      </w:pPr>
      <w:r>
        <w:rPr>
          <w:rFonts w:hint="eastAsia" w:ascii="宋体" w:hAnsi="宋体" w:eastAsia="宋体"/>
          <w:b w:val="0"/>
          <w:bCs/>
          <w:iCs/>
          <w:color w:val="000000" w:themeColor="text1"/>
          <w:sz w:val="24"/>
          <w:szCs w:val="24"/>
        </w:rPr>
        <w:t>附有关项目管理及实施方案</w:t>
      </w:r>
      <w:r>
        <w:rPr>
          <w:rFonts w:hint="eastAsia" w:ascii="宋体" w:hAnsi="宋体" w:eastAsia="宋体"/>
          <w:b w:val="0"/>
          <w:bCs/>
          <w:iCs/>
          <w:color w:val="000000" w:themeColor="text1"/>
          <w:sz w:val="24"/>
          <w:szCs w:val="24"/>
          <w:lang w:eastAsia="zh-CN"/>
        </w:rPr>
        <w:t>、</w:t>
      </w:r>
      <w:r>
        <w:rPr>
          <w:rFonts w:hint="eastAsia" w:ascii="宋体" w:hAnsi="宋体" w:eastAsia="宋体"/>
          <w:b w:val="0"/>
          <w:bCs/>
          <w:iCs/>
          <w:color w:val="000000" w:themeColor="text1"/>
          <w:sz w:val="24"/>
          <w:szCs w:val="24"/>
          <w:lang w:val="en-US" w:eastAsia="zh-CN"/>
        </w:rPr>
        <w:t>质量保证措施、售后方案</w:t>
      </w:r>
      <w:r>
        <w:rPr>
          <w:rFonts w:hint="eastAsia" w:ascii="宋体" w:hAnsi="宋体" w:eastAsia="宋体"/>
          <w:b w:val="0"/>
          <w:bCs/>
          <w:iCs/>
          <w:color w:val="000000" w:themeColor="text1"/>
          <w:sz w:val="24"/>
          <w:szCs w:val="24"/>
        </w:rPr>
        <w:t>等方面以及供应商认为需要提供的资料（格式自定）</w:t>
      </w:r>
    </w:p>
    <w:p w14:paraId="2C4C0EB4">
      <w:pPr>
        <w:numPr>
          <w:ilvl w:val="0"/>
          <w:numId w:val="0"/>
        </w:numPr>
        <w:autoSpaceDE w:val="0"/>
        <w:autoSpaceDN w:val="0"/>
        <w:spacing w:line="360" w:lineRule="auto"/>
        <w:rPr>
          <w:rFonts w:hint="eastAsia" w:ascii="宋体" w:hAnsi="宋体" w:eastAsia="宋体"/>
          <w:color w:val="000000" w:themeColor="text1"/>
          <w:sz w:val="24"/>
          <w:szCs w:val="24"/>
        </w:rPr>
      </w:pPr>
    </w:p>
    <w:p w14:paraId="421749F1">
      <w:pPr>
        <w:ind w:firstLine="400"/>
        <w:rPr>
          <w:rFonts w:hint="eastAsia" w:ascii="宋体" w:hAnsi="宋体" w:eastAsia="宋体"/>
          <w:color w:val="000000" w:themeColor="text1"/>
        </w:rPr>
      </w:pPr>
    </w:p>
    <w:p w14:paraId="7AB28809">
      <w:pPr>
        <w:ind w:firstLine="400"/>
        <w:rPr>
          <w:rFonts w:hint="eastAsia" w:ascii="宋体" w:hAnsi="宋体" w:eastAsia="宋体"/>
          <w:color w:val="000000" w:themeColor="text1"/>
        </w:rPr>
      </w:pPr>
    </w:p>
    <w:p w14:paraId="567F3BDE">
      <w:pPr>
        <w:ind w:firstLine="400"/>
        <w:rPr>
          <w:rFonts w:hint="eastAsia" w:ascii="宋体" w:hAnsi="宋体" w:eastAsia="宋体"/>
          <w:color w:val="000000" w:themeColor="text1"/>
        </w:rPr>
      </w:pPr>
    </w:p>
    <w:p w14:paraId="285C3905">
      <w:pPr>
        <w:ind w:firstLine="400"/>
        <w:rPr>
          <w:rFonts w:hint="eastAsia" w:ascii="宋体" w:hAnsi="宋体" w:eastAsia="宋体"/>
          <w:color w:val="000000" w:themeColor="text1"/>
        </w:rPr>
      </w:pPr>
    </w:p>
    <w:p w14:paraId="69B3CFC1">
      <w:pPr>
        <w:ind w:firstLine="400"/>
        <w:rPr>
          <w:rFonts w:hint="eastAsia" w:ascii="宋体" w:hAnsi="宋体" w:eastAsia="宋体"/>
          <w:color w:val="000000" w:themeColor="text1"/>
        </w:rPr>
      </w:pPr>
    </w:p>
    <w:p w14:paraId="79B3FBD6">
      <w:pPr>
        <w:ind w:firstLine="400"/>
        <w:rPr>
          <w:rFonts w:hint="eastAsia" w:ascii="宋体" w:hAnsi="宋体" w:eastAsia="宋体"/>
          <w:color w:val="000000" w:themeColor="text1"/>
        </w:rPr>
      </w:pPr>
    </w:p>
    <w:p w14:paraId="2C3F619F">
      <w:pPr>
        <w:ind w:firstLine="400"/>
        <w:rPr>
          <w:rFonts w:hint="eastAsia" w:ascii="宋体" w:hAnsi="宋体" w:eastAsia="宋体"/>
          <w:color w:val="000000" w:themeColor="text1"/>
        </w:rPr>
      </w:pPr>
    </w:p>
    <w:p w14:paraId="79785071">
      <w:pPr>
        <w:ind w:firstLine="400"/>
        <w:rPr>
          <w:rFonts w:hint="eastAsia" w:ascii="宋体" w:hAnsi="宋体" w:eastAsia="宋体"/>
          <w:color w:val="000000" w:themeColor="text1"/>
        </w:rPr>
      </w:pPr>
    </w:p>
    <w:p w14:paraId="11891180">
      <w:pPr>
        <w:ind w:firstLine="400"/>
        <w:rPr>
          <w:rFonts w:hint="eastAsia" w:ascii="宋体" w:hAnsi="宋体" w:eastAsia="宋体"/>
          <w:color w:val="000000" w:themeColor="text1"/>
        </w:rPr>
      </w:pPr>
    </w:p>
    <w:p w14:paraId="017AAB23">
      <w:pPr>
        <w:ind w:firstLine="400"/>
        <w:rPr>
          <w:rFonts w:hint="eastAsia" w:ascii="宋体" w:hAnsi="宋体" w:eastAsia="宋体"/>
          <w:color w:val="000000" w:themeColor="text1"/>
        </w:rPr>
      </w:pPr>
    </w:p>
    <w:p w14:paraId="25F6B8CB">
      <w:pPr>
        <w:ind w:firstLine="400"/>
        <w:rPr>
          <w:rFonts w:hint="eastAsia" w:ascii="宋体" w:hAnsi="宋体" w:eastAsia="宋体"/>
          <w:color w:val="000000" w:themeColor="text1"/>
        </w:rPr>
      </w:pPr>
    </w:p>
    <w:p w14:paraId="6C3BB093">
      <w:pPr>
        <w:ind w:firstLine="400"/>
        <w:rPr>
          <w:rFonts w:hint="eastAsia" w:ascii="宋体" w:hAnsi="宋体" w:eastAsia="宋体"/>
          <w:color w:val="000000" w:themeColor="text1"/>
        </w:rPr>
      </w:pPr>
    </w:p>
    <w:p w14:paraId="2D5319AF">
      <w:pPr>
        <w:ind w:firstLine="400"/>
        <w:rPr>
          <w:rFonts w:hint="eastAsia" w:ascii="宋体" w:hAnsi="宋体" w:eastAsia="宋体"/>
          <w:color w:val="000000" w:themeColor="text1"/>
        </w:rPr>
      </w:pPr>
    </w:p>
    <w:p w14:paraId="17F7AF1D">
      <w:pPr>
        <w:ind w:firstLine="400"/>
        <w:rPr>
          <w:rFonts w:hint="eastAsia" w:ascii="宋体" w:hAnsi="宋体" w:eastAsia="宋体"/>
          <w:color w:val="000000" w:themeColor="text1"/>
        </w:rPr>
      </w:pPr>
    </w:p>
    <w:p w14:paraId="047334CA">
      <w:pPr>
        <w:ind w:firstLine="400"/>
        <w:rPr>
          <w:rFonts w:hint="eastAsia" w:ascii="宋体" w:hAnsi="宋体" w:eastAsia="宋体"/>
          <w:color w:val="000000" w:themeColor="text1"/>
        </w:rPr>
      </w:pPr>
    </w:p>
    <w:p w14:paraId="7F0C19CB">
      <w:pPr>
        <w:ind w:firstLine="400"/>
        <w:rPr>
          <w:rFonts w:hint="eastAsia" w:ascii="宋体" w:hAnsi="宋体" w:eastAsia="宋体"/>
          <w:color w:val="000000" w:themeColor="text1"/>
        </w:rPr>
      </w:pPr>
    </w:p>
    <w:p w14:paraId="17A43C79">
      <w:pPr>
        <w:ind w:firstLine="400"/>
        <w:rPr>
          <w:rFonts w:hint="eastAsia" w:ascii="宋体" w:hAnsi="宋体" w:eastAsia="宋体"/>
          <w:color w:val="000000" w:themeColor="text1"/>
        </w:rPr>
      </w:pPr>
    </w:p>
    <w:p w14:paraId="58C31356">
      <w:pPr>
        <w:ind w:firstLine="400"/>
        <w:rPr>
          <w:rFonts w:hint="eastAsia" w:ascii="宋体" w:hAnsi="宋体" w:eastAsia="宋体"/>
          <w:color w:val="000000" w:themeColor="text1"/>
        </w:rPr>
      </w:pPr>
    </w:p>
    <w:p w14:paraId="04607CC2">
      <w:pPr>
        <w:ind w:firstLine="400"/>
        <w:rPr>
          <w:rFonts w:hint="eastAsia" w:ascii="宋体" w:hAnsi="宋体" w:eastAsia="宋体"/>
          <w:color w:val="000000" w:themeColor="text1"/>
        </w:rPr>
      </w:pPr>
    </w:p>
    <w:p w14:paraId="155D50E5">
      <w:pPr>
        <w:ind w:firstLine="400"/>
        <w:rPr>
          <w:rFonts w:hint="eastAsia" w:ascii="宋体" w:hAnsi="宋体" w:eastAsia="宋体"/>
          <w:color w:val="000000" w:themeColor="text1"/>
        </w:rPr>
      </w:pPr>
    </w:p>
    <w:p w14:paraId="606BB4AD">
      <w:pPr>
        <w:ind w:firstLine="400"/>
        <w:rPr>
          <w:rFonts w:hint="eastAsia" w:ascii="宋体" w:hAnsi="宋体" w:eastAsia="宋体"/>
          <w:color w:val="000000" w:themeColor="text1"/>
        </w:rPr>
      </w:pPr>
    </w:p>
    <w:p w14:paraId="798F6E3B">
      <w:pPr>
        <w:ind w:firstLine="400"/>
        <w:rPr>
          <w:rFonts w:hint="eastAsia" w:ascii="宋体" w:hAnsi="宋体" w:eastAsia="宋体"/>
          <w:color w:val="000000" w:themeColor="text1"/>
        </w:rPr>
      </w:pPr>
    </w:p>
    <w:p w14:paraId="45206852">
      <w:pPr>
        <w:ind w:firstLine="400"/>
        <w:rPr>
          <w:rFonts w:hint="eastAsia" w:ascii="宋体" w:hAnsi="宋体" w:eastAsia="宋体"/>
          <w:color w:val="000000" w:themeColor="text1"/>
        </w:rPr>
      </w:pPr>
    </w:p>
    <w:p w14:paraId="468D2592">
      <w:pPr>
        <w:ind w:firstLine="400"/>
        <w:rPr>
          <w:rFonts w:hint="eastAsia" w:ascii="宋体" w:hAnsi="宋体" w:eastAsia="宋体"/>
          <w:color w:val="000000" w:themeColor="text1"/>
        </w:rPr>
        <w:sectPr>
          <w:pgSz w:w="11906" w:h="16838"/>
          <w:pgMar w:top="1440" w:right="1800" w:bottom="1440" w:left="1800" w:header="1021" w:footer="867" w:gutter="0"/>
          <w:cols w:space="720" w:num="1"/>
          <w:docGrid w:linePitch="312" w:charSpace="0"/>
        </w:sectPr>
      </w:pPr>
    </w:p>
    <w:p w14:paraId="07155860">
      <w:pPr>
        <w:pStyle w:val="41"/>
        <w:spacing w:before="0" w:after="0" w:line="520" w:lineRule="exact"/>
        <w:ind w:firstLine="723"/>
        <w:rPr>
          <w:rFonts w:hint="eastAsia" w:ascii="宋体" w:hAnsi="宋体" w:eastAsia="宋体"/>
          <w:color w:val="000000" w:themeColor="text1"/>
          <w:szCs w:val="36"/>
          <w:lang w:val="zh-CN"/>
        </w:rPr>
      </w:pPr>
      <w:bookmarkStart w:id="181" w:name="_Toc18752"/>
      <w:bookmarkStart w:id="182" w:name="_Toc515908230"/>
      <w:bookmarkStart w:id="183" w:name="_Toc14878"/>
      <w:r>
        <w:rPr>
          <w:rFonts w:hint="eastAsia" w:ascii="宋体" w:hAnsi="宋体" w:eastAsia="宋体"/>
          <w:color w:val="000000" w:themeColor="text1"/>
          <w:szCs w:val="36"/>
          <w:lang w:val="zh-CN"/>
        </w:rPr>
        <w:t>第六部分  采购项目要求及</w:t>
      </w:r>
      <w:bookmarkEnd w:id="181"/>
      <w:bookmarkEnd w:id="182"/>
      <w:r>
        <w:rPr>
          <w:rFonts w:hint="eastAsia" w:ascii="宋体" w:hAnsi="宋体" w:eastAsia="宋体"/>
          <w:color w:val="000000" w:themeColor="text1"/>
          <w:szCs w:val="36"/>
          <w:lang w:val="zh-CN"/>
        </w:rPr>
        <w:t>服务要求</w:t>
      </w:r>
      <w:bookmarkEnd w:id="183"/>
    </w:p>
    <w:p w14:paraId="13836E3A">
      <w:pPr>
        <w:pStyle w:val="41"/>
        <w:spacing w:before="0" w:after="0" w:line="520" w:lineRule="exact"/>
        <w:ind w:firstLine="723"/>
        <w:outlineLvl w:val="1"/>
        <w:rPr>
          <w:rFonts w:hint="eastAsia" w:ascii="宋体" w:hAnsi="宋体" w:eastAsia="宋体"/>
          <w:color w:val="000000" w:themeColor="text1"/>
          <w:lang w:val="zh-CN"/>
        </w:rPr>
      </w:pPr>
      <w:bookmarkStart w:id="184" w:name="_Toc9451"/>
      <w:bookmarkStart w:id="185" w:name="_Toc515908231"/>
      <w:bookmarkStart w:id="186" w:name="_Toc30467"/>
      <w:r>
        <w:rPr>
          <w:rFonts w:hint="eastAsia" w:ascii="宋体" w:hAnsi="宋体" w:eastAsia="宋体"/>
          <w:color w:val="000000" w:themeColor="text1"/>
          <w:lang w:val="zh-CN"/>
        </w:rPr>
        <w:t>（一）投标要求</w:t>
      </w:r>
      <w:bookmarkEnd w:id="184"/>
      <w:bookmarkEnd w:id="185"/>
      <w:bookmarkEnd w:id="186"/>
    </w:p>
    <w:p w14:paraId="4A8216EA">
      <w:pPr>
        <w:pStyle w:val="41"/>
        <w:spacing w:before="0" w:after="0" w:line="420" w:lineRule="exact"/>
        <w:ind w:firstLine="562"/>
        <w:jc w:val="left"/>
        <w:outlineLvl w:val="1"/>
        <w:rPr>
          <w:rFonts w:hint="eastAsia" w:ascii="宋体" w:hAnsi="宋体" w:eastAsia="宋体"/>
          <w:color w:val="000000" w:themeColor="text1"/>
          <w:sz w:val="24"/>
          <w:szCs w:val="24"/>
          <w:lang w:val="zh-CN"/>
        </w:rPr>
      </w:pPr>
      <w:bookmarkStart w:id="187" w:name="_Toc2053"/>
      <w:r>
        <w:rPr>
          <w:rFonts w:hint="eastAsia" w:ascii="宋体" w:hAnsi="宋体" w:eastAsia="宋体"/>
          <w:color w:val="000000" w:themeColor="text1"/>
          <w:sz w:val="24"/>
          <w:szCs w:val="24"/>
          <w:lang w:val="zh-CN"/>
        </w:rPr>
        <w:t>1.投标说明</w:t>
      </w:r>
      <w:bookmarkEnd w:id="187"/>
    </w:p>
    <w:p w14:paraId="0B139CFE">
      <w:pPr>
        <w:autoSpaceDE w:val="0"/>
        <w:autoSpaceDN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1.1 投标人可以按照</w:t>
      </w:r>
      <w:r>
        <w:rPr>
          <w:rFonts w:hint="eastAsia" w:ascii="宋体" w:hAnsi="宋体" w:eastAsia="宋体"/>
          <w:color w:val="000000" w:themeColor="text1"/>
          <w:sz w:val="24"/>
          <w:szCs w:val="24"/>
        </w:rPr>
        <w:t>磋商</w:t>
      </w:r>
      <w:r>
        <w:rPr>
          <w:rFonts w:hint="eastAsia" w:ascii="宋体" w:hAnsi="宋体" w:eastAsia="宋体"/>
          <w:color w:val="000000" w:themeColor="text1"/>
          <w:sz w:val="24"/>
          <w:szCs w:val="24"/>
          <w:lang w:val="zh-CN"/>
        </w:rPr>
        <w:t>文件规定进行投标，但必须对所有内容作为一个整体进行投标，不能拆分或少报。否则，投标无效。</w:t>
      </w:r>
    </w:p>
    <w:p w14:paraId="28864D5B">
      <w:pPr>
        <w:autoSpaceDE w:val="0"/>
        <w:autoSpaceDN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或彩页等证明材料中的实质性响应情况不一致或直接复制招标文件“采购需求技术参数、指标”内容的，按无效投标处理。</w:t>
      </w:r>
    </w:p>
    <w:p w14:paraId="4310DC21">
      <w:pPr>
        <w:autoSpaceDE w:val="0"/>
        <w:autoSpaceDN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3B5EFC8">
      <w:pPr>
        <w:autoSpaceDE w:val="0"/>
        <w:autoSpaceDN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1.4 所投产品或其任何一部分不得侵犯专利权、著作权、商标权和工业设计权等知识产权。</w:t>
      </w:r>
    </w:p>
    <w:p w14:paraId="29AC8A07">
      <w:pPr>
        <w:autoSpaceDE w:val="0"/>
        <w:autoSpaceDN w:val="0"/>
        <w:spacing w:line="420" w:lineRule="exact"/>
        <w:ind w:firstLine="480"/>
        <w:rPr>
          <w:rFonts w:hint="eastAsia" w:ascii="宋体" w:hAnsi="宋体" w:eastAsia="宋体"/>
          <w:color w:val="000000" w:themeColor="text1"/>
          <w:sz w:val="24"/>
          <w:szCs w:val="24"/>
          <w:lang w:val="zh-CN"/>
        </w:rPr>
      </w:pPr>
      <w:r>
        <w:rPr>
          <w:rFonts w:hint="eastAsia" w:ascii="宋体" w:hAnsi="宋体" w:eastAsia="宋体"/>
          <w:color w:val="000000" w:themeColor="text1"/>
          <w:sz w:val="24"/>
          <w:szCs w:val="24"/>
          <w:lang w:val="zh-CN"/>
        </w:rPr>
        <w:t>1.5 项目中标后分包情况：不允许。（允许，投标人拟在中标后将中标项目的非主体、非关键性工作分包的，应当在投标文件中载明分包承担主体，分包承担主体应当具备相应资质条件且不得再次分包）</w:t>
      </w:r>
    </w:p>
    <w:p w14:paraId="25BD260D">
      <w:pPr>
        <w:pStyle w:val="41"/>
        <w:spacing w:before="0" w:after="0" w:line="420" w:lineRule="exact"/>
        <w:ind w:firstLine="562"/>
        <w:jc w:val="left"/>
        <w:outlineLvl w:val="1"/>
        <w:rPr>
          <w:rFonts w:hint="eastAsia" w:ascii="宋体" w:hAnsi="宋体" w:eastAsia="宋体"/>
          <w:color w:val="000000" w:themeColor="text1"/>
          <w:sz w:val="24"/>
          <w:szCs w:val="24"/>
        </w:rPr>
      </w:pPr>
      <w:bookmarkStart w:id="188" w:name="_Toc28574"/>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重要指标</w:t>
      </w:r>
      <w:bookmarkEnd w:id="188"/>
    </w:p>
    <w:p w14:paraId="0F4F9FC6">
      <w:pPr>
        <w:autoSpaceDE w:val="0"/>
        <w:autoSpaceDN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 xml:space="preserve">1 </w:t>
      </w:r>
      <w:r>
        <w:rPr>
          <w:rFonts w:hint="eastAsia" w:ascii="宋体" w:hAnsi="宋体" w:eastAsia="宋体"/>
          <w:color w:val="000000" w:themeColor="text1"/>
          <w:sz w:val="24"/>
          <w:szCs w:val="24"/>
          <w:lang w:val="zh-CN"/>
        </w:rPr>
        <w:t>招标文件中凡需与原有设备、系统并机、兼容、匹配等要求的，请主动和采购人联系，取得原有设备、系统相关资料。若有招标文件未提及或变更内容的，请及时与采购人或者采购代理机构联系。</w:t>
      </w:r>
    </w:p>
    <w:p w14:paraId="0228A14C">
      <w:pPr>
        <w:autoSpaceDE w:val="0"/>
        <w:autoSpaceDN w:val="0"/>
        <w:spacing w:line="420" w:lineRule="exact"/>
        <w:ind w:firstLine="480"/>
        <w:rPr>
          <w:rFonts w:hint="eastAsia" w:ascii="宋体" w:hAnsi="宋体" w:eastAsia="宋体"/>
          <w:color w:val="000000" w:themeColor="text1"/>
          <w:sz w:val="24"/>
          <w:szCs w:val="24"/>
        </w:rPr>
      </w:pPr>
      <w:r>
        <w:rPr>
          <w:rFonts w:hint="eastAsia" w:ascii="宋体" w:hAnsi="宋体" w:eastAsia="宋体"/>
          <w:color w:val="000000" w:themeColor="text1"/>
          <w:sz w:val="24"/>
          <w:szCs w:val="24"/>
        </w:rPr>
        <w:t>2</w:t>
      </w: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rPr>
        <w:t xml:space="preserve">2 </w:t>
      </w:r>
      <w:r>
        <w:rPr>
          <w:rFonts w:hint="eastAsia" w:ascii="宋体" w:hAnsi="宋体" w:eastAsia="宋体"/>
          <w:color w:val="000000" w:themeColor="text1"/>
          <w:sz w:val="24"/>
          <w:szCs w:val="24"/>
          <w:lang w:val="zh-CN"/>
        </w:rPr>
        <w:t>技术参数中除注明签订合同时提供</w:t>
      </w:r>
      <w:r>
        <w:rPr>
          <w:rFonts w:hint="eastAsia" w:ascii="宋体" w:hAnsi="宋体" w:eastAsia="宋体"/>
          <w:color w:val="000000" w:themeColor="text1"/>
          <w:sz w:val="24"/>
          <w:szCs w:val="24"/>
        </w:rPr>
        <w:t>的相关授权、服务承诺等资料以外，其余相关资料在投标时必须附在投标文件中。</w:t>
      </w:r>
    </w:p>
    <w:p w14:paraId="48BF46FB">
      <w:pPr>
        <w:pStyle w:val="41"/>
        <w:spacing w:before="0" w:after="0" w:line="420" w:lineRule="exact"/>
        <w:ind w:firstLine="562"/>
        <w:jc w:val="left"/>
        <w:outlineLvl w:val="1"/>
        <w:rPr>
          <w:rFonts w:hint="eastAsia" w:ascii="宋体" w:hAnsi="宋体" w:eastAsia="宋体"/>
          <w:color w:val="000000" w:themeColor="text1"/>
          <w:sz w:val="24"/>
          <w:szCs w:val="24"/>
        </w:rPr>
      </w:pPr>
      <w:bookmarkStart w:id="189" w:name="_Toc21481"/>
      <w:r>
        <w:rPr>
          <w:rFonts w:hint="eastAsia" w:ascii="宋体" w:hAnsi="宋体" w:eastAsia="宋体"/>
          <w:color w:val="000000" w:themeColor="text1"/>
          <w:sz w:val="24"/>
          <w:szCs w:val="24"/>
        </w:rPr>
        <w:t>3</w:t>
      </w:r>
      <w:r>
        <w:rPr>
          <w:rFonts w:hint="eastAsia" w:ascii="宋体" w:hAnsi="宋体" w:eastAsia="宋体"/>
          <w:color w:val="000000" w:themeColor="text1"/>
          <w:sz w:val="24"/>
          <w:szCs w:val="24"/>
          <w:lang w:val="zh-CN"/>
        </w:rPr>
        <w:t>.商务要求</w:t>
      </w:r>
      <w:bookmarkEnd w:id="189"/>
    </w:p>
    <w:p w14:paraId="5FEFB3ED">
      <w:pPr>
        <w:autoSpaceDE w:val="0"/>
        <w:autoSpaceDN w:val="0"/>
        <w:spacing w:line="380" w:lineRule="exact"/>
        <w:ind w:firstLine="482"/>
        <w:rPr>
          <w:rFonts w:hint="eastAsia" w:ascii="宋体" w:hAnsi="宋体" w:eastAsia="宋体"/>
          <w:b/>
          <w:bCs/>
          <w:iCs/>
          <w:color w:val="000000" w:themeColor="text1"/>
          <w:sz w:val="24"/>
          <w:szCs w:val="24"/>
          <w:lang w:val="zh-CN"/>
        </w:rPr>
      </w:pPr>
      <w:r>
        <w:rPr>
          <w:rFonts w:hint="eastAsia" w:ascii="宋体" w:hAnsi="宋体" w:eastAsia="宋体"/>
          <w:b/>
          <w:bCs/>
          <w:iCs/>
          <w:color w:val="000000" w:themeColor="text1"/>
          <w:sz w:val="24"/>
          <w:szCs w:val="24"/>
          <w:lang w:val="zh-CN"/>
        </w:rPr>
        <w:t>3.1.交货时间：</w:t>
      </w:r>
      <w:r>
        <w:rPr>
          <w:rFonts w:hint="eastAsia" w:ascii="宋体" w:hAnsi="宋体" w:eastAsia="宋体"/>
          <w:b/>
          <w:bCs/>
          <w:iCs/>
          <w:color w:val="000000" w:themeColor="text1"/>
          <w:sz w:val="24"/>
          <w:szCs w:val="24"/>
          <w:lang w:val="en-US" w:eastAsia="zh-CN"/>
        </w:rPr>
        <w:t>合同签订后30日内；</w:t>
      </w:r>
    </w:p>
    <w:p w14:paraId="20ED5E26">
      <w:pPr>
        <w:autoSpaceDE w:val="0"/>
        <w:autoSpaceDN w:val="0"/>
        <w:spacing w:line="380" w:lineRule="exact"/>
        <w:ind w:firstLine="482"/>
        <w:rPr>
          <w:rFonts w:hint="eastAsia" w:ascii="宋体" w:hAnsi="宋体" w:eastAsia="宋体"/>
          <w:b/>
          <w:color w:val="000000" w:themeColor="text1"/>
          <w:sz w:val="24"/>
          <w:szCs w:val="24"/>
        </w:rPr>
      </w:pPr>
      <w:r>
        <w:rPr>
          <w:rFonts w:hint="eastAsia" w:ascii="宋体" w:hAnsi="宋体" w:eastAsia="宋体"/>
          <w:b/>
          <w:color w:val="000000" w:themeColor="text1"/>
          <w:sz w:val="24"/>
          <w:szCs w:val="24"/>
        </w:rPr>
        <w:t>3.2.交货地点</w:t>
      </w:r>
      <w:r>
        <w:rPr>
          <w:rFonts w:hint="eastAsia" w:ascii="宋体" w:hAnsi="宋体" w:eastAsia="宋体"/>
          <w:b/>
          <w:color w:val="000000" w:themeColor="text1"/>
          <w:sz w:val="24"/>
          <w:szCs w:val="24"/>
          <w:lang w:val="zh-CN"/>
        </w:rPr>
        <w:t>：</w:t>
      </w:r>
      <w:r>
        <w:rPr>
          <w:rFonts w:hint="eastAsia" w:eastAsia="宋体"/>
          <w:b/>
          <w:color w:val="000000" w:themeColor="text1"/>
          <w:sz w:val="24"/>
          <w:szCs w:val="24"/>
          <w:lang w:val="zh-CN"/>
        </w:rPr>
        <w:t>西宁市湟中区第一人民医院</w:t>
      </w:r>
      <w:r>
        <w:rPr>
          <w:rFonts w:hint="eastAsia" w:ascii="宋体" w:hAnsi="宋体" w:eastAsia="宋体"/>
          <w:b/>
          <w:color w:val="000000" w:themeColor="text1"/>
          <w:sz w:val="24"/>
          <w:szCs w:val="24"/>
          <w:lang w:val="zh-CN"/>
        </w:rPr>
        <w:t>；</w:t>
      </w:r>
    </w:p>
    <w:p w14:paraId="541B3279">
      <w:pPr>
        <w:autoSpaceDE w:val="0"/>
        <w:autoSpaceDN w:val="0"/>
        <w:spacing w:line="420" w:lineRule="exact"/>
        <w:ind w:firstLine="480"/>
        <w:rPr>
          <w:rFonts w:hint="eastAsia" w:ascii="宋体" w:hAnsi="宋体" w:eastAsia="宋体"/>
          <w:color w:val="000000" w:themeColor="text1"/>
          <w:sz w:val="24"/>
          <w:szCs w:val="24"/>
        </w:rPr>
        <w:sectPr>
          <w:headerReference r:id="rId15" w:type="default"/>
          <w:footerReference r:id="rId16" w:type="default"/>
          <w:pgSz w:w="11906" w:h="16838"/>
          <w:pgMar w:top="1440" w:right="1800" w:bottom="1440" w:left="1800" w:header="708" w:footer="708" w:gutter="0"/>
          <w:cols w:space="720" w:num="1"/>
          <w:docGrid w:type="lines" w:linePitch="360" w:charSpace="0"/>
        </w:sectPr>
      </w:pPr>
      <w:r>
        <w:rPr>
          <w:rFonts w:hint="eastAsia" w:ascii="宋体" w:hAnsi="宋体" w:eastAsia="宋体"/>
          <w:color w:val="000000" w:themeColor="text1"/>
          <w:sz w:val="24"/>
          <w:szCs w:val="24"/>
        </w:rPr>
        <w:t>3.3.付款方式及免费质保期：详见“第四部分  青海省政府采购项目合同书范本”中的“四、付款方式”</w:t>
      </w:r>
    </w:p>
    <w:p w14:paraId="5CB11029">
      <w:pPr>
        <w:pStyle w:val="41"/>
        <w:spacing w:before="0" w:after="0" w:line="520" w:lineRule="exact"/>
        <w:ind w:firstLine="723"/>
        <w:outlineLvl w:val="1"/>
        <w:rPr>
          <w:rFonts w:hint="eastAsia" w:ascii="宋体" w:hAnsi="宋体" w:eastAsia="宋体"/>
          <w:b/>
          <w:bCs/>
          <w:iCs/>
          <w:color w:val="000000" w:themeColor="text1"/>
          <w:lang w:val="zh-CN"/>
        </w:rPr>
      </w:pPr>
      <w:bookmarkStart w:id="190" w:name="_Toc21748"/>
      <w:r>
        <w:rPr>
          <w:rFonts w:hint="eastAsia" w:ascii="宋体" w:hAnsi="宋体" w:eastAsia="宋体"/>
          <w:b/>
          <w:bCs/>
          <w:iCs/>
          <w:color w:val="000000" w:themeColor="text1"/>
          <w:lang w:val="zh-CN"/>
        </w:rPr>
        <w:t>（</w:t>
      </w:r>
      <w:r>
        <w:rPr>
          <w:rFonts w:hint="eastAsia" w:ascii="宋体" w:hAnsi="宋体" w:eastAsia="宋体"/>
          <w:b/>
          <w:bCs/>
          <w:iCs/>
          <w:color w:val="000000" w:themeColor="text1"/>
          <w:lang w:val="en-US" w:eastAsia="zh-CN"/>
        </w:rPr>
        <w:t>二</w:t>
      </w:r>
      <w:r>
        <w:rPr>
          <w:rFonts w:hint="eastAsia" w:ascii="宋体" w:hAnsi="宋体" w:eastAsia="宋体"/>
          <w:b/>
          <w:bCs/>
          <w:iCs/>
          <w:color w:val="000000" w:themeColor="text1"/>
          <w:lang w:val="zh-CN"/>
        </w:rPr>
        <w:t>）</w:t>
      </w:r>
      <w:r>
        <w:rPr>
          <w:rFonts w:hint="eastAsia" w:ascii="宋体" w:hAnsi="宋体" w:eastAsia="宋体"/>
          <w:b/>
          <w:bCs/>
          <w:iCs/>
          <w:color w:val="000000" w:themeColor="text1"/>
          <w:lang w:val="en-US" w:eastAsia="zh-CN"/>
        </w:rPr>
        <w:t>技术参数</w:t>
      </w:r>
      <w:bookmarkEnd w:id="190"/>
    </w:p>
    <w:tbl>
      <w:tblPr>
        <w:tblStyle w:val="5"/>
        <w:tblpPr w:leftFromText="180" w:rightFromText="180" w:vertAnchor="text" w:horzAnchor="page" w:tblpXSpec="center" w:tblpY="225"/>
        <w:tblOverlap w:val="never"/>
        <w:tblW w:w="8438" w:type="dxa"/>
        <w:jc w:val="center"/>
        <w:tblLayout w:type="fixed"/>
        <w:tblCellMar>
          <w:top w:w="0" w:type="dxa"/>
          <w:left w:w="28" w:type="dxa"/>
          <w:bottom w:w="0" w:type="dxa"/>
          <w:right w:w="28" w:type="dxa"/>
        </w:tblCellMar>
      </w:tblPr>
      <w:tblGrid>
        <w:gridCol w:w="1122"/>
        <w:gridCol w:w="4679"/>
        <w:gridCol w:w="1350"/>
        <w:gridCol w:w="1287"/>
      </w:tblGrid>
      <w:tr w14:paraId="003F5B00">
        <w:tblPrEx>
          <w:tblCellMar>
            <w:top w:w="0" w:type="dxa"/>
            <w:left w:w="28" w:type="dxa"/>
            <w:bottom w:w="0" w:type="dxa"/>
            <w:right w:w="28" w:type="dxa"/>
          </w:tblCellMar>
        </w:tblPrEx>
        <w:trPr>
          <w:trHeight w:val="722" w:hRule="atLeast"/>
          <w:jc w:val="center"/>
        </w:trPr>
        <w:tc>
          <w:tcPr>
            <w:tcW w:w="1122" w:type="dxa"/>
            <w:tcBorders>
              <w:top w:val="single" w:color="000000" w:sz="8" w:space="0"/>
              <w:left w:val="single" w:color="000000" w:sz="8" w:space="0"/>
              <w:bottom w:val="single" w:color="000000" w:sz="6" w:space="0"/>
              <w:right w:val="single" w:color="000000" w:sz="6" w:space="0"/>
            </w:tcBorders>
            <w:vAlign w:val="center"/>
          </w:tcPr>
          <w:p w14:paraId="1CA58733">
            <w:pPr>
              <w:autoSpaceDE w:val="0"/>
              <w:autoSpaceDN w:val="0"/>
              <w:spacing w:line="360" w:lineRule="auto"/>
              <w:ind w:left="0" w:leftChars="0" w:firstLine="241" w:firstLineChars="100"/>
              <w:jc w:val="left"/>
              <w:rPr>
                <w:rFonts w:hint="eastAsia" w:ascii="宋体" w:hAnsi="宋体" w:eastAsia="宋体"/>
                <w:b/>
                <w:bCs/>
                <w:color w:val="000000" w:themeColor="text1"/>
                <w:kern w:val="0"/>
                <w:sz w:val="24"/>
                <w:szCs w:val="32"/>
                <w:lang w:val="zh-CN"/>
              </w:rPr>
            </w:pPr>
            <w:r>
              <w:rPr>
                <w:rFonts w:hint="eastAsia" w:ascii="宋体" w:hAnsi="宋体" w:eastAsia="宋体"/>
                <w:b/>
                <w:bCs/>
                <w:color w:val="000000" w:themeColor="text1"/>
                <w:kern w:val="0"/>
                <w:sz w:val="24"/>
                <w:szCs w:val="32"/>
                <w:lang w:val="zh-CN"/>
              </w:rPr>
              <w:t>序号</w:t>
            </w:r>
          </w:p>
        </w:tc>
        <w:tc>
          <w:tcPr>
            <w:tcW w:w="4679" w:type="dxa"/>
            <w:tcBorders>
              <w:top w:val="single" w:color="000000" w:sz="8" w:space="0"/>
              <w:left w:val="single" w:color="000000" w:sz="6" w:space="0"/>
              <w:bottom w:val="single" w:color="000000" w:sz="6" w:space="0"/>
              <w:right w:val="single" w:color="000000" w:sz="6" w:space="0"/>
            </w:tcBorders>
            <w:vAlign w:val="center"/>
          </w:tcPr>
          <w:p w14:paraId="0223075E">
            <w:pPr>
              <w:autoSpaceDE w:val="0"/>
              <w:autoSpaceDN w:val="0"/>
              <w:spacing w:line="360" w:lineRule="auto"/>
              <w:ind w:firstLine="1687" w:firstLineChars="700"/>
              <w:jc w:val="left"/>
              <w:rPr>
                <w:rFonts w:hint="eastAsia" w:ascii="宋体" w:hAnsi="宋体" w:eastAsia="宋体"/>
                <w:b/>
                <w:bCs/>
                <w:color w:val="000000" w:themeColor="text1"/>
                <w:kern w:val="0"/>
                <w:sz w:val="24"/>
                <w:szCs w:val="32"/>
                <w:lang w:val="zh-CN"/>
              </w:rPr>
            </w:pPr>
            <w:r>
              <w:rPr>
                <w:rFonts w:hint="eastAsia" w:ascii="宋体" w:hAnsi="宋体" w:eastAsia="宋体"/>
                <w:b/>
                <w:bCs/>
                <w:color w:val="000000" w:themeColor="text1"/>
                <w:kern w:val="0"/>
                <w:sz w:val="24"/>
                <w:szCs w:val="32"/>
                <w:lang w:val="zh-CN"/>
              </w:rPr>
              <w:t>产品名称</w:t>
            </w:r>
          </w:p>
        </w:tc>
        <w:tc>
          <w:tcPr>
            <w:tcW w:w="1350" w:type="dxa"/>
            <w:tcBorders>
              <w:top w:val="single" w:color="000000" w:sz="8" w:space="0"/>
              <w:left w:val="single" w:color="000000" w:sz="6" w:space="0"/>
              <w:bottom w:val="single" w:color="000000" w:sz="6" w:space="0"/>
              <w:right w:val="single" w:color="000000" w:sz="6" w:space="0"/>
            </w:tcBorders>
            <w:vAlign w:val="center"/>
          </w:tcPr>
          <w:p w14:paraId="6338B50E">
            <w:pPr>
              <w:autoSpaceDE w:val="0"/>
              <w:autoSpaceDN w:val="0"/>
              <w:spacing w:line="360" w:lineRule="auto"/>
              <w:ind w:left="0" w:leftChars="0" w:firstLine="482" w:firstLineChars="200"/>
              <w:jc w:val="left"/>
              <w:rPr>
                <w:rFonts w:hint="eastAsia" w:ascii="宋体" w:hAnsi="宋体" w:eastAsia="宋体"/>
                <w:b/>
                <w:bCs/>
                <w:color w:val="000000" w:themeColor="text1"/>
                <w:kern w:val="0"/>
                <w:sz w:val="24"/>
                <w:szCs w:val="32"/>
                <w:lang w:val="en-US" w:eastAsia="zh-CN"/>
              </w:rPr>
            </w:pPr>
            <w:r>
              <w:rPr>
                <w:rFonts w:hint="eastAsia" w:ascii="宋体" w:hAnsi="宋体" w:eastAsia="宋体"/>
                <w:b/>
                <w:bCs/>
                <w:color w:val="000000" w:themeColor="text1"/>
                <w:kern w:val="0"/>
                <w:sz w:val="24"/>
                <w:szCs w:val="32"/>
                <w:lang w:val="en-US" w:eastAsia="zh-CN"/>
              </w:rPr>
              <w:t>单位</w:t>
            </w:r>
          </w:p>
        </w:tc>
        <w:tc>
          <w:tcPr>
            <w:tcW w:w="1287" w:type="dxa"/>
            <w:tcBorders>
              <w:top w:val="single" w:color="000000" w:sz="8" w:space="0"/>
              <w:left w:val="single" w:color="000000" w:sz="6" w:space="0"/>
              <w:bottom w:val="single" w:color="000000" w:sz="6" w:space="0"/>
              <w:right w:val="single" w:color="000000" w:sz="6" w:space="0"/>
            </w:tcBorders>
            <w:vAlign w:val="center"/>
          </w:tcPr>
          <w:p w14:paraId="4688EE53">
            <w:pPr>
              <w:autoSpaceDE w:val="0"/>
              <w:autoSpaceDN w:val="0"/>
              <w:spacing w:line="360" w:lineRule="auto"/>
              <w:ind w:left="0" w:leftChars="0" w:firstLine="482" w:firstLineChars="200"/>
              <w:jc w:val="left"/>
              <w:rPr>
                <w:rFonts w:hint="eastAsia" w:ascii="宋体" w:hAnsi="宋体" w:eastAsia="宋体"/>
                <w:b/>
                <w:bCs/>
                <w:color w:val="000000" w:themeColor="text1"/>
                <w:kern w:val="0"/>
                <w:sz w:val="24"/>
                <w:szCs w:val="32"/>
                <w:lang w:val="en-US" w:eastAsia="zh-CN" w:bidi="ar-SA"/>
              </w:rPr>
            </w:pPr>
            <w:r>
              <w:rPr>
                <w:rFonts w:hint="eastAsia" w:ascii="宋体" w:hAnsi="宋体" w:eastAsia="宋体"/>
                <w:b/>
                <w:bCs/>
                <w:color w:val="000000" w:themeColor="text1"/>
                <w:kern w:val="0"/>
                <w:sz w:val="24"/>
                <w:szCs w:val="32"/>
                <w:lang w:val="en-US" w:eastAsia="zh-CN" w:bidi="ar-SA"/>
              </w:rPr>
              <w:t>数量</w:t>
            </w:r>
          </w:p>
        </w:tc>
      </w:tr>
      <w:tr w14:paraId="65DC290D">
        <w:tblPrEx>
          <w:tblCellMar>
            <w:top w:w="0" w:type="dxa"/>
            <w:left w:w="28" w:type="dxa"/>
            <w:bottom w:w="0" w:type="dxa"/>
            <w:right w:w="28" w:type="dxa"/>
          </w:tblCellMar>
        </w:tblPrEx>
        <w:trPr>
          <w:trHeight w:val="711"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0309FE47">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c>
          <w:tcPr>
            <w:tcW w:w="4679" w:type="dxa"/>
            <w:tcBorders>
              <w:top w:val="single" w:color="000000" w:sz="6" w:space="0"/>
              <w:left w:val="single" w:color="000000" w:sz="6" w:space="0"/>
              <w:bottom w:val="single" w:color="000000" w:sz="6" w:space="0"/>
              <w:right w:val="single" w:color="000000" w:sz="6" w:space="0"/>
            </w:tcBorders>
            <w:vAlign w:val="center"/>
          </w:tcPr>
          <w:p w14:paraId="244B4008">
            <w:pPr>
              <w:autoSpaceDE w:val="0"/>
              <w:autoSpaceDN w:val="0"/>
              <w:spacing w:line="360" w:lineRule="auto"/>
              <w:ind w:firstLine="1200" w:firstLineChars="5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内镜高频手术系统</w:t>
            </w:r>
          </w:p>
        </w:tc>
        <w:tc>
          <w:tcPr>
            <w:tcW w:w="1350" w:type="dxa"/>
            <w:tcBorders>
              <w:top w:val="single" w:color="000000" w:sz="6" w:space="0"/>
              <w:left w:val="single" w:color="000000" w:sz="6" w:space="0"/>
              <w:bottom w:val="single" w:color="000000" w:sz="6" w:space="0"/>
              <w:right w:val="single" w:color="000000" w:sz="6" w:space="0"/>
            </w:tcBorders>
            <w:vAlign w:val="center"/>
          </w:tcPr>
          <w:p w14:paraId="5F00D279">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套</w:t>
            </w:r>
          </w:p>
        </w:tc>
        <w:tc>
          <w:tcPr>
            <w:tcW w:w="1287" w:type="dxa"/>
            <w:tcBorders>
              <w:top w:val="single" w:color="000000" w:sz="6" w:space="0"/>
              <w:left w:val="single" w:color="000000" w:sz="6" w:space="0"/>
              <w:bottom w:val="single" w:color="000000" w:sz="6" w:space="0"/>
              <w:right w:val="single" w:color="000000" w:sz="6" w:space="0"/>
            </w:tcBorders>
            <w:vAlign w:val="center"/>
          </w:tcPr>
          <w:p w14:paraId="2BE897B3">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r>
      <w:tr w14:paraId="6D3E5507">
        <w:tblPrEx>
          <w:tblCellMar>
            <w:top w:w="0" w:type="dxa"/>
            <w:left w:w="28" w:type="dxa"/>
            <w:bottom w:w="0" w:type="dxa"/>
            <w:right w:w="28" w:type="dxa"/>
          </w:tblCellMar>
        </w:tblPrEx>
        <w:trPr>
          <w:trHeight w:val="1052"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14F2EF3B">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2</w:t>
            </w:r>
          </w:p>
        </w:tc>
        <w:tc>
          <w:tcPr>
            <w:tcW w:w="4679" w:type="dxa"/>
            <w:tcBorders>
              <w:top w:val="single" w:color="000000" w:sz="6" w:space="0"/>
              <w:left w:val="single" w:color="000000" w:sz="6" w:space="0"/>
              <w:bottom w:val="single" w:color="000000" w:sz="6" w:space="0"/>
              <w:right w:val="single" w:color="000000" w:sz="6" w:space="0"/>
            </w:tcBorders>
            <w:vAlign w:val="center"/>
          </w:tcPr>
          <w:p w14:paraId="3F3DB134">
            <w:pPr>
              <w:autoSpaceDE w:val="0"/>
              <w:autoSpaceDN w:val="0"/>
              <w:spacing w:line="360" w:lineRule="auto"/>
              <w:ind w:left="0" w:leftChars="0" w:firstLine="240" w:firstLineChars="1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消化道超声诊断设备（国产2根探头）</w:t>
            </w:r>
          </w:p>
        </w:tc>
        <w:tc>
          <w:tcPr>
            <w:tcW w:w="1350" w:type="dxa"/>
            <w:tcBorders>
              <w:top w:val="single" w:color="000000" w:sz="6" w:space="0"/>
              <w:left w:val="single" w:color="000000" w:sz="6" w:space="0"/>
              <w:bottom w:val="single" w:color="000000" w:sz="6" w:space="0"/>
              <w:right w:val="single" w:color="000000" w:sz="6" w:space="0"/>
            </w:tcBorders>
            <w:vAlign w:val="center"/>
          </w:tcPr>
          <w:p w14:paraId="797272FA">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台</w:t>
            </w:r>
          </w:p>
        </w:tc>
        <w:tc>
          <w:tcPr>
            <w:tcW w:w="1287" w:type="dxa"/>
            <w:tcBorders>
              <w:top w:val="single" w:color="000000" w:sz="6" w:space="0"/>
              <w:left w:val="single" w:color="000000" w:sz="6" w:space="0"/>
              <w:bottom w:val="single" w:color="000000" w:sz="6" w:space="0"/>
              <w:right w:val="single" w:color="000000" w:sz="6" w:space="0"/>
            </w:tcBorders>
            <w:vAlign w:val="center"/>
          </w:tcPr>
          <w:p w14:paraId="418FDBE7">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r>
      <w:tr w14:paraId="09B4A5E7">
        <w:tblPrEx>
          <w:tblCellMar>
            <w:top w:w="0" w:type="dxa"/>
            <w:left w:w="28" w:type="dxa"/>
            <w:bottom w:w="0" w:type="dxa"/>
            <w:right w:w="28" w:type="dxa"/>
          </w:tblCellMar>
        </w:tblPrEx>
        <w:trPr>
          <w:trHeight w:val="711"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7AA15EE6">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3</w:t>
            </w:r>
          </w:p>
        </w:tc>
        <w:tc>
          <w:tcPr>
            <w:tcW w:w="4679" w:type="dxa"/>
            <w:tcBorders>
              <w:top w:val="single" w:color="000000" w:sz="6" w:space="0"/>
              <w:left w:val="single" w:color="000000" w:sz="6" w:space="0"/>
              <w:bottom w:val="single" w:color="000000" w:sz="6" w:space="0"/>
              <w:right w:val="single" w:color="000000" w:sz="6" w:space="0"/>
            </w:tcBorders>
            <w:vAlign w:val="center"/>
          </w:tcPr>
          <w:p w14:paraId="43D2DECC">
            <w:pPr>
              <w:autoSpaceDE w:val="0"/>
              <w:autoSpaceDN w:val="0"/>
              <w:spacing w:line="360" w:lineRule="auto"/>
              <w:ind w:firstLine="1200" w:firstLineChars="5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全自动洗消机（单缸）</w:t>
            </w:r>
          </w:p>
        </w:tc>
        <w:tc>
          <w:tcPr>
            <w:tcW w:w="1350" w:type="dxa"/>
            <w:tcBorders>
              <w:top w:val="single" w:color="000000" w:sz="6" w:space="0"/>
              <w:left w:val="single" w:color="000000" w:sz="6" w:space="0"/>
              <w:bottom w:val="single" w:color="000000" w:sz="6" w:space="0"/>
              <w:right w:val="single" w:color="000000" w:sz="6" w:space="0"/>
            </w:tcBorders>
            <w:vAlign w:val="center"/>
          </w:tcPr>
          <w:p w14:paraId="5E1E146F">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台</w:t>
            </w:r>
          </w:p>
        </w:tc>
        <w:tc>
          <w:tcPr>
            <w:tcW w:w="1287" w:type="dxa"/>
            <w:tcBorders>
              <w:top w:val="single" w:color="000000" w:sz="6" w:space="0"/>
              <w:left w:val="single" w:color="000000" w:sz="6" w:space="0"/>
              <w:bottom w:val="single" w:color="000000" w:sz="6" w:space="0"/>
              <w:right w:val="single" w:color="000000" w:sz="6" w:space="0"/>
            </w:tcBorders>
            <w:vAlign w:val="center"/>
          </w:tcPr>
          <w:p w14:paraId="68AC46D5">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r>
      <w:tr w14:paraId="4BA9D68D">
        <w:tblPrEx>
          <w:tblCellMar>
            <w:top w:w="0" w:type="dxa"/>
            <w:left w:w="28" w:type="dxa"/>
            <w:bottom w:w="0" w:type="dxa"/>
            <w:right w:w="28" w:type="dxa"/>
          </w:tblCellMar>
        </w:tblPrEx>
        <w:trPr>
          <w:trHeight w:val="711"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71AE258A">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4</w:t>
            </w:r>
          </w:p>
        </w:tc>
        <w:tc>
          <w:tcPr>
            <w:tcW w:w="4679" w:type="dxa"/>
            <w:tcBorders>
              <w:top w:val="single" w:color="000000" w:sz="6" w:space="0"/>
              <w:left w:val="single" w:color="000000" w:sz="6" w:space="0"/>
              <w:bottom w:val="single" w:color="000000" w:sz="6" w:space="0"/>
              <w:right w:val="single" w:color="000000" w:sz="6" w:space="0"/>
            </w:tcBorders>
            <w:vAlign w:val="center"/>
          </w:tcPr>
          <w:p w14:paraId="0FF1A839">
            <w:pPr>
              <w:autoSpaceDE w:val="0"/>
              <w:autoSpaceDN w:val="0"/>
              <w:spacing w:line="360" w:lineRule="auto"/>
              <w:ind w:firstLine="1200" w:firstLineChars="5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多功能心电监护仪</w:t>
            </w:r>
          </w:p>
        </w:tc>
        <w:tc>
          <w:tcPr>
            <w:tcW w:w="1350" w:type="dxa"/>
            <w:tcBorders>
              <w:top w:val="single" w:color="000000" w:sz="6" w:space="0"/>
              <w:left w:val="single" w:color="000000" w:sz="6" w:space="0"/>
              <w:bottom w:val="single" w:color="000000" w:sz="6" w:space="0"/>
              <w:right w:val="single" w:color="000000" w:sz="6" w:space="0"/>
            </w:tcBorders>
            <w:vAlign w:val="center"/>
          </w:tcPr>
          <w:p w14:paraId="1EBA7476">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台</w:t>
            </w:r>
          </w:p>
        </w:tc>
        <w:tc>
          <w:tcPr>
            <w:tcW w:w="1287" w:type="dxa"/>
            <w:tcBorders>
              <w:top w:val="single" w:color="000000" w:sz="6" w:space="0"/>
              <w:left w:val="single" w:color="000000" w:sz="6" w:space="0"/>
              <w:bottom w:val="single" w:color="000000" w:sz="6" w:space="0"/>
              <w:right w:val="single" w:color="000000" w:sz="6" w:space="0"/>
            </w:tcBorders>
            <w:vAlign w:val="center"/>
          </w:tcPr>
          <w:p w14:paraId="27D911C3">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3</w:t>
            </w:r>
          </w:p>
        </w:tc>
      </w:tr>
      <w:tr w14:paraId="1B20F054">
        <w:tblPrEx>
          <w:tblCellMar>
            <w:top w:w="0" w:type="dxa"/>
            <w:left w:w="28" w:type="dxa"/>
            <w:bottom w:w="0" w:type="dxa"/>
            <w:right w:w="28" w:type="dxa"/>
          </w:tblCellMar>
        </w:tblPrEx>
        <w:trPr>
          <w:trHeight w:val="711"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3D40C280">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5</w:t>
            </w:r>
          </w:p>
        </w:tc>
        <w:tc>
          <w:tcPr>
            <w:tcW w:w="4679" w:type="dxa"/>
            <w:tcBorders>
              <w:top w:val="single" w:color="000000" w:sz="6" w:space="0"/>
              <w:left w:val="single" w:color="000000" w:sz="6" w:space="0"/>
              <w:bottom w:val="single" w:color="000000" w:sz="6" w:space="0"/>
              <w:right w:val="single" w:color="000000" w:sz="6" w:space="0"/>
            </w:tcBorders>
            <w:vAlign w:val="center"/>
          </w:tcPr>
          <w:p w14:paraId="156F0680">
            <w:pPr>
              <w:autoSpaceDE w:val="0"/>
              <w:autoSpaceDN w:val="0"/>
              <w:spacing w:line="360" w:lineRule="auto"/>
              <w:ind w:firstLine="1440" w:firstLineChars="6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胃动力治疗仪</w:t>
            </w:r>
          </w:p>
        </w:tc>
        <w:tc>
          <w:tcPr>
            <w:tcW w:w="1350" w:type="dxa"/>
            <w:tcBorders>
              <w:top w:val="single" w:color="000000" w:sz="6" w:space="0"/>
              <w:left w:val="single" w:color="000000" w:sz="6" w:space="0"/>
              <w:bottom w:val="single" w:color="000000" w:sz="6" w:space="0"/>
              <w:right w:val="single" w:color="000000" w:sz="6" w:space="0"/>
            </w:tcBorders>
            <w:vAlign w:val="center"/>
          </w:tcPr>
          <w:p w14:paraId="70B92454">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台</w:t>
            </w:r>
          </w:p>
        </w:tc>
        <w:tc>
          <w:tcPr>
            <w:tcW w:w="1287" w:type="dxa"/>
            <w:tcBorders>
              <w:top w:val="single" w:color="000000" w:sz="6" w:space="0"/>
              <w:left w:val="single" w:color="000000" w:sz="6" w:space="0"/>
              <w:bottom w:val="single" w:color="000000" w:sz="6" w:space="0"/>
              <w:right w:val="single" w:color="000000" w:sz="6" w:space="0"/>
            </w:tcBorders>
            <w:vAlign w:val="center"/>
          </w:tcPr>
          <w:p w14:paraId="3393274C">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r>
      <w:tr w14:paraId="0DA89BF5">
        <w:tblPrEx>
          <w:tblCellMar>
            <w:top w:w="0" w:type="dxa"/>
            <w:left w:w="28" w:type="dxa"/>
            <w:bottom w:w="0" w:type="dxa"/>
            <w:right w:w="28" w:type="dxa"/>
          </w:tblCellMar>
        </w:tblPrEx>
        <w:trPr>
          <w:trHeight w:val="711"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572191C1">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6</w:t>
            </w:r>
          </w:p>
        </w:tc>
        <w:tc>
          <w:tcPr>
            <w:tcW w:w="4679" w:type="dxa"/>
            <w:tcBorders>
              <w:top w:val="single" w:color="000000" w:sz="6" w:space="0"/>
              <w:left w:val="single" w:color="000000" w:sz="6" w:space="0"/>
              <w:bottom w:val="single" w:color="000000" w:sz="6" w:space="0"/>
              <w:right w:val="single" w:color="000000" w:sz="6" w:space="0"/>
            </w:tcBorders>
            <w:vAlign w:val="center"/>
          </w:tcPr>
          <w:p w14:paraId="7721A7AD">
            <w:pPr>
              <w:autoSpaceDE w:val="0"/>
              <w:autoSpaceDN w:val="0"/>
              <w:spacing w:line="360" w:lineRule="auto"/>
              <w:ind w:firstLine="1680" w:firstLineChars="7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储镜柜</w:t>
            </w:r>
          </w:p>
        </w:tc>
        <w:tc>
          <w:tcPr>
            <w:tcW w:w="1350" w:type="dxa"/>
            <w:tcBorders>
              <w:top w:val="single" w:color="000000" w:sz="6" w:space="0"/>
              <w:left w:val="single" w:color="000000" w:sz="6" w:space="0"/>
              <w:bottom w:val="single" w:color="000000" w:sz="6" w:space="0"/>
              <w:right w:val="single" w:color="000000" w:sz="6" w:space="0"/>
            </w:tcBorders>
            <w:vAlign w:val="center"/>
          </w:tcPr>
          <w:p w14:paraId="72FFF0A9">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个</w:t>
            </w:r>
          </w:p>
        </w:tc>
        <w:tc>
          <w:tcPr>
            <w:tcW w:w="1287" w:type="dxa"/>
            <w:tcBorders>
              <w:top w:val="single" w:color="000000" w:sz="6" w:space="0"/>
              <w:left w:val="single" w:color="000000" w:sz="6" w:space="0"/>
              <w:bottom w:val="single" w:color="000000" w:sz="6" w:space="0"/>
              <w:right w:val="single" w:color="000000" w:sz="6" w:space="0"/>
            </w:tcBorders>
            <w:vAlign w:val="center"/>
          </w:tcPr>
          <w:p w14:paraId="55936DCF">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r>
      <w:tr w14:paraId="657200EA">
        <w:tblPrEx>
          <w:tblCellMar>
            <w:top w:w="0" w:type="dxa"/>
            <w:left w:w="28" w:type="dxa"/>
            <w:bottom w:w="0" w:type="dxa"/>
            <w:right w:w="28" w:type="dxa"/>
          </w:tblCellMar>
        </w:tblPrEx>
        <w:trPr>
          <w:trHeight w:val="711"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6C74D1BB">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7</w:t>
            </w:r>
          </w:p>
        </w:tc>
        <w:tc>
          <w:tcPr>
            <w:tcW w:w="4679" w:type="dxa"/>
            <w:tcBorders>
              <w:top w:val="single" w:color="000000" w:sz="6" w:space="0"/>
              <w:left w:val="single" w:color="000000" w:sz="6" w:space="0"/>
              <w:bottom w:val="single" w:color="000000" w:sz="6" w:space="0"/>
              <w:right w:val="single" w:color="000000" w:sz="6" w:space="0"/>
            </w:tcBorders>
            <w:vAlign w:val="center"/>
          </w:tcPr>
          <w:p w14:paraId="7F586718">
            <w:pPr>
              <w:autoSpaceDE w:val="0"/>
              <w:autoSpaceDN w:val="0"/>
              <w:spacing w:line="360" w:lineRule="auto"/>
              <w:ind w:firstLine="1440" w:firstLineChars="6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胃镜移动检查床</w:t>
            </w:r>
          </w:p>
        </w:tc>
        <w:tc>
          <w:tcPr>
            <w:tcW w:w="1350" w:type="dxa"/>
            <w:tcBorders>
              <w:top w:val="single" w:color="000000" w:sz="6" w:space="0"/>
              <w:left w:val="single" w:color="000000" w:sz="6" w:space="0"/>
              <w:bottom w:val="single" w:color="000000" w:sz="6" w:space="0"/>
              <w:right w:val="single" w:color="000000" w:sz="6" w:space="0"/>
            </w:tcBorders>
            <w:vAlign w:val="center"/>
          </w:tcPr>
          <w:p w14:paraId="1080C354">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张</w:t>
            </w:r>
          </w:p>
        </w:tc>
        <w:tc>
          <w:tcPr>
            <w:tcW w:w="1287" w:type="dxa"/>
            <w:tcBorders>
              <w:top w:val="single" w:color="000000" w:sz="6" w:space="0"/>
              <w:left w:val="single" w:color="000000" w:sz="6" w:space="0"/>
              <w:bottom w:val="single" w:color="000000" w:sz="6" w:space="0"/>
              <w:right w:val="single" w:color="000000" w:sz="6" w:space="0"/>
            </w:tcBorders>
            <w:vAlign w:val="center"/>
          </w:tcPr>
          <w:p w14:paraId="6240B795">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4</w:t>
            </w:r>
          </w:p>
        </w:tc>
      </w:tr>
      <w:tr w14:paraId="0AFCBD1D">
        <w:tblPrEx>
          <w:tblCellMar>
            <w:top w:w="0" w:type="dxa"/>
            <w:left w:w="28" w:type="dxa"/>
            <w:bottom w:w="0" w:type="dxa"/>
            <w:right w:w="28" w:type="dxa"/>
          </w:tblCellMar>
        </w:tblPrEx>
        <w:trPr>
          <w:trHeight w:val="743" w:hRule="atLeast"/>
          <w:jc w:val="center"/>
        </w:trPr>
        <w:tc>
          <w:tcPr>
            <w:tcW w:w="1122" w:type="dxa"/>
            <w:tcBorders>
              <w:top w:val="single" w:color="000000" w:sz="6" w:space="0"/>
              <w:left w:val="single" w:color="000000" w:sz="8" w:space="0"/>
              <w:bottom w:val="single" w:color="000000" w:sz="6" w:space="0"/>
              <w:right w:val="single" w:color="000000" w:sz="6" w:space="0"/>
            </w:tcBorders>
            <w:vAlign w:val="center"/>
          </w:tcPr>
          <w:p w14:paraId="58E06703">
            <w:pPr>
              <w:autoSpaceDE w:val="0"/>
              <w:autoSpaceDN w:val="0"/>
              <w:spacing w:line="360" w:lineRule="auto"/>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8</w:t>
            </w:r>
          </w:p>
        </w:tc>
        <w:tc>
          <w:tcPr>
            <w:tcW w:w="4679" w:type="dxa"/>
            <w:tcBorders>
              <w:top w:val="single" w:color="000000" w:sz="6" w:space="0"/>
              <w:left w:val="single" w:color="000000" w:sz="6" w:space="0"/>
              <w:bottom w:val="single" w:color="000000" w:sz="6" w:space="0"/>
              <w:right w:val="single" w:color="000000" w:sz="6" w:space="0"/>
            </w:tcBorders>
            <w:vAlign w:val="center"/>
          </w:tcPr>
          <w:p w14:paraId="41E93DB9">
            <w:pPr>
              <w:autoSpaceDE w:val="0"/>
              <w:autoSpaceDN w:val="0"/>
              <w:spacing w:line="360" w:lineRule="auto"/>
              <w:ind w:firstLine="1200" w:firstLineChars="500"/>
              <w:jc w:val="left"/>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内镜室纯水消毒机</w:t>
            </w:r>
          </w:p>
        </w:tc>
        <w:tc>
          <w:tcPr>
            <w:tcW w:w="1350" w:type="dxa"/>
            <w:tcBorders>
              <w:top w:val="single" w:color="000000" w:sz="6" w:space="0"/>
              <w:left w:val="single" w:color="000000" w:sz="6" w:space="0"/>
              <w:bottom w:val="single" w:color="000000" w:sz="6" w:space="0"/>
              <w:right w:val="single" w:color="000000" w:sz="6" w:space="0"/>
            </w:tcBorders>
            <w:vAlign w:val="center"/>
          </w:tcPr>
          <w:p w14:paraId="2D979009">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台</w:t>
            </w:r>
          </w:p>
        </w:tc>
        <w:tc>
          <w:tcPr>
            <w:tcW w:w="1287" w:type="dxa"/>
            <w:tcBorders>
              <w:top w:val="single" w:color="000000" w:sz="6" w:space="0"/>
              <w:left w:val="single" w:color="000000" w:sz="6" w:space="0"/>
              <w:bottom w:val="single" w:color="000000" w:sz="6" w:space="0"/>
              <w:right w:val="single" w:color="000000" w:sz="6" w:space="0"/>
            </w:tcBorders>
            <w:vAlign w:val="center"/>
          </w:tcPr>
          <w:p w14:paraId="6A65F404">
            <w:pPr>
              <w:autoSpaceDE w:val="0"/>
              <w:autoSpaceDN w:val="0"/>
              <w:spacing w:line="360" w:lineRule="auto"/>
              <w:jc w:val="both"/>
              <w:rPr>
                <w:rFonts w:hint="eastAsia" w:ascii="宋体" w:hAnsi="宋体" w:eastAsia="宋体"/>
                <w:color w:val="000000" w:themeColor="text1"/>
                <w:kern w:val="0"/>
                <w:sz w:val="24"/>
                <w:szCs w:val="32"/>
                <w:lang w:val="en-US" w:eastAsia="zh-CN"/>
              </w:rPr>
            </w:pPr>
            <w:r>
              <w:rPr>
                <w:rFonts w:hint="eastAsia" w:ascii="宋体" w:hAnsi="宋体" w:eastAsia="宋体"/>
                <w:color w:val="000000" w:themeColor="text1"/>
                <w:kern w:val="0"/>
                <w:sz w:val="24"/>
                <w:szCs w:val="32"/>
                <w:lang w:val="en-US" w:eastAsia="zh-CN"/>
              </w:rPr>
              <w:t>1</w:t>
            </w:r>
          </w:p>
        </w:tc>
      </w:tr>
    </w:tbl>
    <w:p w14:paraId="589EABEC">
      <w:pPr>
        <w:rPr>
          <w:color w:val="000000" w:themeColor="text1"/>
        </w:rPr>
      </w:pPr>
    </w:p>
    <w:p w14:paraId="4BD070E4">
      <w:pPr>
        <w:rPr>
          <w:color w:val="000000" w:themeColor="text1"/>
        </w:rPr>
      </w:pPr>
    </w:p>
    <w:p w14:paraId="259AD826">
      <w:pPr>
        <w:rPr>
          <w:color w:val="000000" w:themeColor="text1"/>
        </w:rPr>
      </w:pPr>
    </w:p>
    <w:p w14:paraId="288EA7A5">
      <w:pPr>
        <w:rPr>
          <w:color w:val="000000" w:themeColor="text1"/>
        </w:rPr>
      </w:pPr>
    </w:p>
    <w:p w14:paraId="4F97FBE6">
      <w:pPr>
        <w:rPr>
          <w:color w:val="000000" w:themeColor="text1"/>
        </w:rPr>
      </w:pPr>
    </w:p>
    <w:p w14:paraId="5E4AD49A">
      <w:pPr>
        <w:rPr>
          <w:color w:val="000000" w:themeColor="text1"/>
        </w:rPr>
      </w:pPr>
    </w:p>
    <w:p w14:paraId="7A69836E">
      <w:pPr>
        <w:rPr>
          <w:color w:val="000000" w:themeColor="text1"/>
        </w:rPr>
      </w:pPr>
    </w:p>
    <w:p w14:paraId="53CF61D7">
      <w:pPr>
        <w:rPr>
          <w:color w:val="000000" w:themeColor="text1"/>
        </w:rPr>
      </w:pPr>
    </w:p>
    <w:p w14:paraId="3541AAF8">
      <w:pPr>
        <w:rPr>
          <w:color w:val="000000" w:themeColor="text1"/>
        </w:rPr>
      </w:pPr>
    </w:p>
    <w:p w14:paraId="1B0899A8">
      <w:pPr>
        <w:rPr>
          <w:color w:val="000000" w:themeColor="text1"/>
        </w:rPr>
      </w:pPr>
    </w:p>
    <w:p w14:paraId="74EDE4F1">
      <w:pPr>
        <w:rPr>
          <w:color w:val="000000" w:themeColor="text1"/>
        </w:rPr>
      </w:pPr>
    </w:p>
    <w:p w14:paraId="25BFD9B2">
      <w:pPr>
        <w:rPr>
          <w:color w:val="000000" w:themeColor="text1"/>
        </w:rPr>
      </w:pPr>
    </w:p>
    <w:p w14:paraId="461C7A3C">
      <w:pPr>
        <w:rPr>
          <w:color w:val="000000" w:themeColor="text1"/>
        </w:rPr>
      </w:pPr>
    </w:p>
    <w:p w14:paraId="1F696BB4">
      <w:pPr>
        <w:rPr>
          <w:color w:val="000000" w:themeColor="text1"/>
        </w:rPr>
      </w:pPr>
    </w:p>
    <w:p w14:paraId="1CF8C8BF">
      <w:pPr>
        <w:keepNext w:val="0"/>
        <w:keepLines w:val="0"/>
        <w:pageBreakBefore w:val="0"/>
        <w:kinsoku/>
        <w:wordWrap/>
        <w:overflowPunct/>
        <w:topLinePunct w:val="0"/>
        <w:autoSpaceDE/>
        <w:autoSpaceDN/>
        <w:bidi w:val="0"/>
        <w:spacing w:line="400" w:lineRule="exact"/>
        <w:ind w:left="0" w:leftChars="0" w:firstLine="2249" w:firstLineChars="700"/>
        <w:jc w:val="both"/>
        <w:rPr>
          <w:rFonts w:hint="eastAsia"/>
          <w:b/>
          <w:bCs/>
          <w:color w:val="000000" w:themeColor="text1"/>
          <w:sz w:val="32"/>
          <w:szCs w:val="32"/>
          <w:lang w:val="en-US" w:eastAsia="zh-CN"/>
        </w:rPr>
      </w:pPr>
      <w:r>
        <w:rPr>
          <w:rFonts w:hint="eastAsia"/>
          <w:b/>
          <w:bCs/>
          <w:color w:val="000000" w:themeColor="text1"/>
          <w:sz w:val="32"/>
          <w:szCs w:val="32"/>
          <w:lang w:val="en-US" w:eastAsia="zh-CN"/>
        </w:rPr>
        <w:t>一、内镜高频手术系统</w:t>
      </w:r>
    </w:p>
    <w:p w14:paraId="5FD3547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1、高频电、氩气一体化设计。工作频率≥450KHz，最大输出功率≥350W。电磁兼容符合2组A类认证；全浮地形式输出，I类CF型除颤类设备。</w:t>
      </w:r>
    </w:p>
    <w:p w14:paraId="5965DD3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2、具有内镜治疗模块，内镜治疗模式一键式选择，智能控制输出功率大小，适用于开展EMR、ESD、ERCP等内镜下手术治疗。具有内镜切一、内镜切二两种工作模式。</w:t>
      </w:r>
    </w:p>
    <w:p w14:paraId="6CE9E6D3">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内镜切一最大输出功率为≤175W，负载500Ω，≥6种切割强度，≥6种凝血效果，≥30种组合模式。</w:t>
      </w:r>
    </w:p>
    <w:p w14:paraId="4CCBC0A4">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内镜切二最大输出功率为≤125W，负载500Ω，≥6种切割强度，≥6种凝血效果，≥30种组合模式。</w:t>
      </w:r>
    </w:p>
    <w:p w14:paraId="6BF98F92">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具备纯切、混切输出模式。最大输出功率为350W，负载500Ω、</w:t>
      </w:r>
    </w:p>
    <w:p w14:paraId="205FE05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4、具有≥2单极电凝模式：柔和凝(负载100Ω)、强力凝(负载500Ω)，最大输出功率为120W。</w:t>
      </w:r>
    </w:p>
    <w:p w14:paraId="1B8262F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5、具有双极电凝模式，最大输出功率为100W，负载100Ω。</w:t>
      </w:r>
    </w:p>
    <w:p w14:paraId="1E73D63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6、具有氩气治疗模块，氩束凝最大输出功率为120W，负载500Ω。氩气流量0.1-12L/min可调。</w:t>
      </w:r>
    </w:p>
    <w:p w14:paraId="1FFF7273">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7、具有氩气冲洗功能，有效提高氩气激发距离，防止氩束电极阻塞。</w:t>
      </w:r>
    </w:p>
    <w:p w14:paraId="3D6C8CF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8、大屏幕显示：≥10寸触摸显示屏。具有语音报警和语音提示功能。</w:t>
      </w:r>
    </w:p>
    <w:p w14:paraId="781ED9E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9、具有手控、脚控两种控制方式。</w:t>
      </w:r>
    </w:p>
    <w:p w14:paraId="1D215CD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10、可同时接入两个脚踏，提供三联脚踏、双联脚踏、单联脚踏可选择。</w:t>
      </w:r>
    </w:p>
    <w:p w14:paraId="08805C7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11、具有中性极板粘贴面积实时监测反馈功能，检测电阻≥120Ω时发出语音报警并停止输出。</w:t>
      </w:r>
    </w:p>
    <w:p w14:paraId="1304DC6B">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12、具有双反馈回路功率控制功能，输出功率稳定可靠。功率自动补偿系统，手术过程中可实时检测人体组织阻抗，根据阻抗变化维持恒定功率输出，确保切凝效果。</w:t>
      </w:r>
    </w:p>
    <w:p w14:paraId="3B48D45B">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13、开路、短路自动保护功能。</w:t>
      </w:r>
    </w:p>
    <w:p w14:paraId="010B0211">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14、开机自检功能：开机自动检测关键元器件及设置参数。</w:t>
      </w:r>
    </w:p>
    <w:p w14:paraId="2A94DDB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15、参数保存功能：支持自定义参数保存，可保存≥10种自定义手术模式；断电参数自动保存。</w:t>
      </w:r>
    </w:p>
    <w:p w14:paraId="630E4E48">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16、具有自然冷却功能，无风扇设计，避免污染和噪音。</w:t>
      </w:r>
    </w:p>
    <w:p w14:paraId="1DD496FE">
      <w:pPr>
        <w:keepNext w:val="0"/>
        <w:keepLines w:val="0"/>
        <w:pageBreakBefore w:val="0"/>
        <w:numPr>
          <w:ilvl w:val="0"/>
          <w:numId w:val="0"/>
        </w:numPr>
        <w:kinsoku/>
        <w:wordWrap/>
        <w:overflowPunct/>
        <w:topLinePunct w:val="0"/>
        <w:autoSpaceDE/>
        <w:autoSpaceDN/>
        <w:bidi w:val="0"/>
        <w:spacing w:line="400" w:lineRule="exact"/>
        <w:ind w:leftChars="200"/>
        <w:jc w:val="center"/>
        <w:rPr>
          <w:rFonts w:hint="eastAsia" w:eastAsia="宋体"/>
          <w:b/>
          <w:bCs/>
          <w:color w:val="000000" w:themeColor="text1"/>
          <w:sz w:val="32"/>
          <w:szCs w:val="32"/>
          <w:lang w:val="en-US" w:eastAsia="zh-CN"/>
        </w:rPr>
      </w:pPr>
    </w:p>
    <w:p w14:paraId="2AE24747">
      <w:pPr>
        <w:keepNext w:val="0"/>
        <w:keepLines w:val="0"/>
        <w:pageBreakBefore w:val="0"/>
        <w:numPr>
          <w:ilvl w:val="0"/>
          <w:numId w:val="0"/>
        </w:numPr>
        <w:kinsoku/>
        <w:wordWrap/>
        <w:overflowPunct/>
        <w:topLinePunct w:val="0"/>
        <w:autoSpaceDE/>
        <w:autoSpaceDN/>
        <w:bidi w:val="0"/>
        <w:spacing w:line="400" w:lineRule="exact"/>
        <w:ind w:leftChars="200"/>
        <w:jc w:val="center"/>
        <w:rPr>
          <w:rFonts w:hint="eastAsia" w:eastAsia="宋体"/>
          <w:b/>
          <w:bCs/>
          <w:color w:val="000000" w:themeColor="text1"/>
          <w:sz w:val="32"/>
          <w:szCs w:val="32"/>
          <w:lang w:val="en-US" w:eastAsia="zh-CN"/>
        </w:rPr>
      </w:pPr>
      <w:r>
        <w:rPr>
          <w:rFonts w:hint="eastAsia" w:eastAsia="宋体"/>
          <w:b/>
          <w:bCs/>
          <w:color w:val="000000" w:themeColor="text1"/>
          <w:sz w:val="32"/>
          <w:szCs w:val="32"/>
          <w:lang w:val="en-US" w:eastAsia="zh-CN"/>
        </w:rPr>
        <w:t>二、消化道超声诊断设备（国产2根探头）</w:t>
      </w:r>
    </w:p>
    <w:p w14:paraId="1D175E90">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lang w:val="en-US" w:eastAsia="zh-CN"/>
        </w:rPr>
        <w:t>1</w:t>
      </w:r>
      <w:r>
        <w:rPr>
          <w:rFonts w:hint="eastAsia" w:eastAsia="宋体"/>
          <w:color w:val="000000" w:themeColor="text1"/>
          <w:sz w:val="24"/>
          <w:szCs w:val="32"/>
          <w:lang w:val="en-US" w:eastAsia="zh-CN"/>
        </w:rPr>
        <w:t xml:space="preserve">、成像模式：B 模式； </w:t>
      </w:r>
    </w:p>
    <w:p w14:paraId="3DB4C2A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2、图像保存：支持不低于3种格式图像； </w:t>
      </w:r>
    </w:p>
    <w:p w14:paraId="0D2125A4">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3、图像冻结：支持冻结连续图像≥300帧连续图像； </w:t>
      </w:r>
    </w:p>
    <w:p w14:paraId="206D99C8">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4、图像回放：在图像冻结状态下，支持图像回放帧数≥300帧,支持自动回放及手动单帧回放；</w:t>
      </w:r>
    </w:p>
    <w:p w14:paraId="1CC0722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5、图像旋转：支持冻结图像可进行 360°任意角度旋转； </w:t>
      </w:r>
    </w:p>
    <w:p w14:paraId="0A14C47A">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6、图像镜像：支持图像基于垂直方向的镜像操作； </w:t>
      </w:r>
    </w:p>
    <w:p w14:paraId="63A2B8D9">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7、长度测量：在图像冻结状态下，支持图像上任意两点间长度测量，单幅图像支持长度测量数≥6组；</w:t>
      </w:r>
    </w:p>
    <w:p w14:paraId="227E21E1">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8、面积和周长测量：</w:t>
      </w:r>
      <w:r>
        <w:rPr>
          <w:rFonts w:eastAsia="宋体"/>
          <w:color w:val="000000" w:themeColor="text1"/>
          <w:sz w:val="24"/>
          <w:szCs w:val="32"/>
          <w:lang w:val="en-US" w:eastAsia="zh-CN"/>
        </w:rPr>
        <w:t xml:space="preserve">在图像冻结状态下，支持图像上任意成像区域的周长和面积测量，单幅图像周长和面积测量 </w:t>
      </w:r>
      <w:r>
        <w:rPr>
          <w:rFonts w:hint="eastAsia" w:eastAsia="宋体"/>
          <w:color w:val="000000" w:themeColor="text1"/>
          <w:sz w:val="24"/>
          <w:szCs w:val="32"/>
          <w:lang w:val="en-US" w:eastAsia="zh-CN"/>
        </w:rPr>
        <w:t>≥</w:t>
      </w:r>
      <w:r>
        <w:rPr>
          <w:rFonts w:eastAsia="宋体"/>
          <w:color w:val="000000" w:themeColor="text1"/>
          <w:sz w:val="24"/>
          <w:szCs w:val="32"/>
          <w:lang w:val="en-US" w:eastAsia="zh-CN"/>
        </w:rPr>
        <w:t>8 组</w:t>
      </w:r>
      <w:r>
        <w:rPr>
          <w:rFonts w:hint="eastAsia" w:eastAsia="宋体"/>
          <w:color w:val="000000" w:themeColor="text1"/>
          <w:sz w:val="24"/>
          <w:szCs w:val="32"/>
          <w:lang w:val="en-US" w:eastAsia="zh-CN"/>
        </w:rPr>
        <w:t>;</w:t>
      </w:r>
    </w:p>
    <w:p w14:paraId="6BBFA15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9、图像标注：在图像冻结状态下，支持在图像上进行箭头和文字标注操作，单幅图像≥26 组； </w:t>
      </w:r>
    </w:p>
    <w:p w14:paraId="2612F7FA">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10、画中画功能：系统支持内镜图像输入，内镜图像与超声图像同屏显示，并可进行主副屏切换，图像位置可根据医生习惯进行调节；</w:t>
      </w:r>
    </w:p>
    <w:p w14:paraId="66D28682">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11、局部放大：内窥镜超声诊断设备的自有图像显示为高分辨率图像，且可局部放大，呈现更清晰的组织细节； </w:t>
      </w:r>
    </w:p>
    <w:p w14:paraId="3AA376CE">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12、增益可调：系统图像增益提供不低于16档可调； </w:t>
      </w:r>
    </w:p>
    <w:p w14:paraId="4F2C119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13、显示范围可调：系统图像显示范围提供不低于 10 档可调；</w:t>
      </w:r>
    </w:p>
    <w:p w14:paraId="0A9138A5">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14、对比度可调：系统图像对比度提供 不低于5 档可调； </w:t>
      </w:r>
    </w:p>
    <w:p w14:paraId="33E0DF0C">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15、患者检查信息库管理：具备患者检查信息库管理功能；可对患者检查信息进行检索、查看、编辑、保存、预览、报告打印； </w:t>
      </w:r>
    </w:p>
    <w:p w14:paraId="6AB8E5D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16、超声系统可记录和回放采集到的原始声像图数据，可在病例回放时进行显示范围调节、对比度调节、TGC 调节、图像标注、测量；</w:t>
      </w:r>
    </w:p>
    <w:p w14:paraId="5AE02A3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17、支持实时导出高清静态图像存储和动态视频录制功能， 通过USB 接口传输，方便临床教学； </w:t>
      </w:r>
    </w:p>
    <w:p w14:paraId="2017B971">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18、数据接口： </w:t>
      </w:r>
    </w:p>
    <w:p w14:paraId="0C39DCDE">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18.1、传输协议：支持 USB 3.0 协议、TCP/IP 协议、DIC0M 协议； </w:t>
      </w:r>
    </w:p>
    <w:p w14:paraId="1773C461">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18.2、存储格式：BMP、PNG、JPG、TIFF； </w:t>
      </w:r>
    </w:p>
    <w:p w14:paraId="43900289">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19、报告模板：可提供超声的报告模板、超声和内镜融合报告模板，并支持手动模板生成； </w:t>
      </w:r>
    </w:p>
    <w:p w14:paraId="246BBE6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20、具备TGC功能：支持调节≥6段； </w:t>
      </w:r>
    </w:p>
    <w:p w14:paraId="5625612F">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21、记录回放原始数据：可记录和回放采集到的超声原始数据，可在离线模式下使用范围调节、对比度调节、TGC 调节、标注、测量功能； </w:t>
      </w:r>
    </w:p>
    <w:p w14:paraId="763139D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22、视频功能：可录制和导出视频文件； </w:t>
      </w:r>
    </w:p>
    <w:p w14:paraId="6A934212">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23、具有可自动识别探头，并可调用相应的参数； </w:t>
      </w:r>
    </w:p>
    <w:p w14:paraId="7E9405FE">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24、支持对同一组织部位探测深度进行自由切换；</w:t>
      </w:r>
    </w:p>
    <w:p w14:paraId="45979BB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25、支持同屏显示至少两种图像，可对患者同一检查视频进行双幅不同画面显示对比；</w:t>
      </w:r>
    </w:p>
    <w:p w14:paraId="7B42794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26、输入：支持中英文输入，支持触摸屏输入、支持外接 USB 键 </w:t>
      </w:r>
    </w:p>
    <w:p w14:paraId="060A539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lang w:val="en-US" w:eastAsia="zh-CN"/>
        </w:rPr>
        <w:t>27</w:t>
      </w:r>
      <w:r>
        <w:rPr>
          <w:rFonts w:hint="eastAsia" w:eastAsia="宋体"/>
          <w:color w:val="000000" w:themeColor="text1"/>
          <w:sz w:val="24"/>
          <w:szCs w:val="32"/>
          <w:lang w:val="en-US" w:eastAsia="zh-CN"/>
        </w:rPr>
        <w:t xml:space="preserve">、支持多语言界面显示，默认中文； </w:t>
      </w:r>
    </w:p>
    <w:p w14:paraId="6B2EB507">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28、支持高清图像的输入和高清图像的显示； </w:t>
      </w:r>
    </w:p>
    <w:p w14:paraId="27BA5D2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29、具有外接辅助显示的功能：支持外接显示屏进行辅助显示； </w:t>
      </w:r>
    </w:p>
    <w:p w14:paraId="1384CCA3">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30、支持参数区域位置拖动调整功能：参数区域可进行位置拖动调整，方便截屏，方便调整输出到工作站显示的内容。  </w:t>
      </w:r>
    </w:p>
    <w:p w14:paraId="36B579D5">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w:t>
      </w:r>
      <w:r>
        <w:rPr>
          <w:rFonts w:hint="eastAsia" w:eastAsia="宋体"/>
          <w:color w:val="000000" w:themeColor="text1"/>
          <w:sz w:val="24"/>
          <w:szCs w:val="32"/>
          <w:lang w:val="zh-CN" w:eastAsia="zh-CN"/>
        </w:rPr>
        <w:t>、</w:t>
      </w:r>
      <w:r>
        <w:rPr>
          <w:rFonts w:hint="eastAsia" w:eastAsia="宋体"/>
          <w:color w:val="000000" w:themeColor="text1"/>
          <w:sz w:val="24"/>
          <w:szCs w:val="32"/>
          <w:lang w:val="en-US" w:eastAsia="zh-CN"/>
        </w:rPr>
        <w:t xml:space="preserve">探头性能指标：（提供20M超声小探头和12M超声小探头各两根或者两根双频超声小探头） </w:t>
      </w:r>
    </w:p>
    <w:p w14:paraId="758BDFA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  20M超声小探头：</w:t>
      </w:r>
    </w:p>
    <w:p w14:paraId="05F1ADE0">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31.1.1、工作频率：20MHz,频率偏差≤±15%</w:t>
      </w:r>
    </w:p>
    <w:p w14:paraId="564516FF">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31.1.2、探测深度，≥10</w:t>
      </w:r>
      <w:r>
        <w:rPr>
          <w:rFonts w:hint="eastAsia" w:eastAsia="宋体"/>
          <w:color w:val="000000" w:themeColor="text1"/>
          <w:sz w:val="24"/>
          <w:szCs w:val="32"/>
          <w:lang w:val="en-US" w:eastAsia="en-US"/>
        </w:rPr>
        <w:t>mm</w:t>
      </w:r>
    </w:p>
    <w:p w14:paraId="5E4BB29A">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bookmarkStart w:id="191" w:name="bookmark27"/>
      <w:bookmarkEnd w:id="191"/>
      <w:r>
        <w:rPr>
          <w:rFonts w:hint="eastAsia" w:eastAsia="宋体"/>
          <w:color w:val="000000" w:themeColor="text1"/>
          <w:sz w:val="24"/>
          <w:szCs w:val="32"/>
          <w:lang w:val="en-US" w:eastAsia="zh-CN"/>
        </w:rPr>
        <w:t>31.1.3、轴向分辨力：≤</w:t>
      </w:r>
      <w:r>
        <w:rPr>
          <w:rFonts w:hint="eastAsia" w:eastAsia="宋体"/>
          <w:color w:val="000000" w:themeColor="text1"/>
          <w:sz w:val="24"/>
          <w:szCs w:val="32"/>
          <w:lang w:val="en-US" w:eastAsia="en-US"/>
        </w:rPr>
        <w:t>0. 2mm</w:t>
      </w:r>
    </w:p>
    <w:p w14:paraId="3474B23F">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31.1.4、图像几何畸变≤±10%</w:t>
      </w:r>
    </w:p>
    <w:p w14:paraId="60EAD365">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31.1.5、探头直径≤2.5mm；</w:t>
      </w:r>
    </w:p>
    <w:p w14:paraId="439804D5">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31.1.6、工作长度≥2050mm；</w:t>
      </w:r>
    </w:p>
    <w:p w14:paraId="17DDA350">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31.1.7、扫描角度：环形360°</w:t>
      </w:r>
    </w:p>
    <w:p w14:paraId="6B239383">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  12M超声小探头：</w:t>
      </w:r>
    </w:p>
    <w:p w14:paraId="0D6A98A3">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31.2.1、工作频率：12MHz,频率偏差≤±15%</w:t>
      </w:r>
    </w:p>
    <w:p w14:paraId="24BE563E">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31.2.2、探测深度，≥15</w:t>
      </w:r>
      <w:r>
        <w:rPr>
          <w:rFonts w:hint="eastAsia" w:eastAsia="宋体"/>
          <w:color w:val="000000" w:themeColor="text1"/>
          <w:sz w:val="24"/>
          <w:szCs w:val="32"/>
          <w:lang w:val="en-US" w:eastAsia="en-US"/>
        </w:rPr>
        <w:t>mm</w:t>
      </w:r>
    </w:p>
    <w:p w14:paraId="11DC3248">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31.2.3、轴向分辨力：≤</w:t>
      </w:r>
      <w:r>
        <w:rPr>
          <w:rFonts w:hint="eastAsia" w:eastAsia="宋体"/>
          <w:color w:val="000000" w:themeColor="text1"/>
          <w:sz w:val="24"/>
          <w:szCs w:val="32"/>
          <w:lang w:val="en-US" w:eastAsia="en-US"/>
        </w:rPr>
        <w:t xml:space="preserve">0. </w:t>
      </w:r>
      <w:r>
        <w:rPr>
          <w:rFonts w:hint="eastAsia" w:eastAsia="宋体"/>
          <w:color w:val="000000" w:themeColor="text1"/>
          <w:sz w:val="24"/>
          <w:szCs w:val="32"/>
          <w:lang w:val="en-US" w:eastAsia="zh-CN"/>
        </w:rPr>
        <w:t>3</w:t>
      </w:r>
      <w:r>
        <w:rPr>
          <w:rFonts w:hint="eastAsia" w:eastAsia="宋体"/>
          <w:color w:val="000000" w:themeColor="text1"/>
          <w:sz w:val="24"/>
          <w:szCs w:val="32"/>
          <w:lang w:val="en-US" w:eastAsia="en-US"/>
        </w:rPr>
        <w:t>mm</w:t>
      </w:r>
    </w:p>
    <w:p w14:paraId="4FAD9BDB">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31.2.4、图像几何畸变≤±10%</w:t>
      </w:r>
    </w:p>
    <w:p w14:paraId="73AAFFFC">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31.2.5、探头直径≤2.5mm；</w:t>
      </w:r>
    </w:p>
    <w:p w14:paraId="7893E9E9">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31.2.6、工作长度≥2050mm；</w:t>
      </w:r>
    </w:p>
    <w:p w14:paraId="4794C34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31.2.7、扫描角度：环形360°</w:t>
      </w:r>
    </w:p>
    <w:p w14:paraId="680CD6F1">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31.3  双频超声小探头：</w:t>
      </w:r>
    </w:p>
    <w:p w14:paraId="64FD1446">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31.3.1、工作频率：12MHz+20MHz,频率偏差≤±15%</w:t>
      </w:r>
    </w:p>
    <w:p w14:paraId="21346B91">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31.3.2、12MHz探测深度，≥15mm；20MHz探测深度，≥10mm</w:t>
      </w:r>
    </w:p>
    <w:p w14:paraId="02C6772D">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31.3.3、12MHz轴向分辨力：≤0. 3</w:t>
      </w:r>
      <w:r>
        <w:rPr>
          <w:rFonts w:hint="eastAsia" w:eastAsia="宋体"/>
          <w:color w:val="000000" w:themeColor="text1"/>
          <w:sz w:val="24"/>
          <w:szCs w:val="32"/>
          <w:lang w:val="en-US" w:eastAsia="en-US"/>
        </w:rPr>
        <w:t>mm</w:t>
      </w:r>
      <w:r>
        <w:rPr>
          <w:rFonts w:hint="eastAsia" w:eastAsia="宋体"/>
          <w:color w:val="000000" w:themeColor="text1"/>
          <w:sz w:val="24"/>
          <w:szCs w:val="32"/>
          <w:lang w:val="en-US" w:eastAsia="zh-CN"/>
        </w:rPr>
        <w:t>，20</w:t>
      </w:r>
      <w:r>
        <w:rPr>
          <w:rFonts w:hint="eastAsia" w:eastAsia="宋体"/>
          <w:color w:val="000000" w:themeColor="text1"/>
          <w:sz w:val="24"/>
          <w:szCs w:val="32"/>
          <w:lang w:val="en-US" w:eastAsia="en-US"/>
        </w:rPr>
        <w:t>MHz</w:t>
      </w:r>
      <w:r>
        <w:rPr>
          <w:rFonts w:hint="eastAsia" w:eastAsia="宋体"/>
          <w:color w:val="000000" w:themeColor="text1"/>
          <w:sz w:val="24"/>
          <w:szCs w:val="32"/>
          <w:lang w:val="en-US" w:eastAsia="zh-CN"/>
        </w:rPr>
        <w:t>轴向分辨力：≤</w:t>
      </w:r>
      <w:r>
        <w:rPr>
          <w:rFonts w:hint="eastAsia" w:eastAsia="宋体"/>
          <w:color w:val="000000" w:themeColor="text1"/>
          <w:sz w:val="24"/>
          <w:szCs w:val="32"/>
          <w:lang w:val="en-US" w:eastAsia="en-US"/>
        </w:rPr>
        <w:t xml:space="preserve">0. </w:t>
      </w:r>
      <w:r>
        <w:rPr>
          <w:rFonts w:hint="eastAsia" w:eastAsia="宋体"/>
          <w:color w:val="000000" w:themeColor="text1"/>
          <w:sz w:val="24"/>
          <w:szCs w:val="32"/>
          <w:lang w:val="en-US" w:eastAsia="zh-CN"/>
        </w:rPr>
        <w:t>2</w:t>
      </w:r>
      <w:r>
        <w:rPr>
          <w:rFonts w:hint="eastAsia" w:eastAsia="宋体"/>
          <w:color w:val="000000" w:themeColor="text1"/>
          <w:sz w:val="24"/>
          <w:szCs w:val="32"/>
          <w:lang w:val="en-US" w:eastAsia="en-US"/>
        </w:rPr>
        <w:t>mm</w:t>
      </w:r>
    </w:p>
    <w:p w14:paraId="6F078C4C">
      <w:pPr>
        <w:keepNext w:val="0"/>
        <w:keepLines w:val="0"/>
        <w:pageBreakBefore w:val="0"/>
        <w:widowControl w:val="0"/>
        <w:kinsoku/>
        <w:wordWrap/>
        <w:overflowPunct/>
        <w:topLinePunct w:val="0"/>
        <w:autoSpaceDE/>
        <w:autoSpaceDN/>
        <w:bidi w:val="0"/>
        <w:snapToGrid/>
        <w:spacing w:line="360" w:lineRule="auto"/>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31.3.4、图像几何畸变≤±10%</w:t>
      </w:r>
    </w:p>
    <w:p w14:paraId="24DACFE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31.3.5、扫描角度：环形360°</w:t>
      </w:r>
    </w:p>
    <w:p w14:paraId="4979C0DB">
      <w:pPr>
        <w:keepNext w:val="0"/>
        <w:keepLines w:val="0"/>
        <w:pageBreakBefore w:val="0"/>
        <w:widowControl/>
        <w:kinsoku/>
        <w:wordWrap/>
        <w:overflowPunct/>
        <w:topLinePunct w:val="0"/>
        <w:autoSpaceDE/>
        <w:autoSpaceDN/>
        <w:bidi w:val="0"/>
        <w:spacing w:line="400" w:lineRule="exact"/>
        <w:ind w:left="0" w:leftChars="0" w:firstLine="643" w:firstLineChars="200"/>
        <w:jc w:val="center"/>
        <w:rPr>
          <w:rFonts w:hint="eastAsia" w:ascii="宋体" w:hAnsi="宋体"/>
          <w:b/>
          <w:bCs/>
          <w:color w:val="000000" w:themeColor="text1"/>
          <w:sz w:val="32"/>
          <w:szCs w:val="32"/>
          <w:lang w:val="en-US" w:eastAsia="zh-CN"/>
        </w:rPr>
      </w:pPr>
    </w:p>
    <w:p w14:paraId="3D80ED49">
      <w:pPr>
        <w:keepNext w:val="0"/>
        <w:keepLines w:val="0"/>
        <w:pageBreakBefore w:val="0"/>
        <w:widowControl/>
        <w:kinsoku/>
        <w:wordWrap/>
        <w:overflowPunct/>
        <w:topLinePunct w:val="0"/>
        <w:autoSpaceDE/>
        <w:autoSpaceDN/>
        <w:bidi w:val="0"/>
        <w:spacing w:line="400" w:lineRule="exact"/>
        <w:ind w:left="0" w:leftChars="0" w:firstLine="643" w:firstLineChars="200"/>
        <w:jc w:val="center"/>
        <w:rPr>
          <w:rFonts w:hint="eastAsia" w:ascii="宋体" w:hAnsi="宋体"/>
          <w:b/>
          <w:bCs/>
          <w:color w:val="000000" w:themeColor="text1"/>
          <w:sz w:val="32"/>
          <w:szCs w:val="32"/>
          <w:lang w:val="en-US" w:eastAsia="zh-CN"/>
        </w:rPr>
      </w:pPr>
      <w:r>
        <w:rPr>
          <w:rFonts w:hint="eastAsia" w:ascii="宋体" w:hAnsi="宋体"/>
          <w:b/>
          <w:bCs/>
          <w:color w:val="000000" w:themeColor="text1"/>
          <w:sz w:val="32"/>
          <w:szCs w:val="32"/>
          <w:lang w:val="en-US" w:eastAsia="zh-CN"/>
        </w:rPr>
        <w:t>三、</w:t>
      </w:r>
      <w:r>
        <w:rPr>
          <w:rFonts w:hint="eastAsia" w:ascii="宋体" w:hAnsi="宋体"/>
          <w:b/>
          <w:bCs/>
          <w:color w:val="000000" w:themeColor="text1"/>
          <w:sz w:val="32"/>
          <w:szCs w:val="32"/>
        </w:rPr>
        <w:t>全自动</w:t>
      </w:r>
      <w:r>
        <w:rPr>
          <w:rFonts w:hint="eastAsia" w:ascii="宋体" w:hAnsi="宋体"/>
          <w:b/>
          <w:bCs/>
          <w:color w:val="000000" w:themeColor="text1"/>
          <w:sz w:val="32"/>
          <w:szCs w:val="32"/>
          <w:lang w:eastAsia="zh-CN"/>
        </w:rPr>
        <w:t>洗消机（单缸）</w:t>
      </w:r>
    </w:p>
    <w:p w14:paraId="6608134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1、适用于各种品牌、型号软式内窥镜的清洗消毒灭菌使用，可同时处理1-2条内镜。</w:t>
      </w:r>
    </w:p>
    <w:p w14:paraId="2F6159EC">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2、具有全程故障报警功能、清洗酶液不足报警、酒精不足报警、内镜漏气报警、消毒液储液箱液位低报警、管道通畅测试功能等常规工作状态检测，随时检测设备零部件工作使用情况。</w:t>
      </w:r>
    </w:p>
    <w:p w14:paraId="6265A6F2">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3、操作控制系统位于设备右侧，≥7英寸触摸液晶彩色操控系统，全屏触摸中文显示，操控系统倾斜角度为≥30度，控制系统具有远程升级功能。</w:t>
      </w:r>
    </w:p>
    <w:p w14:paraId="18759EE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槽内液位高度可根据不同内镜在控制系统中设置为高中低三档。</w:t>
      </w:r>
    </w:p>
    <w:p w14:paraId="5846D6BC">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4、具备清洗全过程持续测漏监控功能，数字式连续测漏，内镜漏气随时报警停止工作并排空液体。</w:t>
      </w:r>
    </w:p>
    <w:p w14:paraId="711A6E18">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5、采用三通道清洗设计，在线监控，管道异常时报警提示，全过程灌流清洗保证管腔内部洗消彻底，喷淋功能在各步骤可选择开启或关闭。</w:t>
      </w:r>
    </w:p>
    <w:p w14:paraId="4E97F8F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6、设备自带多种工作模式，满足临床不同洗消需求</w:t>
      </w:r>
    </w:p>
    <w:p w14:paraId="54D1E10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7、具有消毒液循环使用次数记录功能，次数自动记录并在屏上显示，配备动取液装置，可方便检测消毒液浓度。消毒液贮存箱可随时打开清理，方便定时检查清洁。</w:t>
      </w:r>
    </w:p>
    <w:p w14:paraId="694EB14E">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8、打印记录功能，能够长期有效的追溯每条内镜的清洗情况，包括镜子的编号、清洗消毒的时间日期、过程、状态、操作人员等。同时预留有追溯接口可连接内镜追溯管理系统与医院HIS\PACS等系统对接。</w:t>
      </w:r>
    </w:p>
    <w:p w14:paraId="7963CD9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9、脚踏电动开关，面板控制开关两种开盖方式，设备脚踏开关为单键。槽盖为透明玻璃材质。</w:t>
      </w:r>
    </w:p>
    <w:p w14:paraId="60FDEB9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10、冲洗、清洗、漂洗、终末漂洗工作冲洗次数可调，流动水清洗，保证清洗过程更干净彻底。清洗消毒机有漂洗水排放装置，漂洗为流动水漂洗。</w:t>
      </w:r>
    </w:p>
    <w:p w14:paraId="5D8D0DC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11、使用过氧乙酸消毒液、邻苯二甲醛、戊二醛消毒液对枯草杆菌黑色变种芽孢的消除对数值＞3.00</w:t>
      </w:r>
    </w:p>
    <w:p w14:paraId="58A0A93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12、使用过氧乙酸、邻苯二甲醛、戊二醛、络合氯进行内镜消毒模拟现场对枯草杆菌黑色变种芽孢的消除对数值＞3.00</w:t>
      </w:r>
    </w:p>
    <w:p w14:paraId="7E6A44D3">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13、对洗消机进行模拟现场试验，要求在最短时间、最低浓度、最低温度下对铜绿假单胞菌杀灭对数值为≥5.00，对枯草杆菌黑色变种芽孢杀灭对数值为≥3.00。</w:t>
      </w:r>
    </w:p>
    <w:p w14:paraId="22E522E3">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color w:val="000000" w:themeColor="text1"/>
          <w:sz w:val="24"/>
          <w:szCs w:val="24"/>
        </w:rPr>
      </w:pPr>
      <w:r>
        <w:rPr>
          <w:rFonts w:hint="eastAsia" w:eastAsia="宋体"/>
          <w:color w:val="000000" w:themeColor="text1"/>
          <w:sz w:val="24"/>
          <w:szCs w:val="32"/>
          <w:lang w:val="en-US" w:eastAsia="zh-CN"/>
        </w:rPr>
        <w:t>14、使用过氧乙酸进行内镜灭菌模拟现场对枯草杆菌黑色变种芽孢的定性培养结果为无菌生长。同时经过消毒和灭菌程序合格后消毒液残留量为0。</w:t>
      </w:r>
    </w:p>
    <w:p w14:paraId="28A88FCF">
      <w:pPr>
        <w:keepNext w:val="0"/>
        <w:keepLines w:val="0"/>
        <w:pageBreakBefore w:val="0"/>
        <w:kinsoku/>
        <w:wordWrap/>
        <w:overflowPunct/>
        <w:topLinePunct w:val="0"/>
        <w:autoSpaceDE/>
        <w:autoSpaceDN/>
        <w:bidi w:val="0"/>
        <w:spacing w:line="400" w:lineRule="exact"/>
        <w:ind w:left="0" w:leftChars="0" w:firstLine="643" w:firstLineChars="200"/>
        <w:jc w:val="center"/>
        <w:rPr>
          <w:rFonts w:hint="eastAsia" w:ascii="宋体" w:hAnsi="宋体"/>
          <w:b/>
          <w:color w:val="000000" w:themeColor="text1"/>
          <w:sz w:val="32"/>
          <w:szCs w:val="32"/>
          <w:lang w:val="en-US" w:eastAsia="zh-CN"/>
        </w:rPr>
      </w:pPr>
    </w:p>
    <w:p w14:paraId="00346E55">
      <w:pPr>
        <w:keepNext w:val="0"/>
        <w:keepLines w:val="0"/>
        <w:pageBreakBefore w:val="0"/>
        <w:kinsoku/>
        <w:wordWrap/>
        <w:overflowPunct/>
        <w:topLinePunct w:val="0"/>
        <w:autoSpaceDE/>
        <w:autoSpaceDN/>
        <w:bidi w:val="0"/>
        <w:spacing w:line="400" w:lineRule="exact"/>
        <w:ind w:left="0" w:leftChars="0" w:firstLine="643" w:firstLineChars="200"/>
        <w:jc w:val="center"/>
        <w:rPr>
          <w:rFonts w:hint="eastAsia" w:ascii="宋体" w:hAnsi="宋体"/>
          <w:b/>
          <w:color w:val="000000" w:themeColor="text1"/>
          <w:sz w:val="32"/>
          <w:szCs w:val="32"/>
          <w:lang w:val="en-US" w:eastAsia="zh-CN"/>
        </w:rPr>
      </w:pPr>
      <w:r>
        <w:rPr>
          <w:rFonts w:hint="eastAsia" w:ascii="宋体" w:hAnsi="宋体"/>
          <w:b/>
          <w:color w:val="000000" w:themeColor="text1"/>
          <w:sz w:val="32"/>
          <w:szCs w:val="32"/>
          <w:lang w:val="en-US" w:eastAsia="zh-CN"/>
        </w:rPr>
        <w:t>四、</w:t>
      </w:r>
      <w:r>
        <w:rPr>
          <w:rFonts w:hint="eastAsia" w:ascii="宋体" w:hAnsi="宋体" w:eastAsia="宋体"/>
          <w:b/>
          <w:bCs/>
          <w:color w:val="000000" w:themeColor="text1"/>
          <w:kern w:val="0"/>
          <w:sz w:val="32"/>
          <w:szCs w:val="32"/>
          <w:lang w:val="en-US" w:eastAsia="zh-CN"/>
        </w:rPr>
        <w:t>多功能心电监护仪</w:t>
      </w:r>
    </w:p>
    <w:p w14:paraId="042F3E9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1、适用于成人、小儿、新生儿的监测</w:t>
      </w:r>
    </w:p>
    <w:p w14:paraId="5E938B90">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2、一体化多参数监护仪，彩色显示屏≥12英寸，分辨率不低于1280*800，支持同屏显示8道波形以同时观察丰富的信息。</w:t>
      </w:r>
    </w:p>
    <w:p w14:paraId="66FD266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3、触摸屏设计，显示屏可视角≥170 度。</w:t>
      </w:r>
    </w:p>
    <w:p w14:paraId="7404CACC">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4、具备心电、呼吸、无创血压、血氧饱和度、脉率和体温监测功能。</w:t>
      </w:r>
    </w:p>
    <w:p w14:paraId="3BCE9AA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5、主机不少于2个USB口，可用于外接条码枪扫描枪、键盘、U盘储存等设备，支持选配HDMI视频输出接口。</w:t>
      </w:r>
    </w:p>
    <w:p w14:paraId="2FC324E2">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6、界面显示能根据用户选择的参数数量和波形数量调节布局。</w:t>
      </w:r>
    </w:p>
    <w:p w14:paraId="15BC831D">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7、显示屏亮度支持自动、手动调节。</w:t>
      </w:r>
    </w:p>
    <w:p w14:paraId="3169426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8、配有锁屏键，避免在某些使用中误操作。用户通过点击进入锁屏状态。</w:t>
      </w:r>
    </w:p>
    <w:p w14:paraId="4BC966B3">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9、具有多导心电监护算法，同步分析至少 2 通道心电波形，能够良好抗干扰。</w:t>
      </w:r>
    </w:p>
    <w:p w14:paraId="1E9ECC71">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10、可设置智能导联脱落功能，如果当前所选导联无法检测心电信号，监护仪自动切换相应的导联作为计算导联。</w:t>
      </w:r>
    </w:p>
    <w:p w14:paraId="38FD1512">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11、支持不少于27种实时心律失常分析。</w:t>
      </w:r>
    </w:p>
    <w:p w14:paraId="120218A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12、支持0.67Hz高通滤波，确保波形有更好的稳定性。</w:t>
      </w:r>
    </w:p>
    <w:p w14:paraId="2DA9C4C4">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13、支持显示ECG信号质量指数，指示10个不同级别的心率信号强度。</w:t>
      </w:r>
    </w:p>
    <w:p w14:paraId="769318C2">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14、支持≥2种NIBP测量算法，最快测量时间不超过20秒。</w:t>
      </w:r>
    </w:p>
    <w:p w14:paraId="23F6904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15、支持连续无创血压功能，实时无创监测病人血压，而非NIBP的连续测量模式。</w:t>
      </w:r>
    </w:p>
    <w:p w14:paraId="38E9148D">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16、RR 测量范围 0-200 rpm，精度6rpm~200rpm：±2rpm，0rpm~5rpm：不定义。</w:t>
      </w:r>
    </w:p>
    <w:p w14:paraId="52BE026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17、无创血压成人测量范围：收缩压25~290mmHg，舒张压10~250 mmHg。 </w:t>
      </w:r>
    </w:p>
    <w:p w14:paraId="06A9A2CE">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18、无创血压提供手动、自动、连续、序列四种测量模式。自动模式支持自定义设置血压测量间隔，间隔时间支持从1-460分钟内的任意整数数值。</w:t>
      </w:r>
    </w:p>
    <w:p w14:paraId="5E73D96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19、支持在同一肢体上同时测量血氧和血压。</w:t>
      </w:r>
    </w:p>
    <w:p w14:paraId="1F02C61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20、实时监测弱灌注指数（PI），测量范围0-20%。</w:t>
      </w:r>
    </w:p>
    <w:p w14:paraId="2FFA8A2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21、IBP测量范围-50 mmHg ~ +400 mmHg</w:t>
      </w:r>
    </w:p>
    <w:p w14:paraId="036C37B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22、血氧探头光强五级别显示，可帮助临床快速判断探头光衰程度</w:t>
      </w:r>
    </w:p>
    <w:p w14:paraId="0AB30F5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23、在新生儿模式下支持CCHD新生儿先心病筛查</w:t>
      </w:r>
    </w:p>
    <w:p w14:paraId="1DD59D3C">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default" w:eastAsia="宋体"/>
          <w:color w:val="000000" w:themeColor="text1"/>
          <w:sz w:val="24"/>
          <w:szCs w:val="32"/>
          <w:lang w:val="en-US" w:eastAsia="zh-CN"/>
        </w:rPr>
      </w:pPr>
      <w:r>
        <w:rPr>
          <w:rFonts w:hint="eastAsia" w:eastAsia="宋体"/>
          <w:color w:val="000000" w:themeColor="text1"/>
          <w:sz w:val="24"/>
          <w:szCs w:val="32"/>
          <w:lang w:val="en-US" w:eastAsia="zh-CN"/>
        </w:rPr>
        <w:t>24、支持心率变异性分析、ST分析、QT分析、24小时心电概览、24小时血压概览、早期预警评分等临床辅助功能。</w:t>
      </w:r>
    </w:p>
    <w:p w14:paraId="4E2AF2E1">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p>
    <w:p w14:paraId="1DF804C6">
      <w:pPr>
        <w:keepNext w:val="0"/>
        <w:keepLines w:val="0"/>
        <w:pageBreakBefore w:val="0"/>
        <w:kinsoku/>
        <w:wordWrap/>
        <w:overflowPunct/>
        <w:topLinePunct w:val="0"/>
        <w:autoSpaceDE/>
        <w:autoSpaceDN/>
        <w:bidi w:val="0"/>
        <w:spacing w:line="400" w:lineRule="exact"/>
        <w:ind w:left="0" w:leftChars="0" w:firstLine="643" w:firstLineChars="200"/>
        <w:jc w:val="center"/>
        <w:rPr>
          <w:rFonts w:hint="eastAsia" w:ascii="宋体" w:hAnsi="宋体"/>
          <w:b/>
          <w:bCs w:val="0"/>
          <w:color w:val="000000" w:themeColor="text1"/>
          <w:sz w:val="32"/>
          <w:szCs w:val="32"/>
          <w:lang w:val="en-US" w:eastAsia="zh-CN"/>
        </w:rPr>
      </w:pPr>
      <w:r>
        <w:rPr>
          <w:rFonts w:hint="eastAsia" w:ascii="宋体" w:hAnsi="宋体"/>
          <w:b/>
          <w:bCs w:val="0"/>
          <w:color w:val="000000" w:themeColor="text1"/>
          <w:sz w:val="32"/>
          <w:szCs w:val="32"/>
          <w:lang w:val="en-US" w:eastAsia="zh-CN"/>
        </w:rPr>
        <w:t>五、</w:t>
      </w:r>
      <w:r>
        <w:rPr>
          <w:rFonts w:hint="eastAsia" w:ascii="宋体" w:hAnsi="宋体" w:eastAsia="宋体"/>
          <w:b/>
          <w:bCs w:val="0"/>
          <w:color w:val="000000" w:themeColor="text1"/>
          <w:kern w:val="0"/>
          <w:sz w:val="32"/>
          <w:szCs w:val="32"/>
          <w:lang w:val="en-US" w:eastAsia="zh-CN"/>
        </w:rPr>
        <w:t>胃动力治疗仪</w:t>
      </w:r>
    </w:p>
    <w:p w14:paraId="5F718BC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1.输入功率：≤15W</w:t>
      </w:r>
    </w:p>
    <w:p w14:paraId="4808631E">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2.胃电起搏输出频率：0.05HZ即3次/分（cpm）；</w:t>
      </w:r>
    </w:p>
    <w:p w14:paraId="3AB73E7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3.肠电起搏输出频率：0.2HZ即 12次/分（cpm）；</w:t>
      </w:r>
    </w:p>
    <w:p w14:paraId="551358C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4.输出电压：峰值0V-45V连续可调；</w:t>
      </w:r>
    </w:p>
    <w:p w14:paraId="40B5F8A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5.最大输出电流≤45mA；</w:t>
      </w:r>
    </w:p>
    <w:p w14:paraId="5EF3270D">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6.脉冲宽度0.05ms-0.15ms；</w:t>
      </w:r>
    </w:p>
    <w:p w14:paraId="01FDB7D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7.主机采用低频脉冲频率合成技术模拟产生健康人胃肠电治疗波形周期；</w:t>
      </w:r>
    </w:p>
    <w:p w14:paraId="53B74758">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8.具备胃肠双路起搏信号输出，可分别对胃、肠起搏点进行起搏治疗或同步治疗；</w:t>
      </w:r>
    </w:p>
    <w:p w14:paraId="4F4B2990">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9.显示屏显示治疗时间、工作模式、治疗强度；</w:t>
      </w:r>
    </w:p>
    <w:p w14:paraId="087AFD5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10.治疗定时时间：15-60分钟/次可调；</w:t>
      </w:r>
    </w:p>
    <w:p w14:paraId="595739E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11.体表使用，无创伤，无副作用；</w:t>
      </w:r>
    </w:p>
    <w:p w14:paraId="1F69E90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12.同时可治疗病人数：≥2人；</w:t>
      </w:r>
    </w:p>
    <w:p w14:paraId="378FC042">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13.电极片可以和监护仪电极片通用。</w:t>
      </w:r>
    </w:p>
    <w:p w14:paraId="727BDC8B">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14.适用于功能性消化不良、肠易激综合症和功能性便秘、肠动力障碍性疾病。</w:t>
      </w:r>
    </w:p>
    <w:p w14:paraId="0CF7D06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15.机器为推车型。</w:t>
      </w:r>
    </w:p>
    <w:p w14:paraId="5C939CEF">
      <w:pPr>
        <w:keepNext w:val="0"/>
        <w:keepLines w:val="0"/>
        <w:pageBreakBefore w:val="0"/>
        <w:kinsoku/>
        <w:wordWrap/>
        <w:overflowPunct/>
        <w:topLinePunct w:val="0"/>
        <w:autoSpaceDE/>
        <w:autoSpaceDN/>
        <w:bidi w:val="0"/>
        <w:spacing w:line="400" w:lineRule="exact"/>
        <w:ind w:left="0" w:leftChars="0" w:firstLine="560" w:firstLineChars="200"/>
        <w:jc w:val="left"/>
        <w:rPr>
          <w:rFonts w:hint="eastAsia" w:ascii="宋体" w:hAnsi="Courier New"/>
          <w:b/>
          <w:bCs/>
          <w:color w:val="000000" w:themeColor="text1"/>
          <w:kern w:val="2"/>
          <w:sz w:val="28"/>
          <w:szCs w:val="28"/>
          <w:lang w:val="en-US" w:eastAsia="zh-CN" w:bidi="ar-SA"/>
        </w:rPr>
      </w:pPr>
      <w:r>
        <w:rPr>
          <w:rFonts w:hint="eastAsia" w:ascii="宋体" w:hAnsi="Courier New"/>
          <w:color w:val="000000" w:themeColor="text1"/>
          <w:kern w:val="2"/>
          <w:sz w:val="28"/>
          <w:szCs w:val="28"/>
          <w:lang w:val="en-US" w:eastAsia="zh-CN" w:bidi="ar-SA"/>
        </w:rPr>
        <w:t xml:space="preserve">                   </w:t>
      </w:r>
      <w:r>
        <w:rPr>
          <w:rFonts w:hint="eastAsia" w:ascii="宋体" w:hAnsi="Courier New"/>
          <w:b/>
          <w:bCs/>
          <w:color w:val="000000" w:themeColor="text1"/>
          <w:kern w:val="2"/>
          <w:sz w:val="28"/>
          <w:szCs w:val="28"/>
          <w:lang w:val="en-US" w:eastAsia="zh-CN" w:bidi="ar-SA"/>
        </w:rPr>
        <w:t xml:space="preserve"> </w:t>
      </w:r>
    </w:p>
    <w:p w14:paraId="0F8C34DA">
      <w:pPr>
        <w:keepNext w:val="0"/>
        <w:keepLines w:val="0"/>
        <w:pageBreakBefore w:val="0"/>
        <w:kinsoku/>
        <w:wordWrap/>
        <w:overflowPunct/>
        <w:topLinePunct w:val="0"/>
        <w:autoSpaceDE/>
        <w:autoSpaceDN/>
        <w:bidi w:val="0"/>
        <w:spacing w:line="400" w:lineRule="exact"/>
        <w:ind w:left="0" w:leftChars="0" w:firstLine="0" w:firstLineChars="0"/>
        <w:jc w:val="center"/>
        <w:rPr>
          <w:rFonts w:hint="eastAsia" w:ascii="宋体" w:hAnsi="Courier New"/>
          <w:color w:val="000000" w:themeColor="text1"/>
          <w:kern w:val="2"/>
          <w:sz w:val="28"/>
          <w:szCs w:val="28"/>
          <w:lang w:val="en-US" w:eastAsia="zh-CN" w:bidi="ar-SA"/>
        </w:rPr>
      </w:pPr>
      <w:r>
        <w:rPr>
          <w:rFonts w:hint="eastAsia" w:ascii="宋体" w:hAnsi="Courier New"/>
          <w:b/>
          <w:bCs/>
          <w:color w:val="000000" w:themeColor="text1"/>
          <w:kern w:val="2"/>
          <w:sz w:val="28"/>
          <w:szCs w:val="28"/>
          <w:lang w:val="en-US" w:eastAsia="zh-CN" w:bidi="ar-SA"/>
        </w:rPr>
        <w:t>六、</w:t>
      </w:r>
      <w:r>
        <w:rPr>
          <w:rFonts w:hint="eastAsia" w:ascii="宋体" w:hAnsi="宋体" w:eastAsia="宋体"/>
          <w:b/>
          <w:bCs/>
          <w:color w:val="000000" w:themeColor="text1"/>
          <w:sz w:val="32"/>
          <w:szCs w:val="32"/>
          <w:lang w:eastAsia="zh-CN"/>
        </w:rPr>
        <w:t>储镜柜</w:t>
      </w:r>
    </w:p>
    <w:p w14:paraId="0A3F9B18">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1、储存数量: 储存不少于6 条各类型软式内窥镜，设备尺寸：长*宽*高：≥735*550*2140mm。</w:t>
      </w:r>
    </w:p>
    <w:p w14:paraId="541BE03C">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2、内胆采用优质PMMA-ABS复合材料，整体吸塑成型。外部采用多工艺处理成形，表面喷塑。</w:t>
      </w:r>
    </w:p>
    <w:p w14:paraId="0009A2E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3、液晶显示，内设智能化自动控制紫外线循环风消毒程序，8组消毒程序时间，消毒时间可调（0-60分钟）、内镜储存工作温度0-50℃自动可调、照明、湿度自动可调节控制、温湿度显示、通风干燥功能等。</w:t>
      </w:r>
    </w:p>
    <w:p w14:paraId="0840622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4、柜内透明PMMA制成的内镜悬挂专用装置，上中下三套，下部件为可升降式。</w:t>
      </w:r>
    </w:p>
    <w:p w14:paraId="4D2E84E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5、循环系统:设备储存室实时保持正压状态, 防止外面空气进入储存室内, 确保洁净状态。通过规范的高水平消毒的内镜,可保持内镜的内外洁净度。</w:t>
      </w:r>
    </w:p>
    <w:p w14:paraId="497AD9C2">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6、洁净度指标:内镜储存柜正常工作时,要求柜内空气中≥5um粒径颗粒物数量≤3.0粒/L。</w:t>
      </w:r>
    </w:p>
    <w:p w14:paraId="144B9F5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olor w:val="000000" w:themeColor="text1"/>
          <w:sz w:val="24"/>
          <w:szCs w:val="24"/>
        </w:rPr>
      </w:pPr>
      <w:r>
        <w:rPr>
          <w:rFonts w:hint="eastAsia" w:eastAsia="宋体"/>
          <w:color w:val="000000" w:themeColor="text1"/>
          <w:sz w:val="24"/>
          <w:szCs w:val="32"/>
          <w:lang w:val="en-US" w:eastAsia="zh-CN"/>
        </w:rPr>
        <w:t>7、消毒模式：智能化控制循环风消毒循环风闭式空气消毒系统，带消毒累时功能。具有自动和定时两种消毒模式, 采用特殊紫外线杀菌灯消毒方式对过滤后的空气进行消毒,保证进入柜内空气的洁净, 有效隔断储存内镜的二次污染，储存柜正常工作时，柜内空气中臭氧浓度&lt;0.014mg/m3。</w:t>
      </w:r>
    </w:p>
    <w:p w14:paraId="2533561A">
      <w:pPr>
        <w:pStyle w:val="20"/>
        <w:keepNext w:val="0"/>
        <w:keepLines w:val="0"/>
        <w:pageBreakBefore w:val="0"/>
        <w:kinsoku/>
        <w:wordWrap/>
        <w:overflowPunct/>
        <w:topLinePunct w:val="0"/>
        <w:autoSpaceDE/>
        <w:autoSpaceDN/>
        <w:bidi w:val="0"/>
        <w:spacing w:after="0" w:line="400" w:lineRule="exact"/>
        <w:ind w:left="0" w:leftChars="0" w:firstLine="643" w:firstLineChars="200"/>
        <w:jc w:val="center"/>
        <w:rPr>
          <w:rFonts w:hint="eastAsia" w:ascii="宋体" w:hAnsi="宋体"/>
          <w:b/>
          <w:bCs/>
          <w:color w:val="000000" w:themeColor="text1"/>
          <w:sz w:val="32"/>
          <w:szCs w:val="32"/>
          <w:lang w:val="en-US" w:eastAsia="zh-CN"/>
        </w:rPr>
      </w:pPr>
    </w:p>
    <w:p w14:paraId="7B88E9B5">
      <w:pPr>
        <w:pStyle w:val="20"/>
        <w:keepNext w:val="0"/>
        <w:keepLines w:val="0"/>
        <w:pageBreakBefore w:val="0"/>
        <w:kinsoku/>
        <w:wordWrap/>
        <w:overflowPunct/>
        <w:topLinePunct w:val="0"/>
        <w:autoSpaceDE/>
        <w:autoSpaceDN/>
        <w:bidi w:val="0"/>
        <w:spacing w:after="0" w:line="400" w:lineRule="exact"/>
        <w:ind w:left="0" w:leftChars="0" w:firstLine="643" w:firstLineChars="200"/>
        <w:jc w:val="center"/>
        <w:rPr>
          <w:rFonts w:hint="eastAsia" w:ascii="宋体" w:hAnsi="宋体"/>
          <w:b/>
          <w:bCs/>
          <w:color w:val="000000" w:themeColor="text1"/>
          <w:sz w:val="32"/>
          <w:szCs w:val="32"/>
          <w:lang w:val="en-US" w:eastAsia="zh-CN"/>
        </w:rPr>
      </w:pPr>
      <w:r>
        <w:rPr>
          <w:rFonts w:hint="eastAsia" w:ascii="宋体" w:hAnsi="宋体"/>
          <w:b/>
          <w:bCs/>
          <w:color w:val="000000" w:themeColor="text1"/>
          <w:sz w:val="32"/>
          <w:szCs w:val="32"/>
          <w:lang w:val="en-US" w:eastAsia="zh-CN"/>
        </w:rPr>
        <w:t>七、</w:t>
      </w:r>
      <w:r>
        <w:rPr>
          <w:rFonts w:hint="eastAsia" w:ascii="宋体" w:hAnsi="宋体" w:eastAsia="宋体"/>
          <w:b/>
          <w:bCs/>
          <w:color w:val="000000" w:themeColor="text1"/>
          <w:kern w:val="0"/>
          <w:sz w:val="32"/>
          <w:szCs w:val="32"/>
          <w:lang w:val="en-US" w:eastAsia="zh-CN"/>
        </w:rPr>
        <w:t>胃镜移动检查床</w:t>
      </w:r>
    </w:p>
    <w:p w14:paraId="02C9F2CB">
      <w:pPr>
        <w:pStyle w:val="20"/>
        <w:rPr>
          <w:rFonts w:hint="eastAsia" w:ascii="宋体" w:hAnsi="宋体" w:eastAsia="宋体"/>
          <w:color w:val="000000" w:themeColor="text1"/>
          <w:sz w:val="24"/>
          <w:szCs w:val="24"/>
          <w:lang w:val="en-US" w:eastAsia="zh-CN"/>
        </w:rPr>
      </w:pPr>
    </w:p>
    <w:p w14:paraId="36FEE25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color w:val="000000" w:themeColor="text1"/>
          <w:sz w:val="24"/>
          <w:szCs w:val="32"/>
          <w:lang w:val="en-US" w:eastAsia="zh-CN"/>
        </w:rPr>
        <w:t>1</w:t>
      </w:r>
      <w:r>
        <w:rPr>
          <w:rFonts w:hint="eastAsia" w:eastAsia="宋体"/>
          <w:color w:val="000000" w:themeColor="text1"/>
          <w:sz w:val="24"/>
          <w:szCs w:val="32"/>
          <w:lang w:val="en-US" w:eastAsia="zh-CN"/>
        </w:rPr>
        <w:t>、规格：≥1930 * 760 * 500/800mm    升降行程：≥300mm</w:t>
      </w:r>
    </w:p>
    <w:p w14:paraId="4A544D8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2、车面采用ABS工程注塑料一次铸压成型，具有阻燃性高，耐腐蚀，韧性强等特点，四角分别设计有把手，方便护理急救人员操作。</w:t>
      </w:r>
    </w:p>
    <w:p w14:paraId="61204E73">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color w:val="000000" w:themeColor="text1"/>
          <w:sz w:val="24"/>
          <w:szCs w:val="32"/>
          <w:lang w:val="en-US" w:eastAsia="zh-CN"/>
        </w:rPr>
        <w:t>3</w:t>
      </w:r>
      <w:r>
        <w:rPr>
          <w:rFonts w:hint="eastAsia" w:eastAsia="宋体"/>
          <w:color w:val="000000" w:themeColor="text1"/>
          <w:sz w:val="24"/>
          <w:szCs w:val="32"/>
          <w:lang w:val="en-US" w:eastAsia="zh-CN"/>
        </w:rPr>
        <w:t>、四角有把手方便护理急救人员操作。</w:t>
      </w:r>
    </w:p>
    <w:p w14:paraId="4D72D8ED">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color w:val="000000" w:themeColor="text1"/>
          <w:sz w:val="24"/>
          <w:szCs w:val="32"/>
          <w:lang w:val="en-US" w:eastAsia="zh-CN"/>
        </w:rPr>
        <w:t>4</w:t>
      </w:r>
      <w:r>
        <w:rPr>
          <w:rFonts w:hint="eastAsia" w:eastAsia="宋体"/>
          <w:color w:val="000000" w:themeColor="text1"/>
          <w:sz w:val="24"/>
          <w:szCs w:val="32"/>
          <w:lang w:val="en-US" w:eastAsia="zh-CN"/>
        </w:rPr>
        <w:t>、床身由冷轧钢管制成，高精度焊接工艺保证焊接质量.床体坚固.可承载≥240kg。</w:t>
      </w:r>
    </w:p>
    <w:p w14:paraId="0D4929DA">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color w:val="000000" w:themeColor="text1"/>
          <w:sz w:val="24"/>
          <w:szCs w:val="32"/>
          <w:lang w:val="en-US" w:eastAsia="zh-CN"/>
        </w:rPr>
      </w:pPr>
      <w:r>
        <w:rPr>
          <w:rFonts w:hint="eastAsia"/>
          <w:color w:val="000000" w:themeColor="text1"/>
          <w:sz w:val="24"/>
          <w:szCs w:val="32"/>
          <w:lang w:val="en-US" w:eastAsia="zh-CN"/>
        </w:rPr>
        <w:t>5</w:t>
      </w:r>
      <w:r>
        <w:rPr>
          <w:rFonts w:hint="eastAsia" w:eastAsia="宋体"/>
          <w:color w:val="000000" w:themeColor="text1"/>
          <w:sz w:val="24"/>
          <w:szCs w:val="32"/>
          <w:lang w:val="en-US" w:eastAsia="zh-CN"/>
        </w:rPr>
        <w:t>、</w:t>
      </w:r>
      <w:r>
        <w:rPr>
          <w:rFonts w:hint="eastAsia"/>
          <w:color w:val="000000" w:themeColor="text1"/>
          <w:sz w:val="24"/>
          <w:szCs w:val="32"/>
          <w:lang w:val="en-US" w:eastAsia="zh-CN"/>
        </w:rPr>
        <w:t>床身采用环保粉沫喷塑处理，起背采用优质气压系统，背部起升0-65°；</w:t>
      </w:r>
    </w:p>
    <w:p w14:paraId="07893D48">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color w:val="000000" w:themeColor="text1"/>
          <w:sz w:val="24"/>
          <w:szCs w:val="32"/>
          <w:lang w:val="en-US" w:eastAsia="zh-CN"/>
        </w:rPr>
      </w:pPr>
      <w:r>
        <w:rPr>
          <w:rFonts w:hint="eastAsia"/>
          <w:color w:val="000000" w:themeColor="text1"/>
          <w:sz w:val="24"/>
          <w:szCs w:val="32"/>
          <w:lang w:val="en-US" w:eastAsia="zh-CN"/>
        </w:rPr>
        <w:t>6</w:t>
      </w:r>
      <w:r>
        <w:rPr>
          <w:rFonts w:hint="eastAsia" w:eastAsia="宋体"/>
          <w:color w:val="000000" w:themeColor="text1"/>
          <w:sz w:val="24"/>
          <w:szCs w:val="32"/>
          <w:lang w:val="en-US" w:eastAsia="zh-CN"/>
        </w:rPr>
        <w:t>、</w:t>
      </w:r>
      <w:r>
        <w:rPr>
          <w:rFonts w:hint="eastAsia"/>
          <w:color w:val="000000" w:themeColor="text1"/>
          <w:sz w:val="24"/>
          <w:szCs w:val="32"/>
          <w:lang w:val="en-US" w:eastAsia="zh-CN"/>
        </w:rPr>
        <w:t>护栏采用ABS提拉升降式护栏，放下采用气弹簧缓冲设计。</w:t>
      </w:r>
    </w:p>
    <w:p w14:paraId="4BF1A88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ascii="宋体" w:hAnsi="宋体"/>
          <w:color w:val="000000" w:themeColor="text1"/>
          <w:sz w:val="24"/>
          <w:szCs w:val="24"/>
          <w:lang w:val="en-US" w:eastAsia="zh-CN"/>
        </w:rPr>
        <w:t>7</w:t>
      </w:r>
      <w:r>
        <w:rPr>
          <w:rFonts w:hint="eastAsia" w:ascii="宋体" w:hAnsi="宋体" w:eastAsia="宋体"/>
          <w:color w:val="000000" w:themeColor="text1"/>
          <w:sz w:val="24"/>
          <w:szCs w:val="24"/>
          <w:lang w:val="en-US" w:eastAsia="zh-CN"/>
        </w:rPr>
        <w:t>、</w:t>
      </w:r>
      <w:r>
        <w:rPr>
          <w:rFonts w:hint="eastAsia" w:ascii="宋体" w:hAnsi="宋体" w:eastAsia="宋体"/>
          <w:color w:val="000000" w:themeColor="text1"/>
          <w:sz w:val="24"/>
          <w:szCs w:val="24"/>
        </w:rPr>
        <w:t>整体升降采用摇杆式设计，升降行程5</w:t>
      </w:r>
      <w:r>
        <w:rPr>
          <w:rFonts w:hint="eastAsia" w:ascii="宋体" w:hAnsi="宋体" w:eastAsia="宋体"/>
          <w:color w:val="000000" w:themeColor="text1"/>
          <w:sz w:val="24"/>
          <w:szCs w:val="24"/>
          <w:lang w:val="en-US" w:eastAsia="zh-CN"/>
        </w:rPr>
        <w:t>0</w:t>
      </w:r>
      <w:r>
        <w:rPr>
          <w:rFonts w:hint="eastAsia" w:ascii="宋体" w:hAnsi="宋体" w:eastAsia="宋体"/>
          <w:color w:val="000000" w:themeColor="text1"/>
          <w:sz w:val="24"/>
          <w:szCs w:val="24"/>
        </w:rPr>
        <w:t>0-8</w:t>
      </w:r>
      <w:r>
        <w:rPr>
          <w:rFonts w:hint="eastAsia" w:ascii="宋体" w:hAnsi="宋体" w:eastAsia="宋体"/>
          <w:color w:val="000000" w:themeColor="text1"/>
          <w:sz w:val="24"/>
          <w:szCs w:val="24"/>
          <w:lang w:val="en-US" w:eastAsia="zh-CN"/>
        </w:rPr>
        <w:t>0</w:t>
      </w:r>
      <w:r>
        <w:rPr>
          <w:rFonts w:hint="eastAsia" w:ascii="宋体" w:hAnsi="宋体" w:eastAsia="宋体"/>
          <w:color w:val="000000" w:themeColor="text1"/>
          <w:sz w:val="24"/>
          <w:szCs w:val="24"/>
        </w:rPr>
        <w:t>0mm，摇把</w:t>
      </w:r>
      <w:r>
        <w:rPr>
          <w:rFonts w:hint="eastAsia" w:ascii="宋体" w:hAnsi="宋体"/>
          <w:color w:val="000000" w:themeColor="text1"/>
          <w:sz w:val="24"/>
          <w:szCs w:val="24"/>
          <w:lang w:val="en-US" w:eastAsia="zh-CN"/>
        </w:rPr>
        <w:t>具有</w:t>
      </w:r>
      <w:r>
        <w:rPr>
          <w:rFonts w:hint="eastAsia" w:ascii="宋体" w:hAnsi="宋体" w:eastAsia="宋体"/>
          <w:color w:val="000000" w:themeColor="text1"/>
          <w:sz w:val="24"/>
          <w:szCs w:val="24"/>
        </w:rPr>
        <w:t>双向过盈保</w:t>
      </w:r>
      <w:r>
        <w:rPr>
          <w:rFonts w:hint="eastAsia" w:eastAsia="宋体"/>
          <w:color w:val="000000" w:themeColor="text1"/>
          <w:sz w:val="24"/>
          <w:szCs w:val="32"/>
          <w:lang w:val="en-US" w:eastAsia="zh-CN"/>
        </w:rPr>
        <w:t>护功能。</w:t>
      </w:r>
    </w:p>
    <w:p w14:paraId="09EB192B">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8、平车底座为冷轧钢板，采用模具一次性冲压成型；</w:t>
      </w:r>
    </w:p>
    <w:p w14:paraId="2E774A8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9、刹车采用先进的中控刹车系统，四个全制动脚轮，轮径φ150mm，脚轮具有优良的耐油性、耐磨性、耐药性和耐化学品性，保证了脚轮的使用寿命。防尘脚轮使平车运动稳定、可靠、轻巧。</w:t>
      </w:r>
    </w:p>
    <w:p w14:paraId="32B9D29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10、具有第五轮设计，使平车在直线及转向运动中更加方便快捷。</w:t>
      </w:r>
    </w:p>
    <w:p w14:paraId="2D21C0D5">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11、床体前部带有氧气瓶托架，可放置5L氧气瓶，以便急救使用。</w:t>
      </w:r>
    </w:p>
    <w:p w14:paraId="09FF37AD">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12、平车头尾带有对角输液架插孔，并配有1根输液架，方便患者输液；</w:t>
      </w:r>
    </w:p>
    <w:p w14:paraId="0DE7BCD5">
      <w:pPr>
        <w:keepNext w:val="0"/>
        <w:keepLines w:val="0"/>
        <w:pageBreakBefore w:val="0"/>
        <w:numPr>
          <w:ilvl w:val="0"/>
          <w:numId w:val="0"/>
        </w:numPr>
        <w:kinsoku/>
        <w:wordWrap/>
        <w:overflowPunct/>
        <w:topLinePunct w:val="0"/>
        <w:autoSpaceDE/>
        <w:autoSpaceDN/>
        <w:bidi w:val="0"/>
        <w:spacing w:line="400" w:lineRule="exact"/>
        <w:ind w:left="0" w:leftChars="0" w:firstLine="643" w:firstLineChars="200"/>
        <w:jc w:val="center"/>
        <w:rPr>
          <w:rFonts w:hint="eastAsia" w:ascii="宋体" w:hAnsi="宋体"/>
          <w:b/>
          <w:bCs/>
          <w:color w:val="000000" w:themeColor="text1"/>
          <w:sz w:val="32"/>
          <w:szCs w:val="32"/>
          <w:lang w:val="en-US" w:eastAsia="zh-CN"/>
        </w:rPr>
      </w:pPr>
    </w:p>
    <w:p w14:paraId="6C9184D0">
      <w:pPr>
        <w:keepNext w:val="0"/>
        <w:keepLines w:val="0"/>
        <w:pageBreakBefore w:val="0"/>
        <w:numPr>
          <w:ilvl w:val="0"/>
          <w:numId w:val="0"/>
        </w:numPr>
        <w:kinsoku/>
        <w:wordWrap/>
        <w:overflowPunct/>
        <w:topLinePunct w:val="0"/>
        <w:autoSpaceDE/>
        <w:autoSpaceDN/>
        <w:bidi w:val="0"/>
        <w:spacing w:line="400" w:lineRule="exact"/>
        <w:ind w:left="0" w:leftChars="0" w:firstLine="643" w:firstLineChars="200"/>
        <w:jc w:val="center"/>
        <w:rPr>
          <w:rFonts w:hint="eastAsia" w:ascii="宋体" w:hAnsi="宋体"/>
          <w:b/>
          <w:bCs/>
          <w:color w:val="000000" w:themeColor="text1"/>
          <w:sz w:val="32"/>
          <w:szCs w:val="32"/>
          <w:lang w:val="en-US" w:eastAsia="zh-CN"/>
        </w:rPr>
      </w:pPr>
      <w:r>
        <w:rPr>
          <w:rFonts w:hint="eastAsia" w:ascii="宋体" w:hAnsi="宋体"/>
          <w:b/>
          <w:bCs/>
          <w:color w:val="000000" w:themeColor="text1"/>
          <w:sz w:val="32"/>
          <w:szCs w:val="32"/>
          <w:lang w:val="en-US" w:eastAsia="zh-CN"/>
        </w:rPr>
        <w:t>八、</w:t>
      </w:r>
      <w:r>
        <w:rPr>
          <w:rFonts w:hint="eastAsia" w:ascii="宋体" w:hAnsi="宋体" w:eastAsia="宋体"/>
          <w:b/>
          <w:bCs/>
          <w:color w:val="000000" w:themeColor="text1"/>
          <w:kern w:val="0"/>
          <w:sz w:val="32"/>
          <w:szCs w:val="32"/>
          <w:lang w:val="en-US" w:eastAsia="zh-CN"/>
        </w:rPr>
        <w:t>内镜室纯水消毒机</w:t>
      </w:r>
    </w:p>
    <w:p w14:paraId="619DC628">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 xml:space="preserve">1.产水量：≥200L/H </w:t>
      </w:r>
    </w:p>
    <w:p w14:paraId="5EC486A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2. 取水速度：5-8L/min</w:t>
      </w:r>
    </w:p>
    <w:p w14:paraId="6FD3BA28">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3.产水指标：电导率≤15us/cm；菌落总数≤10CFU/100mL；内毒素、细菌去除率≥99.9%；滤膜孔径≤0.2μm；回收率≥70%；重金属(mg/l)&lt;0.01；脱盐率≥98%； 总有机碳（TOC）＜10ppb；</w:t>
      </w:r>
    </w:p>
    <w:p w14:paraId="12D6696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4.杀菌模块：标配高端消毒杀菌装置，保证出水水质，符合WS507-2016清洗用水的标准菌落总数≤10CFU/100mL，滤膜孔径≤0.2μm</w:t>
      </w:r>
    </w:p>
    <w:p w14:paraId="3832945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5. 电源/功率：220V/50Hz  300-500W</w:t>
      </w:r>
    </w:p>
    <w:p w14:paraId="4F421A6C">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eastAsia="宋体"/>
          <w:color w:val="000000" w:themeColor="text1"/>
          <w:sz w:val="24"/>
          <w:szCs w:val="32"/>
          <w:lang w:val="en-US" w:eastAsia="zh-CN"/>
        </w:rPr>
      </w:pPr>
      <w:r>
        <w:rPr>
          <w:rFonts w:hint="eastAsia" w:eastAsia="宋体"/>
          <w:color w:val="000000" w:themeColor="text1"/>
          <w:sz w:val="24"/>
          <w:szCs w:val="32"/>
          <w:lang w:val="en-US" w:eastAsia="zh-CN"/>
        </w:rPr>
        <w:t>6. 外型尺寸（mm）：≤900×500×1700</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96FA">
    <w:pPr>
      <w:pStyle w:val="30"/>
      <w:tabs>
        <w:tab w:val="clear" w:pos="4153"/>
        <w:tab w:val="clear" w:pos="8306"/>
      </w:tabs>
      <w:ind w:firstLine="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3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768A5DE">
                          <w:pPr>
                            <w:pStyle w:val="30"/>
                            <w:tabs>
                              <w:tab w:val="clear" w:pos="4153"/>
                              <w:tab w:val="clear" w:pos="8306"/>
                            </w:tabs>
                            <w:ind w:firstLine="360"/>
                          </w:pPr>
                          <w:r>
                            <w:fldChar w:fldCharType="begin"/>
                          </w:r>
                          <w:r>
                            <w:instrText xml:space="preserve"> PAGE  \* MERGEFORMAT </w:instrText>
                          </w:r>
                          <w:r>
                            <w:fldChar w:fldCharType="separate"/>
                          </w:r>
                          <w:r>
                            <w:t>1</w:t>
                          </w:r>
                          <w:r>
                            <w:fldChar w:fldCharType="end"/>
                          </w:r>
                        </w:p>
                        <w:p w14:paraId="5D71C73F"/>
                      </w:txbxContent>
                    </wps:txbx>
                    <wps:bodyPr rot="0" vert="horz" wrap="square" lIns="91440" tIns="45720" rIns="91440" bIns="45720" anchor="t" anchorCtr="0"/>
                  </wps:wsp>
                </a:graphicData>
              </a:graphic>
            </wp:anchor>
          </w:drawing>
        </mc:Choice>
        <mc:Fallback>
          <w:pict>
            <v:rect id="_x0000_s103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LkAcQ67AQAAhgMAAA4AAAAAAAAAAQAgAAAAIgEAAGRycy9lMm9Eb2MueG1sUEsFBgAA&#10;AAAGAAYAWQEAAE8FAAAAAA==&#10;">
              <v:fill on="f" focussize="0,0"/>
              <v:stroke on="f"/>
              <v:imagedata o:title=""/>
              <o:lock v:ext="edit" aspectratio="f"/>
              <v:textbox>
                <w:txbxContent>
                  <w:p w14:paraId="4768A5DE">
                    <w:pPr>
                      <w:pStyle w:val="30"/>
                      <w:tabs>
                        <w:tab w:val="clear" w:pos="4153"/>
                        <w:tab w:val="clear" w:pos="8306"/>
                      </w:tabs>
                      <w:ind w:firstLine="360"/>
                    </w:pPr>
                    <w:r>
                      <w:fldChar w:fldCharType="begin"/>
                    </w:r>
                    <w:r>
                      <w:instrText xml:space="preserve"> PAGE  \* MERGEFORMAT </w:instrText>
                    </w:r>
                    <w:r>
                      <w:fldChar w:fldCharType="separate"/>
                    </w:r>
                    <w:r>
                      <w:t>1</w:t>
                    </w:r>
                    <w:r>
                      <w:fldChar w:fldCharType="end"/>
                    </w:r>
                  </w:p>
                  <w:p w14:paraId="5D71C73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CB40">
    <w:pPr>
      <w:pStyle w:val="30"/>
      <w:framePr w:wrap="around" w:vAnchor="text" w:hAnchor="margin" w:y="1"/>
      <w:tabs>
        <w:tab w:val="clear" w:pos="4153"/>
        <w:tab w:val="clear" w:pos="8306"/>
      </w:tabs>
      <w:ind w:firstLine="360"/>
    </w:pPr>
    <w:r>
      <w:fldChar w:fldCharType="begin"/>
    </w:r>
    <w:r>
      <w:rPr>
        <w:rStyle w:val="49"/>
      </w:rPr>
      <w:instrText xml:space="preserve">PAGE  </w:instrText>
    </w:r>
    <w:r>
      <w:fldChar w:fldCharType="end"/>
    </w:r>
  </w:p>
  <w:p w14:paraId="02E763E7">
    <w:pPr>
      <w:pStyle w:val="30"/>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E00A">
    <w:pPr>
      <w:pStyle w:val="30"/>
      <w:framePr w:wrap="around" w:vAnchor="text" w:hAnchor="margin" w:xAlign="center" w:y="1"/>
      <w:tabs>
        <w:tab w:val="clear" w:pos="4153"/>
        <w:tab w:val="clear" w:pos="8306"/>
      </w:tabs>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1C25">
    <w:pPr>
      <w:pStyle w:val="30"/>
      <w:tabs>
        <w:tab w:val="clear" w:pos="4153"/>
        <w:tab w:val="clear" w:pos="8306"/>
      </w:tabs>
      <w:ind w:firstLine="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3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D52C74D">
                          <w:pPr>
                            <w:pStyle w:val="30"/>
                            <w:tabs>
                              <w:tab w:val="clear" w:pos="4153"/>
                              <w:tab w:val="clear" w:pos="8306"/>
                            </w:tabs>
                            <w:ind w:firstLine="360"/>
                          </w:pPr>
                          <w:r>
                            <w:fldChar w:fldCharType="begin"/>
                          </w:r>
                          <w:r>
                            <w:instrText xml:space="preserve"> PAGE  \* MERGEFORMAT </w:instrText>
                          </w:r>
                          <w:r>
                            <w:fldChar w:fldCharType="separate"/>
                          </w:r>
                          <w:r>
                            <w:t>1</w:t>
                          </w:r>
                          <w:r>
                            <w:fldChar w:fldCharType="end"/>
                          </w:r>
                        </w:p>
                        <w:p w14:paraId="493E7911"/>
                      </w:txbxContent>
                    </wps:txbx>
                    <wps:bodyPr rot="0" vert="horz" wrap="square" lIns="91440" tIns="45720" rIns="91440" bIns="45720" anchor="t" anchorCtr="0"/>
                  </wps:wsp>
                </a:graphicData>
              </a:graphic>
            </wp:anchor>
          </w:drawing>
        </mc:Choice>
        <mc:Fallback>
          <w:pict>
            <v:rect id="_x0000_s1039"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JDAQ7K7AQAAhgMAAA4AAAAAAAAAAQAgAAAAIgEAAGRycy9lMm9Eb2MueG1sUEsFBgAA&#10;AAAGAAYAWQEAAE8FAAAAAA==&#10;">
              <v:fill on="f" focussize="0,0"/>
              <v:stroke on="f"/>
              <v:imagedata o:title=""/>
              <o:lock v:ext="edit" aspectratio="f"/>
              <v:textbox>
                <w:txbxContent>
                  <w:p w14:paraId="2D52C74D">
                    <w:pPr>
                      <w:pStyle w:val="30"/>
                      <w:tabs>
                        <w:tab w:val="clear" w:pos="4153"/>
                        <w:tab w:val="clear" w:pos="8306"/>
                      </w:tabs>
                      <w:ind w:firstLine="360"/>
                    </w:pPr>
                    <w:r>
                      <w:fldChar w:fldCharType="begin"/>
                    </w:r>
                    <w:r>
                      <w:instrText xml:space="preserve"> PAGE  \* MERGEFORMAT </w:instrText>
                    </w:r>
                    <w:r>
                      <w:fldChar w:fldCharType="separate"/>
                    </w:r>
                    <w:r>
                      <w:t>1</w:t>
                    </w:r>
                    <w:r>
                      <w:fldChar w:fldCharType="end"/>
                    </w:r>
                  </w:p>
                  <w:p w14:paraId="493E7911"/>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8B2B">
    <w:pPr>
      <w:pStyle w:val="30"/>
      <w:tabs>
        <w:tab w:val="clear" w:pos="4153"/>
        <w:tab w:val="clear" w:pos="8306"/>
      </w:tabs>
      <w:ind w:firstLine="0" w:firstLineChars="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3BB25EB">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p w14:paraId="52142FCE"/>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KKyj7oBAACGAwAADgAAAAAAAAABACAAAAAiAQAAZHJzL2Uyb0RvYy54bWxQSwUGAAAA&#10;AAYABgBZAQAATgUAAAAA&#10;">
              <v:fill on="f" focussize="0,0"/>
              <v:stroke on="f"/>
              <v:imagedata o:title=""/>
              <o:lock v:ext="edit" aspectratio="f"/>
              <v:textbox>
                <w:txbxContent>
                  <w:p w14:paraId="53BB25EB">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p w14:paraId="52142FCE"/>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8299">
    <w:pPr>
      <w:pStyle w:val="30"/>
      <w:tabs>
        <w:tab w:val="clear" w:pos="4153"/>
        <w:tab w:val="clear" w:pos="8306"/>
      </w:tabs>
      <w:ind w:firstLine="360"/>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104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7616787">
                          <w:pPr>
                            <w:pStyle w:val="30"/>
                            <w:tabs>
                              <w:tab w:val="clear" w:pos="4153"/>
                              <w:tab w:val="clear" w:pos="8306"/>
                            </w:tabs>
                            <w:ind w:firstLine="360"/>
                          </w:pPr>
                          <w:r>
                            <w:fldChar w:fldCharType="begin"/>
                          </w:r>
                          <w:r>
                            <w:instrText xml:space="preserve"> PAGE  \* MERGEFORMAT </w:instrText>
                          </w:r>
                          <w:r>
                            <w:fldChar w:fldCharType="separate"/>
                          </w:r>
                          <w:r>
                            <w:t>1</w:t>
                          </w:r>
                          <w:r>
                            <w:fldChar w:fldCharType="end"/>
                          </w:r>
                        </w:p>
                        <w:p w14:paraId="78ED93E5"/>
                      </w:txbxContent>
                    </wps:txbx>
                    <wps:bodyPr rot="0" vert="horz" wrap="square" lIns="91440" tIns="45720" rIns="91440" bIns="45720" anchor="t" anchorCtr="0"/>
                  </wps:wsp>
                </a:graphicData>
              </a:graphic>
            </wp:anchor>
          </w:drawing>
        </mc:Choice>
        <mc:Fallback>
          <w:pict>
            <v:rect id="_x0000_s104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DWGooFuQEAAIYDAAAOAAAAAAAAAAEAIAAAACIBAABkcnMvZTJvRG9jLnhtbFBLBQYAAAAA&#10;BgAGAFkBAABNBQAAAAA=&#10;">
              <v:fill on="f" focussize="0,0"/>
              <v:stroke on="f"/>
              <v:imagedata o:title=""/>
              <o:lock v:ext="edit" aspectratio="f"/>
              <v:textbox>
                <w:txbxContent>
                  <w:p w14:paraId="07616787">
                    <w:pPr>
                      <w:pStyle w:val="30"/>
                      <w:tabs>
                        <w:tab w:val="clear" w:pos="4153"/>
                        <w:tab w:val="clear" w:pos="8306"/>
                      </w:tabs>
                      <w:ind w:firstLine="360"/>
                    </w:pPr>
                    <w:r>
                      <w:fldChar w:fldCharType="begin"/>
                    </w:r>
                    <w:r>
                      <w:instrText xml:space="preserve"> PAGE  \* MERGEFORMAT </w:instrText>
                    </w:r>
                    <w:r>
                      <w:fldChar w:fldCharType="separate"/>
                    </w:r>
                    <w:r>
                      <w:t>1</w:t>
                    </w:r>
                    <w:r>
                      <w:fldChar w:fldCharType="end"/>
                    </w:r>
                  </w:p>
                  <w:p w14:paraId="78ED93E5"/>
                </w:txbxContent>
              </v:textbox>
            </v:rect>
          </w:pict>
        </mc:Fallback>
      </mc:AlternateContent>
    </w:r>
  </w:p>
  <w:p w14:paraId="0DA77569">
    <w:pPr>
      <w:pStyle w:val="30"/>
      <w:tabs>
        <w:tab w:val="clear" w:pos="4153"/>
        <w:tab w:val="clear" w:pos="8306"/>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6563">
    <w:pPr>
      <w:pStyle w:val="30"/>
      <w:tabs>
        <w:tab w:val="clear" w:pos="4153"/>
        <w:tab w:val="clear" w:pos="8306"/>
      </w:tabs>
      <w:ind w:firstLine="360"/>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4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19AC7DD">
                          <w:pPr>
                            <w:pStyle w:val="30"/>
                            <w:tabs>
                              <w:tab w:val="clear" w:pos="4153"/>
                              <w:tab w:val="clear" w:pos="8306"/>
                            </w:tabs>
                            <w:ind w:firstLine="360"/>
                          </w:pPr>
                          <w:r>
                            <w:fldChar w:fldCharType="begin"/>
                          </w:r>
                          <w:r>
                            <w:instrText xml:space="preserve"> PAGE  \* MERGEFORMAT </w:instrText>
                          </w:r>
                          <w:r>
                            <w:fldChar w:fldCharType="separate"/>
                          </w:r>
                          <w:r>
                            <w:t>52</w:t>
                          </w:r>
                          <w:r>
                            <w:fldChar w:fldCharType="end"/>
                          </w:r>
                        </w:p>
                        <w:p w14:paraId="0F7DA136"/>
                      </w:txbxContent>
                    </wps:txbx>
                    <wps:bodyPr rot="0" vert="horz" wrap="square" lIns="91440" tIns="45720" rIns="91440" bIns="45720" anchor="t" anchorCtr="0"/>
                  </wps:wsp>
                </a:graphicData>
              </a:graphic>
            </wp:anchor>
          </w:drawing>
        </mc:Choice>
        <mc:Fallback>
          <w:pict>
            <v:rect id="_x0000_s104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BVNlLoBAACGAwAADgAAAAAAAAABACAAAAAiAQAAZHJzL2Uyb0RvYy54bWxQSwUGAAAA&#10;AAYABgBZAQAATgUAAAAA&#10;">
              <v:fill on="f" focussize="0,0"/>
              <v:stroke on="f"/>
              <v:imagedata o:title=""/>
              <o:lock v:ext="edit" aspectratio="f"/>
              <v:textbox>
                <w:txbxContent>
                  <w:p w14:paraId="619AC7DD">
                    <w:pPr>
                      <w:pStyle w:val="30"/>
                      <w:tabs>
                        <w:tab w:val="clear" w:pos="4153"/>
                        <w:tab w:val="clear" w:pos="8306"/>
                      </w:tabs>
                      <w:ind w:firstLine="360"/>
                    </w:pPr>
                    <w:r>
                      <w:fldChar w:fldCharType="begin"/>
                    </w:r>
                    <w:r>
                      <w:instrText xml:space="preserve"> PAGE  \* MERGEFORMAT </w:instrText>
                    </w:r>
                    <w:r>
                      <w:fldChar w:fldCharType="separate"/>
                    </w:r>
                    <w:r>
                      <w:t>52</w:t>
                    </w:r>
                    <w:r>
                      <w:fldChar w:fldCharType="end"/>
                    </w:r>
                  </w:p>
                  <w:p w14:paraId="0F7DA136"/>
                </w:txbxContent>
              </v:textbox>
            </v:rect>
          </w:pict>
        </mc:Fallback>
      </mc:AlternateContent>
    </w:r>
  </w:p>
  <w:p w14:paraId="50212632">
    <w:pPr>
      <w:pStyle w:val="30"/>
      <w:tabs>
        <w:tab w:val="clear" w:pos="4153"/>
        <w:tab w:val="clear" w:pos="8306"/>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B85DE">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1D7B">
    <w:pPr>
      <w:pStyle w:val="32"/>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35AB">
    <w:pPr>
      <w:pStyle w:val="32"/>
      <w:pBdr>
        <w:bottom w:val="none" w:color="auto" w:sz="0" w:space="0"/>
      </w:pBdr>
      <w:tabs>
        <w:tab w:val="clear" w:pos="4153"/>
        <w:tab w:val="clear" w:pos="8306"/>
      </w:tabs>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0F5F">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7C33">
    <w:pPr>
      <w:pStyle w:val="32"/>
      <w:pBdr>
        <w:bottom w:val="none" w:color="auto" w:sz="0" w:space="0"/>
      </w:pBdr>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74754"/>
    <w:multiLevelType w:val="singleLevel"/>
    <w:tmpl w:val="F1B74754"/>
    <w:lvl w:ilvl="0" w:tentative="0">
      <w:start w:val="1"/>
      <w:numFmt w:val="decimal"/>
      <w:lvlText w:val="%1."/>
      <w:lvlJc w:val="left"/>
      <w:pPr>
        <w:tabs>
          <w:tab w:val="left" w:pos="312"/>
        </w:tabs>
      </w:pPr>
    </w:lvl>
  </w:abstractNum>
  <w:abstractNum w:abstractNumId="1">
    <w:nsid w:val="0000000B"/>
    <w:multiLevelType w:val="multilevel"/>
    <w:tmpl w:val="0000000B"/>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pStyle w:val="6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isplayHorizontalDrawingGridEvery w:val="0"/>
  <w:displayVerticalDrawingGridEvery w:val="2"/>
  <w:characterSpacingControl w:val="compressPunctuation"/>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1"/>
  </w:compat>
  <w:rsids>
    <w:rsidRoot w:val="00000000"/>
    <w:rsid w:val="24363291"/>
    <w:rsid w:val="39B365E4"/>
    <w:rsid w:val="48825B05"/>
    <w:rsid w:val="498535E7"/>
    <w:rsid w:val="6E070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uiPriority w:val="0"/>
    <w:pPr>
      <w:widowControl w:val="0"/>
      <w:spacing w:line="400" w:lineRule="exact"/>
      <w:ind w:firstLine="200" w:firstLineChars="200"/>
      <w:jc w:val="both"/>
    </w:pPr>
    <w:rPr>
      <w:rFonts w:ascii="宋体" w:hAnsi="宋体" w:eastAsia="宋体" w:cs="Times New Roman"/>
      <w:bCs/>
      <w:iCs/>
      <w:color w:val="000000"/>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toc 1"/>
    <w:basedOn w:val="1"/>
    <w:next w:val="1"/>
    <w:uiPriority w:val="0"/>
  </w:style>
  <w:style w:type="paragraph" w:styleId="4">
    <w:name w:val="toc 2"/>
    <w:basedOn w:val="1"/>
    <w:next w:val="1"/>
    <w:uiPriority w:val="0"/>
    <w:pPr>
      <w:ind w:left="420" w:leftChars="200"/>
    </w:pPr>
  </w:style>
  <w:style w:type="paragraph" w:customStyle="1" w:styleId="7">
    <w:name w:val="标题 11"/>
    <w:basedOn w:val="1"/>
    <w:link w:val="13"/>
    <w:qFormat/>
    <w:uiPriority w:val="0"/>
    <w:pPr>
      <w:keepNext/>
      <w:keepLines/>
      <w:spacing w:before="340" w:after="330" w:line="576" w:lineRule="auto"/>
      <w:ind w:firstLine="0" w:firstLineChars="0"/>
      <w:outlineLvl w:val="0"/>
    </w:pPr>
    <w:rPr>
      <w:rFonts w:ascii="Times New Roman" w:hAnsi="Times New Roman"/>
      <w:b/>
      <w:iCs w:val="0"/>
      <w:color w:val="000000"/>
      <w:kern w:val="44"/>
      <w:sz w:val="44"/>
      <w:szCs w:val="44"/>
    </w:rPr>
  </w:style>
  <w:style w:type="paragraph" w:customStyle="1" w:styleId="8">
    <w:name w:val="标题 21"/>
    <w:basedOn w:val="1"/>
    <w:qFormat/>
    <w:uiPriority w:val="0"/>
    <w:pPr>
      <w:keepNext/>
      <w:keepLines/>
      <w:spacing w:before="260" w:after="260" w:line="413" w:lineRule="auto"/>
      <w:outlineLvl w:val="1"/>
    </w:pPr>
    <w:rPr>
      <w:rFonts w:ascii="Arial" w:hAnsi="Arial" w:eastAsia="黑体"/>
      <w:b/>
      <w:kern w:val="0"/>
      <w:sz w:val="32"/>
      <w:szCs w:val="32"/>
    </w:rPr>
  </w:style>
  <w:style w:type="paragraph" w:customStyle="1" w:styleId="9">
    <w:name w:val="标题 31"/>
    <w:basedOn w:val="1"/>
    <w:link w:val="14"/>
    <w:uiPriority w:val="0"/>
    <w:pPr>
      <w:keepNext/>
      <w:keepLines/>
      <w:spacing w:before="260" w:after="260" w:line="416" w:lineRule="atLeast"/>
      <w:outlineLvl w:val="2"/>
    </w:pPr>
    <w:rPr>
      <w:b/>
      <w:sz w:val="32"/>
      <w:szCs w:val="32"/>
    </w:rPr>
  </w:style>
  <w:style w:type="paragraph" w:customStyle="1" w:styleId="10">
    <w:name w:val="标题 41"/>
    <w:basedOn w:val="1"/>
    <w:link w:val="15"/>
    <w:qFormat/>
    <w:uiPriority w:val="0"/>
    <w:pPr>
      <w:keepNext/>
      <w:keepLines/>
      <w:tabs>
        <w:tab w:val="left" w:pos="425"/>
      </w:tabs>
      <w:spacing w:before="280" w:after="290" w:line="376" w:lineRule="auto"/>
      <w:ind w:left="851" w:hanging="851" w:firstLineChars="0"/>
      <w:outlineLvl w:val="3"/>
    </w:pPr>
    <w:rPr>
      <w:rFonts w:ascii="Cambria" w:hAnsi="Cambria" w:eastAsia="华文细黑"/>
      <w:b/>
      <w:iCs w:val="0"/>
      <w:color w:val="000000"/>
      <w:kern w:val="2"/>
      <w:sz w:val="28"/>
      <w:szCs w:val="28"/>
    </w:rPr>
  </w:style>
  <w:style w:type="character" w:customStyle="1" w:styleId="11">
    <w:name w:val="默认段落字体1"/>
    <w:link w:val="1"/>
    <w:uiPriority w:val="0"/>
  </w:style>
  <w:style w:type="table" w:customStyle="1" w:styleId="12">
    <w:name w:val="普通表格1"/>
    <w:uiPriority w:val="0"/>
    <w:pPr>
      <w:keepNext w:val="0"/>
      <w:keepLines w:val="0"/>
      <w:widowControl/>
      <w:suppressLineNumbers w:val="0"/>
      <w:spacing w:before="0" w:beforeAutospacing="0" w:after="0" w:afterAutospacing="0"/>
      <w:ind w:left="0" w:right="0"/>
    </w:pPr>
    <w:rPr>
      <w:rFonts w:ascii="Times New Roman" w:hAnsi="Times New Roman"/>
      <w:sz w:val="20"/>
      <w:szCs w:val="20"/>
    </w:rPr>
  </w:style>
  <w:style w:type="character" w:customStyle="1" w:styleId="13">
    <w:name w:val="标题 1 字符"/>
    <w:link w:val="7"/>
    <w:qFormat/>
    <w:uiPriority w:val="0"/>
    <w:rPr>
      <w:rFonts w:eastAsia="宋体"/>
      <w:b/>
      <w:bCs/>
      <w:kern w:val="44"/>
      <w:sz w:val="44"/>
      <w:szCs w:val="44"/>
      <w:lang w:val="en-US" w:eastAsia="zh-CN" w:bidi="ar-SA"/>
    </w:rPr>
  </w:style>
  <w:style w:type="character" w:customStyle="1" w:styleId="14">
    <w:name w:val="标题 3 字符"/>
    <w:link w:val="9"/>
    <w:semiHidden/>
    <w:uiPriority w:val="0"/>
    <w:rPr>
      <w:rFonts w:ascii="宋体" w:hAnsi="宋体"/>
      <w:b/>
      <w:bCs/>
      <w:iCs/>
      <w:color w:val="000000"/>
      <w:sz w:val="32"/>
      <w:szCs w:val="32"/>
    </w:rPr>
  </w:style>
  <w:style w:type="character" w:customStyle="1" w:styleId="15">
    <w:name w:val="标题 4 字符"/>
    <w:link w:val="10"/>
    <w:qFormat/>
    <w:uiPriority w:val="0"/>
    <w:rPr>
      <w:rFonts w:ascii="Cambria" w:hAnsi="Cambria" w:eastAsia="华文细黑"/>
      <w:b/>
      <w:bCs/>
      <w:kern w:val="2"/>
      <w:sz w:val="28"/>
      <w:szCs w:val="28"/>
    </w:rPr>
  </w:style>
  <w:style w:type="paragraph" w:customStyle="1" w:styleId="16">
    <w:name w:val="正文缩进1"/>
    <w:basedOn w:val="1"/>
    <w:link w:val="17"/>
    <w:uiPriority w:val="0"/>
    <w:pPr>
      <w:ind w:firstLine="420"/>
    </w:pPr>
    <w:rPr>
      <w:rFonts w:ascii="Times New Roman" w:hAnsi="Times New Roman"/>
      <w:bCs w:val="0"/>
      <w:iCs w:val="0"/>
      <w:color w:val="000000"/>
      <w:sz w:val="24"/>
      <w:szCs w:val="24"/>
    </w:rPr>
  </w:style>
  <w:style w:type="character" w:customStyle="1" w:styleId="17">
    <w:name w:val="正文缩进 字符"/>
    <w:link w:val="16"/>
    <w:uiPriority w:val="0"/>
    <w:rPr>
      <w:sz w:val="24"/>
      <w:szCs w:val="24"/>
    </w:rPr>
  </w:style>
  <w:style w:type="paragraph" w:customStyle="1" w:styleId="18">
    <w:name w:val="批注文字1"/>
    <w:basedOn w:val="1"/>
    <w:link w:val="19"/>
    <w:qFormat/>
    <w:uiPriority w:val="0"/>
    <w:pPr>
      <w:jc w:val="left"/>
    </w:pPr>
  </w:style>
  <w:style w:type="character" w:customStyle="1" w:styleId="19">
    <w:name w:val="批注文字 字符"/>
    <w:link w:val="18"/>
    <w:uiPriority w:val="0"/>
    <w:rPr>
      <w:rFonts w:ascii="宋体" w:hAnsi="宋体"/>
      <w:bCs/>
      <w:iCs/>
      <w:color w:val="000000"/>
    </w:rPr>
  </w:style>
  <w:style w:type="paragraph" w:customStyle="1" w:styleId="20">
    <w:name w:val="正文文本1"/>
    <w:basedOn w:val="1"/>
    <w:uiPriority w:val="0"/>
    <w:pPr>
      <w:spacing w:line="360" w:lineRule="exact"/>
    </w:pPr>
    <w:rPr>
      <w:sz w:val="24"/>
    </w:rPr>
  </w:style>
  <w:style w:type="paragraph" w:customStyle="1" w:styleId="21">
    <w:name w:val="正文文本缩进1"/>
    <w:basedOn w:val="1"/>
    <w:qFormat/>
    <w:uiPriority w:val="0"/>
    <w:pPr>
      <w:spacing w:after="120"/>
      <w:ind w:left="420" w:leftChars="200"/>
    </w:pPr>
  </w:style>
  <w:style w:type="paragraph" w:customStyle="1" w:styleId="22">
    <w:name w:val="目录 31"/>
    <w:basedOn w:val="1"/>
    <w:uiPriority w:val="0"/>
    <w:pPr>
      <w:tabs>
        <w:tab w:val="right" w:leader="dot" w:pos="8777"/>
      </w:tabs>
      <w:spacing w:line="480" w:lineRule="exact"/>
      <w:ind w:left="482" w:firstLine="103" w:firstLineChars="43"/>
      <w:jc w:val="left"/>
    </w:pPr>
    <w:rPr>
      <w:rFonts w:ascii="Calibri" w:hAnsi="Calibri"/>
      <w:i/>
      <w:sz w:val="20"/>
      <w:szCs w:val="20"/>
    </w:rPr>
  </w:style>
  <w:style w:type="paragraph" w:customStyle="1" w:styleId="23">
    <w:name w:val="纯文本1"/>
    <w:basedOn w:val="1"/>
    <w:link w:val="24"/>
    <w:uiPriority w:val="0"/>
    <w:rPr>
      <w:rFonts w:ascii="宋体" w:hAnsi="Courier New"/>
      <w:szCs w:val="20"/>
    </w:rPr>
  </w:style>
  <w:style w:type="character" w:customStyle="1" w:styleId="24">
    <w:name w:val="纯文本 字符"/>
    <w:link w:val="23"/>
    <w:qFormat/>
    <w:uiPriority w:val="0"/>
    <w:rPr>
      <w:rFonts w:ascii="宋体" w:hAnsi="Courier New"/>
      <w:bCs/>
      <w:iCs/>
      <w:color w:val="000000"/>
    </w:rPr>
  </w:style>
  <w:style w:type="paragraph" w:customStyle="1" w:styleId="25">
    <w:name w:val="日期1"/>
    <w:basedOn w:val="1"/>
    <w:link w:val="26"/>
    <w:uiPriority w:val="0"/>
    <w:pPr>
      <w:spacing w:line="240" w:lineRule="auto"/>
      <w:ind w:left="100" w:leftChars="2500" w:firstLine="0" w:firstLineChars="0"/>
    </w:pPr>
    <w:rPr>
      <w:rFonts w:ascii="Times New Roman" w:hAnsi="Times New Roman" w:eastAsia="仿宋_GB2312"/>
      <w:bCs w:val="0"/>
      <w:iCs w:val="0"/>
      <w:color w:val="000000"/>
      <w:kern w:val="2"/>
      <w:sz w:val="32"/>
      <w:szCs w:val="24"/>
    </w:rPr>
  </w:style>
  <w:style w:type="character" w:customStyle="1" w:styleId="26">
    <w:name w:val="日期 字符"/>
    <w:link w:val="25"/>
    <w:uiPriority w:val="0"/>
    <w:rPr>
      <w:rFonts w:eastAsia="仿宋_GB2312"/>
      <w:kern w:val="2"/>
      <w:sz w:val="32"/>
      <w:szCs w:val="24"/>
    </w:rPr>
  </w:style>
  <w:style w:type="paragraph" w:customStyle="1" w:styleId="27">
    <w:name w:val="正文文本缩进 21"/>
    <w:basedOn w:val="1"/>
    <w:qFormat/>
    <w:uiPriority w:val="0"/>
    <w:pPr>
      <w:spacing w:after="120" w:line="480" w:lineRule="auto"/>
      <w:ind w:left="420" w:leftChars="200"/>
    </w:pPr>
  </w:style>
  <w:style w:type="paragraph" w:customStyle="1" w:styleId="28">
    <w:name w:val="批注框文本1"/>
    <w:basedOn w:val="1"/>
    <w:link w:val="29"/>
    <w:uiPriority w:val="0"/>
    <w:pPr>
      <w:spacing w:line="240" w:lineRule="auto"/>
    </w:pPr>
    <w:rPr>
      <w:sz w:val="18"/>
      <w:szCs w:val="18"/>
    </w:rPr>
  </w:style>
  <w:style w:type="character" w:customStyle="1" w:styleId="29">
    <w:name w:val="批注框文本 字符"/>
    <w:link w:val="28"/>
    <w:uiPriority w:val="0"/>
    <w:rPr>
      <w:rFonts w:ascii="宋体" w:hAnsi="宋体"/>
      <w:bCs/>
      <w:iCs/>
      <w:color w:val="000000"/>
      <w:sz w:val="18"/>
      <w:szCs w:val="18"/>
    </w:rPr>
  </w:style>
  <w:style w:type="paragraph" w:customStyle="1" w:styleId="30">
    <w:name w:val="页脚1"/>
    <w:basedOn w:val="1"/>
    <w:link w:val="31"/>
    <w:uiPriority w:val="0"/>
    <w:pPr>
      <w:tabs>
        <w:tab w:val="center" w:pos="4153"/>
        <w:tab w:val="right" w:pos="8306"/>
      </w:tabs>
      <w:snapToGrid w:val="0"/>
      <w:jc w:val="left"/>
    </w:pPr>
    <w:rPr>
      <w:sz w:val="18"/>
    </w:rPr>
  </w:style>
  <w:style w:type="character" w:customStyle="1" w:styleId="31">
    <w:name w:val="页脚 字符"/>
    <w:link w:val="30"/>
    <w:uiPriority w:val="0"/>
    <w:rPr>
      <w:rFonts w:ascii="宋体" w:hAnsi="宋体"/>
      <w:bCs/>
      <w:iCs/>
      <w:color w:val="000000"/>
      <w:sz w:val="18"/>
    </w:rPr>
  </w:style>
  <w:style w:type="paragraph" w:customStyle="1" w:styleId="32">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目录 11"/>
    <w:basedOn w:val="1"/>
    <w:uiPriority w:val="0"/>
    <w:pPr>
      <w:spacing w:before="120" w:after="120"/>
      <w:jc w:val="left"/>
    </w:pPr>
    <w:rPr>
      <w:rFonts w:ascii="Calibri" w:hAnsi="Calibri"/>
      <w:b/>
      <w:caps/>
    </w:rPr>
  </w:style>
  <w:style w:type="paragraph" w:customStyle="1" w:styleId="34">
    <w:name w:val="副标题1"/>
    <w:basedOn w:val="1"/>
    <w:uiPriority w:val="0"/>
    <w:pPr>
      <w:spacing w:before="100" w:after="120" w:line="288" w:lineRule="auto"/>
      <w:jc w:val="left"/>
      <w:outlineLvl w:val="2"/>
    </w:pPr>
    <w:rPr>
      <w:rFonts w:ascii="Cambria" w:hAnsi="Cambria"/>
      <w:b/>
      <w:kern w:val="28"/>
      <w:sz w:val="28"/>
      <w:szCs w:val="32"/>
    </w:rPr>
  </w:style>
  <w:style w:type="paragraph" w:customStyle="1" w:styleId="35">
    <w:name w:val="目录 21"/>
    <w:basedOn w:val="1"/>
    <w:qFormat/>
    <w:uiPriority w:val="0"/>
    <w:pPr>
      <w:ind w:left="420" w:leftChars="200"/>
    </w:pPr>
  </w:style>
  <w:style w:type="paragraph" w:customStyle="1" w:styleId="36">
    <w:name w:val="正文文本 21"/>
    <w:basedOn w:val="1"/>
    <w:qFormat/>
    <w:uiPriority w:val="0"/>
    <w:pPr>
      <w:spacing w:after="120" w:line="480" w:lineRule="auto"/>
    </w:pPr>
  </w:style>
  <w:style w:type="paragraph" w:customStyle="1" w:styleId="37">
    <w:name w:val="HTML 预设格式1"/>
    <w:basedOn w:val="1"/>
    <w:link w:val="3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character" w:customStyle="1" w:styleId="38">
    <w:name w:val="HTML 预设格式 字符"/>
    <w:link w:val="37"/>
    <w:qFormat/>
    <w:uiPriority w:val="0"/>
    <w:rPr>
      <w:rFonts w:ascii="宋体" w:hAnsi="宋体"/>
      <w:bCs/>
      <w:iCs/>
      <w:color w:val="000000"/>
    </w:rPr>
  </w:style>
  <w:style w:type="paragraph" w:customStyle="1" w:styleId="39">
    <w:name w:val="普通(网站)1"/>
    <w:basedOn w:val="1"/>
    <w:uiPriority w:val="0"/>
    <w:pPr>
      <w:spacing w:before="100" w:beforeAutospacing="1" w:after="100" w:afterAutospacing="1"/>
      <w:ind w:left="0" w:right="0"/>
      <w:jc w:val="left"/>
    </w:pPr>
    <w:rPr>
      <w:kern w:val="0"/>
      <w:sz w:val="24"/>
      <w:lang w:val="en-US" w:eastAsia="zh-CN" w:bidi="ar"/>
    </w:rPr>
  </w:style>
  <w:style w:type="paragraph" w:customStyle="1" w:styleId="40">
    <w:name w:val="索引 11"/>
    <w:basedOn w:val="1"/>
    <w:uiPriority w:val="0"/>
    <w:pPr>
      <w:ind w:firstLine="0"/>
    </w:pPr>
  </w:style>
  <w:style w:type="paragraph" w:customStyle="1" w:styleId="41">
    <w:name w:val="标题1"/>
    <w:basedOn w:val="1"/>
    <w:link w:val="42"/>
    <w:qFormat/>
    <w:uiPriority w:val="0"/>
    <w:pPr>
      <w:spacing w:before="240" w:after="60"/>
      <w:jc w:val="center"/>
      <w:outlineLvl w:val="0"/>
    </w:pPr>
    <w:rPr>
      <w:rFonts w:ascii="Cambria" w:hAnsi="Cambria"/>
      <w:b/>
      <w:sz w:val="36"/>
      <w:szCs w:val="32"/>
    </w:rPr>
  </w:style>
  <w:style w:type="character" w:customStyle="1" w:styleId="42">
    <w:name w:val="标题 字符"/>
    <w:link w:val="41"/>
    <w:qFormat/>
    <w:uiPriority w:val="0"/>
    <w:rPr>
      <w:rFonts w:ascii="Cambria" w:hAnsi="Cambria"/>
      <w:b/>
      <w:bCs/>
      <w:iCs/>
      <w:color w:val="000000"/>
      <w:sz w:val="36"/>
      <w:szCs w:val="32"/>
    </w:rPr>
  </w:style>
  <w:style w:type="paragraph" w:customStyle="1" w:styleId="43">
    <w:name w:val="批注主题1"/>
    <w:basedOn w:val="18"/>
    <w:link w:val="44"/>
    <w:uiPriority w:val="0"/>
    <w:rPr>
      <w:b/>
    </w:rPr>
  </w:style>
  <w:style w:type="character" w:customStyle="1" w:styleId="44">
    <w:name w:val="批注主题 字符"/>
    <w:link w:val="43"/>
    <w:qFormat/>
    <w:uiPriority w:val="0"/>
    <w:rPr>
      <w:rFonts w:ascii="宋体" w:hAnsi="宋体"/>
      <w:b/>
      <w:bCs/>
      <w:iCs/>
      <w:color w:val="000000"/>
    </w:rPr>
  </w:style>
  <w:style w:type="paragraph" w:customStyle="1" w:styleId="45">
    <w:name w:val="正文首行缩进1"/>
    <w:basedOn w:val="20"/>
    <w:qFormat/>
    <w:uiPriority w:val="0"/>
    <w:pPr>
      <w:ind w:firstLine="420" w:firstLineChars="100"/>
    </w:pPr>
  </w:style>
  <w:style w:type="paragraph" w:customStyle="1" w:styleId="46">
    <w:name w:val="正文首行缩进 21"/>
    <w:basedOn w:val="21"/>
    <w:qFormat/>
    <w:uiPriority w:val="0"/>
    <w:pPr>
      <w:ind w:firstLine="420"/>
    </w:pPr>
  </w:style>
  <w:style w:type="table" w:customStyle="1" w:styleId="47">
    <w:name w:val="网格型11"/>
    <w:basedOn w:val="12"/>
    <w:qFormat/>
    <w:uiPriority w:val="0"/>
  </w:style>
  <w:style w:type="character" w:customStyle="1" w:styleId="48">
    <w:name w:val="要点1"/>
    <w:link w:val="1"/>
    <w:qFormat/>
    <w:uiPriority w:val="0"/>
  </w:style>
  <w:style w:type="character" w:customStyle="1" w:styleId="49">
    <w:name w:val="页码1"/>
    <w:link w:val="1"/>
    <w:qFormat/>
    <w:uiPriority w:val="0"/>
  </w:style>
  <w:style w:type="character" w:customStyle="1" w:styleId="50">
    <w:name w:val="已访问的超链接1"/>
    <w:link w:val="1"/>
    <w:qFormat/>
    <w:uiPriority w:val="0"/>
    <w:rPr>
      <w:color w:val="000000"/>
      <w:sz w:val="18"/>
      <w:szCs w:val="18"/>
      <w:u w:val="none"/>
    </w:rPr>
  </w:style>
  <w:style w:type="character" w:customStyle="1" w:styleId="51">
    <w:name w:val="强调1"/>
    <w:link w:val="1"/>
    <w:qFormat/>
    <w:uiPriority w:val="0"/>
  </w:style>
  <w:style w:type="character" w:customStyle="1" w:styleId="52">
    <w:name w:val="行号1"/>
    <w:link w:val="1"/>
    <w:qFormat/>
    <w:uiPriority w:val="0"/>
  </w:style>
  <w:style w:type="character" w:customStyle="1" w:styleId="53">
    <w:name w:val="HTML 定义1"/>
    <w:link w:val="1"/>
    <w:qFormat/>
    <w:uiPriority w:val="0"/>
  </w:style>
  <w:style w:type="character" w:customStyle="1" w:styleId="54">
    <w:name w:val="HTML 打字机1"/>
    <w:link w:val="1"/>
    <w:qFormat/>
    <w:uiPriority w:val="0"/>
    <w:rPr>
      <w:rFonts w:ascii="monospace" w:hAnsi="monospace" w:eastAsia="monospace"/>
      <w:sz w:val="20"/>
    </w:rPr>
  </w:style>
  <w:style w:type="character" w:customStyle="1" w:styleId="55">
    <w:name w:val="HTML 缩写1"/>
    <w:link w:val="1"/>
    <w:qFormat/>
    <w:uiPriority w:val="0"/>
  </w:style>
  <w:style w:type="character" w:customStyle="1" w:styleId="56">
    <w:name w:val="HTML 变量1"/>
    <w:link w:val="1"/>
    <w:qFormat/>
    <w:uiPriority w:val="0"/>
  </w:style>
  <w:style w:type="character" w:customStyle="1" w:styleId="57">
    <w:name w:val="超链接1"/>
    <w:link w:val="1"/>
    <w:qFormat/>
    <w:uiPriority w:val="0"/>
    <w:rPr>
      <w:color w:val="000099"/>
      <w:u w:val="none"/>
    </w:rPr>
  </w:style>
  <w:style w:type="character" w:customStyle="1" w:styleId="58">
    <w:name w:val="HTML 代码1"/>
    <w:link w:val="1"/>
    <w:qFormat/>
    <w:uiPriority w:val="0"/>
    <w:rPr>
      <w:rFonts w:ascii="monospace" w:hAnsi="monospace" w:eastAsia="monospace"/>
      <w:sz w:val="20"/>
    </w:rPr>
  </w:style>
  <w:style w:type="character" w:customStyle="1" w:styleId="59">
    <w:name w:val="批注引用1"/>
    <w:link w:val="1"/>
    <w:qFormat/>
    <w:uiPriority w:val="0"/>
    <w:rPr>
      <w:sz w:val="21"/>
      <w:szCs w:val="21"/>
    </w:rPr>
  </w:style>
  <w:style w:type="character" w:customStyle="1" w:styleId="60">
    <w:name w:val="HTML 引文1"/>
    <w:link w:val="1"/>
    <w:qFormat/>
    <w:uiPriority w:val="0"/>
  </w:style>
  <w:style w:type="character" w:customStyle="1" w:styleId="61">
    <w:name w:val="HTML 键盘1"/>
    <w:link w:val="1"/>
    <w:qFormat/>
    <w:uiPriority w:val="0"/>
    <w:rPr>
      <w:rFonts w:ascii="monospace" w:hAnsi="monospace" w:eastAsia="monospace"/>
      <w:sz w:val="20"/>
    </w:rPr>
  </w:style>
  <w:style w:type="character" w:customStyle="1" w:styleId="62">
    <w:name w:val="HTML 样本1"/>
    <w:link w:val="1"/>
    <w:qFormat/>
    <w:uiPriority w:val="0"/>
    <w:rPr>
      <w:rFonts w:ascii="monospace" w:hAnsi="monospace" w:eastAsia="monospace"/>
    </w:rPr>
  </w:style>
  <w:style w:type="paragraph" w:customStyle="1" w:styleId="63">
    <w:name w:val="Default"/>
    <w:qFormat/>
    <w:uiPriority w:val="0"/>
    <w:pPr>
      <w:widowControl w:val="0"/>
      <w:autoSpaceDE w:val="0"/>
      <w:autoSpaceDN w:val="0"/>
    </w:pPr>
    <w:rPr>
      <w:rFonts w:ascii="宋体" w:hAnsi="等线" w:eastAsia="宋体" w:cs="Times New Roman"/>
      <w:color w:val="000000"/>
      <w:sz w:val="24"/>
      <w:szCs w:val="24"/>
      <w:lang w:val="en-US" w:eastAsia="zh-CN" w:bidi="ar-SA"/>
    </w:rPr>
  </w:style>
  <w:style w:type="paragraph" w:customStyle="1" w:styleId="64">
    <w:name w:val="标题 5（有编号）（绿盟科技）"/>
    <w:basedOn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6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66">
    <w:name w:val="BodyText"/>
    <w:basedOn w:val="1"/>
    <w:qFormat/>
    <w:uiPriority w:val="0"/>
    <w:pPr>
      <w:spacing w:line="360" w:lineRule="auto"/>
      <w:jc w:val="both"/>
    </w:pPr>
    <w:rPr>
      <w:rFonts w:ascii="宋体" w:hAnsi="宋体"/>
      <w:kern w:val="2"/>
      <w:sz w:val="24"/>
      <w:szCs w:val="20"/>
      <w:lang w:val="en-US" w:eastAsia="zh-CN" w:bidi="ar-SA"/>
    </w:rPr>
  </w:style>
  <w:style w:type="character" w:customStyle="1" w:styleId="67">
    <w:name w:val="列出段落 Char"/>
    <w:link w:val="68"/>
    <w:qFormat/>
    <w:uiPriority w:val="0"/>
    <w:rPr>
      <w:kern w:val="2"/>
      <w:sz w:val="21"/>
      <w:szCs w:val="22"/>
    </w:rPr>
  </w:style>
  <w:style w:type="paragraph" w:styleId="68">
    <w:name w:val="List Paragraph"/>
    <w:basedOn w:val="1"/>
    <w:link w:val="67"/>
    <w:qFormat/>
    <w:uiPriority w:val="0"/>
    <w:pPr>
      <w:spacing w:line="240" w:lineRule="auto"/>
      <w:ind w:firstLine="420"/>
    </w:pPr>
    <w:rPr>
      <w:rFonts w:ascii="Times New Roman" w:hAnsi="Times New Roman"/>
      <w:bCs w:val="0"/>
      <w:iCs w:val="0"/>
      <w:color w:val="000000"/>
      <w:kern w:val="2"/>
      <w:sz w:val="21"/>
      <w:szCs w:val="22"/>
    </w:rPr>
  </w:style>
  <w:style w:type="character" w:customStyle="1" w:styleId="69">
    <w:name w:val="font51"/>
    <w:link w:val="1"/>
    <w:qFormat/>
    <w:uiPriority w:val="0"/>
    <w:rPr>
      <w:rFonts w:hint="eastAsia" w:ascii="宋体" w:hAnsi="宋体" w:eastAsia="宋体"/>
      <w:color w:val="000000"/>
      <w:sz w:val="20"/>
      <w:szCs w:val="20"/>
      <w:u w:val="none"/>
    </w:rPr>
  </w:style>
  <w:style w:type="character" w:customStyle="1" w:styleId="70">
    <w:name w:val="font01"/>
    <w:link w:val="1"/>
    <w:qFormat/>
    <w:uiPriority w:val="0"/>
    <w:rPr>
      <w:rFonts w:hint="eastAsia" w:ascii="宋体" w:hAnsi="宋体" w:eastAsia="宋体"/>
      <w:color w:val="000000"/>
      <w:sz w:val="20"/>
      <w:szCs w:val="20"/>
      <w:u w:val="none"/>
    </w:rPr>
  </w:style>
  <w:style w:type="character" w:customStyle="1" w:styleId="71">
    <w:name w:val="font101"/>
    <w:link w:val="1"/>
    <w:uiPriority w:val="0"/>
    <w:rPr>
      <w:rFonts w:hint="eastAsia" w:ascii="宋体" w:hAnsi="宋体" w:eastAsia="宋体"/>
      <w:color w:val="000000"/>
      <w:sz w:val="20"/>
      <w:szCs w:val="20"/>
      <w:u w:val="none"/>
      <w:vertAlign w:val="superscript"/>
    </w:rPr>
  </w:style>
  <w:style w:type="character" w:customStyle="1" w:styleId="72">
    <w:name w:val="font91"/>
    <w:link w:val="1"/>
    <w:uiPriority w:val="0"/>
    <w:rPr>
      <w:rFonts w:hint="eastAsia" w:ascii="宋体" w:hAnsi="宋体" w:eastAsia="宋体"/>
      <w:color w:val="000000"/>
      <w:sz w:val="20"/>
      <w:szCs w:val="20"/>
      <w:u w:val="none"/>
      <w:vertAlign w:val="subscript"/>
    </w:rPr>
  </w:style>
  <w:style w:type="character" w:customStyle="1" w:styleId="73">
    <w:name w:val="15"/>
    <w:link w:val="1"/>
    <w:uiPriority w:val="0"/>
    <w:rPr>
      <w:rFonts w:ascii="Calibri" w:hAnsi="Calibri"/>
    </w:rPr>
  </w:style>
  <w:style w:type="character" w:customStyle="1" w:styleId="74">
    <w:name w:val="样式 正文缩进 + 首行缩进:  2 字符 Char Char"/>
    <w:link w:val="75"/>
    <w:uiPriority w:val="0"/>
    <w:rPr>
      <w:sz w:val="24"/>
    </w:rPr>
  </w:style>
  <w:style w:type="paragraph" w:customStyle="1" w:styleId="75">
    <w:name w:val="样式 正文缩进 + 首行缩进:  2 字符"/>
    <w:basedOn w:val="1"/>
    <w:link w:val="74"/>
    <w:uiPriority w:val="0"/>
    <w:pPr>
      <w:spacing w:line="360" w:lineRule="auto"/>
    </w:pPr>
    <w:rPr>
      <w:rFonts w:ascii="Times New Roman" w:hAnsi="Times New Roman"/>
      <w:bCs w:val="0"/>
      <w:iCs w:val="0"/>
      <w:color w:val="000000"/>
      <w:sz w:val="24"/>
    </w:rPr>
  </w:style>
  <w:style w:type="character" w:customStyle="1" w:styleId="76">
    <w:name w:val="font31"/>
    <w:link w:val="1"/>
    <w:uiPriority w:val="0"/>
    <w:rPr>
      <w:rFonts w:hint="eastAsia" w:ascii="仿宋" w:hAnsi="仿宋" w:eastAsia="仿宋"/>
      <w:color w:val="000000"/>
      <w:sz w:val="24"/>
      <w:szCs w:val="24"/>
      <w:u w:val="none"/>
    </w:rPr>
  </w:style>
  <w:style w:type="character" w:customStyle="1" w:styleId="77">
    <w:name w:val="NormalCharacter"/>
    <w:link w:val="1"/>
    <w:semiHidden/>
    <w:uiPriority w:val="0"/>
    <w:rPr>
      <w:rFonts w:ascii="宋体" w:hAnsi="宋体"/>
      <w:bCs/>
      <w:iCs/>
      <w:color w:val="000000"/>
      <w:lang w:val="en-US" w:eastAsia="zh-CN" w:bidi="ar-SA"/>
    </w:rPr>
  </w:style>
  <w:style w:type="character" w:customStyle="1" w:styleId="78">
    <w:name w:val="10"/>
    <w:link w:val="1"/>
    <w:uiPriority w:val="0"/>
    <w:rPr>
      <w:rFonts w:ascii="Calibri" w:hAnsi="Calibri"/>
    </w:rPr>
  </w:style>
  <w:style w:type="character" w:customStyle="1" w:styleId="79">
    <w:name w:val="首行缩进:  0.85 厘米 Char Char"/>
    <w:link w:val="80"/>
    <w:uiPriority w:val="0"/>
    <w:rPr>
      <w:sz w:val="24"/>
      <w:lang w:eastAsia="en-US"/>
    </w:rPr>
  </w:style>
  <w:style w:type="paragraph" w:customStyle="1" w:styleId="80">
    <w:name w:val="首行缩进:  0.85 厘米"/>
    <w:basedOn w:val="1"/>
    <w:link w:val="79"/>
    <w:uiPriority w:val="0"/>
    <w:pPr>
      <w:widowControl/>
      <w:spacing w:after="100" w:line="360" w:lineRule="auto"/>
      <w:ind w:firstLine="482" w:firstLineChars="0"/>
      <w:jc w:val="left"/>
    </w:pPr>
    <w:rPr>
      <w:rFonts w:ascii="Times New Roman" w:hAnsi="Times New Roman"/>
      <w:bCs w:val="0"/>
      <w:iCs w:val="0"/>
      <w:color w:val="000000"/>
      <w:sz w:val="24"/>
      <w:lang w:eastAsia="en-US"/>
    </w:rPr>
  </w:style>
  <w:style w:type="character" w:customStyle="1" w:styleId="81">
    <w:name w:val="apple-converted-space"/>
    <w:link w:val="1"/>
    <w:uiPriority w:val="0"/>
    <w:rPr>
      <w:rFonts w:ascii="Tahoma" w:hAnsi="Tahoma"/>
      <w:sz w:val="24"/>
      <w:szCs w:val="20"/>
    </w:rPr>
  </w:style>
  <w:style w:type="character" w:customStyle="1" w:styleId="82">
    <w:name w:val="font11"/>
    <w:link w:val="1"/>
    <w:uiPriority w:val="0"/>
    <w:rPr>
      <w:rFonts w:ascii="Arial" w:hAnsi="Arial"/>
      <w:color w:val="000000"/>
      <w:sz w:val="24"/>
      <w:szCs w:val="24"/>
      <w:u w:val="none"/>
    </w:rPr>
  </w:style>
  <w:style w:type="character" w:customStyle="1" w:styleId="83">
    <w:name w:val="font61"/>
    <w:link w:val="1"/>
    <w:uiPriority w:val="0"/>
    <w:rPr>
      <w:rFonts w:hint="eastAsia" w:ascii="宋体" w:hAnsi="宋体" w:eastAsia="宋体"/>
      <w:color w:val="000000"/>
      <w:sz w:val="20"/>
      <w:szCs w:val="20"/>
      <w:u w:val="none"/>
    </w:rPr>
  </w:style>
  <w:style w:type="character" w:customStyle="1" w:styleId="84">
    <w:name w:val="font41"/>
    <w:link w:val="1"/>
    <w:uiPriority w:val="0"/>
    <w:rPr>
      <w:rFonts w:hint="eastAsia" w:ascii="宋体" w:hAnsi="宋体" w:eastAsia="宋体"/>
      <w:color w:val="000000"/>
      <w:sz w:val="20"/>
      <w:szCs w:val="20"/>
      <w:u w:val="none"/>
    </w:rPr>
  </w:style>
  <w:style w:type="character" w:customStyle="1" w:styleId="85">
    <w:name w:val="font71"/>
    <w:link w:val="1"/>
    <w:uiPriority w:val="0"/>
    <w:rPr>
      <w:rFonts w:hint="eastAsia" w:ascii="宋体" w:hAnsi="宋体" w:eastAsia="宋体"/>
      <w:color w:val="000000"/>
      <w:sz w:val="20"/>
      <w:szCs w:val="20"/>
      <w:u w:val="none"/>
      <w:vertAlign w:val="superscript"/>
    </w:rPr>
  </w:style>
  <w:style w:type="character" w:customStyle="1" w:styleId="86">
    <w:name w:val="font81"/>
    <w:link w:val="1"/>
    <w:uiPriority w:val="0"/>
    <w:rPr>
      <w:rFonts w:hint="eastAsia" w:ascii="宋体" w:hAnsi="宋体" w:eastAsia="宋体"/>
      <w:color w:val="000000"/>
      <w:sz w:val="20"/>
      <w:szCs w:val="20"/>
      <w:u w:val="none"/>
      <w:vertAlign w:val="superscript"/>
    </w:rPr>
  </w:style>
  <w:style w:type="character" w:customStyle="1" w:styleId="87">
    <w:name w:val="font21"/>
    <w:link w:val="1"/>
    <w:uiPriority w:val="0"/>
    <w:rPr>
      <w:rFonts w:hint="eastAsia" w:ascii="宋体" w:hAnsi="宋体" w:eastAsia="宋体"/>
      <w:color w:val="000000"/>
      <w:sz w:val="20"/>
      <w:szCs w:val="20"/>
      <w:u w:val="none"/>
      <w:vertAlign w:val="superscript"/>
    </w:rPr>
  </w:style>
  <w:style w:type="paragraph" w:customStyle="1" w:styleId="88">
    <w:name w:val="Other|1"/>
    <w:basedOn w:val="1"/>
    <w:uiPriority w:val="0"/>
    <w:pPr>
      <w:widowControl w:val="0"/>
      <w:shd w:val="clear" w:color="auto" w:fill="auto"/>
      <w:spacing w:line="480" w:lineRule="auto"/>
      <w:ind w:firstLine="400"/>
    </w:pPr>
    <w:rPr>
      <w:rFonts w:ascii="宋体" w:hAnsi="宋体" w:eastAsia="宋体"/>
      <w:sz w:val="26"/>
      <w:szCs w:val="26"/>
      <w:u w:val="none"/>
      <w:shd w:val="clear" w:color="auto" w:fill="auto"/>
      <w:lang w:val="zh-TW" w:eastAsia="zh-TW" w:bidi="zh-TW"/>
    </w:rPr>
  </w:style>
  <w:style w:type="paragraph" w:customStyle="1" w:styleId="89">
    <w:name w:val="_Style 1"/>
    <w:basedOn w:val="1"/>
    <w:uiPriority w:val="0"/>
    <w:pPr>
      <w:spacing w:line="240" w:lineRule="auto"/>
      <w:ind w:firstLine="420"/>
    </w:pPr>
    <w:rPr>
      <w:rFonts w:ascii="Calibri" w:hAnsi="Calibri"/>
      <w:bCs w:val="0"/>
      <w:iCs w:val="0"/>
      <w:color w:val="000000"/>
      <w:kern w:val="2"/>
      <w:sz w:val="21"/>
      <w:szCs w:val="22"/>
    </w:rPr>
  </w:style>
  <w:style w:type="paragraph" w:customStyle="1" w:styleId="90">
    <w:name w:val=" Char Char1"/>
    <w:basedOn w:val="1"/>
    <w:uiPriority w:val="0"/>
    <w:pPr>
      <w:spacing w:line="360" w:lineRule="auto"/>
    </w:pPr>
    <w:rPr>
      <w:rFonts w:ascii="Times New Roman" w:hAnsi="Times New Roman"/>
      <w:bCs w:val="0"/>
      <w:iCs w:val="0"/>
      <w:color w:val="000000"/>
      <w:kern w:val="2"/>
      <w:sz w:val="21"/>
      <w:szCs w:val="24"/>
    </w:rPr>
  </w:style>
  <w:style w:type="paragraph" w:customStyle="1" w:styleId="91">
    <w:name w:val="一级条标题"/>
    <w:basedOn w:val="92"/>
    <w:uiPriority w:val="0"/>
    <w:pPr>
      <w:spacing w:line="240" w:lineRule="auto"/>
      <w:ind w:left="420"/>
      <w:outlineLvl w:val="2"/>
    </w:pPr>
  </w:style>
  <w:style w:type="paragraph" w:customStyle="1" w:styleId="92">
    <w:name w:val="章标题"/>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3">
    <w:name w:val="段"/>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4">
    <w:name w:val="列出段落1"/>
    <w:basedOn w:val="1"/>
    <w:uiPriority w:val="0"/>
    <w:pPr>
      <w:ind w:firstLine="420"/>
    </w:pPr>
    <w:rPr>
      <w:rFonts w:ascii="Calibri" w:hAnsi="Calibri"/>
    </w:rPr>
  </w:style>
  <w:style w:type="paragraph" w:customStyle="1" w:styleId="95">
    <w:name w:val="Body text|1"/>
    <w:basedOn w:val="1"/>
    <w:uiPriority w:val="0"/>
    <w:pPr>
      <w:widowControl w:val="0"/>
      <w:shd w:val="clear" w:color="auto" w:fill="auto"/>
      <w:spacing w:line="480" w:lineRule="auto"/>
      <w:ind w:firstLine="400"/>
    </w:pPr>
    <w:rPr>
      <w:rFonts w:ascii="宋体" w:hAnsi="宋体" w:eastAsia="宋体"/>
      <w:sz w:val="26"/>
      <w:szCs w:val="26"/>
      <w:u w:val="none"/>
      <w:shd w:val="clear" w:color="auto" w:fill="auto"/>
      <w:lang w:val="zh-TW" w:eastAsia="zh-TW" w:bidi="zh-TW"/>
    </w:rPr>
  </w:style>
  <w:style w:type="paragraph" w:customStyle="1" w:styleId="96">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列出段落2"/>
    <w:basedOn w:val="1"/>
    <w:uiPriority w:val="0"/>
    <w:pPr>
      <w:spacing w:line="240" w:lineRule="auto"/>
      <w:ind w:firstLine="420"/>
    </w:pPr>
    <w:rPr>
      <w:rFonts w:ascii="Calibri" w:hAnsi="Calibri" w:eastAsia="宋体"/>
      <w:bCs w:val="0"/>
      <w:iCs w:val="0"/>
      <w:color w:val="000000"/>
      <w:kern w:val="2"/>
      <w:sz w:val="21"/>
      <w:szCs w:val="22"/>
    </w:rPr>
  </w:style>
  <w:style w:type="paragraph" w:customStyle="1" w:styleId="98">
    <w:name w:val="InfoBlack"/>
    <w:basedOn w:val="1"/>
    <w:uiPriority w:val="0"/>
    <w:pPr>
      <w:spacing w:line="500" w:lineRule="exact"/>
      <w:ind w:firstLine="0" w:firstLineChars="0"/>
    </w:pPr>
    <w:rPr>
      <w:iCs w:val="0"/>
      <w:color w:val="000000"/>
      <w:kern w:val="2"/>
      <w:sz w:val="28"/>
    </w:rPr>
  </w:style>
  <w:style w:type="paragraph" w:customStyle="1" w:styleId="99">
    <w:name w:val="Table Paragraph"/>
    <w:basedOn w:val="1"/>
    <w:uiPriority w:val="0"/>
  </w:style>
  <w:style w:type="paragraph" w:customStyle="1" w:styleId="100">
    <w:name w:val="p15"/>
    <w:basedOn w:val="1"/>
    <w:uiPriority w:val="0"/>
    <w:pPr>
      <w:widowControl/>
      <w:spacing w:line="240" w:lineRule="auto"/>
      <w:ind w:firstLine="0" w:firstLineChars="0"/>
    </w:pPr>
    <w:rPr>
      <w:rFonts w:ascii="Times New Roman" w:hAnsi="Times New Roman"/>
      <w:bCs w:val="0"/>
      <w:iCs w:val="0"/>
      <w:color w:val="000000"/>
      <w:sz w:val="21"/>
      <w:szCs w:val="21"/>
    </w:rPr>
  </w:style>
  <w:style w:type="paragraph" w:customStyle="1" w:styleId="101">
    <w:name w:val="Char Char Char Char Char Char Char1 Char"/>
    <w:basedOn w:val="1"/>
    <w:qFormat/>
    <w:uiPriority w:val="0"/>
    <w:rPr>
      <w:rFonts w:ascii="Tahoma" w:hAnsi="Tahoma"/>
      <w:szCs w:val="20"/>
    </w:rPr>
  </w:style>
  <w:style w:type="paragraph" w:customStyle="1" w:styleId="10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03">
    <w:name w:val="Heading #1|1"/>
    <w:basedOn w:val="1"/>
    <w:qFormat/>
    <w:uiPriority w:val="0"/>
    <w:pPr>
      <w:widowControl w:val="0"/>
      <w:shd w:val="clear" w:color="auto" w:fill="auto"/>
      <w:spacing w:after="30" w:line="341" w:lineRule="auto"/>
      <w:ind w:firstLine="620"/>
      <w:outlineLvl w:val="0"/>
    </w:pPr>
    <w:rPr>
      <w:rFonts w:ascii="宋体" w:hAnsi="宋体" w:eastAsia="宋体"/>
      <w:b/>
      <w:sz w:val="26"/>
      <w:szCs w:val="26"/>
      <w:u w:val="none"/>
      <w:shd w:val="clear" w:color="auto" w:fill="auto"/>
      <w:lang w:val="zh-TW" w:eastAsia="zh-TW" w:bidi="zh-TW"/>
    </w:rPr>
  </w:style>
  <w:style w:type="paragraph" w:customStyle="1" w:styleId="104">
    <w:name w:val="Table caption|1"/>
    <w:basedOn w:val="1"/>
    <w:qFormat/>
    <w:uiPriority w:val="0"/>
    <w:pPr>
      <w:widowControl w:val="0"/>
      <w:shd w:val="clear" w:color="auto" w:fill="auto"/>
      <w:spacing w:line="590" w:lineRule="exact"/>
      <w:ind w:firstLine="540"/>
    </w:pPr>
    <w:rPr>
      <w:rFonts w:ascii="宋体" w:hAnsi="宋体" w:eastAsia="宋体"/>
      <w:b/>
      <w:sz w:val="26"/>
      <w:szCs w:val="26"/>
      <w:u w:val="none"/>
      <w:shd w:val="clear" w:color="auto" w:fill="auto"/>
      <w:lang w:val="zh-TW" w:eastAsia="zh-TW" w:bidi="zh-TW"/>
    </w:rPr>
  </w:style>
  <w:style w:type="paragraph" w:customStyle="1" w:styleId="105">
    <w:name w:val="Body text|2"/>
    <w:basedOn w:val="1"/>
    <w:qFormat/>
    <w:uiPriority w:val="0"/>
    <w:pPr>
      <w:widowControl w:val="0"/>
      <w:shd w:val="clear" w:color="auto" w:fill="auto"/>
      <w:jc w:val="center"/>
    </w:pPr>
    <w:rPr>
      <w:i/>
      <w:sz w:val="8"/>
      <w:szCs w:val="8"/>
      <w:u w:val="none"/>
      <w:shd w:val="clear" w:color="auto" w:fill="auto"/>
    </w:rPr>
  </w:style>
  <w:style w:type="table" w:customStyle="1" w:styleId="106">
    <w:name w:val="网格型1"/>
    <w:basedOn w:val="12"/>
    <w:qFormat/>
    <w:uiPriority w:val="0"/>
    <w:rPr>
      <w:rFonts w:ascii="等线" w:hAnsi="等线" w:eastAsia="等线"/>
      <w:kern w:val="2"/>
      <w:sz w:val="21"/>
      <w:szCs w:val="22"/>
    </w:rPr>
  </w:style>
  <w:style w:type="paragraph" w:customStyle="1" w:styleId="107">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8">
    <w:name w:val="方案正文"/>
    <w:qFormat/>
    <w:uiPriority w:val="0"/>
    <w:pPr>
      <w:spacing w:line="360" w:lineRule="auto"/>
      <w:ind w:firstLine="560" w:firstLineChars="200"/>
    </w:pPr>
    <w:rPr>
      <w:rFonts w:ascii="Calibri" w:hAnsi="Calibri" w:eastAsia="宋体" w:cs="Times New Roman"/>
      <w:kern w:val="2"/>
      <w:sz w:val="24"/>
      <w:lang w:val="en-US" w:eastAsia="zh-CN" w:bidi="ar-SA"/>
    </w:rPr>
  </w:style>
  <w:style w:type="paragraph" w:customStyle="1" w:styleId="109">
    <w:name w:val="列表段落3"/>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10">
    <w:name w:val="列表段落"/>
    <w:basedOn w:val="1"/>
    <w:qFormat/>
    <w:uiPriority w:val="0"/>
    <w:pPr>
      <w:spacing w:line="240" w:lineRule="auto"/>
      <w:ind w:firstLine="420"/>
    </w:pPr>
    <w:rPr>
      <w:rFonts w:ascii="Times New Roman" w:hAnsi="Times New Roman"/>
      <w:bCs w:val="0"/>
      <w:iCs w:val="0"/>
      <w:color w:val="000000"/>
      <w:kern w:val="2"/>
      <w:sz w:val="21"/>
    </w:rPr>
  </w:style>
  <w:style w:type="paragraph" w:customStyle="1" w:styleId="111">
    <w:name w:val="Table Text"/>
    <w:basedOn w:val="1"/>
    <w:semiHidden/>
    <w:qFormat/>
    <w:uiPriority w:val="0"/>
    <w:rPr>
      <w:rFonts w:ascii="宋体" w:hAnsi="宋体" w:eastAsia="宋体"/>
      <w:sz w:val="20"/>
      <w:szCs w:val="20"/>
      <w:lang w:val="en-US" w:eastAsia="en-US" w:bidi="ar-SA"/>
    </w:rPr>
  </w:style>
  <w:style w:type="table" w:customStyle="1" w:styleId="112">
    <w:name w:val="Table Normal"/>
    <w:qFormat/>
    <w:uiPriority w:val="0"/>
  </w:style>
  <w:style w:type="paragraph" w:customStyle="1" w:styleId="11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21992</Words>
  <Characters>23267</Characters>
  <Lines>0</Lines>
  <Paragraphs>0</Paragraphs>
  <TotalTime>1</TotalTime>
  <ScaleCrop>false</ScaleCrop>
  <LinksUpToDate>false</LinksUpToDate>
  <CharactersWithSpaces>24544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2025-01-05T02:40:00Z</dcterms:created>
  <dc:creator>CX-05</dc:creator>
  <cp:lastModifiedBy>Administrator</cp:lastModifiedBy>
  <dcterms:modified xsi:type="dcterms:W3CDTF">2025-01-05T07:46:46Z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eyJoZGlkIjoiMjM5MjU4MjM3YzAwZTk0ODdkNDcxMmM4ZjFiZDkzNzgifQ==</vt:lpwstr>
  </property>
  <property fmtid="{D5CDD505-2E9C-101B-9397-08002B2CF9AE}" pid="3" name="KSOProductBuildVer">
    <vt:lpwstr>2052-12.1.0.19770</vt:lpwstr>
  </property>
  <property fmtid="{D5CDD505-2E9C-101B-9397-08002B2CF9AE}" pid="4" name="ICV">
    <vt:lpwstr>8DA7D120DA8F413BBF72671C8DC36C7C_12</vt:lpwstr>
  </property>
</Properties>
</file>