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66" w:line="222" w:lineRule="auto"/>
        <w:ind w:left="1229"/>
        <w:outlineLvl w:val="0"/>
        <w:rPr>
          <w:rFonts w:ascii="宋体" w:hAnsi="宋体" w:eastAsia="宋体" w:cs="宋体"/>
          <w:color w:val="auto"/>
          <w:spacing w:val="8"/>
          <w:sz w:val="83"/>
          <w:szCs w:val="83"/>
        </w:rPr>
      </w:pPr>
    </w:p>
    <w:p>
      <w:pPr>
        <w:spacing w:before="166" w:line="222" w:lineRule="auto"/>
        <w:ind w:left="1229"/>
        <w:outlineLvl w:val="0"/>
        <w:rPr>
          <w:rFonts w:ascii="宋体" w:hAnsi="宋体" w:eastAsia="宋体" w:cs="宋体"/>
          <w:color w:val="auto"/>
          <w:sz w:val="83"/>
          <w:szCs w:val="83"/>
          <w:lang w:eastAsia="zh-CN"/>
        </w:rPr>
      </w:pPr>
      <w:r>
        <w:rPr>
          <w:rFonts w:ascii="宋体" w:hAnsi="宋体" w:eastAsia="宋体" w:cs="宋体"/>
          <w:color w:val="auto"/>
          <w:spacing w:val="8"/>
          <w:sz w:val="83"/>
          <w:szCs w:val="83"/>
          <w:lang w:eastAsia="zh-CN"/>
        </w:rPr>
        <w:t>青海省政府采购</w:t>
      </w:r>
    </w:p>
    <w:p>
      <w:pPr>
        <w:pStyle w:val="2"/>
        <w:spacing w:line="248" w:lineRule="auto"/>
        <w:rPr>
          <w:color w:val="auto"/>
          <w:lang w:eastAsia="zh-CN"/>
        </w:rPr>
      </w:pPr>
    </w:p>
    <w:p>
      <w:pPr>
        <w:pStyle w:val="2"/>
        <w:spacing w:line="249" w:lineRule="auto"/>
        <w:rPr>
          <w:color w:val="auto"/>
          <w:lang w:eastAsia="zh-CN"/>
        </w:rPr>
      </w:pPr>
    </w:p>
    <w:p>
      <w:pPr>
        <w:pStyle w:val="2"/>
        <w:spacing w:line="249" w:lineRule="auto"/>
        <w:rPr>
          <w:color w:val="auto"/>
          <w:lang w:eastAsia="zh-CN"/>
        </w:rPr>
      </w:pPr>
    </w:p>
    <w:p>
      <w:pPr>
        <w:pStyle w:val="2"/>
        <w:spacing w:line="249" w:lineRule="auto"/>
        <w:rPr>
          <w:color w:val="auto"/>
          <w:lang w:eastAsia="zh-CN"/>
        </w:rPr>
      </w:pPr>
    </w:p>
    <w:p>
      <w:pPr>
        <w:pStyle w:val="2"/>
        <w:spacing w:line="249" w:lineRule="auto"/>
        <w:rPr>
          <w:color w:val="auto"/>
          <w:lang w:eastAsia="zh-CN"/>
        </w:rPr>
      </w:pPr>
    </w:p>
    <w:p>
      <w:pPr>
        <w:pStyle w:val="2"/>
        <w:spacing w:line="249" w:lineRule="auto"/>
        <w:rPr>
          <w:color w:val="auto"/>
          <w:lang w:eastAsia="zh-CN"/>
        </w:rPr>
      </w:pPr>
    </w:p>
    <w:p>
      <w:pPr>
        <w:pStyle w:val="2"/>
        <w:spacing w:line="249" w:lineRule="auto"/>
        <w:rPr>
          <w:color w:val="auto"/>
          <w:lang w:eastAsia="zh-CN"/>
        </w:rPr>
      </w:pPr>
    </w:p>
    <w:p>
      <w:pPr>
        <w:pStyle w:val="2"/>
        <w:spacing w:line="249" w:lineRule="auto"/>
        <w:rPr>
          <w:color w:val="auto"/>
          <w:lang w:eastAsia="zh-CN"/>
        </w:rPr>
      </w:pPr>
    </w:p>
    <w:p>
      <w:pPr>
        <w:spacing w:before="270" w:line="222" w:lineRule="auto"/>
        <w:ind w:left="1675"/>
        <w:rPr>
          <w:rFonts w:ascii="宋体" w:hAnsi="宋体" w:eastAsia="宋体" w:cs="宋体"/>
          <w:color w:val="auto"/>
          <w:sz w:val="83"/>
          <w:szCs w:val="83"/>
          <w:lang w:eastAsia="zh-CN"/>
        </w:rPr>
      </w:pPr>
      <w:r>
        <w:rPr>
          <w:rFonts w:ascii="宋体" w:hAnsi="宋体" w:eastAsia="宋体" w:cs="宋体"/>
          <w:color w:val="auto"/>
          <w:spacing w:val="2"/>
          <w:sz w:val="83"/>
          <w:szCs w:val="83"/>
          <w:lang w:eastAsia="zh-CN"/>
        </w:rPr>
        <w:t>公开招标文件</w:t>
      </w:r>
    </w:p>
    <w:p>
      <w:pPr>
        <w:pStyle w:val="2"/>
        <w:spacing w:line="249" w:lineRule="auto"/>
        <w:rPr>
          <w:color w:val="auto"/>
          <w:lang w:eastAsia="zh-CN"/>
        </w:rPr>
      </w:pPr>
    </w:p>
    <w:p>
      <w:pPr>
        <w:pStyle w:val="2"/>
        <w:spacing w:line="249" w:lineRule="auto"/>
        <w:rPr>
          <w:color w:val="auto"/>
          <w:lang w:eastAsia="zh-CN"/>
        </w:rPr>
      </w:pPr>
    </w:p>
    <w:p>
      <w:pPr>
        <w:pStyle w:val="2"/>
        <w:spacing w:line="249" w:lineRule="auto"/>
        <w:rPr>
          <w:color w:val="auto"/>
          <w:lang w:eastAsia="zh-CN"/>
        </w:rPr>
      </w:pPr>
    </w:p>
    <w:p>
      <w:pPr>
        <w:pStyle w:val="2"/>
        <w:spacing w:line="249" w:lineRule="auto"/>
        <w:rPr>
          <w:color w:val="auto"/>
          <w:lang w:eastAsia="zh-CN"/>
        </w:rPr>
      </w:pPr>
    </w:p>
    <w:p>
      <w:pPr>
        <w:pStyle w:val="2"/>
        <w:spacing w:line="249" w:lineRule="auto"/>
        <w:rPr>
          <w:color w:val="auto"/>
          <w:lang w:eastAsia="zh-CN"/>
        </w:rPr>
      </w:pPr>
    </w:p>
    <w:p>
      <w:pPr>
        <w:pStyle w:val="2"/>
        <w:spacing w:line="249" w:lineRule="auto"/>
        <w:rPr>
          <w:color w:val="auto"/>
          <w:lang w:eastAsia="zh-CN"/>
        </w:rPr>
      </w:pPr>
    </w:p>
    <w:p>
      <w:pPr>
        <w:pStyle w:val="2"/>
        <w:spacing w:line="249" w:lineRule="auto"/>
        <w:rPr>
          <w:color w:val="auto"/>
          <w:lang w:eastAsia="zh-CN"/>
        </w:rPr>
      </w:pPr>
    </w:p>
    <w:p>
      <w:pPr>
        <w:pStyle w:val="2"/>
        <w:spacing w:line="249" w:lineRule="auto"/>
        <w:rPr>
          <w:color w:val="auto"/>
          <w:lang w:eastAsia="zh-CN"/>
        </w:rPr>
      </w:pPr>
    </w:p>
    <w:p>
      <w:pPr>
        <w:pStyle w:val="2"/>
        <w:spacing w:line="249" w:lineRule="auto"/>
        <w:rPr>
          <w:color w:val="auto"/>
          <w:lang w:eastAsia="zh-CN"/>
        </w:rPr>
      </w:pPr>
    </w:p>
    <w:p>
      <w:pPr>
        <w:pStyle w:val="2"/>
        <w:spacing w:line="249" w:lineRule="auto"/>
        <w:rPr>
          <w:color w:val="auto"/>
          <w:lang w:eastAsia="zh-CN"/>
        </w:rPr>
      </w:pPr>
    </w:p>
    <w:p>
      <w:pPr>
        <w:pStyle w:val="2"/>
        <w:spacing w:line="249" w:lineRule="auto"/>
        <w:rPr>
          <w:color w:val="auto"/>
          <w:lang w:eastAsia="zh-CN"/>
        </w:rPr>
      </w:pPr>
    </w:p>
    <w:p>
      <w:pPr>
        <w:pStyle w:val="2"/>
        <w:spacing w:line="250" w:lineRule="auto"/>
        <w:rPr>
          <w:color w:val="auto"/>
          <w:lang w:eastAsia="zh-CN"/>
        </w:rPr>
      </w:pPr>
    </w:p>
    <w:p>
      <w:pPr>
        <w:pStyle w:val="2"/>
        <w:spacing w:line="250" w:lineRule="auto"/>
        <w:rPr>
          <w:color w:val="auto"/>
          <w:lang w:eastAsia="zh-CN"/>
        </w:rPr>
      </w:pPr>
    </w:p>
    <w:p>
      <w:pPr>
        <w:spacing w:before="101" w:line="621" w:lineRule="exact"/>
        <w:ind w:left="36"/>
        <w:rPr>
          <w:rFonts w:ascii="宋体" w:hAnsi="宋体" w:eastAsia="宋体" w:cs="宋体"/>
          <w:color w:val="auto"/>
          <w:sz w:val="31"/>
          <w:szCs w:val="31"/>
          <w:lang w:eastAsia="zh-CN"/>
        </w:rPr>
      </w:pPr>
      <w:r>
        <w:rPr>
          <w:rFonts w:ascii="宋体" w:hAnsi="宋体" w:eastAsia="宋体" w:cs="宋体"/>
          <w:color w:val="auto"/>
          <w:spacing w:val="7"/>
          <w:position w:val="23"/>
          <w:sz w:val="31"/>
          <w:szCs w:val="31"/>
          <w:lang w:eastAsia="zh-CN"/>
        </w:rPr>
        <w:t>采购项目编号：</w:t>
      </w:r>
      <w:r>
        <w:rPr>
          <w:rFonts w:hint="eastAsia" w:ascii="宋体" w:hAnsi="宋体" w:eastAsia="宋体" w:cs="宋体"/>
          <w:color w:val="auto"/>
          <w:spacing w:val="7"/>
          <w:position w:val="23"/>
          <w:sz w:val="31"/>
          <w:szCs w:val="31"/>
          <w:lang w:eastAsia="zh-CN"/>
        </w:rPr>
        <w:t>青海君昱公招（服务）2024-0</w:t>
      </w:r>
      <w:r>
        <w:rPr>
          <w:rFonts w:hint="eastAsia" w:ascii="宋体" w:hAnsi="宋体" w:eastAsia="宋体" w:cs="宋体"/>
          <w:color w:val="auto"/>
          <w:spacing w:val="7"/>
          <w:position w:val="23"/>
          <w:sz w:val="31"/>
          <w:szCs w:val="31"/>
          <w:lang w:val="en-US" w:eastAsia="zh-CN"/>
        </w:rPr>
        <w:t>19</w:t>
      </w:r>
      <w:r>
        <w:rPr>
          <w:rFonts w:hint="eastAsia" w:ascii="宋体" w:hAnsi="宋体" w:eastAsia="宋体" w:cs="宋体"/>
          <w:color w:val="auto"/>
          <w:spacing w:val="7"/>
          <w:position w:val="23"/>
          <w:sz w:val="31"/>
          <w:szCs w:val="31"/>
          <w:lang w:eastAsia="zh-CN"/>
        </w:rPr>
        <w:t>号</w:t>
      </w:r>
    </w:p>
    <w:p>
      <w:pPr>
        <w:spacing w:before="1" w:line="224" w:lineRule="auto"/>
        <w:ind w:left="2304" w:leftChars="17" w:hanging="2268" w:hangingChars="700"/>
        <w:rPr>
          <w:rFonts w:hint="default" w:ascii="宋体" w:hAnsi="宋体" w:eastAsia="宋体" w:cs="宋体"/>
          <w:color w:val="auto"/>
          <w:spacing w:val="7"/>
          <w:sz w:val="31"/>
          <w:szCs w:val="31"/>
          <w:highlight w:val="none"/>
          <w:lang w:val="en-US" w:eastAsia="zh-CN"/>
        </w:rPr>
      </w:pPr>
      <w:r>
        <w:rPr>
          <w:rFonts w:ascii="宋体" w:hAnsi="宋体" w:eastAsia="宋体" w:cs="宋体"/>
          <w:color w:val="auto"/>
          <w:spacing w:val="7"/>
          <w:sz w:val="31"/>
          <w:szCs w:val="31"/>
          <w:lang w:eastAsia="zh-CN"/>
        </w:rPr>
        <w:t>采购项目名称：</w:t>
      </w:r>
      <w:r>
        <w:rPr>
          <w:rFonts w:hint="eastAsia" w:ascii="宋体" w:hAnsi="宋体" w:eastAsia="宋体" w:cs="宋体"/>
          <w:color w:val="auto"/>
          <w:spacing w:val="7"/>
          <w:sz w:val="31"/>
          <w:szCs w:val="31"/>
          <w:lang w:eastAsia="zh-CN"/>
        </w:rPr>
        <w:t>青藏高原生态屏障区东部湟水流域山水林田湖草沙一体化保护和修复工程实施全过程咨询监管项目（第四次）</w:t>
      </w:r>
    </w:p>
    <w:p>
      <w:pPr>
        <w:spacing w:before="244" w:line="225" w:lineRule="auto"/>
        <w:ind w:left="1316" w:leftChars="17" w:hanging="1280" w:hangingChars="400"/>
        <w:rPr>
          <w:rFonts w:ascii="宋体" w:hAnsi="宋体" w:eastAsia="宋体" w:cs="宋体"/>
          <w:color w:val="auto"/>
          <w:spacing w:val="7"/>
          <w:sz w:val="31"/>
          <w:szCs w:val="31"/>
          <w:lang w:eastAsia="zh-CN"/>
        </w:rPr>
      </w:pPr>
      <w:r>
        <w:rPr>
          <w:rFonts w:ascii="宋体" w:hAnsi="宋体" w:eastAsia="宋体" w:cs="宋体"/>
          <w:color w:val="auto"/>
          <w:spacing w:val="5"/>
          <w:sz w:val="31"/>
          <w:szCs w:val="31"/>
          <w:lang w:eastAsia="zh-CN"/>
        </w:rPr>
        <w:t>采购人：</w:t>
      </w:r>
      <w:r>
        <w:rPr>
          <w:rFonts w:hint="eastAsia" w:ascii="宋体" w:hAnsi="宋体" w:eastAsia="宋体" w:cs="宋体"/>
          <w:color w:val="auto"/>
          <w:spacing w:val="7"/>
          <w:sz w:val="31"/>
          <w:szCs w:val="31"/>
          <w:lang w:eastAsia="zh-CN"/>
        </w:rPr>
        <w:t>青海省国土整治与生态修复中心</w:t>
      </w:r>
    </w:p>
    <w:p>
      <w:pPr>
        <w:spacing w:before="246" w:line="225" w:lineRule="auto"/>
        <w:ind w:left="36"/>
        <w:rPr>
          <w:rFonts w:ascii="宋体" w:hAnsi="宋体" w:eastAsia="宋体" w:cs="宋体"/>
          <w:color w:val="auto"/>
          <w:spacing w:val="7"/>
          <w:sz w:val="31"/>
          <w:szCs w:val="31"/>
          <w:lang w:eastAsia="zh-CN"/>
        </w:rPr>
      </w:pPr>
      <w:r>
        <w:rPr>
          <w:rFonts w:ascii="宋体" w:hAnsi="宋体" w:eastAsia="宋体" w:cs="宋体"/>
          <w:color w:val="auto"/>
          <w:spacing w:val="7"/>
          <w:sz w:val="31"/>
          <w:szCs w:val="31"/>
          <w:lang w:eastAsia="zh-CN"/>
        </w:rPr>
        <w:t>采购代理机构：</w:t>
      </w:r>
      <w:r>
        <w:rPr>
          <w:rFonts w:hint="eastAsia" w:ascii="宋体" w:hAnsi="宋体" w:eastAsia="宋体" w:cs="宋体"/>
          <w:color w:val="auto"/>
          <w:spacing w:val="7"/>
          <w:sz w:val="31"/>
          <w:szCs w:val="31"/>
          <w:lang w:eastAsia="zh-CN"/>
        </w:rPr>
        <w:t>青海君昱工程项目管理有限公司</w:t>
      </w:r>
    </w:p>
    <w:p>
      <w:pPr>
        <w:pStyle w:val="2"/>
        <w:spacing w:line="342" w:lineRule="auto"/>
        <w:rPr>
          <w:color w:val="auto"/>
          <w:lang w:eastAsia="zh-CN"/>
        </w:rPr>
      </w:pPr>
    </w:p>
    <w:p>
      <w:pPr>
        <w:pStyle w:val="2"/>
        <w:spacing w:line="342" w:lineRule="auto"/>
        <w:rPr>
          <w:color w:val="auto"/>
          <w:lang w:eastAsia="zh-CN"/>
        </w:rPr>
      </w:pPr>
    </w:p>
    <w:p>
      <w:pPr>
        <w:spacing w:before="101" w:line="225" w:lineRule="auto"/>
        <w:ind w:left="3437"/>
        <w:rPr>
          <w:rFonts w:ascii="宋体" w:hAnsi="宋体" w:eastAsia="宋体" w:cs="宋体"/>
          <w:color w:val="auto"/>
          <w:sz w:val="31"/>
          <w:szCs w:val="31"/>
        </w:rPr>
      </w:pPr>
      <w:r>
        <w:rPr>
          <w:rFonts w:hint="eastAsia" w:ascii="宋体" w:hAnsi="宋体" w:eastAsia="宋体" w:cs="宋体"/>
          <w:color w:val="auto"/>
          <w:spacing w:val="3"/>
          <w:sz w:val="31"/>
          <w:szCs w:val="31"/>
          <w:lang w:eastAsia="zh-CN"/>
        </w:rPr>
        <w:t>2024</w:t>
      </w:r>
      <w:r>
        <w:rPr>
          <w:rFonts w:ascii="宋体" w:hAnsi="宋体" w:eastAsia="宋体" w:cs="宋体"/>
          <w:color w:val="auto"/>
          <w:spacing w:val="3"/>
          <w:sz w:val="31"/>
          <w:szCs w:val="31"/>
        </w:rPr>
        <w:t>年</w:t>
      </w:r>
      <w:r>
        <w:rPr>
          <w:rFonts w:hint="eastAsia" w:ascii="宋体" w:hAnsi="宋体" w:eastAsia="宋体" w:cs="宋体"/>
          <w:color w:val="auto"/>
          <w:spacing w:val="3"/>
          <w:sz w:val="31"/>
          <w:szCs w:val="31"/>
          <w:lang w:eastAsia="zh-CN"/>
        </w:rPr>
        <w:t>0</w:t>
      </w:r>
      <w:r>
        <w:rPr>
          <w:rFonts w:hint="eastAsia" w:ascii="宋体" w:hAnsi="宋体" w:eastAsia="宋体" w:cs="宋体"/>
          <w:color w:val="auto"/>
          <w:spacing w:val="3"/>
          <w:sz w:val="31"/>
          <w:szCs w:val="31"/>
          <w:lang w:val="en-US" w:eastAsia="zh-CN"/>
        </w:rPr>
        <w:t>6</w:t>
      </w:r>
      <w:r>
        <w:rPr>
          <w:rFonts w:ascii="宋体" w:hAnsi="宋体" w:eastAsia="宋体" w:cs="宋体"/>
          <w:color w:val="auto"/>
          <w:spacing w:val="3"/>
          <w:sz w:val="31"/>
          <w:szCs w:val="31"/>
        </w:rPr>
        <w:t>月</w:t>
      </w:r>
    </w:p>
    <w:p>
      <w:pPr>
        <w:pStyle w:val="2"/>
        <w:spacing w:line="259" w:lineRule="auto"/>
        <w:rPr>
          <w:color w:val="auto"/>
        </w:rPr>
      </w:pPr>
    </w:p>
    <w:p>
      <w:pPr>
        <w:pStyle w:val="2"/>
        <w:spacing w:line="260" w:lineRule="auto"/>
        <w:rPr>
          <w:color w:val="auto"/>
        </w:rPr>
      </w:pPr>
    </w:p>
    <w:p>
      <w:pPr>
        <w:pStyle w:val="2"/>
        <w:spacing w:line="260" w:lineRule="auto"/>
        <w:rPr>
          <w:color w:val="auto"/>
        </w:rPr>
      </w:pPr>
    </w:p>
    <w:p>
      <w:pPr>
        <w:pStyle w:val="2"/>
        <w:spacing w:line="260" w:lineRule="auto"/>
        <w:rPr>
          <w:color w:val="auto"/>
        </w:rPr>
      </w:pPr>
    </w:p>
    <w:p>
      <w:pPr>
        <w:pStyle w:val="2"/>
        <w:spacing w:line="260" w:lineRule="auto"/>
        <w:rPr>
          <w:color w:val="auto"/>
        </w:rPr>
      </w:pPr>
    </w:p>
    <w:p>
      <w:pPr>
        <w:pStyle w:val="2"/>
        <w:spacing w:line="260" w:lineRule="auto"/>
        <w:rPr>
          <w:color w:val="auto"/>
        </w:rPr>
      </w:pPr>
    </w:p>
    <w:p>
      <w:pPr>
        <w:pStyle w:val="2"/>
        <w:spacing w:line="260" w:lineRule="auto"/>
        <w:rPr>
          <w:color w:val="auto"/>
        </w:rPr>
      </w:pPr>
    </w:p>
    <w:p>
      <w:pPr>
        <w:spacing w:line="220" w:lineRule="auto"/>
        <w:rPr>
          <w:rFonts w:ascii="宋体" w:hAnsi="宋体" w:eastAsia="宋体" w:cs="宋体"/>
          <w:color w:val="auto"/>
          <w:sz w:val="18"/>
          <w:szCs w:val="18"/>
        </w:rPr>
        <w:sectPr>
          <w:footerReference r:id="rId3" w:type="default"/>
          <w:pgSz w:w="11850" w:h="16781"/>
          <w:pgMar w:top="1395" w:right="1777" w:bottom="0" w:left="1777" w:header="0" w:footer="0" w:gutter="0"/>
          <w:cols w:space="720" w:num="1"/>
        </w:sectPr>
      </w:pPr>
    </w:p>
    <w:p>
      <w:pPr>
        <w:spacing w:before="72" w:line="225" w:lineRule="auto"/>
        <w:ind w:left="2959"/>
        <w:rPr>
          <w:rFonts w:ascii="宋体" w:hAnsi="宋体" w:eastAsia="宋体" w:cs="宋体"/>
          <w:color w:val="auto"/>
          <w:sz w:val="35"/>
          <w:szCs w:val="35"/>
          <w:lang w:eastAsia="zh-CN"/>
        </w:rPr>
      </w:pPr>
      <w:r>
        <w:rPr>
          <w:rFonts w:ascii="宋体" w:hAnsi="宋体" w:eastAsia="宋体" w:cs="宋体"/>
          <w:color w:val="auto"/>
          <w:spacing w:val="8"/>
          <w:sz w:val="35"/>
          <w:szCs w:val="35"/>
          <w:lang w:eastAsia="zh-CN"/>
        </w:rPr>
        <w:t>第一部分</w:t>
      </w:r>
      <w:r>
        <w:rPr>
          <w:rFonts w:hint="eastAsia" w:ascii="宋体" w:hAnsi="宋体" w:eastAsia="宋体" w:cs="宋体"/>
          <w:color w:val="auto"/>
          <w:spacing w:val="8"/>
          <w:sz w:val="35"/>
          <w:szCs w:val="35"/>
          <w:lang w:val="en-US" w:eastAsia="zh-CN"/>
        </w:rPr>
        <w:t xml:space="preserve"> </w:t>
      </w:r>
      <w:r>
        <w:rPr>
          <w:rFonts w:ascii="宋体" w:hAnsi="宋体" w:eastAsia="宋体" w:cs="宋体"/>
          <w:color w:val="auto"/>
          <w:spacing w:val="8"/>
          <w:sz w:val="35"/>
          <w:szCs w:val="35"/>
          <w:lang w:eastAsia="zh-CN"/>
        </w:rPr>
        <w:t>投标邀请</w:t>
      </w:r>
    </w:p>
    <w:p>
      <w:pPr>
        <w:spacing w:before="257" w:line="360" w:lineRule="auto"/>
        <w:ind w:firstLine="472" w:firstLineChars="200"/>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青海君昱工程项目管理有限</w:t>
      </w:r>
      <w:r>
        <w:rPr>
          <w:rFonts w:ascii="宋体" w:hAnsi="宋体" w:eastAsia="宋体" w:cs="宋体"/>
          <w:color w:val="auto"/>
          <w:spacing w:val="-2"/>
          <w:sz w:val="24"/>
          <w:szCs w:val="24"/>
          <w:lang w:eastAsia="zh-CN"/>
        </w:rPr>
        <w:t>公司（以下均简称“采购代理机构”）受</w:t>
      </w:r>
      <w:r>
        <w:rPr>
          <w:rFonts w:hint="eastAsia" w:ascii="宋体" w:hAnsi="宋体" w:eastAsia="宋体" w:cs="宋体"/>
          <w:color w:val="auto"/>
          <w:spacing w:val="-2"/>
          <w:sz w:val="24"/>
          <w:szCs w:val="24"/>
          <w:lang w:eastAsia="zh-CN"/>
        </w:rPr>
        <w:t>青海省国土整治与生态修复中心</w:t>
      </w:r>
      <w:r>
        <w:rPr>
          <w:rFonts w:ascii="宋体" w:hAnsi="宋体" w:eastAsia="宋体" w:cs="宋体"/>
          <w:color w:val="auto"/>
          <w:spacing w:val="-2"/>
          <w:sz w:val="24"/>
          <w:szCs w:val="24"/>
          <w:lang w:eastAsia="zh-CN"/>
        </w:rPr>
        <w:t>（以下均简称“采购人”）委托,拟对</w:t>
      </w:r>
      <w:r>
        <w:rPr>
          <w:rFonts w:hint="eastAsia" w:ascii="宋体" w:hAnsi="宋体" w:eastAsia="宋体" w:cs="宋体"/>
          <w:color w:val="auto"/>
          <w:spacing w:val="-2"/>
          <w:sz w:val="24"/>
          <w:szCs w:val="24"/>
          <w:lang w:eastAsia="zh-CN"/>
        </w:rPr>
        <w:t>青藏高原生态屏障区东部湟水流域山水林田湖草沙一体化保护和修复工程实施全过程咨询监管项目（第四次）</w:t>
      </w:r>
      <w:r>
        <w:rPr>
          <w:rFonts w:ascii="宋体" w:hAnsi="宋体" w:eastAsia="宋体" w:cs="宋体"/>
          <w:color w:val="auto"/>
          <w:spacing w:val="-2"/>
          <w:sz w:val="24"/>
          <w:szCs w:val="24"/>
          <w:lang w:eastAsia="zh-CN"/>
        </w:rPr>
        <w:t>进行国内公开招标，现予以公告，欢迎潜在的投标人参加本次政府采购活动。</w:t>
      </w:r>
    </w:p>
    <w:p>
      <w:pPr>
        <w:spacing w:line="148" w:lineRule="exact"/>
        <w:rPr>
          <w:color w:val="auto"/>
          <w:lang w:eastAsia="zh-CN"/>
        </w:rPr>
      </w:pPr>
    </w:p>
    <w:tbl>
      <w:tblPr>
        <w:tblStyle w:val="14"/>
        <w:tblW w:w="913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04"/>
        <w:gridCol w:w="67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2404" w:type="dxa"/>
            <w:vAlign w:val="center"/>
          </w:tcPr>
          <w:p>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210" w:leftChars="100" w:firstLine="0" w:firstLineChars="0"/>
              <w:jc w:val="both"/>
              <w:textAlignment w:val="baseline"/>
              <w:rPr>
                <w:color w:val="auto"/>
                <w:spacing w:val="-2"/>
              </w:rPr>
            </w:pPr>
            <w:r>
              <w:rPr>
                <w:color w:val="auto"/>
                <w:spacing w:val="-2"/>
              </w:rPr>
              <w:t>采购项目编号</w:t>
            </w:r>
          </w:p>
        </w:tc>
        <w:tc>
          <w:tcPr>
            <w:tcW w:w="6728" w:type="dxa"/>
            <w:vAlign w:val="center"/>
          </w:tcPr>
          <w:p>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210" w:leftChars="100" w:firstLine="0" w:firstLineChars="0"/>
              <w:jc w:val="both"/>
              <w:textAlignment w:val="baseline"/>
              <w:rPr>
                <w:color w:val="auto"/>
                <w:spacing w:val="-2"/>
                <w:lang w:eastAsia="zh-CN"/>
              </w:rPr>
            </w:pPr>
            <w:r>
              <w:rPr>
                <w:rFonts w:hint="eastAsia"/>
                <w:color w:val="auto"/>
                <w:spacing w:val="-2"/>
                <w:lang w:eastAsia="zh-CN"/>
              </w:rPr>
              <w:t>青海君昱公招（服务）2024-0</w:t>
            </w:r>
            <w:r>
              <w:rPr>
                <w:rFonts w:hint="eastAsia"/>
                <w:color w:val="auto"/>
                <w:spacing w:val="-2"/>
                <w:lang w:val="en-US" w:eastAsia="zh-CN"/>
              </w:rPr>
              <w:t>19</w:t>
            </w:r>
            <w:r>
              <w:rPr>
                <w:rFonts w:hint="eastAsia"/>
                <w:color w:val="auto"/>
                <w:spacing w:val="-2"/>
                <w:lang w:eastAsia="zh-CN"/>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2404" w:type="dxa"/>
            <w:vAlign w:val="center"/>
          </w:tcPr>
          <w:p>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210" w:leftChars="100" w:firstLine="0" w:firstLineChars="0"/>
              <w:jc w:val="both"/>
              <w:textAlignment w:val="baseline"/>
              <w:rPr>
                <w:color w:val="auto"/>
                <w:spacing w:val="-2"/>
              </w:rPr>
            </w:pPr>
            <w:r>
              <w:rPr>
                <w:color w:val="auto"/>
                <w:spacing w:val="-2"/>
              </w:rPr>
              <w:t>采购项目名称</w:t>
            </w:r>
          </w:p>
        </w:tc>
        <w:tc>
          <w:tcPr>
            <w:tcW w:w="6728" w:type="dxa"/>
            <w:vAlign w:val="center"/>
          </w:tcPr>
          <w:p>
            <w:pPr>
              <w:pStyle w:val="15"/>
              <w:keepNext w:val="0"/>
              <w:keepLines w:val="0"/>
              <w:pageBreakBefore w:val="0"/>
              <w:widowControl/>
              <w:kinsoku w:val="0"/>
              <w:wordWrap/>
              <w:overflowPunct/>
              <w:topLinePunct w:val="0"/>
              <w:autoSpaceDE w:val="0"/>
              <w:autoSpaceDN w:val="0"/>
              <w:bidi w:val="0"/>
              <w:adjustRightInd w:val="0"/>
              <w:snapToGrid w:val="0"/>
              <w:spacing w:before="33" w:line="240" w:lineRule="auto"/>
              <w:ind w:left="210" w:leftChars="100"/>
              <w:jc w:val="both"/>
              <w:textAlignment w:val="baseline"/>
              <w:rPr>
                <w:color w:val="auto"/>
                <w:spacing w:val="-2"/>
                <w:lang w:eastAsia="zh-CN"/>
              </w:rPr>
            </w:pPr>
            <w:r>
              <w:rPr>
                <w:rFonts w:hint="eastAsia"/>
                <w:color w:val="auto"/>
                <w:spacing w:val="-2"/>
                <w:lang w:eastAsia="zh-CN"/>
              </w:rPr>
              <w:t>青藏高原生态屏障区东部湟水</w:t>
            </w:r>
            <w:bookmarkStart w:id="0" w:name="_GoBack"/>
            <w:bookmarkEnd w:id="0"/>
            <w:r>
              <w:rPr>
                <w:rFonts w:hint="eastAsia"/>
                <w:color w:val="auto"/>
                <w:spacing w:val="-2"/>
                <w:lang w:eastAsia="zh-CN"/>
              </w:rPr>
              <w:t>流域山水林田湖草沙一体化保护和修复工程实施全过程咨询监管项目（第四次）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2404" w:type="dxa"/>
            <w:vAlign w:val="center"/>
          </w:tcPr>
          <w:p>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210" w:leftChars="100" w:firstLine="0" w:firstLineChars="0"/>
              <w:jc w:val="both"/>
              <w:textAlignment w:val="baseline"/>
              <w:rPr>
                <w:color w:val="auto"/>
              </w:rPr>
            </w:pPr>
            <w:r>
              <w:rPr>
                <w:color w:val="auto"/>
                <w:spacing w:val="-3"/>
              </w:rPr>
              <w:t>采购方式</w:t>
            </w:r>
          </w:p>
        </w:tc>
        <w:tc>
          <w:tcPr>
            <w:tcW w:w="6728" w:type="dxa"/>
            <w:vAlign w:val="center"/>
          </w:tcPr>
          <w:p>
            <w:pPr>
              <w:pStyle w:val="15"/>
              <w:keepNext w:val="0"/>
              <w:keepLines w:val="0"/>
              <w:pageBreakBefore w:val="0"/>
              <w:widowControl/>
              <w:kinsoku w:val="0"/>
              <w:wordWrap/>
              <w:overflowPunct/>
              <w:topLinePunct w:val="0"/>
              <w:autoSpaceDE w:val="0"/>
              <w:autoSpaceDN w:val="0"/>
              <w:bidi w:val="0"/>
              <w:adjustRightInd w:val="0"/>
              <w:snapToGrid w:val="0"/>
              <w:spacing w:before="35" w:line="240" w:lineRule="auto"/>
              <w:ind w:left="210" w:leftChars="100"/>
              <w:jc w:val="both"/>
              <w:textAlignment w:val="baseline"/>
              <w:rPr>
                <w:color w:val="auto"/>
                <w:spacing w:val="-2"/>
              </w:rPr>
            </w:pPr>
            <w:r>
              <w:rPr>
                <w:color w:val="auto"/>
                <w:spacing w:val="-2"/>
              </w:rPr>
              <w:t>公开招标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2404" w:type="dxa"/>
            <w:vAlign w:val="center"/>
          </w:tcPr>
          <w:p>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210" w:leftChars="100" w:firstLine="0" w:firstLineChars="0"/>
              <w:jc w:val="both"/>
              <w:textAlignment w:val="baseline"/>
              <w:rPr>
                <w:color w:val="auto"/>
              </w:rPr>
            </w:pPr>
            <w:r>
              <w:rPr>
                <w:color w:val="auto"/>
                <w:spacing w:val="-2"/>
              </w:rPr>
              <w:t>采购预算额度</w:t>
            </w:r>
          </w:p>
        </w:tc>
        <w:tc>
          <w:tcPr>
            <w:tcW w:w="6728" w:type="dxa"/>
            <w:vAlign w:val="center"/>
          </w:tcPr>
          <w:p>
            <w:pPr>
              <w:pStyle w:val="15"/>
              <w:keepNext w:val="0"/>
              <w:keepLines w:val="0"/>
              <w:pageBreakBefore w:val="0"/>
              <w:widowControl/>
              <w:kinsoku w:val="0"/>
              <w:wordWrap/>
              <w:overflowPunct/>
              <w:topLinePunct w:val="0"/>
              <w:autoSpaceDE w:val="0"/>
              <w:autoSpaceDN w:val="0"/>
              <w:bidi w:val="0"/>
              <w:adjustRightInd w:val="0"/>
              <w:snapToGrid w:val="0"/>
              <w:spacing w:before="35" w:line="240" w:lineRule="auto"/>
              <w:ind w:left="210" w:leftChars="100" w:firstLine="0" w:firstLineChars="0"/>
              <w:jc w:val="both"/>
              <w:textAlignment w:val="baseline"/>
              <w:rPr>
                <w:rFonts w:hint="default"/>
                <w:color w:val="auto"/>
                <w:spacing w:val="-2"/>
                <w:lang w:val="en-US" w:eastAsia="zh-CN"/>
              </w:rPr>
            </w:pPr>
            <w:r>
              <w:rPr>
                <w:rFonts w:hint="eastAsia"/>
                <w:color w:val="auto"/>
                <w:spacing w:val="-2"/>
                <w:lang w:val="en-US" w:eastAsia="zh-CN"/>
              </w:rPr>
              <w:t>4460200.00元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2404" w:type="dxa"/>
            <w:vAlign w:val="center"/>
          </w:tcPr>
          <w:p>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210" w:leftChars="100" w:firstLine="0" w:firstLineChars="0"/>
              <w:jc w:val="both"/>
              <w:textAlignment w:val="baseline"/>
              <w:rPr>
                <w:rFonts w:hint="eastAsia"/>
                <w:color w:val="auto"/>
                <w:spacing w:val="-2"/>
                <w:lang w:val="en-US" w:eastAsia="zh-CN"/>
              </w:rPr>
            </w:pPr>
            <w:r>
              <w:rPr>
                <w:rFonts w:hint="eastAsia"/>
                <w:color w:val="auto"/>
                <w:spacing w:val="-2"/>
                <w:lang w:val="en-US" w:eastAsia="zh-CN"/>
              </w:rPr>
              <w:t>最高限价</w:t>
            </w:r>
          </w:p>
        </w:tc>
        <w:tc>
          <w:tcPr>
            <w:tcW w:w="6728" w:type="dxa"/>
            <w:vAlign w:val="center"/>
          </w:tcPr>
          <w:p>
            <w:pPr>
              <w:pStyle w:val="15"/>
              <w:keepNext w:val="0"/>
              <w:keepLines w:val="0"/>
              <w:pageBreakBefore w:val="0"/>
              <w:widowControl/>
              <w:kinsoku w:val="0"/>
              <w:wordWrap/>
              <w:overflowPunct/>
              <w:topLinePunct w:val="0"/>
              <w:autoSpaceDE w:val="0"/>
              <w:autoSpaceDN w:val="0"/>
              <w:bidi w:val="0"/>
              <w:adjustRightInd w:val="0"/>
              <w:snapToGrid w:val="0"/>
              <w:spacing w:before="35" w:line="240" w:lineRule="auto"/>
              <w:ind w:left="210" w:leftChars="100" w:firstLine="0" w:firstLineChars="0"/>
              <w:jc w:val="both"/>
              <w:textAlignment w:val="baseline"/>
              <w:rPr>
                <w:rFonts w:hint="eastAsia"/>
                <w:color w:val="auto"/>
                <w:spacing w:val="-2"/>
                <w:lang w:val="en-US" w:eastAsia="zh-CN"/>
              </w:rPr>
            </w:pPr>
            <w:r>
              <w:rPr>
                <w:rFonts w:hint="eastAsia"/>
                <w:color w:val="auto"/>
                <w:spacing w:val="-2"/>
                <w:lang w:val="en-US" w:eastAsia="zh-CN"/>
              </w:rPr>
              <w:t>4460200.00元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2404" w:type="dxa"/>
            <w:vAlign w:val="center"/>
          </w:tcPr>
          <w:p>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210" w:leftChars="100" w:firstLine="0" w:firstLineChars="0"/>
              <w:jc w:val="both"/>
              <w:textAlignment w:val="baseline"/>
              <w:rPr>
                <w:color w:val="auto"/>
              </w:rPr>
            </w:pPr>
            <w:r>
              <w:rPr>
                <w:color w:val="auto"/>
                <w:spacing w:val="-3"/>
              </w:rPr>
              <w:t>项目分包个数</w:t>
            </w:r>
          </w:p>
        </w:tc>
        <w:tc>
          <w:tcPr>
            <w:tcW w:w="672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10" w:leftChars="100" w:firstLine="0" w:firstLineChars="0"/>
              <w:jc w:val="both"/>
              <w:textAlignment w:val="baseline"/>
              <w:rPr>
                <w:rFonts w:eastAsia="宋体"/>
                <w:color w:val="auto"/>
                <w:lang w:eastAsia="zh-CN"/>
              </w:rPr>
            </w:pPr>
            <w:r>
              <w:rPr>
                <w:rFonts w:hint="eastAsia" w:ascii="宋体" w:hAnsi="宋体" w:eastAsia="宋体" w:cs="宋体"/>
                <w:color w:val="auto"/>
                <w:spacing w:val="-4"/>
                <w:sz w:val="24"/>
                <w:szCs w:val="24"/>
                <w:lang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2404" w:type="dxa"/>
            <w:vAlign w:val="center"/>
          </w:tcPr>
          <w:p>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210" w:leftChars="100" w:firstLine="0" w:firstLineChars="0"/>
              <w:jc w:val="both"/>
              <w:textAlignment w:val="baseline"/>
              <w:rPr>
                <w:color w:val="auto"/>
              </w:rPr>
            </w:pPr>
            <w:r>
              <w:rPr>
                <w:color w:val="auto"/>
                <w:spacing w:val="-4"/>
              </w:rPr>
              <w:t>各包要求</w:t>
            </w:r>
          </w:p>
        </w:tc>
        <w:tc>
          <w:tcPr>
            <w:tcW w:w="6728" w:type="dxa"/>
            <w:vAlign w:val="center"/>
          </w:tcPr>
          <w:p>
            <w:pPr>
              <w:pStyle w:val="15"/>
              <w:keepNext w:val="0"/>
              <w:keepLines w:val="0"/>
              <w:pageBreakBefore w:val="0"/>
              <w:widowControl/>
              <w:kinsoku w:val="0"/>
              <w:wordWrap/>
              <w:overflowPunct/>
              <w:topLinePunct w:val="0"/>
              <w:autoSpaceDE w:val="0"/>
              <w:autoSpaceDN w:val="0"/>
              <w:bidi w:val="0"/>
              <w:adjustRightInd w:val="0"/>
              <w:snapToGrid w:val="0"/>
              <w:spacing w:before="34" w:line="240" w:lineRule="auto"/>
              <w:ind w:left="210" w:leftChars="100" w:firstLine="0" w:firstLineChars="0"/>
              <w:jc w:val="both"/>
              <w:textAlignment w:val="baseline"/>
              <w:rPr>
                <w:color w:val="auto"/>
                <w:lang w:eastAsia="zh-CN"/>
              </w:rPr>
            </w:pPr>
            <w:r>
              <w:rPr>
                <w:color w:val="auto"/>
                <w:spacing w:val="-2"/>
                <w:lang w:eastAsia="zh-CN"/>
              </w:rPr>
              <w:t>具体内容详见《招标文件》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7" w:hRule="atLeast"/>
        </w:trPr>
        <w:tc>
          <w:tcPr>
            <w:tcW w:w="2404" w:type="dxa"/>
          </w:tcPr>
          <w:p>
            <w:pPr>
              <w:keepNext w:val="0"/>
              <w:keepLines w:val="0"/>
              <w:pageBreakBefore w:val="0"/>
              <w:widowControl/>
              <w:kinsoku w:val="0"/>
              <w:wordWrap/>
              <w:overflowPunct/>
              <w:topLinePunct w:val="0"/>
              <w:autoSpaceDE w:val="0"/>
              <w:autoSpaceDN w:val="0"/>
              <w:bidi w:val="0"/>
              <w:adjustRightInd w:val="0"/>
              <w:snapToGrid w:val="0"/>
              <w:spacing w:line="246" w:lineRule="auto"/>
              <w:ind w:left="210" w:leftChars="100"/>
              <w:jc w:val="left"/>
              <w:textAlignment w:val="baseline"/>
              <w:rPr>
                <w:rFonts w:ascii="Times New Roman" w:hAnsi="Times New Roman" w:eastAsia="Times New Roman" w:cs="Times New Roman"/>
                <w:snapToGrid w:val="0"/>
                <w:color w:val="auto"/>
                <w:spacing w:val="-5"/>
                <w:sz w:val="24"/>
                <w:szCs w:val="24"/>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246" w:lineRule="auto"/>
              <w:ind w:left="210" w:leftChars="100"/>
              <w:jc w:val="left"/>
              <w:textAlignment w:val="baseline"/>
              <w:rPr>
                <w:rFonts w:ascii="Times New Roman" w:hAnsi="Times New Roman" w:eastAsia="Times New Roman" w:cs="Times New Roman"/>
                <w:snapToGrid w:val="0"/>
                <w:color w:val="auto"/>
                <w:spacing w:val="-5"/>
                <w:sz w:val="24"/>
                <w:szCs w:val="24"/>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246" w:lineRule="auto"/>
              <w:ind w:left="210" w:leftChars="100"/>
              <w:jc w:val="left"/>
              <w:textAlignment w:val="baseline"/>
              <w:rPr>
                <w:rFonts w:ascii="Times New Roman" w:hAnsi="Times New Roman" w:eastAsia="Times New Roman" w:cs="Times New Roman"/>
                <w:snapToGrid w:val="0"/>
                <w:color w:val="auto"/>
                <w:spacing w:val="-5"/>
                <w:sz w:val="24"/>
                <w:szCs w:val="24"/>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246" w:lineRule="auto"/>
              <w:ind w:left="210" w:leftChars="100"/>
              <w:jc w:val="left"/>
              <w:textAlignment w:val="baseline"/>
              <w:rPr>
                <w:rFonts w:ascii="Times New Roman" w:hAnsi="Times New Roman" w:eastAsia="Times New Roman" w:cs="Times New Roman"/>
                <w:snapToGrid w:val="0"/>
                <w:color w:val="auto"/>
                <w:spacing w:val="-5"/>
                <w:sz w:val="24"/>
                <w:szCs w:val="24"/>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247" w:lineRule="auto"/>
              <w:ind w:left="210" w:leftChars="100"/>
              <w:jc w:val="left"/>
              <w:textAlignment w:val="baseline"/>
              <w:rPr>
                <w:rFonts w:ascii="Times New Roman" w:hAnsi="Times New Roman" w:eastAsia="Times New Roman" w:cs="Times New Roman"/>
                <w:snapToGrid w:val="0"/>
                <w:color w:val="auto"/>
                <w:spacing w:val="-5"/>
                <w:sz w:val="24"/>
                <w:szCs w:val="24"/>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247" w:lineRule="auto"/>
              <w:ind w:left="210" w:leftChars="100"/>
              <w:jc w:val="left"/>
              <w:textAlignment w:val="baseline"/>
              <w:rPr>
                <w:rFonts w:ascii="Times New Roman" w:hAnsi="Times New Roman" w:eastAsia="Times New Roman" w:cs="Times New Roman"/>
                <w:snapToGrid w:val="0"/>
                <w:color w:val="auto"/>
                <w:spacing w:val="-5"/>
                <w:sz w:val="24"/>
                <w:szCs w:val="24"/>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247" w:lineRule="auto"/>
              <w:ind w:left="210" w:leftChars="100"/>
              <w:jc w:val="left"/>
              <w:textAlignment w:val="baseline"/>
              <w:rPr>
                <w:rFonts w:ascii="Times New Roman" w:hAnsi="Times New Roman" w:eastAsia="Times New Roman" w:cs="Times New Roman"/>
                <w:snapToGrid w:val="0"/>
                <w:color w:val="auto"/>
                <w:spacing w:val="-5"/>
                <w:sz w:val="24"/>
                <w:szCs w:val="24"/>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247" w:lineRule="auto"/>
              <w:ind w:left="210" w:leftChars="100"/>
              <w:jc w:val="left"/>
              <w:textAlignment w:val="baseline"/>
              <w:rPr>
                <w:rFonts w:ascii="Times New Roman" w:hAnsi="Times New Roman" w:eastAsia="Times New Roman" w:cs="Times New Roman"/>
                <w:snapToGrid w:val="0"/>
                <w:color w:val="auto"/>
                <w:spacing w:val="-5"/>
                <w:sz w:val="24"/>
                <w:szCs w:val="24"/>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247" w:lineRule="auto"/>
              <w:ind w:left="210" w:leftChars="100"/>
              <w:jc w:val="left"/>
              <w:textAlignment w:val="baseline"/>
              <w:rPr>
                <w:rFonts w:ascii="Times New Roman" w:hAnsi="Times New Roman" w:eastAsia="Times New Roman" w:cs="Times New Roman"/>
                <w:snapToGrid w:val="0"/>
                <w:color w:val="auto"/>
                <w:spacing w:val="-5"/>
                <w:sz w:val="24"/>
                <w:szCs w:val="24"/>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247" w:lineRule="auto"/>
              <w:ind w:left="210" w:leftChars="100"/>
              <w:jc w:val="left"/>
              <w:textAlignment w:val="baseline"/>
              <w:rPr>
                <w:rFonts w:ascii="Times New Roman" w:hAnsi="Times New Roman" w:eastAsia="Times New Roman" w:cs="Times New Roman"/>
                <w:snapToGrid w:val="0"/>
                <w:color w:val="auto"/>
                <w:spacing w:val="-5"/>
                <w:sz w:val="24"/>
                <w:szCs w:val="24"/>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247" w:lineRule="auto"/>
              <w:ind w:left="210" w:leftChars="100"/>
              <w:jc w:val="left"/>
              <w:textAlignment w:val="baseline"/>
              <w:rPr>
                <w:rFonts w:ascii="Times New Roman" w:hAnsi="Times New Roman" w:eastAsia="Times New Roman" w:cs="Times New Roman"/>
                <w:snapToGrid w:val="0"/>
                <w:color w:val="auto"/>
                <w:spacing w:val="-5"/>
                <w:sz w:val="24"/>
                <w:szCs w:val="24"/>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247" w:lineRule="auto"/>
              <w:ind w:left="210" w:leftChars="100"/>
              <w:jc w:val="left"/>
              <w:textAlignment w:val="baseline"/>
              <w:rPr>
                <w:rFonts w:ascii="Times New Roman" w:hAnsi="Times New Roman" w:eastAsia="Times New Roman" w:cs="Times New Roman"/>
                <w:snapToGrid w:val="0"/>
                <w:color w:val="auto"/>
                <w:spacing w:val="-5"/>
                <w:sz w:val="24"/>
                <w:szCs w:val="24"/>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247" w:lineRule="auto"/>
              <w:ind w:left="210" w:leftChars="100"/>
              <w:jc w:val="left"/>
              <w:textAlignment w:val="baseline"/>
              <w:rPr>
                <w:rFonts w:ascii="Times New Roman" w:hAnsi="Times New Roman" w:eastAsia="Times New Roman" w:cs="Times New Roman"/>
                <w:snapToGrid w:val="0"/>
                <w:color w:val="auto"/>
                <w:spacing w:val="-5"/>
                <w:sz w:val="24"/>
                <w:szCs w:val="24"/>
                <w:lang w:val="en-US" w:eastAsia="zh-CN" w:bidi="ar-SA"/>
              </w:rPr>
            </w:pPr>
          </w:p>
          <w:p>
            <w:pPr>
              <w:pStyle w:val="15"/>
              <w:keepNext w:val="0"/>
              <w:keepLines w:val="0"/>
              <w:pageBreakBefore w:val="0"/>
              <w:widowControl/>
              <w:kinsoku w:val="0"/>
              <w:wordWrap/>
              <w:overflowPunct/>
              <w:topLinePunct w:val="0"/>
              <w:autoSpaceDE w:val="0"/>
              <w:autoSpaceDN w:val="0"/>
              <w:bidi w:val="0"/>
              <w:adjustRightInd w:val="0"/>
              <w:snapToGrid w:val="0"/>
              <w:spacing w:line="220" w:lineRule="auto"/>
              <w:ind w:left="210" w:leftChars="100"/>
              <w:jc w:val="left"/>
              <w:textAlignment w:val="baseline"/>
              <w:rPr>
                <w:rFonts w:ascii="Times New Roman" w:hAnsi="Times New Roman" w:eastAsia="Times New Roman" w:cs="Times New Roman"/>
                <w:snapToGrid w:val="0"/>
                <w:color w:val="auto"/>
                <w:spacing w:val="-5"/>
                <w:sz w:val="24"/>
                <w:szCs w:val="24"/>
                <w:lang w:val="en-US" w:eastAsia="zh-CN" w:bidi="ar-SA"/>
              </w:rPr>
            </w:pPr>
            <w:r>
              <w:rPr>
                <w:rFonts w:ascii="Times New Roman" w:hAnsi="Times New Roman" w:eastAsia="Times New Roman" w:cs="Times New Roman"/>
                <w:snapToGrid w:val="0"/>
                <w:color w:val="auto"/>
                <w:spacing w:val="-5"/>
                <w:sz w:val="24"/>
                <w:szCs w:val="24"/>
                <w:lang w:val="en-US" w:eastAsia="zh-CN" w:bidi="ar-SA"/>
              </w:rPr>
              <w:t>各包投标人资格要求</w:t>
            </w:r>
          </w:p>
        </w:tc>
        <w:tc>
          <w:tcPr>
            <w:tcW w:w="6728" w:type="dxa"/>
          </w:tcPr>
          <w:p>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210" w:leftChars="100"/>
              <w:textAlignment w:val="baseline"/>
              <w:rPr>
                <w:rFonts w:ascii="Times New Roman" w:hAnsi="Times New Roman" w:eastAsia="Times New Roman" w:cs="Times New Roman"/>
                <w:snapToGrid w:val="0"/>
                <w:color w:val="auto"/>
                <w:spacing w:val="-5"/>
                <w:sz w:val="24"/>
                <w:szCs w:val="24"/>
                <w:lang w:val="en-US" w:eastAsia="zh-CN" w:bidi="ar-SA"/>
              </w:rPr>
            </w:pPr>
            <w:r>
              <w:rPr>
                <w:rFonts w:ascii="Times New Roman" w:hAnsi="Times New Roman" w:eastAsia="Times New Roman" w:cs="Times New Roman"/>
                <w:snapToGrid w:val="0"/>
                <w:color w:val="auto"/>
                <w:spacing w:val="-5"/>
                <w:sz w:val="24"/>
                <w:szCs w:val="24"/>
                <w:lang w:val="en-US" w:eastAsia="zh-CN" w:bidi="ar-SA"/>
              </w:rPr>
              <w:t>1、 符合《政府采购法》第22条件，并提供下列材料：</w:t>
            </w:r>
          </w:p>
          <w:p>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210" w:leftChars="100"/>
              <w:textAlignment w:val="baseline"/>
              <w:rPr>
                <w:rFonts w:ascii="Times New Roman" w:hAnsi="Times New Roman" w:eastAsia="Times New Roman" w:cs="Times New Roman"/>
                <w:snapToGrid w:val="0"/>
                <w:color w:val="auto"/>
                <w:spacing w:val="-5"/>
                <w:sz w:val="24"/>
                <w:szCs w:val="24"/>
                <w:lang w:val="en-US" w:eastAsia="zh-CN" w:bidi="ar-SA"/>
              </w:rPr>
            </w:pPr>
            <w:r>
              <w:rPr>
                <w:rFonts w:ascii="Times New Roman" w:hAnsi="Times New Roman" w:eastAsia="Times New Roman" w:cs="Times New Roman"/>
                <w:snapToGrid w:val="0"/>
                <w:color w:val="auto"/>
                <w:spacing w:val="-5"/>
                <w:sz w:val="24"/>
                <w:szCs w:val="24"/>
                <w:lang w:val="en-US" w:eastAsia="zh-CN" w:bidi="ar-SA"/>
              </w:rPr>
              <w:t>&lt;1&gt;投标人的营业执照等证明文件，自然人的身份证明。</w:t>
            </w:r>
          </w:p>
          <w:p>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210" w:leftChars="100" w:right="16"/>
              <w:jc w:val="center"/>
              <w:textAlignment w:val="baseline"/>
              <w:rPr>
                <w:rFonts w:ascii="Times New Roman" w:hAnsi="Times New Roman" w:eastAsia="Times New Roman" w:cs="Times New Roman"/>
                <w:snapToGrid w:val="0"/>
                <w:color w:val="auto"/>
                <w:spacing w:val="-5"/>
                <w:sz w:val="24"/>
                <w:szCs w:val="24"/>
                <w:lang w:val="en-US" w:eastAsia="zh-CN" w:bidi="ar-SA"/>
              </w:rPr>
            </w:pPr>
            <w:r>
              <w:rPr>
                <w:rFonts w:ascii="Times New Roman" w:hAnsi="Times New Roman" w:eastAsia="Times New Roman" w:cs="Times New Roman"/>
                <w:snapToGrid w:val="0"/>
                <w:color w:val="auto"/>
                <w:spacing w:val="-5"/>
                <w:sz w:val="24"/>
                <w:szCs w:val="24"/>
                <w:lang w:val="en-US" w:eastAsia="zh-CN" w:bidi="ar-SA"/>
              </w:rPr>
              <w:t>&lt;2&gt;财务状况报告，依法缴纳税收和社会保障资金的相关材料。</w:t>
            </w:r>
          </w:p>
          <w:p>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210" w:leftChars="100"/>
              <w:textAlignment w:val="baseline"/>
              <w:rPr>
                <w:rFonts w:ascii="Times New Roman" w:hAnsi="Times New Roman" w:eastAsia="Times New Roman" w:cs="Times New Roman"/>
                <w:snapToGrid w:val="0"/>
                <w:color w:val="auto"/>
                <w:spacing w:val="-5"/>
                <w:sz w:val="24"/>
                <w:szCs w:val="24"/>
                <w:lang w:val="en-US" w:eastAsia="zh-CN" w:bidi="ar-SA"/>
              </w:rPr>
            </w:pPr>
            <w:r>
              <w:rPr>
                <w:rFonts w:ascii="Times New Roman" w:hAnsi="Times New Roman" w:eastAsia="Times New Roman" w:cs="Times New Roman"/>
                <w:snapToGrid w:val="0"/>
                <w:color w:val="auto"/>
                <w:spacing w:val="-5"/>
                <w:sz w:val="24"/>
                <w:szCs w:val="24"/>
                <w:lang w:val="en-US" w:eastAsia="zh-CN" w:bidi="ar-SA"/>
              </w:rPr>
              <w:t>&lt;3&gt;具备履行合同所必需的专业服务能力的证明材料。</w:t>
            </w:r>
          </w:p>
          <w:p>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210" w:leftChars="100"/>
              <w:textAlignment w:val="baseline"/>
              <w:rPr>
                <w:rFonts w:ascii="Times New Roman" w:hAnsi="Times New Roman" w:eastAsia="Times New Roman" w:cs="Times New Roman"/>
                <w:snapToGrid w:val="0"/>
                <w:color w:val="auto"/>
                <w:spacing w:val="-5"/>
                <w:sz w:val="24"/>
                <w:szCs w:val="24"/>
                <w:lang w:val="en-US" w:eastAsia="zh-CN" w:bidi="ar-SA"/>
              </w:rPr>
            </w:pPr>
            <w:r>
              <w:rPr>
                <w:rFonts w:ascii="Times New Roman" w:hAnsi="Times New Roman" w:eastAsia="Times New Roman" w:cs="Times New Roman"/>
                <w:snapToGrid w:val="0"/>
                <w:color w:val="auto"/>
                <w:spacing w:val="-5"/>
                <w:sz w:val="24"/>
                <w:szCs w:val="24"/>
                <w:lang w:val="en-US" w:eastAsia="zh-CN" w:bidi="ar-SA"/>
              </w:rPr>
              <w:t>&lt;4&gt;参加政府采购活动前3年内在经营活动中没有重大违法记录</w:t>
            </w:r>
          </w:p>
          <w:p>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210" w:leftChars="100"/>
              <w:textAlignment w:val="baseline"/>
              <w:rPr>
                <w:rFonts w:ascii="Times New Roman" w:hAnsi="Times New Roman" w:eastAsia="Times New Roman" w:cs="Times New Roman"/>
                <w:snapToGrid w:val="0"/>
                <w:color w:val="auto"/>
                <w:spacing w:val="-5"/>
                <w:sz w:val="24"/>
                <w:szCs w:val="24"/>
                <w:lang w:val="en-US" w:eastAsia="zh-CN" w:bidi="ar-SA"/>
              </w:rPr>
            </w:pPr>
            <w:r>
              <w:rPr>
                <w:rFonts w:ascii="Times New Roman" w:hAnsi="Times New Roman" w:eastAsia="Times New Roman" w:cs="Times New Roman"/>
                <w:snapToGrid w:val="0"/>
                <w:color w:val="auto"/>
                <w:spacing w:val="-5"/>
                <w:sz w:val="24"/>
                <w:szCs w:val="24"/>
                <w:lang w:val="en-US" w:eastAsia="zh-CN" w:bidi="ar-SA"/>
              </w:rPr>
              <w:t>的书面声明。</w:t>
            </w:r>
          </w:p>
          <w:p>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210" w:leftChars="100"/>
              <w:textAlignment w:val="baseline"/>
              <w:rPr>
                <w:rFonts w:ascii="Times New Roman" w:hAnsi="Times New Roman" w:eastAsia="Times New Roman" w:cs="Times New Roman"/>
                <w:snapToGrid w:val="0"/>
                <w:color w:val="auto"/>
                <w:spacing w:val="-5"/>
                <w:sz w:val="24"/>
                <w:szCs w:val="24"/>
                <w:lang w:val="en-US" w:eastAsia="zh-CN" w:bidi="ar-SA"/>
              </w:rPr>
            </w:pPr>
            <w:r>
              <w:rPr>
                <w:rFonts w:ascii="Times New Roman" w:hAnsi="Times New Roman" w:eastAsia="Times New Roman" w:cs="Times New Roman"/>
                <w:snapToGrid w:val="0"/>
                <w:color w:val="auto"/>
                <w:spacing w:val="-5"/>
                <w:sz w:val="24"/>
                <w:szCs w:val="24"/>
                <w:lang w:val="en-US" w:eastAsia="zh-CN" w:bidi="ar-SA"/>
              </w:rPr>
              <w:t>&lt;5&gt;具备法律、行政法规规定的其他条件的证明材料。</w:t>
            </w:r>
          </w:p>
          <w:p>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210" w:leftChars="100" w:right="104"/>
              <w:textAlignment w:val="baseline"/>
              <w:rPr>
                <w:rFonts w:ascii="Times New Roman" w:hAnsi="Times New Roman" w:eastAsia="Times New Roman" w:cs="Times New Roman"/>
                <w:snapToGrid w:val="0"/>
                <w:color w:val="auto"/>
                <w:spacing w:val="-5"/>
                <w:sz w:val="24"/>
                <w:szCs w:val="24"/>
                <w:lang w:val="en-US" w:eastAsia="zh-CN" w:bidi="ar-SA"/>
              </w:rPr>
            </w:pPr>
            <w:r>
              <w:rPr>
                <w:rFonts w:ascii="Times New Roman" w:hAnsi="Times New Roman" w:eastAsia="Times New Roman" w:cs="Times New Roman"/>
                <w:snapToGrid w:val="0"/>
                <w:color w:val="auto"/>
                <w:spacing w:val="-5"/>
                <w:sz w:val="24"/>
                <w:szCs w:val="24"/>
                <w:lang w:val="en-US" w:eastAsia="zh-CN" w:bidi="ar-SA"/>
              </w:rPr>
              <w:t>2、 经信用中国（www.creditchina.gov.cn）、中国政府采购网（www.ccgp.gov.cn）等渠道查询后，列入失信被执行人、重大税收违法案件当事人名单、政府采购严重违法失信行为记录名单的，取消投标资格。（提供“信用中国”网站下载的完整的信用信息及“中国政府采购网”查询截图，信息生成时间及截图时间为投标文件递交截止时间前20天内）；</w:t>
            </w:r>
          </w:p>
          <w:p>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210" w:leftChars="100"/>
              <w:textAlignment w:val="baseline"/>
              <w:rPr>
                <w:rFonts w:ascii="Times New Roman" w:hAnsi="Times New Roman" w:eastAsia="Times New Roman" w:cs="Times New Roman"/>
                <w:snapToGrid w:val="0"/>
                <w:color w:val="auto"/>
                <w:spacing w:val="-5"/>
                <w:sz w:val="24"/>
                <w:szCs w:val="24"/>
                <w:lang w:val="en-US" w:eastAsia="zh-CN" w:bidi="ar-SA"/>
              </w:rPr>
            </w:pPr>
            <w:r>
              <w:rPr>
                <w:rFonts w:ascii="Times New Roman" w:hAnsi="Times New Roman" w:eastAsia="Times New Roman" w:cs="Times New Roman"/>
                <w:snapToGrid w:val="0"/>
                <w:color w:val="auto"/>
                <w:spacing w:val="-5"/>
                <w:sz w:val="24"/>
                <w:szCs w:val="24"/>
                <w:lang w:val="en-US" w:eastAsia="zh-CN" w:bidi="ar-SA"/>
              </w:rPr>
              <w:t>3、单位负责人为同一人或者存在直接控股、管理关系的不同投</w:t>
            </w:r>
          </w:p>
          <w:p>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210" w:leftChars="100"/>
              <w:textAlignment w:val="baseline"/>
              <w:rPr>
                <w:rFonts w:ascii="Times New Roman" w:hAnsi="Times New Roman" w:eastAsia="Times New Roman" w:cs="Times New Roman"/>
                <w:snapToGrid w:val="0"/>
                <w:color w:val="auto"/>
                <w:spacing w:val="-5"/>
                <w:sz w:val="24"/>
                <w:szCs w:val="24"/>
                <w:lang w:val="en-US" w:eastAsia="zh-CN" w:bidi="ar-SA"/>
              </w:rPr>
            </w:pPr>
            <w:r>
              <w:rPr>
                <w:rFonts w:ascii="Times New Roman" w:hAnsi="Times New Roman" w:eastAsia="Times New Roman" w:cs="Times New Roman"/>
                <w:snapToGrid w:val="0"/>
                <w:color w:val="auto"/>
                <w:spacing w:val="-5"/>
                <w:sz w:val="24"/>
                <w:szCs w:val="24"/>
                <w:lang w:val="en-US" w:eastAsia="zh-CN" w:bidi="ar-SA"/>
              </w:rPr>
              <w:t>标人，不得参加同一合同项下的政府采购活动。否则，皆取消</w:t>
            </w:r>
          </w:p>
        </w:tc>
      </w:tr>
    </w:tbl>
    <w:p>
      <w:pPr>
        <w:pStyle w:val="2"/>
        <w:keepNext w:val="0"/>
        <w:keepLines w:val="0"/>
        <w:pageBreakBefore w:val="0"/>
        <w:widowControl/>
        <w:kinsoku w:val="0"/>
        <w:wordWrap/>
        <w:overflowPunct/>
        <w:topLinePunct w:val="0"/>
        <w:autoSpaceDE w:val="0"/>
        <w:autoSpaceDN w:val="0"/>
        <w:bidi w:val="0"/>
        <w:adjustRightInd w:val="0"/>
        <w:snapToGrid w:val="0"/>
        <w:ind w:left="210" w:leftChars="100"/>
        <w:textAlignment w:val="baseline"/>
        <w:rPr>
          <w:rFonts w:ascii="Times New Roman" w:hAnsi="Times New Roman" w:eastAsia="Times New Roman" w:cs="Times New Roman"/>
          <w:snapToGrid w:val="0"/>
          <w:color w:val="auto"/>
          <w:spacing w:val="-5"/>
          <w:sz w:val="24"/>
          <w:szCs w:val="24"/>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ind w:left="210" w:leftChars="100"/>
        <w:textAlignment w:val="baseline"/>
        <w:rPr>
          <w:rFonts w:ascii="Times New Roman" w:hAnsi="Times New Roman" w:eastAsia="Times New Roman" w:cs="Times New Roman"/>
          <w:snapToGrid w:val="0"/>
          <w:color w:val="auto"/>
          <w:spacing w:val="-5"/>
          <w:sz w:val="24"/>
          <w:szCs w:val="24"/>
          <w:lang w:val="en-US" w:eastAsia="zh-CN" w:bidi="ar-SA"/>
        </w:rPr>
        <w:sectPr>
          <w:footerReference r:id="rId4" w:type="default"/>
          <w:pgSz w:w="11850" w:h="16781"/>
          <w:pgMar w:top="1419" w:right="1353" w:bottom="1241" w:left="1352" w:header="0" w:footer="1026"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142" w:lineRule="auto"/>
        <w:ind w:left="210" w:leftChars="100"/>
        <w:textAlignment w:val="baseline"/>
        <w:rPr>
          <w:rFonts w:ascii="Times New Roman" w:hAnsi="Times New Roman" w:eastAsia="Times New Roman" w:cs="Times New Roman"/>
          <w:snapToGrid w:val="0"/>
          <w:color w:val="auto"/>
          <w:spacing w:val="-5"/>
          <w:sz w:val="24"/>
          <w:szCs w:val="24"/>
          <w:lang w:val="en-US" w:eastAsia="zh-CN" w:bidi="ar-SA"/>
        </w:rPr>
      </w:pPr>
    </w:p>
    <w:tbl>
      <w:tblPr>
        <w:tblStyle w:val="14"/>
        <w:tblW w:w="913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04"/>
        <w:gridCol w:w="67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1" w:hRule="atLeast"/>
        </w:trPr>
        <w:tc>
          <w:tcPr>
            <w:tcW w:w="2404" w:type="dxa"/>
          </w:tcPr>
          <w:p>
            <w:pPr>
              <w:keepNext w:val="0"/>
              <w:keepLines w:val="0"/>
              <w:pageBreakBefore w:val="0"/>
              <w:widowControl/>
              <w:kinsoku w:val="0"/>
              <w:wordWrap/>
              <w:overflowPunct/>
              <w:topLinePunct w:val="0"/>
              <w:autoSpaceDE w:val="0"/>
              <w:autoSpaceDN w:val="0"/>
              <w:bidi w:val="0"/>
              <w:adjustRightInd w:val="0"/>
              <w:snapToGrid w:val="0"/>
              <w:ind w:left="210" w:leftChars="100"/>
              <w:textAlignment w:val="baseline"/>
              <w:rPr>
                <w:rFonts w:ascii="Times New Roman" w:hAnsi="Times New Roman" w:eastAsia="Times New Roman" w:cs="Times New Roman"/>
                <w:snapToGrid w:val="0"/>
                <w:color w:val="auto"/>
                <w:spacing w:val="-5"/>
                <w:sz w:val="24"/>
                <w:szCs w:val="24"/>
                <w:lang w:val="en-US" w:eastAsia="zh-CN" w:bidi="ar-SA"/>
              </w:rPr>
            </w:pPr>
          </w:p>
        </w:tc>
        <w:tc>
          <w:tcPr>
            <w:tcW w:w="6728" w:type="dxa"/>
          </w:tcPr>
          <w:p>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210" w:leftChars="100"/>
              <w:textAlignment w:val="baseline"/>
              <w:rPr>
                <w:rFonts w:ascii="Times New Roman" w:hAnsi="Times New Roman" w:eastAsia="Times New Roman" w:cs="Times New Roman"/>
                <w:snapToGrid w:val="0"/>
                <w:color w:val="auto"/>
                <w:spacing w:val="-5"/>
                <w:sz w:val="24"/>
                <w:szCs w:val="24"/>
                <w:lang w:val="en-US" w:eastAsia="zh-CN" w:bidi="ar-SA"/>
              </w:rPr>
            </w:pPr>
            <w:r>
              <w:rPr>
                <w:rFonts w:ascii="Times New Roman" w:hAnsi="Times New Roman" w:eastAsia="Times New Roman" w:cs="Times New Roman"/>
                <w:snapToGrid w:val="0"/>
                <w:color w:val="auto"/>
                <w:spacing w:val="-5"/>
                <w:sz w:val="24"/>
                <w:szCs w:val="24"/>
                <w:lang w:val="en-US" w:eastAsia="zh-CN" w:bidi="ar-SA"/>
              </w:rPr>
              <w:t>投标资格；</w:t>
            </w:r>
          </w:p>
          <w:p>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210" w:leftChars="100"/>
              <w:jc w:val="both"/>
              <w:textAlignment w:val="baseline"/>
              <w:rPr>
                <w:rFonts w:ascii="Times New Roman" w:hAnsi="Times New Roman" w:eastAsia="Times New Roman" w:cs="Times New Roman"/>
                <w:snapToGrid w:val="0"/>
                <w:color w:val="auto"/>
                <w:spacing w:val="-5"/>
                <w:sz w:val="24"/>
                <w:szCs w:val="24"/>
                <w:lang w:val="en-US" w:eastAsia="zh-CN" w:bidi="ar-SA"/>
              </w:rPr>
            </w:pPr>
            <w:r>
              <w:rPr>
                <w:rFonts w:ascii="Times New Roman" w:hAnsi="Times New Roman" w:eastAsia="Times New Roman" w:cs="Times New Roman"/>
                <w:snapToGrid w:val="0"/>
                <w:color w:val="auto"/>
                <w:spacing w:val="-5"/>
                <w:sz w:val="24"/>
                <w:szCs w:val="24"/>
                <w:lang w:val="en-US" w:eastAsia="zh-CN" w:bidi="ar-SA"/>
              </w:rPr>
              <w:t>4、为本采购项目提供整体设计、规范编制或者项目管理、监理、检测等服务的投标人，不得再参加该采购项目的其他采购活动；</w:t>
            </w:r>
          </w:p>
          <w:p>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210" w:leftChars="100"/>
              <w:textAlignment w:val="baseline"/>
              <w:rPr>
                <w:rFonts w:ascii="Times New Roman" w:hAnsi="Times New Roman" w:eastAsia="Times New Roman" w:cs="Times New Roman"/>
                <w:snapToGrid w:val="0"/>
                <w:color w:val="auto"/>
                <w:spacing w:val="-5"/>
                <w:sz w:val="24"/>
                <w:szCs w:val="24"/>
                <w:lang w:val="en-US" w:eastAsia="zh-CN" w:bidi="ar-SA"/>
              </w:rPr>
            </w:pPr>
            <w:r>
              <w:rPr>
                <w:rFonts w:ascii="Times New Roman" w:hAnsi="Times New Roman" w:eastAsia="Times New Roman" w:cs="Times New Roman"/>
                <w:snapToGrid w:val="0"/>
                <w:color w:val="auto"/>
                <w:spacing w:val="-5"/>
                <w:sz w:val="24"/>
                <w:szCs w:val="24"/>
                <w:lang w:val="en-US" w:eastAsia="zh-CN" w:bidi="ar-SA"/>
              </w:rPr>
              <w:t>5、本项目不接受投标人以联合体方式进行投标；</w:t>
            </w:r>
          </w:p>
          <w:p>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210" w:leftChars="100"/>
              <w:textAlignment w:val="baseline"/>
              <w:rPr>
                <w:rFonts w:hint="default" w:ascii="Times New Roman" w:hAnsi="Times New Roman" w:eastAsia="Times New Roman" w:cs="Times New Roman"/>
                <w:snapToGrid w:val="0"/>
                <w:color w:val="auto"/>
                <w:spacing w:val="-5"/>
                <w:sz w:val="24"/>
                <w:szCs w:val="24"/>
                <w:lang w:val="en-US" w:eastAsia="zh-CN" w:bidi="ar-SA"/>
              </w:rPr>
            </w:pPr>
            <w:r>
              <w:rPr>
                <w:rFonts w:hint="eastAsia" w:ascii="Times New Roman" w:hAnsi="Times New Roman" w:eastAsia="Times New Roman" w:cs="Times New Roman"/>
                <w:snapToGrid w:val="0"/>
                <w:color w:val="auto"/>
                <w:spacing w:val="-5"/>
                <w:sz w:val="24"/>
                <w:szCs w:val="24"/>
                <w:lang w:val="en-US" w:eastAsia="zh-CN" w:bidi="ar-SA"/>
              </w:rPr>
              <w:t>6、</w:t>
            </w:r>
            <w:r>
              <w:rPr>
                <w:rFonts w:hint="eastAsia" w:ascii="Times New Roman" w:hAnsi="Times New Roman" w:eastAsia="宋体" w:cs="Times New Roman"/>
                <w:color w:val="auto"/>
                <w:sz w:val="24"/>
                <w:szCs w:val="24"/>
                <w:highlight w:val="none"/>
                <w:lang w:val="en-US" w:eastAsia="zh-CN"/>
              </w:rPr>
              <w:t>本项目专门面向中小企业采购（监狱企业、残疾人福利性单位视同小型、微型企业）</w:t>
            </w:r>
            <w:r>
              <w:rPr>
                <w:rFonts w:hint="eastAsia" w:ascii="Times New Roman" w:hAnsi="Times New Roman" w:cs="Times New Roman"/>
                <w:color w:val="auto"/>
                <w:sz w:val="24"/>
                <w:szCs w:val="24"/>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2404" w:type="dxa"/>
            <w:vAlign w:val="center"/>
          </w:tcPr>
          <w:p>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210" w:leftChars="100"/>
              <w:jc w:val="both"/>
              <w:textAlignment w:val="baseline"/>
              <w:rPr>
                <w:rFonts w:ascii="Times New Roman" w:hAnsi="Times New Roman" w:eastAsia="Times New Roman" w:cs="Times New Roman"/>
                <w:snapToGrid w:val="0"/>
                <w:color w:val="auto"/>
                <w:spacing w:val="-5"/>
                <w:sz w:val="24"/>
                <w:szCs w:val="24"/>
                <w:lang w:val="en-US" w:eastAsia="zh-CN" w:bidi="ar-SA"/>
              </w:rPr>
            </w:pPr>
            <w:r>
              <w:rPr>
                <w:rFonts w:ascii="Times New Roman" w:hAnsi="Times New Roman" w:eastAsia="Times New Roman" w:cs="Times New Roman"/>
                <w:snapToGrid w:val="0"/>
                <w:color w:val="auto"/>
                <w:spacing w:val="-5"/>
                <w:sz w:val="24"/>
                <w:szCs w:val="24"/>
                <w:lang w:val="en-US" w:eastAsia="zh-CN" w:bidi="ar-SA"/>
              </w:rPr>
              <w:t>公告发布时间</w:t>
            </w:r>
          </w:p>
        </w:tc>
        <w:tc>
          <w:tcPr>
            <w:tcW w:w="6728" w:type="dxa"/>
            <w:vAlign w:val="center"/>
          </w:tcPr>
          <w:p>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210" w:leftChars="100"/>
              <w:jc w:val="both"/>
              <w:textAlignment w:val="baseline"/>
              <w:rPr>
                <w:rFonts w:ascii="Times New Roman" w:hAnsi="Times New Roman" w:eastAsia="Times New Roman" w:cs="Times New Roman"/>
                <w:snapToGrid w:val="0"/>
                <w:color w:val="auto"/>
                <w:spacing w:val="-5"/>
                <w:sz w:val="24"/>
                <w:szCs w:val="24"/>
                <w:lang w:val="en-US" w:eastAsia="zh-CN" w:bidi="ar-SA"/>
              </w:rPr>
            </w:pPr>
            <w:r>
              <w:rPr>
                <w:rFonts w:hint="eastAsia" w:ascii="Times New Roman" w:hAnsi="Times New Roman" w:eastAsia="Times New Roman" w:cs="Times New Roman"/>
                <w:snapToGrid w:val="0"/>
                <w:color w:val="auto"/>
                <w:spacing w:val="-5"/>
                <w:sz w:val="24"/>
                <w:szCs w:val="24"/>
                <w:lang w:val="en-US" w:eastAsia="zh-CN" w:bidi="ar-SA"/>
              </w:rPr>
              <w:t>2024年06月17日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2404" w:type="dxa"/>
            <w:vAlign w:val="center"/>
          </w:tcPr>
          <w:p>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210" w:leftChars="100"/>
              <w:jc w:val="both"/>
              <w:textAlignment w:val="baseline"/>
              <w:rPr>
                <w:rFonts w:ascii="Times New Roman" w:hAnsi="Times New Roman" w:eastAsia="Times New Roman" w:cs="Times New Roman"/>
                <w:snapToGrid w:val="0"/>
                <w:color w:val="auto"/>
                <w:spacing w:val="-5"/>
                <w:sz w:val="24"/>
                <w:szCs w:val="24"/>
                <w:lang w:val="en-US" w:eastAsia="zh-CN" w:bidi="ar-SA"/>
              </w:rPr>
            </w:pPr>
            <w:r>
              <w:rPr>
                <w:rFonts w:ascii="Times New Roman" w:hAnsi="Times New Roman" w:eastAsia="Times New Roman" w:cs="Times New Roman"/>
                <w:snapToGrid w:val="0"/>
                <w:color w:val="auto"/>
                <w:spacing w:val="-5"/>
                <w:sz w:val="24"/>
                <w:szCs w:val="24"/>
                <w:lang w:val="en-US" w:eastAsia="zh-CN" w:bidi="ar-SA"/>
              </w:rPr>
              <w:t>获取招标文件的时间</w:t>
            </w:r>
          </w:p>
          <w:p>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210" w:leftChars="100"/>
              <w:jc w:val="both"/>
              <w:textAlignment w:val="baseline"/>
              <w:rPr>
                <w:rFonts w:ascii="Times New Roman" w:hAnsi="Times New Roman" w:eastAsia="Times New Roman" w:cs="Times New Roman"/>
                <w:snapToGrid w:val="0"/>
                <w:color w:val="auto"/>
                <w:spacing w:val="-5"/>
                <w:sz w:val="24"/>
                <w:szCs w:val="24"/>
                <w:lang w:val="en-US" w:eastAsia="zh-CN" w:bidi="ar-SA"/>
              </w:rPr>
            </w:pPr>
            <w:r>
              <w:rPr>
                <w:rFonts w:ascii="Times New Roman" w:hAnsi="Times New Roman" w:eastAsia="Times New Roman" w:cs="Times New Roman"/>
                <w:snapToGrid w:val="0"/>
                <w:color w:val="auto"/>
                <w:spacing w:val="-5"/>
                <w:sz w:val="24"/>
                <w:szCs w:val="24"/>
                <w:lang w:val="en-US" w:eastAsia="zh-CN" w:bidi="ar-SA"/>
              </w:rPr>
              <w:t>期限</w:t>
            </w:r>
          </w:p>
        </w:tc>
        <w:tc>
          <w:tcPr>
            <w:tcW w:w="672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10" w:leftChars="100"/>
              <w:jc w:val="both"/>
              <w:textAlignment w:val="baseline"/>
              <w:rPr>
                <w:rFonts w:ascii="Times New Roman" w:hAnsi="Times New Roman" w:eastAsia="Times New Roman" w:cs="Times New Roman"/>
                <w:snapToGrid w:val="0"/>
                <w:color w:val="auto"/>
                <w:spacing w:val="-5"/>
                <w:sz w:val="24"/>
                <w:szCs w:val="24"/>
                <w:lang w:val="en-US" w:eastAsia="zh-CN" w:bidi="ar-SA"/>
              </w:rPr>
            </w:pPr>
            <w:r>
              <w:rPr>
                <w:rFonts w:hint="eastAsia" w:ascii="Times New Roman" w:hAnsi="Times New Roman" w:eastAsia="Times New Roman" w:cs="Times New Roman"/>
                <w:snapToGrid w:val="0"/>
                <w:color w:val="auto"/>
                <w:spacing w:val="-5"/>
                <w:sz w:val="24"/>
                <w:szCs w:val="24"/>
                <w:lang w:val="en-US" w:eastAsia="zh-CN" w:bidi="ar-SA"/>
              </w:rPr>
              <w:t>2024年06月17日至2024年06月24日，每天上午00:00至12:00，下午12:00至23:59（北京时间，法定节假日除外）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5" w:hRule="atLeast"/>
        </w:trPr>
        <w:tc>
          <w:tcPr>
            <w:tcW w:w="240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10" w:leftChars="100"/>
              <w:jc w:val="both"/>
              <w:textAlignment w:val="baseline"/>
              <w:rPr>
                <w:color w:val="auto"/>
                <w:lang w:eastAsia="zh-CN"/>
              </w:rPr>
            </w:pPr>
          </w:p>
          <w:p>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210" w:leftChars="100"/>
              <w:jc w:val="both"/>
              <w:textAlignment w:val="baseline"/>
              <w:rPr>
                <w:color w:val="auto"/>
              </w:rPr>
            </w:pPr>
            <w:r>
              <w:rPr>
                <w:rFonts w:hint="eastAsia" w:ascii="Times New Roman" w:hAnsi="Times New Roman" w:eastAsia="宋体" w:cs="Times New Roman"/>
                <w:color w:val="auto"/>
                <w:sz w:val="24"/>
                <w:szCs w:val="24"/>
                <w:highlight w:val="none"/>
                <w:lang w:val="en-US" w:eastAsia="zh-CN"/>
              </w:rPr>
              <w:t>获取招标文件方式</w:t>
            </w:r>
          </w:p>
        </w:tc>
        <w:tc>
          <w:tcPr>
            <w:tcW w:w="6728" w:type="dxa"/>
            <w:vAlign w:val="center"/>
          </w:tcPr>
          <w:p>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210" w:leftChars="100" w:right="0" w:firstLine="18"/>
              <w:textAlignment w:val="baseline"/>
              <w:rPr>
                <w:rFonts w:ascii="Times New Roman" w:hAnsi="Times New Roman" w:eastAsia="Times New Roman" w:cs="Times New Roman"/>
                <w:color w:val="auto"/>
                <w:spacing w:val="-5"/>
                <w:lang w:eastAsia="zh-CN"/>
              </w:rPr>
            </w:pPr>
            <w:r>
              <w:rPr>
                <w:rFonts w:hint="eastAsia" w:ascii="Times New Roman" w:hAnsi="Times New Roman" w:eastAsia="宋体" w:cs="Times New Roman"/>
                <w:color w:val="auto"/>
                <w:sz w:val="24"/>
                <w:szCs w:val="24"/>
                <w:highlight w:val="none"/>
                <w:lang w:val="en-US" w:eastAsia="zh-CN"/>
              </w:rPr>
              <w:t>供应商登录政采云平台</w:t>
            </w:r>
            <w:r>
              <w:rPr>
                <w:rFonts w:hint="eastAsia" w:ascii="Times New Roman" w:hAnsi="Times New Roman" w:eastAsia="宋体" w:cs="Times New Roman"/>
                <w:color w:val="auto"/>
                <w:sz w:val="24"/>
                <w:szCs w:val="24"/>
                <w:highlight w:val="none"/>
                <w:lang w:val="en-US" w:eastAsia="zh-CN"/>
              </w:rPr>
              <w:fldChar w:fldCharType="begin"/>
            </w:r>
            <w:r>
              <w:rPr>
                <w:rFonts w:hint="eastAsia" w:ascii="Times New Roman" w:hAnsi="Times New Roman" w:eastAsia="宋体" w:cs="Times New Roman"/>
                <w:color w:val="auto"/>
                <w:sz w:val="24"/>
                <w:szCs w:val="24"/>
                <w:highlight w:val="none"/>
                <w:lang w:val="en-US" w:eastAsia="zh-CN"/>
              </w:rPr>
              <w:instrText xml:space="preserve"> HYPERLINK "https://www.zcygov.cn/" </w:instrText>
            </w:r>
            <w:r>
              <w:rPr>
                <w:rFonts w:hint="eastAsia" w:ascii="Times New Roman" w:hAnsi="Times New Roman" w:eastAsia="宋体" w:cs="Times New Roman"/>
                <w:color w:val="auto"/>
                <w:sz w:val="24"/>
                <w:szCs w:val="24"/>
                <w:highlight w:val="none"/>
                <w:lang w:val="en-US" w:eastAsia="zh-CN"/>
              </w:rPr>
              <w:fldChar w:fldCharType="separate"/>
            </w:r>
            <w:r>
              <w:rPr>
                <w:rFonts w:hint="eastAsia" w:ascii="Times New Roman" w:hAnsi="Times New Roman" w:eastAsia="宋体" w:cs="Times New Roman"/>
                <w:color w:val="auto"/>
                <w:sz w:val="24"/>
                <w:szCs w:val="24"/>
                <w:highlight w:val="none"/>
                <w:lang w:val="en-US" w:eastAsia="zh-CN"/>
              </w:rPr>
              <w:t>https://www.zcygov.cn/</w:t>
            </w:r>
            <w:r>
              <w:rPr>
                <w:rFonts w:hint="eastAsia" w:ascii="Times New Roman" w:hAnsi="Times New Roman" w:eastAsia="宋体" w:cs="Times New Roman"/>
                <w:color w:val="auto"/>
                <w:sz w:val="24"/>
                <w:szCs w:val="24"/>
                <w:highlight w:val="none"/>
                <w:lang w:val="en-US" w:eastAsia="zh-CN"/>
              </w:rPr>
              <w:fldChar w:fldCharType="end"/>
            </w:r>
            <w:r>
              <w:rPr>
                <w:rFonts w:hint="eastAsia" w:ascii="Times New Roman" w:hAnsi="Times New Roman" w:eastAsia="宋体" w:cs="Times New Roman"/>
                <w:color w:val="auto"/>
                <w:sz w:val="24"/>
                <w:szCs w:val="24"/>
                <w:highlight w:val="none"/>
                <w:lang w:val="en-US" w:eastAsia="zh-CN"/>
              </w:rPr>
              <w:t>在线申请获取采购文件（进入“项目采购”应用，在获取采购文件菜单中选择项目，申请获取采购文件）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2404" w:type="dxa"/>
            <w:vAlign w:val="center"/>
          </w:tcPr>
          <w:p>
            <w:pPr>
              <w:pStyle w:val="15"/>
              <w:keepNext w:val="0"/>
              <w:keepLines w:val="0"/>
              <w:pageBreakBefore w:val="0"/>
              <w:widowControl/>
              <w:kinsoku w:val="0"/>
              <w:wordWrap/>
              <w:overflowPunct/>
              <w:topLinePunct w:val="0"/>
              <w:autoSpaceDE w:val="0"/>
              <w:autoSpaceDN w:val="0"/>
              <w:bidi w:val="0"/>
              <w:adjustRightInd w:val="0"/>
              <w:snapToGrid w:val="0"/>
              <w:spacing w:line="240" w:lineRule="auto"/>
              <w:ind w:left="210" w:leftChars="100"/>
              <w:jc w:val="both"/>
              <w:textAlignment w:val="baseline"/>
              <w:rPr>
                <w:color w:val="auto"/>
              </w:rPr>
            </w:pPr>
            <w:r>
              <w:rPr>
                <w:color w:val="auto"/>
                <w:spacing w:val="-2"/>
              </w:rPr>
              <w:t>获取招标文件地点</w:t>
            </w:r>
          </w:p>
        </w:tc>
        <w:tc>
          <w:tcPr>
            <w:tcW w:w="6728" w:type="dxa"/>
            <w:vAlign w:val="center"/>
          </w:tcPr>
          <w:p>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210" w:leftChars="100" w:right="0" w:firstLine="18"/>
              <w:textAlignment w:val="baseline"/>
              <w:rPr>
                <w:rFonts w:ascii="Times New Roman" w:hAnsi="Times New Roman" w:eastAsia="Times New Roman" w:cs="Times New Roman"/>
                <w:color w:val="auto"/>
                <w:spacing w:val="-5"/>
                <w:lang w:eastAsia="zh-CN"/>
              </w:rPr>
            </w:pPr>
            <w:r>
              <w:rPr>
                <w:rFonts w:ascii="Times New Roman" w:hAnsi="Times New Roman" w:eastAsia="Times New Roman" w:cs="Times New Roman"/>
                <w:color w:val="auto"/>
                <w:spacing w:val="-5"/>
                <w:lang w:eastAsia="zh-CN"/>
              </w:rPr>
              <w:t>通过政采云平台线上获取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2404" w:type="dxa"/>
            <w:vAlign w:val="center"/>
          </w:tcPr>
          <w:p>
            <w:pPr>
              <w:pStyle w:val="15"/>
              <w:keepNext w:val="0"/>
              <w:keepLines w:val="0"/>
              <w:pageBreakBefore w:val="0"/>
              <w:widowControl/>
              <w:kinsoku w:val="0"/>
              <w:wordWrap/>
              <w:overflowPunct/>
              <w:topLinePunct w:val="0"/>
              <w:autoSpaceDE w:val="0"/>
              <w:autoSpaceDN w:val="0"/>
              <w:bidi w:val="0"/>
              <w:adjustRightInd w:val="0"/>
              <w:snapToGrid w:val="0"/>
              <w:spacing w:line="240" w:lineRule="auto"/>
              <w:ind w:firstLine="236" w:firstLineChars="100"/>
              <w:jc w:val="both"/>
              <w:textAlignment w:val="baseline"/>
              <w:rPr>
                <w:color w:val="auto"/>
              </w:rPr>
            </w:pPr>
            <w:r>
              <w:rPr>
                <w:color w:val="auto"/>
                <w:spacing w:val="-2"/>
              </w:rPr>
              <w:t>投标截止及开标时间</w:t>
            </w:r>
          </w:p>
        </w:tc>
        <w:tc>
          <w:tcPr>
            <w:tcW w:w="6728" w:type="dxa"/>
            <w:vAlign w:val="center"/>
          </w:tcPr>
          <w:p>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210" w:leftChars="100" w:right="0" w:firstLine="18"/>
              <w:textAlignment w:val="baseline"/>
              <w:rPr>
                <w:rFonts w:ascii="Times New Roman" w:hAnsi="Times New Roman" w:eastAsia="Times New Roman" w:cs="Times New Roman"/>
                <w:color w:val="auto"/>
                <w:spacing w:val="-5"/>
                <w:lang w:eastAsia="zh-CN"/>
              </w:rPr>
            </w:pPr>
            <w:r>
              <w:rPr>
                <w:rFonts w:hint="eastAsia" w:ascii="Times New Roman" w:hAnsi="Times New Roman" w:eastAsia="Times New Roman" w:cs="Times New Roman"/>
                <w:color w:val="auto"/>
                <w:spacing w:val="-5"/>
                <w:lang w:eastAsia="zh-CN"/>
              </w:rPr>
              <w:t>2024年0</w:t>
            </w:r>
            <w:r>
              <w:rPr>
                <w:rFonts w:hint="eastAsia" w:ascii="Times New Roman" w:hAnsi="Times New Roman" w:eastAsia="Times New Roman" w:cs="Times New Roman"/>
                <w:color w:val="auto"/>
                <w:spacing w:val="-5"/>
                <w:lang w:val="en-US" w:eastAsia="zh-CN"/>
              </w:rPr>
              <w:t>7</w:t>
            </w:r>
            <w:r>
              <w:rPr>
                <w:rFonts w:hint="eastAsia" w:ascii="Times New Roman" w:hAnsi="Times New Roman" w:eastAsia="Times New Roman" w:cs="Times New Roman"/>
                <w:color w:val="auto"/>
                <w:spacing w:val="-5"/>
                <w:lang w:eastAsia="zh-CN"/>
              </w:rPr>
              <w:t>月</w:t>
            </w:r>
            <w:r>
              <w:rPr>
                <w:rFonts w:hint="eastAsia" w:ascii="Times New Roman" w:hAnsi="Times New Roman" w:eastAsia="Times New Roman" w:cs="Times New Roman"/>
                <w:color w:val="auto"/>
                <w:spacing w:val="-5"/>
                <w:lang w:val="en-US" w:eastAsia="zh-CN"/>
              </w:rPr>
              <w:t>08</w:t>
            </w:r>
            <w:r>
              <w:rPr>
                <w:rFonts w:hint="eastAsia" w:ascii="Times New Roman" w:hAnsi="Times New Roman" w:eastAsia="Times New Roman" w:cs="Times New Roman"/>
                <w:color w:val="auto"/>
                <w:spacing w:val="-5"/>
                <w:lang w:eastAsia="zh-CN"/>
              </w:rPr>
              <w:t>日</w:t>
            </w:r>
            <w:r>
              <w:rPr>
                <w:rFonts w:hint="eastAsia" w:ascii="Times New Roman" w:hAnsi="Times New Roman" w:eastAsia="Times New Roman" w:cs="Times New Roman"/>
                <w:color w:val="auto"/>
                <w:spacing w:val="-5"/>
                <w:lang w:val="en-US" w:eastAsia="zh-CN"/>
              </w:rPr>
              <w:t>9</w:t>
            </w:r>
            <w:r>
              <w:rPr>
                <w:rFonts w:hint="eastAsia" w:ascii="Times New Roman" w:hAnsi="Times New Roman" w:eastAsia="Times New Roman" w:cs="Times New Roman"/>
                <w:color w:val="auto"/>
                <w:spacing w:val="-5"/>
                <w:lang w:eastAsia="zh-CN"/>
              </w:rPr>
              <w:t>:00（</w:t>
            </w:r>
            <w:r>
              <w:rPr>
                <w:rFonts w:hint="eastAsia" w:ascii="Times New Roman" w:hAnsi="Times New Roman" w:eastAsia="Times New Roman" w:cs="Times New Roman"/>
                <w:color w:val="auto"/>
                <w:spacing w:val="-5"/>
                <w:lang w:val="en-US" w:eastAsia="zh-CN"/>
              </w:rPr>
              <w:t>北京时间</w:t>
            </w:r>
            <w:r>
              <w:rPr>
                <w:rFonts w:hint="eastAsia" w:ascii="Times New Roman" w:hAnsi="Times New Roman" w:eastAsia="Times New Roman" w:cs="Times New Roman"/>
                <w:color w:val="auto"/>
                <w:spacing w:val="-5"/>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2404" w:type="dxa"/>
            <w:vAlign w:val="center"/>
          </w:tcPr>
          <w:p>
            <w:pPr>
              <w:pStyle w:val="15"/>
              <w:keepNext w:val="0"/>
              <w:keepLines w:val="0"/>
              <w:pageBreakBefore w:val="0"/>
              <w:widowControl/>
              <w:kinsoku w:val="0"/>
              <w:wordWrap/>
              <w:overflowPunct/>
              <w:topLinePunct w:val="0"/>
              <w:autoSpaceDE w:val="0"/>
              <w:autoSpaceDN w:val="0"/>
              <w:bidi w:val="0"/>
              <w:adjustRightInd w:val="0"/>
              <w:snapToGrid w:val="0"/>
              <w:spacing w:line="240" w:lineRule="auto"/>
              <w:ind w:firstLine="236" w:firstLineChars="100"/>
              <w:jc w:val="both"/>
              <w:textAlignment w:val="baseline"/>
              <w:rPr>
                <w:color w:val="auto"/>
              </w:rPr>
            </w:pPr>
            <w:r>
              <w:rPr>
                <w:color w:val="auto"/>
                <w:spacing w:val="-2"/>
              </w:rPr>
              <w:t>投标及开标地点</w:t>
            </w:r>
          </w:p>
        </w:tc>
        <w:tc>
          <w:tcPr>
            <w:tcW w:w="6728" w:type="dxa"/>
            <w:vAlign w:val="center"/>
          </w:tcPr>
          <w:p>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210" w:leftChars="100" w:right="0" w:firstLine="18"/>
              <w:textAlignment w:val="baseline"/>
              <w:rPr>
                <w:rFonts w:ascii="Times New Roman" w:hAnsi="Times New Roman" w:eastAsia="Times New Roman" w:cs="Times New Roman"/>
                <w:color w:val="auto"/>
                <w:spacing w:val="-5"/>
                <w:lang w:eastAsia="zh-CN"/>
              </w:rPr>
            </w:pPr>
            <w:r>
              <w:rPr>
                <w:rFonts w:hint="eastAsia" w:ascii="Times New Roman" w:hAnsi="Times New Roman" w:eastAsia="Times New Roman" w:cs="Times New Roman"/>
                <w:color w:val="auto"/>
                <w:spacing w:val="-5"/>
                <w:lang w:val="en-US" w:eastAsia="zh-CN"/>
              </w:rPr>
              <w:t>青海省</w:t>
            </w:r>
            <w:r>
              <w:rPr>
                <w:rFonts w:ascii="Times New Roman" w:hAnsi="Times New Roman" w:eastAsia="Times New Roman" w:cs="Times New Roman"/>
                <w:color w:val="auto"/>
                <w:spacing w:val="-5"/>
                <w:lang w:val="en-US" w:eastAsia="zh-CN"/>
              </w:rPr>
              <w:t>公共资源交易中心</w:t>
            </w:r>
            <w:r>
              <w:rPr>
                <w:rFonts w:hint="eastAsia" w:ascii="Times New Roman" w:hAnsi="Times New Roman" w:eastAsia="Times New Roman" w:cs="Times New Roman"/>
                <w:color w:val="auto"/>
                <w:spacing w:val="-5"/>
                <w:lang w:val="en-US" w:eastAsia="zh-CN"/>
              </w:rPr>
              <w:t>3号开标室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2404" w:type="dxa"/>
            <w:vAlign w:val="center"/>
          </w:tcPr>
          <w:p>
            <w:pPr>
              <w:pStyle w:val="15"/>
              <w:keepNext w:val="0"/>
              <w:keepLines w:val="0"/>
              <w:pageBreakBefore w:val="0"/>
              <w:widowControl/>
              <w:kinsoku w:val="0"/>
              <w:wordWrap/>
              <w:overflowPunct/>
              <w:topLinePunct w:val="0"/>
              <w:autoSpaceDE w:val="0"/>
              <w:autoSpaceDN w:val="0"/>
              <w:bidi w:val="0"/>
              <w:adjustRightInd w:val="0"/>
              <w:snapToGrid w:val="0"/>
              <w:spacing w:line="240" w:lineRule="auto"/>
              <w:ind w:firstLine="236" w:firstLineChars="100"/>
              <w:jc w:val="both"/>
              <w:textAlignment w:val="baseline"/>
              <w:rPr>
                <w:rFonts w:hint="default" w:eastAsia="宋体"/>
                <w:color w:val="auto"/>
                <w:lang w:val="en-US" w:eastAsia="zh-CN"/>
              </w:rPr>
            </w:pPr>
            <w:r>
              <w:rPr>
                <w:color w:val="auto"/>
                <w:spacing w:val="-2"/>
              </w:rPr>
              <w:t>采购人联系人</w:t>
            </w:r>
            <w:r>
              <w:rPr>
                <w:rFonts w:hint="eastAsia"/>
                <w:color w:val="auto"/>
                <w:spacing w:val="-2"/>
                <w:lang w:val="en-US" w:eastAsia="zh-CN"/>
              </w:rPr>
              <w:t>及电话</w:t>
            </w:r>
          </w:p>
        </w:tc>
        <w:tc>
          <w:tcPr>
            <w:tcW w:w="6728" w:type="dxa"/>
            <w:vAlign w:val="center"/>
          </w:tcPr>
          <w:p>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210" w:leftChars="100" w:right="0" w:firstLine="18"/>
              <w:textAlignment w:val="baseline"/>
              <w:rPr>
                <w:rFonts w:hint="eastAsia" w:ascii="Times New Roman" w:hAnsi="Times New Roman" w:eastAsia="Times New Roman" w:cs="Times New Roman"/>
                <w:color w:val="auto"/>
                <w:spacing w:val="-5"/>
                <w:highlight w:val="none"/>
                <w:lang w:eastAsia="zh-CN"/>
              </w:rPr>
            </w:pPr>
            <w:r>
              <w:rPr>
                <w:rFonts w:hint="eastAsia" w:ascii="Times New Roman" w:hAnsi="Times New Roman" w:eastAsia="Times New Roman" w:cs="Times New Roman"/>
                <w:color w:val="auto"/>
                <w:spacing w:val="-5"/>
                <w:highlight w:val="none"/>
                <w:lang w:val="en-US" w:eastAsia="zh-CN"/>
              </w:rPr>
              <w:t>联系人：张先生</w:t>
            </w:r>
            <w:r>
              <w:rPr>
                <w:rFonts w:hint="eastAsia" w:ascii="Times New Roman" w:hAnsi="Times New Roman" w:eastAsia="Times New Roman" w:cs="Times New Roman"/>
                <w:color w:val="auto"/>
                <w:spacing w:val="-5"/>
                <w:highlight w:val="none"/>
                <w:lang w:eastAsia="zh-CN"/>
              </w:rPr>
              <w:t xml:space="preserve"> </w:t>
            </w:r>
          </w:p>
          <w:p>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210" w:leftChars="100" w:right="0" w:firstLine="18"/>
              <w:textAlignment w:val="baseline"/>
              <w:rPr>
                <w:rFonts w:ascii="Times New Roman" w:hAnsi="Times New Roman" w:eastAsia="Times New Roman" w:cs="Times New Roman"/>
                <w:color w:val="auto"/>
                <w:spacing w:val="-5"/>
                <w:lang w:eastAsia="zh-CN"/>
              </w:rPr>
            </w:pPr>
            <w:r>
              <w:rPr>
                <w:rFonts w:hint="eastAsia" w:ascii="Times New Roman" w:hAnsi="Times New Roman" w:eastAsia="Times New Roman" w:cs="Times New Roman"/>
                <w:color w:val="auto"/>
                <w:spacing w:val="-5"/>
                <w:highlight w:val="none"/>
                <w:lang w:val="en-US" w:eastAsia="zh-CN"/>
              </w:rPr>
              <w:t>联系电话：</w:t>
            </w:r>
            <w:r>
              <w:rPr>
                <w:rFonts w:hint="eastAsia" w:ascii="Times New Roman" w:hAnsi="Times New Roman" w:eastAsia="Times New Roman" w:cs="Times New Roman"/>
                <w:color w:val="auto"/>
                <w:spacing w:val="-5"/>
                <w:highlight w:val="none"/>
                <w:lang w:eastAsia="zh-CN"/>
              </w:rPr>
              <w:t>0971-6118846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2404" w:type="dxa"/>
            <w:vAlign w:val="center"/>
          </w:tcPr>
          <w:p>
            <w:pPr>
              <w:pStyle w:val="15"/>
              <w:keepNext w:val="0"/>
              <w:keepLines w:val="0"/>
              <w:pageBreakBefore w:val="0"/>
              <w:widowControl/>
              <w:kinsoku w:val="0"/>
              <w:wordWrap/>
              <w:overflowPunct/>
              <w:topLinePunct w:val="0"/>
              <w:autoSpaceDE w:val="0"/>
              <w:autoSpaceDN w:val="0"/>
              <w:bidi w:val="0"/>
              <w:adjustRightInd w:val="0"/>
              <w:snapToGrid w:val="0"/>
              <w:spacing w:line="240" w:lineRule="auto"/>
              <w:ind w:firstLine="236" w:firstLineChars="100"/>
              <w:jc w:val="both"/>
              <w:textAlignment w:val="baseline"/>
              <w:rPr>
                <w:color w:val="auto"/>
              </w:rPr>
            </w:pPr>
            <w:r>
              <w:rPr>
                <w:rFonts w:hint="eastAsia"/>
                <w:color w:val="auto"/>
                <w:spacing w:val="-2"/>
                <w:lang w:val="en-US" w:eastAsia="zh-CN"/>
              </w:rPr>
              <w:t>采购</w:t>
            </w:r>
            <w:r>
              <w:rPr>
                <w:color w:val="auto"/>
                <w:spacing w:val="-2"/>
              </w:rPr>
              <w:t>代理机构联系人</w:t>
            </w:r>
            <w:r>
              <w:rPr>
                <w:rFonts w:hint="eastAsia"/>
                <w:color w:val="auto"/>
                <w:spacing w:val="-2"/>
                <w:lang w:val="en-US" w:eastAsia="zh-CN"/>
              </w:rPr>
              <w:t>及电话</w:t>
            </w:r>
          </w:p>
        </w:tc>
        <w:tc>
          <w:tcPr>
            <w:tcW w:w="6728" w:type="dxa"/>
            <w:vAlign w:val="center"/>
          </w:tcPr>
          <w:p>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210" w:leftChars="100" w:right="0" w:firstLine="18"/>
              <w:textAlignment w:val="baseline"/>
              <w:rPr>
                <w:rFonts w:hint="eastAsia" w:ascii="Times New Roman" w:hAnsi="Times New Roman" w:eastAsia="Times New Roman" w:cs="Times New Roman"/>
                <w:color w:val="auto"/>
                <w:spacing w:val="-5"/>
                <w:lang w:eastAsia="zh-CN"/>
              </w:rPr>
            </w:pPr>
            <w:r>
              <w:rPr>
                <w:rFonts w:hint="eastAsia" w:ascii="Times New Roman" w:hAnsi="Times New Roman" w:eastAsia="Times New Roman" w:cs="Times New Roman"/>
                <w:color w:val="auto"/>
                <w:spacing w:val="-5"/>
                <w:lang w:val="en-US" w:eastAsia="zh-CN"/>
              </w:rPr>
              <w:t>联系人：白</w:t>
            </w:r>
            <w:r>
              <w:rPr>
                <w:rFonts w:hint="eastAsia" w:ascii="Times New Roman" w:hAnsi="Times New Roman" w:eastAsia="Times New Roman" w:cs="Times New Roman"/>
                <w:color w:val="auto"/>
                <w:spacing w:val="-5"/>
                <w:lang w:eastAsia="zh-CN"/>
              </w:rPr>
              <w:t xml:space="preserve">女士 </w:t>
            </w:r>
          </w:p>
          <w:p>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210" w:leftChars="100" w:right="0" w:firstLine="18"/>
              <w:textAlignment w:val="baseline"/>
              <w:rPr>
                <w:rFonts w:ascii="Times New Roman" w:hAnsi="Times New Roman" w:eastAsia="Times New Roman" w:cs="Times New Roman"/>
                <w:color w:val="auto"/>
                <w:spacing w:val="-5"/>
                <w:lang w:eastAsia="zh-CN"/>
              </w:rPr>
            </w:pPr>
            <w:r>
              <w:rPr>
                <w:rFonts w:hint="eastAsia" w:ascii="Times New Roman" w:hAnsi="Times New Roman" w:eastAsia="Times New Roman" w:cs="Times New Roman"/>
                <w:color w:val="auto"/>
                <w:spacing w:val="-5"/>
                <w:lang w:val="en-US" w:eastAsia="zh-CN"/>
              </w:rPr>
              <w:t>联系电话：</w:t>
            </w:r>
            <w:r>
              <w:rPr>
                <w:rFonts w:hint="eastAsia" w:ascii="Times New Roman" w:hAnsi="Times New Roman" w:eastAsia="Times New Roman" w:cs="Times New Roman"/>
                <w:color w:val="auto"/>
                <w:spacing w:val="-5"/>
                <w:lang w:eastAsia="zh-CN"/>
              </w:rPr>
              <w:t>0971-6287139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2404" w:type="dxa"/>
            <w:vAlign w:val="center"/>
          </w:tcPr>
          <w:p>
            <w:pPr>
              <w:pStyle w:val="15"/>
              <w:keepNext w:val="0"/>
              <w:keepLines w:val="0"/>
              <w:pageBreakBefore w:val="0"/>
              <w:widowControl/>
              <w:kinsoku w:val="0"/>
              <w:wordWrap/>
              <w:overflowPunct/>
              <w:topLinePunct w:val="0"/>
              <w:autoSpaceDE w:val="0"/>
              <w:autoSpaceDN w:val="0"/>
              <w:bidi w:val="0"/>
              <w:adjustRightInd w:val="0"/>
              <w:snapToGrid w:val="0"/>
              <w:spacing w:line="240" w:lineRule="auto"/>
              <w:ind w:firstLine="236" w:firstLineChars="100"/>
              <w:jc w:val="both"/>
              <w:textAlignment w:val="baseline"/>
              <w:rPr>
                <w:color w:val="auto"/>
              </w:rPr>
            </w:pPr>
            <w:r>
              <w:rPr>
                <w:color w:val="auto"/>
                <w:spacing w:val="-2"/>
              </w:rPr>
              <w:t>代理机构开户行</w:t>
            </w:r>
          </w:p>
        </w:tc>
        <w:tc>
          <w:tcPr>
            <w:tcW w:w="6728" w:type="dxa"/>
            <w:vAlign w:val="center"/>
          </w:tcPr>
          <w:p>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210" w:leftChars="100" w:right="0" w:firstLine="18"/>
              <w:textAlignment w:val="baseline"/>
              <w:rPr>
                <w:rFonts w:ascii="Times New Roman" w:hAnsi="Times New Roman" w:eastAsia="Times New Roman" w:cs="Times New Roman"/>
                <w:color w:val="auto"/>
                <w:spacing w:val="-5"/>
                <w:lang w:eastAsia="zh-CN"/>
              </w:rPr>
            </w:pPr>
            <w:r>
              <w:rPr>
                <w:rFonts w:hint="eastAsia" w:ascii="Times New Roman" w:hAnsi="Times New Roman" w:eastAsia="Times New Roman" w:cs="Times New Roman"/>
                <w:color w:val="auto"/>
                <w:spacing w:val="-5"/>
                <w:lang w:val="zh-CN" w:eastAsia="zh-CN"/>
              </w:rPr>
              <w:t>青海银行股份有限公司海湖新区支行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2404" w:type="dxa"/>
            <w:vAlign w:val="center"/>
          </w:tcPr>
          <w:p>
            <w:pPr>
              <w:pStyle w:val="15"/>
              <w:keepNext w:val="0"/>
              <w:keepLines w:val="0"/>
              <w:pageBreakBefore w:val="0"/>
              <w:widowControl/>
              <w:kinsoku w:val="0"/>
              <w:wordWrap/>
              <w:overflowPunct/>
              <w:topLinePunct w:val="0"/>
              <w:autoSpaceDE w:val="0"/>
              <w:autoSpaceDN w:val="0"/>
              <w:bidi w:val="0"/>
              <w:adjustRightInd w:val="0"/>
              <w:snapToGrid w:val="0"/>
              <w:spacing w:line="240" w:lineRule="auto"/>
              <w:ind w:firstLine="228" w:firstLineChars="100"/>
              <w:jc w:val="both"/>
              <w:textAlignment w:val="baseline"/>
              <w:rPr>
                <w:color w:val="auto"/>
              </w:rPr>
            </w:pPr>
            <w:r>
              <w:rPr>
                <w:color w:val="auto"/>
                <w:spacing w:val="-6"/>
              </w:rPr>
              <w:t>收款人</w:t>
            </w:r>
          </w:p>
        </w:tc>
        <w:tc>
          <w:tcPr>
            <w:tcW w:w="6728" w:type="dxa"/>
            <w:vAlign w:val="center"/>
          </w:tcPr>
          <w:p>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210" w:leftChars="100" w:right="0" w:firstLine="18"/>
              <w:textAlignment w:val="baseline"/>
              <w:rPr>
                <w:rFonts w:ascii="Times New Roman" w:hAnsi="Times New Roman" w:eastAsia="Times New Roman" w:cs="Times New Roman"/>
                <w:color w:val="auto"/>
                <w:spacing w:val="-5"/>
                <w:lang w:eastAsia="zh-CN"/>
              </w:rPr>
            </w:pPr>
            <w:r>
              <w:rPr>
                <w:rFonts w:hint="eastAsia" w:ascii="Times New Roman" w:hAnsi="Times New Roman" w:eastAsia="Times New Roman" w:cs="Times New Roman"/>
                <w:color w:val="auto"/>
                <w:spacing w:val="-5"/>
                <w:lang w:eastAsia="zh-CN"/>
              </w:rPr>
              <w:t>青海君昱工程项目管理有限公司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2404" w:type="dxa"/>
            <w:vAlign w:val="top"/>
          </w:tcPr>
          <w:p>
            <w:pPr>
              <w:pStyle w:val="15"/>
              <w:keepNext w:val="0"/>
              <w:keepLines w:val="0"/>
              <w:pageBreakBefore w:val="0"/>
              <w:widowControl/>
              <w:kinsoku w:val="0"/>
              <w:wordWrap/>
              <w:overflowPunct/>
              <w:topLinePunct w:val="0"/>
              <w:autoSpaceDE w:val="0"/>
              <w:autoSpaceDN w:val="0"/>
              <w:bidi w:val="0"/>
              <w:adjustRightInd w:val="0"/>
              <w:snapToGrid w:val="0"/>
              <w:spacing w:before="41" w:line="221" w:lineRule="auto"/>
              <w:ind w:left="210" w:leftChars="100"/>
              <w:textAlignment w:val="baseline"/>
              <w:rPr>
                <w:rFonts w:ascii="宋体" w:hAnsi="宋体" w:eastAsia="宋体" w:cs="宋体"/>
                <w:snapToGrid w:val="0"/>
                <w:color w:val="auto"/>
                <w:sz w:val="24"/>
                <w:szCs w:val="24"/>
                <w:lang w:val="en-US" w:eastAsia="en-US" w:bidi="ar-SA"/>
              </w:rPr>
            </w:pPr>
            <w:r>
              <w:rPr>
                <w:color w:val="auto"/>
                <w:spacing w:val="-3"/>
              </w:rPr>
              <w:t>银行账号</w:t>
            </w:r>
          </w:p>
        </w:tc>
        <w:tc>
          <w:tcPr>
            <w:tcW w:w="6728" w:type="dxa"/>
            <w:vAlign w:val="top"/>
          </w:tcPr>
          <w:p>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210" w:leftChars="100" w:right="0" w:firstLine="18"/>
              <w:textAlignment w:val="baseline"/>
              <w:rPr>
                <w:rFonts w:hint="eastAsia" w:ascii="Times New Roman" w:hAnsi="Times New Roman" w:eastAsia="Times New Roman" w:cs="Times New Roman"/>
                <w:color w:val="auto"/>
                <w:spacing w:val="-5"/>
                <w:lang w:val="en-US" w:eastAsia="zh-CN"/>
              </w:rPr>
            </w:pPr>
            <w:r>
              <w:rPr>
                <w:rFonts w:hint="eastAsia" w:ascii="Times New Roman" w:hAnsi="Times New Roman" w:eastAsia="Times New Roman" w:cs="Times New Roman"/>
                <w:color w:val="auto"/>
                <w:spacing w:val="-5"/>
                <w:lang w:val="zh-CN" w:eastAsia="zh-CN"/>
              </w:rPr>
              <w:t>0701201000308281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2404" w:type="dxa"/>
            <w:vAlign w:val="top"/>
          </w:tcPr>
          <w:p>
            <w:pPr>
              <w:keepNext w:val="0"/>
              <w:keepLines w:val="0"/>
              <w:pageBreakBefore w:val="0"/>
              <w:widowControl/>
              <w:kinsoku w:val="0"/>
              <w:wordWrap/>
              <w:overflowPunct/>
              <w:topLinePunct w:val="0"/>
              <w:autoSpaceDE w:val="0"/>
              <w:autoSpaceDN w:val="0"/>
              <w:bidi w:val="0"/>
              <w:adjustRightInd w:val="0"/>
              <w:snapToGrid w:val="0"/>
              <w:spacing w:line="255" w:lineRule="auto"/>
              <w:ind w:left="210" w:leftChars="100"/>
              <w:textAlignment w:val="baseline"/>
              <w:rPr>
                <w:color w:val="auto"/>
              </w:rPr>
            </w:pPr>
          </w:p>
          <w:p>
            <w:pPr>
              <w:keepNext w:val="0"/>
              <w:keepLines w:val="0"/>
              <w:pageBreakBefore w:val="0"/>
              <w:widowControl/>
              <w:kinsoku w:val="0"/>
              <w:wordWrap/>
              <w:overflowPunct/>
              <w:topLinePunct w:val="0"/>
              <w:autoSpaceDE w:val="0"/>
              <w:autoSpaceDN w:val="0"/>
              <w:bidi w:val="0"/>
              <w:adjustRightInd w:val="0"/>
              <w:snapToGrid w:val="0"/>
              <w:spacing w:line="255" w:lineRule="auto"/>
              <w:ind w:left="210" w:leftChars="100"/>
              <w:textAlignment w:val="baseline"/>
              <w:rPr>
                <w:color w:val="auto"/>
              </w:rPr>
            </w:pPr>
          </w:p>
          <w:p>
            <w:pPr>
              <w:keepNext w:val="0"/>
              <w:keepLines w:val="0"/>
              <w:pageBreakBefore w:val="0"/>
              <w:widowControl/>
              <w:kinsoku w:val="0"/>
              <w:wordWrap/>
              <w:overflowPunct/>
              <w:topLinePunct w:val="0"/>
              <w:autoSpaceDE w:val="0"/>
              <w:autoSpaceDN w:val="0"/>
              <w:bidi w:val="0"/>
              <w:adjustRightInd w:val="0"/>
              <w:snapToGrid w:val="0"/>
              <w:spacing w:line="255" w:lineRule="auto"/>
              <w:ind w:left="210" w:leftChars="100"/>
              <w:textAlignment w:val="baseline"/>
              <w:rPr>
                <w:color w:val="auto"/>
              </w:rPr>
            </w:pPr>
          </w:p>
          <w:p>
            <w:pPr>
              <w:keepNext w:val="0"/>
              <w:keepLines w:val="0"/>
              <w:pageBreakBefore w:val="0"/>
              <w:widowControl/>
              <w:kinsoku w:val="0"/>
              <w:wordWrap/>
              <w:overflowPunct/>
              <w:topLinePunct w:val="0"/>
              <w:autoSpaceDE w:val="0"/>
              <w:autoSpaceDN w:val="0"/>
              <w:bidi w:val="0"/>
              <w:adjustRightInd w:val="0"/>
              <w:snapToGrid w:val="0"/>
              <w:spacing w:line="255" w:lineRule="auto"/>
              <w:ind w:left="210" w:leftChars="100"/>
              <w:textAlignment w:val="baseline"/>
              <w:rPr>
                <w:color w:val="auto"/>
              </w:rPr>
            </w:pPr>
          </w:p>
          <w:p>
            <w:pPr>
              <w:keepNext w:val="0"/>
              <w:keepLines w:val="0"/>
              <w:pageBreakBefore w:val="0"/>
              <w:widowControl/>
              <w:kinsoku w:val="0"/>
              <w:wordWrap/>
              <w:overflowPunct/>
              <w:topLinePunct w:val="0"/>
              <w:autoSpaceDE w:val="0"/>
              <w:autoSpaceDN w:val="0"/>
              <w:bidi w:val="0"/>
              <w:adjustRightInd w:val="0"/>
              <w:snapToGrid w:val="0"/>
              <w:spacing w:line="255" w:lineRule="auto"/>
              <w:ind w:left="210" w:leftChars="100"/>
              <w:textAlignment w:val="baseline"/>
              <w:rPr>
                <w:color w:val="auto"/>
              </w:rPr>
            </w:pPr>
          </w:p>
          <w:p>
            <w:pPr>
              <w:keepNext w:val="0"/>
              <w:keepLines w:val="0"/>
              <w:pageBreakBefore w:val="0"/>
              <w:widowControl/>
              <w:kinsoku w:val="0"/>
              <w:wordWrap/>
              <w:overflowPunct/>
              <w:topLinePunct w:val="0"/>
              <w:autoSpaceDE w:val="0"/>
              <w:autoSpaceDN w:val="0"/>
              <w:bidi w:val="0"/>
              <w:adjustRightInd w:val="0"/>
              <w:snapToGrid w:val="0"/>
              <w:spacing w:line="255" w:lineRule="auto"/>
              <w:ind w:left="210" w:leftChars="100"/>
              <w:textAlignment w:val="baseline"/>
              <w:rPr>
                <w:color w:val="auto"/>
              </w:rPr>
            </w:pPr>
          </w:p>
          <w:p>
            <w:pPr>
              <w:keepNext w:val="0"/>
              <w:keepLines w:val="0"/>
              <w:pageBreakBefore w:val="0"/>
              <w:widowControl/>
              <w:kinsoku w:val="0"/>
              <w:wordWrap/>
              <w:overflowPunct/>
              <w:topLinePunct w:val="0"/>
              <w:autoSpaceDE w:val="0"/>
              <w:autoSpaceDN w:val="0"/>
              <w:bidi w:val="0"/>
              <w:adjustRightInd w:val="0"/>
              <w:snapToGrid w:val="0"/>
              <w:spacing w:line="256" w:lineRule="auto"/>
              <w:ind w:left="210" w:leftChars="100"/>
              <w:textAlignment w:val="baseline"/>
              <w:rPr>
                <w:color w:val="auto"/>
              </w:rPr>
            </w:pPr>
          </w:p>
          <w:p>
            <w:pPr>
              <w:keepNext w:val="0"/>
              <w:keepLines w:val="0"/>
              <w:pageBreakBefore w:val="0"/>
              <w:widowControl/>
              <w:kinsoku w:val="0"/>
              <w:wordWrap/>
              <w:overflowPunct/>
              <w:topLinePunct w:val="0"/>
              <w:autoSpaceDE w:val="0"/>
              <w:autoSpaceDN w:val="0"/>
              <w:bidi w:val="0"/>
              <w:adjustRightInd w:val="0"/>
              <w:snapToGrid w:val="0"/>
              <w:spacing w:line="256" w:lineRule="auto"/>
              <w:ind w:left="210" w:leftChars="100"/>
              <w:textAlignment w:val="baseline"/>
              <w:rPr>
                <w:color w:val="auto"/>
              </w:rPr>
            </w:pPr>
          </w:p>
          <w:p>
            <w:pPr>
              <w:pStyle w:val="15"/>
              <w:keepNext w:val="0"/>
              <w:keepLines w:val="0"/>
              <w:pageBreakBefore w:val="0"/>
              <w:widowControl/>
              <w:kinsoku w:val="0"/>
              <w:wordWrap/>
              <w:overflowPunct/>
              <w:topLinePunct w:val="0"/>
              <w:autoSpaceDE w:val="0"/>
              <w:autoSpaceDN w:val="0"/>
              <w:bidi w:val="0"/>
              <w:adjustRightInd w:val="0"/>
              <w:snapToGrid w:val="0"/>
              <w:spacing w:before="78" w:line="221" w:lineRule="auto"/>
              <w:ind w:left="210" w:leftChars="100"/>
              <w:textAlignment w:val="baseline"/>
              <w:rPr>
                <w:rFonts w:ascii="宋体" w:hAnsi="宋体" w:eastAsia="宋体" w:cs="宋体"/>
                <w:snapToGrid w:val="0"/>
                <w:color w:val="auto"/>
                <w:sz w:val="24"/>
                <w:szCs w:val="24"/>
                <w:lang w:val="en-US" w:eastAsia="en-US" w:bidi="ar-SA"/>
              </w:rPr>
            </w:pPr>
            <w:r>
              <w:rPr>
                <w:color w:val="auto"/>
                <w:spacing w:val="-3"/>
              </w:rPr>
              <w:t>其他事项</w:t>
            </w:r>
          </w:p>
        </w:tc>
        <w:tc>
          <w:tcPr>
            <w:tcW w:w="6728" w:type="dxa"/>
            <w:vAlign w:val="top"/>
          </w:tcPr>
          <w:p>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210" w:leftChars="100" w:right="0" w:firstLine="18"/>
              <w:textAlignment w:val="baseline"/>
              <w:rPr>
                <w:color w:val="auto"/>
                <w:lang w:eastAsia="zh-CN"/>
              </w:rPr>
            </w:pPr>
            <w:r>
              <w:rPr>
                <w:rFonts w:ascii="Times New Roman" w:hAnsi="Times New Roman" w:eastAsia="Times New Roman" w:cs="Times New Roman"/>
                <w:color w:val="auto"/>
                <w:spacing w:val="-5"/>
                <w:lang w:eastAsia="zh-CN"/>
              </w:rPr>
              <w:t>1</w:t>
            </w:r>
            <w:r>
              <w:rPr>
                <w:color w:val="auto"/>
                <w:spacing w:val="-5"/>
                <w:lang w:eastAsia="zh-CN"/>
              </w:rPr>
              <w:t>、本公告在《青海政府采购网》、《青海省电子招</w:t>
            </w:r>
            <w:r>
              <w:rPr>
                <w:color w:val="auto"/>
                <w:spacing w:val="-6"/>
                <w:lang w:eastAsia="zh-CN"/>
              </w:rPr>
              <w:t>标投标公共</w:t>
            </w:r>
            <w:r>
              <w:rPr>
                <w:color w:val="auto"/>
                <w:spacing w:val="1"/>
                <w:lang w:eastAsia="zh-CN"/>
              </w:rPr>
              <w:t>服务平台》、《中国采购与招标网》发布。公</w:t>
            </w:r>
            <w:r>
              <w:rPr>
                <w:color w:val="auto"/>
                <w:lang w:eastAsia="zh-CN"/>
              </w:rPr>
              <w:t>告内容以《青海</w:t>
            </w:r>
          </w:p>
          <w:p>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210" w:leftChars="100" w:right="0"/>
              <w:textAlignment w:val="baseline"/>
              <w:rPr>
                <w:color w:val="auto"/>
                <w:lang w:eastAsia="zh-CN"/>
              </w:rPr>
            </w:pPr>
            <w:r>
              <w:rPr>
                <w:color w:val="auto"/>
                <w:spacing w:val="-1"/>
                <w:lang w:eastAsia="zh-CN"/>
              </w:rPr>
              <w:t>政府采购网》发布的为准。</w:t>
            </w:r>
          </w:p>
          <w:p>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210" w:leftChars="100" w:right="0"/>
              <w:textAlignment w:val="baseline"/>
              <w:rPr>
                <w:color w:val="auto"/>
                <w:lang w:eastAsia="zh-CN"/>
              </w:rPr>
            </w:pPr>
            <w:r>
              <w:rPr>
                <w:rFonts w:ascii="Times New Roman" w:hAnsi="Times New Roman" w:eastAsia="Times New Roman" w:cs="Times New Roman"/>
                <w:color w:val="auto"/>
                <w:spacing w:val="-4"/>
                <w:position w:val="17"/>
                <w:lang w:eastAsia="zh-CN"/>
              </w:rPr>
              <w:t>2</w:t>
            </w:r>
            <w:r>
              <w:rPr>
                <w:color w:val="auto"/>
                <w:spacing w:val="-4"/>
                <w:position w:val="17"/>
                <w:lang w:eastAsia="zh-CN"/>
              </w:rPr>
              <w:t>、本次招标采用线上提交投标文件的方式进行采购，线上投标</w:t>
            </w:r>
          </w:p>
          <w:p>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210" w:leftChars="100" w:right="0"/>
              <w:textAlignment w:val="baseline"/>
              <w:rPr>
                <w:color w:val="auto"/>
                <w:lang w:eastAsia="zh-CN"/>
              </w:rPr>
            </w:pPr>
            <w:r>
              <w:rPr>
                <w:color w:val="auto"/>
                <w:spacing w:val="-1"/>
                <w:lang w:eastAsia="zh-CN"/>
              </w:rPr>
              <w:t>文件必须在投标截止时间前上传平台。</w:t>
            </w:r>
          </w:p>
          <w:p>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212" w:leftChars="100" w:right="0" w:rightChars="0" w:hanging="2" w:firstLineChars="0"/>
              <w:textAlignment w:val="baseline"/>
              <w:rPr>
                <w:rFonts w:hint="eastAsia" w:ascii="宋体" w:hAnsi="宋体" w:eastAsia="宋体" w:cs="宋体"/>
                <w:snapToGrid w:val="0"/>
                <w:color w:val="auto"/>
                <w:sz w:val="24"/>
                <w:szCs w:val="24"/>
                <w:lang w:val="zh-CN" w:eastAsia="zh-CN" w:bidi="ar-SA"/>
              </w:rPr>
            </w:pPr>
            <w:r>
              <w:rPr>
                <w:rFonts w:ascii="Times New Roman" w:hAnsi="Times New Roman" w:eastAsia="Times New Roman" w:cs="Times New Roman"/>
                <w:color w:val="auto"/>
                <w:spacing w:val="13"/>
                <w:lang w:eastAsia="zh-CN"/>
              </w:rPr>
              <w:t>3</w:t>
            </w:r>
            <w:r>
              <w:rPr>
                <w:color w:val="auto"/>
                <w:spacing w:val="13"/>
                <w:lang w:eastAsia="zh-CN"/>
              </w:rPr>
              <w:t>、若对项目采购电子交易系统操作有疑问，可登录政采云</w:t>
            </w:r>
            <w:r>
              <w:rPr>
                <w:color w:val="auto"/>
                <w:spacing w:val="-3"/>
                <w:lang w:eastAsia="zh-CN"/>
              </w:rPr>
              <w:t>（</w:t>
            </w:r>
            <w:r>
              <w:fldChar w:fldCharType="begin"/>
            </w:r>
            <w:r>
              <w:instrText xml:space="preserve"> HYPERLINK "https://www.zcygov.cn/" </w:instrText>
            </w:r>
            <w:r>
              <w:fldChar w:fldCharType="separate"/>
            </w:r>
            <w:r>
              <w:rPr>
                <w:rFonts w:ascii="Times New Roman" w:hAnsi="Times New Roman" w:eastAsia="Times New Roman" w:cs="Times New Roman"/>
                <w:color w:val="auto"/>
                <w:spacing w:val="-3"/>
                <w:lang w:eastAsia="zh-CN"/>
              </w:rPr>
              <w:t>https://www.zcygov.cn/</w:t>
            </w:r>
            <w:r>
              <w:rPr>
                <w:rFonts w:ascii="Times New Roman" w:hAnsi="Times New Roman" w:eastAsia="Times New Roman" w:cs="Times New Roman"/>
                <w:color w:val="auto"/>
                <w:spacing w:val="-3"/>
                <w:lang w:eastAsia="zh-CN"/>
              </w:rPr>
              <w:fldChar w:fldCharType="end"/>
            </w:r>
            <w:r>
              <w:rPr>
                <w:color w:val="auto"/>
                <w:spacing w:val="-9"/>
                <w:lang w:eastAsia="zh-CN"/>
              </w:rPr>
              <w:t>），</w:t>
            </w:r>
            <w:r>
              <w:rPr>
                <w:color w:val="auto"/>
                <w:spacing w:val="-3"/>
                <w:lang w:eastAsia="zh-CN"/>
              </w:rPr>
              <w:t xml:space="preserve">点击右侧咨询小采，获取采小蜜智 </w:t>
            </w:r>
            <w:r>
              <w:rPr>
                <w:color w:val="auto"/>
                <w:spacing w:val="-2"/>
                <w:lang w:eastAsia="zh-CN"/>
              </w:rPr>
              <w:t>能服务管家帮助，或拨打政采云服务热线</w:t>
            </w:r>
            <w:r>
              <w:rPr>
                <w:rFonts w:hint="eastAsia" w:ascii="Times New Roman" w:hAnsi="Times New Roman" w:eastAsia="Times New Roman" w:cs="Times New Roman"/>
                <w:color w:val="auto"/>
                <w:spacing w:val="-2"/>
                <w:lang w:val="en-US" w:eastAsia="zh-CN"/>
              </w:rPr>
              <w:t>95763</w:t>
            </w:r>
            <w:r>
              <w:rPr>
                <w:color w:val="auto"/>
                <w:spacing w:val="-2"/>
                <w:lang w:eastAsia="zh-CN"/>
              </w:rPr>
              <w:t>获取热</w:t>
            </w:r>
            <w:r>
              <w:rPr>
                <w:color w:val="auto"/>
                <w:spacing w:val="-5"/>
                <w:lang w:eastAsia="zh-CN"/>
              </w:rPr>
              <w:t>线服务帮助。</w:t>
            </w:r>
            <w:r>
              <w:rPr>
                <w:rFonts w:ascii="Times New Roman" w:hAnsi="Times New Roman" w:eastAsia="Times New Roman" w:cs="Times New Roman"/>
                <w:color w:val="auto"/>
                <w:spacing w:val="-5"/>
                <w:lang w:eastAsia="zh-CN"/>
              </w:rPr>
              <w:t>CA</w:t>
            </w:r>
            <w:r>
              <w:rPr>
                <w:color w:val="auto"/>
                <w:spacing w:val="-5"/>
                <w:lang w:eastAsia="zh-CN"/>
              </w:rPr>
              <w:t>问题联系电话（人工</w:t>
            </w:r>
            <w:r>
              <w:rPr>
                <w:color w:val="auto"/>
                <w:spacing w:val="-33"/>
                <w:w w:val="52"/>
                <w:lang w:eastAsia="zh-CN"/>
              </w:rPr>
              <w:t>）；</w:t>
            </w:r>
            <w:r>
              <w:rPr>
                <w:color w:val="auto"/>
                <w:spacing w:val="-5"/>
                <w:lang w:eastAsia="zh-CN"/>
              </w:rPr>
              <w:t>天谷</w:t>
            </w:r>
            <w:r>
              <w:rPr>
                <w:rFonts w:ascii="Times New Roman" w:hAnsi="Times New Roman" w:eastAsia="Times New Roman" w:cs="Times New Roman"/>
                <w:color w:val="auto"/>
                <w:spacing w:val="-5"/>
                <w:lang w:eastAsia="zh-CN"/>
              </w:rPr>
              <w:t>CA 400-087-819</w:t>
            </w:r>
            <w:r>
              <w:rPr>
                <w:rFonts w:ascii="Times New Roman" w:hAnsi="Times New Roman" w:eastAsia="Times New Roman" w:cs="Times New Roman"/>
                <w:color w:val="auto"/>
                <w:spacing w:val="-6"/>
                <w:lang w:eastAsia="zh-CN"/>
              </w:rPr>
              <w:t>8</w:t>
            </w:r>
            <w:r>
              <w:rPr>
                <w:color w:val="auto"/>
                <w:spacing w:val="-6"/>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2404" w:type="dxa"/>
            <w:vAlign w:val="center"/>
          </w:tcPr>
          <w:p>
            <w:pPr>
              <w:pStyle w:val="15"/>
              <w:keepNext w:val="0"/>
              <w:keepLines w:val="0"/>
              <w:pageBreakBefore w:val="0"/>
              <w:widowControl/>
              <w:kinsoku w:val="0"/>
              <w:wordWrap/>
              <w:overflowPunct/>
              <w:topLinePunct w:val="0"/>
              <w:autoSpaceDE w:val="0"/>
              <w:autoSpaceDN w:val="0"/>
              <w:bidi w:val="0"/>
              <w:adjustRightInd w:val="0"/>
              <w:snapToGrid w:val="0"/>
              <w:spacing w:before="78" w:line="220" w:lineRule="auto"/>
              <w:ind w:left="210" w:leftChars="100"/>
              <w:jc w:val="both"/>
              <w:textAlignment w:val="baseline"/>
              <w:rPr>
                <w:rFonts w:ascii="宋体" w:hAnsi="宋体" w:eastAsia="宋体" w:cs="宋体"/>
                <w:snapToGrid w:val="0"/>
                <w:color w:val="auto"/>
                <w:sz w:val="24"/>
                <w:szCs w:val="24"/>
                <w:lang w:val="en-US" w:eastAsia="en-US" w:bidi="ar-SA"/>
              </w:rPr>
            </w:pPr>
            <w:r>
              <w:rPr>
                <w:color w:val="auto"/>
                <w:spacing w:val="-2"/>
              </w:rPr>
              <w:t>财政监督部门及电话</w:t>
            </w:r>
          </w:p>
        </w:tc>
        <w:tc>
          <w:tcPr>
            <w:tcW w:w="6728" w:type="dxa"/>
            <w:vAlign w:val="center"/>
          </w:tcPr>
          <w:p>
            <w:pPr>
              <w:spacing w:line="360" w:lineRule="auto"/>
              <w:ind w:firstLine="230" w:firstLineChars="100"/>
              <w:rPr>
                <w:rFonts w:hint="eastAsia" w:ascii="宋体" w:hAnsi="宋体" w:eastAsia="宋体" w:cs="宋体"/>
                <w:snapToGrid w:val="0"/>
                <w:color w:val="auto"/>
                <w:spacing w:val="-5"/>
                <w:sz w:val="24"/>
                <w:szCs w:val="24"/>
                <w:lang w:val="en-US" w:eastAsia="zh-CN" w:bidi="ar-SA"/>
              </w:rPr>
            </w:pPr>
            <w:r>
              <w:rPr>
                <w:rFonts w:hint="eastAsia" w:ascii="宋体" w:hAnsi="宋体" w:eastAsia="宋体" w:cs="宋体"/>
                <w:snapToGrid w:val="0"/>
                <w:color w:val="auto"/>
                <w:spacing w:val="-5"/>
                <w:sz w:val="24"/>
                <w:szCs w:val="24"/>
                <w:lang w:val="en-US" w:eastAsia="zh-CN" w:bidi="ar-SA"/>
              </w:rPr>
              <w:t>监督单位：青海省财政厅</w:t>
            </w:r>
          </w:p>
          <w:p>
            <w:pPr>
              <w:keepNext w:val="0"/>
              <w:keepLines w:val="0"/>
              <w:pageBreakBefore w:val="0"/>
              <w:widowControl/>
              <w:tabs>
                <w:tab w:val="left" w:pos="2714"/>
              </w:tabs>
              <w:kinsoku w:val="0"/>
              <w:wordWrap/>
              <w:overflowPunct/>
              <w:topLinePunct w:val="0"/>
              <w:autoSpaceDE w:val="0"/>
              <w:autoSpaceDN w:val="0"/>
              <w:bidi w:val="0"/>
              <w:adjustRightInd w:val="0"/>
              <w:snapToGrid w:val="0"/>
              <w:ind w:firstLine="230" w:firstLineChars="100"/>
              <w:jc w:val="both"/>
              <w:textAlignment w:val="baseline"/>
              <w:rPr>
                <w:rFonts w:ascii="Arial" w:hAnsi="Arial" w:eastAsia="Arial" w:cs="Arial"/>
                <w:snapToGrid w:val="0"/>
                <w:color w:val="000000"/>
                <w:sz w:val="21"/>
                <w:szCs w:val="21"/>
                <w:lang w:val="en-US" w:eastAsia="zh-CN" w:bidi="ar-SA"/>
              </w:rPr>
            </w:pPr>
            <w:r>
              <w:rPr>
                <w:rFonts w:hint="eastAsia" w:ascii="宋体" w:hAnsi="宋体" w:eastAsia="宋体" w:cs="宋体"/>
                <w:snapToGrid w:val="0"/>
                <w:color w:val="auto"/>
                <w:spacing w:val="-5"/>
                <w:sz w:val="24"/>
                <w:szCs w:val="24"/>
                <w:lang w:val="en-US" w:eastAsia="zh-CN" w:bidi="ar-SA"/>
              </w:rPr>
              <w:t>联系电话：0971-</w:t>
            </w:r>
            <w:r>
              <w:rPr>
                <w:rFonts w:ascii="宋体" w:hAnsi="宋体" w:eastAsia="宋体" w:cs="宋体"/>
                <w:snapToGrid w:val="0"/>
                <w:color w:val="auto"/>
                <w:spacing w:val="-5"/>
                <w:sz w:val="24"/>
                <w:szCs w:val="24"/>
                <w:lang w:val="en-US" w:eastAsia="zh-CN" w:bidi="ar-SA"/>
              </w:rPr>
              <w:t>3660354</w:t>
            </w:r>
          </w:p>
        </w:tc>
      </w:tr>
    </w:tbl>
    <w:p>
      <w:pPr>
        <w:rPr>
          <w:color w:val="auto"/>
          <w:lang w:eastAsia="zh-CN"/>
        </w:rPr>
        <w:sectPr>
          <w:footerReference r:id="rId5" w:type="default"/>
          <w:pgSz w:w="11850" w:h="16781"/>
          <w:pgMar w:top="1426" w:right="1353" w:bottom="1241" w:left="1352" w:header="0" w:footer="1026" w:gutter="0"/>
          <w:cols w:space="720" w:num="1"/>
        </w:sectPr>
      </w:pPr>
    </w:p>
    <w:p>
      <w:pPr>
        <w:spacing w:before="72" w:line="225" w:lineRule="auto"/>
        <w:ind w:left="2372"/>
        <w:outlineLvl w:val="0"/>
        <w:rPr>
          <w:rFonts w:ascii="宋体" w:hAnsi="宋体" w:eastAsia="宋体" w:cs="宋体"/>
          <w:color w:val="auto"/>
          <w:sz w:val="35"/>
          <w:szCs w:val="35"/>
        </w:rPr>
      </w:pPr>
      <w:r>
        <w:rPr>
          <w:rFonts w:ascii="宋体" w:hAnsi="宋体" w:eastAsia="宋体" w:cs="宋体"/>
          <w:color w:val="auto"/>
          <w:spacing w:val="8"/>
          <w:sz w:val="35"/>
          <w:szCs w:val="35"/>
        </w:rPr>
        <w:t>第二部分</w:t>
      </w:r>
      <w:r>
        <w:rPr>
          <w:rFonts w:hint="eastAsia" w:ascii="宋体" w:hAnsi="宋体" w:eastAsia="宋体" w:cs="宋体"/>
          <w:color w:val="auto"/>
          <w:spacing w:val="8"/>
          <w:sz w:val="35"/>
          <w:szCs w:val="35"/>
          <w:lang w:val="en-US" w:eastAsia="zh-CN"/>
        </w:rPr>
        <w:t xml:space="preserve"> </w:t>
      </w:r>
      <w:r>
        <w:rPr>
          <w:rFonts w:ascii="宋体" w:hAnsi="宋体" w:eastAsia="宋体" w:cs="宋体"/>
          <w:color w:val="auto"/>
          <w:spacing w:val="8"/>
          <w:sz w:val="35"/>
          <w:szCs w:val="35"/>
        </w:rPr>
        <w:t>投标人须知</w:t>
      </w:r>
    </w:p>
    <w:p>
      <w:pPr>
        <w:spacing w:before="274" w:line="225" w:lineRule="auto"/>
        <w:ind w:left="3463"/>
        <w:outlineLvl w:val="0"/>
        <w:rPr>
          <w:rFonts w:ascii="宋体" w:hAnsi="宋体" w:eastAsia="宋体" w:cs="宋体"/>
          <w:color w:val="auto"/>
          <w:sz w:val="35"/>
          <w:szCs w:val="35"/>
        </w:rPr>
      </w:pPr>
      <w:r>
        <w:rPr>
          <w:rFonts w:ascii="宋体" w:hAnsi="宋体" w:eastAsia="宋体" w:cs="宋体"/>
          <w:color w:val="auto"/>
          <w:spacing w:val="6"/>
          <w:sz w:val="35"/>
          <w:szCs w:val="35"/>
        </w:rPr>
        <w:t>一、说明</w:t>
      </w:r>
    </w:p>
    <w:p>
      <w:pPr>
        <w:spacing w:before="262" w:line="221" w:lineRule="auto"/>
        <w:ind w:left="45"/>
        <w:outlineLvl w:val="0"/>
        <w:rPr>
          <w:rFonts w:ascii="宋体" w:hAnsi="宋体" w:eastAsia="宋体" w:cs="宋体"/>
          <w:color w:val="auto"/>
          <w:sz w:val="28"/>
          <w:szCs w:val="28"/>
        </w:rPr>
      </w:pPr>
      <w:r>
        <w:rPr>
          <w:rFonts w:ascii="宋体" w:hAnsi="宋体" w:eastAsia="宋体" w:cs="宋体"/>
          <w:color w:val="auto"/>
          <w:spacing w:val="-5"/>
          <w:sz w:val="28"/>
          <w:szCs w:val="28"/>
        </w:rPr>
        <w:t>1.适用范围</w:t>
      </w:r>
    </w:p>
    <w:p>
      <w:pPr>
        <w:spacing w:before="203" w:line="219" w:lineRule="auto"/>
        <w:ind w:left="384"/>
        <w:rPr>
          <w:rFonts w:ascii="宋体" w:hAnsi="宋体" w:eastAsia="宋体" w:cs="宋体"/>
          <w:color w:val="auto"/>
          <w:sz w:val="24"/>
          <w:szCs w:val="24"/>
          <w:lang w:eastAsia="zh-CN"/>
        </w:rPr>
      </w:pPr>
      <w:r>
        <w:rPr>
          <w:rFonts w:ascii="宋体" w:hAnsi="宋体" w:eastAsia="宋体" w:cs="宋体"/>
          <w:color w:val="auto"/>
          <w:sz w:val="24"/>
          <w:szCs w:val="24"/>
          <w:lang w:eastAsia="zh-CN"/>
        </w:rPr>
        <w:t>本次招标依据采购人的采购计划，仅适用于本</w:t>
      </w:r>
      <w:r>
        <w:rPr>
          <w:rFonts w:ascii="宋体" w:hAnsi="宋体" w:eastAsia="宋体" w:cs="宋体"/>
          <w:color w:val="auto"/>
          <w:spacing w:val="-1"/>
          <w:sz w:val="24"/>
          <w:szCs w:val="24"/>
          <w:lang w:eastAsia="zh-CN"/>
        </w:rPr>
        <w:t>招标文件中所叙述的项目。</w:t>
      </w:r>
    </w:p>
    <w:p>
      <w:pPr>
        <w:spacing w:before="186" w:line="220" w:lineRule="auto"/>
        <w:ind w:left="28"/>
        <w:outlineLvl w:val="0"/>
        <w:rPr>
          <w:rFonts w:ascii="宋体" w:hAnsi="宋体" w:eastAsia="宋体" w:cs="宋体"/>
          <w:color w:val="auto"/>
          <w:sz w:val="28"/>
          <w:szCs w:val="28"/>
          <w:lang w:eastAsia="zh-CN"/>
        </w:rPr>
      </w:pPr>
      <w:r>
        <w:rPr>
          <w:rFonts w:ascii="宋体" w:hAnsi="宋体" w:eastAsia="宋体" w:cs="宋体"/>
          <w:color w:val="auto"/>
          <w:spacing w:val="-1"/>
          <w:sz w:val="28"/>
          <w:szCs w:val="28"/>
          <w:lang w:eastAsia="zh-CN"/>
        </w:rPr>
        <w:t>2.采购方式、合格的投标人</w:t>
      </w:r>
    </w:p>
    <w:p>
      <w:pPr>
        <w:spacing w:before="206" w:line="219" w:lineRule="auto"/>
        <w:ind w:left="386"/>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2.1 本次招标采取公开招标方式。</w:t>
      </w:r>
    </w:p>
    <w:p>
      <w:pPr>
        <w:spacing w:before="183" w:line="220" w:lineRule="auto"/>
        <w:ind w:left="386"/>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2.2 合格的投标人：详见第一部分“各包投标人资格要求”。</w:t>
      </w:r>
    </w:p>
    <w:p>
      <w:pPr>
        <w:spacing w:before="186" w:line="221" w:lineRule="auto"/>
        <w:ind w:left="30"/>
        <w:outlineLvl w:val="0"/>
        <w:rPr>
          <w:rFonts w:ascii="宋体" w:hAnsi="宋体" w:eastAsia="宋体" w:cs="宋体"/>
          <w:color w:val="auto"/>
          <w:sz w:val="28"/>
          <w:szCs w:val="28"/>
          <w:lang w:eastAsia="zh-CN"/>
        </w:rPr>
      </w:pPr>
      <w:r>
        <w:rPr>
          <w:rFonts w:ascii="宋体" w:hAnsi="宋体" w:eastAsia="宋体" w:cs="宋体"/>
          <w:color w:val="auto"/>
          <w:spacing w:val="-3"/>
          <w:sz w:val="28"/>
          <w:szCs w:val="28"/>
          <w:lang w:eastAsia="zh-CN"/>
        </w:rPr>
        <w:t>3.投标费用</w:t>
      </w:r>
    </w:p>
    <w:p>
      <w:pPr>
        <w:spacing w:before="203" w:line="468" w:lineRule="exact"/>
        <w:ind w:right="37"/>
        <w:jc w:val="right"/>
        <w:rPr>
          <w:rFonts w:ascii="宋体" w:hAnsi="宋体" w:eastAsia="宋体" w:cs="宋体"/>
          <w:color w:val="auto"/>
          <w:sz w:val="24"/>
          <w:szCs w:val="24"/>
          <w:lang w:eastAsia="zh-CN"/>
        </w:rPr>
      </w:pPr>
      <w:r>
        <w:rPr>
          <w:rFonts w:ascii="宋体" w:hAnsi="宋体" w:eastAsia="宋体" w:cs="宋体"/>
          <w:color w:val="auto"/>
          <w:spacing w:val="-3"/>
          <w:position w:val="17"/>
          <w:sz w:val="24"/>
          <w:szCs w:val="24"/>
          <w:lang w:eastAsia="zh-CN"/>
        </w:rPr>
        <w:t>投标人应自愿承担与参加本次投标有关的费用。采购代理</w:t>
      </w:r>
      <w:r>
        <w:rPr>
          <w:rFonts w:ascii="宋体" w:hAnsi="宋体" w:eastAsia="宋体" w:cs="宋体"/>
          <w:color w:val="auto"/>
          <w:spacing w:val="-4"/>
          <w:position w:val="17"/>
          <w:sz w:val="24"/>
          <w:szCs w:val="24"/>
          <w:lang w:eastAsia="zh-CN"/>
        </w:rPr>
        <w:t>机构对投标人发生</w:t>
      </w:r>
    </w:p>
    <w:p>
      <w:pPr>
        <w:spacing w:before="1" w:line="220" w:lineRule="auto"/>
        <w:ind w:left="43"/>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的费用不承担任何责任。</w:t>
      </w:r>
    </w:p>
    <w:p>
      <w:pPr>
        <w:spacing w:before="197" w:line="225" w:lineRule="auto"/>
        <w:ind w:left="2741"/>
        <w:outlineLvl w:val="0"/>
        <w:rPr>
          <w:rFonts w:ascii="宋体" w:hAnsi="宋体" w:eastAsia="宋体" w:cs="宋体"/>
          <w:color w:val="auto"/>
          <w:sz w:val="35"/>
          <w:szCs w:val="35"/>
          <w:lang w:eastAsia="zh-CN"/>
        </w:rPr>
      </w:pPr>
      <w:r>
        <w:rPr>
          <w:rFonts w:ascii="宋体" w:hAnsi="宋体" w:eastAsia="宋体" w:cs="宋体"/>
          <w:color w:val="auto"/>
          <w:spacing w:val="8"/>
          <w:sz w:val="35"/>
          <w:szCs w:val="35"/>
          <w:lang w:eastAsia="zh-CN"/>
        </w:rPr>
        <w:t>二、招标文件说明</w:t>
      </w:r>
    </w:p>
    <w:p>
      <w:pPr>
        <w:spacing w:before="261" w:line="221" w:lineRule="auto"/>
        <w:ind w:left="23"/>
        <w:outlineLvl w:val="0"/>
        <w:rPr>
          <w:rFonts w:ascii="宋体" w:hAnsi="宋体" w:eastAsia="宋体" w:cs="宋体"/>
          <w:color w:val="auto"/>
          <w:sz w:val="28"/>
          <w:szCs w:val="28"/>
          <w:lang w:eastAsia="zh-CN"/>
        </w:rPr>
      </w:pPr>
      <w:r>
        <w:rPr>
          <w:rFonts w:ascii="宋体" w:hAnsi="宋体" w:eastAsia="宋体" w:cs="宋体"/>
          <w:color w:val="auto"/>
          <w:spacing w:val="-1"/>
          <w:sz w:val="28"/>
          <w:szCs w:val="28"/>
          <w:lang w:eastAsia="zh-CN"/>
        </w:rPr>
        <w:t>4.招标文件的构成</w:t>
      </w:r>
    </w:p>
    <w:p>
      <w:pPr>
        <w:spacing w:before="205" w:line="465" w:lineRule="exact"/>
        <w:ind w:left="382"/>
        <w:rPr>
          <w:rFonts w:ascii="宋体" w:hAnsi="宋体" w:eastAsia="宋体" w:cs="宋体"/>
          <w:color w:val="auto"/>
          <w:sz w:val="24"/>
          <w:szCs w:val="24"/>
          <w:lang w:eastAsia="zh-CN"/>
        </w:rPr>
      </w:pPr>
      <w:r>
        <w:rPr>
          <w:rFonts w:ascii="宋体" w:hAnsi="宋体" w:eastAsia="宋体" w:cs="宋体"/>
          <w:color w:val="auto"/>
          <w:spacing w:val="-1"/>
          <w:position w:val="17"/>
          <w:sz w:val="24"/>
          <w:szCs w:val="24"/>
          <w:lang w:eastAsia="zh-CN"/>
        </w:rPr>
        <w:t>4.1 招标文件包括：</w:t>
      </w:r>
    </w:p>
    <w:p>
      <w:pPr>
        <w:spacing w:before="2" w:line="220" w:lineRule="auto"/>
        <w:ind w:left="514"/>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（1）投标邀请</w:t>
      </w:r>
    </w:p>
    <w:p>
      <w:pPr>
        <w:spacing w:before="180" w:line="221" w:lineRule="auto"/>
        <w:ind w:left="514"/>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（2）投标人须知</w:t>
      </w:r>
    </w:p>
    <w:p>
      <w:pPr>
        <w:spacing w:before="181" w:line="466" w:lineRule="exact"/>
        <w:ind w:left="514"/>
        <w:rPr>
          <w:rFonts w:ascii="宋体" w:hAnsi="宋体" w:eastAsia="宋体" w:cs="宋体"/>
          <w:color w:val="auto"/>
          <w:sz w:val="24"/>
          <w:szCs w:val="24"/>
          <w:lang w:eastAsia="zh-CN"/>
        </w:rPr>
      </w:pPr>
      <w:r>
        <w:rPr>
          <w:rFonts w:ascii="宋体" w:hAnsi="宋体" w:eastAsia="宋体" w:cs="宋体"/>
          <w:color w:val="auto"/>
          <w:spacing w:val="-2"/>
          <w:position w:val="17"/>
          <w:sz w:val="24"/>
          <w:szCs w:val="24"/>
          <w:lang w:eastAsia="zh-CN"/>
        </w:rPr>
        <w:t>（3）青海省政府采购项目合同书范本</w:t>
      </w:r>
    </w:p>
    <w:p>
      <w:pPr>
        <w:spacing w:line="220" w:lineRule="auto"/>
        <w:ind w:left="514"/>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（4）投标文件格式</w:t>
      </w:r>
    </w:p>
    <w:p>
      <w:pPr>
        <w:spacing w:before="182" w:line="219" w:lineRule="auto"/>
        <w:ind w:left="514"/>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（5）采购项目要求及技术参数</w:t>
      </w:r>
    </w:p>
    <w:p>
      <w:pPr>
        <w:spacing w:before="181" w:line="219" w:lineRule="auto"/>
        <w:ind w:left="514"/>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（6）采购过程中发生的澄清、变更和补充文件</w:t>
      </w:r>
    </w:p>
    <w:p>
      <w:pPr>
        <w:spacing w:before="183" w:line="466" w:lineRule="exact"/>
        <w:ind w:right="37"/>
        <w:jc w:val="right"/>
        <w:rPr>
          <w:rFonts w:ascii="宋体" w:hAnsi="宋体" w:eastAsia="宋体" w:cs="宋体"/>
          <w:color w:val="auto"/>
          <w:sz w:val="24"/>
          <w:szCs w:val="24"/>
          <w:lang w:eastAsia="zh-CN"/>
        </w:rPr>
      </w:pPr>
      <w:r>
        <w:rPr>
          <w:rFonts w:ascii="宋体" w:hAnsi="宋体" w:eastAsia="宋体" w:cs="宋体"/>
          <w:color w:val="auto"/>
          <w:spacing w:val="-3"/>
          <w:position w:val="17"/>
          <w:sz w:val="24"/>
          <w:szCs w:val="24"/>
          <w:lang w:eastAsia="zh-CN"/>
        </w:rPr>
        <w:t>4.2 投标人应当按照招标文件的要求编制投标文件。投标文件应当对招标文</w:t>
      </w:r>
    </w:p>
    <w:p>
      <w:pPr>
        <w:spacing w:line="220" w:lineRule="auto"/>
        <w:ind w:left="2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件提出的要求和条件作出明确响应。</w:t>
      </w:r>
    </w:p>
    <w:p>
      <w:pPr>
        <w:spacing w:before="187" w:line="220" w:lineRule="auto"/>
        <w:ind w:left="30"/>
        <w:outlineLvl w:val="0"/>
        <w:rPr>
          <w:rFonts w:ascii="宋体" w:hAnsi="宋体" w:eastAsia="宋体" w:cs="宋体"/>
          <w:color w:val="auto"/>
          <w:sz w:val="28"/>
          <w:szCs w:val="28"/>
          <w:lang w:eastAsia="zh-CN"/>
        </w:rPr>
      </w:pPr>
      <w:r>
        <w:rPr>
          <w:rFonts w:ascii="宋体" w:hAnsi="宋体" w:eastAsia="宋体" w:cs="宋体"/>
          <w:color w:val="auto"/>
          <w:sz w:val="28"/>
          <w:szCs w:val="28"/>
          <w:lang w:eastAsia="zh-CN"/>
        </w:rPr>
        <w:t>5.招标文件、采购活动和中标结果的质疑</w:t>
      </w:r>
    </w:p>
    <w:p>
      <w:pPr>
        <w:spacing w:before="206" w:line="359" w:lineRule="auto"/>
        <w:ind w:left="22" w:firstLine="483"/>
        <w:jc w:val="both"/>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投标人认为招标文件、采购过程和中标结果使自己的权益</w:t>
      </w:r>
      <w:r>
        <w:rPr>
          <w:rFonts w:ascii="宋体" w:hAnsi="宋体" w:eastAsia="宋体" w:cs="宋体"/>
          <w:color w:val="auto"/>
          <w:spacing w:val="-4"/>
          <w:sz w:val="24"/>
          <w:szCs w:val="24"/>
          <w:lang w:eastAsia="zh-CN"/>
        </w:rPr>
        <w:t>受到损害的，可以</w:t>
      </w:r>
      <w:r>
        <w:rPr>
          <w:rFonts w:ascii="宋体" w:hAnsi="宋体" w:eastAsia="宋体" w:cs="宋体"/>
          <w:color w:val="auto"/>
          <w:sz w:val="24"/>
          <w:szCs w:val="24"/>
          <w:lang w:eastAsia="zh-CN"/>
        </w:rPr>
        <w:t xml:space="preserve"> 在知道或者应知其权益受到损害之日起7个工作日内以书面形式（如信件、传真</w:t>
      </w:r>
      <w:r>
        <w:rPr>
          <w:rFonts w:ascii="宋体" w:hAnsi="宋体" w:eastAsia="宋体" w:cs="宋体"/>
          <w:color w:val="auto"/>
          <w:spacing w:val="-3"/>
          <w:sz w:val="24"/>
          <w:szCs w:val="24"/>
          <w:lang w:eastAsia="zh-CN"/>
        </w:rPr>
        <w:t>等）向采购人或者采购代理机构提出质疑，不接受匿名质疑。潜在供应商已依法</w:t>
      </w:r>
      <w:r>
        <w:rPr>
          <w:rFonts w:ascii="宋体" w:hAnsi="宋体" w:eastAsia="宋体" w:cs="宋体"/>
          <w:color w:val="auto"/>
          <w:spacing w:val="-2"/>
          <w:sz w:val="24"/>
          <w:szCs w:val="24"/>
          <w:lang w:eastAsia="zh-CN"/>
        </w:rPr>
        <w:t>获取其可质疑的采购文件的，可以对该文件提出质疑，对采购文件提出质疑的，</w:t>
      </w:r>
    </w:p>
    <w:p>
      <w:pPr>
        <w:pStyle w:val="2"/>
        <w:spacing w:before="1" w:line="218" w:lineRule="auto"/>
        <w:ind w:left="23"/>
        <w:rPr>
          <w:rFonts w:ascii="宋体" w:hAnsi="宋体" w:eastAsia="宋体" w:cs="宋体"/>
          <w:color w:val="auto"/>
          <w:sz w:val="24"/>
          <w:szCs w:val="24"/>
          <w:lang w:eastAsia="zh-CN"/>
        </w:rPr>
      </w:pPr>
      <w:r>
        <w:rPr>
          <w:rFonts w:ascii="宋体" w:hAnsi="宋体" w:eastAsia="宋体" w:cs="宋体"/>
          <w:color w:val="auto"/>
          <w:sz w:val="24"/>
          <w:szCs w:val="24"/>
          <w:lang w:eastAsia="zh-CN"/>
        </w:rPr>
        <w:t>应当在获取采购文件或者采购文件公告期限届满之日起</w:t>
      </w:r>
      <w:r>
        <w:rPr>
          <w:color w:val="auto"/>
          <w:sz w:val="24"/>
          <w:szCs w:val="24"/>
          <w:lang w:eastAsia="zh-CN"/>
        </w:rPr>
        <w:t>7</w:t>
      </w:r>
      <w:r>
        <w:rPr>
          <w:rFonts w:ascii="宋体" w:hAnsi="宋体" w:eastAsia="宋体" w:cs="宋体"/>
          <w:color w:val="auto"/>
          <w:sz w:val="24"/>
          <w:szCs w:val="24"/>
          <w:lang w:eastAsia="zh-CN"/>
        </w:rPr>
        <w:t>个工作日内提出。供应</w:t>
      </w:r>
    </w:p>
    <w:p>
      <w:pPr>
        <w:spacing w:line="218" w:lineRule="auto"/>
        <w:rPr>
          <w:rFonts w:ascii="宋体" w:hAnsi="宋体" w:eastAsia="宋体" w:cs="宋体"/>
          <w:color w:val="auto"/>
          <w:sz w:val="24"/>
          <w:szCs w:val="24"/>
          <w:lang w:eastAsia="zh-CN"/>
        </w:rPr>
        <w:sectPr>
          <w:footerReference r:id="rId6" w:type="default"/>
          <w:pgSz w:w="11906" w:h="16839"/>
          <w:pgMar w:top="1419" w:right="1762" w:bottom="1240" w:left="1785" w:header="0" w:footer="1025" w:gutter="0"/>
          <w:cols w:space="720" w:num="1"/>
        </w:sectPr>
      </w:pPr>
    </w:p>
    <w:p>
      <w:pPr>
        <w:spacing w:before="48" w:line="468" w:lineRule="exact"/>
        <w:ind w:left="28"/>
        <w:rPr>
          <w:rFonts w:ascii="宋体" w:hAnsi="宋体" w:eastAsia="宋体" w:cs="宋体"/>
          <w:color w:val="auto"/>
          <w:sz w:val="24"/>
          <w:szCs w:val="24"/>
          <w:lang w:eastAsia="zh-CN"/>
        </w:rPr>
      </w:pPr>
      <w:r>
        <w:rPr>
          <w:rFonts w:ascii="宋体" w:hAnsi="宋体" w:eastAsia="宋体" w:cs="宋体"/>
          <w:color w:val="auto"/>
          <w:spacing w:val="-3"/>
          <w:position w:val="17"/>
          <w:sz w:val="24"/>
          <w:szCs w:val="24"/>
          <w:lang w:eastAsia="zh-CN"/>
        </w:rPr>
        <w:t>商须在法定质疑期内一次性提出针对同一采购程序环节的质疑。采购人</w:t>
      </w:r>
      <w:r>
        <w:rPr>
          <w:rFonts w:ascii="宋体" w:hAnsi="宋体" w:eastAsia="宋体" w:cs="宋体"/>
          <w:color w:val="auto"/>
          <w:spacing w:val="-4"/>
          <w:position w:val="17"/>
          <w:sz w:val="24"/>
          <w:szCs w:val="24"/>
          <w:lang w:eastAsia="zh-CN"/>
        </w:rPr>
        <w:t>或采购代</w:t>
      </w:r>
    </w:p>
    <w:p>
      <w:pPr>
        <w:pStyle w:val="2"/>
        <w:spacing w:line="219" w:lineRule="auto"/>
        <w:ind w:left="26"/>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理机构在收到书面质疑函后</w:t>
      </w:r>
      <w:r>
        <w:rPr>
          <w:color w:val="auto"/>
          <w:spacing w:val="-1"/>
          <w:sz w:val="24"/>
          <w:szCs w:val="24"/>
          <w:lang w:eastAsia="zh-CN"/>
        </w:rPr>
        <w:t>7</w:t>
      </w:r>
      <w:r>
        <w:rPr>
          <w:rFonts w:ascii="宋体" w:hAnsi="宋体" w:eastAsia="宋体" w:cs="宋体"/>
          <w:color w:val="auto"/>
          <w:spacing w:val="-1"/>
          <w:sz w:val="24"/>
          <w:szCs w:val="24"/>
          <w:lang w:eastAsia="zh-CN"/>
        </w:rPr>
        <w:t>个工作日内作出答复。</w:t>
      </w:r>
    </w:p>
    <w:p>
      <w:pPr>
        <w:spacing w:before="181" w:line="359" w:lineRule="auto"/>
        <w:ind w:left="22" w:right="13" w:firstLine="482"/>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参与采购活动的投标人对评审过程或者结果提出质疑的，采</w:t>
      </w:r>
      <w:r>
        <w:rPr>
          <w:rFonts w:ascii="宋体" w:hAnsi="宋体" w:eastAsia="宋体" w:cs="宋体"/>
          <w:color w:val="auto"/>
          <w:spacing w:val="-4"/>
          <w:sz w:val="24"/>
          <w:szCs w:val="24"/>
          <w:lang w:eastAsia="zh-CN"/>
        </w:rPr>
        <w:t>购人、采购代理</w:t>
      </w:r>
      <w:r>
        <w:rPr>
          <w:rFonts w:ascii="宋体" w:hAnsi="宋体" w:eastAsia="宋体" w:cs="宋体"/>
          <w:color w:val="auto"/>
          <w:spacing w:val="-3"/>
          <w:sz w:val="24"/>
          <w:szCs w:val="24"/>
          <w:lang w:eastAsia="zh-CN"/>
        </w:rPr>
        <w:t>机构可以组织原评审委员会协助答复质疑。质疑事项处理完成后，采购人或采购</w:t>
      </w:r>
      <w:r>
        <w:rPr>
          <w:rFonts w:ascii="宋体" w:hAnsi="宋体" w:eastAsia="宋体" w:cs="宋体"/>
          <w:color w:val="auto"/>
          <w:spacing w:val="4"/>
          <w:sz w:val="24"/>
          <w:szCs w:val="24"/>
          <w:lang w:eastAsia="zh-CN"/>
        </w:rPr>
        <w:t>代理机构应按照规定填写《青海省政府采购投标人质疑处理情况表</w:t>
      </w:r>
      <w:r>
        <w:rPr>
          <w:rFonts w:ascii="宋体" w:hAnsi="宋体" w:eastAsia="宋体" w:cs="宋体"/>
          <w:color w:val="auto"/>
          <w:spacing w:val="3"/>
          <w:sz w:val="24"/>
          <w:szCs w:val="24"/>
          <w:lang w:eastAsia="zh-CN"/>
        </w:rPr>
        <w:t>》，并在15</w:t>
      </w:r>
    </w:p>
    <w:p>
      <w:pPr>
        <w:spacing w:line="219" w:lineRule="auto"/>
        <w:ind w:left="64"/>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日内报同级政府采购监督管理部门备案。</w:t>
      </w:r>
    </w:p>
    <w:p>
      <w:pPr>
        <w:spacing w:before="180" w:line="220" w:lineRule="auto"/>
        <w:ind w:left="506"/>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投标人应知其权益受到损害之日，是指：</w:t>
      </w:r>
    </w:p>
    <w:p>
      <w:pPr>
        <w:spacing w:before="182" w:line="468" w:lineRule="exact"/>
        <w:ind w:right="13"/>
        <w:jc w:val="right"/>
        <w:rPr>
          <w:rFonts w:ascii="宋体" w:hAnsi="宋体" w:eastAsia="宋体" w:cs="宋体"/>
          <w:color w:val="auto"/>
          <w:sz w:val="24"/>
          <w:szCs w:val="24"/>
          <w:lang w:eastAsia="zh-CN"/>
        </w:rPr>
      </w:pPr>
      <w:r>
        <w:rPr>
          <w:rFonts w:ascii="宋体" w:hAnsi="宋体" w:eastAsia="宋体" w:cs="宋体"/>
          <w:color w:val="auto"/>
          <w:spacing w:val="-4"/>
          <w:position w:val="17"/>
          <w:sz w:val="24"/>
          <w:szCs w:val="24"/>
          <w:lang w:eastAsia="zh-CN"/>
        </w:rPr>
        <w:t>（一）对可以质疑的招标文件提出质疑的，为收到招标文件之日或者招标文</w:t>
      </w:r>
    </w:p>
    <w:p>
      <w:pPr>
        <w:spacing w:before="1" w:line="218" w:lineRule="auto"/>
        <w:ind w:left="2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件公告期限届满之日；</w:t>
      </w:r>
    </w:p>
    <w:p>
      <w:pPr>
        <w:spacing w:before="182" w:line="219" w:lineRule="auto"/>
        <w:ind w:left="514"/>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（二）对采购过程提出质疑的，为各采购程序环节结束之日；</w:t>
      </w:r>
    </w:p>
    <w:p>
      <w:pPr>
        <w:spacing w:before="180" w:line="219" w:lineRule="auto"/>
        <w:ind w:left="514"/>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（三）对中标结果提出质疑的，为中标结果公告期限届满之日。</w:t>
      </w:r>
    </w:p>
    <w:p>
      <w:pPr>
        <w:spacing w:before="189" w:line="221" w:lineRule="auto"/>
        <w:ind w:left="27"/>
        <w:outlineLvl w:val="0"/>
        <w:rPr>
          <w:rFonts w:ascii="宋体" w:hAnsi="宋体" w:eastAsia="宋体" w:cs="宋体"/>
          <w:color w:val="auto"/>
          <w:sz w:val="28"/>
          <w:szCs w:val="28"/>
          <w:lang w:eastAsia="zh-CN"/>
        </w:rPr>
      </w:pPr>
      <w:r>
        <w:rPr>
          <w:rFonts w:ascii="宋体" w:hAnsi="宋体" w:eastAsia="宋体" w:cs="宋体"/>
          <w:color w:val="auto"/>
          <w:spacing w:val="-1"/>
          <w:sz w:val="28"/>
          <w:szCs w:val="28"/>
          <w:lang w:eastAsia="zh-CN"/>
        </w:rPr>
        <w:t>6.招标文件的澄清或修改</w:t>
      </w:r>
    </w:p>
    <w:p>
      <w:pPr>
        <w:spacing w:before="204" w:line="359" w:lineRule="auto"/>
        <w:ind w:left="25" w:right="13" w:firstLine="480"/>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6.1 采购人或者采购代理机构可以对已发出的招标文件进行必要的澄</w:t>
      </w:r>
      <w:r>
        <w:rPr>
          <w:rFonts w:ascii="宋体" w:hAnsi="宋体" w:eastAsia="宋体" w:cs="宋体"/>
          <w:color w:val="auto"/>
          <w:spacing w:val="3"/>
          <w:sz w:val="24"/>
          <w:szCs w:val="24"/>
          <w:lang w:eastAsia="zh-CN"/>
        </w:rPr>
        <w:t>清或</w:t>
      </w:r>
      <w:r>
        <w:rPr>
          <w:rFonts w:ascii="宋体" w:hAnsi="宋体" w:eastAsia="宋体" w:cs="宋体"/>
          <w:color w:val="auto"/>
          <w:spacing w:val="-3"/>
          <w:sz w:val="24"/>
          <w:szCs w:val="24"/>
          <w:lang w:eastAsia="zh-CN"/>
        </w:rPr>
        <w:t>者修改，但不得改变采购标的和资格条件。澄清或者修改应当在原公告发布媒体</w:t>
      </w:r>
    </w:p>
    <w:p>
      <w:pPr>
        <w:spacing w:before="1" w:line="218" w:lineRule="auto"/>
        <w:ind w:left="25"/>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上发布澄清公告。澄清或者修改的内容为招标文件的组成部分。</w:t>
      </w:r>
    </w:p>
    <w:p>
      <w:pPr>
        <w:spacing w:before="183" w:line="359" w:lineRule="auto"/>
        <w:ind w:left="24" w:right="13" w:firstLine="480"/>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6.2 澄清或者修改的内容可能影响投标文件编制的，采购人或者采购代理机构应当在投标截止时间至少15日前，以书面形式通知所有获取招标文件的潜在投标人，并在发布本次招标公告的网站上发布变更公告；不足15日的，采购人或者</w:t>
      </w:r>
    </w:p>
    <w:p>
      <w:pPr>
        <w:spacing w:line="219" w:lineRule="auto"/>
        <w:ind w:left="2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采购代理机构应当顺延提交投标文件的截止时间。</w:t>
      </w:r>
    </w:p>
    <w:p>
      <w:pPr>
        <w:spacing w:before="183" w:line="359" w:lineRule="auto"/>
        <w:ind w:left="51" w:right="160" w:firstLine="453"/>
        <w:rPr>
          <w:rFonts w:ascii="宋体" w:hAnsi="宋体" w:eastAsia="宋体" w:cs="宋体"/>
          <w:color w:val="auto"/>
          <w:sz w:val="24"/>
          <w:szCs w:val="24"/>
          <w:lang w:eastAsia="zh-CN"/>
        </w:rPr>
      </w:pPr>
      <w:r>
        <w:rPr>
          <w:rFonts w:ascii="宋体" w:hAnsi="宋体" w:eastAsia="宋体" w:cs="宋体"/>
          <w:color w:val="auto"/>
          <w:sz w:val="24"/>
          <w:szCs w:val="24"/>
          <w:lang w:eastAsia="zh-CN"/>
        </w:rPr>
        <w:t>6.3 在评审过程中评审专家就有关问题需要</w:t>
      </w:r>
      <w:r>
        <w:rPr>
          <w:rFonts w:ascii="宋体" w:hAnsi="宋体" w:eastAsia="宋体" w:cs="宋体"/>
          <w:color w:val="auto"/>
          <w:spacing w:val="-1"/>
          <w:sz w:val="24"/>
          <w:szCs w:val="24"/>
          <w:lang w:eastAsia="zh-CN"/>
        </w:rPr>
        <w:t>向供应商进行澄清时，将通过电子评标系统进行线上询问，供应商接到澄清通知登录评标系统在</w:t>
      </w:r>
      <w:r>
        <w:rPr>
          <w:rFonts w:ascii="宋体" w:hAnsi="宋体" w:eastAsia="宋体" w:cs="宋体"/>
          <w:color w:val="auto"/>
          <w:spacing w:val="-2"/>
          <w:sz w:val="24"/>
          <w:szCs w:val="24"/>
          <w:lang w:eastAsia="zh-CN"/>
        </w:rPr>
        <w:t>规定的时间</w:t>
      </w:r>
    </w:p>
    <w:p>
      <w:pPr>
        <w:spacing w:line="220" w:lineRule="auto"/>
        <w:ind w:left="52"/>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内完成线上答复，超时视为认可评审专家所提出的所有问题。</w:t>
      </w:r>
    </w:p>
    <w:p>
      <w:pPr>
        <w:spacing w:before="198" w:line="225" w:lineRule="auto"/>
        <w:ind w:left="2552"/>
        <w:outlineLvl w:val="0"/>
        <w:rPr>
          <w:rFonts w:ascii="宋体" w:hAnsi="宋体" w:eastAsia="宋体" w:cs="宋体"/>
          <w:color w:val="auto"/>
          <w:sz w:val="35"/>
          <w:szCs w:val="35"/>
          <w:lang w:eastAsia="zh-CN"/>
        </w:rPr>
      </w:pPr>
      <w:r>
        <w:rPr>
          <w:rFonts w:ascii="宋体" w:hAnsi="宋体" w:eastAsia="宋体" w:cs="宋体"/>
          <w:color w:val="auto"/>
          <w:spacing w:val="9"/>
          <w:sz w:val="35"/>
          <w:szCs w:val="35"/>
          <w:lang w:eastAsia="zh-CN"/>
        </w:rPr>
        <w:t>三、投标文件的编制</w:t>
      </w:r>
    </w:p>
    <w:p>
      <w:pPr>
        <w:spacing w:before="261" w:line="221" w:lineRule="auto"/>
        <w:ind w:left="31"/>
        <w:outlineLvl w:val="0"/>
        <w:rPr>
          <w:rFonts w:ascii="宋体" w:hAnsi="宋体" w:eastAsia="宋体" w:cs="宋体"/>
          <w:color w:val="auto"/>
          <w:sz w:val="28"/>
          <w:szCs w:val="28"/>
          <w:lang w:eastAsia="zh-CN"/>
        </w:rPr>
      </w:pPr>
      <w:r>
        <w:rPr>
          <w:rFonts w:ascii="宋体" w:hAnsi="宋体" w:eastAsia="宋体" w:cs="宋体"/>
          <w:color w:val="auto"/>
          <w:spacing w:val="-1"/>
          <w:sz w:val="28"/>
          <w:szCs w:val="28"/>
          <w:lang w:eastAsia="zh-CN"/>
        </w:rPr>
        <w:t>7.投标文件的语言及度量衡单位</w:t>
      </w:r>
    </w:p>
    <w:p>
      <w:pPr>
        <w:spacing w:before="205" w:line="359" w:lineRule="auto"/>
        <w:ind w:left="24" w:right="13" w:firstLine="484"/>
        <w:jc w:val="both"/>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7.1 投标人提交的投标文件以及投标人与采购人或者采购代</w:t>
      </w:r>
      <w:r>
        <w:rPr>
          <w:rFonts w:ascii="宋体" w:hAnsi="宋体" w:eastAsia="宋体" w:cs="宋体"/>
          <w:color w:val="auto"/>
          <w:spacing w:val="3"/>
          <w:sz w:val="24"/>
          <w:szCs w:val="24"/>
          <w:lang w:eastAsia="zh-CN"/>
        </w:rPr>
        <w:t>理机构就此投</w:t>
      </w:r>
      <w:r>
        <w:rPr>
          <w:rFonts w:ascii="宋体" w:hAnsi="宋体" w:eastAsia="宋体" w:cs="宋体"/>
          <w:color w:val="auto"/>
          <w:spacing w:val="-3"/>
          <w:sz w:val="24"/>
          <w:szCs w:val="24"/>
          <w:lang w:eastAsia="zh-CN"/>
        </w:rPr>
        <w:t>标发生的所有来往函电均应使用简体中文。除签名、盖章、专用名称等特</w:t>
      </w:r>
      <w:r>
        <w:rPr>
          <w:rFonts w:ascii="宋体" w:hAnsi="宋体" w:eastAsia="宋体" w:cs="宋体"/>
          <w:color w:val="auto"/>
          <w:spacing w:val="-4"/>
          <w:sz w:val="24"/>
          <w:szCs w:val="24"/>
          <w:lang w:eastAsia="zh-CN"/>
        </w:rPr>
        <w:t>殊情形</w:t>
      </w:r>
    </w:p>
    <w:p>
      <w:pPr>
        <w:spacing w:line="219" w:lineRule="auto"/>
        <w:ind w:left="28"/>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外，以中文汉语以外的文字表述的投标文件视同未提供。</w:t>
      </w:r>
    </w:p>
    <w:p>
      <w:pPr>
        <w:spacing w:before="183" w:line="466" w:lineRule="exact"/>
        <w:ind w:right="13"/>
        <w:jc w:val="right"/>
        <w:rPr>
          <w:rFonts w:ascii="宋体" w:hAnsi="宋体" w:eastAsia="宋体" w:cs="宋体"/>
          <w:color w:val="auto"/>
          <w:sz w:val="24"/>
          <w:szCs w:val="24"/>
          <w:lang w:eastAsia="zh-CN"/>
        </w:rPr>
      </w:pPr>
      <w:r>
        <w:rPr>
          <w:rFonts w:ascii="宋体" w:hAnsi="宋体" w:eastAsia="宋体" w:cs="宋体"/>
          <w:color w:val="auto"/>
          <w:spacing w:val="-3"/>
          <w:position w:val="17"/>
          <w:sz w:val="24"/>
          <w:szCs w:val="24"/>
          <w:lang w:eastAsia="zh-CN"/>
        </w:rPr>
        <w:t>7.2 除招标文件中另有规定外，投标文件所使用的度量衡单位，</w:t>
      </w:r>
      <w:r>
        <w:rPr>
          <w:rFonts w:ascii="宋体" w:hAnsi="宋体" w:eastAsia="宋体" w:cs="宋体"/>
          <w:color w:val="auto"/>
          <w:spacing w:val="-4"/>
          <w:position w:val="17"/>
          <w:sz w:val="24"/>
          <w:szCs w:val="24"/>
          <w:lang w:eastAsia="zh-CN"/>
        </w:rPr>
        <w:t>均须采用国</w:t>
      </w:r>
    </w:p>
    <w:p>
      <w:pPr>
        <w:spacing w:before="1" w:line="220" w:lineRule="auto"/>
        <w:ind w:left="25"/>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家法定计量单位。</w:t>
      </w:r>
    </w:p>
    <w:p>
      <w:pPr>
        <w:spacing w:line="220" w:lineRule="auto"/>
        <w:rPr>
          <w:rFonts w:ascii="宋体" w:hAnsi="宋体" w:eastAsia="宋体" w:cs="宋体"/>
          <w:color w:val="auto"/>
          <w:sz w:val="24"/>
          <w:szCs w:val="24"/>
          <w:lang w:eastAsia="zh-CN"/>
        </w:rPr>
        <w:sectPr>
          <w:footerReference r:id="rId7" w:type="default"/>
          <w:pgSz w:w="11906" w:h="16839"/>
          <w:pgMar w:top="1426" w:right="1785" w:bottom="1240" w:left="1785" w:header="0" w:footer="1025" w:gutter="0"/>
          <w:cols w:space="720" w:num="1"/>
        </w:sectPr>
      </w:pPr>
    </w:p>
    <w:p>
      <w:pPr>
        <w:spacing w:before="48" w:line="468" w:lineRule="exact"/>
        <w:ind w:right="54"/>
        <w:jc w:val="right"/>
        <w:rPr>
          <w:rFonts w:ascii="宋体" w:hAnsi="宋体" w:eastAsia="宋体" w:cs="宋体"/>
          <w:color w:val="auto"/>
          <w:sz w:val="24"/>
          <w:szCs w:val="24"/>
          <w:lang w:eastAsia="zh-CN"/>
        </w:rPr>
      </w:pPr>
      <w:r>
        <w:rPr>
          <w:rFonts w:ascii="宋体" w:hAnsi="宋体" w:eastAsia="宋体" w:cs="宋体"/>
          <w:color w:val="auto"/>
          <w:spacing w:val="-4"/>
          <w:position w:val="17"/>
          <w:sz w:val="24"/>
          <w:szCs w:val="24"/>
          <w:lang w:eastAsia="zh-CN"/>
        </w:rPr>
        <w:t>7.3</w:t>
      </w:r>
      <w:r>
        <w:rPr>
          <w:rFonts w:hint="eastAsia" w:ascii="宋体" w:hAnsi="宋体" w:eastAsia="宋体" w:cs="宋体"/>
          <w:color w:val="auto"/>
          <w:spacing w:val="-4"/>
          <w:position w:val="17"/>
          <w:sz w:val="24"/>
          <w:szCs w:val="24"/>
          <w:lang w:val="en-US" w:eastAsia="zh-CN"/>
        </w:rPr>
        <w:t xml:space="preserve"> </w:t>
      </w:r>
      <w:r>
        <w:rPr>
          <w:rFonts w:ascii="宋体" w:hAnsi="宋体" w:eastAsia="宋体" w:cs="宋体"/>
          <w:color w:val="auto"/>
          <w:spacing w:val="-4"/>
          <w:position w:val="17"/>
          <w:sz w:val="24"/>
          <w:szCs w:val="24"/>
          <w:lang w:eastAsia="zh-CN"/>
        </w:rPr>
        <w:t>附有外文资料的须翻译成中文，并加盖投标人公章，如果翻译的中</w:t>
      </w:r>
      <w:r>
        <w:rPr>
          <w:rFonts w:ascii="宋体" w:hAnsi="宋体" w:eastAsia="宋体" w:cs="宋体"/>
          <w:color w:val="auto"/>
          <w:spacing w:val="-5"/>
          <w:position w:val="17"/>
          <w:sz w:val="24"/>
          <w:szCs w:val="24"/>
          <w:lang w:eastAsia="zh-CN"/>
        </w:rPr>
        <w:t>文资</w:t>
      </w:r>
    </w:p>
    <w:p>
      <w:pPr>
        <w:spacing w:line="219" w:lineRule="auto"/>
        <w:ind w:left="23"/>
        <w:rPr>
          <w:rFonts w:ascii="宋体" w:hAnsi="宋体" w:eastAsia="宋体" w:cs="宋体"/>
          <w:color w:val="auto"/>
          <w:sz w:val="24"/>
          <w:szCs w:val="24"/>
          <w:lang w:eastAsia="zh-CN"/>
        </w:rPr>
      </w:pPr>
      <w:r>
        <w:rPr>
          <w:rFonts w:ascii="宋体" w:hAnsi="宋体" w:eastAsia="宋体" w:cs="宋体"/>
          <w:color w:val="auto"/>
          <w:sz w:val="24"/>
          <w:szCs w:val="24"/>
          <w:lang w:eastAsia="zh-CN"/>
        </w:rPr>
        <w:t>料与外文资料出现差异与矛盾时，以中文为准，</w:t>
      </w:r>
      <w:r>
        <w:rPr>
          <w:rFonts w:ascii="宋体" w:hAnsi="宋体" w:eastAsia="宋体" w:cs="宋体"/>
          <w:color w:val="auto"/>
          <w:spacing w:val="-1"/>
          <w:sz w:val="24"/>
          <w:szCs w:val="24"/>
          <w:lang w:eastAsia="zh-CN"/>
        </w:rPr>
        <w:t>其准确性由投标人负责。</w:t>
      </w:r>
    </w:p>
    <w:p>
      <w:pPr>
        <w:spacing w:before="186" w:line="219" w:lineRule="auto"/>
        <w:ind w:left="26"/>
        <w:outlineLvl w:val="0"/>
        <w:rPr>
          <w:rFonts w:ascii="宋体" w:hAnsi="宋体" w:eastAsia="宋体" w:cs="宋体"/>
          <w:color w:val="auto"/>
          <w:sz w:val="28"/>
          <w:szCs w:val="28"/>
          <w:lang w:eastAsia="zh-CN"/>
        </w:rPr>
      </w:pPr>
      <w:r>
        <w:rPr>
          <w:rFonts w:ascii="宋体" w:hAnsi="宋体" w:eastAsia="宋体" w:cs="宋体"/>
          <w:color w:val="auto"/>
          <w:spacing w:val="-1"/>
          <w:sz w:val="28"/>
          <w:szCs w:val="28"/>
          <w:lang w:eastAsia="zh-CN"/>
        </w:rPr>
        <w:t>8.投标报价及币种</w:t>
      </w:r>
    </w:p>
    <w:p>
      <w:pPr>
        <w:spacing w:before="208" w:line="359" w:lineRule="auto"/>
        <w:ind w:left="25" w:right="54" w:firstLine="479"/>
        <w:jc w:val="both"/>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8.1 投标报价为投标总价。投标报价必须包括：完成本合同服务内容可能发生的各项费用，包括但不限于环卫保洁费、绿化养护费、生活垃圾清运、人员工资、交通费、材料费、利</w:t>
      </w:r>
      <w:r>
        <w:rPr>
          <w:rFonts w:ascii="宋体" w:hAnsi="宋体" w:eastAsia="宋体" w:cs="宋体"/>
          <w:color w:val="auto"/>
          <w:spacing w:val="-2"/>
          <w:sz w:val="24"/>
          <w:szCs w:val="24"/>
          <w:lang w:eastAsia="zh-CN"/>
        </w:rPr>
        <w:t>润、税金以及所有有关的管理成本和其他不可预见费等全部费用。</w:t>
      </w:r>
    </w:p>
    <w:p>
      <w:pPr>
        <w:spacing w:before="179" w:line="219" w:lineRule="auto"/>
        <w:ind w:left="504"/>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8.2 投标报价有效期与投标有效期一致。</w:t>
      </w:r>
    </w:p>
    <w:p>
      <w:pPr>
        <w:spacing w:before="184" w:line="219" w:lineRule="auto"/>
        <w:ind w:left="504"/>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8.3 投标币种是人民币。</w:t>
      </w:r>
    </w:p>
    <w:p>
      <w:pPr>
        <w:spacing w:before="187" w:line="221" w:lineRule="auto"/>
        <w:ind w:left="26"/>
        <w:outlineLvl w:val="0"/>
        <w:rPr>
          <w:rFonts w:ascii="宋体" w:hAnsi="宋体" w:eastAsia="宋体" w:cs="宋体"/>
          <w:color w:val="auto"/>
          <w:sz w:val="28"/>
          <w:szCs w:val="28"/>
          <w:lang w:eastAsia="zh-CN"/>
        </w:rPr>
      </w:pPr>
      <w:r>
        <w:rPr>
          <w:rFonts w:ascii="宋体" w:hAnsi="宋体" w:eastAsia="宋体" w:cs="宋体"/>
          <w:color w:val="auto"/>
          <w:spacing w:val="-2"/>
          <w:sz w:val="28"/>
          <w:szCs w:val="28"/>
          <w:lang w:eastAsia="zh-CN"/>
        </w:rPr>
        <w:t>9.投标保证金</w:t>
      </w:r>
    </w:p>
    <w:p>
      <w:pPr>
        <w:spacing w:before="203" w:line="360" w:lineRule="auto"/>
        <w:ind w:right="54"/>
        <w:jc w:val="right"/>
        <w:rPr>
          <w:rFonts w:ascii="宋体" w:hAnsi="宋体" w:eastAsia="宋体" w:cs="宋体"/>
          <w:color w:val="auto"/>
          <w:sz w:val="24"/>
          <w:szCs w:val="24"/>
          <w:lang w:eastAsia="zh-CN"/>
        </w:rPr>
      </w:pPr>
      <w:r>
        <w:rPr>
          <w:rFonts w:ascii="宋体" w:hAnsi="宋体" w:eastAsia="宋体" w:cs="宋体"/>
          <w:color w:val="auto"/>
          <w:spacing w:val="-3"/>
          <w:position w:val="17"/>
          <w:sz w:val="24"/>
          <w:szCs w:val="24"/>
          <w:lang w:eastAsia="zh-CN"/>
        </w:rPr>
        <w:t>9.1 投标人须在投标截止期前按以下要求缴纳投标保证金（说明：收取的投</w:t>
      </w:r>
    </w:p>
    <w:p>
      <w:pPr>
        <w:spacing w:before="1" w:line="360" w:lineRule="auto"/>
        <w:ind w:left="24"/>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标保证金不得超过采购项目预算金额的2%</w:t>
      </w:r>
      <w:r>
        <w:rPr>
          <w:rFonts w:ascii="宋体" w:hAnsi="宋体" w:eastAsia="宋体" w:cs="宋体"/>
          <w:color w:val="auto"/>
          <w:spacing w:val="3"/>
          <w:sz w:val="24"/>
          <w:szCs w:val="24"/>
          <w:lang w:eastAsia="zh-CN"/>
        </w:rPr>
        <w:t>）：</w:t>
      </w:r>
    </w:p>
    <w:p>
      <w:pPr>
        <w:spacing w:line="360" w:lineRule="auto"/>
        <w:ind w:firstLine="466" w:firstLineChars="200"/>
        <w:rPr>
          <w:rFonts w:hint="eastAsia" w:ascii="宋体" w:hAnsi="宋体" w:eastAsia="宋体" w:cs="宋体"/>
          <w:b/>
          <w:bCs/>
          <w:color w:val="auto"/>
          <w:spacing w:val="-4"/>
          <w:position w:val="17"/>
          <w:sz w:val="24"/>
          <w:szCs w:val="24"/>
          <w:lang w:eastAsia="zh-CN"/>
        </w:rPr>
      </w:pPr>
      <w:r>
        <w:rPr>
          <w:rFonts w:ascii="宋体" w:hAnsi="宋体" w:eastAsia="宋体" w:cs="宋体"/>
          <w:b/>
          <w:bCs/>
          <w:color w:val="auto"/>
          <w:spacing w:val="-4"/>
          <w:position w:val="17"/>
          <w:sz w:val="24"/>
          <w:szCs w:val="24"/>
          <w:lang w:eastAsia="zh-CN"/>
        </w:rPr>
        <w:t>投标保证金：</w:t>
      </w:r>
      <w:r>
        <w:rPr>
          <w:rFonts w:hint="eastAsia" w:ascii="宋体" w:hAnsi="宋体" w:eastAsia="宋体" w:cs="宋体"/>
          <w:b/>
          <w:bCs/>
          <w:color w:val="auto"/>
          <w:spacing w:val="-4"/>
          <w:position w:val="17"/>
          <w:sz w:val="24"/>
          <w:szCs w:val="24"/>
          <w:lang w:eastAsia="zh-CN"/>
        </w:rPr>
        <w:t>投标人须在投标截止期前按以下要求交纳投标保证金</w:t>
      </w:r>
    </w:p>
    <w:p>
      <w:pPr>
        <w:spacing w:line="360" w:lineRule="auto"/>
        <w:ind w:firstLine="466" w:firstLineChars="200"/>
        <w:rPr>
          <w:rFonts w:hint="default"/>
          <w:b/>
          <w:bCs/>
          <w:lang w:val="en-US" w:eastAsia="zh-CN"/>
        </w:rPr>
      </w:pPr>
      <w:r>
        <w:rPr>
          <w:rFonts w:ascii="宋体" w:hAnsi="宋体" w:eastAsia="宋体" w:cs="宋体"/>
          <w:b/>
          <w:bCs/>
          <w:color w:val="auto"/>
          <w:spacing w:val="-4"/>
          <w:position w:val="17"/>
          <w:sz w:val="24"/>
          <w:szCs w:val="24"/>
          <w:lang w:eastAsia="zh-CN"/>
        </w:rPr>
        <w:t>投标保证金</w:t>
      </w:r>
      <w:r>
        <w:rPr>
          <w:rFonts w:hint="eastAsia" w:ascii="宋体" w:hAnsi="宋体" w:eastAsia="宋体" w:cs="宋体"/>
          <w:b/>
          <w:bCs/>
          <w:color w:val="auto"/>
          <w:spacing w:val="-4"/>
          <w:position w:val="17"/>
          <w:sz w:val="24"/>
          <w:szCs w:val="24"/>
          <w:lang w:val="en-US" w:eastAsia="zh-CN"/>
        </w:rPr>
        <w:t>金额：小写：80000.00元；大写：捌万元零角零分</w:t>
      </w:r>
    </w:p>
    <w:p>
      <w:pPr>
        <w:spacing w:line="360" w:lineRule="auto"/>
        <w:ind w:firstLine="464" w:firstLineChars="200"/>
        <w:rPr>
          <w:rFonts w:ascii="宋体" w:hAnsi="宋体" w:eastAsia="宋体" w:cs="宋体"/>
          <w:color w:val="auto"/>
          <w:sz w:val="24"/>
          <w:szCs w:val="24"/>
          <w:lang w:eastAsia="zh-CN"/>
        </w:rPr>
      </w:pPr>
      <w:r>
        <w:rPr>
          <w:rFonts w:ascii="宋体" w:hAnsi="宋体" w:eastAsia="宋体" w:cs="宋体"/>
          <w:color w:val="auto"/>
          <w:spacing w:val="-4"/>
          <w:position w:val="17"/>
          <w:sz w:val="24"/>
          <w:szCs w:val="24"/>
          <w:lang w:eastAsia="zh-CN"/>
        </w:rPr>
        <w:t>收款单位：</w:t>
      </w:r>
      <w:r>
        <w:rPr>
          <w:rFonts w:hint="eastAsia" w:ascii="宋体" w:hAnsi="宋体" w:eastAsia="宋体" w:cs="宋体"/>
          <w:color w:val="auto"/>
          <w:spacing w:val="-4"/>
          <w:position w:val="17"/>
          <w:sz w:val="24"/>
          <w:szCs w:val="24"/>
          <w:lang w:eastAsia="zh-CN"/>
        </w:rPr>
        <w:t>青海君昱工程项目管理有限公司</w:t>
      </w:r>
    </w:p>
    <w:p>
      <w:pPr>
        <w:spacing w:line="360" w:lineRule="auto"/>
        <w:ind w:firstLine="464" w:firstLineChars="200"/>
        <w:rPr>
          <w:rFonts w:ascii="宋体" w:hAnsi="宋体" w:eastAsia="宋体" w:cs="宋体"/>
          <w:color w:val="auto"/>
          <w:spacing w:val="-4"/>
          <w:position w:val="17"/>
          <w:sz w:val="24"/>
          <w:szCs w:val="24"/>
          <w:lang w:eastAsia="zh-CN"/>
        </w:rPr>
      </w:pPr>
      <w:r>
        <w:rPr>
          <w:rFonts w:ascii="宋体" w:hAnsi="宋体" w:eastAsia="宋体" w:cs="宋体"/>
          <w:color w:val="auto"/>
          <w:spacing w:val="-4"/>
          <w:position w:val="17"/>
          <w:sz w:val="24"/>
          <w:szCs w:val="24"/>
          <w:lang w:eastAsia="zh-CN"/>
        </w:rPr>
        <w:t>开 户 行</w:t>
      </w:r>
      <w:r>
        <w:rPr>
          <w:rFonts w:hint="eastAsia" w:ascii="宋体" w:hAnsi="宋体" w:eastAsia="宋体" w:cs="宋体"/>
          <w:color w:val="auto"/>
          <w:spacing w:val="-4"/>
          <w:position w:val="17"/>
          <w:sz w:val="24"/>
          <w:szCs w:val="24"/>
          <w:lang w:eastAsia="zh-CN"/>
        </w:rPr>
        <w:t>：</w:t>
      </w:r>
      <w:r>
        <w:rPr>
          <w:rFonts w:hint="eastAsia" w:ascii="宋体" w:hAnsi="宋体" w:eastAsia="宋体" w:cs="宋体"/>
          <w:color w:val="auto"/>
          <w:spacing w:val="-4"/>
          <w:position w:val="17"/>
          <w:sz w:val="24"/>
          <w:szCs w:val="24"/>
          <w:lang w:val="zh-CN" w:eastAsia="zh-CN"/>
        </w:rPr>
        <w:t>青海银行股份有限公司海湖新区支行</w:t>
      </w:r>
    </w:p>
    <w:p>
      <w:pPr>
        <w:ind w:firstLine="464" w:firstLineChars="200"/>
        <w:rPr>
          <w:rFonts w:ascii="宋体" w:hAnsi="宋体" w:eastAsia="宋体" w:cs="宋体"/>
          <w:color w:val="auto"/>
          <w:sz w:val="24"/>
          <w:szCs w:val="24"/>
          <w:lang w:eastAsia="zh-CN"/>
        </w:rPr>
      </w:pPr>
      <w:r>
        <w:rPr>
          <w:rFonts w:hint="eastAsia" w:ascii="宋体" w:hAnsi="宋体" w:eastAsia="宋体" w:cs="宋体"/>
          <w:color w:val="auto"/>
          <w:spacing w:val="-4"/>
          <w:position w:val="17"/>
          <w:sz w:val="24"/>
          <w:szCs w:val="24"/>
          <w:lang w:eastAsia="zh-CN"/>
        </w:rPr>
        <w:t>银行账号：</w:t>
      </w:r>
      <w:r>
        <w:rPr>
          <w:rFonts w:hint="eastAsia" w:ascii="宋体" w:hAnsi="宋体" w:eastAsia="宋体" w:cs="宋体"/>
          <w:color w:val="auto"/>
          <w:spacing w:val="-4"/>
          <w:position w:val="17"/>
          <w:sz w:val="24"/>
          <w:szCs w:val="24"/>
          <w:lang w:val="zh-CN" w:eastAsia="zh-CN"/>
        </w:rPr>
        <w:t>0701201000308281</w:t>
      </w:r>
    </w:p>
    <w:p>
      <w:pPr>
        <w:spacing w:before="181" w:line="220" w:lineRule="auto"/>
        <w:ind w:left="501"/>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缴纳时间：投标截止时间前，以银行到账时间为准。</w:t>
      </w:r>
    </w:p>
    <w:p>
      <w:pPr>
        <w:spacing w:before="180" w:line="219" w:lineRule="auto"/>
        <w:ind w:left="507"/>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如采购项目变更开标时间，则保证金缴纳时间相应顺延。</w:t>
      </w:r>
    </w:p>
    <w:p>
      <w:pPr>
        <w:spacing w:before="183" w:line="465" w:lineRule="exact"/>
        <w:ind w:right="54"/>
        <w:jc w:val="right"/>
        <w:rPr>
          <w:rFonts w:ascii="宋体" w:hAnsi="宋体" w:eastAsia="宋体" w:cs="宋体"/>
          <w:color w:val="auto"/>
          <w:sz w:val="24"/>
          <w:szCs w:val="24"/>
          <w:lang w:eastAsia="zh-CN"/>
        </w:rPr>
      </w:pPr>
      <w:r>
        <w:rPr>
          <w:rFonts w:ascii="宋体" w:hAnsi="宋体" w:eastAsia="宋体" w:cs="宋体"/>
          <w:color w:val="auto"/>
          <w:spacing w:val="-3"/>
          <w:position w:val="17"/>
          <w:sz w:val="24"/>
          <w:szCs w:val="24"/>
          <w:lang w:eastAsia="zh-CN"/>
        </w:rPr>
        <w:t>9.2 缴费方式：投标保证金应当以支票、汇票、本票或者金融机构、担保机</w:t>
      </w:r>
    </w:p>
    <w:p>
      <w:pPr>
        <w:spacing w:line="220" w:lineRule="auto"/>
        <w:ind w:left="26"/>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构出具的保函等非现金形式提交。</w:t>
      </w:r>
    </w:p>
    <w:p>
      <w:pPr>
        <w:keepNext w:val="0"/>
        <w:keepLines w:val="0"/>
        <w:pageBreakBefore w:val="0"/>
        <w:widowControl/>
        <w:kinsoku w:val="0"/>
        <w:wordWrap/>
        <w:overflowPunct/>
        <w:topLinePunct w:val="0"/>
        <w:autoSpaceDE w:val="0"/>
        <w:autoSpaceDN w:val="0"/>
        <w:bidi w:val="0"/>
        <w:adjustRightInd w:val="0"/>
        <w:snapToGrid w:val="0"/>
        <w:spacing w:before="183" w:line="360" w:lineRule="auto"/>
        <w:ind w:left="23" w:right="17" w:firstLine="482"/>
        <w:jc w:val="both"/>
        <w:textAlignment w:val="baseline"/>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9.3 投标保证金退还：投标人在投标截止时间前撤回已提交的投标文件的，</w:t>
      </w:r>
      <w:r>
        <w:rPr>
          <w:rFonts w:ascii="宋体" w:hAnsi="宋体" w:eastAsia="宋体" w:cs="宋体"/>
          <w:color w:val="auto"/>
          <w:sz w:val="24"/>
          <w:szCs w:val="24"/>
          <w:lang w:eastAsia="zh-CN"/>
        </w:rPr>
        <w:t>采购代理机构应当自收到投标人书面撤回通知之日起5个工作日内，退还已收取</w:t>
      </w:r>
    </w:p>
    <w:p>
      <w:pPr>
        <w:spacing w:line="220" w:lineRule="auto"/>
        <w:ind w:left="43"/>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的投标保证金，但因投标人自身原因导致无法及时退还的</w:t>
      </w:r>
      <w:r>
        <w:rPr>
          <w:rFonts w:ascii="宋体" w:hAnsi="宋体" w:eastAsia="宋体" w:cs="宋体"/>
          <w:color w:val="auto"/>
          <w:spacing w:val="-2"/>
          <w:sz w:val="24"/>
          <w:szCs w:val="24"/>
          <w:lang w:eastAsia="zh-CN"/>
        </w:rPr>
        <w:t>除外。</w:t>
      </w:r>
    </w:p>
    <w:p>
      <w:pPr>
        <w:spacing w:before="179" w:line="359" w:lineRule="auto"/>
        <w:ind w:left="24" w:right="54" w:firstLine="478"/>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采购代理机构应当自中标通知书发出之日起5个工作日内退还未中标人的投</w:t>
      </w:r>
      <w:r>
        <w:rPr>
          <w:rFonts w:ascii="宋体" w:hAnsi="宋体" w:eastAsia="宋体" w:cs="宋体"/>
          <w:color w:val="auto"/>
          <w:spacing w:val="-1"/>
          <w:sz w:val="24"/>
          <w:szCs w:val="24"/>
          <w:lang w:eastAsia="zh-CN"/>
        </w:rPr>
        <w:t>标保证金，自采购合同签订之日起5个工作日内退还中标人的投标保证金或者转</w:t>
      </w:r>
    </w:p>
    <w:p>
      <w:pPr>
        <w:spacing w:before="1" w:line="220" w:lineRule="auto"/>
        <w:ind w:left="26"/>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为中标人的履约保证金。</w:t>
      </w:r>
    </w:p>
    <w:p>
      <w:pPr>
        <w:spacing w:before="182" w:line="219" w:lineRule="auto"/>
        <w:ind w:left="502"/>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采购代理机构逾期退还投标保证金的，除应当退还投标保证金本</w:t>
      </w:r>
      <w:r>
        <w:rPr>
          <w:rFonts w:ascii="宋体" w:hAnsi="宋体" w:eastAsia="宋体" w:cs="宋体"/>
          <w:color w:val="auto"/>
          <w:spacing w:val="-4"/>
          <w:sz w:val="24"/>
          <w:szCs w:val="24"/>
          <w:lang w:eastAsia="zh-CN"/>
        </w:rPr>
        <w:t>金外，还应</w:t>
      </w:r>
    </w:p>
    <w:p>
      <w:pPr>
        <w:spacing w:before="48" w:line="468" w:lineRule="exact"/>
        <w:ind w:right="6"/>
        <w:jc w:val="right"/>
        <w:rPr>
          <w:rFonts w:ascii="宋体" w:hAnsi="宋体" w:eastAsia="宋体" w:cs="宋体"/>
          <w:color w:val="auto"/>
          <w:sz w:val="24"/>
          <w:szCs w:val="24"/>
          <w:lang w:eastAsia="zh-CN"/>
        </w:rPr>
      </w:pPr>
      <w:r>
        <w:rPr>
          <w:rFonts w:ascii="宋体" w:hAnsi="宋体" w:eastAsia="宋体" w:cs="宋体"/>
          <w:color w:val="auto"/>
          <w:spacing w:val="-3"/>
          <w:position w:val="17"/>
          <w:sz w:val="24"/>
          <w:szCs w:val="24"/>
          <w:lang w:eastAsia="zh-CN"/>
        </w:rPr>
        <w:t>当按中国人民银行同期贷款基准利率上浮20％后的利率支付超期资金占</w:t>
      </w:r>
      <w:r>
        <w:rPr>
          <w:rFonts w:ascii="宋体" w:hAnsi="宋体" w:eastAsia="宋体" w:cs="宋体"/>
          <w:color w:val="auto"/>
          <w:spacing w:val="-4"/>
          <w:position w:val="17"/>
          <w:sz w:val="24"/>
          <w:szCs w:val="24"/>
          <w:lang w:eastAsia="zh-CN"/>
        </w:rPr>
        <w:t>用费，但</w:t>
      </w:r>
    </w:p>
    <w:p>
      <w:pPr>
        <w:spacing w:line="220" w:lineRule="auto"/>
        <w:ind w:left="42"/>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因投标人自身原因导致无法及时退还的除外。</w:t>
      </w:r>
    </w:p>
    <w:p>
      <w:pPr>
        <w:spacing w:before="179" w:line="468" w:lineRule="exact"/>
        <w:ind w:right="13"/>
        <w:jc w:val="right"/>
        <w:rPr>
          <w:rFonts w:ascii="宋体" w:hAnsi="宋体" w:eastAsia="宋体" w:cs="宋体"/>
          <w:color w:val="auto"/>
          <w:sz w:val="24"/>
          <w:szCs w:val="24"/>
          <w:lang w:eastAsia="zh-CN"/>
        </w:rPr>
      </w:pPr>
      <w:r>
        <w:rPr>
          <w:rFonts w:ascii="宋体" w:hAnsi="宋体" w:eastAsia="宋体" w:cs="宋体"/>
          <w:color w:val="auto"/>
          <w:spacing w:val="-3"/>
          <w:position w:val="17"/>
          <w:sz w:val="24"/>
          <w:szCs w:val="24"/>
          <w:lang w:eastAsia="zh-CN"/>
        </w:rPr>
        <w:t>9.4 投标有效期内投标人撤销投标文件的，采购人或者采购代理机构可以不</w:t>
      </w:r>
    </w:p>
    <w:p>
      <w:pPr>
        <w:spacing w:before="1" w:line="220" w:lineRule="auto"/>
        <w:ind w:left="24"/>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退还投标保证金。</w:t>
      </w:r>
    </w:p>
    <w:p>
      <w:pPr>
        <w:spacing w:before="184" w:line="221" w:lineRule="auto"/>
        <w:ind w:left="45"/>
        <w:outlineLvl w:val="0"/>
        <w:rPr>
          <w:rFonts w:ascii="宋体" w:hAnsi="宋体" w:eastAsia="宋体" w:cs="宋体"/>
          <w:color w:val="auto"/>
          <w:sz w:val="28"/>
          <w:szCs w:val="28"/>
          <w:lang w:eastAsia="zh-CN"/>
        </w:rPr>
      </w:pPr>
      <w:r>
        <w:rPr>
          <w:rFonts w:ascii="宋体" w:hAnsi="宋体" w:eastAsia="宋体" w:cs="宋体"/>
          <w:color w:val="auto"/>
          <w:spacing w:val="-4"/>
          <w:sz w:val="28"/>
          <w:szCs w:val="28"/>
          <w:lang w:eastAsia="zh-CN"/>
        </w:rPr>
        <w:t>10.投标有效期</w:t>
      </w:r>
    </w:p>
    <w:p>
      <w:pPr>
        <w:spacing w:before="203" w:line="468" w:lineRule="exact"/>
        <w:ind w:right="13"/>
        <w:jc w:val="right"/>
        <w:rPr>
          <w:rFonts w:ascii="宋体" w:hAnsi="宋体" w:eastAsia="宋体" w:cs="宋体"/>
          <w:color w:val="auto"/>
          <w:sz w:val="24"/>
          <w:szCs w:val="24"/>
          <w:lang w:eastAsia="zh-CN"/>
        </w:rPr>
      </w:pPr>
      <w:r>
        <w:rPr>
          <w:rFonts w:ascii="宋体" w:hAnsi="宋体" w:eastAsia="宋体" w:cs="宋体"/>
          <w:color w:val="auto"/>
          <w:spacing w:val="-3"/>
          <w:position w:val="17"/>
          <w:sz w:val="24"/>
          <w:szCs w:val="24"/>
          <w:lang w:eastAsia="zh-CN"/>
        </w:rPr>
        <w:t>从提交投标文件的截止之日起60日历日。投标文件中承诺的投标</w:t>
      </w:r>
      <w:r>
        <w:rPr>
          <w:rFonts w:ascii="宋体" w:hAnsi="宋体" w:eastAsia="宋体" w:cs="宋体"/>
          <w:color w:val="auto"/>
          <w:spacing w:val="-4"/>
          <w:position w:val="17"/>
          <w:sz w:val="24"/>
          <w:szCs w:val="24"/>
          <w:lang w:eastAsia="zh-CN"/>
        </w:rPr>
        <w:t>有效期应当</w:t>
      </w:r>
    </w:p>
    <w:p>
      <w:pPr>
        <w:spacing w:line="220" w:lineRule="auto"/>
        <w:ind w:left="27"/>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不少于招标文件中载明的投标有效期。</w:t>
      </w:r>
    </w:p>
    <w:p>
      <w:pPr>
        <w:spacing w:before="184" w:line="221" w:lineRule="auto"/>
        <w:ind w:left="45"/>
        <w:outlineLvl w:val="0"/>
        <w:rPr>
          <w:rFonts w:ascii="宋体" w:hAnsi="宋体" w:eastAsia="宋体" w:cs="宋体"/>
          <w:color w:val="auto"/>
          <w:sz w:val="28"/>
          <w:szCs w:val="28"/>
          <w:lang w:eastAsia="zh-CN"/>
        </w:rPr>
      </w:pPr>
      <w:r>
        <w:rPr>
          <w:rFonts w:ascii="宋体" w:hAnsi="宋体" w:eastAsia="宋体" w:cs="宋体"/>
          <w:color w:val="auto"/>
          <w:spacing w:val="-3"/>
          <w:sz w:val="28"/>
          <w:szCs w:val="28"/>
          <w:lang w:eastAsia="zh-CN"/>
        </w:rPr>
        <w:t>11.投标文件构成</w:t>
      </w:r>
    </w:p>
    <w:p>
      <w:pPr>
        <w:spacing w:before="205" w:line="468" w:lineRule="exact"/>
        <w:ind w:right="13"/>
        <w:jc w:val="right"/>
        <w:rPr>
          <w:rFonts w:ascii="宋体" w:hAnsi="宋体" w:eastAsia="宋体" w:cs="宋体"/>
          <w:color w:val="auto"/>
          <w:sz w:val="24"/>
          <w:szCs w:val="24"/>
          <w:lang w:eastAsia="zh-CN"/>
        </w:rPr>
      </w:pPr>
      <w:r>
        <w:rPr>
          <w:rFonts w:ascii="宋体" w:hAnsi="宋体" w:eastAsia="宋体" w:cs="宋体"/>
          <w:color w:val="auto"/>
          <w:spacing w:val="-3"/>
          <w:position w:val="17"/>
          <w:sz w:val="24"/>
          <w:szCs w:val="24"/>
          <w:lang w:eastAsia="zh-CN"/>
        </w:rPr>
        <w:t>投标人应提交相关证明材料，作为其参加投标和中标后有</w:t>
      </w:r>
      <w:r>
        <w:rPr>
          <w:rFonts w:ascii="宋体" w:hAnsi="宋体" w:eastAsia="宋体" w:cs="宋体"/>
          <w:color w:val="auto"/>
          <w:spacing w:val="-4"/>
          <w:position w:val="17"/>
          <w:sz w:val="24"/>
          <w:szCs w:val="24"/>
          <w:lang w:eastAsia="zh-CN"/>
        </w:rPr>
        <w:t>能力履行合同的证</w:t>
      </w:r>
    </w:p>
    <w:p>
      <w:pPr>
        <w:spacing w:line="220" w:lineRule="auto"/>
        <w:ind w:left="46"/>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明。编写的投标文件须包括以下内容（格式见招标文</w:t>
      </w:r>
      <w:r>
        <w:rPr>
          <w:rFonts w:ascii="宋体" w:hAnsi="宋体" w:eastAsia="宋体" w:cs="宋体"/>
          <w:color w:val="auto"/>
          <w:spacing w:val="-2"/>
          <w:sz w:val="24"/>
          <w:szCs w:val="24"/>
          <w:lang w:eastAsia="zh-CN"/>
        </w:rPr>
        <w:t>件第四部分</w:t>
      </w:r>
      <w:r>
        <w:rPr>
          <w:rFonts w:ascii="宋体" w:hAnsi="宋体" w:eastAsia="宋体" w:cs="宋体"/>
          <w:color w:val="auto"/>
          <w:sz w:val="24"/>
          <w:szCs w:val="24"/>
          <w:lang w:eastAsia="zh-CN"/>
        </w:rPr>
        <w:t>）：</w:t>
      </w:r>
    </w:p>
    <w:p>
      <w:pPr>
        <w:spacing w:before="179" w:line="220" w:lineRule="auto"/>
        <w:ind w:left="521"/>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11.1</w:t>
      </w:r>
      <w:r>
        <w:rPr>
          <w:rFonts w:hint="eastAsia" w:ascii="宋体" w:hAnsi="宋体" w:eastAsia="宋体" w:cs="宋体"/>
          <w:color w:val="auto"/>
          <w:spacing w:val="1"/>
          <w:sz w:val="24"/>
          <w:szCs w:val="24"/>
          <w:lang w:val="en-US" w:eastAsia="zh-CN"/>
        </w:rPr>
        <w:t xml:space="preserve"> </w:t>
      </w:r>
      <w:r>
        <w:rPr>
          <w:rFonts w:ascii="宋体" w:hAnsi="宋体" w:eastAsia="宋体" w:cs="宋体"/>
          <w:color w:val="auto"/>
          <w:spacing w:val="1"/>
          <w:sz w:val="24"/>
          <w:szCs w:val="24"/>
          <w:lang w:eastAsia="zh-CN"/>
        </w:rPr>
        <w:t>投标文件（上册</w:t>
      </w:r>
      <w:r>
        <w:rPr>
          <w:rFonts w:ascii="宋体" w:hAnsi="宋体" w:eastAsia="宋体" w:cs="宋体"/>
          <w:color w:val="auto"/>
          <w:spacing w:val="-16"/>
          <w:sz w:val="24"/>
          <w:szCs w:val="24"/>
          <w:lang w:eastAsia="zh-CN"/>
        </w:rPr>
        <w:t>）（</w:t>
      </w:r>
      <w:r>
        <w:rPr>
          <w:rFonts w:ascii="宋体" w:hAnsi="宋体" w:eastAsia="宋体" w:cs="宋体"/>
          <w:color w:val="auto"/>
          <w:spacing w:val="1"/>
          <w:sz w:val="24"/>
          <w:szCs w:val="24"/>
          <w:lang w:eastAsia="zh-CN"/>
        </w:rPr>
        <w:t>资格审查）</w:t>
      </w:r>
    </w:p>
    <w:p>
      <w:pPr>
        <w:spacing w:before="182" w:line="221" w:lineRule="auto"/>
        <w:ind w:left="514"/>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（1）投标函</w:t>
      </w:r>
    </w:p>
    <w:p>
      <w:pPr>
        <w:spacing w:before="181" w:line="466" w:lineRule="exact"/>
        <w:ind w:left="514"/>
        <w:rPr>
          <w:rFonts w:ascii="宋体" w:hAnsi="宋体" w:eastAsia="宋体" w:cs="宋体"/>
          <w:color w:val="auto"/>
          <w:sz w:val="24"/>
          <w:szCs w:val="24"/>
          <w:lang w:eastAsia="zh-CN"/>
        </w:rPr>
      </w:pPr>
      <w:r>
        <w:rPr>
          <w:rFonts w:ascii="宋体" w:hAnsi="宋体" w:eastAsia="宋体" w:cs="宋体"/>
          <w:color w:val="auto"/>
          <w:spacing w:val="-2"/>
          <w:position w:val="17"/>
          <w:sz w:val="24"/>
          <w:szCs w:val="24"/>
          <w:lang w:eastAsia="zh-CN"/>
        </w:rPr>
        <w:t>（2）法定代表人证明书</w:t>
      </w:r>
    </w:p>
    <w:p>
      <w:pPr>
        <w:spacing w:line="219" w:lineRule="auto"/>
        <w:ind w:left="514"/>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（3）法定代表人授权书</w:t>
      </w:r>
    </w:p>
    <w:p>
      <w:pPr>
        <w:spacing w:before="181" w:line="220" w:lineRule="auto"/>
        <w:ind w:left="514"/>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（4）投标人承诺函</w:t>
      </w:r>
    </w:p>
    <w:p>
      <w:pPr>
        <w:spacing w:before="181" w:line="466" w:lineRule="exact"/>
        <w:ind w:left="514"/>
        <w:rPr>
          <w:rFonts w:ascii="宋体" w:hAnsi="宋体" w:eastAsia="宋体" w:cs="宋体"/>
          <w:color w:val="auto"/>
          <w:sz w:val="24"/>
          <w:szCs w:val="24"/>
          <w:lang w:eastAsia="zh-CN"/>
        </w:rPr>
      </w:pPr>
      <w:r>
        <w:rPr>
          <w:rFonts w:ascii="宋体" w:hAnsi="宋体" w:eastAsia="宋体" w:cs="宋体"/>
          <w:color w:val="auto"/>
          <w:spacing w:val="-2"/>
          <w:position w:val="17"/>
          <w:sz w:val="24"/>
          <w:szCs w:val="24"/>
          <w:lang w:eastAsia="zh-CN"/>
        </w:rPr>
        <w:t>（5）投标人诚信承诺书</w:t>
      </w:r>
    </w:p>
    <w:p>
      <w:pPr>
        <w:spacing w:before="1" w:line="219" w:lineRule="auto"/>
        <w:ind w:left="514"/>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（6）资格证明材料</w:t>
      </w:r>
    </w:p>
    <w:p>
      <w:pPr>
        <w:spacing w:before="182" w:line="468" w:lineRule="exact"/>
        <w:ind w:left="514"/>
        <w:rPr>
          <w:rFonts w:ascii="宋体" w:hAnsi="宋体" w:eastAsia="宋体" w:cs="宋体"/>
          <w:color w:val="auto"/>
          <w:sz w:val="24"/>
          <w:szCs w:val="24"/>
          <w:lang w:eastAsia="zh-CN"/>
        </w:rPr>
      </w:pPr>
      <w:r>
        <w:rPr>
          <w:rFonts w:ascii="宋体" w:hAnsi="宋体" w:eastAsia="宋体" w:cs="宋体"/>
          <w:color w:val="auto"/>
          <w:spacing w:val="-1"/>
          <w:position w:val="17"/>
          <w:sz w:val="24"/>
          <w:szCs w:val="24"/>
          <w:lang w:eastAsia="zh-CN"/>
        </w:rPr>
        <w:t>（7）财务状况报告，依法缴纳税收和社会保障资金的相关材料</w:t>
      </w:r>
    </w:p>
    <w:p>
      <w:pPr>
        <w:spacing w:before="1" w:line="219" w:lineRule="auto"/>
        <w:ind w:left="514"/>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（8）具备履行合同所必需的专业服务能力的证明材料</w:t>
      </w:r>
    </w:p>
    <w:p>
      <w:pPr>
        <w:spacing w:before="180" w:line="468" w:lineRule="exact"/>
        <w:ind w:left="514"/>
        <w:rPr>
          <w:rFonts w:ascii="宋体" w:hAnsi="宋体" w:eastAsia="宋体" w:cs="宋体"/>
          <w:color w:val="auto"/>
          <w:sz w:val="24"/>
          <w:szCs w:val="24"/>
          <w:lang w:eastAsia="zh-CN"/>
        </w:rPr>
      </w:pPr>
      <w:r>
        <w:rPr>
          <w:rFonts w:ascii="宋体" w:hAnsi="宋体" w:eastAsia="宋体" w:cs="宋体"/>
          <w:color w:val="auto"/>
          <w:spacing w:val="-2"/>
          <w:position w:val="17"/>
          <w:sz w:val="24"/>
          <w:szCs w:val="24"/>
          <w:lang w:eastAsia="zh-CN"/>
        </w:rPr>
        <w:t>（9）无重大违法记录声明</w:t>
      </w:r>
    </w:p>
    <w:p>
      <w:pPr>
        <w:spacing w:line="220" w:lineRule="auto"/>
        <w:ind w:left="514"/>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（10）投标保证金证明</w:t>
      </w:r>
    </w:p>
    <w:p>
      <w:pPr>
        <w:spacing w:before="180" w:line="220" w:lineRule="auto"/>
        <w:ind w:left="521"/>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11.2</w:t>
      </w:r>
      <w:r>
        <w:rPr>
          <w:rFonts w:hint="eastAsia" w:ascii="宋体" w:hAnsi="宋体" w:eastAsia="宋体" w:cs="宋体"/>
          <w:color w:val="auto"/>
          <w:spacing w:val="-2"/>
          <w:sz w:val="24"/>
          <w:szCs w:val="24"/>
          <w:lang w:val="en-US" w:eastAsia="zh-CN"/>
        </w:rPr>
        <w:t xml:space="preserve"> </w:t>
      </w:r>
      <w:r>
        <w:rPr>
          <w:rFonts w:ascii="宋体" w:hAnsi="宋体" w:eastAsia="宋体" w:cs="宋体"/>
          <w:color w:val="auto"/>
          <w:spacing w:val="-2"/>
          <w:sz w:val="24"/>
          <w:szCs w:val="24"/>
          <w:lang w:eastAsia="zh-CN"/>
        </w:rPr>
        <w:t>投标文件（下册）</w:t>
      </w:r>
    </w:p>
    <w:p>
      <w:pPr>
        <w:spacing w:before="182" w:line="221" w:lineRule="auto"/>
        <w:ind w:left="514"/>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（11）评分对照表</w:t>
      </w:r>
    </w:p>
    <w:p>
      <w:pPr>
        <w:spacing w:before="178" w:line="219" w:lineRule="auto"/>
        <w:ind w:left="514"/>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（12）开标一览表（报价表）</w:t>
      </w:r>
    </w:p>
    <w:p>
      <w:pPr>
        <w:spacing w:before="183" w:line="466" w:lineRule="exact"/>
        <w:ind w:left="514"/>
        <w:rPr>
          <w:rFonts w:ascii="宋体" w:hAnsi="宋体" w:eastAsia="宋体" w:cs="宋体"/>
          <w:color w:val="auto"/>
          <w:sz w:val="24"/>
          <w:szCs w:val="24"/>
          <w:lang w:eastAsia="zh-CN"/>
        </w:rPr>
      </w:pPr>
      <w:r>
        <w:rPr>
          <w:rFonts w:ascii="宋体" w:hAnsi="宋体" w:eastAsia="宋体" w:cs="宋体"/>
          <w:color w:val="auto"/>
          <w:spacing w:val="-3"/>
          <w:position w:val="17"/>
          <w:sz w:val="24"/>
          <w:szCs w:val="24"/>
          <w:lang w:eastAsia="zh-CN"/>
        </w:rPr>
        <w:t>（13）分项报价表</w:t>
      </w:r>
    </w:p>
    <w:p>
      <w:pPr>
        <w:spacing w:line="220" w:lineRule="auto"/>
        <w:ind w:left="514"/>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（14）服务响应表</w:t>
      </w:r>
    </w:p>
    <w:p>
      <w:pPr>
        <w:spacing w:before="182" w:line="466" w:lineRule="exact"/>
        <w:ind w:left="514"/>
        <w:rPr>
          <w:rFonts w:ascii="宋体" w:hAnsi="宋体" w:eastAsia="宋体" w:cs="宋体"/>
          <w:color w:val="auto"/>
          <w:sz w:val="24"/>
          <w:szCs w:val="24"/>
          <w:lang w:eastAsia="zh-CN"/>
        </w:rPr>
      </w:pPr>
      <w:r>
        <w:rPr>
          <w:rFonts w:ascii="宋体" w:hAnsi="宋体" w:eastAsia="宋体" w:cs="宋体"/>
          <w:color w:val="auto"/>
          <w:spacing w:val="-2"/>
          <w:position w:val="17"/>
          <w:sz w:val="24"/>
          <w:szCs w:val="24"/>
          <w:lang w:eastAsia="zh-CN"/>
        </w:rPr>
        <w:t>（15）投标人的类似业绩证明材料</w:t>
      </w:r>
    </w:p>
    <w:p>
      <w:pPr>
        <w:spacing w:line="220" w:lineRule="auto"/>
        <w:ind w:left="514"/>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（16）中小企业声明函</w:t>
      </w:r>
    </w:p>
    <w:p>
      <w:pPr>
        <w:spacing w:before="182" w:line="220" w:lineRule="auto"/>
        <w:ind w:left="514"/>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（17）投标人认为在其他方面有必要说明的事项</w:t>
      </w:r>
    </w:p>
    <w:p>
      <w:pPr>
        <w:spacing w:before="48" w:line="468" w:lineRule="exact"/>
        <w:jc w:val="right"/>
        <w:rPr>
          <w:rFonts w:ascii="宋体" w:hAnsi="宋体" w:eastAsia="宋体" w:cs="宋体"/>
          <w:color w:val="auto"/>
          <w:sz w:val="24"/>
          <w:szCs w:val="24"/>
          <w:lang w:eastAsia="zh-CN"/>
        </w:rPr>
      </w:pPr>
      <w:r>
        <w:rPr>
          <w:rFonts w:ascii="宋体" w:hAnsi="宋体" w:eastAsia="宋体" w:cs="宋体"/>
          <w:color w:val="auto"/>
          <w:spacing w:val="-4"/>
          <w:position w:val="17"/>
          <w:sz w:val="24"/>
          <w:szCs w:val="24"/>
          <w:lang w:eastAsia="zh-CN"/>
        </w:rPr>
        <w:t>注：投标人须按上述内容、顺序和格式编制投标</w:t>
      </w:r>
      <w:r>
        <w:rPr>
          <w:rFonts w:ascii="宋体" w:hAnsi="宋体" w:eastAsia="宋体" w:cs="宋体"/>
          <w:color w:val="auto"/>
          <w:spacing w:val="-5"/>
          <w:position w:val="17"/>
          <w:sz w:val="24"/>
          <w:szCs w:val="24"/>
          <w:lang w:eastAsia="zh-CN"/>
        </w:rPr>
        <w:t>文件，并按要求编制目录、</w:t>
      </w:r>
    </w:p>
    <w:p>
      <w:pPr>
        <w:spacing w:line="219" w:lineRule="auto"/>
        <w:ind w:left="29"/>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页码，并保证所提供的全部资料真实可信，自愿承担相应责任。</w:t>
      </w:r>
    </w:p>
    <w:p>
      <w:pPr>
        <w:spacing w:before="185" w:line="221" w:lineRule="auto"/>
        <w:ind w:left="45"/>
        <w:outlineLvl w:val="0"/>
        <w:rPr>
          <w:rFonts w:ascii="宋体" w:hAnsi="宋体" w:eastAsia="宋体" w:cs="宋体"/>
          <w:color w:val="auto"/>
          <w:sz w:val="28"/>
          <w:szCs w:val="28"/>
          <w:lang w:eastAsia="zh-CN"/>
        </w:rPr>
      </w:pPr>
      <w:r>
        <w:rPr>
          <w:rFonts w:ascii="宋体" w:hAnsi="宋体" w:eastAsia="宋体" w:cs="宋体"/>
          <w:color w:val="auto"/>
          <w:spacing w:val="-2"/>
          <w:sz w:val="28"/>
          <w:szCs w:val="28"/>
          <w:lang w:eastAsia="zh-CN"/>
        </w:rPr>
        <w:t>12.投标文件的编制要求</w:t>
      </w:r>
    </w:p>
    <w:p>
      <w:pPr>
        <w:keepNext w:val="0"/>
        <w:keepLines w:val="0"/>
        <w:pageBreakBefore w:val="0"/>
        <w:widowControl/>
        <w:kinsoku w:val="0"/>
        <w:wordWrap/>
        <w:overflowPunct/>
        <w:topLinePunct w:val="0"/>
        <w:autoSpaceDE w:val="0"/>
        <w:autoSpaceDN w:val="0"/>
        <w:bidi w:val="0"/>
        <w:adjustRightInd w:val="0"/>
        <w:snapToGrid/>
        <w:spacing w:before="183" w:line="466" w:lineRule="exact"/>
        <w:ind w:firstLine="468" w:firstLineChars="200"/>
        <w:textAlignment w:val="baseline"/>
        <w:rPr>
          <w:rFonts w:ascii="宋体" w:hAnsi="宋体" w:eastAsia="宋体" w:cs="宋体"/>
          <w:color w:val="auto"/>
          <w:spacing w:val="-3"/>
          <w:position w:val="17"/>
          <w:sz w:val="24"/>
          <w:szCs w:val="24"/>
          <w:lang w:eastAsia="zh-CN"/>
        </w:rPr>
      </w:pPr>
      <w:r>
        <w:rPr>
          <w:rFonts w:ascii="宋体" w:hAnsi="宋体" w:eastAsia="宋体" w:cs="宋体"/>
          <w:color w:val="auto"/>
          <w:spacing w:val="-3"/>
          <w:position w:val="17"/>
          <w:sz w:val="24"/>
          <w:szCs w:val="24"/>
          <w:lang w:eastAsia="zh-CN"/>
        </w:rPr>
        <w:t>12.1 投标人应按照招标文件所提供的投标文件格式，分别填写招标文件第四部分的内容，应分别注明所提供的名称及参数和价格等内容；招标文件要求签字、盖章的地方必须由投标人的法定代表人或委托代理人按要求签字、盖章。</w:t>
      </w:r>
    </w:p>
    <w:p>
      <w:pPr>
        <w:keepNext w:val="0"/>
        <w:keepLines w:val="0"/>
        <w:pageBreakBefore w:val="0"/>
        <w:widowControl/>
        <w:kinsoku w:val="0"/>
        <w:wordWrap/>
        <w:overflowPunct/>
        <w:topLinePunct w:val="0"/>
        <w:autoSpaceDE w:val="0"/>
        <w:autoSpaceDN w:val="0"/>
        <w:bidi w:val="0"/>
        <w:adjustRightInd w:val="0"/>
        <w:snapToGrid/>
        <w:spacing w:before="183" w:line="466" w:lineRule="exact"/>
        <w:ind w:firstLine="468" w:firstLineChars="200"/>
        <w:textAlignment w:val="baseline"/>
        <w:rPr>
          <w:rFonts w:ascii="宋体" w:hAnsi="宋体" w:eastAsia="宋体" w:cs="宋体"/>
          <w:color w:val="auto"/>
          <w:spacing w:val="-3"/>
          <w:position w:val="17"/>
          <w:sz w:val="24"/>
          <w:szCs w:val="24"/>
          <w:lang w:eastAsia="zh-CN"/>
        </w:rPr>
      </w:pPr>
      <w:r>
        <w:rPr>
          <w:rFonts w:ascii="宋体" w:hAnsi="宋体" w:eastAsia="宋体" w:cs="宋体"/>
          <w:color w:val="auto"/>
          <w:spacing w:val="-3"/>
          <w:position w:val="17"/>
          <w:sz w:val="24"/>
          <w:szCs w:val="24"/>
          <w:lang w:eastAsia="zh-CN"/>
        </w:rPr>
        <w:t>12.2</w:t>
      </w:r>
      <w:r>
        <w:rPr>
          <w:rFonts w:hint="eastAsia" w:ascii="宋体" w:hAnsi="宋体" w:eastAsia="宋体" w:cs="宋体"/>
          <w:color w:val="auto"/>
          <w:spacing w:val="-3"/>
          <w:position w:val="17"/>
          <w:sz w:val="24"/>
          <w:szCs w:val="24"/>
          <w:lang w:val="en-US" w:eastAsia="zh-CN"/>
        </w:rPr>
        <w:t xml:space="preserve"> </w:t>
      </w:r>
      <w:r>
        <w:rPr>
          <w:rFonts w:ascii="宋体" w:hAnsi="宋体" w:eastAsia="宋体" w:cs="宋体"/>
          <w:color w:val="auto"/>
          <w:spacing w:val="-3"/>
          <w:position w:val="17"/>
          <w:sz w:val="24"/>
          <w:szCs w:val="24"/>
          <w:lang w:eastAsia="zh-CN"/>
        </w:rPr>
        <w:t>投标人应在投标截止时间之前将加密电子投标文件上传至评标系统；加密电子投标文件的制作详情请咨询政采云，咨询电话：</w:t>
      </w:r>
      <w:r>
        <w:rPr>
          <w:rFonts w:hint="eastAsia" w:ascii="宋体" w:hAnsi="宋体" w:eastAsia="宋体" w:cs="宋体"/>
          <w:color w:val="auto"/>
          <w:spacing w:val="-3"/>
          <w:position w:val="17"/>
          <w:sz w:val="24"/>
          <w:szCs w:val="24"/>
          <w:lang w:val="en-US" w:eastAsia="zh-CN"/>
        </w:rPr>
        <w:t>95763</w:t>
      </w:r>
      <w:r>
        <w:rPr>
          <w:rFonts w:ascii="宋体" w:hAnsi="宋体" w:eastAsia="宋体" w:cs="宋体"/>
          <w:color w:val="auto"/>
          <w:spacing w:val="-3"/>
          <w:position w:val="17"/>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spacing w:before="183" w:line="466" w:lineRule="exact"/>
        <w:ind w:firstLine="468" w:firstLineChars="200"/>
        <w:textAlignment w:val="baseline"/>
        <w:rPr>
          <w:rFonts w:ascii="宋体" w:hAnsi="宋体" w:eastAsia="宋体" w:cs="宋体"/>
          <w:color w:val="auto"/>
          <w:spacing w:val="-3"/>
          <w:position w:val="17"/>
          <w:sz w:val="24"/>
          <w:szCs w:val="24"/>
          <w:lang w:eastAsia="zh-CN"/>
        </w:rPr>
      </w:pPr>
      <w:r>
        <w:rPr>
          <w:rFonts w:ascii="宋体" w:hAnsi="宋体" w:eastAsia="宋体" w:cs="宋体"/>
          <w:color w:val="auto"/>
          <w:spacing w:val="-3"/>
          <w:position w:val="17"/>
          <w:sz w:val="24"/>
          <w:szCs w:val="24"/>
          <w:lang w:eastAsia="zh-CN"/>
        </w:rPr>
        <w:t>12.3 投标文件中不得行间插字、涂改或增删，如有修改错漏处，须由投标人法定代表人或其委托代理人签字、加盖公章。</w:t>
      </w:r>
    </w:p>
    <w:p>
      <w:pPr>
        <w:spacing w:before="200" w:line="225" w:lineRule="auto"/>
        <w:ind w:left="2586"/>
        <w:outlineLvl w:val="0"/>
        <w:rPr>
          <w:rFonts w:ascii="宋体" w:hAnsi="宋体" w:eastAsia="宋体" w:cs="宋体"/>
          <w:color w:val="auto"/>
          <w:sz w:val="35"/>
          <w:szCs w:val="35"/>
          <w:lang w:eastAsia="zh-CN"/>
        </w:rPr>
      </w:pPr>
      <w:r>
        <w:rPr>
          <w:rFonts w:ascii="宋体" w:hAnsi="宋体" w:eastAsia="宋体" w:cs="宋体"/>
          <w:color w:val="auto"/>
          <w:spacing w:val="6"/>
          <w:sz w:val="35"/>
          <w:szCs w:val="35"/>
          <w:lang w:eastAsia="zh-CN"/>
        </w:rPr>
        <w:t>四、投标文件的提交</w:t>
      </w:r>
    </w:p>
    <w:p>
      <w:pPr>
        <w:spacing w:before="257" w:line="219" w:lineRule="auto"/>
        <w:ind w:left="41"/>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13.电子投标文件上传</w:t>
      </w:r>
    </w:p>
    <w:p>
      <w:pPr>
        <w:spacing w:before="181" w:line="219" w:lineRule="auto"/>
        <w:ind w:left="521"/>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电子投标文件，应分别按照招标文件的及电子评标系统要求上传。</w:t>
      </w:r>
    </w:p>
    <w:p>
      <w:pPr>
        <w:spacing w:before="183" w:line="219" w:lineRule="auto"/>
        <w:ind w:left="41"/>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14.上传加密电子投标文件的时间、地点、方式</w:t>
      </w:r>
    </w:p>
    <w:p>
      <w:pPr>
        <w:spacing w:before="181" w:line="468" w:lineRule="exact"/>
        <w:ind w:left="521"/>
        <w:rPr>
          <w:rFonts w:ascii="宋体" w:hAnsi="宋体" w:eastAsia="宋体" w:cs="宋体"/>
          <w:color w:val="auto"/>
          <w:sz w:val="24"/>
          <w:szCs w:val="24"/>
          <w:lang w:eastAsia="zh-CN"/>
        </w:rPr>
      </w:pPr>
      <w:r>
        <w:rPr>
          <w:rFonts w:ascii="宋体" w:hAnsi="宋体" w:eastAsia="宋体" w:cs="宋体"/>
          <w:color w:val="auto"/>
          <w:spacing w:val="-1"/>
          <w:position w:val="17"/>
          <w:sz w:val="24"/>
          <w:szCs w:val="24"/>
          <w:lang w:eastAsia="zh-CN"/>
        </w:rPr>
        <w:t>投标人在招标文件要求开标截止时间前，按要求上传加密电子投标文</w:t>
      </w:r>
    </w:p>
    <w:p>
      <w:pPr>
        <w:spacing w:line="220" w:lineRule="auto"/>
        <w:ind w:left="22"/>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件至评标系统。</w:t>
      </w:r>
    </w:p>
    <w:p>
      <w:pPr>
        <w:spacing w:before="179" w:line="220" w:lineRule="auto"/>
        <w:ind w:left="41"/>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15.电子投标文件的补充、修改或者撤回</w:t>
      </w:r>
    </w:p>
    <w:p>
      <w:pPr>
        <w:spacing w:before="183" w:line="359" w:lineRule="auto"/>
        <w:ind w:left="31" w:right="80" w:firstLine="489"/>
        <w:jc w:val="both"/>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投标人在投标截止时间前，可以对所上传的电子投标文件进行补充、修</w:t>
      </w:r>
      <w:r>
        <w:rPr>
          <w:rFonts w:ascii="宋体" w:hAnsi="宋体" w:eastAsia="宋体" w:cs="宋体"/>
          <w:color w:val="auto"/>
          <w:spacing w:val="-3"/>
          <w:sz w:val="24"/>
          <w:szCs w:val="24"/>
          <w:lang w:eastAsia="zh-CN"/>
        </w:rPr>
        <w:t>改或者撤回。补充、修改的内容按照招标文件要求签署、盖章</w:t>
      </w:r>
      <w:r>
        <w:rPr>
          <w:rFonts w:ascii="宋体" w:hAnsi="宋体" w:eastAsia="宋体" w:cs="宋体"/>
          <w:color w:val="auto"/>
          <w:spacing w:val="-4"/>
          <w:sz w:val="24"/>
          <w:szCs w:val="24"/>
          <w:lang w:eastAsia="zh-CN"/>
        </w:rPr>
        <w:t>，作为投标文件的</w:t>
      </w:r>
    </w:p>
    <w:p>
      <w:pPr>
        <w:spacing w:line="220" w:lineRule="auto"/>
        <w:ind w:left="26"/>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组成部分。</w:t>
      </w:r>
    </w:p>
    <w:p>
      <w:pPr>
        <w:spacing w:before="196" w:line="226" w:lineRule="auto"/>
        <w:ind w:left="3463"/>
        <w:outlineLvl w:val="0"/>
        <w:rPr>
          <w:rFonts w:ascii="宋体" w:hAnsi="宋体" w:eastAsia="宋体" w:cs="宋体"/>
          <w:color w:val="auto"/>
          <w:sz w:val="35"/>
          <w:szCs w:val="35"/>
          <w:lang w:eastAsia="zh-CN"/>
        </w:rPr>
      </w:pPr>
      <w:r>
        <w:rPr>
          <w:rFonts w:ascii="宋体" w:hAnsi="宋体" w:eastAsia="宋体" w:cs="宋体"/>
          <w:color w:val="auto"/>
          <w:spacing w:val="6"/>
          <w:sz w:val="35"/>
          <w:szCs w:val="35"/>
          <w:lang w:eastAsia="zh-CN"/>
        </w:rPr>
        <w:t>五、开标</w:t>
      </w:r>
    </w:p>
    <w:p>
      <w:pPr>
        <w:spacing w:before="264" w:line="221" w:lineRule="auto"/>
        <w:ind w:left="45"/>
        <w:outlineLvl w:val="0"/>
        <w:rPr>
          <w:rFonts w:ascii="宋体" w:hAnsi="宋体" w:eastAsia="宋体" w:cs="宋体"/>
          <w:color w:val="auto"/>
          <w:sz w:val="28"/>
          <w:szCs w:val="28"/>
          <w:lang w:eastAsia="zh-CN"/>
        </w:rPr>
      </w:pPr>
      <w:r>
        <w:rPr>
          <w:rFonts w:ascii="宋体" w:hAnsi="宋体" w:eastAsia="宋体" w:cs="宋体"/>
          <w:color w:val="auto"/>
          <w:spacing w:val="-6"/>
          <w:sz w:val="28"/>
          <w:szCs w:val="28"/>
          <w:lang w:eastAsia="zh-CN"/>
        </w:rPr>
        <w:t>16.开标</w:t>
      </w:r>
    </w:p>
    <w:p>
      <w:pPr>
        <w:spacing w:before="201" w:line="468" w:lineRule="exact"/>
        <w:ind w:left="521"/>
        <w:rPr>
          <w:rFonts w:ascii="宋体" w:hAnsi="宋体" w:eastAsia="宋体" w:cs="宋体"/>
          <w:color w:val="auto"/>
          <w:sz w:val="24"/>
          <w:szCs w:val="24"/>
          <w:lang w:eastAsia="zh-CN"/>
        </w:rPr>
      </w:pPr>
      <w:r>
        <w:rPr>
          <w:rFonts w:ascii="宋体" w:hAnsi="宋体" w:eastAsia="宋体" w:cs="宋体"/>
          <w:color w:val="auto"/>
          <w:spacing w:val="-1"/>
          <w:position w:val="17"/>
          <w:sz w:val="24"/>
          <w:szCs w:val="24"/>
          <w:lang w:eastAsia="zh-CN"/>
        </w:rPr>
        <w:t>16.1 本项目为不见面在线开标（各包递交电子投标文件的投标人不足3家</w:t>
      </w:r>
    </w:p>
    <w:p>
      <w:pPr>
        <w:spacing w:before="1" w:line="220" w:lineRule="auto"/>
        <w:ind w:left="43"/>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的，该包不予开标）。</w:t>
      </w:r>
    </w:p>
    <w:p>
      <w:pPr>
        <w:spacing w:before="179" w:line="359" w:lineRule="auto"/>
        <w:ind w:left="21" w:right="80" w:firstLine="499"/>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16.2 开标准备工作：投标人需在开标当日、投标截止时间前登录“政府采</w:t>
      </w:r>
      <w:r>
        <w:rPr>
          <w:rFonts w:ascii="宋体" w:hAnsi="宋体" w:eastAsia="宋体" w:cs="宋体"/>
          <w:color w:val="auto"/>
          <w:spacing w:val="-5"/>
          <w:sz w:val="24"/>
          <w:szCs w:val="24"/>
          <w:lang w:eastAsia="zh-CN"/>
        </w:rPr>
        <w:t>购云平台”，通过本项目“开标大厅”参与不见面开标。登录政府采购云平台—</w:t>
      </w:r>
    </w:p>
    <w:p>
      <w:pPr>
        <w:spacing w:line="219" w:lineRule="auto"/>
        <w:ind w:left="27"/>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项目采购—开标评标—开标大厅（确保进入本项目开标大厅）。</w:t>
      </w:r>
    </w:p>
    <w:p>
      <w:pPr>
        <w:spacing w:before="183" w:line="220" w:lineRule="auto"/>
        <w:ind w:left="24"/>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提示：投标人未按时登录不见面开标系统，错过开标解密时间的，由投标人自行</w:t>
      </w:r>
    </w:p>
    <w:p>
      <w:pPr>
        <w:spacing w:line="220" w:lineRule="auto"/>
        <w:rPr>
          <w:rFonts w:ascii="宋体" w:hAnsi="宋体" w:eastAsia="宋体" w:cs="宋体"/>
          <w:color w:val="auto"/>
          <w:sz w:val="24"/>
          <w:szCs w:val="24"/>
          <w:lang w:eastAsia="zh-CN"/>
        </w:rPr>
        <w:sectPr>
          <w:footerReference r:id="rId8" w:type="default"/>
          <w:pgSz w:w="11906" w:h="16839"/>
          <w:pgMar w:top="1426" w:right="1719" w:bottom="1240" w:left="1785" w:header="0" w:footer="1025" w:gutter="0"/>
          <w:cols w:space="720" w:num="1"/>
        </w:sectPr>
      </w:pPr>
    </w:p>
    <w:p>
      <w:pPr>
        <w:spacing w:before="48" w:line="220" w:lineRule="auto"/>
        <w:ind w:left="23"/>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承担后果。</w:t>
      </w:r>
    </w:p>
    <w:p>
      <w:pPr>
        <w:spacing w:before="180" w:line="359" w:lineRule="auto"/>
        <w:ind w:left="24" w:right="63" w:firstLine="496"/>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16.3 解密投标文件：等待代理机构开启解密后，投标人进行线上解密。开</w:t>
      </w:r>
      <w:r>
        <w:rPr>
          <w:rFonts w:ascii="宋体" w:hAnsi="宋体" w:eastAsia="宋体" w:cs="宋体"/>
          <w:color w:val="auto"/>
          <w:spacing w:val="-3"/>
          <w:sz w:val="24"/>
          <w:szCs w:val="24"/>
          <w:lang w:eastAsia="zh-CN"/>
        </w:rPr>
        <w:t>启解密后，投标人应在30分钟内，使用加密该投标文件的CA数字证书在线完成投标文件的解密。除因系统故障（包括组织场所停电、断网等）导致系统无法使用</w:t>
      </w:r>
    </w:p>
    <w:p>
      <w:pPr>
        <w:spacing w:line="220" w:lineRule="auto"/>
        <w:ind w:left="28"/>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外，投标人未在规定解密时间内成功完成解密的，将视为无效投标。</w:t>
      </w:r>
    </w:p>
    <w:p>
      <w:pPr>
        <w:spacing w:before="182" w:line="359" w:lineRule="auto"/>
        <w:ind w:left="25" w:firstLine="495"/>
        <w:rPr>
          <w:rFonts w:ascii="宋体" w:hAnsi="宋体" w:eastAsia="宋体" w:cs="宋体"/>
          <w:color w:val="auto"/>
          <w:sz w:val="24"/>
          <w:szCs w:val="24"/>
          <w:lang w:eastAsia="zh-CN"/>
        </w:rPr>
      </w:pPr>
      <w:r>
        <w:rPr>
          <w:rFonts w:ascii="宋体" w:hAnsi="宋体" w:eastAsia="宋体" w:cs="宋体"/>
          <w:color w:val="auto"/>
          <w:sz w:val="24"/>
          <w:szCs w:val="24"/>
          <w:lang w:eastAsia="zh-CN"/>
        </w:rPr>
        <w:t>16.4 确认开标记录：解密时间截止或者所有投标人投标文件均</w:t>
      </w:r>
      <w:r>
        <w:rPr>
          <w:rFonts w:ascii="宋体" w:hAnsi="宋体" w:eastAsia="宋体" w:cs="宋体"/>
          <w:color w:val="auto"/>
          <w:spacing w:val="-1"/>
          <w:sz w:val="24"/>
          <w:szCs w:val="24"/>
          <w:lang w:eastAsia="zh-CN"/>
        </w:rPr>
        <w:t>完成解密后</w:t>
      </w:r>
      <w:r>
        <w:rPr>
          <w:rFonts w:ascii="宋体" w:hAnsi="宋体" w:eastAsia="宋体" w:cs="宋体"/>
          <w:color w:val="auto"/>
          <w:spacing w:val="-4"/>
          <w:sz w:val="24"/>
          <w:szCs w:val="24"/>
          <w:lang w:eastAsia="zh-CN"/>
        </w:rPr>
        <w:t>（以发生在先的时间为准</w:t>
      </w:r>
      <w:r>
        <w:rPr>
          <w:rFonts w:ascii="宋体" w:hAnsi="宋体" w:eastAsia="宋体" w:cs="宋体"/>
          <w:color w:val="auto"/>
          <w:sz w:val="24"/>
          <w:szCs w:val="24"/>
          <w:lang w:eastAsia="zh-CN"/>
        </w:rPr>
        <w:t>），</w:t>
      </w:r>
      <w:r>
        <w:rPr>
          <w:rFonts w:ascii="宋体" w:hAnsi="宋体" w:eastAsia="宋体" w:cs="宋体"/>
          <w:color w:val="auto"/>
          <w:spacing w:val="-4"/>
          <w:sz w:val="24"/>
          <w:szCs w:val="24"/>
          <w:lang w:eastAsia="zh-CN"/>
        </w:rPr>
        <w:t>由“政府采购云平台”系统展示投标</w:t>
      </w:r>
      <w:r>
        <w:rPr>
          <w:rFonts w:ascii="宋体" w:hAnsi="宋体" w:eastAsia="宋体" w:cs="宋体"/>
          <w:color w:val="auto"/>
          <w:spacing w:val="-5"/>
          <w:sz w:val="24"/>
          <w:szCs w:val="24"/>
          <w:lang w:eastAsia="zh-CN"/>
        </w:rPr>
        <w:t>人名称、投标</w:t>
      </w:r>
      <w:r>
        <w:rPr>
          <w:rFonts w:ascii="宋体" w:hAnsi="宋体" w:eastAsia="宋体" w:cs="宋体"/>
          <w:color w:val="auto"/>
          <w:spacing w:val="-8"/>
          <w:sz w:val="24"/>
          <w:szCs w:val="24"/>
          <w:lang w:eastAsia="zh-CN"/>
        </w:rPr>
        <w:t>文件解密情况、投标报价等唱标内容。如成功解密投标文件的投标人不足三家的，</w:t>
      </w:r>
      <w:r>
        <w:rPr>
          <w:rFonts w:ascii="宋体" w:hAnsi="宋体" w:eastAsia="宋体" w:cs="宋体"/>
          <w:color w:val="auto"/>
          <w:spacing w:val="-1"/>
          <w:sz w:val="24"/>
          <w:szCs w:val="24"/>
          <w:lang w:eastAsia="zh-CN"/>
        </w:rPr>
        <w:t>则只展示投标人名称、投标文件解密情况。投标人</w:t>
      </w:r>
      <w:r>
        <w:rPr>
          <w:rFonts w:ascii="宋体" w:hAnsi="宋体" w:eastAsia="宋体" w:cs="宋体"/>
          <w:color w:val="auto"/>
          <w:spacing w:val="-2"/>
          <w:sz w:val="24"/>
          <w:szCs w:val="24"/>
          <w:lang w:eastAsia="zh-CN"/>
        </w:rPr>
        <w:t>对开标记录（包含解密情况、</w:t>
      </w:r>
    </w:p>
    <w:p>
      <w:pPr>
        <w:spacing w:line="218" w:lineRule="auto"/>
        <w:ind w:left="26"/>
        <w:rPr>
          <w:rFonts w:ascii="宋体" w:hAnsi="宋体" w:eastAsia="宋体" w:cs="宋体"/>
          <w:color w:val="auto"/>
          <w:sz w:val="24"/>
          <w:szCs w:val="24"/>
          <w:lang w:eastAsia="zh-CN"/>
        </w:rPr>
      </w:pPr>
      <w:r>
        <w:rPr>
          <w:rFonts w:ascii="宋体" w:hAnsi="宋体" w:eastAsia="宋体" w:cs="宋体"/>
          <w:color w:val="auto"/>
          <w:sz w:val="24"/>
          <w:szCs w:val="24"/>
          <w:lang w:eastAsia="zh-CN"/>
        </w:rPr>
        <w:t>投标报价、其他情况等）在规定时间内确认，</w:t>
      </w:r>
      <w:r>
        <w:rPr>
          <w:rFonts w:ascii="宋体" w:hAnsi="宋体" w:eastAsia="宋体" w:cs="宋体"/>
          <w:color w:val="auto"/>
          <w:spacing w:val="-1"/>
          <w:sz w:val="24"/>
          <w:szCs w:val="24"/>
          <w:lang w:eastAsia="zh-CN"/>
        </w:rPr>
        <w:t>如未确认，视为认可开标记录。</w:t>
      </w:r>
    </w:p>
    <w:p>
      <w:pPr>
        <w:spacing w:before="181" w:line="360" w:lineRule="auto"/>
        <w:ind w:left="24" w:right="63" w:firstLine="496"/>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16.5 投标人电脑终端等硬件设备和软件系统应符合电子投标（含不见面开</w:t>
      </w:r>
      <w:r>
        <w:rPr>
          <w:rFonts w:ascii="宋体" w:hAnsi="宋体" w:eastAsia="宋体" w:cs="宋体"/>
          <w:color w:val="auto"/>
          <w:spacing w:val="-3"/>
          <w:sz w:val="24"/>
          <w:szCs w:val="24"/>
          <w:lang w:eastAsia="zh-CN"/>
        </w:rPr>
        <w:t>标大厅）的终端配置要求并能正常运行。因电脑终端软硬件故障而无法正常参与</w:t>
      </w:r>
    </w:p>
    <w:p>
      <w:pPr>
        <w:spacing w:line="220" w:lineRule="auto"/>
        <w:ind w:left="26"/>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投标、解密的，投标人自行承担后果。</w:t>
      </w:r>
    </w:p>
    <w:p>
      <w:pPr>
        <w:spacing w:before="180" w:line="359" w:lineRule="auto"/>
        <w:ind w:left="24" w:right="63" w:firstLine="496"/>
        <w:rPr>
          <w:rFonts w:ascii="宋体" w:hAnsi="宋体" w:eastAsia="宋体" w:cs="宋体"/>
          <w:color w:val="auto"/>
          <w:sz w:val="24"/>
          <w:szCs w:val="24"/>
          <w:lang w:eastAsia="zh-CN"/>
        </w:rPr>
      </w:pPr>
      <w:r>
        <w:rPr>
          <w:rFonts w:ascii="宋体" w:hAnsi="宋体" w:eastAsia="宋体" w:cs="宋体"/>
          <w:color w:val="auto"/>
          <w:sz w:val="24"/>
          <w:szCs w:val="24"/>
          <w:lang w:eastAsia="zh-CN"/>
        </w:rPr>
        <w:t>16.6 因组织场所断电、断网、系统故障或其他不可抗力等因素</w:t>
      </w:r>
      <w:r>
        <w:rPr>
          <w:rFonts w:ascii="宋体" w:hAnsi="宋体" w:eastAsia="宋体" w:cs="宋体"/>
          <w:color w:val="auto"/>
          <w:spacing w:val="-1"/>
          <w:sz w:val="24"/>
          <w:szCs w:val="24"/>
          <w:lang w:eastAsia="zh-CN"/>
        </w:rPr>
        <w:t>导致不见面</w:t>
      </w:r>
      <w:r>
        <w:rPr>
          <w:rFonts w:ascii="宋体" w:hAnsi="宋体" w:eastAsia="宋体" w:cs="宋体"/>
          <w:color w:val="auto"/>
          <w:spacing w:val="-3"/>
          <w:sz w:val="24"/>
          <w:szCs w:val="24"/>
          <w:lang w:eastAsia="zh-CN"/>
        </w:rPr>
        <w:t>开标系统无法正常运行的，开标活动中止或延迟，待系统恢复正常后继续进行开</w:t>
      </w:r>
    </w:p>
    <w:p>
      <w:pPr>
        <w:spacing w:before="1" w:line="220" w:lineRule="auto"/>
        <w:ind w:left="24"/>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标活动。</w:t>
      </w:r>
    </w:p>
    <w:p>
      <w:pPr>
        <w:spacing w:before="181" w:line="466" w:lineRule="exact"/>
        <w:ind w:right="65"/>
        <w:jc w:val="right"/>
        <w:rPr>
          <w:rFonts w:ascii="宋体" w:hAnsi="宋体" w:eastAsia="宋体" w:cs="宋体"/>
          <w:color w:val="auto"/>
          <w:sz w:val="24"/>
          <w:szCs w:val="24"/>
          <w:lang w:eastAsia="zh-CN"/>
        </w:rPr>
      </w:pPr>
      <w:r>
        <w:rPr>
          <w:rFonts w:ascii="宋体" w:hAnsi="宋体" w:eastAsia="宋体" w:cs="宋体"/>
          <w:color w:val="auto"/>
          <w:position w:val="17"/>
          <w:sz w:val="24"/>
          <w:szCs w:val="24"/>
          <w:lang w:eastAsia="zh-CN"/>
        </w:rPr>
        <w:t>16.7 不见面开标过程中，各方主体均应遵守互联网有关规定，</w:t>
      </w:r>
      <w:r>
        <w:rPr>
          <w:rFonts w:ascii="宋体" w:hAnsi="宋体" w:eastAsia="宋体" w:cs="宋体"/>
          <w:color w:val="auto"/>
          <w:spacing w:val="-1"/>
          <w:position w:val="17"/>
          <w:sz w:val="24"/>
          <w:szCs w:val="24"/>
          <w:lang w:eastAsia="zh-CN"/>
        </w:rPr>
        <w:t>不得发表与</w:t>
      </w:r>
    </w:p>
    <w:p>
      <w:pPr>
        <w:spacing w:before="1" w:line="220" w:lineRule="auto"/>
        <w:ind w:left="28"/>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交易活动无关的言论。</w:t>
      </w:r>
    </w:p>
    <w:p>
      <w:pPr>
        <w:spacing w:before="180" w:line="221" w:lineRule="auto"/>
        <w:ind w:left="506"/>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投标人未参加开标的，视同认可开标结果。</w:t>
      </w:r>
    </w:p>
    <w:p>
      <w:pPr>
        <w:spacing w:before="197" w:line="225" w:lineRule="auto"/>
        <w:ind w:left="2738"/>
        <w:outlineLvl w:val="0"/>
        <w:rPr>
          <w:rFonts w:ascii="宋体" w:hAnsi="宋体" w:eastAsia="宋体" w:cs="宋体"/>
          <w:color w:val="auto"/>
          <w:sz w:val="35"/>
          <w:szCs w:val="35"/>
          <w:lang w:eastAsia="zh-CN"/>
        </w:rPr>
      </w:pPr>
      <w:r>
        <w:rPr>
          <w:rFonts w:ascii="宋体" w:hAnsi="宋体" w:eastAsia="宋体" w:cs="宋体"/>
          <w:color w:val="auto"/>
          <w:spacing w:val="9"/>
          <w:sz w:val="35"/>
          <w:szCs w:val="35"/>
          <w:lang w:eastAsia="zh-CN"/>
        </w:rPr>
        <w:t>六、资格审查程序</w:t>
      </w:r>
    </w:p>
    <w:p>
      <w:pPr>
        <w:spacing w:before="261" w:line="221" w:lineRule="auto"/>
        <w:ind w:left="45"/>
        <w:outlineLvl w:val="0"/>
        <w:rPr>
          <w:rFonts w:ascii="宋体" w:hAnsi="宋体" w:eastAsia="宋体" w:cs="宋体"/>
          <w:color w:val="auto"/>
          <w:sz w:val="28"/>
          <w:szCs w:val="28"/>
          <w:lang w:eastAsia="zh-CN"/>
        </w:rPr>
      </w:pPr>
      <w:r>
        <w:rPr>
          <w:rFonts w:ascii="宋体" w:hAnsi="宋体" w:eastAsia="宋体" w:cs="宋体"/>
          <w:color w:val="auto"/>
          <w:spacing w:val="-4"/>
          <w:sz w:val="28"/>
          <w:szCs w:val="28"/>
          <w:lang w:eastAsia="zh-CN"/>
        </w:rPr>
        <w:t>17.资格审查</w:t>
      </w:r>
    </w:p>
    <w:p>
      <w:pPr>
        <w:spacing w:before="205" w:line="468" w:lineRule="exact"/>
        <w:ind w:right="65"/>
        <w:jc w:val="right"/>
        <w:rPr>
          <w:rFonts w:ascii="宋体" w:hAnsi="宋体" w:eastAsia="宋体" w:cs="宋体"/>
          <w:color w:val="auto"/>
          <w:sz w:val="24"/>
          <w:szCs w:val="24"/>
          <w:lang w:eastAsia="zh-CN"/>
        </w:rPr>
      </w:pPr>
      <w:r>
        <w:rPr>
          <w:rFonts w:ascii="宋体" w:hAnsi="宋体" w:eastAsia="宋体" w:cs="宋体"/>
          <w:color w:val="auto"/>
          <w:position w:val="17"/>
          <w:sz w:val="24"/>
          <w:szCs w:val="24"/>
          <w:lang w:eastAsia="zh-CN"/>
        </w:rPr>
        <w:t>17.1 开标结束后，采购人和采购代理机构应当依法对投标人的</w:t>
      </w:r>
      <w:r>
        <w:rPr>
          <w:rFonts w:ascii="宋体" w:hAnsi="宋体" w:eastAsia="宋体" w:cs="宋体"/>
          <w:color w:val="auto"/>
          <w:spacing w:val="-1"/>
          <w:position w:val="17"/>
          <w:sz w:val="24"/>
          <w:szCs w:val="24"/>
          <w:lang w:eastAsia="zh-CN"/>
        </w:rPr>
        <w:t>资格性审查</w:t>
      </w:r>
    </w:p>
    <w:p>
      <w:pPr>
        <w:spacing w:line="220" w:lineRule="auto"/>
        <w:ind w:left="25"/>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文件（上册）进行审查。</w:t>
      </w:r>
    </w:p>
    <w:p>
      <w:pPr>
        <w:spacing w:before="180" w:line="220" w:lineRule="auto"/>
        <w:ind w:left="521"/>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17.2 合格投标人不足3家的，不得评标。</w:t>
      </w:r>
    </w:p>
    <w:p>
      <w:pPr>
        <w:spacing w:before="182" w:line="289" w:lineRule="auto"/>
        <w:ind w:left="545" w:right="869" w:hanging="24"/>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17.3 资格审查时，投标人存在下列情况之一的，按无效投标处理：(1) 不具备第一部分“投标邀请”中各包投标人资格要求的；</w:t>
      </w:r>
    </w:p>
    <w:p>
      <w:pPr>
        <w:spacing w:before="182" w:line="465" w:lineRule="exact"/>
        <w:ind w:left="545"/>
        <w:rPr>
          <w:rFonts w:ascii="宋体" w:hAnsi="宋体" w:eastAsia="宋体" w:cs="宋体"/>
          <w:color w:val="auto"/>
          <w:sz w:val="24"/>
          <w:szCs w:val="24"/>
          <w:lang w:eastAsia="zh-CN"/>
        </w:rPr>
      </w:pPr>
      <w:r>
        <w:rPr>
          <w:rFonts w:ascii="宋体" w:hAnsi="宋体" w:eastAsia="宋体" w:cs="宋体"/>
          <w:color w:val="auto"/>
          <w:spacing w:val="-2"/>
          <w:position w:val="17"/>
          <w:sz w:val="24"/>
          <w:szCs w:val="24"/>
          <w:lang w:eastAsia="zh-CN"/>
        </w:rPr>
        <w:t>(2) 未按招标文件要求缴纳或未足额缴纳投标保证金的；</w:t>
      </w:r>
    </w:p>
    <w:p>
      <w:pPr>
        <w:spacing w:before="1" w:line="219" w:lineRule="auto"/>
        <w:ind w:left="545"/>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(3) 未按第11.1要求提供相关资料的；</w:t>
      </w:r>
    </w:p>
    <w:p>
      <w:pPr>
        <w:spacing w:before="183" w:line="219" w:lineRule="auto"/>
        <w:ind w:left="545"/>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(4) 资格性审查文件未按招标文件规定和要求签字、盖章的；</w:t>
      </w:r>
    </w:p>
    <w:p>
      <w:pPr>
        <w:spacing w:line="219" w:lineRule="auto"/>
        <w:rPr>
          <w:rFonts w:ascii="宋体" w:hAnsi="宋体" w:eastAsia="宋体" w:cs="宋体"/>
          <w:color w:val="auto"/>
          <w:sz w:val="24"/>
          <w:szCs w:val="24"/>
          <w:lang w:eastAsia="zh-CN"/>
        </w:rPr>
        <w:sectPr>
          <w:footerReference r:id="rId9" w:type="default"/>
          <w:pgSz w:w="11906" w:h="16839"/>
          <w:pgMar w:top="1426" w:right="1736" w:bottom="1240" w:left="1785" w:header="0" w:footer="1025"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48" w:line="468" w:lineRule="exact"/>
        <w:ind w:left="210" w:leftChars="100" w:firstLine="234" w:firstLineChars="100"/>
        <w:textAlignment w:val="baseline"/>
        <w:rPr>
          <w:rFonts w:ascii="宋体" w:hAnsi="宋体" w:eastAsia="宋体" w:cs="宋体"/>
          <w:color w:val="auto"/>
          <w:sz w:val="24"/>
          <w:szCs w:val="24"/>
          <w:lang w:eastAsia="zh-CN"/>
        </w:rPr>
      </w:pPr>
      <w:r>
        <w:rPr>
          <w:rFonts w:ascii="宋体" w:hAnsi="宋体" w:eastAsia="宋体" w:cs="宋体"/>
          <w:color w:val="auto"/>
          <w:spacing w:val="-3"/>
          <w:position w:val="17"/>
          <w:sz w:val="24"/>
          <w:szCs w:val="24"/>
          <w:lang w:eastAsia="zh-CN"/>
        </w:rPr>
        <w:t>(5) 投标有效期不能满足招标文件要求的；</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10" w:leftChars="100" w:firstLine="234" w:firstLineChars="100"/>
        <w:textAlignment w:val="baseline"/>
        <w:rPr>
          <w:rFonts w:ascii="宋体" w:hAnsi="宋体" w:eastAsia="宋体" w:cs="宋体"/>
          <w:color w:val="auto"/>
          <w:spacing w:val="-3"/>
          <w:sz w:val="24"/>
          <w:szCs w:val="24"/>
          <w:lang w:eastAsia="zh-CN"/>
        </w:rPr>
      </w:pPr>
      <w:r>
        <w:rPr>
          <w:rFonts w:ascii="宋体" w:hAnsi="宋体" w:eastAsia="宋体" w:cs="宋体"/>
          <w:color w:val="auto"/>
          <w:spacing w:val="-3"/>
          <w:sz w:val="24"/>
          <w:szCs w:val="24"/>
          <w:lang w:eastAsia="zh-CN"/>
        </w:rPr>
        <w:t>(6) 未按照招标文件要求提供电子文档的</w:t>
      </w:r>
      <w:r>
        <w:rPr>
          <w:rFonts w:hint="eastAsia" w:ascii="宋体" w:hAnsi="宋体" w:eastAsia="宋体" w:cs="宋体"/>
          <w:color w:val="auto"/>
          <w:spacing w:val="-3"/>
          <w:sz w:val="24"/>
          <w:szCs w:val="24"/>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210" w:leftChars="100" w:firstLine="252" w:firstLineChars="108"/>
        <w:textAlignment w:val="baseline"/>
        <w:rPr>
          <w:lang w:eastAsia="zh-CN"/>
        </w:rPr>
      </w:pPr>
      <w:r>
        <w:rPr>
          <w:rFonts w:ascii="宋体" w:hAnsi="宋体" w:eastAsia="宋体" w:cs="宋体"/>
          <w:snapToGrid w:val="0"/>
          <w:color w:val="auto"/>
          <w:spacing w:val="-3"/>
          <w:position w:val="17"/>
          <w:sz w:val="24"/>
          <w:szCs w:val="24"/>
          <w:lang w:val="en-US" w:eastAsia="zh-CN" w:bidi="ar-SA"/>
        </w:rPr>
        <w:t>(</w:t>
      </w:r>
      <w:r>
        <w:rPr>
          <w:rFonts w:hint="eastAsia" w:ascii="宋体" w:hAnsi="宋体" w:eastAsia="宋体" w:cs="宋体"/>
          <w:snapToGrid w:val="0"/>
          <w:color w:val="auto"/>
          <w:spacing w:val="-3"/>
          <w:position w:val="17"/>
          <w:sz w:val="24"/>
          <w:szCs w:val="24"/>
          <w:lang w:val="en-US" w:eastAsia="zh-CN" w:bidi="ar-SA"/>
        </w:rPr>
        <w:t>7</w:t>
      </w:r>
      <w:r>
        <w:rPr>
          <w:rFonts w:ascii="宋体" w:hAnsi="宋体" w:eastAsia="宋体" w:cs="宋体"/>
          <w:snapToGrid w:val="0"/>
          <w:color w:val="auto"/>
          <w:spacing w:val="-3"/>
          <w:position w:val="17"/>
          <w:sz w:val="24"/>
          <w:szCs w:val="24"/>
          <w:lang w:val="en-US" w:eastAsia="zh-CN" w:bidi="ar-SA"/>
        </w:rPr>
        <w:t xml:space="preserve">) </w:t>
      </w:r>
      <w:r>
        <w:rPr>
          <w:rFonts w:hint="eastAsia" w:ascii="宋体" w:hAnsi="宋体" w:eastAsia="宋体" w:cs="宋体"/>
          <w:snapToGrid w:val="0"/>
          <w:color w:val="auto"/>
          <w:spacing w:val="-3"/>
          <w:position w:val="17"/>
          <w:sz w:val="24"/>
          <w:szCs w:val="24"/>
          <w:lang w:val="en-US" w:eastAsia="zh-CN" w:bidi="ar-SA"/>
        </w:rPr>
        <w:t>其他情形</w:t>
      </w:r>
      <w:r>
        <w:rPr>
          <w:rFonts w:ascii="宋体" w:hAnsi="宋体" w:eastAsia="宋体" w:cs="宋体"/>
          <w:snapToGrid w:val="0"/>
          <w:color w:val="auto"/>
          <w:spacing w:val="-3"/>
          <w:position w:val="17"/>
          <w:sz w:val="24"/>
          <w:szCs w:val="24"/>
          <w:lang w:val="en-US" w:eastAsia="zh-CN" w:bidi="ar-SA"/>
        </w:rPr>
        <w:t>。</w:t>
      </w:r>
    </w:p>
    <w:p>
      <w:pPr>
        <w:keepNext w:val="0"/>
        <w:keepLines w:val="0"/>
        <w:pageBreakBefore w:val="0"/>
        <w:widowControl/>
        <w:kinsoku w:val="0"/>
        <w:wordWrap/>
        <w:overflowPunct/>
        <w:topLinePunct w:val="0"/>
        <w:autoSpaceDE w:val="0"/>
        <w:autoSpaceDN w:val="0"/>
        <w:bidi w:val="0"/>
        <w:adjustRightInd w:val="0"/>
        <w:snapToGrid w:val="0"/>
        <w:spacing w:line="336" w:lineRule="auto"/>
        <w:ind w:left="2551"/>
        <w:textAlignment w:val="baseline"/>
        <w:outlineLvl w:val="0"/>
        <w:rPr>
          <w:rFonts w:ascii="宋体" w:hAnsi="宋体" w:eastAsia="宋体" w:cs="宋体"/>
          <w:color w:val="auto"/>
          <w:sz w:val="35"/>
          <w:szCs w:val="35"/>
          <w:lang w:eastAsia="zh-CN"/>
        </w:rPr>
      </w:pPr>
      <w:r>
        <w:rPr>
          <w:rFonts w:ascii="宋体" w:hAnsi="宋体" w:eastAsia="宋体" w:cs="宋体"/>
          <w:color w:val="auto"/>
          <w:spacing w:val="9"/>
          <w:sz w:val="35"/>
          <w:szCs w:val="35"/>
          <w:lang w:eastAsia="zh-CN"/>
        </w:rPr>
        <w:t>七、评审程序及方法</w:t>
      </w:r>
    </w:p>
    <w:p>
      <w:pPr>
        <w:keepNext w:val="0"/>
        <w:keepLines w:val="0"/>
        <w:pageBreakBefore w:val="0"/>
        <w:widowControl/>
        <w:kinsoku w:val="0"/>
        <w:wordWrap/>
        <w:overflowPunct/>
        <w:topLinePunct w:val="0"/>
        <w:autoSpaceDE w:val="0"/>
        <w:autoSpaceDN w:val="0"/>
        <w:bidi w:val="0"/>
        <w:adjustRightInd w:val="0"/>
        <w:snapToGrid w:val="0"/>
        <w:spacing w:line="336" w:lineRule="auto"/>
        <w:ind w:left="45"/>
        <w:textAlignment w:val="baseline"/>
        <w:outlineLvl w:val="0"/>
        <w:rPr>
          <w:rFonts w:ascii="宋体" w:hAnsi="宋体" w:eastAsia="宋体" w:cs="宋体"/>
          <w:color w:val="auto"/>
          <w:sz w:val="28"/>
          <w:szCs w:val="28"/>
          <w:lang w:eastAsia="zh-CN"/>
        </w:rPr>
      </w:pPr>
      <w:r>
        <w:rPr>
          <w:rFonts w:ascii="宋体" w:hAnsi="宋体" w:eastAsia="宋体" w:cs="宋体"/>
          <w:color w:val="auto"/>
          <w:spacing w:val="-4"/>
          <w:sz w:val="28"/>
          <w:szCs w:val="28"/>
          <w:lang w:eastAsia="zh-CN"/>
        </w:rPr>
        <w:t>18.评标委员会</w:t>
      </w:r>
    </w:p>
    <w:p>
      <w:pPr>
        <w:keepNext w:val="0"/>
        <w:keepLines w:val="0"/>
        <w:pageBreakBefore w:val="0"/>
        <w:widowControl/>
        <w:kinsoku w:val="0"/>
        <w:wordWrap/>
        <w:overflowPunct/>
        <w:topLinePunct w:val="0"/>
        <w:autoSpaceDE w:val="0"/>
        <w:autoSpaceDN w:val="0"/>
        <w:bidi w:val="0"/>
        <w:adjustRightInd w:val="0"/>
        <w:snapToGrid w:val="0"/>
        <w:spacing w:line="336" w:lineRule="auto"/>
        <w:ind w:left="521"/>
        <w:textAlignment w:val="baseline"/>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18.1 采购人或采购代理机构负责组织评标工作，并履行下列职责：</w:t>
      </w:r>
    </w:p>
    <w:p>
      <w:pPr>
        <w:keepNext w:val="0"/>
        <w:keepLines w:val="0"/>
        <w:pageBreakBefore w:val="0"/>
        <w:widowControl/>
        <w:kinsoku w:val="0"/>
        <w:wordWrap/>
        <w:overflowPunct/>
        <w:topLinePunct w:val="0"/>
        <w:autoSpaceDE w:val="0"/>
        <w:autoSpaceDN w:val="0"/>
        <w:bidi w:val="0"/>
        <w:adjustRightInd w:val="0"/>
        <w:snapToGrid w:val="0"/>
        <w:spacing w:line="336" w:lineRule="auto"/>
        <w:ind w:right="56"/>
        <w:jc w:val="right"/>
        <w:textAlignment w:val="baseline"/>
        <w:rPr>
          <w:rFonts w:ascii="宋体" w:hAnsi="宋体" w:eastAsia="宋体" w:cs="宋体"/>
          <w:color w:val="auto"/>
          <w:sz w:val="24"/>
          <w:szCs w:val="24"/>
          <w:lang w:eastAsia="zh-CN"/>
        </w:rPr>
      </w:pPr>
      <w:r>
        <w:rPr>
          <w:rFonts w:ascii="宋体" w:hAnsi="宋体" w:eastAsia="宋体" w:cs="宋体"/>
          <w:color w:val="auto"/>
          <w:position w:val="17"/>
          <w:sz w:val="24"/>
          <w:szCs w:val="24"/>
          <w:lang w:eastAsia="zh-CN"/>
        </w:rPr>
        <w:t>（1）核对评审专家身份和采购人代表授权函，对评审专家在政府采购活动</w:t>
      </w:r>
    </w:p>
    <w:p>
      <w:pPr>
        <w:keepNext w:val="0"/>
        <w:keepLines w:val="0"/>
        <w:pageBreakBefore w:val="0"/>
        <w:widowControl/>
        <w:kinsoku w:val="0"/>
        <w:wordWrap/>
        <w:overflowPunct/>
        <w:topLinePunct w:val="0"/>
        <w:autoSpaceDE w:val="0"/>
        <w:autoSpaceDN w:val="0"/>
        <w:bidi w:val="0"/>
        <w:adjustRightInd w:val="0"/>
        <w:snapToGrid w:val="0"/>
        <w:spacing w:line="336" w:lineRule="auto"/>
        <w:ind w:left="46"/>
        <w:textAlignment w:val="baseline"/>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中的职责履行情况予以记录，并及时将有关违法违规行为向财政部门报告；</w:t>
      </w:r>
    </w:p>
    <w:p>
      <w:pPr>
        <w:keepNext w:val="0"/>
        <w:keepLines w:val="0"/>
        <w:pageBreakBefore w:val="0"/>
        <w:widowControl/>
        <w:kinsoku w:val="0"/>
        <w:wordWrap/>
        <w:overflowPunct/>
        <w:topLinePunct w:val="0"/>
        <w:autoSpaceDE w:val="0"/>
        <w:autoSpaceDN w:val="0"/>
        <w:bidi w:val="0"/>
        <w:adjustRightInd w:val="0"/>
        <w:snapToGrid w:val="0"/>
        <w:spacing w:line="336" w:lineRule="auto"/>
        <w:ind w:left="514"/>
        <w:textAlignment w:val="baseline"/>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（2）宣布评标纪律；</w:t>
      </w:r>
    </w:p>
    <w:p>
      <w:pPr>
        <w:keepNext w:val="0"/>
        <w:keepLines w:val="0"/>
        <w:pageBreakBefore w:val="0"/>
        <w:widowControl/>
        <w:kinsoku w:val="0"/>
        <w:wordWrap/>
        <w:overflowPunct/>
        <w:topLinePunct w:val="0"/>
        <w:autoSpaceDE w:val="0"/>
        <w:autoSpaceDN w:val="0"/>
        <w:bidi w:val="0"/>
        <w:adjustRightInd w:val="0"/>
        <w:snapToGrid w:val="0"/>
        <w:spacing w:line="336" w:lineRule="auto"/>
        <w:ind w:left="514"/>
        <w:textAlignment w:val="baseline"/>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（3）公布投标人名单，告知评审专家应当回避的情形；</w:t>
      </w:r>
    </w:p>
    <w:p>
      <w:pPr>
        <w:keepNext w:val="0"/>
        <w:keepLines w:val="0"/>
        <w:pageBreakBefore w:val="0"/>
        <w:widowControl/>
        <w:kinsoku w:val="0"/>
        <w:wordWrap/>
        <w:overflowPunct/>
        <w:topLinePunct w:val="0"/>
        <w:autoSpaceDE w:val="0"/>
        <w:autoSpaceDN w:val="0"/>
        <w:bidi w:val="0"/>
        <w:adjustRightInd w:val="0"/>
        <w:snapToGrid w:val="0"/>
        <w:spacing w:line="336" w:lineRule="auto"/>
        <w:ind w:left="514"/>
        <w:textAlignment w:val="baseline"/>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（4）组织评标委员会推选评标组长，采购人代表不得担任组长；</w:t>
      </w:r>
    </w:p>
    <w:p>
      <w:pPr>
        <w:keepNext w:val="0"/>
        <w:keepLines w:val="0"/>
        <w:pageBreakBefore w:val="0"/>
        <w:widowControl/>
        <w:kinsoku w:val="0"/>
        <w:wordWrap/>
        <w:overflowPunct/>
        <w:topLinePunct w:val="0"/>
        <w:autoSpaceDE w:val="0"/>
        <w:autoSpaceDN w:val="0"/>
        <w:bidi w:val="0"/>
        <w:adjustRightInd w:val="0"/>
        <w:snapToGrid w:val="0"/>
        <w:spacing w:line="336" w:lineRule="auto"/>
        <w:ind w:left="514"/>
        <w:textAlignment w:val="baseline"/>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（5）在评标期间采取必要的通讯管理措施，保证评标活动不受外界干扰；</w:t>
      </w:r>
    </w:p>
    <w:p>
      <w:pPr>
        <w:keepNext w:val="0"/>
        <w:keepLines w:val="0"/>
        <w:pageBreakBefore w:val="0"/>
        <w:widowControl/>
        <w:kinsoku w:val="0"/>
        <w:wordWrap/>
        <w:overflowPunct/>
        <w:topLinePunct w:val="0"/>
        <w:autoSpaceDE w:val="0"/>
        <w:autoSpaceDN w:val="0"/>
        <w:bidi w:val="0"/>
        <w:adjustRightInd w:val="0"/>
        <w:snapToGrid w:val="0"/>
        <w:spacing w:line="336" w:lineRule="auto"/>
        <w:ind w:left="514"/>
        <w:textAlignment w:val="baseline"/>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（6）根据评标委员会的要求介绍政府采购相关政策法规、招标文件；</w:t>
      </w:r>
    </w:p>
    <w:p>
      <w:pPr>
        <w:keepNext w:val="0"/>
        <w:keepLines w:val="0"/>
        <w:pageBreakBefore w:val="0"/>
        <w:widowControl/>
        <w:kinsoku w:val="0"/>
        <w:wordWrap/>
        <w:overflowPunct/>
        <w:topLinePunct w:val="0"/>
        <w:autoSpaceDE w:val="0"/>
        <w:autoSpaceDN w:val="0"/>
        <w:bidi w:val="0"/>
        <w:adjustRightInd w:val="0"/>
        <w:snapToGrid w:val="0"/>
        <w:spacing w:line="336" w:lineRule="auto"/>
        <w:ind w:left="24" w:right="53" w:firstLine="490"/>
        <w:textAlignment w:val="baseline"/>
        <w:rPr>
          <w:rFonts w:ascii="宋体" w:hAnsi="宋体" w:eastAsia="宋体" w:cs="宋体"/>
          <w:color w:val="auto"/>
          <w:sz w:val="24"/>
          <w:szCs w:val="24"/>
          <w:lang w:eastAsia="zh-CN"/>
        </w:rPr>
      </w:pPr>
      <w:r>
        <w:rPr>
          <w:rFonts w:ascii="宋体" w:hAnsi="宋体" w:eastAsia="宋体" w:cs="宋体"/>
          <w:color w:val="auto"/>
          <w:sz w:val="24"/>
          <w:szCs w:val="24"/>
          <w:lang w:eastAsia="zh-CN"/>
        </w:rPr>
        <w:t>（7）维护评标秩序，监督评标委员会依照招标文件规定的评标程序、方法</w:t>
      </w:r>
      <w:r>
        <w:rPr>
          <w:rFonts w:ascii="宋体" w:hAnsi="宋体" w:eastAsia="宋体" w:cs="宋体"/>
          <w:color w:val="auto"/>
          <w:spacing w:val="-3"/>
          <w:sz w:val="24"/>
          <w:szCs w:val="24"/>
          <w:lang w:eastAsia="zh-CN"/>
        </w:rPr>
        <w:t>和标准进行独立评审，及时制止和纠正采购人代表、评审专家的倾向性言论或者</w:t>
      </w:r>
    </w:p>
    <w:p>
      <w:pPr>
        <w:keepNext w:val="0"/>
        <w:keepLines w:val="0"/>
        <w:pageBreakBefore w:val="0"/>
        <w:widowControl/>
        <w:kinsoku w:val="0"/>
        <w:wordWrap/>
        <w:overflowPunct/>
        <w:topLinePunct w:val="0"/>
        <w:autoSpaceDE w:val="0"/>
        <w:autoSpaceDN w:val="0"/>
        <w:bidi w:val="0"/>
        <w:adjustRightInd w:val="0"/>
        <w:snapToGrid w:val="0"/>
        <w:spacing w:line="336" w:lineRule="auto"/>
        <w:ind w:left="23"/>
        <w:textAlignment w:val="baseline"/>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违法违规行为；</w:t>
      </w:r>
    </w:p>
    <w:p>
      <w:pPr>
        <w:keepNext w:val="0"/>
        <w:keepLines w:val="0"/>
        <w:pageBreakBefore w:val="0"/>
        <w:widowControl/>
        <w:kinsoku w:val="0"/>
        <w:wordWrap/>
        <w:overflowPunct/>
        <w:topLinePunct w:val="0"/>
        <w:autoSpaceDE w:val="0"/>
        <w:autoSpaceDN w:val="0"/>
        <w:bidi w:val="0"/>
        <w:adjustRightInd w:val="0"/>
        <w:snapToGrid w:val="0"/>
        <w:spacing w:line="336" w:lineRule="auto"/>
        <w:ind w:right="53"/>
        <w:jc w:val="right"/>
        <w:textAlignment w:val="baseline"/>
        <w:rPr>
          <w:rFonts w:ascii="宋体" w:hAnsi="宋体" w:eastAsia="宋体" w:cs="宋体"/>
          <w:color w:val="auto"/>
          <w:sz w:val="24"/>
          <w:szCs w:val="24"/>
          <w:lang w:eastAsia="zh-CN"/>
        </w:rPr>
      </w:pPr>
      <w:r>
        <w:rPr>
          <w:rFonts w:ascii="宋体" w:hAnsi="宋体" w:eastAsia="宋体" w:cs="宋体"/>
          <w:color w:val="auto"/>
          <w:position w:val="17"/>
          <w:sz w:val="24"/>
          <w:szCs w:val="24"/>
          <w:lang w:eastAsia="zh-CN"/>
        </w:rPr>
        <w:t>（8）核对评标结果，有20.4规定情形的，要求评标委员会复核或者书面说</w:t>
      </w:r>
    </w:p>
    <w:p>
      <w:pPr>
        <w:keepNext w:val="0"/>
        <w:keepLines w:val="0"/>
        <w:pageBreakBefore w:val="0"/>
        <w:widowControl/>
        <w:kinsoku w:val="0"/>
        <w:wordWrap/>
        <w:overflowPunct/>
        <w:topLinePunct w:val="0"/>
        <w:autoSpaceDE w:val="0"/>
        <w:autoSpaceDN w:val="0"/>
        <w:bidi w:val="0"/>
        <w:adjustRightInd w:val="0"/>
        <w:snapToGrid w:val="0"/>
        <w:spacing w:line="336" w:lineRule="auto"/>
        <w:ind w:left="46"/>
        <w:textAlignment w:val="baseline"/>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明理由，评标委员会拒绝的，应予记录并向本级财政</w:t>
      </w:r>
      <w:r>
        <w:rPr>
          <w:rFonts w:ascii="宋体" w:hAnsi="宋体" w:eastAsia="宋体" w:cs="宋体"/>
          <w:color w:val="auto"/>
          <w:spacing w:val="-2"/>
          <w:sz w:val="24"/>
          <w:szCs w:val="24"/>
          <w:lang w:eastAsia="zh-CN"/>
        </w:rPr>
        <w:t>部门报告；</w:t>
      </w:r>
    </w:p>
    <w:p>
      <w:pPr>
        <w:keepNext w:val="0"/>
        <w:keepLines w:val="0"/>
        <w:pageBreakBefore w:val="0"/>
        <w:widowControl/>
        <w:kinsoku w:val="0"/>
        <w:wordWrap/>
        <w:overflowPunct/>
        <w:topLinePunct w:val="0"/>
        <w:autoSpaceDE w:val="0"/>
        <w:autoSpaceDN w:val="0"/>
        <w:bidi w:val="0"/>
        <w:adjustRightInd w:val="0"/>
        <w:snapToGrid w:val="0"/>
        <w:spacing w:line="336" w:lineRule="auto"/>
        <w:ind w:right="56"/>
        <w:jc w:val="right"/>
        <w:textAlignment w:val="baseline"/>
        <w:rPr>
          <w:rFonts w:ascii="宋体" w:hAnsi="宋体" w:eastAsia="宋体" w:cs="宋体"/>
          <w:color w:val="auto"/>
          <w:sz w:val="24"/>
          <w:szCs w:val="24"/>
          <w:lang w:eastAsia="zh-CN"/>
        </w:rPr>
      </w:pPr>
      <w:r>
        <w:rPr>
          <w:rFonts w:ascii="宋体" w:hAnsi="宋体" w:eastAsia="宋体" w:cs="宋体"/>
          <w:color w:val="auto"/>
          <w:position w:val="17"/>
          <w:sz w:val="24"/>
          <w:szCs w:val="24"/>
          <w:lang w:eastAsia="zh-CN"/>
        </w:rPr>
        <w:t>（9）评审工作完成后，按照规定由采购人向评审专家支付劳务报酬和异地</w:t>
      </w:r>
    </w:p>
    <w:p>
      <w:pPr>
        <w:keepNext w:val="0"/>
        <w:keepLines w:val="0"/>
        <w:pageBreakBefore w:val="0"/>
        <w:widowControl/>
        <w:kinsoku w:val="0"/>
        <w:wordWrap/>
        <w:overflowPunct/>
        <w:topLinePunct w:val="0"/>
        <w:autoSpaceDE w:val="0"/>
        <w:autoSpaceDN w:val="0"/>
        <w:bidi w:val="0"/>
        <w:adjustRightInd w:val="0"/>
        <w:snapToGrid w:val="0"/>
        <w:spacing w:line="336" w:lineRule="auto"/>
        <w:ind w:left="22"/>
        <w:textAlignment w:val="baseline"/>
        <w:rPr>
          <w:rFonts w:ascii="宋体" w:hAnsi="宋体" w:eastAsia="宋体" w:cs="宋体"/>
          <w:color w:val="auto"/>
          <w:sz w:val="24"/>
          <w:szCs w:val="24"/>
          <w:lang w:eastAsia="zh-CN"/>
        </w:rPr>
      </w:pPr>
      <w:r>
        <w:rPr>
          <w:rFonts w:ascii="宋体" w:hAnsi="宋体" w:eastAsia="宋体" w:cs="宋体"/>
          <w:color w:val="auto"/>
          <w:sz w:val="24"/>
          <w:szCs w:val="24"/>
          <w:lang w:eastAsia="zh-CN"/>
        </w:rPr>
        <w:t>评审差旅费，不得向评审专家以外的其他人</w:t>
      </w:r>
      <w:r>
        <w:rPr>
          <w:rFonts w:ascii="宋体" w:hAnsi="宋体" w:eastAsia="宋体" w:cs="宋体"/>
          <w:color w:val="auto"/>
          <w:spacing w:val="-1"/>
          <w:sz w:val="24"/>
          <w:szCs w:val="24"/>
          <w:lang w:eastAsia="zh-CN"/>
        </w:rPr>
        <w:t>员支付评审劳务报酬；</w:t>
      </w:r>
    </w:p>
    <w:p>
      <w:pPr>
        <w:keepNext w:val="0"/>
        <w:keepLines w:val="0"/>
        <w:pageBreakBefore w:val="0"/>
        <w:widowControl/>
        <w:kinsoku w:val="0"/>
        <w:wordWrap/>
        <w:overflowPunct/>
        <w:topLinePunct w:val="0"/>
        <w:autoSpaceDE w:val="0"/>
        <w:autoSpaceDN w:val="0"/>
        <w:bidi w:val="0"/>
        <w:adjustRightInd w:val="0"/>
        <w:snapToGrid w:val="0"/>
        <w:spacing w:line="336" w:lineRule="auto"/>
        <w:ind w:left="514"/>
        <w:textAlignment w:val="baseline"/>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（10）处理与评标有关的其他事项。</w:t>
      </w:r>
    </w:p>
    <w:p>
      <w:pPr>
        <w:keepNext w:val="0"/>
        <w:keepLines w:val="0"/>
        <w:pageBreakBefore w:val="0"/>
        <w:widowControl/>
        <w:kinsoku w:val="0"/>
        <w:wordWrap/>
        <w:overflowPunct/>
        <w:topLinePunct w:val="0"/>
        <w:autoSpaceDE w:val="0"/>
        <w:autoSpaceDN w:val="0"/>
        <w:bidi w:val="0"/>
        <w:adjustRightInd w:val="0"/>
        <w:snapToGrid w:val="0"/>
        <w:spacing w:line="336" w:lineRule="auto"/>
        <w:ind w:left="23" w:firstLine="479"/>
        <w:textAlignment w:val="baseline"/>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采购人可以在评标前说明项目背景和采购需求，说明内容不得含有歧视性、</w:t>
      </w:r>
      <w:r>
        <w:rPr>
          <w:rFonts w:ascii="宋体" w:hAnsi="宋体" w:eastAsia="宋体" w:cs="宋体"/>
          <w:color w:val="auto"/>
          <w:spacing w:val="-3"/>
          <w:sz w:val="24"/>
          <w:szCs w:val="24"/>
          <w:lang w:eastAsia="zh-CN"/>
        </w:rPr>
        <w:t>倾向性意见，不得超出招标文件所述范围。说明应当提交书面材料，并随采购文</w:t>
      </w:r>
    </w:p>
    <w:p>
      <w:pPr>
        <w:keepNext w:val="0"/>
        <w:keepLines w:val="0"/>
        <w:pageBreakBefore w:val="0"/>
        <w:widowControl/>
        <w:kinsoku w:val="0"/>
        <w:wordWrap/>
        <w:overflowPunct/>
        <w:topLinePunct w:val="0"/>
        <w:autoSpaceDE w:val="0"/>
        <w:autoSpaceDN w:val="0"/>
        <w:bidi w:val="0"/>
        <w:adjustRightInd w:val="0"/>
        <w:snapToGrid w:val="0"/>
        <w:spacing w:line="336" w:lineRule="auto"/>
        <w:ind w:left="22"/>
        <w:textAlignment w:val="baseline"/>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件一并存档。</w:t>
      </w:r>
    </w:p>
    <w:p>
      <w:pPr>
        <w:keepNext w:val="0"/>
        <w:keepLines w:val="0"/>
        <w:pageBreakBefore w:val="0"/>
        <w:widowControl/>
        <w:kinsoku w:val="0"/>
        <w:wordWrap/>
        <w:overflowPunct/>
        <w:topLinePunct w:val="0"/>
        <w:autoSpaceDE w:val="0"/>
        <w:autoSpaceDN w:val="0"/>
        <w:bidi w:val="0"/>
        <w:adjustRightInd w:val="0"/>
        <w:snapToGrid w:val="0"/>
        <w:spacing w:line="336" w:lineRule="auto"/>
        <w:ind w:left="521"/>
        <w:textAlignment w:val="baseline"/>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18.2 评标委员会负责具体评标事务，并独立履行下列职责：</w:t>
      </w:r>
    </w:p>
    <w:p>
      <w:pPr>
        <w:keepNext w:val="0"/>
        <w:keepLines w:val="0"/>
        <w:pageBreakBefore w:val="0"/>
        <w:widowControl/>
        <w:kinsoku w:val="0"/>
        <w:wordWrap/>
        <w:overflowPunct/>
        <w:topLinePunct w:val="0"/>
        <w:autoSpaceDE w:val="0"/>
        <w:autoSpaceDN w:val="0"/>
        <w:bidi w:val="0"/>
        <w:adjustRightInd w:val="0"/>
        <w:snapToGrid w:val="0"/>
        <w:spacing w:line="336" w:lineRule="auto"/>
        <w:ind w:right="53"/>
        <w:jc w:val="right"/>
        <w:textAlignment w:val="baseline"/>
        <w:rPr>
          <w:rFonts w:ascii="宋体" w:hAnsi="宋体" w:eastAsia="宋体" w:cs="宋体"/>
          <w:color w:val="auto"/>
          <w:sz w:val="24"/>
          <w:szCs w:val="24"/>
          <w:lang w:eastAsia="zh-CN"/>
        </w:rPr>
      </w:pPr>
      <w:r>
        <w:rPr>
          <w:rFonts w:ascii="宋体" w:hAnsi="宋体" w:eastAsia="宋体" w:cs="宋体"/>
          <w:color w:val="auto"/>
          <w:position w:val="17"/>
          <w:sz w:val="24"/>
          <w:szCs w:val="24"/>
          <w:lang w:eastAsia="zh-CN"/>
        </w:rPr>
        <w:t>（1）严格遵守评审工作纪律,按照客观、公正、审慎的原则,根据采购文件</w:t>
      </w:r>
    </w:p>
    <w:p>
      <w:pPr>
        <w:keepNext w:val="0"/>
        <w:keepLines w:val="0"/>
        <w:pageBreakBefore w:val="0"/>
        <w:widowControl/>
        <w:kinsoku w:val="0"/>
        <w:wordWrap/>
        <w:overflowPunct/>
        <w:topLinePunct w:val="0"/>
        <w:autoSpaceDE w:val="0"/>
        <w:autoSpaceDN w:val="0"/>
        <w:bidi w:val="0"/>
        <w:adjustRightInd w:val="0"/>
        <w:snapToGrid w:val="0"/>
        <w:spacing w:line="336" w:lineRule="auto"/>
        <w:ind w:left="24"/>
        <w:textAlignment w:val="baseline"/>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规定的评审程序、评审方法和评审标准进行独立评审；</w:t>
      </w:r>
    </w:p>
    <w:p>
      <w:pPr>
        <w:keepNext w:val="0"/>
        <w:keepLines w:val="0"/>
        <w:pageBreakBefore w:val="0"/>
        <w:widowControl/>
        <w:kinsoku w:val="0"/>
        <w:wordWrap/>
        <w:overflowPunct/>
        <w:topLinePunct w:val="0"/>
        <w:autoSpaceDE w:val="0"/>
        <w:autoSpaceDN w:val="0"/>
        <w:bidi w:val="0"/>
        <w:adjustRightInd w:val="0"/>
        <w:snapToGrid w:val="0"/>
        <w:spacing w:line="336" w:lineRule="auto"/>
        <w:ind w:left="26" w:right="53" w:firstLine="488"/>
        <w:textAlignment w:val="baseline"/>
        <w:rPr>
          <w:rFonts w:ascii="宋体" w:hAnsi="宋体" w:eastAsia="宋体" w:cs="宋体"/>
          <w:color w:val="auto"/>
          <w:sz w:val="24"/>
          <w:szCs w:val="24"/>
          <w:lang w:eastAsia="zh-CN"/>
        </w:rPr>
      </w:pPr>
      <w:r>
        <w:rPr>
          <w:rFonts w:ascii="宋体" w:hAnsi="宋体" w:eastAsia="宋体" w:cs="宋体"/>
          <w:color w:val="auto"/>
          <w:sz w:val="24"/>
          <w:szCs w:val="24"/>
          <w:lang w:eastAsia="zh-CN"/>
        </w:rPr>
        <w:t>（2）现采购文件内容违反国家有关强制性规定或者采购文件存在歧义、重大缺陷导致评审工作无法进行时,应当停止评审并向采购人或者采购代理机构书</w:t>
      </w:r>
    </w:p>
    <w:p>
      <w:pPr>
        <w:spacing w:line="220" w:lineRule="auto"/>
        <w:ind w:left="24"/>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面说明情况；</w:t>
      </w:r>
    </w:p>
    <w:p>
      <w:pPr>
        <w:spacing w:line="220" w:lineRule="auto"/>
        <w:rPr>
          <w:rFonts w:ascii="宋体" w:hAnsi="宋体" w:eastAsia="宋体" w:cs="宋体"/>
          <w:color w:val="auto"/>
          <w:sz w:val="24"/>
          <w:szCs w:val="24"/>
          <w:lang w:eastAsia="zh-CN"/>
        </w:rPr>
        <w:sectPr>
          <w:footerReference r:id="rId10" w:type="default"/>
          <w:pgSz w:w="11906" w:h="16839"/>
          <w:pgMar w:top="1426" w:right="1745" w:bottom="1240" w:left="1785" w:header="0" w:footer="1025" w:gutter="0"/>
          <w:cols w:space="720" w:num="1"/>
        </w:sectPr>
      </w:pPr>
    </w:p>
    <w:p>
      <w:pPr>
        <w:spacing w:before="48" w:line="468" w:lineRule="exact"/>
        <w:ind w:left="514"/>
        <w:rPr>
          <w:rFonts w:ascii="宋体" w:hAnsi="宋体" w:eastAsia="宋体" w:cs="宋体"/>
          <w:color w:val="auto"/>
          <w:sz w:val="24"/>
          <w:szCs w:val="24"/>
          <w:lang w:eastAsia="zh-CN"/>
        </w:rPr>
      </w:pPr>
      <w:r>
        <w:rPr>
          <w:rFonts w:ascii="宋体" w:hAnsi="宋体" w:eastAsia="宋体" w:cs="宋体"/>
          <w:color w:val="auto"/>
          <w:spacing w:val="-1"/>
          <w:position w:val="17"/>
          <w:sz w:val="24"/>
          <w:szCs w:val="24"/>
          <w:lang w:eastAsia="zh-CN"/>
        </w:rPr>
        <w:t>（3）审查、评价投标文件是否符合招标文件的商务、技术等实质性要求；</w:t>
      </w:r>
    </w:p>
    <w:p>
      <w:pPr>
        <w:spacing w:line="220" w:lineRule="auto"/>
        <w:ind w:left="514"/>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（4）要求投标人对投标文件有关事项作出澄清或者说明；</w:t>
      </w:r>
    </w:p>
    <w:p>
      <w:pPr>
        <w:spacing w:before="179" w:line="219" w:lineRule="auto"/>
        <w:ind w:left="514"/>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（5）对投标文件进行比较和评价；</w:t>
      </w:r>
    </w:p>
    <w:p>
      <w:pPr>
        <w:spacing w:before="184" w:line="219" w:lineRule="auto"/>
        <w:ind w:left="514"/>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（6）确定中标候选人名单，以及根据采购人委托直接确定中标人；</w:t>
      </w:r>
    </w:p>
    <w:p>
      <w:pPr>
        <w:spacing w:before="180" w:line="468" w:lineRule="exact"/>
        <w:ind w:left="514"/>
        <w:rPr>
          <w:rFonts w:ascii="宋体" w:hAnsi="宋体" w:eastAsia="宋体" w:cs="宋体"/>
          <w:color w:val="auto"/>
          <w:sz w:val="24"/>
          <w:szCs w:val="24"/>
          <w:lang w:eastAsia="zh-CN"/>
        </w:rPr>
      </w:pPr>
      <w:r>
        <w:rPr>
          <w:rFonts w:ascii="宋体" w:hAnsi="宋体" w:eastAsia="宋体" w:cs="宋体"/>
          <w:color w:val="auto"/>
          <w:spacing w:val="-3"/>
          <w:position w:val="17"/>
          <w:sz w:val="24"/>
          <w:szCs w:val="24"/>
          <w:lang w:eastAsia="zh-CN"/>
        </w:rPr>
        <w:t>（7）配合答复供应商的询问、质疑和投诉等</w:t>
      </w:r>
      <w:r>
        <w:rPr>
          <w:rFonts w:ascii="宋体" w:hAnsi="宋体" w:eastAsia="宋体" w:cs="宋体"/>
          <w:color w:val="auto"/>
          <w:spacing w:val="-4"/>
          <w:position w:val="17"/>
          <w:sz w:val="24"/>
          <w:szCs w:val="24"/>
          <w:lang w:eastAsia="zh-CN"/>
        </w:rPr>
        <w:t>事项,不得泄露评审文件、评审</w:t>
      </w:r>
    </w:p>
    <w:p>
      <w:pPr>
        <w:spacing w:line="220" w:lineRule="auto"/>
        <w:ind w:left="21"/>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情况和在评审过程中获悉的商业秘密；</w:t>
      </w:r>
    </w:p>
    <w:p>
      <w:pPr>
        <w:spacing w:before="179" w:line="219" w:lineRule="auto"/>
        <w:ind w:left="514"/>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（8）向采购人、采购代理机构或者有关部门报告评标中发现的违法行为。</w:t>
      </w:r>
    </w:p>
    <w:p>
      <w:pPr>
        <w:spacing w:before="183" w:line="468" w:lineRule="exact"/>
        <w:ind w:left="521"/>
        <w:rPr>
          <w:rFonts w:ascii="宋体" w:hAnsi="宋体" w:eastAsia="宋体" w:cs="宋体"/>
          <w:color w:val="auto"/>
          <w:sz w:val="24"/>
          <w:szCs w:val="24"/>
          <w:lang w:eastAsia="zh-CN"/>
        </w:rPr>
      </w:pPr>
      <w:r>
        <w:rPr>
          <w:rFonts w:ascii="宋体" w:hAnsi="宋体" w:eastAsia="宋体" w:cs="宋体"/>
          <w:color w:val="auto"/>
          <w:spacing w:val="-3"/>
          <w:position w:val="17"/>
          <w:sz w:val="24"/>
          <w:szCs w:val="24"/>
          <w:lang w:eastAsia="zh-CN"/>
        </w:rPr>
        <w:t>18.3 评标委员会由采购人代表和评审专家组</w:t>
      </w:r>
      <w:r>
        <w:rPr>
          <w:rFonts w:ascii="宋体" w:hAnsi="宋体" w:eastAsia="宋体" w:cs="宋体"/>
          <w:color w:val="auto"/>
          <w:spacing w:val="-4"/>
          <w:position w:val="17"/>
          <w:sz w:val="24"/>
          <w:szCs w:val="24"/>
          <w:lang w:eastAsia="zh-CN"/>
        </w:rPr>
        <w:t>成，成员人数应当为5人以上单</w:t>
      </w:r>
    </w:p>
    <w:p>
      <w:pPr>
        <w:spacing w:line="220" w:lineRule="auto"/>
        <w:ind w:left="25"/>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数，其中评审专家不得少于成员总数的三分之二。</w:t>
      </w:r>
    </w:p>
    <w:p>
      <w:pPr>
        <w:spacing w:before="179" w:line="219" w:lineRule="auto"/>
        <w:ind w:left="502"/>
        <w:rPr>
          <w:rFonts w:ascii="宋体" w:hAnsi="宋体" w:eastAsia="宋体" w:cs="宋体"/>
          <w:color w:val="auto"/>
          <w:sz w:val="24"/>
          <w:szCs w:val="24"/>
          <w:lang w:eastAsia="zh-CN"/>
        </w:rPr>
      </w:pPr>
      <w:r>
        <w:rPr>
          <w:rFonts w:ascii="宋体" w:hAnsi="宋体" w:eastAsia="宋体" w:cs="宋体"/>
          <w:color w:val="auto"/>
          <w:sz w:val="24"/>
          <w:szCs w:val="24"/>
          <w:lang w:eastAsia="zh-CN"/>
        </w:rPr>
        <w:t>采购项目符合下列情形之一的，评标委员会成员人数</w:t>
      </w:r>
      <w:r>
        <w:rPr>
          <w:rFonts w:ascii="宋体" w:hAnsi="宋体" w:eastAsia="宋体" w:cs="宋体"/>
          <w:color w:val="auto"/>
          <w:spacing w:val="-1"/>
          <w:sz w:val="24"/>
          <w:szCs w:val="24"/>
          <w:lang w:eastAsia="zh-CN"/>
        </w:rPr>
        <w:t>应当为7人以上单数：</w:t>
      </w:r>
    </w:p>
    <w:p>
      <w:pPr>
        <w:spacing w:before="181" w:line="219" w:lineRule="auto"/>
        <w:ind w:left="514"/>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（1）采购预算金额在1000万元以上；</w:t>
      </w:r>
    </w:p>
    <w:p>
      <w:pPr>
        <w:spacing w:before="183" w:line="220" w:lineRule="auto"/>
        <w:ind w:left="514"/>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（2）技术复杂；</w:t>
      </w:r>
    </w:p>
    <w:p>
      <w:pPr>
        <w:spacing w:before="183" w:line="219" w:lineRule="auto"/>
        <w:ind w:left="514"/>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（3）社会影响较大。</w:t>
      </w:r>
    </w:p>
    <w:p>
      <w:pPr>
        <w:spacing w:before="180" w:line="468" w:lineRule="exact"/>
        <w:ind w:left="502"/>
        <w:rPr>
          <w:rFonts w:ascii="宋体" w:hAnsi="宋体" w:eastAsia="宋体" w:cs="宋体"/>
          <w:color w:val="auto"/>
          <w:sz w:val="24"/>
          <w:szCs w:val="24"/>
          <w:lang w:eastAsia="zh-CN"/>
        </w:rPr>
      </w:pPr>
      <w:r>
        <w:rPr>
          <w:rFonts w:ascii="宋体" w:hAnsi="宋体" w:eastAsia="宋体" w:cs="宋体"/>
          <w:color w:val="auto"/>
          <w:spacing w:val="-3"/>
          <w:position w:val="17"/>
          <w:sz w:val="24"/>
          <w:szCs w:val="24"/>
          <w:lang w:eastAsia="zh-CN"/>
        </w:rPr>
        <w:t>评审专家对本单位的采购项目只能作为采购人代表参与评标。采购</w:t>
      </w:r>
      <w:r>
        <w:rPr>
          <w:rFonts w:ascii="宋体" w:hAnsi="宋体" w:eastAsia="宋体" w:cs="宋体"/>
          <w:color w:val="auto"/>
          <w:spacing w:val="-4"/>
          <w:position w:val="17"/>
          <w:sz w:val="24"/>
          <w:szCs w:val="24"/>
          <w:lang w:eastAsia="zh-CN"/>
        </w:rPr>
        <w:t>代理机构</w:t>
      </w:r>
    </w:p>
    <w:p>
      <w:pPr>
        <w:spacing w:before="1" w:line="219" w:lineRule="auto"/>
        <w:ind w:left="26"/>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工作人员不得参加由本机构代理的政府采购项目的评标。</w:t>
      </w:r>
    </w:p>
    <w:p>
      <w:pPr>
        <w:spacing w:before="179" w:line="219" w:lineRule="auto"/>
        <w:ind w:left="50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评标委员会成员名单在评标结果公告前应当保密。</w:t>
      </w:r>
    </w:p>
    <w:p>
      <w:pPr>
        <w:spacing w:before="185" w:line="359" w:lineRule="auto"/>
        <w:ind w:left="24" w:right="183" w:firstLine="496"/>
        <w:rPr>
          <w:rFonts w:ascii="宋体" w:hAnsi="宋体" w:eastAsia="宋体" w:cs="宋体"/>
          <w:color w:val="auto"/>
          <w:sz w:val="24"/>
          <w:szCs w:val="24"/>
          <w:lang w:eastAsia="zh-CN"/>
        </w:rPr>
      </w:pPr>
      <w:r>
        <w:rPr>
          <w:rFonts w:ascii="宋体" w:hAnsi="宋体" w:eastAsia="宋体" w:cs="宋体"/>
          <w:color w:val="auto"/>
          <w:sz w:val="24"/>
          <w:szCs w:val="24"/>
          <w:lang w:eastAsia="zh-CN"/>
        </w:rPr>
        <w:t>18.4 采购人或采购代理机构应当从省级以上财政部门设立的政府采购</w:t>
      </w:r>
      <w:r>
        <w:rPr>
          <w:rFonts w:ascii="宋体" w:hAnsi="宋体" w:eastAsia="宋体" w:cs="宋体"/>
          <w:color w:val="auto"/>
          <w:spacing w:val="-1"/>
          <w:sz w:val="24"/>
          <w:szCs w:val="24"/>
          <w:lang w:eastAsia="zh-CN"/>
        </w:rPr>
        <w:t>评审</w:t>
      </w:r>
      <w:r>
        <w:rPr>
          <w:rFonts w:ascii="宋体" w:hAnsi="宋体" w:eastAsia="宋体" w:cs="宋体"/>
          <w:color w:val="auto"/>
          <w:spacing w:val="-3"/>
          <w:sz w:val="24"/>
          <w:szCs w:val="24"/>
          <w:lang w:eastAsia="zh-CN"/>
        </w:rPr>
        <w:t>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w:t>
      </w:r>
    </w:p>
    <w:p>
      <w:pPr>
        <w:spacing w:before="1" w:line="220" w:lineRule="auto"/>
        <w:ind w:left="22"/>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评审专家。</w:t>
      </w:r>
    </w:p>
    <w:p>
      <w:pPr>
        <w:spacing w:before="179" w:line="359" w:lineRule="auto"/>
        <w:ind w:left="22" w:firstLine="498"/>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18.5 评标中因评标委员会成员缺席、回避或者健康等特殊原因导致评标委</w:t>
      </w:r>
      <w:r>
        <w:rPr>
          <w:rFonts w:ascii="宋体" w:hAnsi="宋体" w:eastAsia="宋体" w:cs="宋体"/>
          <w:color w:val="auto"/>
          <w:spacing w:val="-4"/>
          <w:sz w:val="24"/>
          <w:szCs w:val="24"/>
          <w:lang w:eastAsia="zh-CN"/>
        </w:rPr>
        <w:t>员会组成不符合规定的，采购人或者采购代理机构应当依法补足后继续评标。被  更换的评标委员会成员所作出的评标意见无效</w:t>
      </w:r>
      <w:r>
        <w:rPr>
          <w:rFonts w:ascii="宋体" w:hAnsi="宋体" w:eastAsia="宋体" w:cs="宋体"/>
          <w:color w:val="auto"/>
          <w:spacing w:val="-5"/>
          <w:sz w:val="24"/>
          <w:szCs w:val="24"/>
          <w:lang w:eastAsia="zh-CN"/>
        </w:rPr>
        <w:t>。无法及时补足评标委员会成员的，</w:t>
      </w:r>
      <w:r>
        <w:rPr>
          <w:rFonts w:ascii="宋体" w:hAnsi="宋体" w:eastAsia="宋体" w:cs="宋体"/>
          <w:color w:val="auto"/>
          <w:spacing w:val="-3"/>
          <w:sz w:val="24"/>
          <w:szCs w:val="24"/>
          <w:lang w:eastAsia="zh-CN"/>
        </w:rPr>
        <w:t>采购代理机构应当停止评标活动，封存所有投标文件和开标、评标资料，依法重</w:t>
      </w:r>
    </w:p>
    <w:p>
      <w:pPr>
        <w:spacing w:line="219" w:lineRule="auto"/>
        <w:ind w:left="24"/>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新组建评标委员会进行评标。原评标委员会所作出的评标意见无效。</w:t>
      </w:r>
    </w:p>
    <w:p>
      <w:pPr>
        <w:spacing w:before="183" w:line="466" w:lineRule="exact"/>
        <w:ind w:left="502"/>
        <w:rPr>
          <w:rFonts w:ascii="宋体" w:hAnsi="宋体" w:eastAsia="宋体" w:cs="宋体"/>
          <w:color w:val="auto"/>
          <w:sz w:val="24"/>
          <w:szCs w:val="24"/>
          <w:lang w:eastAsia="zh-CN"/>
        </w:rPr>
      </w:pPr>
      <w:r>
        <w:rPr>
          <w:rFonts w:ascii="宋体" w:hAnsi="宋体" w:eastAsia="宋体" w:cs="宋体"/>
          <w:color w:val="auto"/>
          <w:spacing w:val="-3"/>
          <w:position w:val="17"/>
          <w:sz w:val="24"/>
          <w:szCs w:val="24"/>
          <w:lang w:eastAsia="zh-CN"/>
        </w:rPr>
        <w:t>采购代理机构应当将变更、重新组建评标委员会的情况予以记录</w:t>
      </w:r>
      <w:r>
        <w:rPr>
          <w:rFonts w:ascii="宋体" w:hAnsi="宋体" w:eastAsia="宋体" w:cs="宋体"/>
          <w:color w:val="auto"/>
          <w:spacing w:val="-4"/>
          <w:position w:val="17"/>
          <w:sz w:val="24"/>
          <w:szCs w:val="24"/>
          <w:lang w:eastAsia="zh-CN"/>
        </w:rPr>
        <w:t>，并随采购</w:t>
      </w:r>
    </w:p>
    <w:p>
      <w:pPr>
        <w:spacing w:line="220" w:lineRule="auto"/>
        <w:ind w:left="25"/>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文件一并存档。</w:t>
      </w:r>
    </w:p>
    <w:p>
      <w:pPr>
        <w:spacing w:before="188" w:line="221" w:lineRule="auto"/>
        <w:ind w:left="45"/>
        <w:outlineLvl w:val="0"/>
        <w:rPr>
          <w:rFonts w:ascii="宋体" w:hAnsi="宋体" w:eastAsia="宋体" w:cs="宋体"/>
          <w:color w:val="auto"/>
          <w:sz w:val="28"/>
          <w:szCs w:val="28"/>
          <w:lang w:eastAsia="zh-CN"/>
        </w:rPr>
      </w:pPr>
      <w:r>
        <w:rPr>
          <w:rFonts w:ascii="宋体" w:hAnsi="宋体" w:eastAsia="宋体" w:cs="宋体"/>
          <w:color w:val="auto"/>
          <w:spacing w:val="-3"/>
          <w:sz w:val="28"/>
          <w:szCs w:val="28"/>
          <w:lang w:eastAsia="zh-CN"/>
        </w:rPr>
        <w:t>19.评审工作程序</w:t>
      </w:r>
    </w:p>
    <w:p>
      <w:pPr>
        <w:spacing w:before="204" w:line="219" w:lineRule="auto"/>
        <w:ind w:left="521"/>
        <w:rPr>
          <w:rFonts w:ascii="宋体" w:hAnsi="宋体" w:eastAsia="宋体" w:cs="宋体"/>
          <w:color w:val="auto"/>
          <w:sz w:val="24"/>
          <w:szCs w:val="24"/>
          <w:lang w:eastAsia="zh-CN"/>
        </w:rPr>
      </w:pPr>
      <w:r>
        <w:rPr>
          <w:rFonts w:ascii="宋体" w:hAnsi="宋体" w:eastAsia="宋体" w:cs="宋体"/>
          <w:color w:val="auto"/>
          <w:sz w:val="24"/>
          <w:szCs w:val="24"/>
          <w:lang w:eastAsia="zh-CN"/>
        </w:rPr>
        <w:t>19.1 评标委员会应当对符合资格的投标人的符合性文件进行审查，以</w:t>
      </w:r>
      <w:r>
        <w:rPr>
          <w:rFonts w:ascii="宋体" w:hAnsi="宋体" w:eastAsia="宋体" w:cs="宋体"/>
          <w:color w:val="auto"/>
          <w:spacing w:val="-1"/>
          <w:sz w:val="24"/>
          <w:szCs w:val="24"/>
          <w:lang w:eastAsia="zh-CN"/>
        </w:rPr>
        <w:t>确定</w:t>
      </w:r>
    </w:p>
    <w:p>
      <w:pPr>
        <w:spacing w:line="219" w:lineRule="auto"/>
        <w:rPr>
          <w:rFonts w:ascii="宋体" w:hAnsi="宋体" w:eastAsia="宋体" w:cs="宋体"/>
          <w:color w:val="auto"/>
          <w:sz w:val="24"/>
          <w:szCs w:val="24"/>
          <w:lang w:eastAsia="zh-CN"/>
        </w:rPr>
        <w:sectPr>
          <w:footerReference r:id="rId11" w:type="default"/>
          <w:pgSz w:w="11906" w:h="16839"/>
          <w:pgMar w:top="1426" w:right="1616" w:bottom="1240" w:left="1785" w:header="0" w:footer="1025" w:gutter="0"/>
          <w:cols w:space="720" w:num="1"/>
        </w:sectPr>
      </w:pPr>
    </w:p>
    <w:p>
      <w:pPr>
        <w:spacing w:before="48" w:line="220" w:lineRule="auto"/>
        <w:ind w:left="24"/>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其是否满足招标文件的实质性要求。</w:t>
      </w:r>
    </w:p>
    <w:p>
      <w:pPr>
        <w:spacing w:before="182" w:line="359" w:lineRule="auto"/>
        <w:ind w:left="25" w:right="63" w:firstLine="495"/>
        <w:rPr>
          <w:rFonts w:ascii="宋体" w:hAnsi="宋体" w:eastAsia="宋体" w:cs="宋体"/>
          <w:color w:val="auto"/>
          <w:sz w:val="24"/>
          <w:szCs w:val="24"/>
          <w:lang w:eastAsia="zh-CN"/>
        </w:rPr>
      </w:pPr>
      <w:r>
        <w:rPr>
          <w:rFonts w:ascii="宋体" w:hAnsi="宋体" w:eastAsia="宋体" w:cs="宋体"/>
          <w:color w:val="auto"/>
          <w:sz w:val="24"/>
          <w:szCs w:val="24"/>
          <w:lang w:eastAsia="zh-CN"/>
        </w:rPr>
        <w:t>19.1.1 投标文件中含义不明确、同类问题表述不一致或者有明</w:t>
      </w:r>
      <w:r>
        <w:rPr>
          <w:rFonts w:ascii="宋体" w:hAnsi="宋体" w:eastAsia="宋体" w:cs="宋体"/>
          <w:color w:val="auto"/>
          <w:spacing w:val="-1"/>
          <w:sz w:val="24"/>
          <w:szCs w:val="24"/>
          <w:lang w:eastAsia="zh-CN"/>
        </w:rPr>
        <w:t>显文字和计</w:t>
      </w:r>
      <w:r>
        <w:rPr>
          <w:rFonts w:ascii="宋体" w:hAnsi="宋体" w:eastAsia="宋体" w:cs="宋体"/>
          <w:color w:val="auto"/>
          <w:spacing w:val="-3"/>
          <w:sz w:val="24"/>
          <w:szCs w:val="24"/>
          <w:lang w:eastAsia="zh-CN"/>
        </w:rPr>
        <w:t>算错误的内容，评标委员会应当以书面形式要求投标人作出必要的澄清、说明或</w:t>
      </w:r>
    </w:p>
    <w:p>
      <w:pPr>
        <w:spacing w:before="1" w:line="220" w:lineRule="auto"/>
        <w:ind w:left="25"/>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者补正。</w:t>
      </w:r>
    </w:p>
    <w:p>
      <w:pPr>
        <w:spacing w:before="178" w:line="359" w:lineRule="auto"/>
        <w:ind w:left="22" w:right="63" w:firstLine="483"/>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投标人的澄清、说明或者补正应当采用书面形式，并加盖</w:t>
      </w:r>
      <w:r>
        <w:rPr>
          <w:rFonts w:ascii="宋体" w:hAnsi="宋体" w:eastAsia="宋体" w:cs="宋体"/>
          <w:color w:val="auto"/>
          <w:spacing w:val="-4"/>
          <w:sz w:val="24"/>
          <w:szCs w:val="24"/>
          <w:lang w:eastAsia="zh-CN"/>
        </w:rPr>
        <w:t>公章，或者由法定</w:t>
      </w:r>
      <w:r>
        <w:rPr>
          <w:rFonts w:ascii="宋体" w:hAnsi="宋体" w:eastAsia="宋体" w:cs="宋体"/>
          <w:color w:val="auto"/>
          <w:spacing w:val="-3"/>
          <w:sz w:val="24"/>
          <w:szCs w:val="24"/>
          <w:lang w:eastAsia="zh-CN"/>
        </w:rPr>
        <w:t>代表人或其授权的代表签字。投标人的澄清、说明或者补正不得超出投标文件的</w:t>
      </w:r>
    </w:p>
    <w:p>
      <w:pPr>
        <w:spacing w:line="220" w:lineRule="auto"/>
        <w:ind w:left="29"/>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范围或者改变投标文件的实质性内容。</w:t>
      </w:r>
    </w:p>
    <w:p>
      <w:pPr>
        <w:spacing w:before="182" w:line="220" w:lineRule="auto"/>
        <w:ind w:left="521"/>
        <w:rPr>
          <w:rFonts w:ascii="宋体" w:hAnsi="宋体" w:eastAsia="宋体" w:cs="宋体"/>
          <w:color w:val="auto"/>
          <w:sz w:val="24"/>
          <w:szCs w:val="24"/>
          <w:lang w:eastAsia="zh-CN"/>
        </w:rPr>
      </w:pPr>
      <w:r>
        <w:rPr>
          <w:rFonts w:ascii="宋体" w:hAnsi="宋体" w:eastAsia="宋体" w:cs="宋体"/>
          <w:color w:val="auto"/>
          <w:sz w:val="24"/>
          <w:szCs w:val="24"/>
          <w:lang w:eastAsia="zh-CN"/>
        </w:rPr>
        <w:t>19.1.2投标人存在下列情况之一的，投标无效:</w:t>
      </w:r>
    </w:p>
    <w:p>
      <w:pPr>
        <w:spacing w:before="182" w:line="219" w:lineRule="auto"/>
        <w:ind w:left="514"/>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（1）符合性审查文件未按招标文件要求签署、盖章的；</w:t>
      </w:r>
    </w:p>
    <w:p>
      <w:pPr>
        <w:spacing w:before="180" w:line="219" w:lineRule="auto"/>
        <w:ind w:left="514"/>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（2）未按第11.1（11）-（17）款要求提供相关资料的；</w:t>
      </w:r>
    </w:p>
    <w:p>
      <w:pPr>
        <w:spacing w:before="181" w:line="219" w:lineRule="auto"/>
        <w:ind w:left="514"/>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（3）投标文件含有采购人不能接受的附加条件的；</w:t>
      </w:r>
    </w:p>
    <w:p>
      <w:pPr>
        <w:spacing w:before="183" w:line="220" w:lineRule="auto"/>
        <w:ind w:left="514"/>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（4）服务时间不能满足招标文件要求的；</w:t>
      </w:r>
    </w:p>
    <w:p>
      <w:pPr>
        <w:spacing w:before="181" w:line="219" w:lineRule="auto"/>
        <w:ind w:left="514"/>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（5）投标总报价超过招标文件规定的采购预算额度或者最高限价的；</w:t>
      </w:r>
    </w:p>
    <w:p>
      <w:pPr>
        <w:spacing w:before="182" w:line="220" w:lineRule="auto"/>
        <w:ind w:left="514"/>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（6）存在串通投标行为；</w:t>
      </w:r>
    </w:p>
    <w:p>
      <w:pPr>
        <w:spacing w:before="181" w:line="219" w:lineRule="auto"/>
        <w:ind w:left="514"/>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（7）投标报价出现前后不一致，又不按19.1.1进行确认的；</w:t>
      </w:r>
    </w:p>
    <w:p>
      <w:pPr>
        <w:spacing w:before="182" w:line="219" w:lineRule="auto"/>
        <w:ind w:left="514"/>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（8）评标委员会认为应按无效投标处理的其他情况；</w:t>
      </w:r>
    </w:p>
    <w:p>
      <w:pPr>
        <w:spacing w:before="183" w:line="220" w:lineRule="auto"/>
        <w:ind w:left="514"/>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（9）法律、法规和招标文件规定的其他无效情形。</w:t>
      </w:r>
    </w:p>
    <w:p>
      <w:pPr>
        <w:spacing w:before="179" w:line="219" w:lineRule="auto"/>
        <w:ind w:left="521"/>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19.1.3 投标文件报价出现前后不一致的，按照下列规定修正：</w:t>
      </w:r>
    </w:p>
    <w:p>
      <w:pPr>
        <w:spacing w:before="184" w:line="465" w:lineRule="exact"/>
        <w:ind w:right="56"/>
        <w:jc w:val="right"/>
        <w:rPr>
          <w:rFonts w:ascii="宋体" w:hAnsi="宋体" w:eastAsia="宋体" w:cs="宋体"/>
          <w:color w:val="auto"/>
          <w:sz w:val="24"/>
          <w:szCs w:val="24"/>
          <w:lang w:eastAsia="zh-CN"/>
        </w:rPr>
      </w:pPr>
      <w:r>
        <w:rPr>
          <w:rFonts w:ascii="宋体" w:hAnsi="宋体" w:eastAsia="宋体" w:cs="宋体"/>
          <w:color w:val="auto"/>
          <w:position w:val="17"/>
          <w:sz w:val="24"/>
          <w:szCs w:val="24"/>
          <w:lang w:eastAsia="zh-CN"/>
        </w:rPr>
        <w:t>（1）投标文件中开标一览表（报价表）内容与投标文件中相应内容不一致</w:t>
      </w:r>
    </w:p>
    <w:p>
      <w:pPr>
        <w:spacing w:before="1" w:line="218" w:lineRule="auto"/>
        <w:ind w:left="43"/>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的，以开标一览表（报价表）为准；</w:t>
      </w:r>
    </w:p>
    <w:p>
      <w:pPr>
        <w:spacing w:before="184" w:line="220" w:lineRule="auto"/>
        <w:ind w:left="514"/>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（2）大写金额和小写金额不一致的，以大写金额为准；</w:t>
      </w:r>
    </w:p>
    <w:p>
      <w:pPr>
        <w:spacing w:before="180" w:line="468" w:lineRule="exact"/>
        <w:jc w:val="right"/>
        <w:rPr>
          <w:rFonts w:ascii="宋体" w:hAnsi="宋体" w:eastAsia="宋体" w:cs="宋体"/>
          <w:color w:val="auto"/>
          <w:sz w:val="24"/>
          <w:szCs w:val="24"/>
          <w:lang w:eastAsia="zh-CN"/>
        </w:rPr>
      </w:pPr>
      <w:r>
        <w:rPr>
          <w:rFonts w:ascii="宋体" w:hAnsi="宋体" w:eastAsia="宋体" w:cs="宋体"/>
          <w:color w:val="auto"/>
          <w:spacing w:val="-5"/>
          <w:position w:val="17"/>
          <w:sz w:val="24"/>
          <w:szCs w:val="24"/>
          <w:lang w:eastAsia="zh-CN"/>
        </w:rPr>
        <w:t>（3）单价金额小数点或者百分比有明显错位的，以开标一览表的总价</w:t>
      </w:r>
      <w:r>
        <w:rPr>
          <w:rFonts w:ascii="宋体" w:hAnsi="宋体" w:eastAsia="宋体" w:cs="宋体"/>
          <w:color w:val="auto"/>
          <w:spacing w:val="-6"/>
          <w:position w:val="17"/>
          <w:sz w:val="24"/>
          <w:szCs w:val="24"/>
          <w:lang w:eastAsia="zh-CN"/>
        </w:rPr>
        <w:t>为准，</w:t>
      </w:r>
    </w:p>
    <w:p>
      <w:pPr>
        <w:spacing w:line="218" w:lineRule="auto"/>
        <w:ind w:left="29"/>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并修改单价；</w:t>
      </w:r>
    </w:p>
    <w:p>
      <w:pPr>
        <w:spacing w:before="184" w:line="219" w:lineRule="auto"/>
        <w:ind w:left="514"/>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（4）总价金额与按单价汇总金额不一致的，以单价金额计算结果为准。</w:t>
      </w:r>
    </w:p>
    <w:p>
      <w:pPr>
        <w:spacing w:before="181" w:line="466" w:lineRule="exact"/>
        <w:ind w:right="63"/>
        <w:jc w:val="right"/>
        <w:rPr>
          <w:rFonts w:ascii="宋体" w:hAnsi="宋体" w:eastAsia="宋体" w:cs="宋体"/>
          <w:color w:val="auto"/>
          <w:sz w:val="24"/>
          <w:szCs w:val="24"/>
          <w:lang w:eastAsia="zh-CN"/>
        </w:rPr>
      </w:pPr>
      <w:r>
        <w:rPr>
          <w:rFonts w:ascii="宋体" w:hAnsi="宋体" w:eastAsia="宋体" w:cs="宋体"/>
          <w:color w:val="auto"/>
          <w:spacing w:val="3"/>
          <w:position w:val="17"/>
          <w:sz w:val="24"/>
          <w:szCs w:val="24"/>
          <w:lang w:eastAsia="zh-CN"/>
        </w:rPr>
        <w:t>同时出现两种以上不一致的，按照前款规定的顺序修正。修正后的报价按</w:t>
      </w:r>
    </w:p>
    <w:p>
      <w:pPr>
        <w:spacing w:line="220" w:lineRule="auto"/>
        <w:ind w:left="41"/>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19.1.1第二款的规定经投标人确认后产生</w:t>
      </w:r>
      <w:r>
        <w:rPr>
          <w:rFonts w:ascii="宋体" w:hAnsi="宋体" w:eastAsia="宋体" w:cs="宋体"/>
          <w:color w:val="auto"/>
          <w:spacing w:val="-2"/>
          <w:sz w:val="24"/>
          <w:szCs w:val="24"/>
          <w:lang w:eastAsia="zh-CN"/>
        </w:rPr>
        <w:t>约束力。</w:t>
      </w:r>
    </w:p>
    <w:p>
      <w:pPr>
        <w:spacing w:before="183" w:line="359" w:lineRule="auto"/>
        <w:ind w:left="24" w:right="63" w:firstLine="496"/>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19.2 评审过程中，在同等条件下，优先采购具有环境标志、节能、自主创</w:t>
      </w:r>
      <w:r>
        <w:rPr>
          <w:rFonts w:ascii="宋体" w:hAnsi="宋体" w:eastAsia="宋体" w:cs="宋体"/>
          <w:color w:val="auto"/>
          <w:spacing w:val="-3"/>
          <w:sz w:val="24"/>
          <w:szCs w:val="24"/>
          <w:lang w:eastAsia="zh-CN"/>
        </w:rPr>
        <w:t>新的产品。（注：环境标志产品是指由财政部、国家环境保护总局颁布的“环境</w:t>
      </w:r>
      <w:r>
        <w:rPr>
          <w:rFonts w:ascii="宋体" w:hAnsi="宋体" w:eastAsia="宋体" w:cs="宋体"/>
          <w:color w:val="auto"/>
          <w:spacing w:val="-4"/>
          <w:sz w:val="24"/>
          <w:szCs w:val="24"/>
          <w:lang w:eastAsia="zh-CN"/>
        </w:rPr>
        <w:t>标志产品政府采购清单”中的有效期内的产品；节能产品是指由财政部、国家发</w:t>
      </w:r>
    </w:p>
    <w:p>
      <w:pPr>
        <w:spacing w:before="1" w:line="219" w:lineRule="auto"/>
        <w:ind w:left="25"/>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展改革委颁布的“节能产品政府采购清单”中的有效期内的产品。）</w:t>
      </w:r>
    </w:p>
    <w:p>
      <w:pPr>
        <w:spacing w:line="219" w:lineRule="auto"/>
        <w:rPr>
          <w:rFonts w:ascii="宋体" w:hAnsi="宋体" w:eastAsia="宋体" w:cs="宋体"/>
          <w:color w:val="auto"/>
          <w:sz w:val="24"/>
          <w:szCs w:val="24"/>
          <w:lang w:eastAsia="zh-CN"/>
        </w:rPr>
        <w:sectPr>
          <w:footerReference r:id="rId12" w:type="default"/>
          <w:pgSz w:w="11906" w:h="16839"/>
          <w:pgMar w:top="1426" w:right="1736" w:bottom="1240" w:left="1785" w:header="0" w:footer="1025" w:gutter="0"/>
          <w:cols w:space="720" w:num="1"/>
        </w:sectPr>
      </w:pPr>
    </w:p>
    <w:p>
      <w:pPr>
        <w:spacing w:before="47" w:line="219" w:lineRule="auto"/>
        <w:ind w:left="521"/>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19.3 价格评审优惠</w:t>
      </w:r>
    </w:p>
    <w:p>
      <w:pPr>
        <w:spacing w:before="183" w:line="466" w:lineRule="exact"/>
        <w:ind w:left="502"/>
        <w:rPr>
          <w:rFonts w:ascii="宋体" w:hAnsi="宋体" w:eastAsia="宋体" w:cs="宋体"/>
          <w:color w:val="auto"/>
          <w:sz w:val="24"/>
          <w:szCs w:val="24"/>
          <w:lang w:eastAsia="zh-CN"/>
        </w:rPr>
      </w:pPr>
      <w:r>
        <w:rPr>
          <w:rFonts w:ascii="宋体" w:hAnsi="宋体" w:eastAsia="宋体" w:cs="宋体"/>
          <w:color w:val="auto"/>
          <w:position w:val="17"/>
          <w:sz w:val="24"/>
          <w:szCs w:val="24"/>
          <w:lang w:eastAsia="zh-CN"/>
        </w:rPr>
        <w:t>在政府采购活动中，供应商提供的服务符合下列情</w:t>
      </w:r>
      <w:r>
        <w:rPr>
          <w:rFonts w:ascii="宋体" w:hAnsi="宋体" w:eastAsia="宋体" w:cs="宋体"/>
          <w:color w:val="auto"/>
          <w:spacing w:val="-1"/>
          <w:position w:val="17"/>
          <w:sz w:val="24"/>
          <w:szCs w:val="24"/>
          <w:lang w:eastAsia="zh-CN"/>
        </w:rPr>
        <w:t>形的，享受《政府采购</w:t>
      </w:r>
    </w:p>
    <w:p>
      <w:pPr>
        <w:spacing w:line="219" w:lineRule="auto"/>
        <w:ind w:left="24"/>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促进中小企业发展管理办法》规定的中小企业扶持政策:</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lang w:eastAsia="zh-CN"/>
        </w:rPr>
      </w:pPr>
      <w:r>
        <w:rPr>
          <w:rFonts w:ascii="宋体" w:hAnsi="宋体" w:eastAsia="宋体" w:cs="宋体"/>
          <w:color w:val="auto"/>
          <w:spacing w:val="-1"/>
          <w:position w:val="17"/>
          <w:sz w:val="24"/>
          <w:szCs w:val="24"/>
          <w:lang w:eastAsia="zh-CN"/>
        </w:rPr>
        <w:t>（1）在服务采购项目中，服务由中小企业承接，即提供服务的人员为中</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小企业依照《中华人民共和国劳动合同法》订立劳动合同的从业人员。</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ascii="宋体" w:hAnsi="宋体" w:eastAsia="宋体" w:cs="宋体"/>
          <w:color w:val="auto"/>
          <w:sz w:val="24"/>
          <w:szCs w:val="24"/>
          <w:lang w:eastAsia="zh-CN"/>
        </w:rPr>
      </w:pPr>
      <w:r>
        <w:rPr>
          <w:rFonts w:ascii="宋体" w:hAnsi="宋体" w:eastAsia="宋体" w:cs="宋体"/>
          <w:color w:val="auto"/>
          <w:spacing w:val="-4"/>
          <w:position w:val="17"/>
          <w:sz w:val="24"/>
          <w:szCs w:val="24"/>
          <w:lang w:eastAsia="zh-CN"/>
        </w:rPr>
        <w:t>以联合体形式参加政府采购活动，联合体各方均为中小企业的，联合体视同</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中小企业。其中，联合体各方均为小微企业的，联合体视同小微企</w:t>
      </w:r>
      <w:r>
        <w:rPr>
          <w:rFonts w:ascii="宋体" w:hAnsi="宋体" w:eastAsia="宋体" w:cs="宋体"/>
          <w:color w:val="auto"/>
          <w:spacing w:val="-2"/>
          <w:sz w:val="24"/>
          <w:szCs w:val="24"/>
          <w:lang w:eastAsia="zh-CN"/>
        </w:rPr>
        <w:t>业。</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（2）对于经主管预算单位统筹后未预留份额专门面向中小企业采购的采购</w:t>
      </w:r>
      <w:r>
        <w:rPr>
          <w:rFonts w:ascii="宋体" w:hAnsi="宋体" w:eastAsia="宋体" w:cs="宋体"/>
          <w:color w:val="auto"/>
          <w:sz w:val="24"/>
          <w:szCs w:val="24"/>
          <w:lang w:eastAsia="zh-CN"/>
        </w:rPr>
        <w:t>项目，以及预留份额项目中的非预留部分采购包，采购</w:t>
      </w:r>
      <w:r>
        <w:rPr>
          <w:rFonts w:ascii="宋体" w:hAnsi="宋体" w:eastAsia="宋体" w:cs="宋体"/>
          <w:color w:val="auto"/>
          <w:spacing w:val="-1"/>
          <w:sz w:val="24"/>
          <w:szCs w:val="24"/>
          <w:lang w:eastAsia="zh-CN"/>
        </w:rPr>
        <w:t>人、采购代理机构应当</w:t>
      </w:r>
      <w:r>
        <w:rPr>
          <w:rFonts w:ascii="宋体" w:hAnsi="宋体" w:eastAsia="宋体" w:cs="宋体"/>
          <w:color w:val="auto"/>
          <w:spacing w:val="-6"/>
          <w:sz w:val="24"/>
          <w:szCs w:val="24"/>
          <w:lang w:eastAsia="zh-CN"/>
        </w:rPr>
        <w:t>对符合《政府采购促进中小企业发展管理办法》规定的小微企业报价给予10%-20%</w:t>
      </w:r>
      <w:r>
        <w:rPr>
          <w:rFonts w:ascii="宋体" w:hAnsi="宋体" w:eastAsia="宋体" w:cs="宋体"/>
          <w:color w:val="auto"/>
          <w:spacing w:val="-2"/>
          <w:sz w:val="24"/>
          <w:szCs w:val="24"/>
          <w:lang w:eastAsia="zh-CN"/>
        </w:rPr>
        <w:t>的扣除，用扣除后的价格参加评审。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（3）中小企业参加政府采购活动，应当出具《政府采购促进中小企业发展</w:t>
      </w:r>
      <w:r>
        <w:rPr>
          <w:rFonts w:ascii="宋体" w:hAnsi="宋体" w:eastAsia="宋体" w:cs="宋体"/>
          <w:color w:val="auto"/>
          <w:spacing w:val="-2"/>
          <w:sz w:val="24"/>
          <w:szCs w:val="24"/>
          <w:lang w:eastAsia="zh-CN"/>
        </w:rPr>
        <w:t>管理办法》规定的《中小企业声明函》(附件)，否则不得享受相关中小企业扶</w:t>
      </w:r>
      <w:r>
        <w:rPr>
          <w:rFonts w:ascii="宋体" w:hAnsi="宋体" w:eastAsia="宋体" w:cs="宋体"/>
          <w:color w:val="auto"/>
          <w:sz w:val="24"/>
          <w:szCs w:val="24"/>
          <w:lang w:eastAsia="zh-CN"/>
        </w:rPr>
        <w:t xml:space="preserve">  持政策。任何单位和个人不得要求供应商提供</w:t>
      </w:r>
      <w:r>
        <w:rPr>
          <w:rFonts w:ascii="宋体" w:hAnsi="宋体" w:eastAsia="宋体" w:cs="宋体"/>
          <w:color w:val="auto"/>
          <w:spacing w:val="-1"/>
          <w:sz w:val="24"/>
          <w:szCs w:val="24"/>
          <w:lang w:eastAsia="zh-CN"/>
        </w:rPr>
        <w:t>《中小企业声明函》之外的中小</w:t>
      </w:r>
      <w:r>
        <w:rPr>
          <w:rFonts w:ascii="宋体" w:hAnsi="宋体" w:eastAsia="宋体" w:cs="宋体"/>
          <w:color w:val="auto"/>
          <w:spacing w:val="-2"/>
          <w:sz w:val="24"/>
          <w:szCs w:val="24"/>
          <w:lang w:eastAsia="zh-CN"/>
        </w:rPr>
        <w:t>企业身份证明文件。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pacing w:val="-1"/>
          <w:sz w:val="24"/>
          <w:szCs w:val="24"/>
          <w:lang w:eastAsia="zh-CN"/>
        </w:rPr>
      </w:pPr>
      <w:r>
        <w:rPr>
          <w:rFonts w:ascii="宋体" w:hAnsi="宋体" w:eastAsia="宋体" w:cs="宋体"/>
          <w:color w:val="auto"/>
          <w:spacing w:val="-1"/>
          <w:sz w:val="24"/>
          <w:szCs w:val="24"/>
          <w:lang w:eastAsia="zh-CN"/>
        </w:rPr>
        <w:t>（</w:t>
      </w:r>
      <w:r>
        <w:rPr>
          <w:rFonts w:hint="eastAsia" w:ascii="宋体" w:hAnsi="宋体" w:eastAsia="宋体" w:cs="宋体"/>
          <w:color w:val="auto"/>
          <w:spacing w:val="-1"/>
          <w:sz w:val="24"/>
          <w:szCs w:val="24"/>
          <w:lang w:eastAsia="zh-CN"/>
        </w:rPr>
        <w:t>4</w:t>
      </w:r>
      <w:r>
        <w:rPr>
          <w:rFonts w:ascii="宋体" w:hAnsi="宋体" w:eastAsia="宋体" w:cs="宋体"/>
          <w:color w:val="auto"/>
          <w:spacing w:val="-1"/>
          <w:sz w:val="24"/>
          <w:szCs w:val="24"/>
          <w:lang w:eastAsia="zh-CN"/>
        </w:rPr>
        <w:t>）残疾人福利性单位视同小型、微型企业，享受评审中价格扣除等促进中小企业发展的政府采购政策。</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19.4 供应商同时符合小型、微型企业、残疾人福利性单位要求的，评审时只有一种类型享受价格评审优惠政策；</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color w:val="auto"/>
          <w:spacing w:val="-1"/>
          <w:sz w:val="24"/>
          <w:szCs w:val="24"/>
          <w:lang w:eastAsia="zh-CN"/>
        </w:rPr>
      </w:pPr>
      <w:r>
        <w:rPr>
          <w:rFonts w:ascii="宋体" w:hAnsi="宋体" w:eastAsia="宋体" w:cs="宋体"/>
          <w:color w:val="auto"/>
          <w:spacing w:val="-2"/>
          <w:sz w:val="24"/>
          <w:szCs w:val="24"/>
          <w:lang w:eastAsia="zh-CN"/>
        </w:rPr>
        <w:t>19.5 响应文件符合本章前款规定的，供应商应提供相关证明资料，且所提供资料必须真实可信。如有虚假，将依法承担相应责任</w:t>
      </w:r>
      <w:r>
        <w:rPr>
          <w:rFonts w:ascii="宋体" w:hAnsi="宋体" w:eastAsia="宋体" w:cs="宋体"/>
          <w:color w:val="auto"/>
          <w:spacing w:val="-1"/>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19.6 在评审过程中，评标委员会成员对</w:t>
      </w:r>
      <w:r>
        <w:rPr>
          <w:rFonts w:ascii="宋体" w:hAnsi="宋体" w:eastAsia="宋体" w:cs="宋体"/>
          <w:color w:val="auto"/>
          <w:spacing w:val="-3"/>
          <w:sz w:val="24"/>
          <w:szCs w:val="24"/>
          <w:lang w:eastAsia="zh-CN"/>
        </w:rPr>
        <w:t>需要共同认定的事项存在争议的，</w:t>
      </w:r>
      <w:r>
        <w:rPr>
          <w:rFonts w:ascii="宋体" w:hAnsi="宋体" w:eastAsia="宋体" w:cs="宋体"/>
          <w:color w:val="auto"/>
          <w:sz w:val="24"/>
          <w:szCs w:val="24"/>
          <w:lang w:eastAsia="zh-CN"/>
        </w:rPr>
        <w:t xml:space="preserve"> 应当按照少数服从多数的原则作出结论。持不同意见</w:t>
      </w:r>
      <w:r>
        <w:rPr>
          <w:rFonts w:ascii="宋体" w:hAnsi="宋体" w:eastAsia="宋体" w:cs="宋体"/>
          <w:color w:val="auto"/>
          <w:spacing w:val="-1"/>
          <w:sz w:val="24"/>
          <w:szCs w:val="24"/>
          <w:lang w:eastAsia="zh-CN"/>
        </w:rPr>
        <w:t>的评标委员会成员应当在评标报告上签署不同意见及理由，否则视为同意评标报告。</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lang w:eastAsia="zh-CN"/>
        </w:rPr>
      </w:pPr>
      <w:r>
        <w:rPr>
          <w:rFonts w:ascii="宋体" w:hAnsi="宋体" w:eastAsia="宋体" w:cs="宋体"/>
          <w:color w:val="auto"/>
          <w:spacing w:val="-1"/>
          <w:position w:val="17"/>
          <w:sz w:val="24"/>
          <w:szCs w:val="24"/>
          <w:lang w:eastAsia="zh-CN"/>
        </w:rPr>
        <w:t>19.7 评标委员会应当按照招标文件中规定的评标方法和标准，对符合性审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查合格的投标文件进行商务和技术评估，综合比较与评价。</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19.8 评标委员会认为投标人的报价明显低于其他通过符合性审查投标人</w:t>
      </w:r>
      <w:r>
        <w:rPr>
          <w:rFonts w:ascii="宋体" w:hAnsi="宋体" w:eastAsia="宋体" w:cs="宋体"/>
          <w:color w:val="auto"/>
          <w:sz w:val="24"/>
          <w:szCs w:val="24"/>
          <w:lang w:eastAsia="zh-CN"/>
        </w:rPr>
        <w:t>的报价，有可能影响产品质量或者不能诚信履</w:t>
      </w:r>
      <w:r>
        <w:rPr>
          <w:rFonts w:ascii="宋体" w:hAnsi="宋体" w:eastAsia="宋体" w:cs="宋体"/>
          <w:color w:val="auto"/>
          <w:spacing w:val="-1"/>
          <w:sz w:val="24"/>
          <w:szCs w:val="24"/>
          <w:lang w:eastAsia="zh-CN"/>
        </w:rPr>
        <w:t>约的，应当要求其在评标现场合</w:t>
      </w:r>
      <w:r>
        <w:rPr>
          <w:rFonts w:ascii="宋体" w:hAnsi="宋体" w:eastAsia="宋体" w:cs="宋体"/>
          <w:color w:val="auto"/>
          <w:sz w:val="24"/>
          <w:szCs w:val="24"/>
          <w:lang w:eastAsia="zh-CN"/>
        </w:rPr>
        <w:t xml:space="preserve"> 理的时间内提供书面说明，必要时提交相关证</w:t>
      </w:r>
      <w:r>
        <w:rPr>
          <w:rFonts w:ascii="宋体" w:hAnsi="宋体" w:eastAsia="宋体" w:cs="宋体"/>
          <w:color w:val="auto"/>
          <w:spacing w:val="-1"/>
          <w:sz w:val="24"/>
          <w:szCs w:val="24"/>
          <w:lang w:eastAsia="zh-CN"/>
        </w:rPr>
        <w:t>明材料；投标人不能证明其报价合理性的，评标委员会应当将其作为无效投标处理。</w:t>
      </w:r>
    </w:p>
    <w:p>
      <w:pPr>
        <w:spacing w:before="186" w:line="221" w:lineRule="auto"/>
        <w:ind w:left="131"/>
        <w:outlineLvl w:val="0"/>
        <w:rPr>
          <w:rFonts w:ascii="宋体" w:hAnsi="宋体" w:eastAsia="宋体" w:cs="宋体"/>
          <w:color w:val="auto"/>
          <w:sz w:val="28"/>
          <w:szCs w:val="28"/>
          <w:lang w:eastAsia="zh-CN"/>
        </w:rPr>
      </w:pPr>
      <w:r>
        <w:rPr>
          <w:rFonts w:ascii="宋体" w:hAnsi="宋体" w:eastAsia="宋体" w:cs="宋体"/>
          <w:color w:val="auto"/>
          <w:spacing w:val="-1"/>
          <w:sz w:val="28"/>
          <w:szCs w:val="28"/>
          <w:lang w:eastAsia="zh-CN"/>
        </w:rPr>
        <w:t>20.评审方法和标准</w:t>
      </w:r>
    </w:p>
    <w:p>
      <w:pPr>
        <w:spacing w:before="204" w:line="359" w:lineRule="auto"/>
        <w:ind w:left="132" w:right="760" w:firstLine="477"/>
        <w:rPr>
          <w:rFonts w:ascii="宋体" w:hAnsi="宋体" w:eastAsia="宋体" w:cs="宋体"/>
          <w:color w:val="auto"/>
          <w:sz w:val="24"/>
          <w:szCs w:val="24"/>
          <w:lang w:eastAsia="zh-CN"/>
        </w:rPr>
      </w:pPr>
      <w:r>
        <w:rPr>
          <w:rFonts w:ascii="宋体" w:hAnsi="宋体" w:eastAsia="宋体" w:cs="宋体"/>
          <w:color w:val="auto"/>
          <w:sz w:val="24"/>
          <w:szCs w:val="24"/>
          <w:lang w:eastAsia="zh-CN"/>
        </w:rPr>
        <w:t>20.1 依照《中华人民共和国政府采购法》、《中华人民共和国政府采购法</w:t>
      </w:r>
      <w:r>
        <w:rPr>
          <w:rFonts w:ascii="宋体" w:hAnsi="宋体" w:eastAsia="宋体" w:cs="宋体"/>
          <w:color w:val="auto"/>
          <w:spacing w:val="-3"/>
          <w:sz w:val="24"/>
          <w:szCs w:val="24"/>
          <w:lang w:eastAsia="zh-CN"/>
        </w:rPr>
        <w:t>实施条例》、《政府采购货物和服务招投标管理办法》等法律法规的</w:t>
      </w:r>
      <w:r>
        <w:rPr>
          <w:rFonts w:ascii="宋体" w:hAnsi="宋体" w:eastAsia="宋体" w:cs="宋体"/>
          <w:color w:val="auto"/>
          <w:spacing w:val="-4"/>
          <w:sz w:val="24"/>
          <w:szCs w:val="24"/>
          <w:lang w:eastAsia="zh-CN"/>
        </w:rPr>
        <w:t>规定，结合</w:t>
      </w:r>
    </w:p>
    <w:p>
      <w:pPr>
        <w:spacing w:line="219" w:lineRule="auto"/>
        <w:ind w:left="130"/>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该项目的特点制定本评审办法。</w:t>
      </w:r>
    </w:p>
    <w:p>
      <w:pPr>
        <w:spacing w:before="184" w:line="219" w:lineRule="auto"/>
        <w:ind w:left="609"/>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20.2 本次评审方法采用综合评分法。</w:t>
      </w:r>
    </w:p>
    <w:p>
      <w:pPr>
        <w:spacing w:before="180" w:line="466" w:lineRule="exact"/>
        <w:ind w:left="609"/>
        <w:rPr>
          <w:rFonts w:ascii="宋体" w:hAnsi="宋体" w:eastAsia="宋体" w:cs="宋体"/>
          <w:color w:val="auto"/>
          <w:sz w:val="24"/>
          <w:szCs w:val="24"/>
          <w:lang w:eastAsia="zh-CN"/>
        </w:rPr>
      </w:pPr>
      <w:r>
        <w:rPr>
          <w:rFonts w:ascii="宋体" w:hAnsi="宋体" w:eastAsia="宋体" w:cs="宋体"/>
          <w:color w:val="auto"/>
          <w:spacing w:val="-3"/>
          <w:position w:val="17"/>
          <w:sz w:val="24"/>
          <w:szCs w:val="24"/>
          <w:lang w:eastAsia="zh-CN"/>
        </w:rPr>
        <w:t>综合评分法，是指投标文件满足招标文件全部实质性要求</w:t>
      </w:r>
      <w:r>
        <w:rPr>
          <w:rFonts w:ascii="宋体" w:hAnsi="宋体" w:eastAsia="宋体" w:cs="宋体"/>
          <w:color w:val="auto"/>
          <w:spacing w:val="-4"/>
          <w:position w:val="17"/>
          <w:sz w:val="24"/>
          <w:szCs w:val="24"/>
          <w:lang w:eastAsia="zh-CN"/>
        </w:rPr>
        <w:t>，且按照评审因素</w:t>
      </w:r>
    </w:p>
    <w:p>
      <w:pPr>
        <w:spacing w:line="220" w:lineRule="auto"/>
        <w:ind w:left="146"/>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的量化指标评审得分最高的投标人为中标候选人的评</w:t>
      </w:r>
      <w:r>
        <w:rPr>
          <w:rFonts w:ascii="宋体" w:hAnsi="宋体" w:eastAsia="宋体" w:cs="宋体"/>
          <w:color w:val="auto"/>
          <w:spacing w:val="-2"/>
          <w:sz w:val="24"/>
          <w:szCs w:val="24"/>
          <w:lang w:eastAsia="zh-CN"/>
        </w:rPr>
        <w:t>标方法。</w:t>
      </w:r>
    </w:p>
    <w:p>
      <w:pPr>
        <w:spacing w:before="182" w:line="468" w:lineRule="exact"/>
        <w:ind w:left="606"/>
        <w:rPr>
          <w:rFonts w:ascii="宋体" w:hAnsi="宋体" w:eastAsia="宋体" w:cs="宋体"/>
          <w:color w:val="auto"/>
          <w:sz w:val="24"/>
          <w:szCs w:val="24"/>
          <w:lang w:eastAsia="zh-CN"/>
        </w:rPr>
      </w:pPr>
      <w:r>
        <w:rPr>
          <w:rFonts w:ascii="宋体" w:hAnsi="宋体" w:eastAsia="宋体" w:cs="宋体"/>
          <w:color w:val="auto"/>
          <w:position w:val="17"/>
          <w:sz w:val="24"/>
          <w:szCs w:val="24"/>
          <w:lang w:eastAsia="zh-CN"/>
        </w:rPr>
        <w:t>评审因素的设定应当与投标人所提供货物服务的质量</w:t>
      </w:r>
      <w:r>
        <w:rPr>
          <w:rFonts w:ascii="宋体" w:hAnsi="宋体" w:eastAsia="宋体" w:cs="宋体"/>
          <w:color w:val="auto"/>
          <w:spacing w:val="-1"/>
          <w:position w:val="17"/>
          <w:sz w:val="24"/>
          <w:szCs w:val="24"/>
          <w:lang w:eastAsia="zh-CN"/>
        </w:rPr>
        <w:t>相关，包括投标报价、</w:t>
      </w:r>
    </w:p>
    <w:p>
      <w:pPr>
        <w:spacing w:line="220" w:lineRule="auto"/>
        <w:ind w:left="131"/>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商务部分、技术部分等。资格条件不得作为评审因素。</w:t>
      </w:r>
    </w:p>
    <w:p>
      <w:pPr>
        <w:spacing w:before="179" w:line="359" w:lineRule="auto"/>
        <w:ind w:left="127" w:right="760" w:firstLine="478"/>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评审因素应当细化和量化，且与相应的商务条件和采购需求对应</w:t>
      </w:r>
      <w:r>
        <w:rPr>
          <w:rFonts w:ascii="宋体" w:hAnsi="宋体" w:eastAsia="宋体" w:cs="宋体"/>
          <w:color w:val="auto"/>
          <w:spacing w:val="-4"/>
          <w:sz w:val="24"/>
          <w:szCs w:val="24"/>
          <w:lang w:eastAsia="zh-CN"/>
        </w:rPr>
        <w:t>。商务条件</w:t>
      </w:r>
      <w:r>
        <w:rPr>
          <w:rFonts w:ascii="宋体" w:hAnsi="宋体" w:eastAsia="宋体" w:cs="宋体"/>
          <w:color w:val="auto"/>
          <w:spacing w:val="-3"/>
          <w:sz w:val="24"/>
          <w:szCs w:val="24"/>
          <w:lang w:eastAsia="zh-CN"/>
        </w:rPr>
        <w:t>和采购需求指标有区间规定的，评审因素应当量化到相应区间，并设置各区间对</w:t>
      </w:r>
    </w:p>
    <w:p>
      <w:pPr>
        <w:spacing w:before="1" w:line="220" w:lineRule="auto"/>
        <w:ind w:left="126"/>
        <w:rPr>
          <w:rFonts w:ascii="宋体" w:hAnsi="宋体" w:eastAsia="宋体" w:cs="宋体"/>
          <w:color w:val="auto"/>
          <w:sz w:val="24"/>
          <w:szCs w:val="24"/>
        </w:rPr>
      </w:pPr>
      <w:r>
        <w:rPr>
          <w:rFonts w:ascii="宋体" w:hAnsi="宋体" w:eastAsia="宋体" w:cs="宋体"/>
          <w:color w:val="auto"/>
          <w:spacing w:val="-2"/>
          <w:sz w:val="24"/>
          <w:szCs w:val="24"/>
        </w:rPr>
        <w:t>应的不同分值。</w:t>
      </w:r>
    </w:p>
    <w:p>
      <w:pPr>
        <w:spacing w:line="145" w:lineRule="exact"/>
        <w:rPr>
          <w:color w:val="auto"/>
        </w:rPr>
      </w:pPr>
    </w:p>
    <w:tbl>
      <w:tblPr>
        <w:tblStyle w:val="11"/>
        <w:tblW w:w="8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500"/>
        <w:gridCol w:w="6053"/>
        <w:gridCol w:w="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648"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16"/>
              <w:widowControl w:val="0"/>
              <w:adjustRightInd w:val="0"/>
              <w:snapToGrid w:val="0"/>
              <w:spacing w:line="360" w:lineRule="auto"/>
              <w:jc w:val="both"/>
              <w:rPr>
                <w:rFonts w:ascii="宋体" w:hAnsi="宋体" w:cs="宋体"/>
                <w:b/>
              </w:rPr>
            </w:pPr>
            <w:r>
              <w:rPr>
                <w:rFonts w:ascii="宋体" w:hAnsi="宋体" w:cs="宋体"/>
                <w:b/>
              </w:rPr>
              <w:t>序号</w:t>
            </w:r>
          </w:p>
        </w:tc>
        <w:tc>
          <w:tcPr>
            <w:tcW w:w="1500"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16"/>
              <w:widowControl w:val="0"/>
              <w:adjustRightInd w:val="0"/>
              <w:snapToGrid w:val="0"/>
              <w:spacing w:line="360" w:lineRule="auto"/>
              <w:jc w:val="both"/>
              <w:rPr>
                <w:rFonts w:ascii="宋体" w:hAnsi="宋体" w:cs="宋体"/>
                <w:b/>
              </w:rPr>
            </w:pPr>
            <w:r>
              <w:rPr>
                <w:rFonts w:hint="eastAsia" w:ascii="宋体" w:hAnsi="宋体" w:cs="宋体"/>
                <w:b/>
              </w:rPr>
              <w:t>评审项目</w:t>
            </w:r>
          </w:p>
        </w:tc>
        <w:tc>
          <w:tcPr>
            <w:tcW w:w="6053" w:type="dxa"/>
            <w:tcBorders>
              <w:top w:val="single" w:color="000000" w:sz="2" w:space="0"/>
              <w:left w:val="single" w:color="000000" w:sz="2" w:space="0"/>
              <w:bottom w:val="single" w:color="000000" w:sz="2" w:space="0"/>
              <w:right w:val="single" w:color="000000" w:sz="2" w:space="0"/>
            </w:tcBorders>
            <w:noWrap/>
            <w:vAlign w:val="center"/>
          </w:tcPr>
          <w:p>
            <w:pPr>
              <w:pStyle w:val="16"/>
              <w:widowControl w:val="0"/>
              <w:adjustRightInd w:val="0"/>
              <w:snapToGrid w:val="0"/>
              <w:spacing w:line="360" w:lineRule="auto"/>
              <w:jc w:val="center"/>
              <w:rPr>
                <w:rFonts w:ascii="宋体" w:hAnsi="宋体" w:cs="宋体"/>
                <w:b/>
              </w:rPr>
            </w:pPr>
            <w:r>
              <w:rPr>
                <w:rFonts w:ascii="宋体" w:hAnsi="宋体" w:cs="宋体"/>
                <w:b/>
              </w:rPr>
              <w:t>评审因素</w:t>
            </w:r>
          </w:p>
        </w:tc>
        <w:tc>
          <w:tcPr>
            <w:tcW w:w="757"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16"/>
              <w:widowControl w:val="0"/>
              <w:adjustRightInd w:val="0"/>
              <w:snapToGrid w:val="0"/>
              <w:spacing w:line="360" w:lineRule="auto"/>
              <w:jc w:val="both"/>
              <w:rPr>
                <w:rFonts w:ascii="宋体" w:hAnsi="宋体" w:cs="宋体"/>
                <w:b/>
              </w:rPr>
            </w:pPr>
            <w:r>
              <w:rPr>
                <w:rFonts w:hint="eastAsia" w:ascii="宋体" w:hAnsi="宋体" w:cs="宋体"/>
                <w:b/>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8201" w:type="dxa"/>
            <w:gridSpan w:val="3"/>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16"/>
              <w:widowControl w:val="0"/>
              <w:adjustRightInd w:val="0"/>
              <w:snapToGrid w:val="0"/>
              <w:spacing w:line="360" w:lineRule="auto"/>
              <w:jc w:val="both"/>
              <w:rPr>
                <w:rFonts w:ascii="宋体" w:hAnsi="宋体" w:cs="宋体"/>
              </w:rPr>
            </w:pPr>
            <w:r>
              <w:rPr>
                <w:rFonts w:hint="eastAsia" w:ascii="宋体" w:hAnsi="宋体" w:cs="宋体"/>
                <w:b/>
              </w:rPr>
              <w:t>报价部分（1</w:t>
            </w:r>
            <w:r>
              <w:rPr>
                <w:rFonts w:ascii="宋体" w:hAnsi="宋体" w:cs="宋体"/>
                <w:b/>
              </w:rPr>
              <w:t>0</w:t>
            </w:r>
            <w:r>
              <w:rPr>
                <w:rFonts w:hint="eastAsia" w:ascii="宋体" w:hAnsi="宋体" w:cs="宋体"/>
                <w:b/>
              </w:rPr>
              <w:t>分</w:t>
            </w:r>
            <w:r>
              <w:rPr>
                <w:rFonts w:hint="eastAsia" w:ascii="宋体" w:hAnsi="宋体" w:cs="宋体"/>
              </w:rPr>
              <w:t>）</w:t>
            </w:r>
          </w:p>
        </w:tc>
        <w:tc>
          <w:tcPr>
            <w:tcW w:w="757"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16"/>
              <w:widowControl w:val="0"/>
              <w:adjustRightInd w:val="0"/>
              <w:snapToGrid w:val="0"/>
              <w:spacing w:line="360" w:lineRule="auto"/>
              <w:jc w:val="both"/>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8" w:hRule="atLeast"/>
          <w:jc w:val="center"/>
        </w:trPr>
        <w:tc>
          <w:tcPr>
            <w:tcW w:w="648"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16"/>
              <w:widowControl w:val="0"/>
              <w:adjustRightInd w:val="0"/>
              <w:snapToGrid w:val="0"/>
              <w:spacing w:line="360" w:lineRule="auto"/>
              <w:jc w:val="both"/>
              <w:rPr>
                <w:rFonts w:ascii="宋体" w:hAnsi="宋体" w:cs="宋体"/>
              </w:rPr>
            </w:pPr>
            <w:r>
              <w:rPr>
                <w:rFonts w:ascii="宋体" w:hAnsi="宋体" w:cs="宋体"/>
              </w:rPr>
              <w:t>1</w:t>
            </w:r>
          </w:p>
        </w:tc>
        <w:tc>
          <w:tcPr>
            <w:tcW w:w="1500"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16"/>
              <w:widowControl w:val="0"/>
              <w:adjustRightInd w:val="0"/>
              <w:snapToGrid w:val="0"/>
              <w:spacing w:line="360" w:lineRule="auto"/>
              <w:jc w:val="both"/>
              <w:rPr>
                <w:rFonts w:ascii="宋体" w:hAnsi="宋体" w:cs="宋体"/>
              </w:rPr>
            </w:pPr>
            <w:r>
              <w:rPr>
                <w:rFonts w:ascii="宋体" w:hAnsi="宋体" w:cs="宋体"/>
              </w:rPr>
              <w:t>投标报价</w:t>
            </w:r>
          </w:p>
        </w:tc>
        <w:tc>
          <w:tcPr>
            <w:tcW w:w="6053"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spacing w:line="360" w:lineRule="auto"/>
              <w:rPr>
                <w:rFonts w:ascii="宋体" w:hAnsi="宋体" w:eastAsia="宋体" w:cstheme="minorEastAsia"/>
                <w:color w:val="auto"/>
                <w:sz w:val="24"/>
                <w:szCs w:val="24"/>
                <w:lang w:eastAsia="zh-CN"/>
              </w:rPr>
            </w:pPr>
            <w:r>
              <w:rPr>
                <w:rFonts w:hint="eastAsia" w:ascii="宋体" w:hAnsi="宋体" w:eastAsia="宋体" w:cstheme="minorEastAsia"/>
                <w:color w:val="auto"/>
                <w:sz w:val="24"/>
                <w:szCs w:val="24"/>
                <w:lang w:eastAsia="zh-CN"/>
              </w:rPr>
              <w:t>（1）以经评委会一致认定满足招标文件要求且投标价格最低的投标报价为评标基准价，其价格得分计</w:t>
            </w:r>
            <w:r>
              <w:rPr>
                <w:rFonts w:ascii="宋体" w:hAnsi="宋体" w:eastAsia="宋体" w:cstheme="minorEastAsia"/>
                <w:color w:val="auto"/>
                <w:sz w:val="24"/>
                <w:szCs w:val="24"/>
                <w:lang w:eastAsia="zh-CN"/>
              </w:rPr>
              <w:t>10</w:t>
            </w:r>
            <w:r>
              <w:rPr>
                <w:rFonts w:hint="eastAsia" w:ascii="宋体" w:hAnsi="宋体" w:eastAsia="宋体" w:cstheme="minorEastAsia"/>
                <w:color w:val="auto"/>
                <w:sz w:val="24"/>
                <w:szCs w:val="24"/>
                <w:lang w:eastAsia="zh-CN"/>
              </w:rPr>
              <w:t>分。其他投标人的价格得分统一按公式计算：报价得分＝（评标基准价÷投标报价）×投标报价权值（保留两位小数，从第三位四舍五入）</w:t>
            </w:r>
          </w:p>
          <w:p>
            <w:pPr>
              <w:spacing w:line="360" w:lineRule="auto"/>
              <w:rPr>
                <w:rFonts w:ascii="宋体" w:hAnsi="宋体" w:eastAsia="宋体" w:cstheme="minorEastAsia"/>
                <w:color w:val="auto"/>
                <w:sz w:val="24"/>
                <w:szCs w:val="24"/>
                <w:lang w:eastAsia="zh-CN"/>
              </w:rPr>
            </w:pPr>
            <w:r>
              <w:rPr>
                <w:rFonts w:hint="eastAsia" w:ascii="宋体" w:hAnsi="宋体" w:eastAsia="宋体" w:cstheme="minorEastAsia"/>
                <w:color w:val="auto"/>
                <w:sz w:val="24"/>
                <w:szCs w:val="24"/>
                <w:lang w:eastAsia="zh-CN"/>
              </w:rPr>
              <w:t>说明:评标委员会认为投标人的报价明显低于其他通过符合性审查的投标人报价，有可能影响服务质量或者不能诚信履约的，应当要求其在评标现场合理的时间内提供书面说明，必要时提交相关证明材料；投标人不能证明其报价合理性的，评标委员会将作为无效投标处理。</w:t>
            </w:r>
          </w:p>
          <w:p>
            <w:pPr>
              <w:spacing w:line="360" w:lineRule="auto"/>
              <w:rPr>
                <w:rFonts w:ascii="宋体" w:hAnsi="宋体" w:cs="宋体"/>
                <w:color w:val="auto"/>
                <w:lang w:eastAsia="zh-CN"/>
              </w:rPr>
            </w:pPr>
            <w:r>
              <w:rPr>
                <w:rFonts w:hint="eastAsia" w:ascii="宋体" w:hAnsi="宋体" w:eastAsia="宋体" w:cstheme="minorEastAsia"/>
                <w:color w:val="auto"/>
                <w:sz w:val="24"/>
                <w:szCs w:val="24"/>
                <w:lang w:eastAsia="zh-CN"/>
              </w:rPr>
              <w:t>（2）执行国家统一定价标准和采用固定价格采购的项目，其价格不列为评审因素。</w:t>
            </w:r>
          </w:p>
        </w:tc>
        <w:tc>
          <w:tcPr>
            <w:tcW w:w="757"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16"/>
              <w:widowControl w:val="0"/>
              <w:adjustRightInd w:val="0"/>
              <w:snapToGrid w:val="0"/>
              <w:spacing w:line="360" w:lineRule="auto"/>
              <w:jc w:val="both"/>
              <w:rPr>
                <w:rFonts w:ascii="宋体" w:hAnsi="宋体" w:cs="宋体"/>
              </w:rPr>
            </w:pPr>
            <w:r>
              <w:rPr>
                <w:rFonts w:ascii="宋体" w:hAnsi="宋体" w:cs="宋体"/>
              </w:rPr>
              <w:t>10</w:t>
            </w:r>
            <w:r>
              <w:rPr>
                <w:rFonts w:hint="eastAsia" w:ascii="宋体" w:hAnsi="宋体" w:cs="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8201" w:type="dxa"/>
            <w:gridSpan w:val="3"/>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16"/>
              <w:widowControl w:val="0"/>
              <w:adjustRightInd w:val="0"/>
              <w:snapToGrid w:val="0"/>
              <w:spacing w:line="360" w:lineRule="auto"/>
              <w:jc w:val="both"/>
              <w:rPr>
                <w:rFonts w:ascii="宋体" w:hAnsi="宋体" w:cs="宋体"/>
                <w:b/>
              </w:rPr>
            </w:pPr>
            <w:r>
              <w:rPr>
                <w:rFonts w:hint="eastAsia" w:ascii="宋体" w:hAnsi="宋体" w:cs="宋体"/>
                <w:b/>
              </w:rPr>
              <w:t>技术部分（</w:t>
            </w:r>
            <w:r>
              <w:rPr>
                <w:rFonts w:hint="eastAsia" w:ascii="宋体" w:hAnsi="宋体" w:cs="宋体"/>
                <w:b/>
                <w:lang w:val="en-US" w:eastAsia="zh-CN"/>
              </w:rPr>
              <w:t>60</w:t>
            </w:r>
            <w:r>
              <w:rPr>
                <w:rFonts w:ascii="宋体" w:hAnsi="宋体" w:cs="宋体"/>
                <w:b/>
              </w:rPr>
              <w:t>分</w:t>
            </w:r>
            <w:r>
              <w:rPr>
                <w:rFonts w:hint="eastAsia" w:ascii="宋体" w:hAnsi="宋体" w:cs="宋体"/>
                <w:b/>
              </w:rPr>
              <w:t>）</w:t>
            </w:r>
          </w:p>
        </w:tc>
        <w:tc>
          <w:tcPr>
            <w:tcW w:w="757" w:type="dxa"/>
            <w:tcBorders>
              <w:top w:val="single" w:color="000000" w:sz="2" w:space="0"/>
              <w:left w:val="single" w:color="000000" w:sz="2" w:space="0"/>
              <w:bottom w:val="single" w:color="000000" w:sz="2" w:space="0"/>
              <w:right w:val="single" w:color="000000" w:sz="2" w:space="0"/>
            </w:tcBorders>
            <w:noWrap/>
            <w:vAlign w:val="center"/>
          </w:tcPr>
          <w:p>
            <w:pPr>
              <w:pStyle w:val="16"/>
              <w:widowControl w:val="0"/>
              <w:adjustRightInd w:val="0"/>
              <w:snapToGrid w:val="0"/>
              <w:spacing w:line="360" w:lineRule="auto"/>
              <w:jc w:val="both"/>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648"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17"/>
              <w:widowControl w:val="0"/>
              <w:adjustRightInd w:val="0"/>
              <w:snapToGrid w:val="0"/>
              <w:spacing w:line="360" w:lineRule="auto"/>
              <w:jc w:val="both"/>
              <w:rPr>
                <w:rFonts w:ascii="宋体" w:hAnsi="宋体" w:cs="宋体"/>
              </w:rPr>
            </w:pPr>
            <w:r>
              <w:rPr>
                <w:rFonts w:ascii="宋体" w:hAnsi="宋体" w:cs="宋体"/>
              </w:rPr>
              <w:t>2</w:t>
            </w:r>
          </w:p>
        </w:tc>
        <w:tc>
          <w:tcPr>
            <w:tcW w:w="1500"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spacing w:line="360" w:lineRule="auto"/>
              <w:rPr>
                <w:rFonts w:ascii="宋体" w:hAnsi="宋体" w:cstheme="minorEastAsia"/>
                <w:color w:val="auto"/>
              </w:rPr>
            </w:pPr>
            <w:r>
              <w:rPr>
                <w:rFonts w:hint="eastAsia" w:ascii="宋体" w:hAnsi="宋体" w:eastAsia="宋体" w:cstheme="minorEastAsia"/>
                <w:snapToGrid/>
                <w:color w:val="auto"/>
                <w:sz w:val="24"/>
                <w:szCs w:val="24"/>
                <w:lang w:val="en-US" w:eastAsia="zh-CN" w:bidi="ar-SA"/>
              </w:rPr>
              <w:t>技术方案</w:t>
            </w:r>
          </w:p>
        </w:tc>
        <w:tc>
          <w:tcPr>
            <w:tcW w:w="6053"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17"/>
              <w:widowControl w:val="0"/>
              <w:adjustRightInd w:val="0"/>
              <w:snapToGrid w:val="0"/>
              <w:spacing w:line="360" w:lineRule="auto"/>
              <w:jc w:val="both"/>
              <w:rPr>
                <w:rFonts w:ascii="宋体" w:hAnsi="宋体" w:cstheme="minorEastAsia"/>
              </w:rPr>
            </w:pPr>
            <w:r>
              <w:rPr>
                <w:rFonts w:hint="eastAsia" w:ascii="宋体" w:hAnsi="宋体" w:cstheme="minorEastAsia"/>
              </w:rPr>
              <w:t>投标技术方案和内容完全满足或高于招标文件要求的，得16分：每有一项负偏离扣4分，直至该项分值扣完为止。</w:t>
            </w:r>
          </w:p>
        </w:tc>
        <w:tc>
          <w:tcPr>
            <w:tcW w:w="757"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17"/>
              <w:widowControl w:val="0"/>
              <w:adjustRightInd w:val="0"/>
              <w:snapToGrid w:val="0"/>
              <w:spacing w:line="360" w:lineRule="auto"/>
              <w:jc w:val="both"/>
              <w:rPr>
                <w:rFonts w:ascii="宋体" w:hAnsi="宋体" w:cs="宋体"/>
              </w:rPr>
            </w:pPr>
            <w:r>
              <w:rPr>
                <w:rFonts w:hint="eastAsia" w:ascii="宋体" w:hAnsi="宋体" w:cs="宋体"/>
                <w:lang w:val="en-US" w:eastAsia="zh-CN"/>
              </w:rPr>
              <w:t>16</w:t>
            </w:r>
            <w:r>
              <w:rPr>
                <w:rFonts w:hint="eastAsia" w:ascii="宋体" w:hAnsi="宋体" w:cs="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1" w:hRule="atLeast"/>
          <w:jc w:val="center"/>
        </w:trPr>
        <w:tc>
          <w:tcPr>
            <w:tcW w:w="648"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17"/>
              <w:widowControl w:val="0"/>
              <w:adjustRightInd w:val="0"/>
              <w:snapToGrid w:val="0"/>
              <w:spacing w:line="360" w:lineRule="auto"/>
              <w:jc w:val="both"/>
              <w:rPr>
                <w:rFonts w:ascii="宋体" w:hAnsi="宋体" w:cs="宋体"/>
              </w:rPr>
            </w:pPr>
            <w:r>
              <w:rPr>
                <w:rFonts w:ascii="宋体" w:hAnsi="宋体" w:cs="宋体"/>
              </w:rPr>
              <w:t>3</w:t>
            </w:r>
          </w:p>
        </w:tc>
        <w:tc>
          <w:tcPr>
            <w:tcW w:w="1500"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17"/>
              <w:widowControl w:val="0"/>
              <w:adjustRightInd w:val="0"/>
              <w:snapToGrid w:val="0"/>
              <w:spacing w:line="360" w:lineRule="auto"/>
              <w:jc w:val="both"/>
              <w:rPr>
                <w:rFonts w:ascii="宋体" w:hAnsi="宋体" w:cstheme="minorEastAsia"/>
              </w:rPr>
            </w:pPr>
            <w:r>
              <w:rPr>
                <w:rFonts w:hint="eastAsia" w:ascii="宋体" w:hAnsi="宋体" w:cstheme="minorEastAsia"/>
              </w:rPr>
              <w:t>技术路线</w:t>
            </w:r>
          </w:p>
        </w:tc>
        <w:tc>
          <w:tcPr>
            <w:tcW w:w="6053"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17"/>
              <w:widowControl w:val="0"/>
              <w:adjustRightInd w:val="0"/>
              <w:snapToGrid w:val="0"/>
              <w:spacing w:line="360" w:lineRule="auto"/>
              <w:jc w:val="both"/>
              <w:rPr>
                <w:rFonts w:hint="eastAsia" w:ascii="宋体" w:hAnsi="宋体" w:eastAsia="宋体"/>
                <w:color w:val="auto"/>
                <w:highlight w:val="none"/>
                <w:lang w:val="en-US" w:eastAsia="zh-CN"/>
              </w:rPr>
            </w:pPr>
            <w:r>
              <w:rPr>
                <w:rFonts w:hint="eastAsia" w:ascii="宋体" w:hAnsi="宋体"/>
                <w:color w:val="auto"/>
                <w:highlight w:val="none"/>
              </w:rPr>
              <w:t>（1）</w:t>
            </w:r>
            <w:r>
              <w:rPr>
                <w:rFonts w:hint="eastAsia" w:ascii="宋体" w:hAnsi="宋体"/>
                <w:color w:val="auto"/>
                <w:highlight w:val="none"/>
                <w:lang w:val="en-US" w:eastAsia="zh-CN"/>
              </w:rPr>
              <w:t>根据对</w:t>
            </w:r>
            <w:r>
              <w:rPr>
                <w:rFonts w:hint="eastAsia" w:ascii="宋体" w:hAnsi="宋体"/>
                <w:color w:val="auto"/>
                <w:highlight w:val="none"/>
              </w:rPr>
              <w:t>项目</w:t>
            </w:r>
            <w:r>
              <w:rPr>
                <w:rFonts w:hint="eastAsia" w:ascii="宋体" w:hAnsi="宋体"/>
                <w:color w:val="auto"/>
                <w:highlight w:val="none"/>
                <w:lang w:val="en-US" w:eastAsia="zh-CN"/>
              </w:rPr>
              <w:t>的理解制定</w:t>
            </w:r>
            <w:r>
              <w:rPr>
                <w:rFonts w:hint="eastAsia" w:ascii="宋体" w:hAnsi="宋体"/>
                <w:color w:val="auto"/>
                <w:highlight w:val="none"/>
              </w:rPr>
              <w:t>符合国家相关要求，符合</w:t>
            </w:r>
            <w:r>
              <w:rPr>
                <w:rFonts w:hint="eastAsia" w:ascii="宋体" w:hAnsi="宋体"/>
                <w:color w:val="auto"/>
                <w:highlight w:val="none"/>
                <w:lang w:val="en-US" w:eastAsia="zh-CN"/>
              </w:rPr>
              <w:t>青海</w:t>
            </w:r>
            <w:r>
              <w:rPr>
                <w:rFonts w:hint="eastAsia" w:ascii="宋体" w:hAnsi="宋体"/>
                <w:color w:val="auto"/>
                <w:highlight w:val="none"/>
              </w:rPr>
              <w:t>省相关规定及</w:t>
            </w:r>
            <w:r>
              <w:rPr>
                <w:rFonts w:hint="eastAsia" w:ascii="宋体" w:hAnsi="宋体"/>
                <w:color w:val="auto"/>
                <w:highlight w:val="none"/>
                <w:lang w:val="en-US" w:eastAsia="zh-CN"/>
              </w:rPr>
              <w:t>采购人需求的技术思路；编制内容应当条理清晰并提供：</w:t>
            </w:r>
            <w:r>
              <w:rPr>
                <w:rFonts w:hint="eastAsia" w:ascii="宋体" w:hAnsi="宋体"/>
                <w:color w:val="auto"/>
                <w:highlight w:val="none"/>
              </w:rPr>
              <w:t>①</w:t>
            </w:r>
            <w:r>
              <w:rPr>
                <w:rFonts w:hint="eastAsia" w:ascii="宋体" w:hAnsi="宋体"/>
                <w:color w:val="auto"/>
                <w:highlight w:val="none"/>
                <w:lang w:val="en-US" w:eastAsia="zh-CN"/>
              </w:rPr>
              <w:t>项目前期准备，</w:t>
            </w:r>
            <w:r>
              <w:rPr>
                <w:rFonts w:hint="eastAsia" w:ascii="宋体" w:hAnsi="宋体"/>
                <w:color w:val="auto"/>
                <w:highlight w:val="none"/>
              </w:rPr>
              <w:t>②</w:t>
            </w:r>
            <w:r>
              <w:rPr>
                <w:rFonts w:hint="eastAsia" w:ascii="宋体" w:hAnsi="宋体"/>
                <w:color w:val="auto"/>
                <w:highlight w:val="none"/>
                <w:lang w:val="en-US" w:eastAsia="zh-CN"/>
              </w:rPr>
              <w:t>项目启动实施，</w:t>
            </w:r>
            <w:r>
              <w:rPr>
                <w:rFonts w:hint="eastAsia" w:ascii="宋体" w:hAnsi="宋体"/>
                <w:color w:val="auto"/>
                <w:highlight w:val="none"/>
              </w:rPr>
              <w:t>③</w:t>
            </w:r>
            <w:r>
              <w:rPr>
                <w:rFonts w:hint="eastAsia" w:ascii="宋体" w:hAnsi="宋体"/>
                <w:color w:val="auto"/>
                <w:highlight w:val="none"/>
                <w:lang w:val="en-US" w:eastAsia="zh-CN"/>
              </w:rPr>
              <w:t>项目进行过程，④项目完成且取得成果，</w:t>
            </w:r>
            <w:r>
              <w:rPr>
                <w:rFonts w:hint="eastAsia" w:ascii="宋体" w:hAnsi="宋体"/>
                <w:color w:val="auto"/>
                <w:highlight w:val="none"/>
              </w:rPr>
              <w:t>上述要求每提供一</w:t>
            </w:r>
            <w:r>
              <w:rPr>
                <w:rFonts w:hint="eastAsia" w:ascii="宋体" w:hAnsi="宋体"/>
                <w:color w:val="auto"/>
                <w:highlight w:val="none"/>
                <w:lang w:val="en-US" w:eastAsia="zh-CN"/>
              </w:rPr>
              <w:t>项</w:t>
            </w:r>
            <w:r>
              <w:rPr>
                <w:rFonts w:hint="eastAsia" w:ascii="宋体" w:hAnsi="宋体"/>
                <w:color w:val="auto"/>
                <w:highlight w:val="none"/>
              </w:rPr>
              <w:t>得</w:t>
            </w:r>
            <w:r>
              <w:rPr>
                <w:rFonts w:hint="eastAsia" w:ascii="宋体" w:hAnsi="宋体"/>
                <w:color w:val="auto"/>
                <w:highlight w:val="none"/>
                <w:lang w:val="en-US" w:eastAsia="zh-CN"/>
              </w:rPr>
              <w:t>3</w:t>
            </w:r>
            <w:r>
              <w:rPr>
                <w:rFonts w:hint="eastAsia" w:ascii="宋体" w:hAnsi="宋体"/>
                <w:color w:val="auto"/>
                <w:highlight w:val="none"/>
              </w:rPr>
              <w:t>分；满分</w:t>
            </w:r>
            <w:r>
              <w:rPr>
                <w:rFonts w:hint="eastAsia" w:ascii="宋体" w:hAnsi="宋体"/>
                <w:color w:val="auto"/>
                <w:highlight w:val="none"/>
                <w:lang w:val="en-US" w:eastAsia="zh-CN"/>
              </w:rPr>
              <w:t>12</w:t>
            </w:r>
            <w:r>
              <w:rPr>
                <w:rFonts w:hint="eastAsia" w:ascii="宋体" w:hAnsi="宋体"/>
                <w:color w:val="auto"/>
                <w:highlight w:val="none"/>
              </w:rPr>
              <w:t>分，每缺少一项内容扣3分；所提供的每项内容中每有一处具有缺陷的扣1分,差或未提供的不得分。</w:t>
            </w:r>
          </w:p>
          <w:p>
            <w:pPr>
              <w:pStyle w:val="17"/>
              <w:widowControl w:val="0"/>
              <w:adjustRightInd w:val="0"/>
              <w:snapToGrid w:val="0"/>
              <w:spacing w:line="360" w:lineRule="auto"/>
              <w:jc w:val="both"/>
              <w:rPr>
                <w:rFonts w:ascii="宋体" w:hAnsi="宋体"/>
              </w:rPr>
            </w:pPr>
            <w:r>
              <w:rPr>
                <w:rFonts w:hint="eastAsia" w:ascii="宋体" w:hAnsi="宋体"/>
                <w:color w:val="auto"/>
                <w:highlight w:val="none"/>
              </w:rPr>
              <w:t>（</w:t>
            </w:r>
            <w:r>
              <w:rPr>
                <w:rFonts w:hint="eastAsia" w:ascii="宋体" w:hAnsi="宋体"/>
                <w:color w:val="auto"/>
                <w:highlight w:val="none"/>
                <w:lang w:val="en-US" w:eastAsia="zh-CN"/>
              </w:rPr>
              <w:t>2</w:t>
            </w:r>
            <w:r>
              <w:rPr>
                <w:rFonts w:hint="eastAsia" w:ascii="宋体" w:hAnsi="宋体"/>
                <w:color w:val="auto"/>
                <w:highlight w:val="none"/>
              </w:rPr>
              <w:t>）</w:t>
            </w:r>
            <w:r>
              <w:rPr>
                <w:rFonts w:hint="eastAsia" w:ascii="宋体" w:hAnsi="宋体"/>
                <w:color w:val="auto"/>
                <w:highlight w:val="none"/>
                <w:lang w:val="en-US" w:eastAsia="zh-CN"/>
              </w:rPr>
              <w:t>编制内容中应当体现出包括（但不限于）以下内容</w:t>
            </w:r>
            <w:r>
              <w:rPr>
                <w:rFonts w:hint="eastAsia" w:ascii="宋体" w:hAnsi="宋体"/>
                <w:color w:val="auto"/>
                <w:highlight w:val="none"/>
                <w:lang w:eastAsia="zh-CN"/>
              </w:rPr>
              <w:t>：</w:t>
            </w:r>
            <w:r>
              <w:rPr>
                <w:rFonts w:hint="eastAsia" w:ascii="宋体" w:hAnsi="宋体"/>
                <w:color w:val="auto"/>
                <w:highlight w:val="none"/>
              </w:rPr>
              <w:t>①技术标准</w:t>
            </w:r>
            <w:r>
              <w:rPr>
                <w:rFonts w:hint="eastAsia" w:ascii="宋体" w:hAnsi="宋体"/>
                <w:color w:val="auto"/>
                <w:highlight w:val="none"/>
                <w:lang w:eastAsia="zh-CN"/>
              </w:rPr>
              <w:t>，</w:t>
            </w:r>
            <w:r>
              <w:rPr>
                <w:rFonts w:hint="eastAsia" w:ascii="宋体" w:hAnsi="宋体"/>
                <w:color w:val="auto"/>
                <w:highlight w:val="none"/>
              </w:rPr>
              <w:t>②</w:t>
            </w:r>
            <w:r>
              <w:rPr>
                <w:rFonts w:hint="eastAsia" w:ascii="宋体" w:hAnsi="宋体"/>
                <w:color w:val="auto"/>
                <w:highlight w:val="none"/>
                <w:lang w:val="en-US" w:eastAsia="zh-CN"/>
              </w:rPr>
              <w:t>咨询监管流程，</w:t>
            </w:r>
            <w:r>
              <w:rPr>
                <w:rFonts w:hint="eastAsia" w:ascii="宋体" w:hAnsi="宋体"/>
                <w:color w:val="auto"/>
                <w:highlight w:val="none"/>
              </w:rPr>
              <w:t>③</w:t>
            </w:r>
            <w:r>
              <w:rPr>
                <w:rFonts w:hint="eastAsia" w:ascii="宋体" w:hAnsi="宋体"/>
                <w:color w:val="auto"/>
                <w:highlight w:val="none"/>
                <w:lang w:val="en-US" w:eastAsia="zh-CN"/>
              </w:rPr>
              <w:t>数据档案</w:t>
            </w:r>
            <w:r>
              <w:rPr>
                <w:rFonts w:hint="eastAsia" w:ascii="宋体" w:hAnsi="宋体"/>
                <w:color w:val="auto"/>
                <w:highlight w:val="none"/>
              </w:rPr>
              <w:t>库建设</w:t>
            </w:r>
            <w:r>
              <w:rPr>
                <w:rFonts w:hint="eastAsia" w:ascii="宋体" w:hAnsi="宋体"/>
                <w:color w:val="auto"/>
                <w:highlight w:val="none"/>
                <w:lang w:val="en-US" w:eastAsia="zh-CN"/>
              </w:rPr>
              <w:t>详细路径</w:t>
            </w:r>
            <w:r>
              <w:rPr>
                <w:rFonts w:hint="eastAsia" w:ascii="宋体" w:hAnsi="宋体"/>
                <w:color w:val="auto"/>
                <w:highlight w:val="none"/>
              </w:rPr>
              <w:t>，上述</w:t>
            </w:r>
            <w:r>
              <w:rPr>
                <w:rFonts w:hint="eastAsia" w:ascii="宋体" w:hAnsi="宋体"/>
                <w:color w:val="auto"/>
                <w:highlight w:val="none"/>
                <w:lang w:val="en-US" w:eastAsia="zh-CN"/>
              </w:rPr>
              <w:t>内容均涵盖全面的得6</w:t>
            </w:r>
            <w:r>
              <w:rPr>
                <w:rFonts w:hint="eastAsia" w:ascii="宋体" w:hAnsi="宋体"/>
                <w:color w:val="auto"/>
                <w:highlight w:val="none"/>
              </w:rPr>
              <w:t>分，每缺少一项内容扣</w:t>
            </w:r>
            <w:r>
              <w:rPr>
                <w:rFonts w:hint="eastAsia" w:ascii="宋体" w:hAnsi="宋体"/>
                <w:color w:val="auto"/>
                <w:highlight w:val="none"/>
                <w:lang w:val="en-US" w:eastAsia="zh-CN"/>
              </w:rPr>
              <w:t>2</w:t>
            </w:r>
            <w:r>
              <w:rPr>
                <w:rFonts w:hint="eastAsia" w:ascii="宋体" w:hAnsi="宋体"/>
                <w:color w:val="auto"/>
                <w:highlight w:val="none"/>
              </w:rPr>
              <w:t>分；所提供的每项内容中每有一处具有缺陷的扣1分,差或未提供的不得分。</w:t>
            </w:r>
          </w:p>
        </w:tc>
        <w:tc>
          <w:tcPr>
            <w:tcW w:w="757"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17"/>
              <w:widowControl w:val="0"/>
              <w:adjustRightInd w:val="0"/>
              <w:snapToGrid w:val="0"/>
              <w:spacing w:line="360" w:lineRule="auto"/>
              <w:jc w:val="both"/>
              <w:rPr>
                <w:rFonts w:ascii="宋体" w:hAnsi="宋体" w:cs="宋体"/>
              </w:rPr>
            </w:pPr>
            <w:r>
              <w:rPr>
                <w:rFonts w:hint="eastAsia" w:ascii="宋体" w:hAnsi="宋体" w:cs="宋体"/>
                <w:lang w:val="en-US" w:eastAsia="zh-CN"/>
              </w:rPr>
              <w:t>18</w:t>
            </w:r>
            <w:r>
              <w:rPr>
                <w:rFonts w:hint="eastAsia" w:ascii="宋体" w:hAnsi="宋体" w:cs="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2" w:hRule="atLeast"/>
          <w:jc w:val="center"/>
        </w:trPr>
        <w:tc>
          <w:tcPr>
            <w:tcW w:w="648"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17"/>
              <w:widowControl w:val="0"/>
              <w:adjustRightInd w:val="0"/>
              <w:snapToGrid w:val="0"/>
              <w:spacing w:line="360" w:lineRule="auto"/>
              <w:jc w:val="both"/>
              <w:rPr>
                <w:rFonts w:ascii="宋体" w:hAnsi="宋体" w:cs="宋体"/>
              </w:rPr>
            </w:pPr>
            <w:r>
              <w:rPr>
                <w:rFonts w:ascii="宋体" w:hAnsi="宋体" w:cs="宋体"/>
              </w:rPr>
              <w:t>4</w:t>
            </w:r>
          </w:p>
        </w:tc>
        <w:tc>
          <w:tcPr>
            <w:tcW w:w="1500"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17"/>
              <w:widowControl w:val="0"/>
              <w:adjustRightInd w:val="0"/>
              <w:snapToGrid w:val="0"/>
              <w:spacing w:line="360" w:lineRule="auto"/>
              <w:jc w:val="both"/>
              <w:rPr>
                <w:rFonts w:ascii="宋体" w:hAnsi="宋体"/>
              </w:rPr>
            </w:pPr>
            <w:r>
              <w:rPr>
                <w:rFonts w:hint="eastAsia" w:ascii="宋体" w:hAnsi="宋体"/>
              </w:rPr>
              <w:t>组织管理</w:t>
            </w:r>
          </w:p>
        </w:tc>
        <w:tc>
          <w:tcPr>
            <w:tcW w:w="6053"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17"/>
              <w:widowControl w:val="0"/>
              <w:adjustRightInd w:val="0"/>
              <w:snapToGrid w:val="0"/>
              <w:spacing w:line="360" w:lineRule="auto"/>
              <w:jc w:val="both"/>
              <w:rPr>
                <w:rFonts w:ascii="宋体" w:hAnsi="宋体"/>
              </w:rPr>
            </w:pPr>
            <w:r>
              <w:rPr>
                <w:rFonts w:hint="eastAsia" w:ascii="宋体" w:hAnsi="宋体"/>
                <w:highlight w:val="none"/>
              </w:rPr>
              <w:t>根据</w:t>
            </w:r>
            <w:r>
              <w:rPr>
                <w:rFonts w:hint="eastAsia" w:ascii="宋体" w:hAnsi="宋体"/>
                <w:highlight w:val="none"/>
                <w:lang w:val="en-US" w:eastAsia="zh-CN"/>
              </w:rPr>
              <w:t>项目采购需求</w:t>
            </w:r>
            <w:r>
              <w:rPr>
                <w:rFonts w:hint="eastAsia" w:ascii="宋体" w:hAnsi="宋体"/>
                <w:highlight w:val="none"/>
              </w:rPr>
              <w:t>，投标人提供针对本项目</w:t>
            </w:r>
            <w:r>
              <w:rPr>
                <w:rFonts w:hint="eastAsia" w:ascii="宋体" w:hAnsi="宋体"/>
                <w:highlight w:val="none"/>
                <w:lang w:val="en-US" w:eastAsia="zh-CN"/>
              </w:rPr>
              <w:t>制定</w:t>
            </w:r>
            <w:r>
              <w:rPr>
                <w:rFonts w:hint="eastAsia" w:ascii="宋体" w:hAnsi="宋体"/>
                <w:highlight w:val="none"/>
              </w:rPr>
              <w:t>切实可行的组织管理</w:t>
            </w:r>
            <w:r>
              <w:rPr>
                <w:rFonts w:hint="eastAsia" w:ascii="宋体" w:hAnsi="宋体"/>
                <w:highlight w:val="none"/>
                <w:lang w:val="en-US" w:eastAsia="zh-CN"/>
              </w:rPr>
              <w:t>方案</w:t>
            </w:r>
            <w:r>
              <w:rPr>
                <w:rFonts w:hint="eastAsia" w:ascii="宋体" w:hAnsi="宋体"/>
                <w:highlight w:val="none"/>
              </w:rPr>
              <w:t>，内容具体包括：①组织机构设置</w:t>
            </w:r>
            <w:r>
              <w:rPr>
                <w:rFonts w:hint="eastAsia" w:ascii="宋体" w:hAnsi="宋体"/>
                <w:highlight w:val="none"/>
                <w:lang w:val="en-US" w:eastAsia="zh-CN"/>
              </w:rPr>
              <w:t>架构</w:t>
            </w:r>
            <w:r>
              <w:rPr>
                <w:rFonts w:hint="eastAsia" w:ascii="宋体" w:hAnsi="宋体"/>
                <w:highlight w:val="none"/>
                <w:lang w:eastAsia="zh-CN"/>
              </w:rPr>
              <w:t>，</w:t>
            </w:r>
            <w:r>
              <w:rPr>
                <w:rFonts w:hint="eastAsia" w:ascii="宋体" w:hAnsi="宋体"/>
                <w:highlight w:val="none"/>
              </w:rPr>
              <w:t>②完整</w:t>
            </w:r>
            <w:r>
              <w:rPr>
                <w:rFonts w:hint="eastAsia" w:ascii="宋体" w:hAnsi="宋体"/>
                <w:highlight w:val="none"/>
                <w:lang w:val="en-US" w:eastAsia="zh-CN"/>
              </w:rPr>
              <w:t>的组织</w:t>
            </w:r>
            <w:r>
              <w:rPr>
                <w:rFonts w:hint="eastAsia" w:ascii="宋体" w:hAnsi="宋体"/>
                <w:highlight w:val="none"/>
              </w:rPr>
              <w:t>管理制度</w:t>
            </w:r>
            <w:r>
              <w:rPr>
                <w:rFonts w:hint="eastAsia" w:ascii="宋体" w:hAnsi="宋体"/>
                <w:highlight w:val="none"/>
                <w:lang w:eastAsia="zh-CN"/>
              </w:rPr>
              <w:t>，</w:t>
            </w:r>
            <w:r>
              <w:rPr>
                <w:rFonts w:hint="eastAsia" w:ascii="宋体" w:hAnsi="宋体"/>
                <w:highlight w:val="none"/>
              </w:rPr>
              <w:t>③本项目的职责分工方案，满分6分，每缺少一项内容扣2分；所提供的每项内容中每有一处具有缺陷的扣0.5分，差或没有内容不得分。</w:t>
            </w:r>
          </w:p>
        </w:tc>
        <w:tc>
          <w:tcPr>
            <w:tcW w:w="757"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17"/>
              <w:widowControl w:val="0"/>
              <w:adjustRightInd w:val="0"/>
              <w:snapToGrid w:val="0"/>
              <w:spacing w:line="360" w:lineRule="auto"/>
              <w:jc w:val="both"/>
              <w:rPr>
                <w:rFonts w:ascii="宋体" w:hAnsi="宋体" w:cs="宋体"/>
              </w:rPr>
            </w:pPr>
            <w:r>
              <w:rPr>
                <w:rFonts w:hint="eastAsia" w:ascii="宋体" w:hAnsi="宋体" w:cs="宋体"/>
                <w:lang w:val="en-US" w:eastAsia="zh-CN"/>
              </w:rPr>
              <w:t>6</w:t>
            </w:r>
            <w:r>
              <w:rPr>
                <w:rFonts w:hint="eastAsia" w:ascii="宋体" w:hAnsi="宋体" w:cs="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1" w:hRule="atLeast"/>
          <w:jc w:val="center"/>
        </w:trPr>
        <w:tc>
          <w:tcPr>
            <w:tcW w:w="648"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17"/>
              <w:widowControl w:val="0"/>
              <w:adjustRightInd w:val="0"/>
              <w:snapToGrid w:val="0"/>
              <w:spacing w:line="360" w:lineRule="auto"/>
              <w:jc w:val="both"/>
              <w:rPr>
                <w:rFonts w:ascii="宋体" w:hAnsi="宋体" w:cs="宋体"/>
              </w:rPr>
            </w:pPr>
            <w:r>
              <w:rPr>
                <w:rFonts w:ascii="宋体" w:hAnsi="宋体" w:cs="宋体"/>
              </w:rPr>
              <w:t>5</w:t>
            </w:r>
          </w:p>
        </w:tc>
        <w:tc>
          <w:tcPr>
            <w:tcW w:w="1500"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spacing w:line="360" w:lineRule="auto"/>
              <w:rPr>
                <w:rFonts w:hint="eastAsia" w:ascii="宋体" w:hAnsi="宋体" w:eastAsia="宋体" w:cs="Times New Roman"/>
                <w:snapToGrid/>
                <w:color w:val="auto"/>
                <w:sz w:val="24"/>
                <w:szCs w:val="24"/>
                <w:lang w:val="en-US" w:eastAsia="zh-CN" w:bidi="ar-SA"/>
              </w:rPr>
            </w:pPr>
            <w:r>
              <w:rPr>
                <w:rFonts w:hint="eastAsia" w:ascii="宋体" w:hAnsi="宋体" w:eastAsia="宋体" w:cs="Times New Roman"/>
                <w:snapToGrid/>
                <w:color w:val="auto"/>
                <w:sz w:val="24"/>
                <w:szCs w:val="24"/>
                <w:lang w:val="en-US" w:eastAsia="zh-CN" w:bidi="ar-SA"/>
              </w:rPr>
              <w:t>实施方案</w:t>
            </w:r>
          </w:p>
        </w:tc>
        <w:tc>
          <w:tcPr>
            <w:tcW w:w="6053"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spacing w:line="360" w:lineRule="auto"/>
              <w:rPr>
                <w:rFonts w:ascii="宋体" w:hAnsi="宋体" w:cs="宋体"/>
                <w:color w:val="auto"/>
              </w:rPr>
            </w:pPr>
            <w:r>
              <w:rPr>
                <w:rFonts w:hint="eastAsia" w:ascii="宋体" w:hAnsi="宋体" w:eastAsia="宋体" w:cs="Times New Roman"/>
                <w:snapToGrid/>
                <w:color w:val="auto"/>
                <w:sz w:val="24"/>
                <w:szCs w:val="24"/>
                <w:highlight w:val="none"/>
                <w:lang w:val="en-US" w:eastAsia="zh-CN" w:bidi="ar-SA"/>
              </w:rPr>
              <w:t>根据项目采购需求，投标人提供针对本项目切实可行的组织管理进度安排，内容包括：①进度计划安排，②工序管理措施，③提供影响因素、应急预案措施，满分6分，每缺少一项内容扣2分；所提供的每项内容中每有一处具有缺陷的扣0.5分，差或没有内容不得分。</w:t>
            </w:r>
          </w:p>
        </w:tc>
        <w:tc>
          <w:tcPr>
            <w:tcW w:w="757"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17"/>
              <w:widowControl w:val="0"/>
              <w:adjustRightInd w:val="0"/>
              <w:snapToGrid w:val="0"/>
              <w:spacing w:line="360" w:lineRule="auto"/>
              <w:jc w:val="both"/>
              <w:rPr>
                <w:rFonts w:ascii="宋体" w:hAnsi="宋体" w:cs="宋体"/>
              </w:rPr>
            </w:pPr>
            <w:r>
              <w:rPr>
                <w:rFonts w:hint="eastAsia" w:ascii="宋体" w:hAnsi="宋体" w:cs="宋体"/>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jc w:val="center"/>
        </w:trPr>
        <w:tc>
          <w:tcPr>
            <w:tcW w:w="648"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17"/>
              <w:widowControl w:val="0"/>
              <w:adjustRightInd w:val="0"/>
              <w:snapToGrid w:val="0"/>
              <w:spacing w:line="360" w:lineRule="auto"/>
              <w:jc w:val="both"/>
              <w:rPr>
                <w:rFonts w:ascii="宋体" w:hAnsi="宋体" w:cs="宋体"/>
              </w:rPr>
            </w:pPr>
            <w:r>
              <w:rPr>
                <w:rFonts w:ascii="宋体" w:hAnsi="宋体" w:cs="宋体"/>
              </w:rPr>
              <w:t>6</w:t>
            </w:r>
          </w:p>
        </w:tc>
        <w:tc>
          <w:tcPr>
            <w:tcW w:w="1500"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spacing w:line="360" w:lineRule="auto"/>
              <w:rPr>
                <w:rFonts w:hint="eastAsia" w:ascii="宋体" w:hAnsi="宋体" w:eastAsia="宋体" w:cs="Times New Roman"/>
                <w:snapToGrid/>
                <w:color w:val="auto"/>
                <w:sz w:val="24"/>
                <w:szCs w:val="24"/>
                <w:lang w:val="en-US" w:eastAsia="zh-CN" w:bidi="ar-SA"/>
              </w:rPr>
            </w:pPr>
            <w:r>
              <w:rPr>
                <w:rFonts w:hint="eastAsia" w:ascii="宋体" w:hAnsi="宋体" w:eastAsia="宋体" w:cs="Times New Roman"/>
                <w:snapToGrid/>
                <w:color w:val="auto"/>
                <w:sz w:val="24"/>
                <w:szCs w:val="24"/>
                <w:lang w:val="en-US" w:eastAsia="zh-CN" w:bidi="ar-SA"/>
              </w:rPr>
              <w:t>质量保证措施</w:t>
            </w:r>
          </w:p>
        </w:tc>
        <w:tc>
          <w:tcPr>
            <w:tcW w:w="6053"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val="en-US" w:eastAsia="zh-CN"/>
              </w:rPr>
              <w:t>符合项目实施且详尽的</w:t>
            </w:r>
            <w:r>
              <w:rPr>
                <w:rFonts w:hint="eastAsia" w:ascii="宋体" w:hAnsi="宋体" w:eastAsia="宋体" w:cs="宋体"/>
                <w:color w:val="auto"/>
                <w:sz w:val="24"/>
                <w:szCs w:val="24"/>
                <w:highlight w:val="none"/>
              </w:rPr>
              <w:t>质量保证措施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得2分，所提供的内容中每有一处具有缺陷的扣0.5分，差或未提供不得分。</w:t>
            </w:r>
          </w:p>
        </w:tc>
        <w:tc>
          <w:tcPr>
            <w:tcW w:w="757"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17"/>
              <w:widowControl w:val="0"/>
              <w:adjustRightInd w:val="0"/>
              <w:snapToGrid w:val="0"/>
              <w:spacing w:line="360" w:lineRule="auto"/>
              <w:jc w:val="both"/>
              <w:rPr>
                <w:rFonts w:ascii="宋体" w:hAnsi="宋体" w:cs="宋体"/>
              </w:rPr>
            </w:pPr>
            <w:r>
              <w:rPr>
                <w:rFonts w:hint="eastAsia" w:ascii="宋体" w:hAnsi="宋体" w:cs="宋体"/>
                <w:lang w:val="en-US" w:eastAsia="zh-CN"/>
              </w:rPr>
              <w:t>2</w:t>
            </w:r>
            <w:r>
              <w:rPr>
                <w:rFonts w:hint="eastAsia" w:ascii="宋体" w:hAnsi="宋体" w:cs="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8" w:hRule="atLeast"/>
          <w:jc w:val="center"/>
        </w:trPr>
        <w:tc>
          <w:tcPr>
            <w:tcW w:w="648"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17"/>
              <w:widowControl w:val="0"/>
              <w:adjustRightInd w:val="0"/>
              <w:snapToGrid w:val="0"/>
              <w:spacing w:line="360" w:lineRule="auto"/>
              <w:jc w:val="both"/>
              <w:rPr>
                <w:rFonts w:ascii="宋体" w:hAnsi="宋体" w:cs="宋体"/>
              </w:rPr>
            </w:pPr>
            <w:r>
              <w:rPr>
                <w:rFonts w:ascii="宋体" w:hAnsi="宋体" w:cs="宋体"/>
              </w:rPr>
              <w:t>7</w:t>
            </w:r>
          </w:p>
        </w:tc>
        <w:tc>
          <w:tcPr>
            <w:tcW w:w="1500"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17"/>
              <w:widowControl w:val="0"/>
              <w:adjustRightInd w:val="0"/>
              <w:snapToGrid w:val="0"/>
              <w:spacing w:line="360" w:lineRule="auto"/>
              <w:jc w:val="both"/>
              <w:rPr>
                <w:rFonts w:ascii="宋体" w:hAnsi="宋体"/>
              </w:rPr>
            </w:pPr>
            <w:r>
              <w:rPr>
                <w:rFonts w:hint="eastAsia" w:ascii="宋体" w:hAnsi="宋体"/>
              </w:rPr>
              <w:t>安全、保密措施</w:t>
            </w:r>
          </w:p>
        </w:tc>
        <w:tc>
          <w:tcPr>
            <w:tcW w:w="6053"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17"/>
              <w:widowControl w:val="0"/>
              <w:adjustRightInd w:val="0"/>
              <w:snapToGrid w:val="0"/>
              <w:spacing w:line="360" w:lineRule="auto"/>
              <w:jc w:val="both"/>
              <w:rPr>
                <w:rFonts w:ascii="宋体" w:hAnsi="宋体"/>
              </w:rPr>
            </w:pPr>
            <w:r>
              <w:rPr>
                <w:rFonts w:hint="eastAsia" w:ascii="宋体" w:hAnsi="宋体"/>
              </w:rPr>
              <w:t>根据招标文件要求，投标人提供针对本项目切实可行的安全、保密措施，内容包括：①安全责任制度</w:t>
            </w:r>
            <w:r>
              <w:rPr>
                <w:rFonts w:hint="eastAsia" w:ascii="宋体" w:hAnsi="宋体"/>
                <w:lang w:eastAsia="zh-CN"/>
              </w:rPr>
              <w:t>，</w:t>
            </w:r>
            <w:r>
              <w:rPr>
                <w:rFonts w:hint="eastAsia" w:ascii="宋体" w:hAnsi="宋体"/>
              </w:rPr>
              <w:t>②数据资料保密管理制度，满分4分，每缺少一项内容扣2分；所提供的每项内容中每有一处具有缺陷的扣1分，差或未提供不得分。</w:t>
            </w:r>
          </w:p>
        </w:tc>
        <w:tc>
          <w:tcPr>
            <w:tcW w:w="757"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17"/>
              <w:widowControl w:val="0"/>
              <w:adjustRightInd w:val="0"/>
              <w:snapToGrid w:val="0"/>
              <w:spacing w:line="360" w:lineRule="auto"/>
              <w:jc w:val="both"/>
              <w:rPr>
                <w:rFonts w:ascii="宋体" w:hAnsi="宋体" w:cs="宋体"/>
              </w:rPr>
            </w:pPr>
            <w:r>
              <w:rPr>
                <w:rFonts w:hint="eastAsia" w:ascii="宋体" w:hAnsi="宋体" w:cs="宋体"/>
                <w:lang w:val="en-US" w:eastAsia="zh-CN"/>
              </w:rPr>
              <w:t>4</w:t>
            </w:r>
            <w:r>
              <w:rPr>
                <w:rFonts w:hint="eastAsia" w:ascii="宋体" w:hAnsi="宋体" w:cs="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648"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17"/>
              <w:widowControl w:val="0"/>
              <w:adjustRightInd w:val="0"/>
              <w:snapToGrid w:val="0"/>
              <w:spacing w:line="360" w:lineRule="auto"/>
              <w:jc w:val="both"/>
              <w:rPr>
                <w:rFonts w:ascii="宋体" w:hAnsi="宋体" w:cs="宋体"/>
              </w:rPr>
            </w:pPr>
            <w:r>
              <w:rPr>
                <w:rFonts w:ascii="宋体" w:hAnsi="宋体" w:cs="宋体"/>
              </w:rPr>
              <w:t>8</w:t>
            </w:r>
          </w:p>
        </w:tc>
        <w:tc>
          <w:tcPr>
            <w:tcW w:w="1500"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17"/>
              <w:widowControl w:val="0"/>
              <w:adjustRightInd w:val="0"/>
              <w:snapToGrid w:val="0"/>
              <w:spacing w:line="360" w:lineRule="auto"/>
              <w:jc w:val="both"/>
              <w:rPr>
                <w:rFonts w:ascii="宋体" w:hAnsi="宋体" w:cs="宋体"/>
              </w:rPr>
            </w:pPr>
            <w:r>
              <w:rPr>
                <w:rFonts w:hint="eastAsia" w:ascii="宋体" w:hAnsi="宋体" w:cs="宋体"/>
              </w:rPr>
              <w:t>合理化建议</w:t>
            </w:r>
          </w:p>
        </w:tc>
        <w:tc>
          <w:tcPr>
            <w:tcW w:w="6053"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17"/>
              <w:widowControl w:val="0"/>
              <w:adjustRightInd w:val="0"/>
              <w:snapToGrid w:val="0"/>
              <w:spacing w:line="360" w:lineRule="auto"/>
              <w:jc w:val="both"/>
              <w:rPr>
                <w:rFonts w:ascii="宋体" w:hAnsi="宋体" w:cs="宋体"/>
              </w:rPr>
            </w:pPr>
            <w:r>
              <w:rPr>
                <w:rFonts w:hint="eastAsia" w:ascii="宋体" w:hAnsi="宋体" w:cs="宋体"/>
              </w:rPr>
              <w:t>投标文件中提出创新</w:t>
            </w:r>
            <w:r>
              <w:rPr>
                <w:rFonts w:hint="eastAsia" w:ascii="宋体" w:hAnsi="宋体" w:cs="宋体"/>
                <w:lang w:eastAsia="zh-CN"/>
              </w:rPr>
              <w:t>、</w:t>
            </w:r>
            <w:r>
              <w:rPr>
                <w:rFonts w:hint="eastAsia" w:ascii="宋体" w:hAnsi="宋体" w:cs="宋体"/>
              </w:rPr>
              <w:t>创优等合理化建议的相关内容得2分，</w:t>
            </w:r>
            <w:r>
              <w:rPr>
                <w:rFonts w:hint="eastAsia" w:ascii="宋体" w:hAnsi="宋体" w:eastAsia="宋体" w:cs="宋体"/>
                <w:snapToGrid/>
                <w:color w:val="auto"/>
                <w:sz w:val="24"/>
                <w:szCs w:val="24"/>
                <w:lang w:val="en-US" w:eastAsia="zh-CN" w:bidi="ar-SA"/>
              </w:rPr>
              <w:t>所提供的内容中每有一处具有缺陷的扣0.5分，</w:t>
            </w:r>
            <w:r>
              <w:rPr>
                <w:rFonts w:hint="eastAsia" w:ascii="宋体" w:hAnsi="宋体" w:cs="宋体"/>
              </w:rPr>
              <w:t>差或未提供不得分。</w:t>
            </w:r>
          </w:p>
        </w:tc>
        <w:tc>
          <w:tcPr>
            <w:tcW w:w="757"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17"/>
              <w:widowControl w:val="0"/>
              <w:adjustRightInd w:val="0"/>
              <w:snapToGrid w:val="0"/>
              <w:spacing w:line="360" w:lineRule="auto"/>
              <w:jc w:val="both"/>
              <w:rPr>
                <w:rFonts w:ascii="宋体" w:hAnsi="宋体" w:cs="宋体"/>
              </w:rPr>
            </w:pPr>
            <w:r>
              <w:rPr>
                <w:rFonts w:hint="eastAsia" w:ascii="宋体" w:hAnsi="宋体" w:cs="宋体"/>
                <w:lang w:val="en-US" w:eastAsia="zh-CN"/>
              </w:rPr>
              <w:t>2</w:t>
            </w:r>
            <w:r>
              <w:rPr>
                <w:rFonts w:hint="eastAsia" w:ascii="宋体" w:hAnsi="宋体" w:cs="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648"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17"/>
              <w:widowControl w:val="0"/>
              <w:adjustRightInd w:val="0"/>
              <w:snapToGrid w:val="0"/>
              <w:spacing w:line="360" w:lineRule="auto"/>
              <w:jc w:val="both"/>
              <w:rPr>
                <w:rFonts w:ascii="宋体" w:hAnsi="宋体" w:cs="宋体"/>
              </w:rPr>
            </w:pPr>
            <w:r>
              <w:rPr>
                <w:rFonts w:ascii="宋体" w:hAnsi="宋体" w:cs="宋体"/>
              </w:rPr>
              <w:t>9</w:t>
            </w:r>
          </w:p>
        </w:tc>
        <w:tc>
          <w:tcPr>
            <w:tcW w:w="1500"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spacing w:line="360" w:lineRule="auto"/>
              <w:rPr>
                <w:rFonts w:hint="eastAsia" w:ascii="宋体" w:hAnsi="宋体" w:eastAsia="宋体" w:cs="宋体"/>
                <w:snapToGrid/>
                <w:color w:val="auto"/>
                <w:sz w:val="24"/>
                <w:szCs w:val="24"/>
                <w:lang w:val="en-US" w:eastAsia="zh-CN" w:bidi="ar-SA"/>
              </w:rPr>
            </w:pPr>
            <w:r>
              <w:rPr>
                <w:rFonts w:hint="eastAsia" w:ascii="宋体" w:hAnsi="宋体" w:eastAsia="宋体" w:cs="宋体"/>
                <w:snapToGrid/>
                <w:color w:val="auto"/>
                <w:sz w:val="24"/>
                <w:szCs w:val="24"/>
                <w:lang w:val="en-US" w:eastAsia="zh-CN" w:bidi="ar-SA"/>
              </w:rPr>
              <w:t>预期成果</w:t>
            </w:r>
          </w:p>
        </w:tc>
        <w:tc>
          <w:tcPr>
            <w:tcW w:w="6053" w:type="dxa"/>
            <w:tcBorders>
              <w:top w:val="single" w:color="000000" w:sz="2" w:space="0"/>
              <w:left w:val="single" w:color="000000" w:sz="2" w:space="0"/>
              <w:bottom w:val="single" w:color="000000" w:sz="2" w:space="0"/>
              <w:right w:val="single" w:color="000000" w:sz="2" w:space="0"/>
            </w:tcBorders>
            <w:noWrap/>
            <w:tcMar>
              <w:top w:w="100" w:type="dxa"/>
              <w:bottom w:w="100" w:type="dxa"/>
            </w:tcMar>
          </w:tcPr>
          <w:p>
            <w:pPr>
              <w:spacing w:line="360" w:lineRule="auto"/>
              <w:rPr>
                <w:rFonts w:hint="eastAsia" w:ascii="宋体" w:hAnsi="宋体" w:eastAsia="宋体" w:cs="宋体"/>
                <w:snapToGrid/>
                <w:color w:val="auto"/>
                <w:sz w:val="24"/>
                <w:szCs w:val="24"/>
                <w:lang w:val="en-US" w:eastAsia="zh-CN" w:bidi="ar-SA"/>
              </w:rPr>
            </w:pPr>
            <w:r>
              <w:rPr>
                <w:rFonts w:hint="eastAsia" w:ascii="宋体" w:hAnsi="宋体" w:eastAsia="宋体" w:cs="宋体"/>
                <w:snapToGrid/>
                <w:color w:val="auto"/>
                <w:sz w:val="24"/>
                <w:szCs w:val="24"/>
                <w:highlight w:val="none"/>
                <w:lang w:val="en-US" w:eastAsia="zh-CN" w:bidi="ar-SA"/>
              </w:rPr>
              <w:t>提供完整的工程进度、过程监测、绩效管控、资金使用等预期成果设想方案且符合采购需求的得2分，所提供的内容中每有一处具有缺陷的扣0.5分，差或未提供不得分。</w:t>
            </w:r>
          </w:p>
        </w:tc>
        <w:tc>
          <w:tcPr>
            <w:tcW w:w="757"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17"/>
              <w:widowControl w:val="0"/>
              <w:adjustRightInd w:val="0"/>
              <w:snapToGrid w:val="0"/>
              <w:spacing w:line="360" w:lineRule="auto"/>
              <w:jc w:val="both"/>
              <w:rPr>
                <w:rFonts w:ascii="宋体" w:hAnsi="宋体" w:cs="宋体"/>
              </w:rPr>
            </w:pPr>
            <w:r>
              <w:rPr>
                <w:rFonts w:hint="eastAsia" w:ascii="宋体" w:hAnsi="宋体" w:cs="宋体"/>
                <w:lang w:val="en-US" w:eastAsia="zh-CN"/>
              </w:rPr>
              <w:t>2</w:t>
            </w:r>
            <w:r>
              <w:rPr>
                <w:rFonts w:hint="eastAsia" w:ascii="宋体" w:hAnsi="宋体" w:cs="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1" w:hRule="atLeast"/>
          <w:jc w:val="center"/>
        </w:trPr>
        <w:tc>
          <w:tcPr>
            <w:tcW w:w="648"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17"/>
              <w:widowControl w:val="0"/>
              <w:adjustRightInd w:val="0"/>
              <w:snapToGrid w:val="0"/>
              <w:spacing w:line="360" w:lineRule="auto"/>
              <w:jc w:val="both"/>
              <w:rPr>
                <w:rFonts w:hint="default" w:ascii="宋体" w:hAnsi="宋体" w:eastAsia="宋体" w:cs="宋体"/>
                <w:lang w:val="en-US" w:eastAsia="zh-CN"/>
              </w:rPr>
            </w:pPr>
            <w:r>
              <w:rPr>
                <w:rFonts w:hint="eastAsia" w:ascii="宋体" w:hAnsi="宋体" w:cs="宋体"/>
                <w:lang w:val="en-US" w:eastAsia="zh-CN"/>
              </w:rPr>
              <w:t>10</w:t>
            </w:r>
          </w:p>
        </w:tc>
        <w:tc>
          <w:tcPr>
            <w:tcW w:w="1500"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spacing w:line="360" w:lineRule="auto"/>
              <w:rPr>
                <w:rFonts w:hint="eastAsia" w:ascii="宋体" w:hAnsi="宋体" w:eastAsia="宋体" w:cs="宋体"/>
                <w:snapToGrid/>
                <w:color w:val="auto"/>
                <w:sz w:val="24"/>
                <w:szCs w:val="24"/>
                <w:highlight w:val="none"/>
                <w:lang w:val="en-US" w:eastAsia="zh-CN" w:bidi="ar-SA"/>
              </w:rPr>
            </w:pPr>
            <w:r>
              <w:rPr>
                <w:rFonts w:hint="eastAsia" w:ascii="宋体" w:hAnsi="宋体" w:eastAsia="宋体" w:cs="宋体"/>
                <w:snapToGrid/>
                <w:color w:val="auto"/>
                <w:sz w:val="24"/>
                <w:szCs w:val="24"/>
                <w:highlight w:val="none"/>
                <w:lang w:val="en-US" w:eastAsia="zh-CN" w:bidi="ar-SA"/>
              </w:rPr>
              <w:t>售后服务计划、措施及服务承诺</w:t>
            </w:r>
          </w:p>
        </w:tc>
        <w:tc>
          <w:tcPr>
            <w:tcW w:w="6053" w:type="dxa"/>
            <w:tcBorders>
              <w:top w:val="single" w:color="000000" w:sz="2" w:space="0"/>
              <w:left w:val="single" w:color="000000" w:sz="2" w:space="0"/>
              <w:bottom w:val="single" w:color="000000" w:sz="2" w:space="0"/>
              <w:right w:val="single" w:color="000000" w:sz="2" w:space="0"/>
            </w:tcBorders>
            <w:noWrap/>
            <w:tcMar>
              <w:top w:w="100" w:type="dxa"/>
              <w:bottom w:w="100" w:type="dxa"/>
            </w:tcMar>
          </w:tcPr>
          <w:p>
            <w:pPr>
              <w:spacing w:line="360" w:lineRule="auto"/>
              <w:rPr>
                <w:rFonts w:hint="eastAsia" w:ascii="宋体" w:hAnsi="宋体" w:eastAsia="宋体" w:cs="宋体"/>
                <w:snapToGrid/>
                <w:color w:val="auto"/>
                <w:sz w:val="24"/>
                <w:szCs w:val="24"/>
                <w:highlight w:val="none"/>
                <w:lang w:val="en-US" w:eastAsia="zh-CN" w:bidi="ar-SA"/>
              </w:rPr>
            </w:pPr>
            <w:r>
              <w:rPr>
                <w:rFonts w:hint="eastAsia" w:ascii="宋体" w:hAnsi="宋体" w:eastAsia="宋体" w:cs="宋体"/>
                <w:snapToGrid/>
                <w:color w:val="auto"/>
                <w:sz w:val="24"/>
                <w:szCs w:val="24"/>
                <w:highlight w:val="none"/>
                <w:lang w:val="en-US" w:eastAsia="zh-CN" w:bidi="ar-SA"/>
              </w:rPr>
              <w:t>根据招标文件要求，投标人提供针对本项目切实可行的售后服务计划、措施及服务承诺，内容包括：①项目后期对接承诺（数据上报、归档等），②数据成果保密，③应急响应方案，④后续成果整改、优化方案，每提供1个承诺得1分；未提供的不得分。</w:t>
            </w:r>
          </w:p>
        </w:tc>
        <w:tc>
          <w:tcPr>
            <w:tcW w:w="757"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17"/>
              <w:widowControl w:val="0"/>
              <w:adjustRightInd w:val="0"/>
              <w:snapToGrid w:val="0"/>
              <w:spacing w:line="360" w:lineRule="auto"/>
              <w:jc w:val="both"/>
              <w:rPr>
                <w:rFonts w:hint="default" w:ascii="宋体" w:hAnsi="宋体" w:cs="宋体"/>
                <w:lang w:val="en-US" w:eastAsia="zh-CN"/>
              </w:rPr>
            </w:pPr>
            <w:r>
              <w:rPr>
                <w:rFonts w:hint="eastAsia" w:ascii="宋体" w:hAnsi="宋体" w:cs="宋体"/>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8201" w:type="dxa"/>
            <w:gridSpan w:val="3"/>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17"/>
              <w:widowControl w:val="0"/>
              <w:adjustRightInd w:val="0"/>
              <w:snapToGrid w:val="0"/>
              <w:spacing w:line="360" w:lineRule="auto"/>
              <w:jc w:val="both"/>
              <w:rPr>
                <w:rFonts w:ascii="宋体" w:hAnsi="宋体" w:cstheme="minorEastAsia"/>
                <w:b/>
              </w:rPr>
            </w:pPr>
            <w:r>
              <w:rPr>
                <w:rFonts w:hint="eastAsia" w:ascii="宋体" w:hAnsi="宋体" w:cstheme="minorEastAsia"/>
                <w:b/>
              </w:rPr>
              <w:t>商务</w:t>
            </w:r>
            <w:r>
              <w:rPr>
                <w:rFonts w:hint="eastAsia" w:ascii="宋体" w:hAnsi="宋体" w:cstheme="minorEastAsia"/>
                <w:b/>
                <w:lang w:val="en-US" w:eastAsia="zh-CN"/>
              </w:rPr>
              <w:t>评价</w:t>
            </w:r>
            <w:r>
              <w:rPr>
                <w:rFonts w:hint="eastAsia" w:ascii="宋体" w:hAnsi="宋体" w:cstheme="minorEastAsia"/>
                <w:b/>
              </w:rPr>
              <w:t>（3</w:t>
            </w:r>
            <w:r>
              <w:rPr>
                <w:rFonts w:hint="eastAsia" w:ascii="宋体" w:hAnsi="宋体" w:cstheme="minorEastAsia"/>
                <w:b/>
                <w:lang w:val="en-US" w:eastAsia="zh-CN"/>
              </w:rPr>
              <w:t>0</w:t>
            </w:r>
            <w:r>
              <w:rPr>
                <w:rFonts w:hint="eastAsia" w:ascii="宋体" w:hAnsi="宋体" w:cstheme="minorEastAsia"/>
                <w:b/>
              </w:rPr>
              <w:t>分）</w:t>
            </w:r>
          </w:p>
        </w:tc>
        <w:tc>
          <w:tcPr>
            <w:tcW w:w="757"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17"/>
              <w:widowControl w:val="0"/>
              <w:adjustRightInd w:val="0"/>
              <w:snapToGrid w:val="0"/>
              <w:spacing w:line="360" w:lineRule="auto"/>
              <w:jc w:val="both"/>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648"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18"/>
              <w:widowControl w:val="0"/>
              <w:adjustRightInd w:val="0"/>
              <w:snapToGrid w:val="0"/>
              <w:spacing w:line="360" w:lineRule="auto"/>
              <w:jc w:val="both"/>
              <w:rPr>
                <w:rFonts w:hint="eastAsia" w:ascii="宋体" w:hAnsi="宋体" w:eastAsia="宋体" w:cs="宋体"/>
                <w:lang w:eastAsia="zh-CN"/>
              </w:rPr>
            </w:pPr>
            <w:r>
              <w:rPr>
                <w:rFonts w:ascii="宋体" w:hAnsi="宋体" w:cs="宋体"/>
              </w:rPr>
              <w:t>1</w:t>
            </w:r>
            <w:r>
              <w:rPr>
                <w:rFonts w:hint="eastAsia" w:ascii="宋体" w:hAnsi="宋体" w:cs="宋体"/>
                <w:lang w:val="en-US" w:eastAsia="zh-CN"/>
              </w:rPr>
              <w:t>1</w:t>
            </w:r>
          </w:p>
        </w:tc>
        <w:tc>
          <w:tcPr>
            <w:tcW w:w="1500"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spacing w:line="360" w:lineRule="auto"/>
              <w:rPr>
                <w:rFonts w:hint="default" w:ascii="宋体" w:hAnsi="宋体" w:eastAsia="宋体" w:cstheme="minorEastAsia"/>
                <w:color w:val="auto"/>
                <w:sz w:val="24"/>
                <w:szCs w:val="24"/>
                <w:lang w:val="en-US" w:eastAsia="zh-CN"/>
              </w:rPr>
            </w:pPr>
            <w:r>
              <w:rPr>
                <w:rFonts w:hint="eastAsia" w:ascii="宋体" w:hAnsi="宋体" w:eastAsia="宋体" w:cstheme="minorEastAsia"/>
                <w:color w:val="auto"/>
                <w:sz w:val="24"/>
                <w:szCs w:val="24"/>
                <w:lang w:val="en-US" w:eastAsia="zh-CN"/>
              </w:rPr>
              <w:t>类似业绩</w:t>
            </w:r>
          </w:p>
        </w:tc>
        <w:tc>
          <w:tcPr>
            <w:tcW w:w="6053"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spacing w:line="360" w:lineRule="auto"/>
              <w:rPr>
                <w:rFonts w:ascii="宋体" w:hAnsi="宋体" w:eastAsia="宋体" w:cs="仿宋"/>
                <w:bCs/>
                <w:color w:val="auto"/>
                <w:sz w:val="24"/>
                <w:szCs w:val="24"/>
                <w:lang w:eastAsia="zh-CN" w:bidi="zh-CN"/>
              </w:rPr>
            </w:pPr>
            <w:r>
              <w:rPr>
                <w:rFonts w:hint="eastAsia" w:ascii="宋体" w:hAnsi="宋体" w:eastAsia="宋体" w:cs="仿宋"/>
                <w:bCs/>
                <w:color w:val="auto"/>
                <w:sz w:val="24"/>
                <w:szCs w:val="24"/>
                <w:lang w:eastAsia="zh-CN" w:bidi="zh-CN"/>
              </w:rPr>
              <w:t>提供202</w:t>
            </w:r>
            <w:r>
              <w:rPr>
                <w:rFonts w:hint="eastAsia" w:ascii="宋体" w:hAnsi="宋体" w:eastAsia="宋体" w:cs="仿宋"/>
                <w:bCs/>
                <w:color w:val="auto"/>
                <w:sz w:val="24"/>
                <w:szCs w:val="24"/>
                <w:lang w:val="en-US" w:eastAsia="zh-CN" w:bidi="zh-CN"/>
              </w:rPr>
              <w:t>1</w:t>
            </w:r>
            <w:r>
              <w:rPr>
                <w:rFonts w:hint="eastAsia" w:ascii="宋体" w:hAnsi="宋体" w:eastAsia="宋体" w:cs="仿宋"/>
                <w:bCs/>
                <w:color w:val="auto"/>
                <w:sz w:val="24"/>
                <w:szCs w:val="24"/>
                <w:lang w:eastAsia="zh-CN" w:bidi="zh-CN"/>
              </w:rPr>
              <w:t>年1月1日至今的类似业绩（需提供合同协议书或中标通知书复印件），每提供一份得3分，</w:t>
            </w:r>
            <w:r>
              <w:rPr>
                <w:rFonts w:hint="eastAsia" w:ascii="宋体" w:hAnsi="宋体" w:eastAsia="宋体" w:cs="仿宋"/>
                <w:bCs/>
                <w:color w:val="auto"/>
                <w:sz w:val="24"/>
                <w:szCs w:val="24"/>
                <w:lang w:val="en-US" w:eastAsia="zh-CN" w:bidi="zh-CN"/>
              </w:rPr>
              <w:t>满分</w:t>
            </w:r>
            <w:r>
              <w:rPr>
                <w:rFonts w:hint="eastAsia" w:ascii="宋体" w:hAnsi="宋体" w:eastAsia="宋体" w:cs="仿宋"/>
                <w:bCs/>
                <w:color w:val="auto"/>
                <w:sz w:val="24"/>
                <w:szCs w:val="24"/>
                <w:lang w:eastAsia="zh-CN" w:bidi="zh-CN"/>
              </w:rPr>
              <w:t>12分。</w:t>
            </w:r>
          </w:p>
        </w:tc>
        <w:tc>
          <w:tcPr>
            <w:tcW w:w="757"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18"/>
              <w:widowControl w:val="0"/>
              <w:adjustRightInd w:val="0"/>
              <w:snapToGrid w:val="0"/>
              <w:spacing w:line="360" w:lineRule="auto"/>
              <w:jc w:val="both"/>
              <w:rPr>
                <w:rFonts w:ascii="宋体" w:hAnsi="宋体" w:cs="宋体"/>
              </w:rPr>
            </w:pPr>
            <w:r>
              <w:rPr>
                <w:rFonts w:hint="eastAsia" w:ascii="宋体" w:hAnsi="宋体" w:cs="宋体"/>
                <w:lang w:val="en-US" w:eastAsia="zh-CN"/>
              </w:rPr>
              <w:t>12</w:t>
            </w:r>
            <w:r>
              <w:rPr>
                <w:rFonts w:hint="eastAsia" w:ascii="宋体" w:hAnsi="宋体" w:cs="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648"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18"/>
              <w:widowControl w:val="0"/>
              <w:adjustRightInd w:val="0"/>
              <w:snapToGrid w:val="0"/>
              <w:spacing w:line="360" w:lineRule="auto"/>
              <w:jc w:val="both"/>
              <w:rPr>
                <w:rFonts w:hint="eastAsia" w:ascii="宋体" w:hAnsi="宋体" w:eastAsia="宋体" w:cs="宋体"/>
                <w:lang w:eastAsia="zh-CN"/>
              </w:rPr>
            </w:pPr>
            <w:r>
              <w:rPr>
                <w:rFonts w:ascii="宋体" w:hAnsi="宋体" w:cs="宋体"/>
              </w:rPr>
              <w:t>1</w:t>
            </w:r>
            <w:r>
              <w:rPr>
                <w:rFonts w:hint="eastAsia" w:ascii="宋体" w:hAnsi="宋体" w:cs="宋体"/>
                <w:lang w:val="en-US" w:eastAsia="zh-CN"/>
              </w:rPr>
              <w:t>2</w:t>
            </w:r>
          </w:p>
        </w:tc>
        <w:tc>
          <w:tcPr>
            <w:tcW w:w="1500"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spacing w:line="360" w:lineRule="auto"/>
              <w:rPr>
                <w:rFonts w:ascii="宋体" w:hAnsi="宋体" w:eastAsia="宋体" w:cstheme="minorEastAsia"/>
                <w:color w:val="auto"/>
                <w:sz w:val="24"/>
                <w:szCs w:val="24"/>
              </w:rPr>
            </w:pPr>
            <w:r>
              <w:rPr>
                <w:rFonts w:hint="eastAsia" w:ascii="宋体" w:hAnsi="宋体" w:eastAsia="宋体" w:cstheme="minorEastAsia"/>
                <w:color w:val="auto"/>
                <w:sz w:val="24"/>
                <w:szCs w:val="24"/>
              </w:rPr>
              <w:t>自主创新</w:t>
            </w:r>
          </w:p>
        </w:tc>
        <w:tc>
          <w:tcPr>
            <w:tcW w:w="6053"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spacing w:line="360" w:lineRule="auto"/>
              <w:rPr>
                <w:rFonts w:ascii="宋体" w:hAnsi="宋体" w:eastAsia="宋体" w:cstheme="minorEastAsia"/>
                <w:color w:val="auto"/>
                <w:sz w:val="24"/>
                <w:szCs w:val="24"/>
                <w:lang w:eastAsia="zh-CN"/>
              </w:rPr>
            </w:pPr>
            <w:r>
              <w:rPr>
                <w:rFonts w:hint="eastAsia" w:ascii="宋体" w:hAnsi="宋体" w:eastAsia="宋体" w:cs="仿宋"/>
                <w:bCs/>
                <w:color w:val="auto"/>
                <w:sz w:val="24"/>
                <w:szCs w:val="24"/>
                <w:lang w:eastAsia="zh-CN" w:bidi="zh-CN"/>
              </w:rPr>
              <w:t>提供符合本次采购需求专利、著作权的，每提供一份得2分，</w:t>
            </w:r>
            <w:r>
              <w:rPr>
                <w:rFonts w:hint="eastAsia" w:ascii="宋体" w:hAnsi="宋体" w:eastAsia="宋体" w:cs="仿宋"/>
                <w:bCs/>
                <w:color w:val="auto"/>
                <w:sz w:val="24"/>
                <w:szCs w:val="24"/>
                <w:lang w:val="en-US" w:eastAsia="zh-CN" w:bidi="zh-CN"/>
              </w:rPr>
              <w:t>满分8</w:t>
            </w:r>
            <w:r>
              <w:rPr>
                <w:rFonts w:hint="eastAsia" w:ascii="宋体" w:hAnsi="宋体" w:eastAsia="宋体" w:cs="仿宋"/>
                <w:bCs/>
                <w:color w:val="auto"/>
                <w:sz w:val="24"/>
                <w:szCs w:val="24"/>
                <w:lang w:eastAsia="zh-CN" w:bidi="zh-CN"/>
              </w:rPr>
              <w:t>分。</w:t>
            </w:r>
          </w:p>
        </w:tc>
        <w:tc>
          <w:tcPr>
            <w:tcW w:w="757"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18"/>
              <w:widowControl w:val="0"/>
              <w:adjustRightInd w:val="0"/>
              <w:snapToGrid w:val="0"/>
              <w:spacing w:line="360" w:lineRule="auto"/>
              <w:jc w:val="both"/>
              <w:rPr>
                <w:rFonts w:ascii="宋体" w:hAnsi="宋体" w:cs="宋体"/>
                <w:color w:val="auto"/>
              </w:rPr>
            </w:pPr>
            <w:r>
              <w:rPr>
                <w:rFonts w:hint="eastAsia" w:ascii="宋体" w:hAnsi="宋体" w:cs="宋体"/>
                <w:color w:val="auto"/>
                <w:lang w:val="en-US" w:eastAsia="zh-CN"/>
              </w:rPr>
              <w:t>8</w:t>
            </w:r>
            <w:r>
              <w:rPr>
                <w:rFonts w:hint="eastAsia" w:ascii="宋体" w:hAnsi="宋体" w:cs="宋体"/>
                <w:color w:va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7" w:hRule="atLeast"/>
          <w:jc w:val="center"/>
        </w:trPr>
        <w:tc>
          <w:tcPr>
            <w:tcW w:w="648"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18"/>
              <w:widowControl w:val="0"/>
              <w:adjustRightInd w:val="0"/>
              <w:snapToGrid w:val="0"/>
              <w:spacing w:line="360" w:lineRule="auto"/>
              <w:jc w:val="both"/>
              <w:rPr>
                <w:rFonts w:hint="eastAsia" w:ascii="宋体" w:hAnsi="宋体" w:eastAsia="宋体" w:cs="宋体"/>
                <w:lang w:eastAsia="zh-CN"/>
              </w:rPr>
            </w:pPr>
            <w:r>
              <w:rPr>
                <w:rFonts w:ascii="宋体" w:hAnsi="宋体" w:cs="宋体"/>
              </w:rPr>
              <w:t>1</w:t>
            </w:r>
            <w:r>
              <w:rPr>
                <w:rFonts w:hint="eastAsia" w:ascii="宋体" w:hAnsi="宋体" w:cs="宋体"/>
                <w:lang w:val="en-US" w:eastAsia="zh-CN"/>
              </w:rPr>
              <w:t>3</w:t>
            </w:r>
          </w:p>
        </w:tc>
        <w:tc>
          <w:tcPr>
            <w:tcW w:w="1500"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spacing w:line="360" w:lineRule="auto"/>
              <w:rPr>
                <w:rFonts w:ascii="宋体" w:hAnsi="宋体" w:eastAsia="宋体" w:cstheme="minorEastAsia"/>
                <w:color w:val="auto"/>
                <w:sz w:val="24"/>
                <w:szCs w:val="24"/>
              </w:rPr>
            </w:pPr>
            <w:r>
              <w:rPr>
                <w:rFonts w:hint="eastAsia" w:ascii="Times New Roman" w:hAnsi="Times New Roman" w:eastAsia="宋体" w:cs="Times New Roman"/>
                <w:sz w:val="24"/>
                <w:szCs w:val="24"/>
                <w:lang w:val="en-US" w:eastAsia="zh-CN"/>
              </w:rPr>
              <w:t>团队人员投入</w:t>
            </w:r>
          </w:p>
        </w:tc>
        <w:tc>
          <w:tcPr>
            <w:tcW w:w="6053"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theme="minorEastAsia"/>
                <w:color w:val="auto"/>
                <w:sz w:val="24"/>
                <w:szCs w:val="24"/>
                <w:highlight w:val="none"/>
                <w:lang w:eastAsia="zh-CN"/>
              </w:rPr>
            </w:pPr>
            <w:r>
              <w:rPr>
                <w:rFonts w:hint="eastAsia" w:ascii="宋体" w:hAnsi="宋体" w:eastAsia="宋体" w:cstheme="minorEastAsia"/>
                <w:color w:val="auto"/>
                <w:sz w:val="24"/>
                <w:szCs w:val="24"/>
                <w:highlight w:val="none"/>
              </w:rPr>
              <w:t>团队配置全面、人员架构清晰、</w:t>
            </w:r>
            <w:r>
              <w:rPr>
                <w:rFonts w:hint="eastAsia" w:ascii="宋体" w:hAnsi="宋体" w:eastAsia="宋体" w:cstheme="minorEastAsia"/>
                <w:color w:val="auto"/>
                <w:sz w:val="24"/>
                <w:szCs w:val="24"/>
                <w:highlight w:val="none"/>
                <w:lang w:val="en-US" w:eastAsia="zh-CN"/>
              </w:rPr>
              <w:t>分工职责明确，</w:t>
            </w:r>
            <w:r>
              <w:rPr>
                <w:rFonts w:hint="eastAsia" w:ascii="宋体" w:hAnsi="宋体" w:eastAsia="宋体" w:cstheme="minorEastAsia"/>
                <w:color w:val="auto"/>
                <w:sz w:val="24"/>
                <w:szCs w:val="24"/>
                <w:highlight w:val="none"/>
              </w:rPr>
              <w:t>完全满足项目需求</w:t>
            </w:r>
            <w:r>
              <w:rPr>
                <w:rFonts w:hint="eastAsia" w:ascii="宋体" w:hAnsi="宋体" w:eastAsia="宋体" w:cstheme="minorEastAsia"/>
                <w:color w:val="auto"/>
                <w:sz w:val="24"/>
                <w:szCs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theme="minorEastAsia"/>
                <w:color w:val="auto"/>
                <w:sz w:val="24"/>
                <w:szCs w:val="24"/>
                <w:highlight w:val="none"/>
                <w:lang w:eastAsia="zh-CN"/>
              </w:rPr>
            </w:pPr>
            <w:r>
              <w:rPr>
                <w:rFonts w:hint="eastAsia" w:ascii="宋体" w:hAnsi="宋体" w:eastAsia="宋体" w:cstheme="minorEastAsia"/>
                <w:color w:val="auto"/>
                <w:sz w:val="24"/>
                <w:szCs w:val="24"/>
                <w:highlight w:val="none"/>
              </w:rPr>
              <w:t>①现场需要安排项目负责人1人</w:t>
            </w:r>
            <w:r>
              <w:rPr>
                <w:rFonts w:hint="eastAsia" w:ascii="宋体" w:hAnsi="宋体" w:eastAsia="宋体" w:cstheme="minorEastAsia"/>
                <w:color w:val="auto"/>
                <w:sz w:val="24"/>
                <w:szCs w:val="24"/>
                <w:highlight w:val="none"/>
                <w:lang w:eastAsia="zh-CN"/>
              </w:rPr>
              <w:t>；</w:t>
            </w:r>
            <w:r>
              <w:rPr>
                <w:rFonts w:hint="eastAsia" w:ascii="宋体" w:hAnsi="宋体" w:eastAsia="宋体" w:cstheme="minorEastAsia"/>
                <w:color w:val="auto"/>
                <w:sz w:val="24"/>
                <w:szCs w:val="24"/>
                <w:highlight w:val="none"/>
              </w:rPr>
              <w:t>项目负责人具有执行过生态修复</w:t>
            </w:r>
            <w:r>
              <w:rPr>
                <w:rFonts w:hint="eastAsia" w:ascii="宋体" w:hAnsi="宋体" w:eastAsia="宋体" w:cstheme="minorEastAsia"/>
                <w:color w:val="auto"/>
                <w:sz w:val="24"/>
                <w:szCs w:val="24"/>
                <w:highlight w:val="none"/>
                <w:lang w:val="en-US" w:eastAsia="zh-CN"/>
              </w:rPr>
              <w:t>项目管理相关方面的业绩</w:t>
            </w:r>
            <w:r>
              <w:rPr>
                <w:rFonts w:hint="eastAsia" w:ascii="宋体" w:hAnsi="宋体" w:eastAsia="宋体" w:cstheme="minorEastAsia"/>
                <w:color w:val="auto"/>
                <w:sz w:val="24"/>
                <w:szCs w:val="24"/>
                <w:highlight w:val="none"/>
              </w:rPr>
              <w:t>得</w:t>
            </w:r>
            <w:r>
              <w:rPr>
                <w:rFonts w:hint="eastAsia" w:ascii="宋体" w:hAnsi="宋体" w:eastAsia="宋体" w:cstheme="minorEastAsia"/>
                <w:color w:val="auto"/>
                <w:sz w:val="24"/>
                <w:szCs w:val="24"/>
                <w:highlight w:val="none"/>
                <w:lang w:val="en-US" w:eastAsia="zh-CN"/>
              </w:rPr>
              <w:t>3</w:t>
            </w:r>
            <w:r>
              <w:rPr>
                <w:rFonts w:hint="eastAsia" w:ascii="宋体" w:hAnsi="宋体" w:eastAsia="宋体" w:cstheme="minorEastAsia"/>
                <w:color w:val="auto"/>
                <w:sz w:val="24"/>
                <w:szCs w:val="24"/>
                <w:highlight w:val="none"/>
              </w:rPr>
              <w:t>分，</w:t>
            </w:r>
            <w:r>
              <w:rPr>
                <w:rFonts w:hint="eastAsia" w:ascii="宋体" w:hAnsi="宋体" w:eastAsia="宋体" w:cstheme="minorEastAsia"/>
                <w:color w:val="auto"/>
                <w:sz w:val="24"/>
                <w:szCs w:val="24"/>
                <w:highlight w:val="none"/>
                <w:lang w:val="en-US" w:eastAsia="zh-CN"/>
              </w:rPr>
              <w:t>满分3分；</w:t>
            </w:r>
            <w:r>
              <w:rPr>
                <w:rFonts w:hint="eastAsia" w:ascii="宋体" w:hAnsi="宋体" w:eastAsia="宋体" w:cstheme="minorEastAsia"/>
                <w:color w:val="auto"/>
                <w:sz w:val="24"/>
                <w:szCs w:val="24"/>
                <w:highlight w:val="none"/>
              </w:rPr>
              <w:t>不提供不得分。</w:t>
            </w:r>
            <w:r>
              <w:rPr>
                <w:rFonts w:hint="eastAsia" w:ascii="宋体" w:hAnsi="宋体" w:eastAsia="宋体" w:cstheme="minorEastAsia"/>
                <w:color w:val="auto"/>
                <w:sz w:val="24"/>
                <w:szCs w:val="24"/>
                <w:highlight w:val="none"/>
                <w:lang w:eastAsia="zh-CN"/>
              </w:rPr>
              <w:t>（</w:t>
            </w:r>
            <w:r>
              <w:rPr>
                <w:rFonts w:hint="eastAsia" w:ascii="宋体" w:hAnsi="宋体" w:eastAsia="宋体" w:cs="仿宋"/>
                <w:bCs/>
                <w:color w:val="auto"/>
                <w:sz w:val="24"/>
                <w:szCs w:val="24"/>
                <w:highlight w:val="none"/>
                <w:lang w:eastAsia="zh-CN" w:bidi="zh-CN"/>
              </w:rPr>
              <w:t>需提供</w:t>
            </w:r>
            <w:r>
              <w:rPr>
                <w:rFonts w:hint="eastAsia" w:ascii="宋体" w:hAnsi="宋体" w:eastAsia="宋体" w:cs="仿宋"/>
                <w:bCs/>
                <w:color w:val="auto"/>
                <w:sz w:val="24"/>
                <w:szCs w:val="24"/>
                <w:highlight w:val="none"/>
                <w:lang w:val="en-US" w:eastAsia="zh-CN" w:bidi="zh-CN"/>
              </w:rPr>
              <w:t>项目</w:t>
            </w:r>
            <w:r>
              <w:rPr>
                <w:rFonts w:hint="eastAsia" w:ascii="宋体" w:hAnsi="宋体" w:eastAsia="宋体" w:cs="仿宋"/>
                <w:bCs/>
                <w:color w:val="auto"/>
                <w:sz w:val="24"/>
                <w:szCs w:val="24"/>
                <w:highlight w:val="none"/>
                <w:lang w:eastAsia="zh-CN" w:bidi="zh-CN"/>
              </w:rPr>
              <w:t>合同协议书</w:t>
            </w:r>
            <w:r>
              <w:rPr>
                <w:rFonts w:hint="eastAsia" w:ascii="宋体" w:hAnsi="宋体" w:eastAsia="宋体" w:cstheme="minorEastAsia"/>
                <w:color w:val="auto"/>
                <w:sz w:val="24"/>
                <w:szCs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theme="minorEastAsia"/>
                <w:color w:val="auto"/>
                <w:sz w:val="24"/>
                <w:szCs w:val="24"/>
                <w:highlight w:val="none"/>
              </w:rPr>
            </w:pPr>
            <w:r>
              <w:rPr>
                <w:rFonts w:hint="eastAsia" w:ascii="宋体" w:hAnsi="宋体" w:eastAsia="宋体" w:cstheme="minorEastAsia"/>
                <w:color w:val="auto"/>
                <w:sz w:val="24"/>
                <w:szCs w:val="24"/>
                <w:highlight w:val="none"/>
              </w:rPr>
              <w:t>②现场需要安排</w:t>
            </w:r>
            <w:r>
              <w:rPr>
                <w:rFonts w:hint="eastAsia" w:ascii="宋体" w:hAnsi="宋体" w:eastAsia="宋体" w:cstheme="minorEastAsia"/>
                <w:color w:val="auto"/>
                <w:sz w:val="24"/>
                <w:szCs w:val="24"/>
                <w:highlight w:val="none"/>
                <w:lang w:val="en-US" w:eastAsia="zh-CN"/>
              </w:rPr>
              <w:t>技术</w:t>
            </w:r>
            <w:r>
              <w:rPr>
                <w:rFonts w:hint="eastAsia" w:ascii="宋体" w:hAnsi="宋体" w:eastAsia="宋体" w:cstheme="minorEastAsia"/>
                <w:color w:val="auto"/>
                <w:sz w:val="24"/>
                <w:szCs w:val="24"/>
                <w:highlight w:val="none"/>
              </w:rPr>
              <w:t>负责人1人</w:t>
            </w:r>
            <w:r>
              <w:rPr>
                <w:rFonts w:hint="eastAsia" w:ascii="宋体" w:hAnsi="宋体" w:eastAsia="宋体" w:cstheme="minorEastAsia"/>
                <w:color w:val="auto"/>
                <w:sz w:val="24"/>
                <w:szCs w:val="24"/>
                <w:highlight w:val="none"/>
                <w:lang w:eastAsia="zh-CN"/>
              </w:rPr>
              <w:t>；</w:t>
            </w:r>
            <w:r>
              <w:rPr>
                <w:rFonts w:hint="eastAsia" w:ascii="宋体" w:hAnsi="宋体" w:eastAsia="宋体" w:cstheme="minorEastAsia"/>
                <w:color w:val="auto"/>
                <w:sz w:val="24"/>
                <w:szCs w:val="24"/>
                <w:highlight w:val="none"/>
                <w:lang w:val="en-US" w:eastAsia="zh-CN"/>
              </w:rPr>
              <w:t>技术</w:t>
            </w:r>
            <w:r>
              <w:rPr>
                <w:rFonts w:hint="eastAsia" w:ascii="宋体" w:hAnsi="宋体" w:eastAsia="宋体" w:cstheme="minorEastAsia"/>
                <w:color w:val="auto"/>
                <w:sz w:val="24"/>
                <w:szCs w:val="24"/>
                <w:highlight w:val="none"/>
              </w:rPr>
              <w:t>负责人具有执行过生态修复系统开发或系统维护</w:t>
            </w:r>
            <w:r>
              <w:rPr>
                <w:rFonts w:hint="eastAsia" w:ascii="宋体" w:hAnsi="宋体" w:eastAsia="宋体" w:cstheme="minorEastAsia"/>
                <w:color w:val="auto"/>
                <w:sz w:val="24"/>
                <w:szCs w:val="24"/>
                <w:highlight w:val="none"/>
                <w:lang w:val="en-US" w:eastAsia="zh-CN"/>
              </w:rPr>
              <w:t>相关方面的业绩</w:t>
            </w:r>
            <w:r>
              <w:rPr>
                <w:rFonts w:hint="eastAsia" w:ascii="宋体" w:hAnsi="宋体" w:eastAsia="宋体" w:cstheme="minorEastAsia"/>
                <w:color w:val="auto"/>
                <w:sz w:val="24"/>
                <w:szCs w:val="24"/>
                <w:highlight w:val="none"/>
              </w:rPr>
              <w:t>得</w:t>
            </w:r>
            <w:r>
              <w:rPr>
                <w:rFonts w:hint="eastAsia" w:ascii="宋体" w:hAnsi="宋体" w:eastAsia="宋体" w:cstheme="minorEastAsia"/>
                <w:color w:val="auto"/>
                <w:sz w:val="24"/>
                <w:szCs w:val="24"/>
                <w:highlight w:val="none"/>
                <w:lang w:val="en-US" w:eastAsia="zh-CN"/>
              </w:rPr>
              <w:t>3</w:t>
            </w:r>
            <w:r>
              <w:rPr>
                <w:rFonts w:hint="eastAsia" w:ascii="宋体" w:hAnsi="宋体" w:eastAsia="宋体" w:cstheme="minorEastAsia"/>
                <w:color w:val="auto"/>
                <w:sz w:val="24"/>
                <w:szCs w:val="24"/>
                <w:highlight w:val="none"/>
              </w:rPr>
              <w:t>分，</w:t>
            </w:r>
            <w:r>
              <w:rPr>
                <w:rFonts w:hint="eastAsia" w:ascii="宋体" w:hAnsi="宋体" w:eastAsia="宋体" w:cstheme="minorEastAsia"/>
                <w:color w:val="auto"/>
                <w:sz w:val="24"/>
                <w:szCs w:val="24"/>
                <w:highlight w:val="none"/>
                <w:lang w:val="en-US" w:eastAsia="zh-CN"/>
              </w:rPr>
              <w:t>满分3分；</w:t>
            </w:r>
            <w:r>
              <w:rPr>
                <w:rFonts w:hint="eastAsia" w:ascii="宋体" w:hAnsi="宋体" w:eastAsia="宋体" w:cstheme="minorEastAsia"/>
                <w:color w:val="auto"/>
                <w:sz w:val="24"/>
                <w:szCs w:val="24"/>
                <w:highlight w:val="none"/>
              </w:rPr>
              <w:t>不提供不得分。</w:t>
            </w:r>
            <w:r>
              <w:rPr>
                <w:rFonts w:hint="eastAsia" w:ascii="宋体" w:hAnsi="宋体" w:eastAsia="宋体" w:cstheme="minorEastAsia"/>
                <w:color w:val="auto"/>
                <w:sz w:val="24"/>
                <w:szCs w:val="24"/>
                <w:highlight w:val="none"/>
                <w:lang w:eastAsia="zh-CN"/>
              </w:rPr>
              <w:t>（</w:t>
            </w:r>
            <w:r>
              <w:rPr>
                <w:rFonts w:hint="eastAsia" w:ascii="宋体" w:hAnsi="宋体" w:eastAsia="宋体" w:cs="仿宋"/>
                <w:bCs/>
                <w:color w:val="auto"/>
                <w:sz w:val="24"/>
                <w:szCs w:val="24"/>
                <w:highlight w:val="none"/>
                <w:lang w:eastAsia="zh-CN" w:bidi="zh-CN"/>
              </w:rPr>
              <w:t>需提供</w:t>
            </w:r>
            <w:r>
              <w:rPr>
                <w:rFonts w:hint="eastAsia" w:ascii="宋体" w:hAnsi="宋体" w:eastAsia="宋体" w:cs="仿宋"/>
                <w:bCs/>
                <w:color w:val="auto"/>
                <w:sz w:val="24"/>
                <w:szCs w:val="24"/>
                <w:highlight w:val="none"/>
                <w:lang w:val="en-US" w:eastAsia="zh-CN" w:bidi="zh-CN"/>
              </w:rPr>
              <w:t>项目</w:t>
            </w:r>
            <w:r>
              <w:rPr>
                <w:rFonts w:hint="eastAsia" w:ascii="宋体" w:hAnsi="宋体" w:eastAsia="宋体" w:cs="仿宋"/>
                <w:bCs/>
                <w:color w:val="auto"/>
                <w:sz w:val="24"/>
                <w:szCs w:val="24"/>
                <w:highlight w:val="none"/>
                <w:lang w:eastAsia="zh-CN" w:bidi="zh-CN"/>
              </w:rPr>
              <w:t>合同协议书</w:t>
            </w:r>
            <w:r>
              <w:rPr>
                <w:rFonts w:hint="eastAsia" w:ascii="宋体" w:hAnsi="宋体" w:eastAsia="宋体" w:cstheme="minorEastAsia"/>
                <w:color w:val="auto"/>
                <w:sz w:val="24"/>
                <w:szCs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宋体" w:hAnsi="宋体" w:eastAsia="宋体" w:cstheme="minorEastAsia"/>
                <w:color w:val="auto"/>
                <w:sz w:val="24"/>
                <w:szCs w:val="24"/>
                <w:lang w:val="en-US" w:eastAsia="zh-CN"/>
              </w:rPr>
            </w:pPr>
            <w:r>
              <w:rPr>
                <w:rFonts w:hint="eastAsia" w:ascii="宋体" w:hAnsi="宋体" w:eastAsia="宋体" w:cs="宋体"/>
                <w:snapToGrid/>
                <w:color w:val="auto"/>
                <w:sz w:val="24"/>
                <w:szCs w:val="24"/>
                <w:highlight w:val="none"/>
                <w:lang w:val="en-US" w:eastAsia="zh-CN" w:bidi="ar-SA"/>
              </w:rPr>
              <w:t>③现场</w:t>
            </w:r>
            <w:r>
              <w:rPr>
                <w:rFonts w:hint="eastAsia" w:ascii="宋体" w:hAnsi="宋体" w:eastAsia="宋体" w:cstheme="minorEastAsia"/>
                <w:color w:val="auto"/>
                <w:sz w:val="24"/>
                <w:szCs w:val="24"/>
                <w:highlight w:val="none"/>
              </w:rPr>
              <w:t>驻点</w:t>
            </w:r>
            <w:r>
              <w:rPr>
                <w:rFonts w:hint="eastAsia" w:ascii="宋体" w:hAnsi="宋体" w:eastAsia="宋体" w:cstheme="minorEastAsia"/>
                <w:color w:val="auto"/>
                <w:sz w:val="24"/>
                <w:szCs w:val="24"/>
                <w:highlight w:val="none"/>
                <w:lang w:val="en-US" w:eastAsia="zh-CN"/>
              </w:rPr>
              <w:t>三年（年均）工作保障</w:t>
            </w:r>
            <w:r>
              <w:rPr>
                <w:rFonts w:hint="eastAsia" w:ascii="宋体" w:hAnsi="宋体" w:eastAsia="宋体" w:cstheme="minorEastAsia"/>
                <w:color w:val="auto"/>
                <w:sz w:val="24"/>
                <w:szCs w:val="24"/>
                <w:highlight w:val="none"/>
              </w:rPr>
              <w:t>人员</w:t>
            </w:r>
            <w:r>
              <w:rPr>
                <w:rFonts w:hint="eastAsia" w:ascii="宋体" w:hAnsi="宋体" w:eastAsia="宋体" w:cstheme="minorEastAsia"/>
                <w:color w:val="auto"/>
                <w:sz w:val="24"/>
                <w:szCs w:val="24"/>
                <w:highlight w:val="none"/>
                <w:lang w:val="en-US" w:eastAsia="zh-CN"/>
              </w:rPr>
              <w:t>需7人/年，在年均7人驻点服务的基础上，每增加1人得1分，满分4分；未达到则</w:t>
            </w:r>
            <w:r>
              <w:rPr>
                <w:rFonts w:hint="eastAsia" w:ascii="宋体" w:hAnsi="宋体" w:eastAsia="宋体" w:cstheme="minorEastAsia"/>
                <w:color w:val="auto"/>
                <w:sz w:val="24"/>
                <w:szCs w:val="24"/>
                <w:highlight w:val="none"/>
              </w:rPr>
              <w:t>不得分。</w:t>
            </w:r>
          </w:p>
        </w:tc>
        <w:tc>
          <w:tcPr>
            <w:tcW w:w="757"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pStyle w:val="18"/>
              <w:widowControl w:val="0"/>
              <w:adjustRightInd w:val="0"/>
              <w:snapToGrid w:val="0"/>
              <w:spacing w:line="360" w:lineRule="auto"/>
              <w:jc w:val="both"/>
              <w:rPr>
                <w:rFonts w:hint="default" w:ascii="宋体" w:hAnsi="宋体" w:eastAsia="宋体" w:cs="宋体"/>
                <w:lang w:val="en-US" w:eastAsia="zh-CN"/>
              </w:rPr>
            </w:pPr>
            <w:r>
              <w:rPr>
                <w:rFonts w:hint="eastAsia" w:ascii="宋体" w:hAnsi="宋体" w:cs="宋体"/>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jc w:val="center"/>
        </w:trPr>
        <w:tc>
          <w:tcPr>
            <w:tcW w:w="8958" w:type="dxa"/>
            <w:gridSpan w:val="4"/>
            <w:tcBorders>
              <w:top w:val="single" w:color="000000" w:sz="2" w:space="0"/>
              <w:left w:val="single" w:color="000000" w:sz="2" w:space="0"/>
              <w:right w:val="single" w:color="000000" w:sz="2" w:space="0"/>
            </w:tcBorders>
            <w:noWrap/>
            <w:tcMar>
              <w:top w:w="100" w:type="dxa"/>
              <w:bottom w:w="100" w:type="dxa"/>
            </w:tcMar>
            <w:vAlign w:val="center"/>
          </w:tcPr>
          <w:p>
            <w:pPr>
              <w:pStyle w:val="18"/>
              <w:widowControl w:val="0"/>
              <w:adjustRightInd w:val="0"/>
              <w:snapToGrid w:val="0"/>
              <w:spacing w:line="360" w:lineRule="auto"/>
              <w:jc w:val="both"/>
              <w:rPr>
                <w:rFonts w:hint="eastAsia" w:ascii="宋体" w:hAnsi="宋体" w:cs="宋体"/>
                <w:lang w:val="en-US" w:eastAsia="zh-CN"/>
              </w:rPr>
            </w:pPr>
            <w:r>
              <w:rPr>
                <w:rFonts w:hint="eastAsia" w:ascii="宋体" w:hAnsi="宋体" w:eastAsia="宋体" w:cs="Times New Roman"/>
                <w:snapToGrid/>
                <w:color w:val="auto"/>
                <w:sz w:val="24"/>
                <w:szCs w:val="24"/>
                <w:lang w:val="en-US" w:eastAsia="zh-CN" w:bidi="ar-SA"/>
              </w:rPr>
              <w:t>注：缺陷是指内容前后不一致、前后逻辑错误、内容缺失、不符合采购需求、只有简单描述无实质性内容。</w:t>
            </w:r>
          </w:p>
        </w:tc>
      </w:tr>
    </w:tbl>
    <w:p>
      <w:pPr>
        <w:rPr>
          <w:color w:val="auto"/>
        </w:rPr>
        <w:sectPr>
          <w:footerReference r:id="rId13" w:type="default"/>
          <w:pgSz w:w="11906" w:h="16839"/>
          <w:pgMar w:top="1426" w:right="1039" w:bottom="1240" w:left="1682" w:header="0" w:footer="1025" w:gutter="0"/>
          <w:cols w:space="720" w:num="1"/>
        </w:sectPr>
      </w:pPr>
    </w:p>
    <w:p>
      <w:pPr>
        <w:spacing w:line="91" w:lineRule="auto"/>
        <w:rPr>
          <w:color w:val="auto"/>
          <w:sz w:val="2"/>
        </w:rPr>
      </w:pPr>
    </w:p>
    <w:p>
      <w:pPr>
        <w:spacing w:before="78" w:line="359" w:lineRule="auto"/>
        <w:ind w:right="2" w:rightChars="0"/>
        <w:rPr>
          <w:rFonts w:ascii="宋体" w:hAnsi="宋体" w:eastAsia="宋体" w:cs="宋体"/>
          <w:color w:val="auto"/>
          <w:sz w:val="24"/>
          <w:szCs w:val="24"/>
          <w:lang w:eastAsia="zh-CN"/>
        </w:rPr>
      </w:pPr>
      <w:r>
        <w:rPr>
          <w:rFonts w:ascii="宋体" w:hAnsi="宋体" w:eastAsia="宋体" w:cs="宋体"/>
          <w:color w:val="auto"/>
          <w:sz w:val="24"/>
          <w:szCs w:val="24"/>
          <w:lang w:eastAsia="zh-CN"/>
        </w:rPr>
        <w:t>20.3 采用综合评分法的，评标结果按评审后得分由高到低顺序排列。得分</w:t>
      </w:r>
      <w:r>
        <w:rPr>
          <w:rFonts w:ascii="宋体" w:hAnsi="宋体" w:eastAsia="宋体" w:cs="宋体"/>
          <w:color w:val="auto"/>
          <w:spacing w:val="-3"/>
          <w:sz w:val="24"/>
          <w:szCs w:val="24"/>
          <w:lang w:eastAsia="zh-CN"/>
        </w:rPr>
        <w:t>相同的，按投标报价由低到高顺序排列。得分且投标报价相同的并列。投标文件满足招标文件全部实质性要求，且按照评审因素的量化指标评审得分最高的投标</w:t>
      </w:r>
      <w:r>
        <w:rPr>
          <w:rFonts w:ascii="宋体" w:hAnsi="宋体" w:eastAsia="宋体" w:cs="宋体"/>
          <w:color w:val="auto"/>
          <w:spacing w:val="-1"/>
          <w:sz w:val="24"/>
          <w:szCs w:val="24"/>
          <w:lang w:eastAsia="zh-CN"/>
        </w:rPr>
        <w:t>人为排名第一的中标候选人。</w:t>
      </w:r>
    </w:p>
    <w:p>
      <w:pPr>
        <w:spacing w:before="182" w:line="220" w:lineRule="auto"/>
        <w:ind w:left="609"/>
        <w:rPr>
          <w:rFonts w:ascii="宋体" w:hAnsi="宋体" w:eastAsia="宋体" w:cs="宋体"/>
          <w:color w:val="auto"/>
          <w:sz w:val="24"/>
          <w:szCs w:val="24"/>
          <w:lang w:eastAsia="zh-CN"/>
        </w:rPr>
      </w:pPr>
      <w:r>
        <w:rPr>
          <w:rFonts w:ascii="宋体" w:hAnsi="宋体" w:eastAsia="宋体" w:cs="宋体"/>
          <w:color w:val="auto"/>
          <w:sz w:val="24"/>
          <w:szCs w:val="24"/>
          <w:lang w:eastAsia="zh-CN"/>
        </w:rPr>
        <w:t>20.4 评标结果汇总完成后，除下列情形</w:t>
      </w:r>
      <w:r>
        <w:rPr>
          <w:rFonts w:ascii="宋体" w:hAnsi="宋体" w:eastAsia="宋体" w:cs="宋体"/>
          <w:color w:val="auto"/>
          <w:spacing w:val="-1"/>
          <w:sz w:val="24"/>
          <w:szCs w:val="24"/>
          <w:lang w:eastAsia="zh-CN"/>
        </w:rPr>
        <w:t>外，任何人不得修改评标结果：</w:t>
      </w:r>
    </w:p>
    <w:p>
      <w:pPr>
        <w:spacing w:before="179" w:line="220" w:lineRule="auto"/>
        <w:ind w:left="618"/>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（1）分值汇总计算错误的；</w:t>
      </w:r>
    </w:p>
    <w:p>
      <w:pPr>
        <w:spacing w:before="181" w:line="221" w:lineRule="auto"/>
        <w:ind w:left="618"/>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（2）分项评分超出评分标准范围的；</w:t>
      </w:r>
    </w:p>
    <w:p>
      <w:pPr>
        <w:spacing w:before="179" w:line="219" w:lineRule="auto"/>
        <w:ind w:left="618"/>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（3）评标委员会成员对客观评审因素评分不一致的；</w:t>
      </w:r>
    </w:p>
    <w:p>
      <w:pPr>
        <w:spacing w:before="183" w:line="219" w:lineRule="auto"/>
        <w:ind w:left="618"/>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（4）经评标委员会认定评分畸高、畸低的。</w:t>
      </w:r>
    </w:p>
    <w:p>
      <w:pPr>
        <w:spacing w:before="49" w:line="359" w:lineRule="auto"/>
        <w:ind w:left="27" w:right="54" w:firstLine="475"/>
        <w:jc w:val="both"/>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评标报告签署前，经复核发现存在以上情形之一的，评标委员会</w:t>
      </w:r>
      <w:r>
        <w:rPr>
          <w:rFonts w:ascii="宋体" w:hAnsi="宋体" w:eastAsia="宋体" w:cs="宋体"/>
          <w:color w:val="auto"/>
          <w:spacing w:val="-4"/>
          <w:sz w:val="24"/>
          <w:szCs w:val="24"/>
          <w:lang w:eastAsia="zh-CN"/>
        </w:rPr>
        <w:t>应当当场修</w:t>
      </w:r>
      <w:r>
        <w:rPr>
          <w:rFonts w:ascii="宋体" w:hAnsi="宋体" w:eastAsia="宋体" w:cs="宋体"/>
          <w:color w:val="auto"/>
          <w:spacing w:val="-3"/>
          <w:sz w:val="24"/>
          <w:szCs w:val="24"/>
          <w:lang w:eastAsia="zh-CN"/>
        </w:rPr>
        <w:t>改评标结果，并在评标报告中记载；评标报告签署后，采购人或者采购代</w:t>
      </w:r>
      <w:r>
        <w:rPr>
          <w:rFonts w:ascii="宋体" w:hAnsi="宋体" w:eastAsia="宋体" w:cs="宋体"/>
          <w:color w:val="auto"/>
          <w:spacing w:val="-4"/>
          <w:sz w:val="24"/>
          <w:szCs w:val="24"/>
          <w:lang w:eastAsia="zh-CN"/>
        </w:rPr>
        <w:t>理机构</w:t>
      </w:r>
      <w:r>
        <w:rPr>
          <w:rFonts w:ascii="宋体" w:hAnsi="宋体" w:eastAsia="宋体" w:cs="宋体"/>
          <w:color w:val="auto"/>
          <w:spacing w:val="-3"/>
          <w:sz w:val="24"/>
          <w:szCs w:val="24"/>
          <w:lang w:eastAsia="zh-CN"/>
        </w:rPr>
        <w:t>发现存在以上情形之一的，应当组织原评标委员会进行重新评审，重新评</w:t>
      </w:r>
      <w:r>
        <w:rPr>
          <w:rFonts w:ascii="宋体" w:hAnsi="宋体" w:eastAsia="宋体" w:cs="宋体"/>
          <w:color w:val="auto"/>
          <w:spacing w:val="-4"/>
          <w:sz w:val="24"/>
          <w:szCs w:val="24"/>
          <w:lang w:eastAsia="zh-CN"/>
        </w:rPr>
        <w:t>审改变</w:t>
      </w:r>
    </w:p>
    <w:p>
      <w:pPr>
        <w:spacing w:line="218" w:lineRule="auto"/>
        <w:ind w:left="2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评标结果的，书面报告本级财政部门。</w:t>
      </w:r>
    </w:p>
    <w:p>
      <w:pPr>
        <w:spacing w:before="181" w:line="468" w:lineRule="exact"/>
        <w:ind w:right="54"/>
        <w:jc w:val="right"/>
        <w:rPr>
          <w:rFonts w:ascii="宋体" w:hAnsi="宋体" w:eastAsia="宋体" w:cs="宋体"/>
          <w:color w:val="auto"/>
          <w:sz w:val="24"/>
          <w:szCs w:val="24"/>
          <w:lang w:eastAsia="zh-CN"/>
        </w:rPr>
      </w:pPr>
      <w:r>
        <w:rPr>
          <w:rFonts w:ascii="宋体" w:hAnsi="宋体" w:eastAsia="宋体" w:cs="宋体"/>
          <w:color w:val="auto"/>
          <w:spacing w:val="-3"/>
          <w:position w:val="17"/>
          <w:sz w:val="24"/>
          <w:szCs w:val="24"/>
          <w:lang w:eastAsia="zh-CN"/>
        </w:rPr>
        <w:t>投标人对以上情形提出质疑的，采购人或者采购代理机构</w:t>
      </w:r>
      <w:r>
        <w:rPr>
          <w:rFonts w:ascii="宋体" w:hAnsi="宋体" w:eastAsia="宋体" w:cs="宋体"/>
          <w:color w:val="auto"/>
          <w:spacing w:val="-4"/>
          <w:position w:val="17"/>
          <w:sz w:val="24"/>
          <w:szCs w:val="24"/>
          <w:lang w:eastAsia="zh-CN"/>
        </w:rPr>
        <w:t>可以组织原评标委</w:t>
      </w:r>
    </w:p>
    <w:p>
      <w:pPr>
        <w:spacing w:line="218" w:lineRule="auto"/>
        <w:ind w:left="3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员会进行重新评审，重新评审改变评标结果的，应当书面报告本级财政部门。</w:t>
      </w:r>
    </w:p>
    <w:p>
      <w:pPr>
        <w:spacing w:before="199" w:line="226" w:lineRule="auto"/>
        <w:ind w:left="3463"/>
        <w:outlineLvl w:val="0"/>
        <w:rPr>
          <w:rFonts w:ascii="宋体" w:hAnsi="宋体" w:eastAsia="宋体" w:cs="宋体"/>
          <w:color w:val="auto"/>
          <w:sz w:val="35"/>
          <w:szCs w:val="35"/>
          <w:lang w:eastAsia="zh-CN"/>
        </w:rPr>
      </w:pPr>
      <w:r>
        <w:rPr>
          <w:rFonts w:ascii="宋体" w:hAnsi="宋体" w:eastAsia="宋体" w:cs="宋体"/>
          <w:color w:val="auto"/>
          <w:spacing w:val="6"/>
          <w:sz w:val="35"/>
          <w:szCs w:val="35"/>
          <w:lang w:eastAsia="zh-CN"/>
        </w:rPr>
        <w:t>八、中标</w:t>
      </w:r>
    </w:p>
    <w:p>
      <w:pPr>
        <w:spacing w:before="260" w:line="220" w:lineRule="auto"/>
        <w:ind w:left="28"/>
        <w:outlineLvl w:val="0"/>
        <w:rPr>
          <w:rFonts w:ascii="宋体" w:hAnsi="宋体" w:eastAsia="宋体" w:cs="宋体"/>
          <w:color w:val="auto"/>
          <w:sz w:val="28"/>
          <w:szCs w:val="28"/>
          <w:lang w:eastAsia="zh-CN"/>
        </w:rPr>
      </w:pPr>
      <w:r>
        <w:rPr>
          <w:rFonts w:ascii="宋体" w:hAnsi="宋体" w:eastAsia="宋体" w:cs="宋体"/>
          <w:color w:val="auto"/>
          <w:spacing w:val="-1"/>
          <w:sz w:val="28"/>
          <w:szCs w:val="28"/>
          <w:lang w:eastAsia="zh-CN"/>
        </w:rPr>
        <w:t>21.推荐并确定中标人</w:t>
      </w:r>
    </w:p>
    <w:p>
      <w:pPr>
        <w:spacing w:before="206" w:line="359" w:lineRule="auto"/>
        <w:ind w:left="21" w:right="54" w:firstLine="484"/>
        <w:jc w:val="both"/>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21.1 采购代理机构应当在评标结束后2个工作日内将评标报告送采购人。采</w:t>
      </w:r>
      <w:r>
        <w:rPr>
          <w:rFonts w:ascii="宋体" w:hAnsi="宋体" w:eastAsia="宋体" w:cs="宋体"/>
          <w:color w:val="auto"/>
          <w:sz w:val="24"/>
          <w:szCs w:val="24"/>
          <w:lang w:eastAsia="zh-CN"/>
        </w:rPr>
        <w:t>购人应当自收到评标报告之日起5个工作日内，在评标报告确定的中标候选人名</w:t>
      </w:r>
      <w:r>
        <w:rPr>
          <w:rFonts w:ascii="宋体" w:hAnsi="宋体" w:eastAsia="宋体" w:cs="宋体"/>
          <w:color w:val="auto"/>
          <w:spacing w:val="-3"/>
          <w:sz w:val="24"/>
          <w:szCs w:val="24"/>
          <w:lang w:eastAsia="zh-CN"/>
        </w:rPr>
        <w:t>单中按顺序确定中标人。中标候选人并列的，由采购人或者采购人委托评标委员会按照招标文件规定的方式确定中标人；招标文件未规定的，采取随机抽取的方</w:t>
      </w:r>
    </w:p>
    <w:p>
      <w:pPr>
        <w:spacing w:before="1" w:line="220" w:lineRule="auto"/>
        <w:ind w:left="28"/>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式确定。</w:t>
      </w:r>
    </w:p>
    <w:p>
      <w:pPr>
        <w:spacing w:before="182" w:line="219" w:lineRule="auto"/>
        <w:jc w:val="right"/>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21.2 采购人自行组织招标的，应当在</w:t>
      </w:r>
      <w:r>
        <w:rPr>
          <w:rFonts w:ascii="宋体" w:hAnsi="宋体" w:eastAsia="宋体" w:cs="宋体"/>
          <w:color w:val="auto"/>
          <w:spacing w:val="-2"/>
          <w:sz w:val="24"/>
          <w:szCs w:val="24"/>
          <w:lang w:eastAsia="zh-CN"/>
        </w:rPr>
        <w:t>评标结束后5个工作日内确定中标人。</w:t>
      </w:r>
    </w:p>
    <w:p>
      <w:pPr>
        <w:spacing w:before="181" w:line="359" w:lineRule="auto"/>
        <w:ind w:left="24" w:right="54" w:firstLine="481"/>
        <w:jc w:val="both"/>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21.3 采购人在收到评标报告5个工作日内未按评标</w:t>
      </w:r>
      <w:r>
        <w:rPr>
          <w:rFonts w:ascii="宋体" w:hAnsi="宋体" w:eastAsia="宋体" w:cs="宋体"/>
          <w:color w:val="auto"/>
          <w:spacing w:val="3"/>
          <w:sz w:val="24"/>
          <w:szCs w:val="24"/>
          <w:lang w:eastAsia="zh-CN"/>
        </w:rPr>
        <w:t>报告推荐的中标候选人</w:t>
      </w:r>
      <w:r>
        <w:rPr>
          <w:rFonts w:ascii="宋体" w:hAnsi="宋体" w:eastAsia="宋体" w:cs="宋体"/>
          <w:color w:val="auto"/>
          <w:spacing w:val="-3"/>
          <w:sz w:val="24"/>
          <w:szCs w:val="24"/>
          <w:lang w:eastAsia="zh-CN"/>
        </w:rPr>
        <w:t>顺序确定中标人，又不能说明合法理由的，视同按评标报告推荐的顺序确定排名</w:t>
      </w:r>
    </w:p>
    <w:p>
      <w:pPr>
        <w:spacing w:line="220" w:lineRule="auto"/>
        <w:ind w:left="23"/>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第一的中标候选人为中标人。</w:t>
      </w:r>
    </w:p>
    <w:p>
      <w:pPr>
        <w:spacing w:before="188" w:line="221" w:lineRule="auto"/>
        <w:ind w:left="28"/>
        <w:outlineLvl w:val="0"/>
        <w:rPr>
          <w:rFonts w:ascii="宋体" w:hAnsi="宋体" w:eastAsia="宋体" w:cs="宋体"/>
          <w:color w:val="auto"/>
          <w:sz w:val="28"/>
          <w:szCs w:val="28"/>
          <w:lang w:eastAsia="zh-CN"/>
        </w:rPr>
      </w:pPr>
      <w:r>
        <w:rPr>
          <w:rFonts w:ascii="宋体" w:hAnsi="宋体" w:eastAsia="宋体" w:cs="宋体"/>
          <w:color w:val="auto"/>
          <w:spacing w:val="-2"/>
          <w:sz w:val="28"/>
          <w:szCs w:val="28"/>
          <w:lang w:eastAsia="zh-CN"/>
        </w:rPr>
        <w:t>22.中标通知</w:t>
      </w:r>
    </w:p>
    <w:p>
      <w:pPr>
        <w:spacing w:before="203" w:line="466" w:lineRule="exact"/>
        <w:ind w:right="54"/>
        <w:jc w:val="right"/>
        <w:rPr>
          <w:rFonts w:ascii="宋体" w:hAnsi="宋体" w:eastAsia="宋体" w:cs="宋体"/>
          <w:color w:val="auto"/>
          <w:sz w:val="24"/>
          <w:szCs w:val="24"/>
          <w:lang w:eastAsia="zh-CN"/>
        </w:rPr>
      </w:pPr>
      <w:r>
        <w:rPr>
          <w:rFonts w:ascii="宋体" w:hAnsi="宋体" w:eastAsia="宋体" w:cs="宋体"/>
          <w:color w:val="auto"/>
          <w:spacing w:val="-3"/>
          <w:position w:val="17"/>
          <w:sz w:val="24"/>
          <w:szCs w:val="24"/>
          <w:lang w:eastAsia="zh-CN"/>
        </w:rPr>
        <w:t>22.1 采购代理机构应当自中标人确定之日起2个工作日内，在省级以上财政</w:t>
      </w:r>
    </w:p>
    <w:p>
      <w:pPr>
        <w:spacing w:before="1" w:line="218" w:lineRule="auto"/>
        <w:ind w:left="26"/>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部门指定的媒体上公告中标结果。</w:t>
      </w:r>
    </w:p>
    <w:p>
      <w:pPr>
        <w:spacing w:before="185" w:line="359" w:lineRule="auto"/>
        <w:ind w:left="23" w:right="54" w:firstLine="48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22.2中标结果公告内容应当包括采购人及其委托的采购代理机构的名称、</w:t>
      </w:r>
      <w:r>
        <w:rPr>
          <w:rFonts w:ascii="宋体" w:hAnsi="宋体" w:eastAsia="宋体" w:cs="宋体"/>
          <w:color w:val="auto"/>
          <w:spacing w:val="-3"/>
          <w:sz w:val="24"/>
          <w:szCs w:val="24"/>
          <w:lang w:eastAsia="zh-CN"/>
        </w:rPr>
        <w:t>地址、联系方式，项目名称和项目编号，中标人名称、地址和中标金额，主要中标标的的名称、规格型号、数量、单价、服务要求，中标公告期限以及评审专家</w:t>
      </w:r>
    </w:p>
    <w:p>
      <w:pPr>
        <w:spacing w:before="1" w:line="220" w:lineRule="auto"/>
        <w:ind w:left="26"/>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名单。</w:t>
      </w:r>
    </w:p>
    <w:p>
      <w:pPr>
        <w:spacing w:before="178" w:line="219" w:lineRule="auto"/>
        <w:ind w:left="506"/>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22.3中标公告期限为1个工作日。</w:t>
      </w:r>
    </w:p>
    <w:p>
      <w:pPr>
        <w:spacing w:before="181" w:line="360" w:lineRule="auto"/>
        <w:ind w:left="46" w:right="54" w:firstLine="460"/>
        <w:jc w:val="both"/>
        <w:rPr>
          <w:rFonts w:ascii="宋体" w:hAnsi="宋体" w:eastAsia="宋体" w:cs="宋体"/>
          <w:color w:val="auto"/>
          <w:sz w:val="24"/>
          <w:szCs w:val="24"/>
          <w:lang w:eastAsia="zh-CN"/>
        </w:rPr>
      </w:pPr>
      <w:r>
        <w:rPr>
          <w:rFonts w:ascii="宋体" w:hAnsi="宋体" w:eastAsia="宋体" w:cs="宋体"/>
          <w:color w:val="auto"/>
          <w:sz w:val="24"/>
          <w:szCs w:val="24"/>
          <w:lang w:eastAsia="zh-CN"/>
        </w:rPr>
        <w:t>22.4 在公告中标结果的同时，采购人或者采购代理机构应当向中标人发出</w:t>
      </w:r>
      <w:r>
        <w:rPr>
          <w:rFonts w:ascii="宋体" w:hAnsi="宋体" w:eastAsia="宋体" w:cs="宋体"/>
          <w:color w:val="auto"/>
          <w:spacing w:val="-4"/>
          <w:sz w:val="24"/>
          <w:szCs w:val="24"/>
          <w:lang w:eastAsia="zh-CN"/>
        </w:rPr>
        <w:t>中标通知书；对投标无效的投标人，采购人或采购代理机构应当告知其投标无效</w:t>
      </w:r>
    </w:p>
    <w:p>
      <w:pPr>
        <w:spacing w:before="1" w:line="218" w:lineRule="auto"/>
        <w:jc w:val="right"/>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的原因；采用综合评分法评审的，还应当告知未中标人本人的评审得分与排序。</w:t>
      </w:r>
    </w:p>
    <w:p>
      <w:pPr>
        <w:spacing w:before="182" w:line="219" w:lineRule="auto"/>
        <w:ind w:left="506"/>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22.5中标通知书发出后，采购人不得违法改变中标结果，中标人无正当理</w:t>
      </w:r>
    </w:p>
    <w:p>
      <w:pPr>
        <w:spacing w:before="48" w:line="220" w:lineRule="auto"/>
        <w:ind w:left="52"/>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由不得放弃中标。</w:t>
      </w:r>
    </w:p>
    <w:p>
      <w:pPr>
        <w:spacing w:before="198" w:line="227" w:lineRule="auto"/>
        <w:ind w:left="3106"/>
        <w:outlineLvl w:val="0"/>
        <w:rPr>
          <w:rFonts w:ascii="宋体" w:hAnsi="宋体" w:eastAsia="宋体" w:cs="宋体"/>
          <w:color w:val="auto"/>
          <w:sz w:val="35"/>
          <w:szCs w:val="35"/>
          <w:lang w:eastAsia="zh-CN"/>
        </w:rPr>
      </w:pPr>
      <w:r>
        <w:rPr>
          <w:rFonts w:ascii="宋体" w:hAnsi="宋体" w:eastAsia="宋体" w:cs="宋体"/>
          <w:color w:val="auto"/>
          <w:spacing w:val="7"/>
          <w:sz w:val="35"/>
          <w:szCs w:val="35"/>
          <w:lang w:eastAsia="zh-CN"/>
        </w:rPr>
        <w:t>九、授予合同</w:t>
      </w:r>
    </w:p>
    <w:p>
      <w:pPr>
        <w:spacing w:before="259" w:line="223" w:lineRule="auto"/>
        <w:ind w:left="28"/>
        <w:outlineLvl w:val="0"/>
        <w:rPr>
          <w:rFonts w:ascii="宋体" w:hAnsi="宋体" w:eastAsia="宋体" w:cs="宋体"/>
          <w:color w:val="auto"/>
          <w:sz w:val="28"/>
          <w:szCs w:val="28"/>
          <w:lang w:eastAsia="zh-CN"/>
        </w:rPr>
      </w:pPr>
      <w:r>
        <w:rPr>
          <w:rFonts w:ascii="宋体" w:hAnsi="宋体" w:eastAsia="宋体" w:cs="宋体"/>
          <w:color w:val="auto"/>
          <w:spacing w:val="-2"/>
          <w:sz w:val="28"/>
          <w:szCs w:val="28"/>
          <w:lang w:eastAsia="zh-CN"/>
        </w:rPr>
        <w:t>23.签订合同</w:t>
      </w:r>
    </w:p>
    <w:p>
      <w:pPr>
        <w:spacing w:before="198" w:line="359" w:lineRule="auto"/>
        <w:ind w:left="26" w:right="80" w:firstLine="480"/>
        <w:rPr>
          <w:rFonts w:ascii="宋体" w:hAnsi="宋体" w:eastAsia="宋体" w:cs="宋体"/>
          <w:color w:val="auto"/>
          <w:sz w:val="24"/>
          <w:szCs w:val="24"/>
          <w:lang w:eastAsia="zh-CN"/>
        </w:rPr>
      </w:pPr>
      <w:r>
        <w:rPr>
          <w:rFonts w:ascii="宋体" w:hAnsi="宋体" w:eastAsia="宋体" w:cs="宋体"/>
          <w:color w:val="auto"/>
          <w:sz w:val="24"/>
          <w:szCs w:val="24"/>
          <w:lang w:eastAsia="zh-CN"/>
        </w:rPr>
        <w:t>23.1 采购人应当自中标通知书发出之日起30日内，按照招标文件和中标人</w:t>
      </w:r>
      <w:r>
        <w:rPr>
          <w:rFonts w:ascii="宋体" w:hAnsi="宋体" w:eastAsia="宋体" w:cs="宋体"/>
          <w:color w:val="auto"/>
          <w:spacing w:val="-3"/>
          <w:sz w:val="24"/>
          <w:szCs w:val="24"/>
          <w:lang w:eastAsia="zh-CN"/>
        </w:rPr>
        <w:t>投标文件的规定，与中标人签订书面合同。所签订的合同不得对招标文件确</w:t>
      </w:r>
      <w:r>
        <w:rPr>
          <w:rFonts w:ascii="宋体" w:hAnsi="宋体" w:eastAsia="宋体" w:cs="宋体"/>
          <w:color w:val="auto"/>
          <w:spacing w:val="-4"/>
          <w:sz w:val="24"/>
          <w:szCs w:val="24"/>
          <w:lang w:eastAsia="zh-CN"/>
        </w:rPr>
        <w:t>定的</w:t>
      </w:r>
    </w:p>
    <w:p>
      <w:pPr>
        <w:spacing w:line="220" w:lineRule="auto"/>
        <w:ind w:left="23"/>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事项和中标人投标文件作实质性修改。</w:t>
      </w:r>
    </w:p>
    <w:p>
      <w:pPr>
        <w:spacing w:before="182" w:line="219" w:lineRule="auto"/>
        <w:ind w:left="502"/>
        <w:rPr>
          <w:rFonts w:ascii="宋体" w:hAnsi="宋体" w:eastAsia="宋体" w:cs="宋体"/>
          <w:color w:val="auto"/>
          <w:sz w:val="24"/>
          <w:szCs w:val="24"/>
          <w:lang w:eastAsia="zh-CN"/>
        </w:rPr>
      </w:pPr>
      <w:r>
        <w:rPr>
          <w:rFonts w:ascii="宋体" w:hAnsi="宋体" w:eastAsia="宋体" w:cs="宋体"/>
          <w:color w:val="auto"/>
          <w:sz w:val="24"/>
          <w:szCs w:val="24"/>
          <w:lang w:eastAsia="zh-CN"/>
        </w:rPr>
        <w:t>采购人不得向中标人提出任何不合理的要求</w:t>
      </w:r>
      <w:r>
        <w:rPr>
          <w:rFonts w:ascii="宋体" w:hAnsi="宋体" w:eastAsia="宋体" w:cs="宋体"/>
          <w:color w:val="auto"/>
          <w:spacing w:val="-1"/>
          <w:sz w:val="24"/>
          <w:szCs w:val="24"/>
          <w:lang w:eastAsia="zh-CN"/>
        </w:rPr>
        <w:t>作为签订合同的条件。</w:t>
      </w:r>
    </w:p>
    <w:p>
      <w:pPr>
        <w:spacing w:before="183" w:line="359" w:lineRule="auto"/>
        <w:ind w:left="27" w:right="80" w:firstLine="479"/>
        <w:rPr>
          <w:rFonts w:ascii="宋体" w:hAnsi="宋体" w:eastAsia="宋体" w:cs="宋体"/>
          <w:color w:val="auto"/>
          <w:sz w:val="24"/>
          <w:szCs w:val="24"/>
          <w:lang w:eastAsia="zh-CN"/>
        </w:rPr>
      </w:pPr>
      <w:r>
        <w:rPr>
          <w:rFonts w:ascii="宋体" w:hAnsi="宋体" w:eastAsia="宋体" w:cs="宋体"/>
          <w:color w:val="auto"/>
          <w:sz w:val="24"/>
          <w:szCs w:val="24"/>
          <w:lang w:eastAsia="zh-CN"/>
        </w:rPr>
        <w:t>23.2 签订合同时，中标人的履约保证金应当以支票、汇票、本票或保函等</w:t>
      </w:r>
      <w:r>
        <w:rPr>
          <w:rFonts w:ascii="宋体" w:hAnsi="宋体" w:eastAsia="宋体" w:cs="宋体"/>
          <w:color w:val="auto"/>
          <w:spacing w:val="-3"/>
          <w:sz w:val="24"/>
          <w:szCs w:val="24"/>
          <w:lang w:eastAsia="zh-CN"/>
        </w:rPr>
        <w:t>非现金形式向采购人缴纳。履约保证金或履约保函的数额由采购人确定，</w:t>
      </w:r>
      <w:r>
        <w:rPr>
          <w:rFonts w:ascii="宋体" w:hAnsi="宋体" w:eastAsia="宋体" w:cs="宋体"/>
          <w:color w:val="auto"/>
          <w:spacing w:val="-4"/>
          <w:sz w:val="24"/>
          <w:szCs w:val="24"/>
          <w:lang w:eastAsia="zh-CN"/>
        </w:rPr>
        <w:t>但不得</w:t>
      </w:r>
    </w:p>
    <w:p>
      <w:pPr>
        <w:spacing w:line="219" w:lineRule="auto"/>
        <w:ind w:left="2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超出采购合同总金额的10%。</w:t>
      </w:r>
    </w:p>
    <w:p>
      <w:pPr>
        <w:spacing w:before="181" w:line="468" w:lineRule="exact"/>
        <w:ind w:left="506"/>
        <w:rPr>
          <w:rFonts w:ascii="宋体" w:hAnsi="宋体" w:eastAsia="宋体" w:cs="宋体"/>
          <w:color w:val="auto"/>
          <w:sz w:val="24"/>
          <w:szCs w:val="24"/>
          <w:lang w:eastAsia="zh-CN"/>
        </w:rPr>
      </w:pPr>
      <w:r>
        <w:rPr>
          <w:rFonts w:ascii="宋体" w:hAnsi="宋体" w:eastAsia="宋体" w:cs="宋体"/>
          <w:color w:val="auto"/>
          <w:spacing w:val="-1"/>
          <w:position w:val="17"/>
          <w:sz w:val="24"/>
          <w:szCs w:val="24"/>
          <w:lang w:eastAsia="zh-CN"/>
        </w:rPr>
        <w:t>23.3中标人拒绝与采购人签订合同的，采购人可以按照评标报告推荐的中</w:t>
      </w:r>
    </w:p>
    <w:p>
      <w:pPr>
        <w:spacing w:line="219" w:lineRule="auto"/>
        <w:ind w:left="24"/>
        <w:rPr>
          <w:rFonts w:ascii="宋体" w:hAnsi="宋体" w:eastAsia="宋体" w:cs="宋体"/>
          <w:color w:val="auto"/>
          <w:sz w:val="24"/>
          <w:szCs w:val="24"/>
          <w:lang w:eastAsia="zh-CN"/>
        </w:rPr>
      </w:pPr>
      <w:r>
        <w:rPr>
          <w:rFonts w:ascii="宋体" w:hAnsi="宋体" w:eastAsia="宋体" w:cs="宋体"/>
          <w:color w:val="auto"/>
          <w:sz w:val="24"/>
          <w:szCs w:val="24"/>
          <w:lang w:eastAsia="zh-CN"/>
        </w:rPr>
        <w:t>标候选人名单排序，确定下一候选人为中标人，也</w:t>
      </w:r>
      <w:r>
        <w:rPr>
          <w:rFonts w:ascii="宋体" w:hAnsi="宋体" w:eastAsia="宋体" w:cs="宋体"/>
          <w:color w:val="auto"/>
          <w:spacing w:val="-1"/>
          <w:sz w:val="24"/>
          <w:szCs w:val="24"/>
          <w:lang w:eastAsia="zh-CN"/>
        </w:rPr>
        <w:t>可重新开展政府采购活动。</w:t>
      </w:r>
    </w:p>
    <w:p>
      <w:pPr>
        <w:spacing w:before="181" w:line="468" w:lineRule="exact"/>
        <w:jc w:val="right"/>
        <w:rPr>
          <w:rFonts w:ascii="宋体" w:hAnsi="宋体" w:eastAsia="宋体" w:cs="宋体"/>
          <w:color w:val="auto"/>
          <w:sz w:val="24"/>
          <w:szCs w:val="24"/>
          <w:lang w:eastAsia="zh-CN"/>
        </w:rPr>
      </w:pPr>
      <w:r>
        <w:rPr>
          <w:rFonts w:ascii="宋体" w:hAnsi="宋体" w:eastAsia="宋体" w:cs="宋体"/>
          <w:color w:val="auto"/>
          <w:spacing w:val="-4"/>
          <w:position w:val="17"/>
          <w:sz w:val="24"/>
          <w:szCs w:val="24"/>
          <w:lang w:eastAsia="zh-CN"/>
        </w:rPr>
        <w:t>23.4 招标文件、中标人的投标文件、《中标通知书》及其澄清、说明</w:t>
      </w:r>
      <w:r>
        <w:rPr>
          <w:rFonts w:ascii="宋体" w:hAnsi="宋体" w:eastAsia="宋体" w:cs="宋体"/>
          <w:color w:val="auto"/>
          <w:spacing w:val="-5"/>
          <w:position w:val="17"/>
          <w:sz w:val="24"/>
          <w:szCs w:val="24"/>
          <w:lang w:eastAsia="zh-CN"/>
        </w:rPr>
        <w:t>文件、</w:t>
      </w:r>
    </w:p>
    <w:p>
      <w:pPr>
        <w:spacing w:line="219" w:lineRule="auto"/>
        <w:ind w:left="23"/>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承诺等，均为签订采购合同的依据，作为采购合同的组成部分。</w:t>
      </w:r>
    </w:p>
    <w:p>
      <w:pPr>
        <w:spacing w:before="181" w:line="468" w:lineRule="exact"/>
        <w:ind w:left="506"/>
        <w:rPr>
          <w:rFonts w:ascii="宋体" w:hAnsi="宋体" w:eastAsia="宋体" w:cs="宋体"/>
          <w:color w:val="auto"/>
          <w:sz w:val="24"/>
          <w:szCs w:val="24"/>
          <w:lang w:eastAsia="zh-CN"/>
        </w:rPr>
      </w:pPr>
      <w:r>
        <w:rPr>
          <w:rFonts w:ascii="宋体" w:hAnsi="宋体" w:eastAsia="宋体" w:cs="宋体"/>
          <w:color w:val="auto"/>
          <w:spacing w:val="-3"/>
          <w:position w:val="17"/>
          <w:sz w:val="24"/>
          <w:szCs w:val="24"/>
          <w:lang w:eastAsia="zh-CN"/>
        </w:rPr>
        <w:t>22.5 采购合同签订之日起2个工作日内，由采购人将采购合同在青海政府采</w:t>
      </w:r>
    </w:p>
    <w:p>
      <w:pPr>
        <w:spacing w:line="218" w:lineRule="auto"/>
        <w:ind w:left="21"/>
        <w:rPr>
          <w:rFonts w:ascii="宋体" w:hAnsi="宋体" w:eastAsia="宋体" w:cs="宋体"/>
          <w:color w:val="auto"/>
          <w:sz w:val="24"/>
          <w:szCs w:val="24"/>
          <w:lang w:eastAsia="zh-CN"/>
        </w:rPr>
      </w:pPr>
      <w:r>
        <w:rPr>
          <w:rFonts w:ascii="宋体" w:hAnsi="宋体" w:eastAsia="宋体" w:cs="宋体"/>
          <w:color w:val="auto"/>
          <w:sz w:val="24"/>
          <w:szCs w:val="24"/>
          <w:lang w:eastAsia="zh-CN"/>
        </w:rPr>
        <w:t>购网上公告，但采购合同中涉及国家秘密、商</w:t>
      </w:r>
      <w:r>
        <w:rPr>
          <w:rFonts w:ascii="宋体" w:hAnsi="宋体" w:eastAsia="宋体" w:cs="宋体"/>
          <w:color w:val="auto"/>
          <w:spacing w:val="-1"/>
          <w:sz w:val="24"/>
          <w:szCs w:val="24"/>
          <w:lang w:eastAsia="zh-CN"/>
        </w:rPr>
        <w:t>业秘密的内容除外。</w:t>
      </w:r>
    </w:p>
    <w:p>
      <w:pPr>
        <w:spacing w:before="182" w:line="468" w:lineRule="exact"/>
        <w:ind w:left="506"/>
        <w:rPr>
          <w:rFonts w:ascii="宋体" w:hAnsi="宋体" w:eastAsia="宋体" w:cs="宋体"/>
          <w:color w:val="auto"/>
          <w:sz w:val="24"/>
          <w:szCs w:val="24"/>
          <w:lang w:eastAsia="zh-CN"/>
        </w:rPr>
      </w:pPr>
      <w:r>
        <w:rPr>
          <w:rFonts w:ascii="宋体" w:hAnsi="宋体" w:eastAsia="宋体" w:cs="宋体"/>
          <w:color w:val="auto"/>
          <w:position w:val="17"/>
          <w:sz w:val="24"/>
          <w:szCs w:val="24"/>
          <w:lang w:eastAsia="zh-CN"/>
        </w:rPr>
        <w:t>23.6 采购人与中标人应当根据合同的约定依法履行合同义务。政府采购合</w:t>
      </w:r>
    </w:p>
    <w:p>
      <w:pPr>
        <w:spacing w:line="220" w:lineRule="auto"/>
        <w:ind w:left="46"/>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同的履行、违约责任和解决争议的方法等适用《</w:t>
      </w:r>
      <w:r>
        <w:rPr>
          <w:rFonts w:hint="eastAsia" w:ascii="宋体" w:hAnsi="宋体" w:eastAsia="宋体" w:cs="宋体"/>
          <w:color w:val="auto"/>
          <w:spacing w:val="-1"/>
          <w:sz w:val="24"/>
          <w:szCs w:val="24"/>
          <w:lang w:val="en-US" w:eastAsia="zh-CN"/>
        </w:rPr>
        <w:t>民法典</w:t>
      </w:r>
      <w:r>
        <w:rPr>
          <w:rFonts w:ascii="宋体" w:hAnsi="宋体" w:eastAsia="宋体" w:cs="宋体"/>
          <w:color w:val="auto"/>
          <w:spacing w:val="-1"/>
          <w:sz w:val="24"/>
          <w:szCs w:val="24"/>
          <w:lang w:eastAsia="zh-CN"/>
        </w:rPr>
        <w:t>》。</w:t>
      </w:r>
    </w:p>
    <w:p>
      <w:pPr>
        <w:spacing w:before="182" w:line="358" w:lineRule="auto"/>
        <w:ind w:left="28" w:right="80" w:firstLine="478"/>
        <w:rPr>
          <w:rFonts w:ascii="宋体" w:hAnsi="宋体" w:eastAsia="宋体" w:cs="宋体"/>
          <w:color w:val="auto"/>
          <w:sz w:val="24"/>
          <w:szCs w:val="24"/>
          <w:lang w:eastAsia="zh-CN"/>
        </w:rPr>
      </w:pPr>
      <w:r>
        <w:rPr>
          <w:rFonts w:ascii="宋体" w:hAnsi="宋体" w:eastAsia="宋体" w:cs="宋体"/>
          <w:color w:val="auto"/>
          <w:sz w:val="24"/>
          <w:szCs w:val="24"/>
          <w:lang w:eastAsia="zh-CN"/>
        </w:rPr>
        <w:t>23.7 采购人或者采购代理机构应当按照政府采购合同规定的技术、服务、</w:t>
      </w:r>
      <w:r>
        <w:rPr>
          <w:rFonts w:ascii="宋体" w:hAnsi="宋体" w:eastAsia="宋体" w:cs="宋体"/>
          <w:color w:val="auto"/>
          <w:spacing w:val="-3"/>
          <w:sz w:val="24"/>
          <w:szCs w:val="24"/>
          <w:lang w:eastAsia="zh-CN"/>
        </w:rPr>
        <w:t>安全标准组织对供应商履约情况进行验收，并出具验收书。验收书应当</w:t>
      </w:r>
      <w:r>
        <w:rPr>
          <w:rFonts w:ascii="宋体" w:hAnsi="宋体" w:eastAsia="宋体" w:cs="宋体"/>
          <w:color w:val="auto"/>
          <w:spacing w:val="-4"/>
          <w:sz w:val="24"/>
          <w:szCs w:val="24"/>
          <w:lang w:eastAsia="zh-CN"/>
        </w:rPr>
        <w:t>包括每一</w:t>
      </w:r>
    </w:p>
    <w:p>
      <w:pPr>
        <w:spacing w:line="220" w:lineRule="auto"/>
        <w:ind w:left="27"/>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项技术、服务、安全标准的履约情况。</w:t>
      </w:r>
    </w:p>
    <w:p>
      <w:pPr>
        <w:spacing w:before="182" w:line="468" w:lineRule="exact"/>
        <w:ind w:left="506"/>
        <w:rPr>
          <w:rFonts w:ascii="宋体" w:hAnsi="宋体" w:eastAsia="宋体" w:cs="宋体"/>
          <w:color w:val="auto"/>
          <w:sz w:val="24"/>
          <w:szCs w:val="24"/>
          <w:lang w:eastAsia="zh-CN"/>
        </w:rPr>
      </w:pPr>
      <w:r>
        <w:rPr>
          <w:rFonts w:ascii="宋体" w:hAnsi="宋体" w:eastAsia="宋体" w:cs="宋体"/>
          <w:color w:val="auto"/>
          <w:position w:val="17"/>
          <w:sz w:val="24"/>
          <w:szCs w:val="24"/>
          <w:lang w:eastAsia="zh-CN"/>
        </w:rPr>
        <w:t>23.8 采购人可以邀请参加本项目的其他投标人或者第三方机构参与验收。</w:t>
      </w:r>
    </w:p>
    <w:p>
      <w:pPr>
        <w:spacing w:before="1" w:line="219" w:lineRule="auto"/>
        <w:ind w:left="25"/>
        <w:rPr>
          <w:rFonts w:ascii="宋体" w:hAnsi="宋体" w:eastAsia="宋体" w:cs="宋体"/>
          <w:color w:val="auto"/>
          <w:sz w:val="24"/>
          <w:szCs w:val="24"/>
          <w:lang w:eastAsia="zh-CN"/>
        </w:rPr>
      </w:pPr>
      <w:r>
        <w:rPr>
          <w:rFonts w:ascii="宋体" w:hAnsi="宋体" w:eastAsia="宋体" w:cs="宋体"/>
          <w:color w:val="auto"/>
          <w:sz w:val="24"/>
          <w:szCs w:val="24"/>
          <w:lang w:eastAsia="zh-CN"/>
        </w:rPr>
        <w:t>参与验收的投标人或者第三方机构的意见作为</w:t>
      </w:r>
      <w:r>
        <w:rPr>
          <w:rFonts w:ascii="宋体" w:hAnsi="宋体" w:eastAsia="宋体" w:cs="宋体"/>
          <w:color w:val="auto"/>
          <w:spacing w:val="-1"/>
          <w:sz w:val="24"/>
          <w:szCs w:val="24"/>
          <w:lang w:eastAsia="zh-CN"/>
        </w:rPr>
        <w:t>验收书的参考资料一并存档。</w:t>
      </w:r>
    </w:p>
    <w:p>
      <w:pPr>
        <w:spacing w:before="180" w:line="359" w:lineRule="auto"/>
        <w:ind w:left="46" w:right="80" w:firstLine="460"/>
        <w:rPr>
          <w:rFonts w:ascii="宋体" w:hAnsi="宋体" w:eastAsia="宋体" w:cs="宋体"/>
          <w:color w:val="auto"/>
          <w:sz w:val="24"/>
          <w:szCs w:val="24"/>
          <w:lang w:eastAsia="zh-CN"/>
        </w:rPr>
      </w:pPr>
      <w:r>
        <w:rPr>
          <w:rFonts w:ascii="宋体" w:hAnsi="宋体" w:eastAsia="宋体" w:cs="宋体"/>
          <w:color w:val="auto"/>
          <w:sz w:val="24"/>
          <w:szCs w:val="24"/>
          <w:lang w:eastAsia="zh-CN"/>
        </w:rPr>
        <w:t>23.9 采购人应当加强对中标人的履约管理，并按照采购合同约定，及时向</w:t>
      </w:r>
      <w:r>
        <w:rPr>
          <w:rFonts w:ascii="宋体" w:hAnsi="宋体" w:eastAsia="宋体" w:cs="宋体"/>
          <w:color w:val="auto"/>
          <w:spacing w:val="-4"/>
          <w:sz w:val="24"/>
          <w:szCs w:val="24"/>
          <w:lang w:eastAsia="zh-CN"/>
        </w:rPr>
        <w:t>中标人支付采购资金。对于中标人违反采购合同约定的行为，采购人应当及时处</w:t>
      </w:r>
    </w:p>
    <w:p>
      <w:pPr>
        <w:spacing w:before="1" w:line="219" w:lineRule="auto"/>
        <w:ind w:left="26"/>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理，依法追究其违约责任。</w:t>
      </w:r>
    </w:p>
    <w:p>
      <w:pPr>
        <w:spacing w:before="183" w:line="465" w:lineRule="exact"/>
        <w:ind w:left="506"/>
        <w:rPr>
          <w:rFonts w:ascii="宋体" w:hAnsi="宋体" w:eastAsia="宋体" w:cs="宋体"/>
          <w:color w:val="auto"/>
          <w:sz w:val="24"/>
          <w:szCs w:val="24"/>
          <w:lang w:eastAsia="zh-CN"/>
        </w:rPr>
      </w:pPr>
      <w:r>
        <w:rPr>
          <w:rFonts w:ascii="宋体" w:hAnsi="宋体" w:eastAsia="宋体" w:cs="宋体"/>
          <w:color w:val="auto"/>
          <w:spacing w:val="-3"/>
          <w:position w:val="17"/>
          <w:sz w:val="24"/>
          <w:szCs w:val="24"/>
          <w:lang w:eastAsia="zh-CN"/>
        </w:rPr>
        <w:t>23.10 采购人、采购代理机构应当建立真实完整的招标采购档案，妥善保存</w:t>
      </w:r>
    </w:p>
    <w:p>
      <w:pPr>
        <w:spacing w:before="1" w:line="219" w:lineRule="auto"/>
        <w:ind w:left="23"/>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每项采购活动的采购文件。</w:t>
      </w:r>
    </w:p>
    <w:p>
      <w:pPr>
        <w:spacing w:line="219" w:lineRule="auto"/>
        <w:rPr>
          <w:rFonts w:ascii="宋体" w:hAnsi="宋体" w:eastAsia="宋体" w:cs="宋体"/>
          <w:color w:val="auto"/>
          <w:sz w:val="24"/>
          <w:szCs w:val="24"/>
          <w:lang w:eastAsia="zh-CN"/>
        </w:rPr>
        <w:sectPr>
          <w:footerReference r:id="rId14" w:type="default"/>
          <w:pgSz w:w="11906" w:h="16839"/>
          <w:pgMar w:top="1426" w:right="1719" w:bottom="1240" w:left="1785" w:header="0" w:footer="1025" w:gutter="0"/>
          <w:cols w:space="720" w:num="1"/>
        </w:sectPr>
      </w:pPr>
    </w:p>
    <w:p>
      <w:pPr>
        <w:spacing w:before="72" w:line="226" w:lineRule="auto"/>
        <w:ind w:left="3459"/>
        <w:outlineLvl w:val="0"/>
        <w:rPr>
          <w:rFonts w:ascii="宋体" w:hAnsi="宋体" w:eastAsia="宋体" w:cs="宋体"/>
          <w:color w:val="auto"/>
          <w:sz w:val="35"/>
          <w:szCs w:val="35"/>
          <w:lang w:eastAsia="zh-CN"/>
        </w:rPr>
      </w:pPr>
      <w:r>
        <w:rPr>
          <w:rFonts w:ascii="宋体" w:hAnsi="宋体" w:eastAsia="宋体" w:cs="宋体"/>
          <w:color w:val="auto"/>
          <w:spacing w:val="7"/>
          <w:sz w:val="35"/>
          <w:szCs w:val="35"/>
          <w:lang w:eastAsia="zh-CN"/>
        </w:rPr>
        <w:t>十、其他</w:t>
      </w:r>
    </w:p>
    <w:p>
      <w:pPr>
        <w:spacing w:before="261" w:line="221" w:lineRule="auto"/>
        <w:ind w:left="28"/>
        <w:outlineLvl w:val="0"/>
        <w:rPr>
          <w:rFonts w:ascii="宋体" w:hAnsi="宋体" w:eastAsia="宋体" w:cs="宋体"/>
          <w:color w:val="auto"/>
          <w:sz w:val="28"/>
          <w:szCs w:val="28"/>
          <w:lang w:eastAsia="zh-CN"/>
        </w:rPr>
      </w:pPr>
      <w:r>
        <w:rPr>
          <w:rFonts w:ascii="宋体" w:hAnsi="宋体" w:eastAsia="宋体" w:cs="宋体"/>
          <w:color w:val="auto"/>
          <w:spacing w:val="-5"/>
          <w:sz w:val="28"/>
          <w:szCs w:val="28"/>
          <w:lang w:eastAsia="zh-CN"/>
        </w:rPr>
        <w:t>24.串通投标的情形</w:t>
      </w:r>
    </w:p>
    <w:p>
      <w:pPr>
        <w:spacing w:before="203" w:line="359" w:lineRule="auto"/>
        <w:ind w:left="43" w:right="81" w:firstLine="463"/>
        <w:jc w:val="both"/>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24.1投标人应当遵循公平竞争的原则，不得恶意串通，不得妨碍其他投</w:t>
      </w:r>
      <w:r>
        <w:rPr>
          <w:rFonts w:ascii="宋体" w:hAnsi="宋体" w:eastAsia="宋体" w:cs="宋体"/>
          <w:color w:val="auto"/>
          <w:spacing w:val="-4"/>
          <w:sz w:val="24"/>
          <w:szCs w:val="24"/>
          <w:lang w:eastAsia="zh-CN"/>
        </w:rPr>
        <w:t>标人的竞争行为，不得损害采购人或者其他投标人的合法权益。在评标过程中发现投</w:t>
      </w:r>
    </w:p>
    <w:p>
      <w:pPr>
        <w:spacing w:line="218" w:lineRule="auto"/>
        <w:jc w:val="right"/>
        <w:rPr>
          <w:rFonts w:ascii="宋体" w:hAnsi="宋体" w:eastAsia="宋体" w:cs="宋体"/>
          <w:color w:val="auto"/>
          <w:sz w:val="24"/>
          <w:szCs w:val="24"/>
          <w:lang w:eastAsia="zh-CN"/>
        </w:rPr>
      </w:pPr>
      <w:r>
        <w:rPr>
          <w:rFonts w:ascii="宋体" w:hAnsi="宋体" w:eastAsia="宋体" w:cs="宋体"/>
          <w:color w:val="auto"/>
          <w:spacing w:val="-7"/>
          <w:sz w:val="24"/>
          <w:szCs w:val="24"/>
          <w:lang w:eastAsia="zh-CN"/>
        </w:rPr>
        <w:t>标人有上述情形的，评标委员会应当认定其投标无效，</w:t>
      </w:r>
      <w:r>
        <w:rPr>
          <w:rFonts w:ascii="宋体" w:hAnsi="宋体" w:eastAsia="宋体" w:cs="宋体"/>
          <w:color w:val="auto"/>
          <w:spacing w:val="-8"/>
          <w:sz w:val="24"/>
          <w:szCs w:val="24"/>
          <w:lang w:eastAsia="zh-CN"/>
        </w:rPr>
        <w:t>并书面报告本级财政部门。</w:t>
      </w:r>
    </w:p>
    <w:p>
      <w:pPr>
        <w:spacing w:before="181" w:line="468" w:lineRule="exact"/>
        <w:ind w:left="506"/>
        <w:rPr>
          <w:rFonts w:ascii="宋体" w:hAnsi="宋体" w:eastAsia="宋体" w:cs="宋体"/>
          <w:color w:val="auto"/>
          <w:sz w:val="24"/>
          <w:szCs w:val="24"/>
          <w:lang w:eastAsia="zh-CN"/>
        </w:rPr>
      </w:pPr>
      <w:r>
        <w:rPr>
          <w:rFonts w:ascii="宋体" w:hAnsi="宋体" w:eastAsia="宋体" w:cs="宋体"/>
          <w:color w:val="auto"/>
          <w:spacing w:val="-1"/>
          <w:position w:val="17"/>
          <w:sz w:val="24"/>
          <w:szCs w:val="24"/>
          <w:lang w:eastAsia="zh-CN"/>
        </w:rPr>
        <w:t>24.2 有下列情形之一的，视为投标人串通投标，其投标无效：</w:t>
      </w:r>
    </w:p>
    <w:p>
      <w:pPr>
        <w:spacing w:line="220" w:lineRule="auto"/>
        <w:ind w:left="514"/>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（1）不同投标人的投标文件由同一单位或者个人编制；</w:t>
      </w:r>
    </w:p>
    <w:p>
      <w:pPr>
        <w:spacing w:before="182" w:line="220" w:lineRule="auto"/>
        <w:ind w:left="514"/>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（2）不同投标人委托同一单位或者个人办理投标事宜；</w:t>
      </w:r>
    </w:p>
    <w:p>
      <w:pPr>
        <w:spacing w:before="180" w:line="220" w:lineRule="auto"/>
        <w:ind w:left="514"/>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（3）不同投标人的投标文件载明的项目管理成员或者联系人员为同一人；</w:t>
      </w:r>
    </w:p>
    <w:p>
      <w:pPr>
        <w:spacing w:before="182" w:line="465" w:lineRule="exact"/>
        <w:ind w:left="514"/>
        <w:rPr>
          <w:rFonts w:ascii="宋体" w:hAnsi="宋体" w:eastAsia="宋体" w:cs="宋体"/>
          <w:color w:val="auto"/>
          <w:sz w:val="24"/>
          <w:szCs w:val="24"/>
          <w:lang w:eastAsia="zh-CN"/>
        </w:rPr>
      </w:pPr>
      <w:r>
        <w:rPr>
          <w:rFonts w:ascii="宋体" w:hAnsi="宋体" w:eastAsia="宋体" w:cs="宋体"/>
          <w:color w:val="auto"/>
          <w:spacing w:val="-1"/>
          <w:position w:val="17"/>
          <w:sz w:val="24"/>
          <w:szCs w:val="24"/>
          <w:lang w:eastAsia="zh-CN"/>
        </w:rPr>
        <w:t>（4）不同投标人的投标文件异常一致或者投标报价呈规律性差异；</w:t>
      </w:r>
    </w:p>
    <w:p>
      <w:pPr>
        <w:spacing w:line="220" w:lineRule="auto"/>
        <w:ind w:left="514"/>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（5）不同投标人的投标文件相互混装；</w:t>
      </w:r>
    </w:p>
    <w:p>
      <w:pPr>
        <w:spacing w:before="182" w:line="220" w:lineRule="auto"/>
        <w:ind w:left="514"/>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（6）不同投标人的投标保证金从同一单位或者个人的账户转出。</w:t>
      </w:r>
    </w:p>
    <w:p>
      <w:pPr>
        <w:spacing w:before="186" w:line="221" w:lineRule="auto"/>
        <w:ind w:left="28"/>
        <w:outlineLvl w:val="0"/>
        <w:rPr>
          <w:rFonts w:ascii="宋体" w:hAnsi="宋体" w:eastAsia="宋体" w:cs="宋体"/>
          <w:color w:val="auto"/>
          <w:sz w:val="28"/>
          <w:szCs w:val="28"/>
          <w:lang w:eastAsia="zh-CN"/>
        </w:rPr>
      </w:pPr>
      <w:r>
        <w:rPr>
          <w:rFonts w:ascii="宋体" w:hAnsi="宋体" w:eastAsia="宋体" w:cs="宋体"/>
          <w:color w:val="auto"/>
          <w:spacing w:val="-5"/>
          <w:sz w:val="28"/>
          <w:szCs w:val="28"/>
          <w:lang w:eastAsia="zh-CN"/>
        </w:rPr>
        <w:t>25.废标</w:t>
      </w:r>
    </w:p>
    <w:p>
      <w:pPr>
        <w:spacing w:before="204" w:line="219" w:lineRule="auto"/>
        <w:ind w:left="506"/>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25.1 在招标采购中，出现下列情形之一的，应予废标：</w:t>
      </w:r>
    </w:p>
    <w:p>
      <w:pPr>
        <w:spacing w:before="183" w:line="465" w:lineRule="exact"/>
        <w:ind w:left="514"/>
        <w:rPr>
          <w:rFonts w:ascii="宋体" w:hAnsi="宋体" w:eastAsia="宋体" w:cs="宋体"/>
          <w:color w:val="auto"/>
          <w:sz w:val="24"/>
          <w:szCs w:val="24"/>
          <w:lang w:eastAsia="zh-CN"/>
        </w:rPr>
      </w:pPr>
      <w:r>
        <w:rPr>
          <w:rFonts w:ascii="宋体" w:hAnsi="宋体" w:eastAsia="宋体" w:cs="宋体"/>
          <w:color w:val="auto"/>
          <w:position w:val="16"/>
          <w:sz w:val="24"/>
          <w:szCs w:val="24"/>
          <w:lang w:eastAsia="zh-CN"/>
        </w:rPr>
        <w:t>（1）符合专业条件的投标人或者对招标文件作实质性响应的投标人不足三</w:t>
      </w:r>
    </w:p>
    <w:p>
      <w:pPr>
        <w:spacing w:before="2" w:line="220" w:lineRule="auto"/>
        <w:ind w:left="25"/>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家的。</w:t>
      </w:r>
    </w:p>
    <w:p>
      <w:pPr>
        <w:spacing w:before="181" w:line="219" w:lineRule="auto"/>
        <w:ind w:left="514"/>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（2）出现影响采购公正的违法、违规行为的。</w:t>
      </w:r>
    </w:p>
    <w:p>
      <w:pPr>
        <w:spacing w:before="180" w:line="468" w:lineRule="exact"/>
        <w:ind w:left="514"/>
        <w:rPr>
          <w:rFonts w:ascii="宋体" w:hAnsi="宋体" w:eastAsia="宋体" w:cs="宋体"/>
          <w:color w:val="auto"/>
          <w:sz w:val="24"/>
          <w:szCs w:val="24"/>
          <w:lang w:eastAsia="zh-CN"/>
        </w:rPr>
      </w:pPr>
      <w:r>
        <w:rPr>
          <w:rFonts w:ascii="宋体" w:hAnsi="宋体" w:eastAsia="宋体" w:cs="宋体"/>
          <w:color w:val="auto"/>
          <w:spacing w:val="-1"/>
          <w:position w:val="17"/>
          <w:sz w:val="24"/>
          <w:szCs w:val="24"/>
          <w:lang w:eastAsia="zh-CN"/>
        </w:rPr>
        <w:t>（3）投标人的报价均超出采购预算，采购人不能支付的。</w:t>
      </w:r>
    </w:p>
    <w:p>
      <w:pPr>
        <w:spacing w:before="1" w:line="219" w:lineRule="auto"/>
        <w:ind w:left="514"/>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（4）因重大变故，采购任务取消的。</w:t>
      </w:r>
    </w:p>
    <w:p>
      <w:pPr>
        <w:spacing w:before="180" w:line="219" w:lineRule="auto"/>
        <w:ind w:left="50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废标后，由采购人或者采购代理机构发布废标公告。</w:t>
      </w:r>
    </w:p>
    <w:p>
      <w:pPr>
        <w:spacing w:before="184" w:line="359" w:lineRule="auto"/>
        <w:ind w:left="24" w:right="81" w:firstLine="481"/>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25.2 公开招标数额标准以上的采购项目，投标截止后投标人不足3家或者通</w:t>
      </w:r>
      <w:r>
        <w:rPr>
          <w:rFonts w:ascii="宋体" w:hAnsi="宋体" w:eastAsia="宋体" w:cs="宋体"/>
          <w:color w:val="auto"/>
          <w:sz w:val="24"/>
          <w:szCs w:val="24"/>
          <w:lang w:eastAsia="zh-CN"/>
        </w:rPr>
        <w:t>过资格审查或符合性审查的投标人不足3家的，除采购任务取消情形外，按照以</w:t>
      </w:r>
    </w:p>
    <w:p>
      <w:pPr>
        <w:spacing w:line="221" w:lineRule="auto"/>
        <w:ind w:left="30"/>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下方式处理：</w:t>
      </w:r>
    </w:p>
    <w:p>
      <w:pPr>
        <w:spacing w:before="180" w:line="466" w:lineRule="exact"/>
        <w:ind w:left="514"/>
        <w:rPr>
          <w:rFonts w:ascii="宋体" w:hAnsi="宋体" w:eastAsia="宋体" w:cs="宋体"/>
          <w:color w:val="auto"/>
          <w:sz w:val="24"/>
          <w:szCs w:val="24"/>
          <w:lang w:eastAsia="zh-CN"/>
        </w:rPr>
      </w:pPr>
      <w:r>
        <w:rPr>
          <w:rFonts w:ascii="宋体" w:hAnsi="宋体" w:eastAsia="宋体" w:cs="宋体"/>
          <w:color w:val="auto"/>
          <w:position w:val="17"/>
          <w:sz w:val="24"/>
          <w:szCs w:val="24"/>
          <w:lang w:eastAsia="zh-CN"/>
        </w:rPr>
        <w:t>（1）招标文件存在不合理条款或者招标程序不符合规定的，采购人、采购</w:t>
      </w:r>
    </w:p>
    <w:p>
      <w:pPr>
        <w:spacing w:before="1" w:line="219" w:lineRule="auto"/>
        <w:ind w:left="2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代理机构改正后依法重新招标；</w:t>
      </w:r>
    </w:p>
    <w:p>
      <w:pPr>
        <w:spacing w:before="180" w:line="468" w:lineRule="exact"/>
        <w:ind w:left="514"/>
        <w:rPr>
          <w:rFonts w:ascii="宋体" w:hAnsi="宋体" w:eastAsia="宋体" w:cs="宋体"/>
          <w:color w:val="auto"/>
          <w:sz w:val="24"/>
          <w:szCs w:val="24"/>
          <w:lang w:eastAsia="zh-CN"/>
        </w:rPr>
      </w:pPr>
      <w:r>
        <w:rPr>
          <w:rFonts w:ascii="宋体" w:hAnsi="宋体" w:eastAsia="宋体" w:cs="宋体"/>
          <w:color w:val="auto"/>
          <w:position w:val="17"/>
          <w:sz w:val="24"/>
          <w:szCs w:val="24"/>
          <w:lang w:eastAsia="zh-CN"/>
        </w:rPr>
        <w:t>（2）招标文件没有不合理条款、招标程序符合规定，需要采用其他采购方</w:t>
      </w:r>
    </w:p>
    <w:p>
      <w:pPr>
        <w:spacing w:line="219" w:lineRule="auto"/>
        <w:ind w:left="28"/>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式采购的，采购人应当依法报财政部门批准。</w:t>
      </w:r>
    </w:p>
    <w:p>
      <w:pPr>
        <w:spacing w:before="188" w:line="221" w:lineRule="auto"/>
        <w:ind w:left="28"/>
        <w:outlineLvl w:val="0"/>
        <w:rPr>
          <w:rFonts w:ascii="宋体" w:hAnsi="宋体" w:eastAsia="宋体" w:cs="宋体"/>
          <w:color w:val="auto"/>
          <w:sz w:val="28"/>
          <w:szCs w:val="28"/>
          <w:lang w:eastAsia="zh-CN"/>
        </w:rPr>
      </w:pPr>
      <w:r>
        <w:rPr>
          <w:rFonts w:ascii="宋体" w:hAnsi="宋体" w:eastAsia="宋体" w:cs="宋体"/>
          <w:color w:val="auto"/>
          <w:spacing w:val="-6"/>
          <w:sz w:val="28"/>
          <w:szCs w:val="28"/>
          <w:lang w:eastAsia="zh-CN"/>
        </w:rPr>
        <w:t>26.中标服务费</w:t>
      </w:r>
    </w:p>
    <w:p>
      <w:pPr>
        <w:spacing w:before="205" w:line="220" w:lineRule="auto"/>
        <w:ind w:left="506"/>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26.1 收取对象：中标</w:t>
      </w:r>
      <w:r>
        <w:rPr>
          <w:rFonts w:hint="eastAsia" w:ascii="宋体" w:hAnsi="宋体" w:eastAsia="宋体" w:cs="宋体"/>
          <w:color w:val="auto"/>
          <w:spacing w:val="-1"/>
          <w:sz w:val="24"/>
          <w:szCs w:val="24"/>
          <w:lang w:eastAsia="zh-CN"/>
        </w:rPr>
        <w:t>单位</w:t>
      </w:r>
      <w:r>
        <w:rPr>
          <w:rFonts w:ascii="宋体" w:hAnsi="宋体" w:eastAsia="宋体" w:cs="宋体"/>
          <w:color w:val="auto"/>
          <w:spacing w:val="-1"/>
          <w:sz w:val="24"/>
          <w:szCs w:val="24"/>
          <w:lang w:eastAsia="zh-CN"/>
        </w:rPr>
        <w:t>。</w:t>
      </w:r>
    </w:p>
    <w:p>
      <w:pPr>
        <w:spacing w:line="220" w:lineRule="auto"/>
        <w:rPr>
          <w:rFonts w:ascii="宋体" w:hAnsi="宋体" w:eastAsia="宋体" w:cs="宋体"/>
          <w:color w:val="auto"/>
          <w:sz w:val="24"/>
          <w:szCs w:val="24"/>
          <w:lang w:eastAsia="zh-CN"/>
        </w:rPr>
        <w:sectPr>
          <w:footerReference r:id="rId15" w:type="default"/>
          <w:pgSz w:w="11906" w:h="16839"/>
          <w:pgMar w:top="1419" w:right="1718" w:bottom="1240" w:left="1785" w:header="0" w:footer="1025"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textAlignment w:val="baseline"/>
        <w:rPr>
          <w:rFonts w:hint="eastAsia" w:ascii="宋体" w:hAnsi="宋体" w:eastAsia="宋体" w:cs="宋体"/>
          <w:color w:val="auto"/>
          <w:spacing w:val="-3"/>
          <w:sz w:val="24"/>
          <w:szCs w:val="24"/>
          <w:lang w:eastAsia="zh-CN"/>
        </w:rPr>
      </w:pPr>
      <w:r>
        <w:rPr>
          <w:rFonts w:ascii="宋体" w:hAnsi="宋体" w:eastAsia="宋体" w:cs="宋体"/>
          <w:color w:val="auto"/>
          <w:spacing w:val="-3"/>
          <w:sz w:val="24"/>
          <w:szCs w:val="24"/>
          <w:lang w:eastAsia="zh-CN"/>
        </w:rPr>
        <w:t>26.2 收费标准：根据《关于进一步放开建设</w:t>
      </w:r>
      <w:r>
        <w:rPr>
          <w:rFonts w:ascii="宋体" w:hAnsi="宋体" w:eastAsia="宋体" w:cs="宋体"/>
          <w:color w:val="auto"/>
          <w:spacing w:val="-4"/>
          <w:sz w:val="24"/>
          <w:szCs w:val="24"/>
          <w:lang w:eastAsia="zh-CN"/>
        </w:rPr>
        <w:t>项目专项业务服务价格的通知》</w:t>
      </w:r>
      <w:r>
        <w:rPr>
          <w:rFonts w:ascii="宋体" w:hAnsi="宋体" w:eastAsia="宋体" w:cs="宋体"/>
          <w:color w:val="auto"/>
          <w:spacing w:val="-6"/>
          <w:sz w:val="24"/>
          <w:szCs w:val="24"/>
          <w:lang w:eastAsia="zh-CN"/>
        </w:rPr>
        <w:t>（发改价格[2015]299号）规定，实行市场调节价，应严格遵守《价格法》、《关</w:t>
      </w:r>
      <w:r>
        <w:rPr>
          <w:rFonts w:ascii="宋体" w:hAnsi="宋体" w:eastAsia="宋体" w:cs="宋体"/>
          <w:color w:val="auto"/>
          <w:spacing w:val="-3"/>
          <w:sz w:val="24"/>
          <w:szCs w:val="24"/>
          <w:lang w:eastAsia="zh-CN"/>
        </w:rPr>
        <w:t>于商品和服务实行明码标价的规定》等法律法规的规定，</w:t>
      </w:r>
      <w:r>
        <w:rPr>
          <w:rFonts w:hint="eastAsia" w:ascii="宋体" w:hAnsi="宋体" w:eastAsia="宋体" w:cs="宋体"/>
          <w:color w:val="auto"/>
          <w:spacing w:val="-3"/>
          <w:sz w:val="24"/>
          <w:szCs w:val="24"/>
          <w:lang w:eastAsia="zh-CN"/>
        </w:rPr>
        <w:t>收取服务费</w:t>
      </w:r>
      <w:r>
        <w:rPr>
          <w:rFonts w:hint="eastAsia" w:ascii="宋体" w:hAnsi="宋体" w:eastAsia="宋体" w:cs="宋体"/>
          <w:color w:val="auto"/>
          <w:spacing w:val="-3"/>
          <w:sz w:val="24"/>
          <w:szCs w:val="24"/>
          <w:lang w:val="en-US" w:eastAsia="zh-CN"/>
        </w:rPr>
        <w:t>42000.00</w:t>
      </w:r>
      <w:r>
        <w:rPr>
          <w:rFonts w:hint="eastAsia" w:ascii="宋体" w:hAnsi="宋体" w:eastAsia="宋体" w:cs="宋体"/>
          <w:color w:val="auto"/>
          <w:spacing w:val="-3"/>
          <w:sz w:val="24"/>
          <w:szCs w:val="24"/>
          <w:lang w:eastAsia="zh-CN"/>
        </w:rPr>
        <w:t>元。</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textAlignment w:val="baseline"/>
        <w:rPr>
          <w:rFonts w:hint="eastAsia" w:ascii="宋体" w:hAnsi="宋体" w:eastAsia="宋体" w:cs="宋体"/>
          <w:snapToGrid w:val="0"/>
          <w:color w:val="auto"/>
          <w:spacing w:val="-3"/>
          <w:sz w:val="24"/>
          <w:szCs w:val="24"/>
          <w:lang w:val="en-US" w:eastAsia="zh-CN" w:bidi="ar-SA"/>
        </w:rPr>
      </w:pPr>
      <w:r>
        <w:rPr>
          <w:rFonts w:hint="eastAsia" w:ascii="宋体" w:hAnsi="宋体" w:eastAsia="宋体" w:cs="宋体"/>
          <w:snapToGrid w:val="0"/>
          <w:color w:val="auto"/>
          <w:spacing w:val="-3"/>
          <w:sz w:val="24"/>
          <w:szCs w:val="24"/>
          <w:lang w:val="en-US" w:eastAsia="zh-CN" w:bidi="ar-SA"/>
        </w:rPr>
        <w:t>招标代理服务费收取账号：</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textAlignment w:val="baseline"/>
        <w:rPr>
          <w:rFonts w:hint="eastAsia" w:ascii="宋体" w:hAnsi="宋体" w:eastAsia="宋体" w:cs="宋体"/>
          <w:snapToGrid w:val="0"/>
          <w:color w:val="auto"/>
          <w:spacing w:val="-3"/>
          <w:sz w:val="24"/>
          <w:szCs w:val="24"/>
          <w:lang w:val="en-US" w:eastAsia="zh-CN" w:bidi="ar-SA"/>
        </w:rPr>
      </w:pPr>
      <w:r>
        <w:rPr>
          <w:rFonts w:hint="eastAsia" w:ascii="宋体" w:hAnsi="宋体" w:eastAsia="宋体" w:cs="宋体"/>
          <w:snapToGrid w:val="0"/>
          <w:color w:val="auto"/>
          <w:spacing w:val="-3"/>
          <w:sz w:val="24"/>
          <w:szCs w:val="24"/>
          <w:lang w:val="en-US" w:eastAsia="zh-CN" w:bidi="ar-SA"/>
        </w:rPr>
        <w:t>采购代理机构开户银行：青海银行股份有限公司海湖新区支行</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textAlignment w:val="baseline"/>
        <w:rPr>
          <w:rFonts w:hint="eastAsia" w:ascii="宋体" w:hAnsi="宋体" w:eastAsia="宋体" w:cs="宋体"/>
          <w:snapToGrid w:val="0"/>
          <w:color w:val="auto"/>
          <w:spacing w:val="-3"/>
          <w:sz w:val="24"/>
          <w:szCs w:val="24"/>
          <w:lang w:val="en-US" w:eastAsia="zh-CN" w:bidi="ar-SA"/>
        </w:rPr>
      </w:pPr>
      <w:r>
        <w:rPr>
          <w:rFonts w:hint="eastAsia" w:ascii="宋体" w:hAnsi="宋体" w:eastAsia="宋体" w:cs="宋体"/>
          <w:snapToGrid w:val="0"/>
          <w:color w:val="auto"/>
          <w:spacing w:val="-3"/>
          <w:sz w:val="24"/>
          <w:szCs w:val="24"/>
          <w:lang w:val="en-US" w:eastAsia="zh-CN" w:bidi="ar-SA"/>
        </w:rPr>
        <w:t>收款人：青海君昱工程项目管理有限公司</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textAlignment w:val="baseline"/>
        <w:rPr>
          <w:rFonts w:ascii="宋体" w:hAnsi="宋体" w:eastAsia="宋体" w:cs="宋体"/>
          <w:snapToGrid w:val="0"/>
          <w:color w:val="auto"/>
          <w:spacing w:val="-3"/>
          <w:sz w:val="24"/>
          <w:szCs w:val="24"/>
          <w:lang w:val="en-US" w:eastAsia="zh-CN" w:bidi="ar-SA"/>
        </w:rPr>
      </w:pPr>
      <w:r>
        <w:rPr>
          <w:rFonts w:hint="eastAsia" w:ascii="宋体" w:hAnsi="宋体" w:eastAsia="宋体" w:cs="宋体"/>
          <w:snapToGrid w:val="0"/>
          <w:color w:val="auto"/>
          <w:spacing w:val="-3"/>
          <w:sz w:val="24"/>
          <w:szCs w:val="24"/>
          <w:lang w:val="en-US" w:eastAsia="zh-CN" w:bidi="ar-SA"/>
        </w:rPr>
        <w:t>银行账号：0701201000181513</w:t>
      </w:r>
    </w:p>
    <w:p>
      <w:pPr>
        <w:spacing w:before="179" w:line="219" w:lineRule="auto"/>
        <w:ind w:left="504"/>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其他未尽事宜，按照《中华人民共和国政府采购法》、《中华</w:t>
      </w:r>
      <w:r>
        <w:rPr>
          <w:rFonts w:ascii="宋体" w:hAnsi="宋体" w:eastAsia="宋体" w:cs="宋体"/>
          <w:color w:val="auto"/>
          <w:spacing w:val="-4"/>
          <w:sz w:val="24"/>
          <w:szCs w:val="24"/>
          <w:lang w:eastAsia="zh-CN"/>
        </w:rPr>
        <w:t>人民共和国政</w:t>
      </w:r>
    </w:p>
    <w:p>
      <w:pPr>
        <w:spacing w:before="183" w:line="219" w:lineRule="auto"/>
        <w:ind w:left="22"/>
        <w:outlineLvl w:val="0"/>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府采购法实施条例》、《民法典》等法律法规的有关条款执行。</w:t>
      </w:r>
    </w:p>
    <w:p>
      <w:pPr>
        <w:spacing w:line="219" w:lineRule="auto"/>
        <w:rPr>
          <w:rFonts w:ascii="宋体" w:hAnsi="宋体" w:eastAsia="宋体" w:cs="宋体"/>
          <w:color w:val="auto"/>
          <w:sz w:val="24"/>
          <w:szCs w:val="24"/>
          <w:lang w:eastAsia="zh-CN"/>
        </w:rPr>
        <w:sectPr>
          <w:footerReference r:id="rId16" w:type="default"/>
          <w:pgSz w:w="11906" w:h="16839"/>
          <w:pgMar w:top="1426" w:right="1693" w:bottom="1240" w:left="1785" w:header="0" w:footer="1025" w:gutter="0"/>
          <w:cols w:space="720" w:num="1"/>
        </w:sectPr>
      </w:pPr>
    </w:p>
    <w:p>
      <w:pPr>
        <w:spacing w:before="71" w:line="225" w:lineRule="auto"/>
        <w:ind w:left="748"/>
        <w:rPr>
          <w:rFonts w:ascii="宋体" w:hAnsi="宋体" w:eastAsia="宋体" w:cs="宋体"/>
          <w:color w:val="auto"/>
          <w:sz w:val="35"/>
          <w:szCs w:val="35"/>
          <w:lang w:eastAsia="zh-CN"/>
        </w:rPr>
      </w:pPr>
      <w:r>
        <w:rPr>
          <w:rFonts w:ascii="宋体" w:hAnsi="宋体" w:eastAsia="宋体" w:cs="宋体"/>
          <w:color w:val="auto"/>
          <w:spacing w:val="9"/>
          <w:sz w:val="35"/>
          <w:szCs w:val="35"/>
          <w:lang w:eastAsia="zh-CN"/>
        </w:rPr>
        <w:t>第三部分青海省政府采购项目合同书范本</w:t>
      </w:r>
    </w:p>
    <w:p>
      <w:pPr>
        <w:pStyle w:val="2"/>
        <w:spacing w:line="256" w:lineRule="auto"/>
        <w:rPr>
          <w:color w:val="auto"/>
          <w:lang w:eastAsia="zh-CN"/>
        </w:rPr>
      </w:pPr>
    </w:p>
    <w:p>
      <w:pPr>
        <w:pStyle w:val="2"/>
        <w:spacing w:line="256" w:lineRule="auto"/>
        <w:rPr>
          <w:color w:val="auto"/>
          <w:lang w:eastAsia="zh-CN"/>
        </w:rPr>
      </w:pPr>
    </w:p>
    <w:p>
      <w:pPr>
        <w:pStyle w:val="2"/>
        <w:spacing w:line="256" w:lineRule="auto"/>
        <w:rPr>
          <w:color w:val="auto"/>
          <w:lang w:eastAsia="zh-CN"/>
        </w:rPr>
      </w:pPr>
    </w:p>
    <w:p>
      <w:pPr>
        <w:pStyle w:val="2"/>
        <w:spacing w:line="256" w:lineRule="auto"/>
        <w:rPr>
          <w:color w:val="auto"/>
        </w:rPr>
      </w:pPr>
    </w:p>
    <w:p>
      <w:pPr>
        <w:spacing w:before="153" w:line="223" w:lineRule="auto"/>
        <w:ind w:left="1292"/>
        <w:rPr>
          <w:rFonts w:ascii="宋体" w:hAnsi="宋体" w:eastAsia="宋体" w:cs="宋体"/>
          <w:b w:val="0"/>
          <w:bCs w:val="0"/>
          <w:color w:val="auto"/>
          <w:sz w:val="47"/>
          <w:szCs w:val="47"/>
        </w:rPr>
      </w:pPr>
      <w:r>
        <w:rPr>
          <w:rFonts w:ascii="宋体" w:hAnsi="宋体" w:eastAsia="宋体" w:cs="宋体"/>
          <w:b w:val="0"/>
          <w:bCs w:val="0"/>
          <w:color w:val="auto"/>
          <w:spacing w:val="10"/>
          <w:sz w:val="47"/>
          <w:szCs w:val="47"/>
          <w14:textOutline w14:w="8712" w14:cap="sq" w14:cmpd="sng">
            <w14:solidFill>
              <w14:srgbClr w14:val="000000"/>
            </w14:solidFill>
            <w14:prstDash w14:val="solid"/>
            <w14:bevel/>
          </w14:textOutline>
        </w:rPr>
        <w:t>青海省政府采购项目合同书</w:t>
      </w:r>
    </w:p>
    <w:p>
      <w:pPr>
        <w:pStyle w:val="2"/>
        <w:spacing w:line="244" w:lineRule="auto"/>
        <w:rPr>
          <w:b w:val="0"/>
          <w:bCs w:val="0"/>
          <w:color w:val="auto"/>
        </w:rPr>
      </w:pPr>
    </w:p>
    <w:p>
      <w:pPr>
        <w:pStyle w:val="2"/>
        <w:spacing w:line="244" w:lineRule="auto"/>
        <w:rPr>
          <w:b w:val="0"/>
          <w:bCs w:val="0"/>
          <w:color w:val="auto"/>
        </w:rPr>
      </w:pPr>
    </w:p>
    <w:p>
      <w:pPr>
        <w:pStyle w:val="2"/>
        <w:spacing w:line="244" w:lineRule="auto"/>
        <w:rPr>
          <w:b w:val="0"/>
          <w:bCs w:val="0"/>
          <w:color w:val="auto"/>
        </w:rPr>
      </w:pPr>
    </w:p>
    <w:p>
      <w:pPr>
        <w:pStyle w:val="2"/>
        <w:spacing w:line="244" w:lineRule="auto"/>
        <w:rPr>
          <w:b w:val="0"/>
          <w:bCs w:val="0"/>
          <w:color w:val="auto"/>
        </w:rPr>
      </w:pPr>
    </w:p>
    <w:p>
      <w:pPr>
        <w:pStyle w:val="2"/>
        <w:spacing w:line="244" w:lineRule="auto"/>
        <w:rPr>
          <w:b w:val="0"/>
          <w:bCs w:val="0"/>
          <w:color w:val="auto"/>
        </w:rPr>
      </w:pPr>
    </w:p>
    <w:p>
      <w:pPr>
        <w:pStyle w:val="2"/>
        <w:spacing w:line="244" w:lineRule="auto"/>
        <w:rPr>
          <w:b w:val="0"/>
          <w:bCs w:val="0"/>
          <w:color w:val="auto"/>
        </w:rPr>
      </w:pPr>
    </w:p>
    <w:p>
      <w:pPr>
        <w:pStyle w:val="2"/>
        <w:spacing w:line="245" w:lineRule="auto"/>
        <w:rPr>
          <w:b w:val="0"/>
          <w:bCs w:val="0"/>
          <w:color w:val="auto"/>
        </w:rPr>
      </w:pPr>
    </w:p>
    <w:p>
      <w:pPr>
        <w:pStyle w:val="2"/>
        <w:spacing w:line="245" w:lineRule="auto"/>
        <w:rPr>
          <w:b w:val="0"/>
          <w:bCs w:val="0"/>
          <w:color w:val="auto"/>
        </w:rPr>
      </w:pPr>
    </w:p>
    <w:p>
      <w:pPr>
        <w:pStyle w:val="2"/>
        <w:spacing w:line="245" w:lineRule="auto"/>
        <w:rPr>
          <w:b w:val="0"/>
          <w:bCs w:val="0"/>
          <w:color w:val="auto"/>
        </w:rPr>
      </w:pPr>
    </w:p>
    <w:p>
      <w:pPr>
        <w:pStyle w:val="2"/>
        <w:spacing w:line="245" w:lineRule="auto"/>
        <w:rPr>
          <w:b w:val="0"/>
          <w:bCs w:val="0"/>
          <w:color w:val="auto"/>
        </w:rPr>
      </w:pPr>
    </w:p>
    <w:p>
      <w:pPr>
        <w:spacing w:before="98" w:line="585" w:lineRule="exact"/>
        <w:ind w:left="24"/>
        <w:rPr>
          <w:rFonts w:ascii="宋体" w:hAnsi="宋体" w:eastAsia="宋体" w:cs="宋体"/>
          <w:b w:val="0"/>
          <w:bCs w:val="0"/>
          <w:color w:val="auto"/>
          <w:sz w:val="30"/>
          <w:szCs w:val="30"/>
        </w:rPr>
      </w:pPr>
      <w:r>
        <w:rPr>
          <w:rFonts w:ascii="宋体" w:hAnsi="宋体" w:eastAsia="宋体" w:cs="宋体"/>
          <w:b w:val="0"/>
          <w:bCs w:val="0"/>
          <w:color w:val="auto"/>
          <w:spacing w:val="-1"/>
          <w:position w:val="21"/>
          <w:sz w:val="30"/>
          <w:szCs w:val="30"/>
          <w14:textOutline w14:w="5448" w14:cap="flat" w14:cmpd="sng">
            <w14:solidFill>
              <w14:srgbClr w14:val="000000"/>
            </w14:solidFill>
            <w14:prstDash w14:val="solid"/>
            <w14:miter w14:val="0"/>
          </w14:textOutline>
        </w:rPr>
        <w:t>采购项目编号：</w:t>
      </w:r>
      <w:r>
        <w:rPr>
          <w:rFonts w:hint="eastAsia" w:ascii="宋体" w:hAnsi="宋体" w:eastAsia="宋体" w:cs="宋体"/>
          <w:b w:val="0"/>
          <w:bCs w:val="0"/>
          <w:color w:val="auto"/>
          <w:spacing w:val="-1"/>
          <w:position w:val="21"/>
          <w:sz w:val="30"/>
          <w:szCs w:val="30"/>
          <w14:textOutline w14:w="5448" w14:cap="flat" w14:cmpd="sng">
            <w14:solidFill>
              <w14:srgbClr w14:val="000000"/>
            </w14:solidFill>
            <w14:prstDash w14:val="solid"/>
            <w14:miter w14:val="0"/>
          </w14:textOutline>
        </w:rPr>
        <w:t>青海君昱公招（服务）2024-019号</w:t>
      </w:r>
    </w:p>
    <w:p>
      <w:pPr>
        <w:spacing w:line="219" w:lineRule="auto"/>
        <w:ind w:left="24"/>
        <w:rPr>
          <w:rFonts w:ascii="宋体" w:hAnsi="宋体" w:eastAsia="宋体" w:cs="宋体"/>
          <w:b w:val="0"/>
          <w:bCs w:val="0"/>
          <w:color w:val="auto"/>
          <w:sz w:val="30"/>
          <w:szCs w:val="30"/>
        </w:rPr>
      </w:pPr>
      <w:r>
        <w:rPr>
          <w:rFonts w:ascii="宋体" w:hAnsi="宋体" w:eastAsia="宋体" w:cs="宋体"/>
          <w:b w:val="0"/>
          <w:bCs w:val="0"/>
          <w:color w:val="auto"/>
          <w:spacing w:val="-1"/>
          <w:sz w:val="30"/>
          <w:szCs w:val="30"/>
          <w14:textOutline w14:w="5448" w14:cap="flat" w14:cmpd="sng">
            <w14:solidFill>
              <w14:srgbClr w14:val="000000"/>
            </w14:solidFill>
            <w14:prstDash w14:val="solid"/>
            <w14:miter w14:val="0"/>
          </w14:textOutline>
        </w:rPr>
        <w:t>采购项目名称：</w:t>
      </w:r>
    </w:p>
    <w:p>
      <w:pPr>
        <w:spacing w:before="227" w:line="219" w:lineRule="auto"/>
        <w:ind w:left="24"/>
        <w:rPr>
          <w:rFonts w:hint="default" w:ascii="宋体" w:hAnsi="宋体" w:eastAsia="宋体" w:cs="宋体"/>
          <w:b w:val="0"/>
          <w:bCs w:val="0"/>
          <w:color w:val="auto"/>
          <w:sz w:val="30"/>
          <w:szCs w:val="30"/>
          <w:lang w:val="en-US" w:eastAsia="zh-CN"/>
        </w:rPr>
      </w:pPr>
      <w:r>
        <w:rPr>
          <w:rFonts w:ascii="宋体" w:hAnsi="宋体" w:eastAsia="宋体" w:cs="宋体"/>
          <w:b w:val="0"/>
          <w:bCs w:val="0"/>
          <w:color w:val="auto"/>
          <w:spacing w:val="-1"/>
          <w:sz w:val="30"/>
          <w:szCs w:val="30"/>
          <w14:textOutline w14:w="5448" w14:cap="flat" w14:cmpd="sng">
            <w14:solidFill>
              <w14:srgbClr w14:val="000000"/>
            </w14:solidFill>
            <w14:prstDash w14:val="solid"/>
            <w14:miter w14:val="0"/>
          </w14:textOutline>
        </w:rPr>
        <w:t>采购合同编号：</w:t>
      </w:r>
      <w:r>
        <w:rPr>
          <w:rFonts w:hint="eastAsia" w:ascii="宋体" w:hAnsi="宋体" w:eastAsia="宋体" w:cs="宋体"/>
          <w:b w:val="0"/>
          <w:bCs w:val="0"/>
          <w:color w:val="auto"/>
          <w:spacing w:val="-1"/>
          <w:sz w:val="30"/>
          <w:szCs w:val="30"/>
          <w:lang w:val="en-US" w:eastAsia="zh-CN"/>
          <w14:textOutline w14:w="5448" w14:cap="flat" w14:cmpd="sng">
            <w14:solidFill>
              <w14:srgbClr w14:val="000000"/>
            </w14:solidFill>
            <w14:prstDash w14:val="solid"/>
            <w14:miter w14:val="0"/>
          </w14:textOutline>
        </w:rPr>
        <w:t>QHJY-ZC-2024-019</w:t>
      </w:r>
    </w:p>
    <w:p>
      <w:pPr>
        <w:tabs>
          <w:tab w:val="left" w:pos="7090"/>
        </w:tabs>
        <w:spacing w:before="227" w:line="359" w:lineRule="auto"/>
        <w:ind w:left="24" w:right="1243" w:firstLine="2"/>
        <w:jc w:val="both"/>
        <w:rPr>
          <w:rFonts w:ascii="宋体" w:hAnsi="宋体" w:eastAsia="宋体" w:cs="宋体"/>
          <w:b w:val="0"/>
          <w:bCs w:val="0"/>
          <w:color w:val="auto"/>
          <w:sz w:val="30"/>
          <w:szCs w:val="30"/>
        </w:rPr>
      </w:pPr>
      <w:r>
        <w:rPr>
          <w:rFonts w:ascii="宋体" w:hAnsi="宋体" w:eastAsia="宋体" w:cs="宋体"/>
          <w:b w:val="0"/>
          <w:bCs w:val="0"/>
          <w:color w:val="auto"/>
          <w:spacing w:val="-1"/>
          <w:sz w:val="30"/>
          <w:szCs w:val="30"/>
          <w14:textOutline w14:w="5448" w14:cap="flat" w14:cmpd="sng">
            <w14:solidFill>
              <w14:srgbClr w14:val="000000"/>
            </w14:solidFill>
            <w14:prstDash w14:val="solid"/>
            <w14:miter w14:val="0"/>
          </w14:textOutline>
        </w:rPr>
        <w:t>合同金额（人民币</w:t>
      </w:r>
      <w:r>
        <w:rPr>
          <w:rFonts w:ascii="宋体" w:hAnsi="宋体" w:eastAsia="宋体" w:cs="宋体"/>
          <w:b w:val="0"/>
          <w:bCs w:val="0"/>
          <w:color w:val="auto"/>
          <w:spacing w:val="3"/>
          <w:sz w:val="30"/>
          <w:szCs w:val="30"/>
          <w14:textOutline w14:w="5448" w14:cap="flat" w14:cmpd="sng">
            <w14:solidFill>
              <w14:srgbClr w14:val="000000"/>
            </w14:solidFill>
            <w14:prstDash w14:val="solid"/>
            <w14:miter w14:val="0"/>
          </w14:textOutline>
        </w:rPr>
        <w:t>）：</w:t>
      </w:r>
      <w:r>
        <w:rPr>
          <w:rFonts w:ascii="宋体" w:hAnsi="宋体" w:eastAsia="宋体" w:cs="宋体"/>
          <w:b w:val="0"/>
          <w:bCs w:val="0"/>
          <w:color w:val="auto"/>
          <w:sz w:val="30"/>
          <w:szCs w:val="30"/>
          <w:u w:val="single" w:color="auto"/>
        </w:rPr>
        <w:tab/>
      </w:r>
      <w:r>
        <w:rPr>
          <w:rFonts w:ascii="宋体" w:hAnsi="宋体" w:eastAsia="宋体" w:cs="宋体"/>
          <w:b w:val="0"/>
          <w:bCs w:val="0"/>
          <w:color w:val="auto"/>
          <w:sz w:val="30"/>
          <w:szCs w:val="30"/>
        </w:rPr>
        <w:t xml:space="preserve"> </w:t>
      </w:r>
      <w:r>
        <w:rPr>
          <w:rFonts w:ascii="宋体" w:hAnsi="宋体" w:eastAsia="宋体" w:cs="宋体"/>
          <w:b w:val="0"/>
          <w:bCs w:val="0"/>
          <w:color w:val="auto"/>
          <w:spacing w:val="-15"/>
          <w:sz w:val="30"/>
          <w:szCs w:val="30"/>
          <w14:textOutline w14:w="5448" w14:cap="sq" w14:cmpd="sng">
            <w14:solidFill>
              <w14:srgbClr w14:val="000000"/>
            </w14:solidFill>
            <w14:prstDash w14:val="solid"/>
            <w14:bevel/>
          </w14:textOutline>
        </w:rPr>
        <w:t>采购人（甲方</w:t>
      </w:r>
      <w:r>
        <w:rPr>
          <w:rFonts w:ascii="宋体" w:hAnsi="宋体" w:eastAsia="宋体" w:cs="宋体"/>
          <w:b w:val="0"/>
          <w:bCs w:val="0"/>
          <w:color w:val="auto"/>
          <w:spacing w:val="-12"/>
          <w:sz w:val="30"/>
          <w:szCs w:val="30"/>
          <w14:textOutline w14:w="5448" w14:cap="sq" w14:cmpd="sng">
            <w14:solidFill>
              <w14:srgbClr w14:val="000000"/>
            </w14:solidFill>
            <w14:prstDash w14:val="solid"/>
            <w14:bevel/>
          </w14:textOutline>
        </w:rPr>
        <w:t>）：</w:t>
      </w:r>
      <w:r>
        <w:rPr>
          <w:rFonts w:ascii="宋体" w:hAnsi="宋体" w:eastAsia="宋体" w:cs="宋体"/>
          <w:b w:val="0"/>
          <w:bCs w:val="0"/>
          <w:color w:val="auto"/>
          <w:sz w:val="30"/>
          <w:szCs w:val="30"/>
          <w:u w:val="single" w:color="auto"/>
        </w:rPr>
        <w:t xml:space="preserve">                       </w:t>
      </w:r>
      <w:r>
        <w:rPr>
          <w:rFonts w:ascii="宋体" w:hAnsi="宋体" w:eastAsia="宋体" w:cs="宋体"/>
          <w:b w:val="0"/>
          <w:bCs w:val="0"/>
          <w:color w:val="auto"/>
          <w:spacing w:val="-12"/>
          <w:sz w:val="30"/>
          <w:szCs w:val="30"/>
          <w:u w:val="single" w:color="000000"/>
          <w14:textOutline w14:w="5448" w14:cap="sq" w14:cmpd="sng">
            <w14:solidFill>
              <w14:srgbClr w14:val="000000"/>
            </w14:solidFill>
            <w14:prstDash w14:val="solid"/>
            <w14:bevel/>
          </w14:textOutline>
        </w:rPr>
        <w:t>（</w:t>
      </w:r>
      <w:r>
        <w:rPr>
          <w:rFonts w:ascii="宋体" w:hAnsi="宋体" w:eastAsia="宋体" w:cs="宋体"/>
          <w:b w:val="0"/>
          <w:bCs w:val="0"/>
          <w:color w:val="auto"/>
          <w:spacing w:val="-15"/>
          <w:sz w:val="30"/>
          <w:szCs w:val="30"/>
          <w:u w:val="single" w:color="000000"/>
          <w14:textOutline w14:w="5448" w14:cap="sq" w14:cmpd="sng">
            <w14:solidFill>
              <w14:srgbClr w14:val="000000"/>
            </w14:solidFill>
            <w14:prstDash w14:val="solid"/>
            <w14:bevel/>
          </w14:textOutline>
        </w:rPr>
        <w:t>盖章）</w:t>
      </w:r>
      <w:r>
        <w:rPr>
          <w:rFonts w:ascii="宋体" w:hAnsi="宋体" w:eastAsia="宋体" w:cs="宋体"/>
          <w:b w:val="0"/>
          <w:bCs w:val="0"/>
          <w:color w:val="auto"/>
          <w:sz w:val="30"/>
          <w:szCs w:val="30"/>
          <w:u w:val="single" w:color="auto"/>
        </w:rPr>
        <w:tab/>
      </w:r>
      <w:r>
        <w:rPr>
          <w:rFonts w:ascii="宋体" w:hAnsi="宋体" w:eastAsia="宋体" w:cs="宋体"/>
          <w:b w:val="0"/>
          <w:bCs w:val="0"/>
          <w:color w:val="auto"/>
          <w:sz w:val="30"/>
          <w:szCs w:val="30"/>
        </w:rPr>
        <w:t xml:space="preserve"> </w:t>
      </w:r>
      <w:r>
        <w:rPr>
          <w:rFonts w:ascii="宋体" w:hAnsi="宋体" w:eastAsia="宋体" w:cs="宋体"/>
          <w:b w:val="0"/>
          <w:bCs w:val="0"/>
          <w:color w:val="auto"/>
          <w:spacing w:val="4"/>
          <w:sz w:val="30"/>
          <w:szCs w:val="30"/>
          <w14:textOutline w14:w="5448" w14:cap="sq" w14:cmpd="sng">
            <w14:solidFill>
              <w14:srgbClr w14:val="000000"/>
            </w14:solidFill>
            <w14:prstDash w14:val="solid"/>
            <w14:bevel/>
          </w14:textOutline>
        </w:rPr>
        <w:t>中标人（乙方</w:t>
      </w:r>
      <w:r>
        <w:rPr>
          <w:rFonts w:ascii="宋体" w:hAnsi="宋体" w:eastAsia="宋体" w:cs="宋体"/>
          <w:b w:val="0"/>
          <w:bCs w:val="0"/>
          <w:color w:val="auto"/>
          <w:spacing w:val="-12"/>
          <w:sz w:val="30"/>
          <w:szCs w:val="30"/>
          <w14:textOutline w14:w="5448" w14:cap="sq" w14:cmpd="sng">
            <w14:solidFill>
              <w14:srgbClr w14:val="000000"/>
            </w14:solidFill>
            <w14:prstDash w14:val="solid"/>
            <w14:bevel/>
          </w14:textOutline>
        </w:rPr>
        <w:t>）：</w:t>
      </w:r>
      <w:r>
        <w:rPr>
          <w:rFonts w:ascii="宋体" w:hAnsi="宋体" w:eastAsia="宋体" w:cs="宋体"/>
          <w:b w:val="0"/>
          <w:bCs w:val="0"/>
          <w:color w:val="auto"/>
          <w:sz w:val="30"/>
          <w:szCs w:val="30"/>
          <w:u w:val="single" w:color="auto"/>
        </w:rPr>
        <w:t xml:space="preserve">                       </w:t>
      </w:r>
      <w:r>
        <w:rPr>
          <w:rFonts w:ascii="宋体" w:hAnsi="宋体" w:eastAsia="宋体" w:cs="宋体"/>
          <w:b w:val="0"/>
          <w:bCs w:val="0"/>
          <w:color w:val="auto"/>
          <w:spacing w:val="-12"/>
          <w:sz w:val="30"/>
          <w:szCs w:val="30"/>
          <w:u w:val="single" w:color="000000"/>
          <w14:textOutline w14:w="5448" w14:cap="sq" w14:cmpd="sng">
            <w14:solidFill>
              <w14:srgbClr w14:val="000000"/>
            </w14:solidFill>
            <w14:prstDash w14:val="solid"/>
            <w14:bevel/>
          </w14:textOutline>
        </w:rPr>
        <w:t>（</w:t>
      </w:r>
      <w:r>
        <w:rPr>
          <w:rFonts w:ascii="宋体" w:hAnsi="宋体" w:eastAsia="宋体" w:cs="宋体"/>
          <w:b w:val="0"/>
          <w:bCs w:val="0"/>
          <w:color w:val="auto"/>
          <w:spacing w:val="4"/>
          <w:sz w:val="30"/>
          <w:szCs w:val="30"/>
          <w:u w:val="single" w:color="000000"/>
          <w14:textOutline w14:w="5448" w14:cap="sq" w14:cmpd="sng">
            <w14:solidFill>
              <w14:srgbClr w14:val="000000"/>
            </w14:solidFill>
            <w14:prstDash w14:val="solid"/>
            <w14:bevel/>
          </w14:textOutline>
        </w:rPr>
        <w:t>盖章）</w:t>
      </w:r>
    </w:p>
    <w:p>
      <w:pPr>
        <w:spacing w:line="219" w:lineRule="auto"/>
        <w:ind w:left="24"/>
        <w:rPr>
          <w:rFonts w:ascii="宋体" w:hAnsi="宋体" w:eastAsia="宋体" w:cs="宋体"/>
          <w:b w:val="0"/>
          <w:bCs w:val="0"/>
          <w:color w:val="auto"/>
          <w:sz w:val="30"/>
          <w:szCs w:val="30"/>
        </w:rPr>
      </w:pPr>
      <w:r>
        <w:rPr>
          <w:rFonts w:ascii="宋体" w:hAnsi="宋体" w:eastAsia="宋体" w:cs="宋体"/>
          <w:b w:val="0"/>
          <w:bCs w:val="0"/>
          <w:color w:val="auto"/>
          <w:spacing w:val="-2"/>
          <w:sz w:val="30"/>
          <w:szCs w:val="30"/>
          <w14:textOutline w14:w="5448" w14:cap="sq" w14:cmpd="sng">
            <w14:solidFill>
              <w14:srgbClr w14:val="000000"/>
            </w14:solidFill>
            <w14:prstDash w14:val="solid"/>
            <w14:bevel/>
          </w14:textOutline>
        </w:rPr>
        <w:t>采购日期：</w:t>
      </w:r>
      <w:r>
        <w:rPr>
          <w:rFonts w:ascii="宋体" w:hAnsi="宋体" w:eastAsia="宋体" w:cs="宋体"/>
          <w:b w:val="0"/>
          <w:bCs w:val="0"/>
          <w:color w:val="auto"/>
          <w:sz w:val="30"/>
          <w:szCs w:val="30"/>
          <w:u w:val="single" w:color="auto"/>
        </w:rPr>
        <w:t xml:space="preserve">                                      </w:t>
      </w:r>
    </w:p>
    <w:p>
      <w:pPr>
        <w:spacing w:line="219" w:lineRule="auto"/>
        <w:rPr>
          <w:rFonts w:ascii="宋体" w:hAnsi="宋体" w:eastAsia="宋体" w:cs="宋体"/>
          <w:b w:val="0"/>
          <w:bCs w:val="0"/>
          <w:color w:val="auto"/>
          <w:sz w:val="30"/>
          <w:szCs w:val="30"/>
        </w:rPr>
        <w:sectPr>
          <w:footerReference r:id="rId17" w:type="default"/>
          <w:pgSz w:w="11906" w:h="16839"/>
          <w:pgMar w:top="1419" w:right="1785" w:bottom="1240" w:left="1785" w:header="0" w:footer="1025" w:gutter="0"/>
          <w:pgNumType w:fmt="decimal"/>
          <w:cols w:space="720" w:num="1"/>
        </w:sectPr>
      </w:pP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采 购 人（以下简称甲方）：青海省国土整治与生态修复中心</w:t>
      </w:r>
    </w:p>
    <w:p>
      <w:pPr>
        <w:spacing w:line="360" w:lineRule="auto"/>
        <w:rPr>
          <w:rFonts w:hint="eastAsia" w:ascii="宋体" w:hAnsi="宋体" w:eastAsia="宋体" w:cs="宋体"/>
          <w:bCs/>
          <w:sz w:val="24"/>
          <w:szCs w:val="24"/>
        </w:rPr>
      </w:pPr>
      <w:r>
        <w:rPr>
          <w:rFonts w:hint="eastAsia" w:ascii="宋体" w:hAnsi="宋体" w:eastAsia="宋体" w:cs="宋体"/>
          <w:b/>
          <w:bCs/>
          <w:sz w:val="24"/>
          <w:szCs w:val="24"/>
        </w:rPr>
        <w:t>中 标 人（以下简称乙方）：</w:t>
      </w:r>
    </w:p>
    <w:p>
      <w:pPr>
        <w:spacing w:line="360" w:lineRule="auto"/>
        <w:ind w:firstLine="424" w:firstLineChars="177"/>
        <w:rPr>
          <w:rFonts w:hint="eastAsia" w:ascii="宋体" w:hAnsi="宋体" w:eastAsia="宋体" w:cs="宋体"/>
          <w:bCs/>
          <w:sz w:val="24"/>
          <w:szCs w:val="24"/>
        </w:rPr>
      </w:pPr>
      <w:r>
        <w:rPr>
          <w:rFonts w:hint="eastAsia" w:ascii="宋体" w:hAnsi="宋体" w:eastAsia="宋体" w:cs="宋体"/>
          <w:bCs/>
          <w:sz w:val="24"/>
          <w:szCs w:val="24"/>
        </w:rPr>
        <w:t>甲、乙双方根据</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年</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月</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日</w:t>
      </w:r>
      <w:r>
        <w:rPr>
          <w:rFonts w:hint="eastAsia" w:ascii="宋体" w:hAnsi="宋体" w:eastAsia="宋体" w:cs="宋体"/>
          <w:bCs/>
          <w:color w:val="auto"/>
          <w:sz w:val="24"/>
          <w:szCs w:val="24"/>
          <w:u w:val="single"/>
          <w:lang w:val="zh-CN"/>
        </w:rPr>
        <w:t>青藏高原生态屏障区东部湟水流域山水林田湖草沙一体化保护和修复工程实施全过程咨询监管项目（第四次）</w:t>
      </w:r>
      <w:r>
        <w:rPr>
          <w:rFonts w:hint="eastAsia" w:ascii="宋体" w:hAnsi="宋体" w:eastAsia="宋体" w:cs="宋体"/>
          <w:bCs/>
          <w:sz w:val="24"/>
          <w:szCs w:val="24"/>
          <w:u w:val="single"/>
        </w:rPr>
        <w:t>（项目编号：青海君昱公招（服务）2024-0</w:t>
      </w:r>
      <w:r>
        <w:rPr>
          <w:rFonts w:hint="eastAsia" w:ascii="宋体" w:hAnsi="宋体" w:eastAsia="宋体" w:cs="宋体"/>
          <w:bCs/>
          <w:sz w:val="24"/>
          <w:szCs w:val="24"/>
          <w:u w:val="single"/>
          <w:lang w:val="en-US" w:eastAsia="zh-CN"/>
        </w:rPr>
        <w:t>19</w:t>
      </w:r>
      <w:r>
        <w:rPr>
          <w:rFonts w:hint="eastAsia" w:ascii="宋体" w:hAnsi="宋体" w:eastAsia="宋体" w:cs="宋体"/>
          <w:bCs/>
          <w:sz w:val="24"/>
          <w:szCs w:val="24"/>
          <w:u w:val="single"/>
        </w:rPr>
        <w:t>号）</w:t>
      </w:r>
      <w:r>
        <w:rPr>
          <w:rFonts w:hint="eastAsia" w:ascii="宋体" w:hAnsi="宋体" w:eastAsia="宋体" w:cs="宋体"/>
          <w:bCs/>
          <w:sz w:val="24"/>
          <w:szCs w:val="24"/>
        </w:rPr>
        <w:t>的招标文件要求和采购代理机构出具的《中标通知书》，并经双方协商一致，签订本合同协议书。</w:t>
      </w:r>
    </w:p>
    <w:p>
      <w:pPr>
        <w:autoSpaceDE w:val="0"/>
        <w:autoSpaceDN w:val="0"/>
        <w:adjustRightInd w:val="0"/>
        <w:spacing w:before="93" w:beforeLines="30" w:after="93" w:afterLines="30" w:line="360" w:lineRule="auto"/>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一、签订本政府采购合同的依据</w:t>
      </w:r>
    </w:p>
    <w:p>
      <w:pPr>
        <w:autoSpaceDE w:val="0"/>
        <w:autoSpaceDN w:val="0"/>
        <w:adjustRightInd w:val="0"/>
        <w:spacing w:line="360" w:lineRule="auto"/>
        <w:ind w:firstLine="48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本政府采购合同所附下列文件是构成本政府采购合同不可分割的部分：</w:t>
      </w:r>
    </w:p>
    <w:p>
      <w:pPr>
        <w:autoSpaceDE w:val="0"/>
        <w:autoSpaceDN w:val="0"/>
        <w:spacing w:line="360" w:lineRule="auto"/>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1．招标文件；</w:t>
      </w:r>
    </w:p>
    <w:p>
      <w:pPr>
        <w:autoSpaceDE w:val="0"/>
        <w:autoSpaceDN w:val="0"/>
        <w:spacing w:line="360" w:lineRule="auto"/>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2．招标文件的澄清、变更公告；</w:t>
      </w:r>
    </w:p>
    <w:p>
      <w:pPr>
        <w:autoSpaceDE w:val="0"/>
        <w:autoSpaceDN w:val="0"/>
        <w:spacing w:line="360" w:lineRule="auto"/>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3．中标人提交的投标文件；</w:t>
      </w:r>
    </w:p>
    <w:p>
      <w:pPr>
        <w:autoSpaceDE w:val="0"/>
        <w:autoSpaceDN w:val="0"/>
        <w:spacing w:line="360" w:lineRule="auto"/>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4．招标文件中规定的政府采购合同通用条款；</w:t>
      </w:r>
    </w:p>
    <w:p>
      <w:pPr>
        <w:autoSpaceDE w:val="0"/>
        <w:autoSpaceDN w:val="0"/>
        <w:spacing w:line="360" w:lineRule="auto"/>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5．中标通知书；</w:t>
      </w:r>
    </w:p>
    <w:p>
      <w:pPr>
        <w:autoSpaceDE w:val="0"/>
        <w:autoSpaceDN w:val="0"/>
        <w:spacing w:line="360" w:lineRule="auto"/>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6．青海省政府采购计划备案（审核）表；</w:t>
      </w:r>
    </w:p>
    <w:p>
      <w:pPr>
        <w:pStyle w:val="9"/>
        <w:spacing w:line="360" w:lineRule="auto"/>
        <w:ind w:firstLine="480"/>
        <w:rPr>
          <w:rFonts w:hint="eastAsia" w:ascii="宋体" w:hAnsi="宋体" w:eastAsia="宋体" w:cs="宋体"/>
          <w:sz w:val="24"/>
          <w:szCs w:val="24"/>
          <w:lang w:val="zh-CN"/>
        </w:rPr>
      </w:pPr>
      <w:r>
        <w:rPr>
          <w:rFonts w:hint="eastAsia" w:eastAsia="宋体" w:cs="宋体"/>
          <w:color w:val="000000"/>
          <w:sz w:val="24"/>
          <w:szCs w:val="24"/>
          <w:lang w:val="en-US" w:eastAsia="zh-CN"/>
        </w:rPr>
        <w:t>7</w:t>
      </w:r>
      <w:r>
        <w:rPr>
          <w:rFonts w:hint="eastAsia" w:ascii="宋体" w:hAnsi="宋体" w:eastAsia="宋体" w:cs="宋体"/>
          <w:color w:val="000000"/>
          <w:sz w:val="24"/>
          <w:szCs w:val="24"/>
          <w:lang w:val="zh-CN"/>
        </w:rPr>
        <w:t>．项目实施方案。</w:t>
      </w:r>
    </w:p>
    <w:p>
      <w:pPr>
        <w:autoSpaceDE w:val="0"/>
        <w:autoSpaceDN w:val="0"/>
        <w:adjustRightInd w:val="0"/>
        <w:spacing w:before="93" w:beforeLines="30" w:after="93" w:afterLines="30" w:line="360" w:lineRule="auto"/>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二、合同标的及金额</w:t>
      </w:r>
    </w:p>
    <w:p>
      <w:pPr>
        <w:pStyle w:val="9"/>
        <w:spacing w:line="360" w:lineRule="auto"/>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根据上述政府采购合同文件要求，本政府采购合同的总金额为</w:t>
      </w:r>
      <w:r>
        <w:rPr>
          <w:rFonts w:hint="eastAsia" w:ascii="宋体" w:hAnsi="宋体" w:eastAsia="宋体" w:cs="宋体"/>
          <w:bCs/>
          <w:color w:val="000000"/>
          <w:sz w:val="24"/>
          <w:szCs w:val="24"/>
          <w:lang w:val="zh-CN"/>
        </w:rPr>
        <w:t>人民币</w:t>
      </w:r>
      <w:r>
        <w:rPr>
          <w:rFonts w:hint="eastAsia" w:ascii="宋体" w:hAnsi="宋体" w:eastAsia="宋体" w:cs="宋体"/>
          <w:b/>
          <w:bCs/>
          <w:color w:val="000000"/>
          <w:sz w:val="24"/>
          <w:szCs w:val="24"/>
          <w:u w:val="single"/>
        </w:rPr>
        <w:t>大写</w:t>
      </w:r>
      <w:r>
        <w:rPr>
          <w:rFonts w:hint="eastAsia" w:ascii="宋体" w:hAnsi="宋体" w:eastAsia="宋体" w:cs="宋体"/>
          <w:b/>
          <w:bCs/>
          <w:color w:val="000000"/>
          <w:sz w:val="24"/>
          <w:szCs w:val="24"/>
          <w:u w:val="single"/>
          <w:lang w:val="zh-CN"/>
        </w:rPr>
        <w:t>（</w:t>
      </w:r>
      <w:r>
        <w:rPr>
          <w:rFonts w:hint="eastAsia" w:ascii="宋体" w:hAnsi="宋体" w:eastAsia="宋体" w:cs="宋体"/>
          <w:b/>
          <w:bCs/>
          <w:color w:val="000000"/>
          <w:sz w:val="24"/>
          <w:szCs w:val="24"/>
          <w:u w:val="single"/>
        </w:rPr>
        <w:t xml:space="preserve">小写       </w:t>
      </w:r>
      <w:r>
        <w:rPr>
          <w:rFonts w:hint="eastAsia" w:ascii="宋体" w:hAnsi="宋体" w:eastAsia="宋体" w:cs="宋体"/>
          <w:b/>
          <w:bCs/>
          <w:color w:val="000000"/>
          <w:sz w:val="24"/>
          <w:szCs w:val="24"/>
          <w:u w:val="single"/>
          <w:lang w:val="zh-CN"/>
        </w:rPr>
        <w:t>）</w:t>
      </w:r>
      <w:r>
        <w:rPr>
          <w:rFonts w:hint="eastAsia" w:ascii="宋体" w:hAnsi="宋体" w:eastAsia="宋体" w:cs="宋体"/>
          <w:color w:val="000000"/>
          <w:sz w:val="24"/>
          <w:szCs w:val="24"/>
          <w:lang w:val="zh-CN"/>
        </w:rPr>
        <w:t>。</w:t>
      </w:r>
    </w:p>
    <w:p>
      <w:pPr>
        <w:pStyle w:val="9"/>
        <w:spacing w:line="360" w:lineRule="auto"/>
        <w:ind w:firstLine="480"/>
        <w:jc w:val="righ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单位：元</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1764"/>
        <w:gridCol w:w="2955"/>
        <w:gridCol w:w="615"/>
        <w:gridCol w:w="1015"/>
        <w:gridCol w:w="984"/>
        <w:gridCol w:w="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588" w:type="dxa"/>
            <w:noWrap w:val="0"/>
            <w:vAlign w:val="center"/>
          </w:tcPr>
          <w:p>
            <w:pPr>
              <w:autoSpaceDE w:val="0"/>
              <w:autoSpaceDN w:val="0"/>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序号</w:t>
            </w:r>
          </w:p>
        </w:tc>
        <w:tc>
          <w:tcPr>
            <w:tcW w:w="1764" w:type="dxa"/>
            <w:noWrap w:val="0"/>
            <w:vAlign w:val="center"/>
          </w:tcPr>
          <w:p>
            <w:pPr>
              <w:autoSpaceDE w:val="0"/>
              <w:autoSpaceDN w:val="0"/>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服务名称</w:t>
            </w:r>
          </w:p>
        </w:tc>
        <w:tc>
          <w:tcPr>
            <w:tcW w:w="2955" w:type="dxa"/>
            <w:noWrap w:val="0"/>
            <w:vAlign w:val="center"/>
          </w:tcPr>
          <w:p>
            <w:pPr>
              <w:autoSpaceDE w:val="0"/>
              <w:autoSpaceDN w:val="0"/>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服务内容</w:t>
            </w:r>
          </w:p>
        </w:tc>
        <w:tc>
          <w:tcPr>
            <w:tcW w:w="615" w:type="dxa"/>
            <w:noWrap w:val="0"/>
            <w:vAlign w:val="center"/>
          </w:tcPr>
          <w:p>
            <w:pPr>
              <w:autoSpaceDE w:val="0"/>
              <w:autoSpaceDN w:val="0"/>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数量</w:t>
            </w:r>
          </w:p>
        </w:tc>
        <w:tc>
          <w:tcPr>
            <w:tcW w:w="1015" w:type="dxa"/>
            <w:noWrap w:val="0"/>
            <w:vAlign w:val="center"/>
          </w:tcPr>
          <w:p>
            <w:pPr>
              <w:autoSpaceDE w:val="0"/>
              <w:autoSpaceDN w:val="0"/>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单价</w:t>
            </w:r>
          </w:p>
        </w:tc>
        <w:tc>
          <w:tcPr>
            <w:tcW w:w="984" w:type="dxa"/>
            <w:noWrap w:val="0"/>
            <w:vAlign w:val="center"/>
          </w:tcPr>
          <w:p>
            <w:pPr>
              <w:autoSpaceDE w:val="0"/>
              <w:autoSpaceDN w:val="0"/>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总价</w:t>
            </w:r>
          </w:p>
        </w:tc>
        <w:tc>
          <w:tcPr>
            <w:tcW w:w="601" w:type="dxa"/>
            <w:noWrap w:val="0"/>
            <w:vAlign w:val="center"/>
          </w:tcPr>
          <w:p>
            <w:pPr>
              <w:autoSpaceDE w:val="0"/>
              <w:autoSpaceDN w:val="0"/>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588" w:type="dxa"/>
            <w:noWrap w:val="0"/>
            <w:vAlign w:val="center"/>
          </w:tcPr>
          <w:p>
            <w:pPr>
              <w:autoSpaceDE w:val="0"/>
              <w:autoSpaceDN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764" w:type="dxa"/>
            <w:noWrap w:val="0"/>
            <w:vAlign w:val="center"/>
          </w:tcPr>
          <w:p>
            <w:pPr>
              <w:autoSpaceDE w:val="0"/>
              <w:autoSpaceDN w:val="0"/>
              <w:jc w:val="left"/>
              <w:rPr>
                <w:rFonts w:hint="eastAsia" w:ascii="宋体" w:hAnsi="宋体" w:eastAsia="宋体" w:cs="宋体"/>
                <w:color w:val="000000"/>
                <w:sz w:val="24"/>
                <w:szCs w:val="24"/>
              </w:rPr>
            </w:pPr>
          </w:p>
        </w:tc>
        <w:tc>
          <w:tcPr>
            <w:tcW w:w="2955" w:type="dxa"/>
            <w:noWrap w:val="0"/>
            <w:vAlign w:val="center"/>
          </w:tcPr>
          <w:p>
            <w:pPr>
              <w:autoSpaceDE w:val="0"/>
              <w:autoSpaceDN w:val="0"/>
              <w:jc w:val="left"/>
              <w:rPr>
                <w:rFonts w:hint="eastAsia" w:ascii="宋体" w:hAnsi="宋体" w:eastAsia="宋体" w:cs="宋体"/>
                <w:color w:val="000000"/>
                <w:sz w:val="24"/>
                <w:szCs w:val="24"/>
              </w:rPr>
            </w:pPr>
          </w:p>
        </w:tc>
        <w:tc>
          <w:tcPr>
            <w:tcW w:w="615" w:type="dxa"/>
            <w:noWrap w:val="0"/>
            <w:vAlign w:val="center"/>
          </w:tcPr>
          <w:p>
            <w:pPr>
              <w:autoSpaceDE w:val="0"/>
              <w:autoSpaceDN w:val="0"/>
              <w:jc w:val="center"/>
              <w:rPr>
                <w:rFonts w:hint="eastAsia" w:ascii="宋体" w:hAnsi="宋体" w:eastAsia="宋体" w:cs="宋体"/>
                <w:color w:val="000000"/>
                <w:sz w:val="24"/>
                <w:szCs w:val="24"/>
              </w:rPr>
            </w:pPr>
          </w:p>
        </w:tc>
        <w:tc>
          <w:tcPr>
            <w:tcW w:w="1015" w:type="dxa"/>
            <w:noWrap w:val="0"/>
            <w:vAlign w:val="center"/>
          </w:tcPr>
          <w:p>
            <w:pPr>
              <w:autoSpaceDE w:val="0"/>
              <w:autoSpaceDN w:val="0"/>
              <w:jc w:val="center"/>
              <w:rPr>
                <w:rFonts w:hint="eastAsia" w:ascii="宋体" w:hAnsi="宋体" w:eastAsia="宋体" w:cs="宋体"/>
                <w:color w:val="000000"/>
                <w:sz w:val="24"/>
                <w:szCs w:val="24"/>
              </w:rPr>
            </w:pPr>
          </w:p>
        </w:tc>
        <w:tc>
          <w:tcPr>
            <w:tcW w:w="984" w:type="dxa"/>
            <w:noWrap w:val="0"/>
            <w:vAlign w:val="center"/>
          </w:tcPr>
          <w:p>
            <w:pPr>
              <w:autoSpaceDE w:val="0"/>
              <w:autoSpaceDN w:val="0"/>
              <w:jc w:val="center"/>
              <w:rPr>
                <w:rFonts w:hint="eastAsia" w:ascii="宋体" w:hAnsi="宋体" w:eastAsia="宋体" w:cs="宋体"/>
                <w:color w:val="000000"/>
                <w:sz w:val="24"/>
                <w:szCs w:val="24"/>
              </w:rPr>
            </w:pPr>
          </w:p>
        </w:tc>
        <w:tc>
          <w:tcPr>
            <w:tcW w:w="601" w:type="dxa"/>
            <w:noWrap w:val="0"/>
            <w:vAlign w:val="center"/>
          </w:tcPr>
          <w:p>
            <w:pPr>
              <w:autoSpaceDE w:val="0"/>
              <w:autoSpaceDN w:val="0"/>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588" w:type="dxa"/>
            <w:noWrap w:val="0"/>
            <w:vAlign w:val="center"/>
          </w:tcPr>
          <w:p>
            <w:pPr>
              <w:autoSpaceDE w:val="0"/>
              <w:autoSpaceDN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764" w:type="dxa"/>
            <w:noWrap w:val="0"/>
            <w:vAlign w:val="center"/>
          </w:tcPr>
          <w:p>
            <w:pPr>
              <w:autoSpaceDE w:val="0"/>
              <w:autoSpaceDN w:val="0"/>
              <w:jc w:val="left"/>
              <w:rPr>
                <w:rFonts w:hint="eastAsia" w:ascii="宋体" w:hAnsi="宋体" w:eastAsia="宋体" w:cs="宋体"/>
                <w:color w:val="000000"/>
                <w:sz w:val="24"/>
                <w:szCs w:val="24"/>
              </w:rPr>
            </w:pPr>
          </w:p>
        </w:tc>
        <w:tc>
          <w:tcPr>
            <w:tcW w:w="2955" w:type="dxa"/>
            <w:noWrap w:val="0"/>
            <w:vAlign w:val="center"/>
          </w:tcPr>
          <w:p>
            <w:pPr>
              <w:autoSpaceDE w:val="0"/>
              <w:autoSpaceDN w:val="0"/>
              <w:jc w:val="left"/>
              <w:rPr>
                <w:rFonts w:hint="eastAsia" w:ascii="宋体" w:hAnsi="宋体" w:eastAsia="宋体" w:cs="宋体"/>
                <w:color w:val="000000"/>
                <w:sz w:val="24"/>
                <w:szCs w:val="24"/>
              </w:rPr>
            </w:pPr>
          </w:p>
        </w:tc>
        <w:tc>
          <w:tcPr>
            <w:tcW w:w="615" w:type="dxa"/>
            <w:noWrap w:val="0"/>
            <w:vAlign w:val="center"/>
          </w:tcPr>
          <w:p>
            <w:pPr>
              <w:autoSpaceDE w:val="0"/>
              <w:autoSpaceDN w:val="0"/>
              <w:jc w:val="center"/>
              <w:rPr>
                <w:rFonts w:hint="eastAsia" w:ascii="宋体" w:hAnsi="宋体" w:eastAsia="宋体" w:cs="宋体"/>
                <w:color w:val="000000"/>
                <w:sz w:val="24"/>
                <w:szCs w:val="24"/>
              </w:rPr>
            </w:pPr>
          </w:p>
        </w:tc>
        <w:tc>
          <w:tcPr>
            <w:tcW w:w="1015" w:type="dxa"/>
            <w:noWrap w:val="0"/>
            <w:vAlign w:val="center"/>
          </w:tcPr>
          <w:p>
            <w:pPr>
              <w:autoSpaceDE w:val="0"/>
              <w:autoSpaceDN w:val="0"/>
              <w:jc w:val="center"/>
              <w:rPr>
                <w:rFonts w:hint="eastAsia" w:ascii="宋体" w:hAnsi="宋体" w:eastAsia="宋体" w:cs="宋体"/>
                <w:color w:val="000000"/>
                <w:sz w:val="24"/>
                <w:szCs w:val="24"/>
              </w:rPr>
            </w:pPr>
          </w:p>
        </w:tc>
        <w:tc>
          <w:tcPr>
            <w:tcW w:w="984" w:type="dxa"/>
            <w:noWrap w:val="0"/>
            <w:vAlign w:val="center"/>
          </w:tcPr>
          <w:p>
            <w:pPr>
              <w:autoSpaceDE w:val="0"/>
              <w:autoSpaceDN w:val="0"/>
              <w:jc w:val="center"/>
              <w:rPr>
                <w:rFonts w:hint="eastAsia" w:ascii="宋体" w:hAnsi="宋体" w:eastAsia="宋体" w:cs="宋体"/>
                <w:color w:val="000000"/>
                <w:sz w:val="24"/>
                <w:szCs w:val="24"/>
              </w:rPr>
            </w:pPr>
          </w:p>
        </w:tc>
        <w:tc>
          <w:tcPr>
            <w:tcW w:w="601" w:type="dxa"/>
            <w:noWrap w:val="0"/>
            <w:vAlign w:val="center"/>
          </w:tcPr>
          <w:p>
            <w:pPr>
              <w:autoSpaceDE w:val="0"/>
              <w:autoSpaceDN w:val="0"/>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588" w:type="dxa"/>
            <w:noWrap w:val="0"/>
            <w:vAlign w:val="center"/>
          </w:tcPr>
          <w:p>
            <w:pPr>
              <w:autoSpaceDE w:val="0"/>
              <w:autoSpaceDN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1764" w:type="dxa"/>
            <w:noWrap w:val="0"/>
            <w:vAlign w:val="center"/>
          </w:tcPr>
          <w:p>
            <w:pPr>
              <w:autoSpaceDE w:val="0"/>
              <w:autoSpaceDN w:val="0"/>
              <w:jc w:val="left"/>
              <w:rPr>
                <w:rFonts w:hint="eastAsia" w:ascii="宋体" w:hAnsi="宋体" w:eastAsia="宋体" w:cs="宋体"/>
                <w:color w:val="000000"/>
                <w:sz w:val="24"/>
                <w:szCs w:val="24"/>
              </w:rPr>
            </w:pPr>
          </w:p>
        </w:tc>
        <w:tc>
          <w:tcPr>
            <w:tcW w:w="2955" w:type="dxa"/>
            <w:noWrap w:val="0"/>
            <w:vAlign w:val="center"/>
          </w:tcPr>
          <w:p>
            <w:pPr>
              <w:autoSpaceDE w:val="0"/>
              <w:autoSpaceDN w:val="0"/>
              <w:jc w:val="left"/>
              <w:rPr>
                <w:rFonts w:hint="eastAsia" w:ascii="宋体" w:hAnsi="宋体" w:eastAsia="宋体" w:cs="宋体"/>
                <w:color w:val="000000"/>
                <w:sz w:val="24"/>
                <w:szCs w:val="24"/>
              </w:rPr>
            </w:pPr>
          </w:p>
        </w:tc>
        <w:tc>
          <w:tcPr>
            <w:tcW w:w="615" w:type="dxa"/>
            <w:noWrap w:val="0"/>
            <w:vAlign w:val="center"/>
          </w:tcPr>
          <w:p>
            <w:pPr>
              <w:autoSpaceDE w:val="0"/>
              <w:autoSpaceDN w:val="0"/>
              <w:jc w:val="center"/>
              <w:rPr>
                <w:rFonts w:hint="eastAsia" w:ascii="宋体" w:hAnsi="宋体" w:eastAsia="宋体" w:cs="宋体"/>
                <w:color w:val="000000"/>
                <w:sz w:val="24"/>
                <w:szCs w:val="24"/>
              </w:rPr>
            </w:pPr>
          </w:p>
        </w:tc>
        <w:tc>
          <w:tcPr>
            <w:tcW w:w="1015" w:type="dxa"/>
            <w:noWrap w:val="0"/>
            <w:vAlign w:val="center"/>
          </w:tcPr>
          <w:p>
            <w:pPr>
              <w:autoSpaceDE w:val="0"/>
              <w:autoSpaceDN w:val="0"/>
              <w:jc w:val="center"/>
              <w:rPr>
                <w:rFonts w:hint="eastAsia" w:ascii="宋体" w:hAnsi="宋体" w:eastAsia="宋体" w:cs="宋体"/>
                <w:color w:val="000000"/>
                <w:sz w:val="24"/>
                <w:szCs w:val="24"/>
              </w:rPr>
            </w:pPr>
          </w:p>
        </w:tc>
        <w:tc>
          <w:tcPr>
            <w:tcW w:w="984" w:type="dxa"/>
            <w:noWrap w:val="0"/>
            <w:vAlign w:val="center"/>
          </w:tcPr>
          <w:p>
            <w:pPr>
              <w:autoSpaceDE w:val="0"/>
              <w:autoSpaceDN w:val="0"/>
              <w:jc w:val="center"/>
              <w:rPr>
                <w:rFonts w:hint="eastAsia" w:ascii="宋体" w:hAnsi="宋体" w:eastAsia="宋体" w:cs="宋体"/>
                <w:color w:val="000000"/>
                <w:sz w:val="24"/>
                <w:szCs w:val="24"/>
              </w:rPr>
            </w:pPr>
          </w:p>
        </w:tc>
        <w:tc>
          <w:tcPr>
            <w:tcW w:w="601" w:type="dxa"/>
            <w:noWrap w:val="0"/>
            <w:vAlign w:val="center"/>
          </w:tcPr>
          <w:p>
            <w:pPr>
              <w:autoSpaceDE w:val="0"/>
              <w:autoSpaceDN w:val="0"/>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5307" w:type="dxa"/>
            <w:gridSpan w:val="3"/>
            <w:noWrap w:val="0"/>
            <w:vAlign w:val="center"/>
          </w:tcPr>
          <w:p>
            <w:pPr>
              <w:autoSpaceDE w:val="0"/>
              <w:autoSpaceDN w:val="0"/>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合计</w:t>
            </w:r>
          </w:p>
        </w:tc>
        <w:tc>
          <w:tcPr>
            <w:tcW w:w="3215" w:type="dxa"/>
            <w:gridSpan w:val="4"/>
            <w:noWrap w:val="0"/>
            <w:vAlign w:val="center"/>
          </w:tcPr>
          <w:p>
            <w:pPr>
              <w:autoSpaceDE w:val="0"/>
              <w:autoSpaceDN w:val="0"/>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大写：</w:t>
            </w:r>
          </w:p>
          <w:p>
            <w:pPr>
              <w:autoSpaceDE w:val="0"/>
              <w:autoSpaceDN w:val="0"/>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小写：</w:t>
            </w:r>
          </w:p>
        </w:tc>
      </w:tr>
    </w:tbl>
    <w:p>
      <w:pPr>
        <w:autoSpaceDE w:val="0"/>
        <w:autoSpaceDN w:val="0"/>
        <w:spacing w:line="360" w:lineRule="auto"/>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本合同以人民币进行结算，合同总价包括：监测费、管理费、服务费、人员工资、交通费、招标代理费、利润、税金以及所有有关的管理成本和其他不可预见费等全部费用，且均为包干价，不随工作量的调整而变化。因</w:t>
      </w:r>
      <w:r>
        <w:rPr>
          <w:rFonts w:hint="eastAsia" w:ascii="宋体" w:hAnsi="宋体" w:eastAsia="宋体" w:cs="宋体"/>
          <w:sz w:val="24"/>
          <w:szCs w:val="24"/>
          <w:lang w:val="zh-CN"/>
        </w:rPr>
        <w:t>中标人</w:t>
      </w:r>
      <w:r>
        <w:rPr>
          <w:rFonts w:hint="eastAsia" w:ascii="宋体" w:hAnsi="宋体" w:eastAsia="宋体" w:cs="宋体"/>
          <w:color w:val="000000"/>
          <w:sz w:val="24"/>
          <w:szCs w:val="24"/>
          <w:lang w:val="zh-CN"/>
        </w:rPr>
        <w:t>自身原因造成漏报、少报皆由其自行承担责任，采购人不再补偿。</w:t>
      </w:r>
    </w:p>
    <w:p>
      <w:pPr>
        <w:autoSpaceDE w:val="0"/>
        <w:autoSpaceDN w:val="0"/>
        <w:adjustRightInd w:val="0"/>
        <w:spacing w:before="93" w:beforeLines="30" w:after="93" w:afterLines="30" w:line="360" w:lineRule="auto"/>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三、交付时间、地点和要求</w:t>
      </w:r>
    </w:p>
    <w:p>
      <w:pPr>
        <w:autoSpaceDE w:val="0"/>
        <w:autoSpaceDN w:val="0"/>
        <w:spacing w:line="360" w:lineRule="auto"/>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1.服务期限：</w:t>
      </w:r>
      <w:r>
        <w:rPr>
          <w:rFonts w:hint="eastAsia" w:ascii="宋体" w:hAnsi="宋体" w:eastAsia="宋体" w:cs="宋体"/>
          <w:color w:val="auto"/>
          <w:sz w:val="24"/>
          <w:szCs w:val="24"/>
          <w:u w:val="single"/>
          <w:lang w:val="en-US" w:eastAsia="zh-CN"/>
        </w:rPr>
        <w:t>36</w:t>
      </w:r>
      <w:r>
        <w:rPr>
          <w:rFonts w:hint="eastAsia" w:ascii="宋体" w:hAnsi="宋体" w:eastAsia="宋体" w:cs="宋体"/>
          <w:color w:val="auto"/>
          <w:sz w:val="24"/>
          <w:szCs w:val="24"/>
          <w:u w:val="single"/>
        </w:rPr>
        <w:t>个月。</w:t>
      </w:r>
    </w:p>
    <w:p>
      <w:pPr>
        <w:autoSpaceDE w:val="0"/>
        <w:autoSpaceDN w:val="0"/>
        <w:spacing w:line="360" w:lineRule="auto"/>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服务</w:t>
      </w:r>
      <w:r>
        <w:rPr>
          <w:rFonts w:hint="eastAsia" w:ascii="宋体" w:hAnsi="宋体" w:eastAsia="宋体" w:cs="宋体"/>
          <w:color w:val="000000"/>
          <w:sz w:val="24"/>
          <w:szCs w:val="24"/>
        </w:rPr>
        <w:t>成果</w:t>
      </w:r>
      <w:r>
        <w:rPr>
          <w:rFonts w:hint="eastAsia" w:ascii="宋体" w:hAnsi="宋体" w:eastAsia="宋体" w:cs="宋体"/>
          <w:color w:val="000000"/>
          <w:sz w:val="24"/>
          <w:szCs w:val="24"/>
          <w:lang w:val="zh-CN"/>
        </w:rPr>
        <w:t>提交地点：</w:t>
      </w:r>
      <w:r>
        <w:rPr>
          <w:rFonts w:hint="eastAsia" w:ascii="宋体" w:hAnsi="宋体" w:eastAsia="宋体" w:cs="宋体"/>
          <w:color w:val="000000"/>
          <w:sz w:val="24"/>
          <w:szCs w:val="24"/>
          <w:u w:val="single"/>
          <w:lang w:val="zh-CN"/>
        </w:rPr>
        <w:t>青海省西宁市</w:t>
      </w:r>
      <w:r>
        <w:rPr>
          <w:rFonts w:hint="eastAsia" w:ascii="宋体" w:hAnsi="宋体" w:eastAsia="宋体" w:cs="宋体"/>
          <w:color w:val="000000"/>
          <w:sz w:val="24"/>
          <w:szCs w:val="24"/>
          <w:lang w:val="zh-CN"/>
        </w:rPr>
        <w:t>；</w:t>
      </w:r>
    </w:p>
    <w:p>
      <w:pPr>
        <w:autoSpaceDE w:val="0"/>
        <w:autoSpaceDN w:val="0"/>
        <w:spacing w:line="360" w:lineRule="auto"/>
        <w:ind w:firstLine="480" w:firstLineChars="200"/>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zh-CN"/>
        </w:rPr>
        <w:t>提交形式：</w:t>
      </w:r>
      <w:r>
        <w:rPr>
          <w:rFonts w:hint="eastAsia" w:ascii="宋体" w:hAnsi="宋体" w:eastAsia="宋体" w:cs="宋体"/>
          <w:color w:val="000000"/>
          <w:sz w:val="24"/>
          <w:szCs w:val="24"/>
          <w:u w:val="single"/>
          <w:lang w:val="en-US" w:eastAsia="zh-CN"/>
        </w:rPr>
        <w:t xml:space="preserve">                             </w:t>
      </w:r>
    </w:p>
    <w:p>
      <w:pPr>
        <w:autoSpaceDE w:val="0"/>
        <w:autoSpaceDN w:val="0"/>
        <w:spacing w:line="360" w:lineRule="auto"/>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val="zh-CN"/>
        </w:rPr>
        <w:t>.服务成果：</w:t>
      </w:r>
    </w:p>
    <w:p>
      <w:pPr>
        <w:autoSpaceDE w:val="0"/>
        <w:autoSpaceDN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iCs/>
          <w:color w:val="000000"/>
          <w:sz w:val="24"/>
          <w:szCs w:val="24"/>
        </w:rPr>
        <w:t>填写技术参数中提交成果。</w:t>
      </w:r>
    </w:p>
    <w:p>
      <w:pPr>
        <w:autoSpaceDE w:val="0"/>
        <w:autoSpaceDN w:val="0"/>
        <w:spacing w:line="360" w:lineRule="auto"/>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val="zh-CN"/>
        </w:rPr>
        <w:t>乙方提供不符合招投标文件和本合同规定的产品和服务，甲方有权拒绝接受；</w:t>
      </w:r>
    </w:p>
    <w:p>
      <w:pPr>
        <w:autoSpaceDE w:val="0"/>
        <w:autoSpaceDN w:val="0"/>
        <w:spacing w:line="360" w:lineRule="auto"/>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rPr>
        <w:t>4</w:t>
      </w:r>
      <w:r>
        <w:rPr>
          <w:rFonts w:hint="eastAsia" w:ascii="宋体" w:hAnsi="宋体" w:eastAsia="宋体" w:cs="宋体"/>
          <w:color w:val="000000"/>
          <w:sz w:val="24"/>
          <w:szCs w:val="24"/>
          <w:lang w:val="zh-CN"/>
        </w:rPr>
        <w:t>.乙方提交成果后，由甲方组织专家进行验收，验收通过后甲方出具项目验收报告并加盖甲方公章；</w:t>
      </w:r>
    </w:p>
    <w:p>
      <w:pPr>
        <w:autoSpaceDE w:val="0"/>
        <w:autoSpaceDN w:val="0"/>
        <w:spacing w:line="360" w:lineRule="auto"/>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rPr>
        <w:t>5</w:t>
      </w:r>
      <w:r>
        <w:rPr>
          <w:rFonts w:hint="eastAsia" w:ascii="宋体" w:hAnsi="宋体" w:eastAsia="宋体" w:cs="宋体"/>
          <w:color w:val="000000"/>
          <w:sz w:val="24"/>
          <w:szCs w:val="24"/>
          <w:lang w:val="zh-CN"/>
        </w:rPr>
        <w:t>.甲方应提供该项目验收报告交同级财政监管部门，由财政部门按规定程序抽验后办理资金拨付；</w:t>
      </w:r>
    </w:p>
    <w:p>
      <w:pPr>
        <w:autoSpaceDE w:val="0"/>
        <w:autoSpaceDN w:val="0"/>
        <w:adjustRightInd w:val="0"/>
        <w:spacing w:before="93" w:beforeLines="30" w:after="93" w:afterLines="30" w:line="360" w:lineRule="auto"/>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rPr>
        <w:t>6</w:t>
      </w:r>
      <w:r>
        <w:rPr>
          <w:rFonts w:hint="eastAsia" w:ascii="宋体" w:hAnsi="宋体" w:eastAsia="宋体" w:cs="宋体"/>
          <w:color w:val="000000"/>
          <w:sz w:val="24"/>
          <w:szCs w:val="24"/>
          <w:lang w:val="zh-CN"/>
        </w:rPr>
        <w:t>.甲方在验收过程中发现乙方有违约问题，可按招、投标文件的规定要求乙方及时予以解决；</w:t>
      </w:r>
    </w:p>
    <w:p>
      <w:pPr>
        <w:autoSpaceDE w:val="0"/>
        <w:autoSpaceDN w:val="0"/>
        <w:adjustRightInd w:val="0"/>
        <w:spacing w:before="93" w:beforeLines="30" w:after="93" w:afterLines="30" w:line="360" w:lineRule="auto"/>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rPr>
        <w:t>7</w:t>
      </w:r>
      <w:r>
        <w:rPr>
          <w:rFonts w:hint="eastAsia" w:ascii="宋体" w:hAnsi="宋体" w:eastAsia="宋体" w:cs="宋体"/>
          <w:color w:val="000000"/>
          <w:sz w:val="24"/>
          <w:szCs w:val="24"/>
          <w:lang w:val="zh-CN"/>
        </w:rPr>
        <w:t>.乙方向甲方提供服务相关完税发票，并及时将发票寄于项目联系人。</w:t>
      </w:r>
    </w:p>
    <w:p>
      <w:pPr>
        <w:autoSpaceDE w:val="0"/>
        <w:autoSpaceDN w:val="0"/>
        <w:adjustRightInd w:val="0"/>
        <w:spacing w:before="93" w:beforeLines="30" w:after="93" w:afterLines="30" w:line="360" w:lineRule="auto"/>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四、付款方式</w:t>
      </w:r>
    </w:p>
    <w:p>
      <w:pPr>
        <w:autoSpaceDE w:val="0"/>
        <w:autoSpaceDN w:val="0"/>
        <w:adjustRightInd w:val="0"/>
        <w:spacing w:before="93" w:beforeLines="30" w:after="93" w:afterLines="30" w:line="360" w:lineRule="auto"/>
        <w:ind w:firstLine="480" w:firstLineChars="200"/>
        <w:rPr>
          <w:rFonts w:hint="eastAsia" w:ascii="宋体" w:hAnsi="宋体" w:eastAsia="宋体" w:cs="宋体"/>
          <w:strike w:val="0"/>
          <w:dstrike w:val="0"/>
          <w:color w:val="auto"/>
          <w:sz w:val="24"/>
          <w:szCs w:val="24"/>
          <w:lang w:val="zh-CN"/>
        </w:rPr>
      </w:pPr>
      <w:r>
        <w:rPr>
          <w:rFonts w:hint="eastAsia" w:ascii="宋体" w:hAnsi="宋体" w:eastAsia="宋体" w:cs="宋体"/>
          <w:strike w:val="0"/>
          <w:dstrike w:val="0"/>
          <w:color w:val="auto"/>
          <w:sz w:val="24"/>
          <w:szCs w:val="24"/>
          <w:lang w:val="zh-CN"/>
        </w:rPr>
        <w:t>1.履约保证金 乙方于本合同签订前向甲方交纳履约保证金（合同总价款的5%）。乙方完成本合同约定义务并经甲方验收合格后，该履约保证金由甲方不计息返还给乙方。</w:t>
      </w:r>
    </w:p>
    <w:p>
      <w:pPr>
        <w:autoSpaceDE w:val="0"/>
        <w:autoSpaceDN w:val="0"/>
        <w:adjustRightInd w:val="0"/>
        <w:spacing w:before="93" w:beforeLines="30" w:after="93" w:afterLines="30"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2.签订合同后支付合同总额的30%；</w:t>
      </w:r>
      <w:r>
        <w:rPr>
          <w:rFonts w:hint="eastAsia" w:ascii="宋体" w:hAnsi="宋体" w:eastAsia="宋体" w:cs="宋体"/>
          <w:sz w:val="24"/>
          <w:szCs w:val="24"/>
          <w:lang w:val="en-US" w:eastAsia="zh-CN"/>
        </w:rPr>
        <w:t>即人民币：</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w:t>
      </w:r>
      <w:r>
        <w:rPr>
          <w:rFonts w:hint="eastAsia" w:ascii="宋体" w:hAnsi="宋体" w:eastAsia="宋体" w:cs="宋体"/>
          <w:sz w:val="24"/>
          <w:szCs w:val="24"/>
          <w:lang w:val="zh-CN"/>
        </w:rPr>
        <w:t>工程项目全流程实时监管能力体系建设完成，修复效果的实施监控体系建立，工程资金的全流程使用进度实时监管体系建立，针对项目的全生命周期形成数字档案和审查体系建立完成，经专家确认，支付合同总额的40%；</w:t>
      </w:r>
      <w:r>
        <w:rPr>
          <w:rFonts w:hint="eastAsia" w:ascii="宋体" w:hAnsi="宋体" w:eastAsia="宋体" w:cs="宋体"/>
          <w:sz w:val="24"/>
          <w:szCs w:val="24"/>
          <w:lang w:val="en-US" w:eastAsia="zh-CN"/>
        </w:rPr>
        <w:t>即人民币：</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w:t>
      </w:r>
      <w:r>
        <w:rPr>
          <w:rFonts w:hint="eastAsia" w:ascii="宋体" w:hAnsi="宋体" w:eastAsia="宋体" w:cs="宋体"/>
          <w:sz w:val="24"/>
          <w:szCs w:val="24"/>
          <w:lang w:val="zh-CN"/>
        </w:rPr>
        <w:t>服务满一年且成果验收后，支付合同总额的30%；</w:t>
      </w:r>
      <w:r>
        <w:rPr>
          <w:rFonts w:hint="eastAsia" w:ascii="宋体" w:hAnsi="宋体" w:eastAsia="宋体" w:cs="宋体"/>
          <w:sz w:val="24"/>
          <w:szCs w:val="24"/>
          <w:lang w:val="en-US" w:eastAsia="zh-CN"/>
        </w:rPr>
        <w:t>即人民币：</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w:t>
      </w:r>
    </w:p>
    <w:p>
      <w:pPr>
        <w:autoSpaceDE w:val="0"/>
        <w:autoSpaceDN w:val="0"/>
        <w:adjustRightInd w:val="0"/>
        <w:spacing w:before="93" w:beforeLines="30" w:after="93" w:afterLines="30" w:line="360" w:lineRule="auto"/>
        <w:ind w:firstLine="482" w:firstLineChars="200"/>
        <w:rPr>
          <w:rFonts w:hint="eastAsia" w:ascii="宋体" w:hAnsi="宋体" w:eastAsia="宋体" w:cs="宋体"/>
          <w:sz w:val="24"/>
          <w:szCs w:val="24"/>
          <w:lang w:val="zh-CN"/>
        </w:rPr>
      </w:pPr>
      <w:r>
        <w:rPr>
          <w:rFonts w:hint="eastAsia" w:ascii="宋体" w:hAnsi="宋体" w:eastAsia="宋体" w:cs="宋体"/>
          <w:b/>
          <w:bCs/>
          <w:kern w:val="0"/>
          <w:sz w:val="24"/>
          <w:szCs w:val="24"/>
          <w:lang w:val="zh-CN"/>
        </w:rPr>
        <w:t>五、合同的变更、终止与转让</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lang w:val="zh-CN"/>
        </w:rPr>
        <w:t>除《中华人民共和国政府采购法》第</w:t>
      </w:r>
      <w:r>
        <w:rPr>
          <w:rFonts w:hint="eastAsia" w:ascii="宋体" w:hAnsi="宋体" w:eastAsia="宋体" w:cs="宋体"/>
          <w:kern w:val="0"/>
          <w:sz w:val="24"/>
          <w:szCs w:val="24"/>
        </w:rPr>
        <w:t>50</w:t>
      </w:r>
      <w:r>
        <w:rPr>
          <w:rFonts w:hint="eastAsia" w:ascii="宋体" w:hAnsi="宋体" w:eastAsia="宋体" w:cs="宋体"/>
          <w:kern w:val="0"/>
          <w:sz w:val="24"/>
          <w:szCs w:val="24"/>
          <w:lang w:val="zh-CN"/>
        </w:rPr>
        <w:t>条规定的情形外，本合同一经签订，甲乙双方不得擅自变更、中止或终止。</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napToGrid w:val="0"/>
          <w:color w:val="000000"/>
          <w:kern w:val="0"/>
          <w:sz w:val="24"/>
          <w:szCs w:val="24"/>
          <w:lang w:val="zh-CN" w:eastAsia="en-US" w:bidi="ar-SA"/>
        </w:rPr>
      </w:pPr>
      <w:r>
        <w:rPr>
          <w:rFonts w:hint="eastAsia" w:ascii="宋体" w:hAnsi="宋体" w:eastAsia="宋体" w:cs="宋体"/>
          <w:snapToGrid w:val="0"/>
          <w:color w:val="000000"/>
          <w:kern w:val="0"/>
          <w:sz w:val="24"/>
          <w:szCs w:val="24"/>
          <w:lang w:val="en-US" w:eastAsia="zh-CN" w:bidi="ar-SA"/>
        </w:rPr>
        <w:t>2</w:t>
      </w:r>
      <w:r>
        <w:rPr>
          <w:rFonts w:hint="eastAsia" w:ascii="宋体" w:hAnsi="宋体" w:eastAsia="宋体" w:cs="宋体"/>
          <w:snapToGrid w:val="0"/>
          <w:color w:val="000000"/>
          <w:kern w:val="0"/>
          <w:sz w:val="24"/>
          <w:szCs w:val="24"/>
          <w:lang w:val="zh-CN" w:eastAsia="en-US" w:bidi="ar-SA"/>
        </w:rPr>
        <w:t>.经甲乙双方协商一致，可以变更、解除或终止本合同。</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napToGrid w:val="0"/>
          <w:color w:val="000000"/>
          <w:kern w:val="0"/>
          <w:sz w:val="24"/>
          <w:szCs w:val="24"/>
          <w:lang w:val="zh-CN" w:eastAsia="en-US" w:bidi="ar-SA"/>
        </w:rPr>
      </w:pPr>
      <w:r>
        <w:rPr>
          <w:rFonts w:hint="eastAsia" w:ascii="宋体" w:hAnsi="宋体" w:eastAsia="宋体" w:cs="宋体"/>
          <w:snapToGrid w:val="0"/>
          <w:color w:val="000000"/>
          <w:kern w:val="0"/>
          <w:sz w:val="24"/>
          <w:szCs w:val="24"/>
          <w:lang w:val="en-US" w:eastAsia="zh-CN" w:bidi="ar-SA"/>
        </w:rPr>
        <w:t>3</w:t>
      </w:r>
      <w:r>
        <w:rPr>
          <w:rFonts w:hint="eastAsia" w:ascii="宋体" w:hAnsi="宋体" w:eastAsia="宋体" w:cs="宋体"/>
          <w:snapToGrid w:val="0"/>
          <w:color w:val="000000"/>
          <w:kern w:val="0"/>
          <w:sz w:val="24"/>
          <w:szCs w:val="24"/>
          <w:lang w:val="zh-CN" w:eastAsia="en-US" w:bidi="ar-SA"/>
        </w:rPr>
        <w:t>.因不可抗力、国家政策调整或国家财政困难等原因造成本合同无法继续履行的，本合同终止履行。</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napToGrid w:val="0"/>
          <w:color w:val="000000"/>
          <w:kern w:val="0"/>
          <w:sz w:val="24"/>
          <w:szCs w:val="24"/>
          <w:lang w:val="zh-CN" w:eastAsia="en-US" w:bidi="ar-SA"/>
        </w:rPr>
      </w:pPr>
      <w:r>
        <w:rPr>
          <w:rFonts w:hint="eastAsia" w:ascii="宋体" w:hAnsi="宋体" w:eastAsia="宋体" w:cs="宋体"/>
          <w:snapToGrid w:val="0"/>
          <w:color w:val="000000"/>
          <w:kern w:val="0"/>
          <w:sz w:val="24"/>
          <w:szCs w:val="24"/>
          <w:lang w:val="en-US" w:eastAsia="zh-CN" w:bidi="ar-SA"/>
        </w:rPr>
        <w:t>4</w:t>
      </w:r>
      <w:r>
        <w:rPr>
          <w:rFonts w:hint="eastAsia" w:ascii="宋体" w:hAnsi="宋体" w:eastAsia="宋体" w:cs="宋体"/>
          <w:snapToGrid w:val="0"/>
          <w:color w:val="000000"/>
          <w:kern w:val="0"/>
          <w:sz w:val="24"/>
          <w:szCs w:val="24"/>
          <w:lang w:val="zh-CN" w:eastAsia="en-US" w:bidi="ar-SA"/>
        </w:rPr>
        <w:t>.发生下列情形之一的，甲方有权解除合同，且乙方应向甲方返还已支付的款项；给甲方造成损失的，乙方应进行赔偿：</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napToGrid w:val="0"/>
          <w:color w:val="000000"/>
          <w:kern w:val="0"/>
          <w:sz w:val="24"/>
          <w:szCs w:val="24"/>
          <w:lang w:val="zh-CN" w:eastAsia="en-US" w:bidi="ar-SA"/>
        </w:rPr>
      </w:pPr>
      <w:r>
        <w:rPr>
          <w:rFonts w:hint="eastAsia" w:ascii="宋体" w:hAnsi="宋体" w:eastAsia="宋体" w:cs="宋体"/>
          <w:snapToGrid w:val="0"/>
          <w:color w:val="000000"/>
          <w:kern w:val="0"/>
          <w:sz w:val="24"/>
          <w:szCs w:val="24"/>
          <w:lang w:val="zh-CN" w:eastAsia="en-US" w:bidi="ar-SA"/>
        </w:rPr>
        <w:t>(1)乙方未按本合同正文及附件的要求执行项目，且经甲方要求，仍拒不改正的；</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napToGrid w:val="0"/>
          <w:color w:val="000000"/>
          <w:kern w:val="0"/>
          <w:sz w:val="24"/>
          <w:szCs w:val="24"/>
          <w:lang w:val="zh-CN" w:eastAsia="en-US" w:bidi="ar-SA"/>
        </w:rPr>
      </w:pPr>
      <w:r>
        <w:rPr>
          <w:rFonts w:hint="eastAsia" w:ascii="宋体" w:hAnsi="宋体" w:eastAsia="宋体" w:cs="宋体"/>
          <w:snapToGrid w:val="0"/>
          <w:color w:val="000000"/>
          <w:kern w:val="0"/>
          <w:sz w:val="24"/>
          <w:szCs w:val="24"/>
          <w:lang w:val="zh-CN" w:eastAsia="en-US" w:bidi="ar-SA"/>
        </w:rPr>
        <w:t>(2)甲方发现乙方不具备项目承担能力的；</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napToGrid w:val="0"/>
          <w:color w:val="000000"/>
          <w:kern w:val="0"/>
          <w:sz w:val="24"/>
          <w:szCs w:val="24"/>
          <w:lang w:val="zh-CN" w:eastAsia="en-US" w:bidi="ar-SA"/>
        </w:rPr>
      </w:pPr>
      <w:r>
        <w:rPr>
          <w:rFonts w:hint="eastAsia" w:ascii="宋体" w:hAnsi="宋体" w:eastAsia="宋体" w:cs="宋体"/>
          <w:snapToGrid w:val="0"/>
          <w:color w:val="000000"/>
          <w:kern w:val="0"/>
          <w:sz w:val="24"/>
          <w:szCs w:val="24"/>
          <w:lang w:val="zh-CN" w:eastAsia="en-US" w:bidi="ar-SA"/>
        </w:rPr>
        <w:t>(3)未经甲方同意，乙方转包或分包合同任务的；</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napToGrid w:val="0"/>
          <w:color w:val="000000"/>
          <w:kern w:val="0"/>
          <w:sz w:val="24"/>
          <w:szCs w:val="24"/>
          <w:lang w:val="zh-CN" w:eastAsia="en-US" w:bidi="ar-SA"/>
        </w:rPr>
      </w:pPr>
      <w:r>
        <w:rPr>
          <w:rFonts w:hint="eastAsia" w:ascii="宋体" w:hAnsi="宋体" w:eastAsia="宋体" w:cs="宋体"/>
          <w:snapToGrid w:val="0"/>
          <w:color w:val="000000"/>
          <w:kern w:val="0"/>
          <w:sz w:val="24"/>
          <w:szCs w:val="24"/>
          <w:lang w:val="zh-CN" w:eastAsia="en-US" w:bidi="ar-SA"/>
        </w:rPr>
        <w:t>(4)乙方不得擅自转让其应履行的合同义务。</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napToGrid w:val="0"/>
          <w:color w:val="000000"/>
          <w:kern w:val="0"/>
          <w:sz w:val="24"/>
          <w:szCs w:val="24"/>
          <w:lang w:val="zh-CN" w:eastAsia="en-US" w:bidi="ar-SA"/>
        </w:rPr>
      </w:pPr>
      <w:r>
        <w:rPr>
          <w:rFonts w:hint="eastAsia" w:ascii="宋体" w:hAnsi="宋体" w:eastAsia="宋体" w:cs="宋体"/>
          <w:snapToGrid w:val="0"/>
          <w:color w:val="000000"/>
          <w:kern w:val="0"/>
          <w:sz w:val="24"/>
          <w:szCs w:val="24"/>
          <w:lang w:val="zh-CN" w:eastAsia="en-US" w:bidi="ar-SA"/>
        </w:rPr>
        <w:t>(5)研究成果出现学术造假、知识产权争议等重大质量问题的；</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napToGrid w:val="0"/>
          <w:color w:val="000000"/>
          <w:kern w:val="0"/>
          <w:sz w:val="24"/>
          <w:szCs w:val="24"/>
          <w:lang w:val="zh-CN" w:eastAsia="en-US" w:bidi="ar-SA"/>
        </w:rPr>
      </w:pPr>
      <w:r>
        <w:rPr>
          <w:rFonts w:hint="eastAsia" w:ascii="宋体" w:hAnsi="宋体" w:eastAsia="宋体" w:cs="宋体"/>
          <w:snapToGrid w:val="0"/>
          <w:color w:val="000000"/>
          <w:kern w:val="0"/>
          <w:sz w:val="24"/>
          <w:szCs w:val="24"/>
          <w:lang w:val="zh-CN" w:eastAsia="en-US" w:bidi="ar-SA"/>
        </w:rPr>
        <w:t>(6)乙方未能如期提交项目成果，且经甲方要求，仍未提交的；</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napToGrid w:val="0"/>
          <w:color w:val="000000"/>
          <w:kern w:val="0"/>
          <w:sz w:val="24"/>
          <w:szCs w:val="24"/>
          <w:lang w:val="zh-CN" w:eastAsia="en-US" w:bidi="ar-SA"/>
        </w:rPr>
      </w:pPr>
      <w:r>
        <w:rPr>
          <w:rFonts w:hint="eastAsia" w:ascii="宋体" w:hAnsi="宋体" w:eastAsia="宋体" w:cs="宋体"/>
          <w:snapToGrid w:val="0"/>
          <w:color w:val="000000"/>
          <w:kern w:val="0"/>
          <w:sz w:val="24"/>
          <w:szCs w:val="24"/>
          <w:lang w:val="zh-CN" w:eastAsia="en-US" w:bidi="ar-SA"/>
        </w:rPr>
        <w:t>(7)乙方提交的成果未通过项目评审验收，且在30日内或甲方确定的其他期限内仍未通过项目验收的；</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napToGrid w:val="0"/>
          <w:color w:val="000000"/>
          <w:kern w:val="0"/>
          <w:sz w:val="24"/>
          <w:szCs w:val="24"/>
          <w:lang w:val="zh-CN" w:eastAsia="en-US" w:bidi="ar-SA"/>
        </w:rPr>
      </w:pPr>
      <w:r>
        <w:rPr>
          <w:rFonts w:hint="eastAsia" w:ascii="宋体" w:hAnsi="宋体" w:eastAsia="宋体" w:cs="宋体"/>
          <w:snapToGrid w:val="0"/>
          <w:color w:val="000000"/>
          <w:kern w:val="0"/>
          <w:sz w:val="24"/>
          <w:szCs w:val="24"/>
          <w:lang w:val="zh-CN" w:eastAsia="en-US" w:bidi="ar-SA"/>
        </w:rPr>
        <w:t>(8)乙方严重违反合同约定的其它情形。</w:t>
      </w:r>
    </w:p>
    <w:p>
      <w:pPr>
        <w:autoSpaceDE w:val="0"/>
        <w:autoSpaceDN w:val="0"/>
        <w:adjustRightInd w:val="0"/>
        <w:spacing w:before="93" w:beforeLines="30" w:after="93" w:afterLines="30" w:line="360" w:lineRule="auto"/>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六、违约责任</w:t>
      </w:r>
    </w:p>
    <w:p>
      <w:pPr>
        <w:autoSpaceDE w:val="0"/>
        <w:autoSpaceDN w:val="0"/>
        <w:spacing w:line="360" w:lineRule="auto"/>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1.乙方所提供的项目成果、服务等质量不合格的，应及时更换、调整；更换、调整不及时的，按逾期交付承担违约责任；因质量问题甲方不同意接收的，质保金全额扣除，乙方还应赔偿由此给甲方造成的经济损失。</w:t>
      </w:r>
    </w:p>
    <w:p>
      <w:pPr>
        <w:autoSpaceDE w:val="0"/>
        <w:autoSpaceDN w:val="0"/>
        <w:spacing w:line="360" w:lineRule="auto"/>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2.乙方提供的产品如侵犯了第三方权益而引发纠纷或诉讼的，均由乙方负责交涉并承担全部法律责任，给甲方造成损失的，甲方有权向乙方追偿。</w:t>
      </w:r>
    </w:p>
    <w:p>
      <w:pPr>
        <w:autoSpaceDE w:val="0"/>
        <w:autoSpaceDN w:val="0"/>
        <w:spacing w:line="360" w:lineRule="auto"/>
        <w:ind w:firstLine="48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.甲乙双方必须遵守并执行本合同各项约定，保证本合同的正常履行；</w:t>
      </w:r>
    </w:p>
    <w:p>
      <w:pPr>
        <w:autoSpaceDE w:val="0"/>
        <w:autoSpaceDN w:val="0"/>
        <w:spacing w:line="360" w:lineRule="auto"/>
        <w:ind w:firstLine="48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.乙方违反本合同文本主要条款第二条，应当向甲方支付违约金，违约金为每发生一次扣除服务费总额的1%，违约金总额不超过合同服务费总额的10%。</w:t>
      </w:r>
    </w:p>
    <w:p>
      <w:pPr>
        <w:autoSpaceDE w:val="0"/>
        <w:autoSpaceDN w:val="0"/>
        <w:spacing w:line="360" w:lineRule="auto"/>
        <w:ind w:firstLine="48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.甲方违反本合同文本主要条款第四条，应当向乙方支付违约金，每延迟1周，按延迟支付部分合同款项的1%向乙方支付违约金，违约金总额不超过合同服务费总额的10%。</w:t>
      </w:r>
    </w:p>
    <w:p>
      <w:pPr>
        <w:autoSpaceDE w:val="0"/>
        <w:autoSpaceDN w:val="0"/>
        <w:adjustRightInd w:val="0"/>
        <w:spacing w:before="93" w:beforeLines="30" w:after="93" w:afterLines="30" w:line="360" w:lineRule="auto"/>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七、不可抗力</w:t>
      </w:r>
    </w:p>
    <w:p>
      <w:pPr>
        <w:autoSpaceDE w:val="0"/>
        <w:autoSpaceDN w:val="0"/>
        <w:spacing w:line="360" w:lineRule="auto"/>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1.因不可抗力因素使合同某些内容有变更必要的，双方应通过协商在</w:t>
      </w:r>
      <w:r>
        <w:rPr>
          <w:rFonts w:hint="eastAsia" w:ascii="宋体" w:hAnsi="宋体" w:eastAsia="宋体" w:cs="宋体"/>
          <w:color w:val="000000"/>
          <w:sz w:val="24"/>
          <w:szCs w:val="24"/>
          <w:u w:val="single"/>
        </w:rPr>
        <w:t xml:space="preserve"> 7 </w:t>
      </w:r>
      <w:r>
        <w:rPr>
          <w:rFonts w:hint="eastAsia" w:ascii="宋体" w:hAnsi="宋体" w:eastAsia="宋体" w:cs="宋体"/>
          <w:color w:val="000000"/>
          <w:sz w:val="24"/>
          <w:szCs w:val="24"/>
        </w:rPr>
        <w:t>天内达成进一步履行合同的协议；因不可抗力致使合同不能履行的，合同终止。</w:t>
      </w:r>
    </w:p>
    <w:p>
      <w:pPr>
        <w:autoSpaceDE w:val="0"/>
        <w:autoSpaceDN w:val="0"/>
        <w:spacing w:line="360" w:lineRule="auto"/>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2.除法律、法规规定的不可抗力情形外，双方约定出现因法律、政策调整等致使本合同无法继续履行必要或可能的，亦视为不可抗力。</w:t>
      </w:r>
    </w:p>
    <w:p>
      <w:pPr>
        <w:autoSpaceDE w:val="0"/>
        <w:autoSpaceDN w:val="0"/>
        <w:adjustRightInd w:val="0"/>
        <w:spacing w:before="93" w:beforeLines="30" w:after="93" w:afterLines="30" w:line="360" w:lineRule="auto"/>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八、知识产权</w:t>
      </w:r>
    </w:p>
    <w:p>
      <w:pPr>
        <w:autoSpaceDE w:val="0"/>
        <w:autoSpaceDN w:val="0"/>
        <w:spacing w:line="360" w:lineRule="auto"/>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本合同的所有成果知识产权归甲方所有。</w:t>
      </w:r>
    </w:p>
    <w:p>
      <w:pPr>
        <w:autoSpaceDE w:val="0"/>
        <w:autoSpaceDN w:val="0"/>
        <w:adjustRightInd w:val="0"/>
        <w:spacing w:before="93" w:beforeLines="30" w:after="93" w:afterLines="30" w:line="360" w:lineRule="auto"/>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九、保密条款</w:t>
      </w:r>
    </w:p>
    <w:p>
      <w:pPr>
        <w:autoSpaceDE w:val="0"/>
        <w:autoSpaceDN w:val="0"/>
        <w:spacing w:line="360" w:lineRule="auto"/>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乙方对履行本合同过程中了解和掌握的本项目涉及的国家秘密、商业秘密、技术秘密负有保密义务，未经甲方授权不得向任何人披露。保密资料除非为本项目执行的需要或得到甲方同意，乙方不得向任何第三方披露乙方已得到保密资料和项目正在执行的情况。乙方或乙方有关人员违反保密义务的，应当承担相应责任。</w:t>
      </w:r>
    </w:p>
    <w:p>
      <w:pPr>
        <w:autoSpaceDE w:val="0"/>
        <w:autoSpaceDN w:val="0"/>
        <w:adjustRightInd w:val="0"/>
        <w:spacing w:before="93" w:beforeLines="30" w:after="93" w:afterLines="30" w:line="360" w:lineRule="auto"/>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十、合同争议解决</w:t>
      </w:r>
    </w:p>
    <w:p>
      <w:pPr>
        <w:autoSpaceDE w:val="0"/>
        <w:autoSpaceDN w:val="0"/>
        <w:spacing w:line="360" w:lineRule="auto"/>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1.因产品质量问题发生争议的，任何一方均可委托国家认可的质量检测机构进行鉴定。产品符合标准的，鉴定费由甲方承担；产品不符合标准的，鉴定费由乙方承担。</w:t>
      </w:r>
    </w:p>
    <w:p>
      <w:pPr>
        <w:autoSpaceDE w:val="0"/>
        <w:autoSpaceDN w:val="0"/>
        <w:spacing w:line="360" w:lineRule="auto"/>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2.因履行本合同引起的或与本合同有关的争议，甲乙双方应首先通过友好协商解决；协商不成的，向甲方所在地人民法院提起诉讼。</w:t>
      </w:r>
    </w:p>
    <w:p>
      <w:pPr>
        <w:autoSpaceDE w:val="0"/>
        <w:autoSpaceDN w:val="0"/>
        <w:adjustRightInd w:val="0"/>
        <w:spacing w:before="93" w:beforeLines="30" w:after="93" w:afterLines="30" w:line="360" w:lineRule="auto"/>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十一、合同生效及其它</w:t>
      </w:r>
    </w:p>
    <w:p>
      <w:pPr>
        <w:autoSpaceDE w:val="0"/>
        <w:autoSpaceDN w:val="0"/>
        <w:spacing w:line="360" w:lineRule="auto"/>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1.本合同一式陆份，甲乙双方各执贰份，</w:t>
      </w:r>
      <w:r>
        <w:rPr>
          <w:rFonts w:hint="eastAsia" w:ascii="宋体" w:hAnsi="宋体" w:eastAsia="宋体" w:cs="宋体"/>
          <w:color w:val="000000"/>
          <w:sz w:val="24"/>
          <w:szCs w:val="24"/>
          <w:lang w:val="en-US" w:eastAsia="zh-CN"/>
        </w:rPr>
        <w:t>采购代理机构</w:t>
      </w:r>
      <w:r>
        <w:rPr>
          <w:rFonts w:hint="eastAsia" w:ascii="宋体" w:hAnsi="宋体" w:eastAsia="宋体" w:cs="宋体"/>
          <w:color w:val="000000"/>
          <w:sz w:val="24"/>
          <w:szCs w:val="24"/>
        </w:rPr>
        <w:t>留存贰份，经三方签字，并加盖公章即为生效。</w:t>
      </w:r>
    </w:p>
    <w:p>
      <w:pPr>
        <w:autoSpaceDE w:val="0"/>
        <w:autoSpaceDN w:val="0"/>
        <w:spacing w:line="360" w:lineRule="auto"/>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2.本合同未尽事宜，甲乙双方可另行协商签订补充合同，补充协议与本合同具有同等的法律效力。</w:t>
      </w:r>
    </w:p>
    <w:p>
      <w:pPr>
        <w:autoSpaceDE w:val="0"/>
        <w:autoSpaceDN w:val="0"/>
        <w:spacing w:line="360" w:lineRule="auto"/>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3.本合同的组成包含《合同通用条款》，本合同书以上条款的解释顺序优先于合同通用条款。</w:t>
      </w:r>
    </w:p>
    <w:p>
      <w:pPr>
        <w:autoSpaceDE w:val="0"/>
        <w:autoSpaceDN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以下无正文。</w:t>
      </w:r>
    </w:p>
    <w:p>
      <w:pPr>
        <w:pStyle w:val="2"/>
        <w:tabs>
          <w:tab w:val="left" w:pos="360"/>
        </w:tabs>
        <w:rPr>
          <w:rFonts w:hint="eastAsia" w:ascii="宋体" w:hAnsi="宋体" w:eastAsia="宋体" w:cs="宋体"/>
          <w:color w:val="000000"/>
          <w:sz w:val="24"/>
          <w:szCs w:val="24"/>
        </w:rPr>
      </w:pPr>
    </w:p>
    <w:p>
      <w:pPr>
        <w:pStyle w:val="6"/>
        <w:rPr>
          <w:rFonts w:hint="eastAsia" w:ascii="宋体" w:hAnsi="宋体" w:eastAsia="宋体" w:cs="宋体"/>
          <w:sz w:val="24"/>
          <w:szCs w:val="24"/>
        </w:rPr>
      </w:pPr>
    </w:p>
    <w:p>
      <w:pPr>
        <w:pStyle w:val="2"/>
        <w:tabs>
          <w:tab w:val="left" w:pos="360"/>
        </w:tabs>
        <w:rPr>
          <w:rFonts w:hint="eastAsia" w:ascii="宋体" w:hAnsi="宋体" w:eastAsia="宋体" w:cs="宋体"/>
          <w:color w:val="000000"/>
          <w:sz w:val="24"/>
          <w:szCs w:val="24"/>
        </w:rPr>
      </w:pPr>
    </w:p>
    <w:p>
      <w:pPr>
        <w:pStyle w:val="6"/>
        <w:rPr>
          <w:rFonts w:hint="eastAsia" w:ascii="宋体" w:hAnsi="宋体" w:eastAsia="宋体" w:cs="宋体"/>
          <w:sz w:val="24"/>
          <w:szCs w:val="24"/>
        </w:rPr>
      </w:pPr>
    </w:p>
    <w:p>
      <w:pPr>
        <w:pStyle w:val="2"/>
        <w:rPr>
          <w:rFonts w:hint="eastAsia"/>
        </w:rPr>
      </w:pPr>
    </w:p>
    <w:p>
      <w:pPr>
        <w:spacing w:line="480" w:lineRule="auto"/>
        <w:ind w:left="6023" w:right="-172" w:rightChars="-82" w:hanging="6023" w:hangingChars="2500"/>
        <w:rPr>
          <w:rFonts w:hint="eastAsia" w:ascii="宋体" w:hAnsi="宋体" w:eastAsia="宋体" w:cs="宋体"/>
          <w:b/>
          <w:sz w:val="24"/>
          <w:szCs w:val="24"/>
        </w:rPr>
      </w:pPr>
    </w:p>
    <w:p>
      <w:pPr>
        <w:spacing w:line="480" w:lineRule="auto"/>
        <w:ind w:left="6023" w:right="-172" w:rightChars="-82" w:hanging="6000" w:hangingChars="2500"/>
        <w:rPr>
          <w:rFonts w:hint="eastAsia" w:ascii="宋体" w:hAnsi="宋体" w:eastAsia="宋体" w:cs="宋体"/>
          <w:b w:val="0"/>
          <w:bCs/>
          <w:sz w:val="24"/>
          <w:szCs w:val="24"/>
        </w:rPr>
      </w:pPr>
      <w:r>
        <w:rPr>
          <w:rFonts w:hint="eastAsia" w:ascii="宋体" w:hAnsi="宋体" w:eastAsia="宋体" w:cs="宋体"/>
          <w:b w:val="0"/>
          <w:bCs/>
          <w:sz w:val="24"/>
          <w:szCs w:val="24"/>
        </w:rPr>
        <w:t>甲方（盖章）：</w:t>
      </w: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lang w:val="zh-CN"/>
        </w:rPr>
        <w:t xml:space="preserve">  </w:t>
      </w:r>
      <w:r>
        <w:rPr>
          <w:rFonts w:hint="eastAsia" w:ascii="宋体" w:hAnsi="宋体" w:eastAsia="宋体" w:cs="宋体"/>
          <w:b w:val="0"/>
          <w:bCs/>
          <w:sz w:val="24"/>
          <w:szCs w:val="24"/>
        </w:rPr>
        <w:t>乙方（盖章）：</w:t>
      </w:r>
    </w:p>
    <w:p>
      <w:pPr>
        <w:spacing w:line="480" w:lineRule="auto"/>
        <w:ind w:firstLine="1552" w:firstLineChars="647"/>
        <w:rPr>
          <w:rFonts w:hint="eastAsia" w:ascii="宋体" w:hAnsi="宋体" w:eastAsia="宋体" w:cs="宋体"/>
          <w:b w:val="0"/>
          <w:bCs/>
          <w:sz w:val="24"/>
          <w:szCs w:val="24"/>
        </w:rPr>
      </w:pPr>
      <w:r>
        <w:rPr>
          <w:rFonts w:hint="eastAsia" w:ascii="宋体" w:hAnsi="宋体" w:eastAsia="宋体" w:cs="宋体"/>
          <w:b w:val="0"/>
          <w:bCs/>
          <w:sz w:val="24"/>
          <w:szCs w:val="24"/>
        </w:rPr>
        <w:t xml:space="preserve">                                 </w:t>
      </w:r>
    </w:p>
    <w:p>
      <w:pPr>
        <w:spacing w:line="480" w:lineRule="auto"/>
        <w:rPr>
          <w:rFonts w:hint="eastAsia" w:ascii="宋体" w:hAnsi="宋体" w:eastAsia="宋体" w:cs="宋体"/>
          <w:b w:val="0"/>
          <w:bCs/>
          <w:sz w:val="24"/>
          <w:szCs w:val="24"/>
        </w:rPr>
      </w:pPr>
      <w:r>
        <w:rPr>
          <w:rFonts w:hint="eastAsia" w:ascii="宋体" w:hAnsi="宋体" w:eastAsia="宋体" w:cs="宋体"/>
          <w:b w:val="0"/>
          <w:bCs/>
          <w:sz w:val="24"/>
          <w:szCs w:val="24"/>
        </w:rPr>
        <w:t>法定代表人或委托代理人:                    法定代表人或委托代理人：</w:t>
      </w:r>
    </w:p>
    <w:p>
      <w:pPr>
        <w:spacing w:line="480" w:lineRule="auto"/>
        <w:rPr>
          <w:rFonts w:hint="eastAsia" w:ascii="宋体" w:hAnsi="宋体" w:eastAsia="宋体" w:cs="宋体"/>
          <w:b w:val="0"/>
          <w:bCs/>
          <w:sz w:val="24"/>
          <w:szCs w:val="24"/>
        </w:rPr>
      </w:pPr>
      <w:r>
        <w:rPr>
          <w:rFonts w:hint="eastAsia" w:ascii="宋体" w:hAnsi="宋体" w:eastAsia="宋体" w:cs="宋体"/>
          <w:b w:val="0"/>
          <w:bCs/>
          <w:sz w:val="24"/>
          <w:szCs w:val="24"/>
        </w:rPr>
        <w:t>（签字）                                  （签字）</w:t>
      </w:r>
    </w:p>
    <w:p>
      <w:pPr>
        <w:tabs>
          <w:tab w:val="left" w:pos="4536"/>
        </w:tabs>
        <w:spacing w:line="480" w:lineRule="auto"/>
        <w:ind w:right="-483" w:rightChars="-230"/>
        <w:rPr>
          <w:rFonts w:hint="eastAsia" w:ascii="宋体" w:hAnsi="宋体" w:eastAsia="宋体" w:cs="宋体"/>
          <w:b w:val="0"/>
          <w:bCs/>
          <w:sz w:val="24"/>
          <w:szCs w:val="24"/>
        </w:rPr>
      </w:pPr>
      <w:r>
        <w:rPr>
          <w:rFonts w:hint="eastAsia" w:ascii="宋体" w:hAnsi="宋体" w:eastAsia="宋体" w:cs="宋体"/>
          <w:b w:val="0"/>
          <w:bCs/>
          <w:sz w:val="24"/>
          <w:szCs w:val="24"/>
        </w:rPr>
        <w:t>联系人：                                  开户银行：</w:t>
      </w:r>
    </w:p>
    <w:p>
      <w:pPr>
        <w:tabs>
          <w:tab w:val="left" w:pos="4536"/>
        </w:tabs>
        <w:spacing w:line="480" w:lineRule="auto"/>
        <w:ind w:right="-483" w:rightChars="-230"/>
        <w:rPr>
          <w:rFonts w:hint="eastAsia" w:ascii="宋体" w:hAnsi="宋体" w:eastAsia="宋体" w:cs="宋体"/>
          <w:b w:val="0"/>
          <w:bCs/>
          <w:sz w:val="24"/>
          <w:szCs w:val="24"/>
        </w:rPr>
      </w:pPr>
      <w:r>
        <w:rPr>
          <w:rFonts w:hint="eastAsia" w:ascii="宋体" w:hAnsi="宋体" w:eastAsia="宋体" w:cs="宋体"/>
          <w:b w:val="0"/>
          <w:bCs/>
          <w:sz w:val="24"/>
          <w:szCs w:val="24"/>
        </w:rPr>
        <w:t xml:space="preserve">联系电话：                   </w:t>
      </w: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rPr>
        <w:t xml:space="preserve"> 账号：</w:t>
      </w:r>
    </w:p>
    <w:p>
      <w:pPr>
        <w:tabs>
          <w:tab w:val="left" w:pos="4536"/>
        </w:tabs>
        <w:spacing w:line="480" w:lineRule="auto"/>
        <w:ind w:firstLine="5040" w:firstLineChars="2100"/>
        <w:rPr>
          <w:rFonts w:hint="eastAsia" w:ascii="宋体" w:hAnsi="宋体" w:eastAsia="宋体" w:cs="宋体"/>
          <w:b w:val="0"/>
          <w:bCs/>
          <w:sz w:val="24"/>
          <w:szCs w:val="24"/>
        </w:rPr>
      </w:pPr>
      <w:r>
        <w:rPr>
          <w:rFonts w:hint="eastAsia" w:ascii="宋体" w:hAnsi="宋体" w:eastAsia="宋体" w:cs="宋体"/>
          <w:b w:val="0"/>
          <w:bCs/>
          <w:sz w:val="24"/>
          <w:szCs w:val="24"/>
        </w:rPr>
        <w:t>联系电话：</w:t>
      </w:r>
    </w:p>
    <w:p>
      <w:pPr>
        <w:spacing w:line="480" w:lineRule="auto"/>
        <w:jc w:val="center"/>
        <w:rPr>
          <w:rFonts w:hint="eastAsia" w:ascii="宋体" w:hAnsi="宋体" w:eastAsia="宋体" w:cs="宋体"/>
          <w:b w:val="0"/>
          <w:bCs/>
          <w:kern w:val="0"/>
          <w:sz w:val="24"/>
          <w:szCs w:val="24"/>
        </w:rPr>
      </w:pPr>
      <w:r>
        <w:rPr>
          <w:rFonts w:hint="eastAsia" w:ascii="宋体" w:hAnsi="宋体" w:eastAsia="宋体" w:cs="宋体"/>
          <w:b w:val="0"/>
          <w:bCs/>
          <w:sz w:val="24"/>
          <w:szCs w:val="24"/>
        </w:rPr>
        <w:t>签约时间：     年  月  日</w:t>
      </w:r>
    </w:p>
    <w:p>
      <w:pPr>
        <w:spacing w:line="480" w:lineRule="auto"/>
        <w:ind w:firstLine="482"/>
        <w:rPr>
          <w:rFonts w:hint="eastAsia" w:ascii="宋体" w:hAnsi="宋体" w:eastAsia="宋体" w:cs="宋体"/>
          <w:b w:val="0"/>
          <w:bCs/>
          <w:sz w:val="24"/>
          <w:szCs w:val="24"/>
        </w:rPr>
      </w:pPr>
    </w:p>
    <w:p>
      <w:pPr>
        <w:pStyle w:val="9"/>
        <w:ind w:firstLine="480"/>
        <w:rPr>
          <w:rFonts w:hint="eastAsia" w:ascii="宋体" w:hAnsi="宋体" w:eastAsia="宋体" w:cs="宋体"/>
          <w:b w:val="0"/>
          <w:bCs/>
          <w:sz w:val="24"/>
          <w:szCs w:val="24"/>
        </w:rPr>
      </w:pPr>
    </w:p>
    <w:p>
      <w:pPr>
        <w:spacing w:line="480" w:lineRule="auto"/>
        <w:rPr>
          <w:rFonts w:hint="eastAsia" w:ascii="宋体" w:hAnsi="宋体" w:eastAsia="宋体" w:cs="宋体"/>
          <w:b w:val="0"/>
          <w:bCs/>
          <w:sz w:val="24"/>
          <w:szCs w:val="24"/>
        </w:rPr>
      </w:pPr>
      <w:r>
        <w:rPr>
          <w:rFonts w:hint="eastAsia" w:ascii="宋体" w:hAnsi="宋体" w:eastAsia="宋体" w:cs="宋体"/>
          <w:b w:val="0"/>
          <w:bCs/>
          <w:sz w:val="24"/>
          <w:szCs w:val="24"/>
        </w:rPr>
        <w:t>采购代理机构：</w:t>
      </w:r>
    </w:p>
    <w:p>
      <w:pPr>
        <w:spacing w:line="480" w:lineRule="auto"/>
        <w:rPr>
          <w:rFonts w:hint="eastAsia" w:ascii="宋体" w:hAnsi="宋体" w:eastAsia="宋体" w:cs="宋体"/>
          <w:b w:val="0"/>
          <w:bCs/>
          <w:sz w:val="24"/>
          <w:szCs w:val="24"/>
        </w:rPr>
      </w:pPr>
      <w:r>
        <w:rPr>
          <w:rFonts w:hint="eastAsia" w:ascii="宋体" w:hAnsi="宋体" w:eastAsia="宋体" w:cs="宋体"/>
          <w:b w:val="0"/>
          <w:bCs/>
          <w:sz w:val="24"/>
          <w:szCs w:val="24"/>
        </w:rPr>
        <w:t>负责人或经办人：</w:t>
      </w:r>
    </w:p>
    <w:p>
      <w:pPr>
        <w:pStyle w:val="20"/>
        <w:rPr>
          <w:rFonts w:hint="eastAsia" w:ascii="宋体" w:hAnsi="宋体" w:eastAsia="宋体" w:cs="宋体"/>
          <w:b w:val="0"/>
          <w:bCs/>
          <w:sz w:val="24"/>
          <w:szCs w:val="24"/>
          <w:lang w:val="zh-CN"/>
        </w:rPr>
      </w:pPr>
      <w:r>
        <w:rPr>
          <w:rFonts w:hint="eastAsia" w:ascii="宋体" w:hAnsi="宋体" w:eastAsia="宋体" w:cs="宋体"/>
          <w:b w:val="0"/>
          <w:bCs/>
          <w:sz w:val="24"/>
          <w:szCs w:val="24"/>
        </w:rPr>
        <w:t>合同备案日期：   年  月  日</w:t>
      </w:r>
    </w:p>
    <w:p>
      <w:pPr>
        <w:pStyle w:val="20"/>
        <w:rPr>
          <w:rFonts w:hint="eastAsia" w:ascii="宋体" w:hAnsi="宋体" w:eastAsia="宋体" w:cs="宋体"/>
          <w:b w:val="0"/>
          <w:bCs/>
          <w:sz w:val="24"/>
          <w:szCs w:val="24"/>
          <w:lang w:val="zh-CN"/>
        </w:rPr>
      </w:pPr>
    </w:p>
    <w:p>
      <w:pPr>
        <w:spacing w:before="182" w:line="220" w:lineRule="auto"/>
        <w:ind w:left="2496"/>
        <w:rPr>
          <w:rFonts w:ascii="宋体" w:hAnsi="宋体" w:eastAsia="宋体" w:cs="宋体"/>
          <w:color w:val="auto"/>
          <w:sz w:val="24"/>
          <w:szCs w:val="24"/>
        </w:rPr>
      </w:pPr>
    </w:p>
    <w:p>
      <w:pPr>
        <w:spacing w:line="220" w:lineRule="auto"/>
        <w:rPr>
          <w:rFonts w:ascii="宋体" w:hAnsi="宋体" w:eastAsia="宋体" w:cs="宋体"/>
          <w:color w:val="auto"/>
          <w:sz w:val="24"/>
          <w:szCs w:val="24"/>
        </w:rPr>
        <w:sectPr>
          <w:footerReference r:id="rId18" w:type="default"/>
          <w:pgSz w:w="11906" w:h="16839"/>
          <w:pgMar w:top="1426" w:right="1785" w:bottom="1240" w:left="1785" w:header="0" w:footer="1025" w:gutter="0"/>
          <w:pgNumType w:fmt="decimal"/>
          <w:cols w:space="720" w:num="1"/>
        </w:sectPr>
      </w:pPr>
    </w:p>
    <w:p>
      <w:pPr>
        <w:spacing w:before="337" w:line="225" w:lineRule="auto"/>
        <w:ind w:left="2192"/>
        <w:rPr>
          <w:rFonts w:ascii="宋体" w:hAnsi="宋体" w:eastAsia="宋体" w:cs="宋体"/>
          <w:color w:val="auto"/>
          <w:sz w:val="35"/>
          <w:szCs w:val="35"/>
          <w:lang w:eastAsia="zh-CN"/>
        </w:rPr>
      </w:pPr>
      <w:r>
        <w:rPr>
          <w:rFonts w:ascii="宋体" w:hAnsi="宋体" w:eastAsia="宋体" w:cs="宋体"/>
          <w:color w:val="auto"/>
          <w:spacing w:val="9"/>
          <w:sz w:val="35"/>
          <w:szCs w:val="35"/>
          <w:lang w:eastAsia="zh-CN"/>
        </w:rPr>
        <w:t>第四部分投标文件格式</w:t>
      </w:r>
    </w:p>
    <w:p>
      <w:pPr>
        <w:spacing w:before="264" w:line="222" w:lineRule="auto"/>
        <w:ind w:left="24"/>
        <w:rPr>
          <w:rFonts w:ascii="宋体" w:hAnsi="宋体" w:eastAsia="宋体" w:cs="宋体"/>
          <w:color w:val="auto"/>
          <w:sz w:val="30"/>
          <w:szCs w:val="30"/>
          <w:lang w:eastAsia="zh-CN"/>
        </w:rPr>
      </w:pPr>
      <w:r>
        <w:rPr>
          <w:rFonts w:ascii="宋体" w:hAnsi="宋体" w:eastAsia="宋体" w:cs="宋体"/>
          <w:color w:val="auto"/>
          <w:spacing w:val="-1"/>
          <w:sz w:val="30"/>
          <w:szCs w:val="30"/>
          <w:lang w:eastAsia="zh-CN"/>
        </w:rPr>
        <w:t>封面（上册）</w:t>
      </w:r>
    </w:p>
    <w:p>
      <w:pPr>
        <w:spacing w:before="231" w:line="726" w:lineRule="exact"/>
        <w:ind w:left="6714"/>
        <w:rPr>
          <w:rFonts w:ascii="宋体" w:hAnsi="宋体" w:eastAsia="宋体" w:cs="宋体"/>
          <w:color w:val="auto"/>
          <w:sz w:val="35"/>
          <w:szCs w:val="35"/>
          <w:lang w:eastAsia="zh-CN"/>
        </w:rPr>
      </w:pPr>
      <w:r>
        <w:rPr>
          <w:rFonts w:ascii="宋体" w:hAnsi="宋体" w:eastAsia="宋体" w:cs="宋体"/>
          <w:color w:val="auto"/>
          <w:spacing w:val="6"/>
          <w:position w:val="27"/>
          <w:sz w:val="35"/>
          <w:szCs w:val="35"/>
          <w:lang w:eastAsia="zh-CN"/>
        </w:rPr>
        <w:t>正本/副本</w:t>
      </w:r>
    </w:p>
    <w:p>
      <w:pPr>
        <w:spacing w:before="1" w:line="219" w:lineRule="auto"/>
        <w:ind w:left="1839"/>
        <w:rPr>
          <w:rFonts w:ascii="宋体" w:hAnsi="宋体" w:eastAsia="宋体" w:cs="宋体"/>
          <w:color w:val="auto"/>
          <w:sz w:val="52"/>
          <w:szCs w:val="52"/>
          <w:lang w:eastAsia="zh-CN"/>
        </w:rPr>
      </w:pPr>
      <w:r>
        <w:rPr>
          <w:rFonts w:ascii="宋体" w:hAnsi="宋体" w:eastAsia="宋体" w:cs="宋体"/>
          <w:color w:val="auto"/>
          <w:spacing w:val="-1"/>
          <w:sz w:val="52"/>
          <w:szCs w:val="52"/>
          <w:lang w:eastAsia="zh-CN"/>
        </w:rPr>
        <w:t>青海省政府采购项目</w:t>
      </w:r>
    </w:p>
    <w:p>
      <w:pPr>
        <w:pStyle w:val="2"/>
        <w:spacing w:line="295" w:lineRule="auto"/>
        <w:rPr>
          <w:color w:val="auto"/>
          <w:lang w:eastAsia="zh-CN"/>
        </w:rPr>
      </w:pPr>
    </w:p>
    <w:p>
      <w:pPr>
        <w:pStyle w:val="2"/>
        <w:spacing w:line="295" w:lineRule="auto"/>
        <w:rPr>
          <w:color w:val="auto"/>
          <w:lang w:eastAsia="zh-CN"/>
        </w:rPr>
      </w:pPr>
    </w:p>
    <w:p>
      <w:pPr>
        <w:pStyle w:val="2"/>
        <w:spacing w:line="295" w:lineRule="auto"/>
        <w:rPr>
          <w:color w:val="auto"/>
          <w:lang w:eastAsia="zh-CN"/>
        </w:rPr>
      </w:pPr>
    </w:p>
    <w:p>
      <w:pPr>
        <w:spacing w:before="231" w:line="223" w:lineRule="auto"/>
        <w:ind w:left="2215"/>
        <w:outlineLvl w:val="1"/>
        <w:rPr>
          <w:rFonts w:ascii="宋体" w:hAnsi="宋体" w:eastAsia="宋体" w:cs="宋体"/>
          <w:color w:val="auto"/>
          <w:sz w:val="71"/>
          <w:szCs w:val="71"/>
          <w:lang w:eastAsia="zh-CN"/>
        </w:rPr>
      </w:pPr>
      <w:r>
        <w:rPr>
          <w:rFonts w:ascii="宋体" w:hAnsi="宋体" w:eastAsia="宋体" w:cs="宋体"/>
          <w:color w:val="auto"/>
          <w:spacing w:val="-18"/>
          <w:sz w:val="71"/>
          <w:szCs w:val="71"/>
          <w:lang w:eastAsia="zh-CN"/>
        </w:rPr>
        <w:t>投标文件</w:t>
      </w:r>
    </w:p>
    <w:p>
      <w:pPr>
        <w:pStyle w:val="2"/>
        <w:spacing w:line="373" w:lineRule="auto"/>
        <w:rPr>
          <w:color w:val="auto"/>
          <w:lang w:eastAsia="zh-CN"/>
        </w:rPr>
      </w:pPr>
    </w:p>
    <w:p>
      <w:pPr>
        <w:spacing w:before="114" w:line="227" w:lineRule="auto"/>
        <w:ind w:left="3472"/>
        <w:rPr>
          <w:rFonts w:ascii="宋体" w:hAnsi="宋体" w:eastAsia="宋体" w:cs="宋体"/>
          <w:color w:val="auto"/>
          <w:sz w:val="35"/>
          <w:szCs w:val="35"/>
          <w:lang w:eastAsia="zh-CN"/>
        </w:rPr>
      </w:pPr>
      <w:r>
        <w:rPr>
          <w:rFonts w:ascii="宋体" w:hAnsi="宋体" w:eastAsia="宋体" w:cs="宋体"/>
          <w:color w:val="auto"/>
          <w:sz w:val="35"/>
          <w:szCs w:val="35"/>
          <w:lang w:eastAsia="zh-CN"/>
        </w:rPr>
        <w:t>（上册）</w:t>
      </w:r>
    </w:p>
    <w:p>
      <w:pPr>
        <w:spacing w:before="271" w:line="225" w:lineRule="auto"/>
        <w:ind w:left="2750"/>
        <w:rPr>
          <w:rFonts w:ascii="宋体" w:hAnsi="宋体" w:eastAsia="宋体" w:cs="宋体"/>
          <w:color w:val="auto"/>
          <w:sz w:val="35"/>
          <w:szCs w:val="35"/>
          <w:lang w:eastAsia="zh-CN"/>
        </w:rPr>
      </w:pPr>
      <w:r>
        <w:rPr>
          <w:rFonts w:ascii="宋体" w:hAnsi="宋体" w:eastAsia="宋体" w:cs="宋体"/>
          <w:color w:val="auto"/>
          <w:spacing w:val="6"/>
          <w:sz w:val="35"/>
          <w:szCs w:val="35"/>
          <w:lang w:eastAsia="zh-CN"/>
        </w:rPr>
        <w:t>（资格审查文件）</w:t>
      </w:r>
    </w:p>
    <w:p>
      <w:pPr>
        <w:pStyle w:val="2"/>
        <w:spacing w:line="284" w:lineRule="auto"/>
        <w:rPr>
          <w:color w:val="auto"/>
          <w:lang w:eastAsia="zh-CN"/>
        </w:rPr>
      </w:pPr>
    </w:p>
    <w:p>
      <w:pPr>
        <w:pStyle w:val="2"/>
        <w:spacing w:line="284" w:lineRule="auto"/>
        <w:rPr>
          <w:color w:val="auto"/>
          <w:lang w:eastAsia="zh-CN"/>
        </w:rPr>
      </w:pPr>
    </w:p>
    <w:p>
      <w:pPr>
        <w:pStyle w:val="2"/>
        <w:spacing w:line="284" w:lineRule="auto"/>
        <w:rPr>
          <w:color w:val="auto"/>
          <w:lang w:eastAsia="zh-CN"/>
        </w:rPr>
      </w:pPr>
    </w:p>
    <w:p>
      <w:pPr>
        <w:spacing w:before="115" w:line="701" w:lineRule="exact"/>
        <w:ind w:left="26"/>
        <w:rPr>
          <w:rFonts w:ascii="宋体" w:hAnsi="宋体" w:eastAsia="宋体" w:cs="宋体"/>
          <w:color w:val="auto"/>
          <w:sz w:val="35"/>
          <w:szCs w:val="35"/>
          <w:lang w:eastAsia="zh-CN"/>
        </w:rPr>
      </w:pPr>
      <w:r>
        <w:rPr>
          <w:rFonts w:ascii="宋体" w:hAnsi="宋体" w:eastAsia="宋体" w:cs="宋体"/>
          <w:color w:val="auto"/>
          <w:spacing w:val="7"/>
          <w:position w:val="26"/>
          <w:sz w:val="35"/>
          <w:szCs w:val="35"/>
          <w:lang w:eastAsia="zh-CN"/>
        </w:rPr>
        <w:t>采购项目编号：</w:t>
      </w:r>
    </w:p>
    <w:p>
      <w:pPr>
        <w:spacing w:before="1" w:line="224" w:lineRule="auto"/>
        <w:ind w:left="26"/>
        <w:rPr>
          <w:rFonts w:ascii="宋体" w:hAnsi="宋体" w:eastAsia="宋体" w:cs="宋体"/>
          <w:color w:val="auto"/>
          <w:sz w:val="35"/>
          <w:szCs w:val="35"/>
          <w:lang w:eastAsia="zh-CN"/>
        </w:rPr>
      </w:pPr>
      <w:r>
        <w:rPr>
          <w:rFonts w:ascii="宋体" w:hAnsi="宋体" w:eastAsia="宋体" w:cs="宋体"/>
          <w:color w:val="auto"/>
          <w:spacing w:val="7"/>
          <w:sz w:val="35"/>
          <w:szCs w:val="35"/>
          <w:lang w:eastAsia="zh-CN"/>
        </w:rPr>
        <w:t>采购项目名称：</w:t>
      </w:r>
    </w:p>
    <w:p>
      <w:pPr>
        <w:pStyle w:val="2"/>
        <w:spacing w:line="258" w:lineRule="auto"/>
        <w:rPr>
          <w:color w:val="auto"/>
          <w:lang w:eastAsia="zh-CN"/>
        </w:rPr>
      </w:pPr>
    </w:p>
    <w:p>
      <w:pPr>
        <w:pStyle w:val="2"/>
        <w:spacing w:line="258" w:lineRule="auto"/>
        <w:rPr>
          <w:color w:val="auto"/>
          <w:lang w:eastAsia="zh-CN"/>
        </w:rPr>
      </w:pPr>
    </w:p>
    <w:p>
      <w:pPr>
        <w:pStyle w:val="2"/>
        <w:spacing w:line="259" w:lineRule="auto"/>
        <w:rPr>
          <w:color w:val="auto"/>
          <w:lang w:eastAsia="zh-CN"/>
        </w:rPr>
      </w:pPr>
    </w:p>
    <w:p>
      <w:pPr>
        <w:pStyle w:val="2"/>
        <w:spacing w:line="259" w:lineRule="auto"/>
        <w:rPr>
          <w:color w:val="auto"/>
          <w:lang w:eastAsia="zh-CN"/>
        </w:rPr>
      </w:pPr>
    </w:p>
    <w:p>
      <w:pPr>
        <w:spacing w:before="114" w:line="370" w:lineRule="auto"/>
        <w:ind w:left="754"/>
        <w:rPr>
          <w:rFonts w:ascii="宋体" w:hAnsi="宋体" w:eastAsia="宋体" w:cs="宋体"/>
          <w:color w:val="auto"/>
          <w:sz w:val="35"/>
          <w:szCs w:val="35"/>
          <w:lang w:eastAsia="zh-CN"/>
        </w:rPr>
      </w:pPr>
      <w:r>
        <w:rPr>
          <w:rFonts w:ascii="宋体" w:hAnsi="宋体" w:eastAsia="宋体" w:cs="宋体"/>
          <w:color w:val="auto"/>
          <w:spacing w:val="15"/>
          <w:sz w:val="35"/>
          <w:szCs w:val="35"/>
          <w:lang w:eastAsia="zh-CN"/>
        </w:rPr>
        <w:t>投标人</w:t>
      </w:r>
      <w:r>
        <w:rPr>
          <w:rFonts w:ascii="宋体" w:hAnsi="宋体" w:eastAsia="宋体" w:cs="宋体"/>
          <w:color w:val="auto"/>
          <w:spacing w:val="-15"/>
          <w:sz w:val="35"/>
          <w:szCs w:val="35"/>
          <w:lang w:eastAsia="zh-CN"/>
        </w:rPr>
        <w:t>：（</w:t>
      </w:r>
      <w:r>
        <w:rPr>
          <w:rFonts w:ascii="宋体" w:hAnsi="宋体" w:eastAsia="宋体" w:cs="宋体"/>
          <w:color w:val="auto"/>
          <w:spacing w:val="15"/>
          <w:sz w:val="35"/>
          <w:szCs w:val="35"/>
          <w:lang w:eastAsia="zh-CN"/>
        </w:rPr>
        <w:t>公章）</w:t>
      </w:r>
    </w:p>
    <w:p>
      <w:pPr>
        <w:spacing w:before="1" w:line="224" w:lineRule="auto"/>
        <w:jc w:val="right"/>
        <w:rPr>
          <w:rFonts w:ascii="宋体" w:hAnsi="宋体" w:eastAsia="宋体" w:cs="宋体"/>
          <w:color w:val="auto"/>
          <w:sz w:val="35"/>
          <w:szCs w:val="35"/>
          <w:lang w:eastAsia="zh-CN"/>
        </w:rPr>
      </w:pPr>
      <w:r>
        <w:rPr>
          <w:rFonts w:ascii="宋体" w:hAnsi="宋体" w:eastAsia="宋体" w:cs="宋体"/>
          <w:color w:val="auto"/>
          <w:spacing w:val="11"/>
          <w:sz w:val="35"/>
          <w:szCs w:val="35"/>
          <w:lang w:eastAsia="zh-CN"/>
        </w:rPr>
        <w:t>法定代表人或委托代理人</w:t>
      </w:r>
      <w:r>
        <w:rPr>
          <w:rFonts w:ascii="宋体" w:hAnsi="宋体" w:eastAsia="宋体" w:cs="宋体"/>
          <w:color w:val="auto"/>
          <w:spacing w:val="-12"/>
          <w:sz w:val="35"/>
          <w:szCs w:val="35"/>
          <w:lang w:eastAsia="zh-CN"/>
        </w:rPr>
        <w:t>：（</w:t>
      </w:r>
      <w:r>
        <w:rPr>
          <w:rFonts w:ascii="宋体" w:hAnsi="宋体" w:eastAsia="宋体" w:cs="宋体"/>
          <w:color w:val="auto"/>
          <w:spacing w:val="11"/>
          <w:sz w:val="35"/>
          <w:szCs w:val="35"/>
          <w:lang w:eastAsia="zh-CN"/>
        </w:rPr>
        <w:t>签字或盖章）</w:t>
      </w:r>
    </w:p>
    <w:p>
      <w:pPr>
        <w:spacing w:before="276" w:line="225" w:lineRule="auto"/>
        <w:ind w:left="3643"/>
        <w:rPr>
          <w:rFonts w:ascii="宋体" w:hAnsi="宋体" w:eastAsia="宋体" w:cs="宋体"/>
          <w:color w:val="auto"/>
          <w:sz w:val="35"/>
          <w:szCs w:val="35"/>
          <w:lang w:eastAsia="zh-CN"/>
        </w:rPr>
      </w:pPr>
      <w:r>
        <w:rPr>
          <w:rFonts w:ascii="宋体" w:hAnsi="宋体" w:eastAsia="宋体" w:cs="宋体"/>
          <w:color w:val="auto"/>
          <w:spacing w:val="-7"/>
          <w:sz w:val="35"/>
          <w:szCs w:val="35"/>
          <w:lang w:eastAsia="zh-CN"/>
        </w:rPr>
        <w:t>年月日</w:t>
      </w:r>
    </w:p>
    <w:p>
      <w:pPr>
        <w:spacing w:line="225" w:lineRule="auto"/>
        <w:rPr>
          <w:rFonts w:ascii="宋体" w:hAnsi="宋体" w:eastAsia="宋体" w:cs="宋体"/>
          <w:color w:val="auto"/>
          <w:sz w:val="35"/>
          <w:szCs w:val="35"/>
          <w:lang w:eastAsia="zh-CN"/>
        </w:rPr>
        <w:sectPr>
          <w:footerReference r:id="rId19" w:type="default"/>
          <w:pgSz w:w="11906" w:h="16839"/>
          <w:pgMar w:top="1431" w:right="1650" w:bottom="1240" w:left="1785" w:header="0" w:footer="1025" w:gutter="0"/>
          <w:cols w:space="720" w:num="1"/>
        </w:sectPr>
      </w:pPr>
    </w:p>
    <w:p>
      <w:pPr>
        <w:spacing w:before="59" w:line="222" w:lineRule="auto"/>
        <w:ind w:left="3332"/>
        <w:outlineLvl w:val="1"/>
        <w:rPr>
          <w:rFonts w:ascii="宋体" w:hAnsi="宋体" w:eastAsia="宋体" w:cs="宋体"/>
          <w:color w:val="auto"/>
          <w:sz w:val="30"/>
          <w:szCs w:val="30"/>
          <w:lang w:eastAsia="zh-CN"/>
        </w:rPr>
      </w:pPr>
      <w:r>
        <w:rPr>
          <w:rFonts w:ascii="宋体" w:hAnsi="宋体" w:eastAsia="宋体" w:cs="宋体"/>
          <w:color w:val="auto"/>
          <w:spacing w:val="-11"/>
          <w:sz w:val="30"/>
          <w:szCs w:val="30"/>
          <w:lang w:eastAsia="zh-CN"/>
        </w:rPr>
        <w:t>目录（上册）</w:t>
      </w:r>
    </w:p>
    <w:p>
      <w:pPr>
        <w:spacing w:before="212" w:line="221" w:lineRule="auto"/>
        <w:ind w:left="34"/>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（1）投标函……………………………………………………………所在页码</w:t>
      </w:r>
    </w:p>
    <w:p>
      <w:pPr>
        <w:spacing w:before="181" w:line="219" w:lineRule="auto"/>
        <w:ind w:left="34"/>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（2）法定代表人证明书………………………………………………所在页码</w:t>
      </w:r>
    </w:p>
    <w:p>
      <w:pPr>
        <w:spacing w:before="180" w:line="219" w:lineRule="auto"/>
        <w:ind w:left="34"/>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（3）法定代表人授权书………………………………………………所在页码</w:t>
      </w:r>
    </w:p>
    <w:p>
      <w:pPr>
        <w:spacing w:before="182" w:line="220" w:lineRule="auto"/>
        <w:ind w:left="34"/>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（4）投标人承诺函……………………………………………………所在页码</w:t>
      </w:r>
    </w:p>
    <w:p>
      <w:pPr>
        <w:spacing w:before="183" w:line="219" w:lineRule="auto"/>
        <w:ind w:left="34"/>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（5）投标人诚信承诺书………………………………………………所在页码</w:t>
      </w:r>
    </w:p>
    <w:p>
      <w:pPr>
        <w:spacing w:before="181" w:line="219" w:lineRule="auto"/>
        <w:ind w:left="34"/>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（6）资格证明材料……………………………………………………所在页码</w:t>
      </w:r>
    </w:p>
    <w:p>
      <w:pPr>
        <w:spacing w:before="179" w:line="219" w:lineRule="auto"/>
        <w:ind w:left="34"/>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（7）财务状况报告，依法缴纳税收和社会保障资金的相关材料…所在页码</w:t>
      </w:r>
    </w:p>
    <w:p>
      <w:pPr>
        <w:spacing w:before="185" w:line="219" w:lineRule="auto"/>
        <w:ind w:left="34"/>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（8）具备履行合同所必需专业服务能力的证明材料………………所在页码</w:t>
      </w:r>
    </w:p>
    <w:p>
      <w:pPr>
        <w:spacing w:before="183" w:line="220" w:lineRule="auto"/>
        <w:ind w:left="34"/>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（9）无重大违法记录声明……………………………………………所在页码</w:t>
      </w:r>
    </w:p>
    <w:p>
      <w:pPr>
        <w:spacing w:before="179" w:line="220" w:lineRule="auto"/>
        <w:ind w:left="34"/>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（10）投标保证金证明…………………………………………………所在页码</w:t>
      </w:r>
    </w:p>
    <w:p>
      <w:pPr>
        <w:spacing w:line="220" w:lineRule="auto"/>
        <w:rPr>
          <w:rFonts w:ascii="宋体" w:hAnsi="宋体" w:eastAsia="宋体" w:cs="宋体"/>
          <w:color w:val="auto"/>
          <w:sz w:val="24"/>
          <w:szCs w:val="24"/>
          <w:lang w:eastAsia="zh-CN"/>
        </w:rPr>
        <w:sectPr>
          <w:footerReference r:id="rId20" w:type="default"/>
          <w:pgSz w:w="11906" w:h="16839"/>
          <w:pgMar w:top="1425" w:right="1785" w:bottom="1240" w:left="1785" w:header="0" w:footer="1025" w:gutter="0"/>
          <w:cols w:space="720" w:num="1"/>
        </w:sectPr>
      </w:pPr>
    </w:p>
    <w:p>
      <w:pPr>
        <w:spacing w:before="59" w:line="221" w:lineRule="auto"/>
        <w:ind w:left="38"/>
        <w:rPr>
          <w:rFonts w:ascii="宋体" w:hAnsi="宋体" w:eastAsia="宋体" w:cs="宋体"/>
          <w:color w:val="auto"/>
          <w:sz w:val="30"/>
          <w:szCs w:val="30"/>
          <w:lang w:eastAsia="zh-CN"/>
        </w:rPr>
      </w:pPr>
      <w:r>
        <w:rPr>
          <w:rFonts w:ascii="宋体" w:hAnsi="宋体" w:eastAsia="宋体" w:cs="宋体"/>
          <w:color w:val="auto"/>
          <w:spacing w:val="-4"/>
          <w:sz w:val="30"/>
          <w:szCs w:val="30"/>
          <w:lang w:eastAsia="zh-CN"/>
        </w:rPr>
        <w:t>（1）投标函</w:t>
      </w:r>
    </w:p>
    <w:p>
      <w:pPr>
        <w:pStyle w:val="2"/>
        <w:spacing w:line="334" w:lineRule="auto"/>
        <w:rPr>
          <w:color w:val="auto"/>
          <w:lang w:eastAsia="zh-CN"/>
        </w:rPr>
      </w:pPr>
    </w:p>
    <w:p>
      <w:pPr>
        <w:pStyle w:val="2"/>
        <w:spacing w:line="335" w:lineRule="auto"/>
        <w:rPr>
          <w:color w:val="auto"/>
          <w:lang w:eastAsia="zh-CN"/>
        </w:rPr>
      </w:pPr>
    </w:p>
    <w:p>
      <w:pPr>
        <w:spacing w:before="91" w:line="221" w:lineRule="auto"/>
        <w:ind w:left="3760"/>
        <w:rPr>
          <w:rFonts w:ascii="宋体" w:hAnsi="宋体" w:eastAsia="宋体" w:cs="宋体"/>
          <w:color w:val="auto"/>
          <w:sz w:val="28"/>
          <w:szCs w:val="28"/>
          <w:lang w:eastAsia="zh-CN"/>
        </w:rPr>
      </w:pPr>
      <w:r>
        <w:rPr>
          <w:rFonts w:ascii="宋体" w:hAnsi="宋体" w:eastAsia="宋体" w:cs="宋体"/>
          <w:color w:val="auto"/>
          <w:spacing w:val="-4"/>
          <w:sz w:val="28"/>
          <w:szCs w:val="28"/>
          <w:lang w:eastAsia="zh-CN"/>
        </w:rPr>
        <w:t>投标函</w:t>
      </w:r>
    </w:p>
    <w:p>
      <w:pPr>
        <w:pStyle w:val="2"/>
        <w:spacing w:line="332" w:lineRule="auto"/>
        <w:rPr>
          <w:color w:val="auto"/>
          <w:lang w:eastAsia="zh-CN"/>
        </w:rPr>
      </w:pPr>
    </w:p>
    <w:p>
      <w:pPr>
        <w:pStyle w:val="2"/>
        <w:spacing w:line="333" w:lineRule="auto"/>
        <w:rPr>
          <w:color w:val="auto"/>
          <w:lang w:eastAsia="zh-CN"/>
        </w:rPr>
      </w:pPr>
    </w:p>
    <w:p>
      <w:pPr>
        <w:spacing w:before="78" w:line="221" w:lineRule="auto"/>
        <w:ind w:left="23"/>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致：</w:t>
      </w:r>
    </w:p>
    <w:p>
      <w:pPr>
        <w:spacing w:before="181" w:line="359" w:lineRule="auto"/>
        <w:ind w:left="26" w:firstLine="479"/>
        <w:rPr>
          <w:rFonts w:ascii="宋体" w:hAnsi="宋体" w:eastAsia="宋体" w:cs="宋体"/>
          <w:color w:val="auto"/>
          <w:sz w:val="24"/>
          <w:szCs w:val="24"/>
          <w:lang w:eastAsia="zh-CN"/>
        </w:rPr>
      </w:pPr>
      <w:r>
        <w:rPr>
          <w:rFonts w:ascii="宋体" w:hAnsi="宋体" w:eastAsia="宋体" w:cs="宋体"/>
          <w:color w:val="auto"/>
          <w:spacing w:val="-10"/>
          <w:sz w:val="24"/>
          <w:szCs w:val="24"/>
          <w:lang w:eastAsia="zh-CN"/>
        </w:rPr>
        <w:t>我们收到</w:t>
      </w:r>
      <w:r>
        <w:rPr>
          <w:rFonts w:ascii="宋体" w:hAnsi="宋体" w:eastAsia="宋体" w:cs="宋体"/>
          <w:color w:val="auto"/>
          <w:spacing w:val="-10"/>
          <w:sz w:val="24"/>
          <w:szCs w:val="24"/>
          <w:u w:val="single"/>
          <w:lang w:eastAsia="zh-CN"/>
        </w:rPr>
        <w:t>采购项目名称（采购项目编号）</w:t>
      </w:r>
      <w:r>
        <w:rPr>
          <w:rFonts w:ascii="宋体" w:hAnsi="宋体" w:eastAsia="宋体" w:cs="宋体"/>
          <w:color w:val="auto"/>
          <w:spacing w:val="-10"/>
          <w:sz w:val="24"/>
          <w:szCs w:val="24"/>
          <w:lang w:eastAsia="zh-CN"/>
        </w:rPr>
        <w:t>招标文件，经研究，法</w:t>
      </w:r>
      <w:r>
        <w:rPr>
          <w:rFonts w:ascii="宋体" w:hAnsi="宋体" w:eastAsia="宋体" w:cs="宋体"/>
          <w:color w:val="auto"/>
          <w:spacing w:val="-11"/>
          <w:sz w:val="24"/>
          <w:szCs w:val="24"/>
          <w:lang w:eastAsia="zh-CN"/>
        </w:rPr>
        <w:t>定代表人（姓</w:t>
      </w:r>
      <w:r>
        <w:rPr>
          <w:rFonts w:ascii="宋体" w:hAnsi="宋体" w:eastAsia="宋体" w:cs="宋体"/>
          <w:color w:val="auto"/>
          <w:spacing w:val="-7"/>
          <w:sz w:val="24"/>
          <w:szCs w:val="24"/>
          <w:lang w:eastAsia="zh-CN"/>
        </w:rPr>
        <w:t>名、职务）正式授权（委托代理人姓名、职务）代表投标人（投标人名称、地址）</w:t>
      </w:r>
    </w:p>
    <w:p>
      <w:pPr>
        <w:spacing w:line="220" w:lineRule="auto"/>
        <w:ind w:left="24"/>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提交投标文件。</w:t>
      </w:r>
    </w:p>
    <w:p>
      <w:pPr>
        <w:spacing w:before="180" w:line="219" w:lineRule="auto"/>
        <w:ind w:left="50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据此函，签字代表宣布同意如下：</w:t>
      </w:r>
    </w:p>
    <w:p>
      <w:pPr>
        <w:spacing w:before="183" w:line="465" w:lineRule="exact"/>
        <w:ind w:left="521"/>
        <w:rPr>
          <w:rFonts w:ascii="宋体" w:hAnsi="宋体" w:eastAsia="宋体" w:cs="宋体"/>
          <w:color w:val="auto"/>
          <w:sz w:val="24"/>
          <w:szCs w:val="24"/>
          <w:lang w:eastAsia="zh-CN"/>
        </w:rPr>
      </w:pPr>
      <w:r>
        <w:rPr>
          <w:rFonts w:ascii="宋体" w:hAnsi="宋体" w:eastAsia="宋体" w:cs="宋体"/>
          <w:color w:val="auto"/>
          <w:spacing w:val="-4"/>
          <w:position w:val="17"/>
          <w:sz w:val="24"/>
          <w:szCs w:val="24"/>
          <w:lang w:eastAsia="zh-CN"/>
        </w:rPr>
        <w:t>1.我方已详阅招标文件的全部内容，包括澄清、修改条款等有关附件，承诺</w:t>
      </w:r>
    </w:p>
    <w:p>
      <w:pPr>
        <w:spacing w:line="220" w:lineRule="auto"/>
        <w:ind w:left="2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对其完全理解并接受。</w:t>
      </w:r>
    </w:p>
    <w:p>
      <w:pPr>
        <w:spacing w:before="182" w:line="358" w:lineRule="auto"/>
        <w:ind w:left="506"/>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2.投标有效期：从提交投标文件的截止之日起</w:t>
      </w:r>
      <w:r>
        <w:rPr>
          <w:rFonts w:ascii="宋体" w:hAnsi="宋体" w:eastAsia="宋体" w:cs="宋体"/>
          <w:color w:val="auto"/>
          <w:spacing w:val="-5"/>
          <w:sz w:val="24"/>
          <w:szCs w:val="24"/>
          <w:lang w:eastAsia="zh-CN"/>
        </w:rPr>
        <w:t>日历日内有效。如果我方</w:t>
      </w:r>
    </w:p>
    <w:p>
      <w:pPr>
        <w:spacing w:before="1" w:line="220" w:lineRule="auto"/>
        <w:ind w:left="22"/>
        <w:rPr>
          <w:rFonts w:ascii="宋体" w:hAnsi="宋体" w:eastAsia="宋体" w:cs="宋体"/>
          <w:color w:val="auto"/>
          <w:sz w:val="24"/>
          <w:szCs w:val="24"/>
          <w:lang w:eastAsia="zh-CN"/>
        </w:rPr>
      </w:pPr>
      <w:r>
        <w:rPr>
          <w:rFonts w:ascii="宋体" w:hAnsi="宋体" w:eastAsia="宋体" w:cs="宋体"/>
          <w:color w:val="auto"/>
          <w:sz w:val="24"/>
          <w:szCs w:val="24"/>
          <w:lang w:eastAsia="zh-CN"/>
        </w:rPr>
        <w:t>在投标有效期内撤回投标或中标后不签约的，投标</w:t>
      </w:r>
      <w:r>
        <w:rPr>
          <w:rFonts w:ascii="宋体" w:hAnsi="宋体" w:eastAsia="宋体" w:cs="宋体"/>
          <w:color w:val="auto"/>
          <w:spacing w:val="-1"/>
          <w:sz w:val="24"/>
          <w:szCs w:val="24"/>
          <w:lang w:eastAsia="zh-CN"/>
        </w:rPr>
        <w:t>保证金将被贵方没收。</w:t>
      </w:r>
    </w:p>
    <w:p>
      <w:pPr>
        <w:spacing w:before="181" w:line="468" w:lineRule="exact"/>
        <w:ind w:left="508"/>
        <w:rPr>
          <w:rFonts w:ascii="宋体" w:hAnsi="宋体" w:eastAsia="宋体" w:cs="宋体"/>
          <w:color w:val="auto"/>
          <w:sz w:val="24"/>
          <w:szCs w:val="24"/>
          <w:lang w:eastAsia="zh-CN"/>
        </w:rPr>
      </w:pPr>
      <w:r>
        <w:rPr>
          <w:rFonts w:ascii="宋体" w:hAnsi="宋体" w:eastAsia="宋体" w:cs="宋体"/>
          <w:color w:val="auto"/>
          <w:spacing w:val="-3"/>
          <w:position w:val="17"/>
          <w:sz w:val="24"/>
          <w:szCs w:val="24"/>
          <w:lang w:eastAsia="zh-CN"/>
        </w:rPr>
        <w:t>3.我方同意按照贵方要求提供与投标有关的一切数据或资料</w:t>
      </w:r>
      <w:r>
        <w:rPr>
          <w:rFonts w:ascii="宋体" w:hAnsi="宋体" w:eastAsia="宋体" w:cs="宋体"/>
          <w:color w:val="auto"/>
          <w:spacing w:val="-4"/>
          <w:position w:val="17"/>
          <w:sz w:val="24"/>
          <w:szCs w:val="24"/>
          <w:lang w:eastAsia="zh-CN"/>
        </w:rPr>
        <w:t>，理解并接受贵</w:t>
      </w:r>
    </w:p>
    <w:p>
      <w:pPr>
        <w:spacing w:before="1" w:line="220" w:lineRule="auto"/>
        <w:ind w:left="24"/>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方制定的评标办法。</w:t>
      </w:r>
    </w:p>
    <w:p>
      <w:pPr>
        <w:spacing w:before="180" w:line="219" w:lineRule="auto"/>
        <w:ind w:left="50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4.与本投标有关的一切正式往来通讯请寄：</w:t>
      </w:r>
    </w:p>
    <w:p>
      <w:pPr>
        <w:pStyle w:val="2"/>
        <w:spacing w:line="283" w:lineRule="auto"/>
        <w:rPr>
          <w:color w:val="auto"/>
          <w:lang w:eastAsia="zh-CN"/>
        </w:rPr>
      </w:pPr>
    </w:p>
    <w:p>
      <w:pPr>
        <w:pStyle w:val="2"/>
        <w:spacing w:line="284" w:lineRule="auto"/>
        <w:rPr>
          <w:color w:val="auto"/>
          <w:lang w:eastAsia="zh-CN"/>
        </w:rPr>
      </w:pPr>
    </w:p>
    <w:p>
      <w:pPr>
        <w:spacing w:before="78" w:line="220" w:lineRule="auto"/>
        <w:ind w:left="23"/>
        <w:rPr>
          <w:rFonts w:ascii="宋体" w:hAnsi="宋体" w:eastAsia="宋体" w:cs="宋体"/>
          <w:color w:val="auto"/>
          <w:sz w:val="24"/>
          <w:szCs w:val="24"/>
          <w:lang w:eastAsia="zh-CN"/>
        </w:rPr>
      </w:pPr>
      <w:r>
        <w:rPr>
          <w:rFonts w:ascii="宋体" w:hAnsi="宋体" w:eastAsia="宋体" w:cs="宋体"/>
          <w:color w:val="auto"/>
          <w:spacing w:val="-7"/>
          <w:sz w:val="24"/>
          <w:szCs w:val="24"/>
          <w:lang w:eastAsia="zh-CN"/>
        </w:rPr>
        <w:t>地址：邮编：</w:t>
      </w:r>
    </w:p>
    <w:p>
      <w:pPr>
        <w:spacing w:before="180" w:line="219" w:lineRule="auto"/>
        <w:ind w:left="51"/>
        <w:rPr>
          <w:rFonts w:ascii="宋体" w:hAnsi="宋体" w:eastAsia="宋体" w:cs="宋体"/>
          <w:color w:val="auto"/>
          <w:sz w:val="24"/>
          <w:szCs w:val="24"/>
          <w:lang w:eastAsia="zh-CN"/>
        </w:rPr>
      </w:pPr>
      <w:r>
        <w:rPr>
          <w:rFonts w:ascii="宋体" w:hAnsi="宋体" w:eastAsia="宋体" w:cs="宋体"/>
          <w:color w:val="auto"/>
          <w:spacing w:val="-8"/>
          <w:sz w:val="24"/>
          <w:szCs w:val="24"/>
          <w:lang w:eastAsia="zh-CN"/>
        </w:rPr>
        <w:t>电话：传真：</w:t>
      </w:r>
    </w:p>
    <w:p>
      <w:pPr>
        <w:spacing w:before="182" w:line="220" w:lineRule="auto"/>
        <w:ind w:left="24"/>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法定代表人姓名：    职务：</w:t>
      </w:r>
    </w:p>
    <w:p>
      <w:pPr>
        <w:pStyle w:val="2"/>
        <w:spacing w:line="257" w:lineRule="auto"/>
        <w:rPr>
          <w:color w:val="auto"/>
          <w:lang w:eastAsia="zh-CN"/>
        </w:rPr>
      </w:pPr>
    </w:p>
    <w:p>
      <w:pPr>
        <w:pStyle w:val="2"/>
        <w:spacing w:line="258" w:lineRule="auto"/>
        <w:rPr>
          <w:color w:val="auto"/>
          <w:lang w:eastAsia="zh-CN"/>
        </w:rPr>
      </w:pPr>
    </w:p>
    <w:p>
      <w:pPr>
        <w:pStyle w:val="2"/>
        <w:spacing w:line="258" w:lineRule="auto"/>
        <w:rPr>
          <w:color w:val="auto"/>
          <w:lang w:eastAsia="zh-CN"/>
        </w:rPr>
      </w:pPr>
    </w:p>
    <w:p>
      <w:pPr>
        <w:pStyle w:val="2"/>
        <w:spacing w:line="258" w:lineRule="auto"/>
        <w:rPr>
          <w:color w:val="auto"/>
          <w:lang w:eastAsia="zh-CN"/>
        </w:rPr>
      </w:pPr>
    </w:p>
    <w:p>
      <w:pPr>
        <w:spacing w:before="79" w:line="219" w:lineRule="auto"/>
        <w:ind w:left="1768"/>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投标人</w:t>
      </w:r>
      <w:r>
        <w:rPr>
          <w:rFonts w:ascii="宋体" w:hAnsi="宋体" w:eastAsia="宋体" w:cs="宋体"/>
          <w:color w:val="auto"/>
          <w:spacing w:val="-17"/>
          <w:sz w:val="24"/>
          <w:szCs w:val="24"/>
          <w:lang w:eastAsia="zh-CN"/>
        </w:rPr>
        <w:t>：（</w:t>
      </w:r>
      <w:r>
        <w:rPr>
          <w:rFonts w:ascii="宋体" w:hAnsi="宋体" w:eastAsia="宋体" w:cs="宋体"/>
          <w:color w:val="auto"/>
          <w:spacing w:val="4"/>
          <w:sz w:val="24"/>
          <w:szCs w:val="24"/>
          <w:lang w:eastAsia="zh-CN"/>
        </w:rPr>
        <w:t>公章）</w:t>
      </w:r>
    </w:p>
    <w:p>
      <w:pPr>
        <w:spacing w:before="181" w:line="219" w:lineRule="auto"/>
        <w:ind w:left="1406"/>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法定代表人或委托代理人</w:t>
      </w:r>
      <w:r>
        <w:rPr>
          <w:rFonts w:ascii="宋体" w:hAnsi="宋体" w:eastAsia="宋体" w:cs="宋体"/>
          <w:color w:val="auto"/>
          <w:spacing w:val="-16"/>
          <w:sz w:val="24"/>
          <w:szCs w:val="24"/>
          <w:lang w:eastAsia="zh-CN"/>
        </w:rPr>
        <w:t>：（</w:t>
      </w:r>
      <w:r>
        <w:rPr>
          <w:rFonts w:ascii="宋体" w:hAnsi="宋体" w:eastAsia="宋体" w:cs="宋体"/>
          <w:color w:val="auto"/>
          <w:spacing w:val="2"/>
          <w:sz w:val="24"/>
          <w:szCs w:val="24"/>
          <w:lang w:eastAsia="zh-CN"/>
        </w:rPr>
        <w:t>签字或盖章）</w:t>
      </w:r>
    </w:p>
    <w:p>
      <w:pPr>
        <w:spacing w:before="183" w:line="220" w:lineRule="auto"/>
        <w:ind w:left="3334"/>
        <w:outlineLvl w:val="1"/>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年月日</w:t>
      </w:r>
    </w:p>
    <w:p>
      <w:pPr>
        <w:spacing w:line="220" w:lineRule="auto"/>
        <w:rPr>
          <w:rFonts w:ascii="宋体" w:hAnsi="宋体" w:eastAsia="宋体" w:cs="宋体"/>
          <w:color w:val="auto"/>
          <w:sz w:val="24"/>
          <w:szCs w:val="24"/>
          <w:lang w:eastAsia="zh-CN"/>
        </w:rPr>
        <w:sectPr>
          <w:footerReference r:id="rId21" w:type="default"/>
          <w:pgSz w:w="11906" w:h="16839"/>
          <w:pgMar w:top="1425" w:right="1700" w:bottom="1240" w:left="1785" w:header="0" w:footer="1025" w:gutter="0"/>
          <w:cols w:space="720" w:num="1"/>
        </w:sectPr>
      </w:pPr>
    </w:p>
    <w:p>
      <w:pPr>
        <w:spacing w:before="60" w:line="219" w:lineRule="auto"/>
        <w:ind w:left="38"/>
        <w:rPr>
          <w:rFonts w:ascii="宋体" w:hAnsi="宋体" w:eastAsia="宋体" w:cs="宋体"/>
          <w:color w:val="auto"/>
          <w:sz w:val="30"/>
          <w:szCs w:val="30"/>
          <w:lang w:eastAsia="zh-CN"/>
        </w:rPr>
      </w:pPr>
      <w:r>
        <w:rPr>
          <w:rFonts w:ascii="宋体" w:hAnsi="宋体" w:eastAsia="宋体" w:cs="宋体"/>
          <w:color w:val="auto"/>
          <w:spacing w:val="-2"/>
          <w:sz w:val="30"/>
          <w:szCs w:val="30"/>
          <w:lang w:eastAsia="zh-CN"/>
        </w:rPr>
        <w:t>（2）法定代表人证明书</w:t>
      </w:r>
    </w:p>
    <w:p>
      <w:pPr>
        <w:pStyle w:val="2"/>
        <w:spacing w:line="335" w:lineRule="auto"/>
        <w:rPr>
          <w:color w:val="auto"/>
          <w:lang w:eastAsia="zh-CN"/>
        </w:rPr>
      </w:pPr>
    </w:p>
    <w:p>
      <w:pPr>
        <w:pStyle w:val="2"/>
        <w:spacing w:line="336" w:lineRule="auto"/>
        <w:rPr>
          <w:color w:val="auto"/>
          <w:lang w:eastAsia="zh-CN"/>
        </w:rPr>
      </w:pPr>
    </w:p>
    <w:p>
      <w:pPr>
        <w:spacing w:before="91" w:line="220" w:lineRule="auto"/>
        <w:ind w:left="3054"/>
        <w:rPr>
          <w:rFonts w:ascii="宋体" w:hAnsi="宋体" w:eastAsia="宋体" w:cs="宋体"/>
          <w:color w:val="auto"/>
          <w:sz w:val="28"/>
          <w:szCs w:val="28"/>
          <w:lang w:eastAsia="zh-CN"/>
        </w:rPr>
      </w:pPr>
      <w:r>
        <w:rPr>
          <w:rFonts w:ascii="宋体" w:hAnsi="宋体" w:eastAsia="宋体" w:cs="宋体"/>
          <w:color w:val="auto"/>
          <w:spacing w:val="-1"/>
          <w:sz w:val="28"/>
          <w:szCs w:val="28"/>
          <w:lang w:eastAsia="zh-CN"/>
        </w:rPr>
        <w:t>法定代表人证明书</w:t>
      </w:r>
    </w:p>
    <w:p>
      <w:pPr>
        <w:pStyle w:val="2"/>
        <w:spacing w:line="333" w:lineRule="auto"/>
        <w:rPr>
          <w:color w:val="auto"/>
          <w:lang w:eastAsia="zh-CN"/>
        </w:rPr>
      </w:pPr>
    </w:p>
    <w:p>
      <w:pPr>
        <w:pStyle w:val="2"/>
        <w:spacing w:line="334" w:lineRule="auto"/>
        <w:rPr>
          <w:color w:val="auto"/>
          <w:lang w:eastAsia="zh-CN"/>
        </w:rPr>
      </w:pPr>
    </w:p>
    <w:p>
      <w:pPr>
        <w:spacing w:before="78" w:line="221" w:lineRule="auto"/>
        <w:ind w:left="23"/>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致：</w:t>
      </w:r>
    </w:p>
    <w:p>
      <w:pPr>
        <w:tabs>
          <w:tab w:val="left" w:pos="629"/>
        </w:tabs>
        <w:spacing w:before="181" w:line="220" w:lineRule="auto"/>
        <w:ind w:left="494"/>
        <w:rPr>
          <w:rFonts w:ascii="宋体" w:hAnsi="宋体" w:eastAsia="宋体" w:cs="宋体"/>
          <w:color w:val="auto"/>
          <w:sz w:val="24"/>
          <w:szCs w:val="24"/>
          <w:lang w:eastAsia="zh-CN"/>
        </w:rPr>
      </w:pPr>
      <w:r>
        <w:rPr>
          <w:rFonts w:ascii="宋体" w:hAnsi="宋体" w:eastAsia="宋体" w:cs="宋体"/>
          <w:color w:val="auto"/>
          <w:sz w:val="24"/>
          <w:szCs w:val="24"/>
          <w:u w:val="single"/>
          <w:lang w:eastAsia="zh-CN"/>
        </w:rPr>
        <w:tab/>
      </w:r>
      <w:r>
        <w:rPr>
          <w:rFonts w:ascii="宋体" w:hAnsi="宋体" w:eastAsia="宋体" w:cs="宋体"/>
          <w:color w:val="auto"/>
          <w:spacing w:val="-4"/>
          <w:sz w:val="24"/>
          <w:szCs w:val="24"/>
          <w:u w:val="single"/>
          <w:lang w:eastAsia="zh-CN"/>
        </w:rPr>
        <w:t>（法定代表人姓名）</w:t>
      </w:r>
      <w:r>
        <w:rPr>
          <w:rFonts w:ascii="宋体" w:hAnsi="宋体" w:eastAsia="宋体" w:cs="宋体"/>
          <w:color w:val="auto"/>
          <w:spacing w:val="-4"/>
          <w:sz w:val="24"/>
          <w:szCs w:val="24"/>
          <w:lang w:eastAsia="zh-CN"/>
        </w:rPr>
        <w:t>现任我单位职务，为法定代表</w:t>
      </w:r>
      <w:r>
        <w:rPr>
          <w:rFonts w:ascii="宋体" w:hAnsi="宋体" w:eastAsia="宋体" w:cs="宋体"/>
          <w:color w:val="auto"/>
          <w:spacing w:val="-5"/>
          <w:sz w:val="24"/>
          <w:szCs w:val="24"/>
          <w:lang w:eastAsia="zh-CN"/>
        </w:rPr>
        <w:t>人，特此证明。</w:t>
      </w:r>
    </w:p>
    <w:p>
      <w:pPr>
        <w:pStyle w:val="2"/>
        <w:spacing w:line="283" w:lineRule="auto"/>
        <w:rPr>
          <w:color w:val="auto"/>
          <w:lang w:eastAsia="zh-CN"/>
        </w:rPr>
      </w:pPr>
    </w:p>
    <w:p>
      <w:pPr>
        <w:pStyle w:val="2"/>
        <w:spacing w:line="283" w:lineRule="auto"/>
        <w:rPr>
          <w:color w:val="auto"/>
          <w:lang w:eastAsia="zh-CN"/>
        </w:rPr>
      </w:pPr>
    </w:p>
    <w:p>
      <w:pPr>
        <w:spacing w:before="78" w:line="219" w:lineRule="auto"/>
        <w:ind w:left="24"/>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法定代表人基本情况：</w:t>
      </w:r>
    </w:p>
    <w:p>
      <w:pPr>
        <w:spacing w:before="180" w:line="360" w:lineRule="auto"/>
        <w:ind w:left="23"/>
        <w:rPr>
          <w:rFonts w:ascii="宋体" w:hAnsi="宋体" w:eastAsia="宋体" w:cs="宋体"/>
          <w:color w:val="auto"/>
          <w:sz w:val="24"/>
          <w:szCs w:val="24"/>
          <w:lang w:eastAsia="zh-CN"/>
        </w:rPr>
      </w:pPr>
      <w:r>
        <w:rPr>
          <w:rFonts w:ascii="宋体" w:hAnsi="宋体" w:eastAsia="宋体" w:cs="宋体"/>
          <w:color w:val="auto"/>
          <w:spacing w:val="-6"/>
          <w:sz w:val="24"/>
          <w:szCs w:val="24"/>
          <w:lang w:eastAsia="zh-CN"/>
        </w:rPr>
        <w:t>性别：年龄：民族：</w:t>
      </w:r>
    </w:p>
    <w:p>
      <w:pPr>
        <w:spacing w:before="1" w:line="229" w:lineRule="auto"/>
        <w:ind w:left="23"/>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地址：</w:t>
      </w:r>
    </w:p>
    <w:p>
      <w:pPr>
        <w:spacing w:before="167" w:line="220" w:lineRule="auto"/>
        <w:ind w:left="29"/>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身份证号码：</w:t>
      </w:r>
    </w:p>
    <w:p>
      <w:pPr>
        <w:pStyle w:val="2"/>
        <w:spacing w:line="283" w:lineRule="auto"/>
        <w:rPr>
          <w:color w:val="auto"/>
          <w:lang w:eastAsia="zh-CN"/>
        </w:rPr>
      </w:pPr>
    </w:p>
    <w:p>
      <w:pPr>
        <w:pStyle w:val="2"/>
        <w:spacing w:line="283" w:lineRule="auto"/>
        <w:rPr>
          <w:color w:val="auto"/>
          <w:lang w:eastAsia="zh-CN"/>
        </w:rPr>
      </w:pPr>
    </w:p>
    <w:p>
      <w:pPr>
        <w:spacing w:before="79" w:line="219" w:lineRule="auto"/>
        <w:ind w:left="4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附法定代表人第二代身份证双面扫描（或复印）件</w:t>
      </w:r>
    </w:p>
    <w:p>
      <w:pPr>
        <w:pStyle w:val="2"/>
        <w:spacing w:line="258" w:lineRule="auto"/>
        <w:rPr>
          <w:color w:val="auto"/>
          <w:lang w:eastAsia="zh-CN"/>
        </w:rPr>
      </w:pPr>
    </w:p>
    <w:p>
      <w:pPr>
        <w:pStyle w:val="2"/>
        <w:spacing w:line="258" w:lineRule="auto"/>
        <w:rPr>
          <w:color w:val="auto"/>
          <w:lang w:eastAsia="zh-CN"/>
        </w:rPr>
      </w:pPr>
    </w:p>
    <w:p>
      <w:pPr>
        <w:pStyle w:val="2"/>
        <w:spacing w:line="258" w:lineRule="auto"/>
        <w:rPr>
          <w:color w:val="auto"/>
          <w:lang w:eastAsia="zh-CN"/>
        </w:rPr>
      </w:pPr>
    </w:p>
    <w:p>
      <w:pPr>
        <w:pStyle w:val="2"/>
        <w:spacing w:line="258" w:lineRule="auto"/>
        <w:rPr>
          <w:color w:val="auto"/>
          <w:lang w:eastAsia="zh-CN"/>
        </w:rPr>
      </w:pPr>
    </w:p>
    <w:p>
      <w:pPr>
        <w:spacing w:before="78" w:line="219" w:lineRule="auto"/>
        <w:ind w:left="1768"/>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投标人</w:t>
      </w:r>
      <w:r>
        <w:rPr>
          <w:rFonts w:ascii="宋体" w:hAnsi="宋体" w:eastAsia="宋体" w:cs="宋体"/>
          <w:color w:val="auto"/>
          <w:spacing w:val="-17"/>
          <w:sz w:val="24"/>
          <w:szCs w:val="24"/>
          <w:lang w:eastAsia="zh-CN"/>
        </w:rPr>
        <w:t>：（</w:t>
      </w:r>
      <w:r>
        <w:rPr>
          <w:rFonts w:ascii="宋体" w:hAnsi="宋体" w:eastAsia="宋体" w:cs="宋体"/>
          <w:color w:val="auto"/>
          <w:spacing w:val="4"/>
          <w:sz w:val="24"/>
          <w:szCs w:val="24"/>
          <w:lang w:eastAsia="zh-CN"/>
        </w:rPr>
        <w:t>公章）</w:t>
      </w:r>
    </w:p>
    <w:p>
      <w:pPr>
        <w:spacing w:before="183" w:line="220" w:lineRule="auto"/>
        <w:ind w:left="3334"/>
        <w:outlineLvl w:val="1"/>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年月日</w:t>
      </w:r>
    </w:p>
    <w:p>
      <w:pPr>
        <w:spacing w:line="220" w:lineRule="auto"/>
        <w:rPr>
          <w:rFonts w:ascii="宋体" w:hAnsi="宋体" w:eastAsia="宋体" w:cs="宋体"/>
          <w:color w:val="auto"/>
          <w:sz w:val="24"/>
          <w:szCs w:val="24"/>
          <w:lang w:eastAsia="zh-CN"/>
        </w:rPr>
        <w:sectPr>
          <w:footerReference r:id="rId22" w:type="default"/>
          <w:pgSz w:w="11906" w:h="16839"/>
          <w:pgMar w:top="1425" w:right="1785" w:bottom="1240" w:left="1785" w:header="0" w:footer="1025" w:gutter="0"/>
          <w:cols w:space="720" w:num="1"/>
        </w:sectPr>
      </w:pPr>
    </w:p>
    <w:p>
      <w:pPr>
        <w:spacing w:before="60" w:line="219" w:lineRule="auto"/>
        <w:ind w:left="38"/>
        <w:rPr>
          <w:rFonts w:ascii="宋体" w:hAnsi="宋体" w:eastAsia="宋体" w:cs="宋体"/>
          <w:color w:val="auto"/>
          <w:sz w:val="30"/>
          <w:szCs w:val="30"/>
          <w:lang w:eastAsia="zh-CN"/>
        </w:rPr>
      </w:pPr>
      <w:r>
        <w:rPr>
          <w:rFonts w:ascii="宋体" w:hAnsi="宋体" w:eastAsia="宋体" w:cs="宋体"/>
          <w:color w:val="auto"/>
          <w:spacing w:val="-2"/>
          <w:sz w:val="30"/>
          <w:szCs w:val="30"/>
          <w:lang w:eastAsia="zh-CN"/>
        </w:rPr>
        <w:t>（3）法定代表人授权书</w:t>
      </w:r>
    </w:p>
    <w:p>
      <w:pPr>
        <w:pStyle w:val="2"/>
        <w:spacing w:line="335" w:lineRule="auto"/>
        <w:rPr>
          <w:color w:val="auto"/>
          <w:lang w:eastAsia="zh-CN"/>
        </w:rPr>
      </w:pPr>
    </w:p>
    <w:p>
      <w:pPr>
        <w:pStyle w:val="2"/>
        <w:spacing w:line="336" w:lineRule="auto"/>
        <w:rPr>
          <w:color w:val="auto"/>
          <w:lang w:eastAsia="zh-CN"/>
        </w:rPr>
      </w:pPr>
    </w:p>
    <w:p>
      <w:pPr>
        <w:spacing w:before="91" w:line="220" w:lineRule="auto"/>
        <w:ind w:left="3054"/>
        <w:rPr>
          <w:rFonts w:ascii="宋体" w:hAnsi="宋体" w:eastAsia="宋体" w:cs="宋体"/>
          <w:color w:val="auto"/>
          <w:sz w:val="28"/>
          <w:szCs w:val="28"/>
          <w:lang w:eastAsia="zh-CN"/>
        </w:rPr>
      </w:pPr>
      <w:r>
        <w:rPr>
          <w:rFonts w:ascii="宋体" w:hAnsi="宋体" w:eastAsia="宋体" w:cs="宋体"/>
          <w:color w:val="auto"/>
          <w:spacing w:val="-1"/>
          <w:sz w:val="28"/>
          <w:szCs w:val="28"/>
          <w:lang w:eastAsia="zh-CN"/>
        </w:rPr>
        <w:t>法定代表人授权书</w:t>
      </w:r>
    </w:p>
    <w:p>
      <w:pPr>
        <w:pStyle w:val="2"/>
        <w:spacing w:line="333" w:lineRule="auto"/>
        <w:rPr>
          <w:color w:val="auto"/>
          <w:lang w:eastAsia="zh-CN"/>
        </w:rPr>
      </w:pPr>
    </w:p>
    <w:p>
      <w:pPr>
        <w:pStyle w:val="2"/>
        <w:spacing w:line="334" w:lineRule="auto"/>
        <w:rPr>
          <w:color w:val="auto"/>
          <w:lang w:eastAsia="zh-CN"/>
        </w:rPr>
      </w:pPr>
    </w:p>
    <w:p>
      <w:pPr>
        <w:spacing w:before="78" w:line="221" w:lineRule="auto"/>
        <w:ind w:left="23"/>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致：</w:t>
      </w:r>
    </w:p>
    <w:p>
      <w:pPr>
        <w:tabs>
          <w:tab w:val="left" w:pos="629"/>
        </w:tabs>
        <w:spacing w:before="181" w:line="220" w:lineRule="auto"/>
        <w:ind w:left="494"/>
        <w:rPr>
          <w:rFonts w:ascii="宋体" w:hAnsi="宋体" w:eastAsia="宋体" w:cs="宋体"/>
          <w:color w:val="auto"/>
          <w:sz w:val="24"/>
          <w:szCs w:val="24"/>
          <w:lang w:eastAsia="zh-CN"/>
        </w:rPr>
      </w:pPr>
      <w:r>
        <w:rPr>
          <w:rFonts w:ascii="宋体" w:hAnsi="宋体" w:eastAsia="宋体" w:cs="宋体"/>
          <w:color w:val="auto"/>
          <w:sz w:val="24"/>
          <w:szCs w:val="24"/>
          <w:u w:val="single"/>
          <w:lang w:eastAsia="zh-CN"/>
        </w:rPr>
        <w:tab/>
      </w:r>
      <w:r>
        <w:rPr>
          <w:rFonts w:ascii="宋体" w:hAnsi="宋体" w:eastAsia="宋体" w:cs="宋体"/>
          <w:color w:val="auto"/>
          <w:spacing w:val="-3"/>
          <w:sz w:val="24"/>
          <w:szCs w:val="24"/>
          <w:u w:val="single"/>
          <w:lang w:eastAsia="zh-CN"/>
        </w:rPr>
        <w:t>（投标人名称）</w:t>
      </w:r>
      <w:r>
        <w:rPr>
          <w:rFonts w:ascii="宋体" w:hAnsi="宋体" w:eastAsia="宋体" w:cs="宋体"/>
          <w:color w:val="auto"/>
          <w:spacing w:val="-3"/>
          <w:sz w:val="24"/>
          <w:szCs w:val="24"/>
          <w:lang w:eastAsia="zh-CN"/>
        </w:rPr>
        <w:t>系中华人民共和国合法企业，</w:t>
      </w:r>
      <w:r>
        <w:rPr>
          <w:rFonts w:ascii="宋体" w:hAnsi="宋体" w:eastAsia="宋体" w:cs="宋体"/>
          <w:color w:val="auto"/>
          <w:spacing w:val="-4"/>
          <w:sz w:val="24"/>
          <w:szCs w:val="24"/>
          <w:lang w:eastAsia="zh-CN"/>
        </w:rPr>
        <w:t>法定地址。</w:t>
      </w:r>
    </w:p>
    <w:p>
      <w:pPr>
        <w:tabs>
          <w:tab w:val="left" w:pos="629"/>
        </w:tabs>
        <w:spacing w:before="179" w:line="220" w:lineRule="auto"/>
        <w:ind w:left="494"/>
        <w:rPr>
          <w:rFonts w:ascii="宋体" w:hAnsi="宋体" w:eastAsia="宋体" w:cs="宋体"/>
          <w:color w:val="auto"/>
          <w:sz w:val="24"/>
          <w:szCs w:val="24"/>
          <w:lang w:eastAsia="zh-CN"/>
        </w:rPr>
      </w:pPr>
      <w:r>
        <w:rPr>
          <w:rFonts w:ascii="宋体" w:hAnsi="宋体" w:eastAsia="宋体" w:cs="宋体"/>
          <w:color w:val="auto"/>
          <w:sz w:val="24"/>
          <w:szCs w:val="24"/>
          <w:u w:val="single"/>
          <w:lang w:eastAsia="zh-CN"/>
        </w:rPr>
        <w:tab/>
      </w:r>
      <w:r>
        <w:rPr>
          <w:rFonts w:ascii="宋体" w:hAnsi="宋体" w:eastAsia="宋体" w:cs="宋体"/>
          <w:color w:val="auto"/>
          <w:spacing w:val="-5"/>
          <w:sz w:val="24"/>
          <w:szCs w:val="24"/>
          <w:u w:val="single"/>
          <w:lang w:eastAsia="zh-CN"/>
        </w:rPr>
        <w:t>（法定代表人姓名）</w:t>
      </w:r>
      <w:r>
        <w:rPr>
          <w:rFonts w:ascii="宋体" w:hAnsi="宋体" w:eastAsia="宋体" w:cs="宋体"/>
          <w:color w:val="auto"/>
          <w:spacing w:val="-5"/>
          <w:sz w:val="24"/>
          <w:szCs w:val="24"/>
          <w:lang w:eastAsia="zh-CN"/>
        </w:rPr>
        <w:t>特授权</w:t>
      </w:r>
      <w:r>
        <w:rPr>
          <w:rFonts w:ascii="宋体" w:hAnsi="宋体" w:eastAsia="宋体" w:cs="宋体"/>
          <w:color w:val="auto"/>
          <w:spacing w:val="-5"/>
          <w:sz w:val="24"/>
          <w:szCs w:val="24"/>
          <w:u w:val="single"/>
          <w:lang w:eastAsia="zh-CN"/>
        </w:rPr>
        <w:t>（委托代理人姓名）</w:t>
      </w:r>
      <w:r>
        <w:rPr>
          <w:rFonts w:ascii="宋体" w:hAnsi="宋体" w:eastAsia="宋体" w:cs="宋体"/>
          <w:color w:val="auto"/>
          <w:spacing w:val="-5"/>
          <w:sz w:val="24"/>
          <w:szCs w:val="24"/>
          <w:lang w:eastAsia="zh-CN"/>
        </w:rPr>
        <w:t>代表我单位全权办理</w:t>
      </w:r>
    </w:p>
    <w:p>
      <w:pPr>
        <w:tabs>
          <w:tab w:val="left" w:pos="3013"/>
        </w:tabs>
        <w:spacing w:before="182" w:line="358" w:lineRule="auto"/>
        <w:ind w:left="14"/>
        <w:rPr>
          <w:rFonts w:ascii="宋体" w:hAnsi="宋体" w:eastAsia="宋体" w:cs="宋体"/>
          <w:color w:val="auto"/>
          <w:sz w:val="24"/>
          <w:szCs w:val="24"/>
          <w:lang w:eastAsia="zh-CN"/>
        </w:rPr>
      </w:pPr>
      <w:r>
        <w:rPr>
          <w:rFonts w:ascii="宋体" w:hAnsi="宋体" w:eastAsia="宋体" w:cs="宋体"/>
          <w:color w:val="auto"/>
          <w:sz w:val="24"/>
          <w:szCs w:val="24"/>
          <w:u w:val="single"/>
          <w:lang w:eastAsia="zh-CN"/>
        </w:rPr>
        <w:tab/>
      </w:r>
      <w:r>
        <w:rPr>
          <w:rFonts w:ascii="宋体" w:hAnsi="宋体" w:eastAsia="宋体" w:cs="宋体"/>
          <w:color w:val="auto"/>
          <w:sz w:val="24"/>
          <w:szCs w:val="24"/>
          <w:lang w:eastAsia="zh-CN"/>
        </w:rPr>
        <w:t>项目的投标、答疑等具体工作，并签署全部有关的</w:t>
      </w:r>
    </w:p>
    <w:p>
      <w:pPr>
        <w:spacing w:line="220" w:lineRule="auto"/>
        <w:ind w:left="25"/>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文件、资料。</w:t>
      </w:r>
    </w:p>
    <w:p>
      <w:pPr>
        <w:spacing w:before="182" w:line="466" w:lineRule="exact"/>
        <w:ind w:left="505"/>
        <w:rPr>
          <w:rFonts w:ascii="宋体" w:hAnsi="宋体" w:eastAsia="宋体" w:cs="宋体"/>
          <w:color w:val="auto"/>
          <w:sz w:val="24"/>
          <w:szCs w:val="24"/>
          <w:lang w:eastAsia="zh-CN"/>
        </w:rPr>
      </w:pPr>
      <w:r>
        <w:rPr>
          <w:rFonts w:ascii="宋体" w:hAnsi="宋体" w:eastAsia="宋体" w:cs="宋体"/>
          <w:color w:val="auto"/>
          <w:spacing w:val="-1"/>
          <w:position w:val="17"/>
          <w:sz w:val="24"/>
          <w:szCs w:val="24"/>
          <w:lang w:eastAsia="zh-CN"/>
        </w:rPr>
        <w:t>我单位对被授权人的签名负全部责任。</w:t>
      </w:r>
    </w:p>
    <w:p>
      <w:pPr>
        <w:spacing w:line="220" w:lineRule="auto"/>
        <w:ind w:left="503"/>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被授权人联系电话：</w:t>
      </w:r>
    </w:p>
    <w:p>
      <w:pPr>
        <w:spacing w:before="182" w:line="220" w:lineRule="auto"/>
        <w:ind w:left="23"/>
        <w:rPr>
          <w:rFonts w:ascii="宋体" w:hAnsi="宋体" w:eastAsia="宋体" w:cs="宋体"/>
          <w:color w:val="auto"/>
          <w:sz w:val="24"/>
          <w:szCs w:val="24"/>
          <w:lang w:eastAsia="zh-CN"/>
        </w:rPr>
      </w:pPr>
      <w:r>
        <w:rPr>
          <w:rFonts w:ascii="宋体" w:hAnsi="宋体" w:eastAsia="宋体" w:cs="宋体"/>
          <w:color w:val="auto"/>
          <w:sz w:val="24"/>
          <w:szCs w:val="24"/>
          <w:lang w:eastAsia="zh-CN"/>
        </w:rPr>
        <w:t>被授权人（委托代理人）签字：  授权</w:t>
      </w:r>
      <w:r>
        <w:rPr>
          <w:rFonts w:ascii="宋体" w:hAnsi="宋体" w:eastAsia="宋体" w:cs="宋体"/>
          <w:color w:val="auto"/>
          <w:spacing w:val="-1"/>
          <w:sz w:val="24"/>
          <w:szCs w:val="24"/>
          <w:lang w:eastAsia="zh-CN"/>
        </w:rPr>
        <w:t>人（法定代表人）签字：</w:t>
      </w:r>
    </w:p>
    <w:p>
      <w:pPr>
        <w:spacing w:before="179" w:line="220" w:lineRule="auto"/>
        <w:ind w:left="24"/>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职务：  职务：</w:t>
      </w:r>
    </w:p>
    <w:p>
      <w:pPr>
        <w:pStyle w:val="2"/>
        <w:spacing w:line="284" w:lineRule="auto"/>
        <w:rPr>
          <w:color w:val="auto"/>
          <w:lang w:eastAsia="zh-CN"/>
        </w:rPr>
      </w:pPr>
    </w:p>
    <w:p>
      <w:pPr>
        <w:pStyle w:val="2"/>
        <w:spacing w:line="284" w:lineRule="auto"/>
        <w:rPr>
          <w:color w:val="auto"/>
          <w:lang w:eastAsia="zh-CN"/>
        </w:rPr>
      </w:pPr>
    </w:p>
    <w:p>
      <w:pPr>
        <w:spacing w:before="79" w:line="219" w:lineRule="auto"/>
        <w:ind w:left="4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附被授权人第二代身份证双面扫描（或复印）件</w:t>
      </w:r>
    </w:p>
    <w:p>
      <w:pPr>
        <w:pStyle w:val="2"/>
        <w:spacing w:line="257" w:lineRule="auto"/>
        <w:rPr>
          <w:color w:val="auto"/>
          <w:lang w:eastAsia="zh-CN"/>
        </w:rPr>
      </w:pPr>
    </w:p>
    <w:p>
      <w:pPr>
        <w:pStyle w:val="2"/>
        <w:spacing w:line="257" w:lineRule="auto"/>
        <w:rPr>
          <w:color w:val="auto"/>
          <w:lang w:eastAsia="zh-CN"/>
        </w:rPr>
      </w:pPr>
    </w:p>
    <w:p>
      <w:pPr>
        <w:pStyle w:val="2"/>
        <w:spacing w:line="258" w:lineRule="auto"/>
        <w:rPr>
          <w:color w:val="auto"/>
          <w:lang w:eastAsia="zh-CN"/>
        </w:rPr>
      </w:pPr>
    </w:p>
    <w:p>
      <w:pPr>
        <w:pStyle w:val="2"/>
        <w:spacing w:line="258" w:lineRule="auto"/>
        <w:rPr>
          <w:color w:val="auto"/>
          <w:lang w:eastAsia="zh-CN"/>
        </w:rPr>
      </w:pPr>
    </w:p>
    <w:p>
      <w:pPr>
        <w:spacing w:before="78" w:line="219" w:lineRule="auto"/>
        <w:ind w:left="1768"/>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投标人</w:t>
      </w:r>
      <w:r>
        <w:rPr>
          <w:rFonts w:ascii="宋体" w:hAnsi="宋体" w:eastAsia="宋体" w:cs="宋体"/>
          <w:color w:val="auto"/>
          <w:spacing w:val="-17"/>
          <w:sz w:val="24"/>
          <w:szCs w:val="24"/>
          <w:lang w:eastAsia="zh-CN"/>
        </w:rPr>
        <w:t>：（</w:t>
      </w:r>
      <w:r>
        <w:rPr>
          <w:rFonts w:ascii="宋体" w:hAnsi="宋体" w:eastAsia="宋体" w:cs="宋体"/>
          <w:color w:val="auto"/>
          <w:spacing w:val="4"/>
          <w:sz w:val="24"/>
          <w:szCs w:val="24"/>
          <w:lang w:eastAsia="zh-CN"/>
        </w:rPr>
        <w:t>公章）</w:t>
      </w:r>
    </w:p>
    <w:p>
      <w:pPr>
        <w:spacing w:before="181" w:line="220" w:lineRule="auto"/>
        <w:ind w:left="3334"/>
        <w:outlineLvl w:val="1"/>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年月日</w:t>
      </w:r>
    </w:p>
    <w:p>
      <w:pPr>
        <w:spacing w:line="220" w:lineRule="auto"/>
        <w:rPr>
          <w:rFonts w:ascii="宋体" w:hAnsi="宋体" w:eastAsia="宋体" w:cs="宋体"/>
          <w:color w:val="auto"/>
          <w:sz w:val="24"/>
          <w:szCs w:val="24"/>
          <w:lang w:eastAsia="zh-CN"/>
        </w:rPr>
        <w:sectPr>
          <w:footerReference r:id="rId23" w:type="default"/>
          <w:pgSz w:w="11906" w:h="16839"/>
          <w:pgMar w:top="1425" w:right="1785" w:bottom="1240" w:left="1785" w:header="0" w:footer="1025" w:gutter="0"/>
          <w:cols w:space="720" w:num="1"/>
        </w:sectPr>
      </w:pPr>
    </w:p>
    <w:p>
      <w:pPr>
        <w:spacing w:before="60" w:line="220" w:lineRule="auto"/>
        <w:ind w:left="38"/>
        <w:rPr>
          <w:rFonts w:ascii="宋体" w:hAnsi="宋体" w:eastAsia="宋体" w:cs="宋体"/>
          <w:color w:val="auto"/>
          <w:sz w:val="30"/>
          <w:szCs w:val="30"/>
          <w:lang w:eastAsia="zh-CN"/>
        </w:rPr>
      </w:pPr>
      <w:r>
        <w:rPr>
          <w:rFonts w:ascii="宋体" w:hAnsi="宋体" w:eastAsia="宋体" w:cs="宋体"/>
          <w:color w:val="auto"/>
          <w:spacing w:val="-2"/>
          <w:sz w:val="30"/>
          <w:szCs w:val="30"/>
          <w:lang w:eastAsia="zh-CN"/>
        </w:rPr>
        <w:t>（4）投标人承诺函</w:t>
      </w:r>
    </w:p>
    <w:p>
      <w:pPr>
        <w:pStyle w:val="2"/>
        <w:spacing w:line="334" w:lineRule="auto"/>
        <w:rPr>
          <w:color w:val="auto"/>
          <w:lang w:eastAsia="zh-CN"/>
        </w:rPr>
      </w:pPr>
    </w:p>
    <w:p>
      <w:pPr>
        <w:pStyle w:val="2"/>
        <w:spacing w:line="335" w:lineRule="auto"/>
        <w:rPr>
          <w:color w:val="auto"/>
          <w:lang w:eastAsia="zh-CN"/>
        </w:rPr>
      </w:pPr>
    </w:p>
    <w:p>
      <w:pPr>
        <w:spacing w:before="91" w:line="221" w:lineRule="auto"/>
        <w:ind w:left="3338"/>
        <w:rPr>
          <w:rFonts w:ascii="宋体" w:hAnsi="宋体" w:eastAsia="宋体" w:cs="宋体"/>
          <w:color w:val="auto"/>
          <w:sz w:val="28"/>
          <w:szCs w:val="28"/>
          <w:lang w:eastAsia="zh-CN"/>
        </w:rPr>
      </w:pPr>
      <w:r>
        <w:rPr>
          <w:rFonts w:ascii="宋体" w:hAnsi="宋体" w:eastAsia="宋体" w:cs="宋体"/>
          <w:color w:val="auto"/>
          <w:spacing w:val="-2"/>
          <w:sz w:val="28"/>
          <w:szCs w:val="28"/>
          <w:lang w:eastAsia="zh-CN"/>
        </w:rPr>
        <w:t>投标人承诺函</w:t>
      </w:r>
    </w:p>
    <w:p>
      <w:pPr>
        <w:pStyle w:val="2"/>
        <w:spacing w:line="333" w:lineRule="auto"/>
        <w:rPr>
          <w:color w:val="auto"/>
          <w:lang w:eastAsia="zh-CN"/>
        </w:rPr>
      </w:pPr>
    </w:p>
    <w:p>
      <w:pPr>
        <w:pStyle w:val="2"/>
        <w:spacing w:line="333" w:lineRule="auto"/>
        <w:rPr>
          <w:color w:val="auto"/>
          <w:lang w:eastAsia="zh-CN"/>
        </w:rPr>
      </w:pPr>
    </w:p>
    <w:p>
      <w:pPr>
        <w:spacing w:before="78" w:line="221" w:lineRule="auto"/>
        <w:ind w:left="23"/>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致：</w:t>
      </w:r>
    </w:p>
    <w:p>
      <w:pPr>
        <w:spacing w:before="181" w:line="359" w:lineRule="auto"/>
        <w:ind w:left="25" w:right="63" w:firstLine="481"/>
        <w:rPr>
          <w:rFonts w:ascii="宋体" w:hAnsi="宋体" w:eastAsia="宋体" w:cs="宋体"/>
          <w:color w:val="auto"/>
          <w:sz w:val="24"/>
          <w:szCs w:val="24"/>
          <w:lang w:eastAsia="zh-CN"/>
        </w:rPr>
      </w:pPr>
      <w:r>
        <w:rPr>
          <w:rFonts w:ascii="宋体" w:hAnsi="宋体" w:eastAsia="宋体" w:cs="宋体"/>
          <w:color w:val="auto"/>
          <w:spacing w:val="-6"/>
          <w:sz w:val="24"/>
          <w:szCs w:val="24"/>
          <w:lang w:eastAsia="zh-CN"/>
        </w:rPr>
        <w:t>关于贵方202</w:t>
      </w:r>
      <w:r>
        <w:rPr>
          <w:rFonts w:hint="eastAsia" w:ascii="宋体" w:hAnsi="宋体" w:eastAsia="宋体" w:cs="宋体"/>
          <w:color w:val="auto"/>
          <w:spacing w:val="-6"/>
          <w:sz w:val="24"/>
          <w:szCs w:val="24"/>
          <w:lang w:eastAsia="zh-CN"/>
        </w:rPr>
        <w:t>4</w:t>
      </w:r>
      <w:r>
        <w:rPr>
          <w:rFonts w:ascii="宋体" w:hAnsi="宋体" w:eastAsia="宋体" w:cs="宋体"/>
          <w:color w:val="auto"/>
          <w:spacing w:val="-6"/>
          <w:sz w:val="24"/>
          <w:szCs w:val="24"/>
          <w:lang w:eastAsia="zh-CN"/>
        </w:rPr>
        <w:t>年月日</w:t>
      </w:r>
      <w:r>
        <w:rPr>
          <w:rFonts w:ascii="宋体" w:hAnsi="宋体" w:eastAsia="宋体" w:cs="宋体"/>
          <w:color w:val="auto"/>
          <w:spacing w:val="-7"/>
          <w:sz w:val="24"/>
          <w:szCs w:val="24"/>
          <w:u w:val="single"/>
          <w:lang w:eastAsia="zh-CN"/>
        </w:rPr>
        <w:t xml:space="preserve">       (项目名称)</w:t>
      </w:r>
      <w:r>
        <w:rPr>
          <w:rFonts w:ascii="宋体" w:hAnsi="宋体" w:eastAsia="宋体" w:cs="宋体"/>
          <w:color w:val="auto"/>
          <w:spacing w:val="-7"/>
          <w:sz w:val="24"/>
          <w:szCs w:val="24"/>
          <w:lang w:eastAsia="zh-CN"/>
        </w:rPr>
        <w:t>采购项目，本签字人愿意</w:t>
      </w:r>
      <w:r>
        <w:rPr>
          <w:rFonts w:ascii="宋体" w:hAnsi="宋体" w:eastAsia="宋体" w:cs="宋体"/>
          <w:color w:val="auto"/>
          <w:spacing w:val="-3"/>
          <w:sz w:val="24"/>
          <w:szCs w:val="24"/>
          <w:lang w:eastAsia="zh-CN"/>
        </w:rPr>
        <w:t>参加投标，提供采购一览表中要求的所有产品，并证实提交的所有资料是准确的</w:t>
      </w:r>
    </w:p>
    <w:p>
      <w:pPr>
        <w:spacing w:line="220" w:lineRule="auto"/>
        <w:ind w:left="24"/>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和真实的。同时，我代表（投标人名称</w:t>
      </w:r>
      <w:r>
        <w:rPr>
          <w:rFonts w:ascii="宋体" w:hAnsi="宋体" w:eastAsia="宋体" w:cs="宋体"/>
          <w:color w:val="auto"/>
          <w:spacing w:val="6"/>
          <w:sz w:val="24"/>
          <w:szCs w:val="24"/>
          <w:lang w:eastAsia="zh-CN"/>
        </w:rPr>
        <w:t>），</w:t>
      </w:r>
      <w:r>
        <w:rPr>
          <w:rFonts w:ascii="宋体" w:hAnsi="宋体" w:eastAsia="宋体" w:cs="宋体"/>
          <w:color w:val="auto"/>
          <w:spacing w:val="-1"/>
          <w:sz w:val="24"/>
          <w:szCs w:val="24"/>
          <w:lang w:eastAsia="zh-CN"/>
        </w:rPr>
        <w:t>在此作如下承诺：</w:t>
      </w:r>
    </w:p>
    <w:p>
      <w:pPr>
        <w:spacing w:before="179" w:line="220" w:lineRule="auto"/>
        <w:ind w:left="521"/>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1.完全理解和接受招标文件的一切规定和要求；</w:t>
      </w:r>
    </w:p>
    <w:p>
      <w:pPr>
        <w:spacing w:before="182" w:line="359" w:lineRule="auto"/>
        <w:ind w:left="23" w:right="26" w:firstLine="482"/>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2.若中标，我方将按照招标文件的具体规定与采购人签订采购合</w:t>
      </w:r>
      <w:r>
        <w:rPr>
          <w:rFonts w:ascii="宋体" w:hAnsi="宋体" w:eastAsia="宋体" w:cs="宋体"/>
          <w:color w:val="auto"/>
          <w:spacing w:val="-4"/>
          <w:sz w:val="24"/>
          <w:szCs w:val="24"/>
          <w:lang w:eastAsia="zh-CN"/>
        </w:rPr>
        <w:t>同，并且严</w:t>
      </w:r>
      <w:r>
        <w:rPr>
          <w:rFonts w:ascii="宋体" w:hAnsi="宋体" w:eastAsia="宋体" w:cs="宋体"/>
          <w:color w:val="auto"/>
          <w:spacing w:val="-2"/>
          <w:sz w:val="24"/>
          <w:szCs w:val="24"/>
          <w:lang w:eastAsia="zh-CN"/>
        </w:rPr>
        <w:t>格履行合同义务，按时交货，提供优质的产品和服务。如果在合同执行过程中，</w:t>
      </w:r>
    </w:p>
    <w:p>
      <w:pPr>
        <w:spacing w:before="1" w:line="219" w:lineRule="auto"/>
        <w:jc w:val="right"/>
        <w:rPr>
          <w:rFonts w:ascii="宋体" w:hAnsi="宋体" w:eastAsia="宋体" w:cs="宋体"/>
          <w:color w:val="auto"/>
          <w:sz w:val="24"/>
          <w:szCs w:val="24"/>
          <w:lang w:eastAsia="zh-CN"/>
        </w:rPr>
      </w:pPr>
      <w:r>
        <w:rPr>
          <w:rFonts w:ascii="宋体" w:hAnsi="宋体" w:eastAsia="宋体" w:cs="宋体"/>
          <w:color w:val="auto"/>
          <w:spacing w:val="-8"/>
          <w:sz w:val="24"/>
          <w:szCs w:val="24"/>
          <w:lang w:eastAsia="zh-CN"/>
        </w:rPr>
        <w:t>发现质量、数量出现问题，我方一定尽快更换或补退货，并承担相应的经济责任；</w:t>
      </w:r>
    </w:p>
    <w:p>
      <w:pPr>
        <w:spacing w:before="180" w:line="360" w:lineRule="auto"/>
        <w:ind w:left="24" w:right="63" w:firstLine="483"/>
        <w:rPr>
          <w:rFonts w:ascii="宋体" w:hAnsi="宋体" w:eastAsia="宋体" w:cs="宋体"/>
          <w:color w:val="auto"/>
          <w:sz w:val="24"/>
          <w:szCs w:val="24"/>
          <w:lang w:eastAsia="zh-CN"/>
        </w:rPr>
      </w:pPr>
      <w:r>
        <w:rPr>
          <w:rFonts w:ascii="宋体" w:hAnsi="宋体" w:eastAsia="宋体" w:cs="宋体"/>
          <w:color w:val="auto"/>
          <w:sz w:val="24"/>
          <w:szCs w:val="24"/>
          <w:lang w:eastAsia="zh-CN"/>
        </w:rPr>
        <w:t>3、我方保证甲方在使用该产品或其任何一部分时，不受第三方提出的侵犯</w:t>
      </w:r>
      <w:r>
        <w:rPr>
          <w:rFonts w:ascii="宋体" w:hAnsi="宋体" w:eastAsia="宋体" w:cs="宋体"/>
          <w:color w:val="auto"/>
          <w:spacing w:val="-3"/>
          <w:sz w:val="24"/>
          <w:szCs w:val="24"/>
          <w:lang w:eastAsia="zh-CN"/>
        </w:rPr>
        <w:t>专利权、著作权、商标权和工业设计权等知识产权的起诉，若有违犯，愿承担相</w:t>
      </w:r>
    </w:p>
    <w:p>
      <w:pPr>
        <w:spacing w:line="220" w:lineRule="auto"/>
        <w:ind w:left="23"/>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应的一切责任。</w:t>
      </w:r>
    </w:p>
    <w:p>
      <w:pPr>
        <w:spacing w:before="180" w:line="468" w:lineRule="exact"/>
        <w:jc w:val="right"/>
        <w:rPr>
          <w:rFonts w:ascii="宋体" w:hAnsi="宋体" w:eastAsia="宋体" w:cs="宋体"/>
          <w:color w:val="auto"/>
          <w:sz w:val="24"/>
          <w:szCs w:val="24"/>
          <w:lang w:eastAsia="zh-CN"/>
        </w:rPr>
      </w:pPr>
      <w:r>
        <w:rPr>
          <w:rFonts w:ascii="宋体" w:hAnsi="宋体" w:eastAsia="宋体" w:cs="宋体"/>
          <w:color w:val="auto"/>
          <w:spacing w:val="-5"/>
          <w:position w:val="17"/>
          <w:sz w:val="24"/>
          <w:szCs w:val="24"/>
          <w:lang w:eastAsia="zh-CN"/>
        </w:rPr>
        <w:t>4、我方承诺，除招标文件中规定的进口产品外，所投的产品均为国产产品，</w:t>
      </w:r>
    </w:p>
    <w:p>
      <w:pPr>
        <w:spacing w:line="220" w:lineRule="auto"/>
        <w:ind w:left="23"/>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且均符合国家强制性标准。若有不实，愿承担相应的责任。</w:t>
      </w:r>
    </w:p>
    <w:p>
      <w:pPr>
        <w:spacing w:before="179" w:line="466" w:lineRule="exact"/>
        <w:ind w:right="65"/>
        <w:jc w:val="right"/>
        <w:rPr>
          <w:rFonts w:ascii="宋体" w:hAnsi="宋体" w:eastAsia="宋体" w:cs="宋体"/>
          <w:color w:val="auto"/>
          <w:sz w:val="24"/>
          <w:szCs w:val="24"/>
          <w:lang w:eastAsia="zh-CN"/>
        </w:rPr>
      </w:pPr>
      <w:r>
        <w:rPr>
          <w:rFonts w:ascii="宋体" w:hAnsi="宋体" w:eastAsia="宋体" w:cs="宋体"/>
          <w:color w:val="auto"/>
          <w:position w:val="17"/>
          <w:sz w:val="24"/>
          <w:szCs w:val="24"/>
          <w:lang w:eastAsia="zh-CN"/>
        </w:rPr>
        <w:t>5、在整个招标过程中我方若有违规行为，贵方可按招标文件之规定给予处</w:t>
      </w:r>
    </w:p>
    <w:p>
      <w:pPr>
        <w:spacing w:line="220" w:lineRule="auto"/>
        <w:ind w:left="33"/>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罚，我方完全接受。</w:t>
      </w:r>
    </w:p>
    <w:p>
      <w:pPr>
        <w:spacing w:before="182" w:line="468" w:lineRule="exact"/>
        <w:ind w:right="65"/>
        <w:jc w:val="right"/>
        <w:rPr>
          <w:rFonts w:ascii="宋体" w:hAnsi="宋体" w:eastAsia="宋体" w:cs="宋体"/>
          <w:color w:val="auto"/>
          <w:sz w:val="24"/>
          <w:szCs w:val="24"/>
          <w:lang w:eastAsia="zh-CN"/>
        </w:rPr>
      </w:pPr>
      <w:r>
        <w:rPr>
          <w:rFonts w:ascii="宋体" w:hAnsi="宋体" w:eastAsia="宋体" w:cs="宋体"/>
          <w:color w:val="auto"/>
          <w:position w:val="17"/>
          <w:sz w:val="24"/>
          <w:szCs w:val="24"/>
          <w:lang w:eastAsia="zh-CN"/>
        </w:rPr>
        <w:t>6、若中标，本承诺将成为合同不可分割的一部分，与合同具有同等的法律</w:t>
      </w:r>
    </w:p>
    <w:p>
      <w:pPr>
        <w:spacing w:line="220" w:lineRule="auto"/>
        <w:ind w:left="29"/>
        <w:rPr>
          <w:rFonts w:ascii="宋体" w:hAnsi="宋体" w:eastAsia="宋体" w:cs="宋体"/>
          <w:color w:val="auto"/>
          <w:sz w:val="24"/>
          <w:szCs w:val="24"/>
          <w:lang w:eastAsia="zh-CN"/>
        </w:rPr>
      </w:pPr>
      <w:r>
        <w:rPr>
          <w:rFonts w:ascii="宋体" w:hAnsi="宋体" w:eastAsia="宋体" w:cs="宋体"/>
          <w:color w:val="auto"/>
          <w:spacing w:val="-6"/>
          <w:sz w:val="24"/>
          <w:szCs w:val="24"/>
          <w:lang w:eastAsia="zh-CN"/>
        </w:rPr>
        <w:t>效力。</w:t>
      </w:r>
    </w:p>
    <w:p>
      <w:pPr>
        <w:pStyle w:val="2"/>
        <w:spacing w:line="257" w:lineRule="auto"/>
        <w:rPr>
          <w:color w:val="auto"/>
          <w:lang w:eastAsia="zh-CN"/>
        </w:rPr>
      </w:pPr>
    </w:p>
    <w:p>
      <w:pPr>
        <w:pStyle w:val="2"/>
        <w:spacing w:line="257" w:lineRule="auto"/>
        <w:rPr>
          <w:color w:val="auto"/>
          <w:lang w:eastAsia="zh-CN"/>
        </w:rPr>
      </w:pPr>
    </w:p>
    <w:p>
      <w:pPr>
        <w:pStyle w:val="2"/>
        <w:spacing w:line="257" w:lineRule="auto"/>
        <w:rPr>
          <w:color w:val="auto"/>
          <w:lang w:eastAsia="zh-CN"/>
        </w:rPr>
      </w:pPr>
    </w:p>
    <w:p>
      <w:pPr>
        <w:pStyle w:val="2"/>
        <w:spacing w:line="258" w:lineRule="auto"/>
        <w:rPr>
          <w:color w:val="auto"/>
          <w:lang w:eastAsia="zh-CN"/>
        </w:rPr>
      </w:pPr>
    </w:p>
    <w:p>
      <w:pPr>
        <w:spacing w:before="78" w:line="219" w:lineRule="auto"/>
        <w:ind w:left="1768"/>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投标人</w:t>
      </w:r>
      <w:r>
        <w:rPr>
          <w:rFonts w:ascii="宋体" w:hAnsi="宋体" w:eastAsia="宋体" w:cs="宋体"/>
          <w:color w:val="auto"/>
          <w:spacing w:val="-17"/>
          <w:sz w:val="24"/>
          <w:szCs w:val="24"/>
          <w:lang w:eastAsia="zh-CN"/>
        </w:rPr>
        <w:t>：（</w:t>
      </w:r>
      <w:r>
        <w:rPr>
          <w:rFonts w:ascii="宋体" w:hAnsi="宋体" w:eastAsia="宋体" w:cs="宋体"/>
          <w:color w:val="auto"/>
          <w:spacing w:val="4"/>
          <w:sz w:val="24"/>
          <w:szCs w:val="24"/>
          <w:lang w:eastAsia="zh-CN"/>
        </w:rPr>
        <w:t>公章）</w:t>
      </w:r>
    </w:p>
    <w:p>
      <w:pPr>
        <w:spacing w:before="184" w:line="219" w:lineRule="auto"/>
        <w:ind w:left="1406"/>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法定代表人或委托代理人</w:t>
      </w:r>
      <w:r>
        <w:rPr>
          <w:rFonts w:ascii="宋体" w:hAnsi="宋体" w:eastAsia="宋体" w:cs="宋体"/>
          <w:color w:val="auto"/>
          <w:spacing w:val="-16"/>
          <w:sz w:val="24"/>
          <w:szCs w:val="24"/>
          <w:lang w:eastAsia="zh-CN"/>
        </w:rPr>
        <w:t>：（</w:t>
      </w:r>
      <w:r>
        <w:rPr>
          <w:rFonts w:ascii="宋体" w:hAnsi="宋体" w:eastAsia="宋体" w:cs="宋体"/>
          <w:color w:val="auto"/>
          <w:spacing w:val="2"/>
          <w:sz w:val="24"/>
          <w:szCs w:val="24"/>
          <w:lang w:eastAsia="zh-CN"/>
        </w:rPr>
        <w:t>签字或盖章）</w:t>
      </w:r>
    </w:p>
    <w:p>
      <w:pPr>
        <w:spacing w:before="182" w:line="220" w:lineRule="auto"/>
        <w:ind w:left="3334"/>
        <w:outlineLvl w:val="1"/>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年月日</w:t>
      </w:r>
    </w:p>
    <w:p>
      <w:pPr>
        <w:spacing w:line="220" w:lineRule="auto"/>
        <w:rPr>
          <w:rFonts w:ascii="宋体" w:hAnsi="宋体" w:eastAsia="宋体" w:cs="宋体"/>
          <w:color w:val="auto"/>
          <w:sz w:val="24"/>
          <w:szCs w:val="24"/>
          <w:lang w:eastAsia="zh-CN"/>
        </w:rPr>
        <w:sectPr>
          <w:footerReference r:id="rId24" w:type="default"/>
          <w:pgSz w:w="11906" w:h="16839"/>
          <w:pgMar w:top="1425" w:right="1736" w:bottom="1240" w:left="1785" w:header="0" w:footer="1025" w:gutter="0"/>
          <w:cols w:space="720" w:num="1"/>
        </w:sectPr>
      </w:pPr>
    </w:p>
    <w:p>
      <w:pPr>
        <w:spacing w:before="60" w:line="219" w:lineRule="auto"/>
        <w:ind w:left="38"/>
        <w:rPr>
          <w:rFonts w:ascii="宋体" w:hAnsi="宋体" w:eastAsia="宋体" w:cs="宋体"/>
          <w:color w:val="auto"/>
          <w:sz w:val="30"/>
          <w:szCs w:val="30"/>
          <w:lang w:eastAsia="zh-CN"/>
        </w:rPr>
      </w:pPr>
      <w:r>
        <w:rPr>
          <w:rFonts w:ascii="宋体" w:hAnsi="宋体" w:eastAsia="宋体" w:cs="宋体"/>
          <w:color w:val="auto"/>
          <w:spacing w:val="-2"/>
          <w:sz w:val="30"/>
          <w:szCs w:val="30"/>
          <w:lang w:eastAsia="zh-CN"/>
        </w:rPr>
        <w:t>（5）投标人诚信承诺书</w:t>
      </w:r>
    </w:p>
    <w:p>
      <w:pPr>
        <w:pStyle w:val="2"/>
        <w:spacing w:line="335" w:lineRule="auto"/>
        <w:rPr>
          <w:color w:val="auto"/>
          <w:lang w:eastAsia="zh-CN"/>
        </w:rPr>
      </w:pPr>
    </w:p>
    <w:p>
      <w:pPr>
        <w:pStyle w:val="2"/>
        <w:spacing w:line="336" w:lineRule="auto"/>
        <w:rPr>
          <w:color w:val="auto"/>
          <w:lang w:eastAsia="zh-CN"/>
        </w:rPr>
      </w:pPr>
    </w:p>
    <w:p>
      <w:pPr>
        <w:spacing w:before="91" w:line="539" w:lineRule="exact"/>
        <w:ind w:left="3057"/>
        <w:rPr>
          <w:rFonts w:ascii="宋体" w:hAnsi="宋体" w:eastAsia="宋体" w:cs="宋体"/>
          <w:color w:val="auto"/>
          <w:sz w:val="28"/>
          <w:szCs w:val="28"/>
          <w:lang w:eastAsia="zh-CN"/>
        </w:rPr>
      </w:pPr>
      <w:r>
        <w:rPr>
          <w:rFonts w:ascii="宋体" w:hAnsi="宋体" w:eastAsia="宋体" w:cs="宋体"/>
          <w:color w:val="auto"/>
          <w:spacing w:val="-1"/>
          <w:position w:val="19"/>
          <w:sz w:val="28"/>
          <w:szCs w:val="28"/>
          <w:lang w:eastAsia="zh-CN"/>
        </w:rPr>
        <w:t>投标人诚信承诺书</w:t>
      </w:r>
    </w:p>
    <w:p>
      <w:pPr>
        <w:spacing w:before="1" w:line="220" w:lineRule="auto"/>
        <w:ind w:left="23"/>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致：</w:t>
      </w:r>
    </w:p>
    <w:p>
      <w:pPr>
        <w:spacing w:before="181" w:line="219" w:lineRule="auto"/>
        <w:ind w:left="506"/>
        <w:rPr>
          <w:rFonts w:ascii="宋体" w:hAnsi="宋体" w:eastAsia="宋体" w:cs="宋体"/>
          <w:color w:val="auto"/>
          <w:sz w:val="24"/>
          <w:szCs w:val="24"/>
          <w:lang w:eastAsia="zh-CN"/>
        </w:rPr>
      </w:pPr>
      <w:r>
        <w:rPr>
          <w:rFonts w:ascii="宋体" w:hAnsi="宋体" w:eastAsia="宋体" w:cs="宋体"/>
          <w:color w:val="auto"/>
          <w:spacing w:val="-7"/>
          <w:sz w:val="24"/>
          <w:szCs w:val="24"/>
          <w:lang w:eastAsia="zh-CN"/>
        </w:rPr>
        <w:t>为了诚实、客观、有序地参与青海省政府采购活动，愿就以下内容作出承诺：</w:t>
      </w:r>
    </w:p>
    <w:p>
      <w:pPr>
        <w:spacing w:before="180" w:line="468" w:lineRule="exact"/>
        <w:ind w:left="507"/>
        <w:rPr>
          <w:rFonts w:ascii="宋体" w:hAnsi="宋体" w:eastAsia="宋体" w:cs="宋体"/>
          <w:color w:val="auto"/>
          <w:sz w:val="24"/>
          <w:szCs w:val="24"/>
          <w:lang w:eastAsia="zh-CN"/>
        </w:rPr>
      </w:pPr>
      <w:r>
        <w:rPr>
          <w:rFonts w:ascii="宋体" w:hAnsi="宋体" w:eastAsia="宋体" w:cs="宋体"/>
          <w:color w:val="auto"/>
          <w:spacing w:val="-2"/>
          <w:position w:val="17"/>
          <w:sz w:val="24"/>
          <w:szCs w:val="24"/>
          <w:lang w:eastAsia="zh-CN"/>
        </w:rPr>
        <w:t>一、自觉遵守各项法律、法规、规章、制度以及社会公德，维护廉洁环境，</w:t>
      </w:r>
    </w:p>
    <w:p>
      <w:pPr>
        <w:spacing w:line="219" w:lineRule="auto"/>
        <w:ind w:left="28"/>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与同场竞争的其他投标人平等参加政府采购活动。</w:t>
      </w:r>
    </w:p>
    <w:p>
      <w:pPr>
        <w:spacing w:before="180" w:line="360" w:lineRule="auto"/>
        <w:ind w:left="24" w:right="197" w:firstLine="482"/>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二、参加采购代理机构组织的政府采购活动时，严格按</w:t>
      </w:r>
      <w:r>
        <w:rPr>
          <w:rFonts w:ascii="宋体" w:hAnsi="宋体" w:eastAsia="宋体" w:cs="宋体"/>
          <w:color w:val="auto"/>
          <w:spacing w:val="-4"/>
          <w:sz w:val="24"/>
          <w:szCs w:val="24"/>
          <w:lang w:eastAsia="zh-CN"/>
        </w:rPr>
        <w:t>照招标文件的规定和</w:t>
      </w:r>
      <w:r>
        <w:rPr>
          <w:rFonts w:ascii="宋体" w:hAnsi="宋体" w:eastAsia="宋体" w:cs="宋体"/>
          <w:color w:val="auto"/>
          <w:spacing w:val="-2"/>
          <w:sz w:val="24"/>
          <w:szCs w:val="24"/>
          <w:lang w:eastAsia="zh-CN"/>
        </w:rPr>
        <w:t>要求提供所需的相关材料，并对所提供的各类资料的真实性负责，不虚假应标，</w:t>
      </w:r>
    </w:p>
    <w:p>
      <w:pPr>
        <w:spacing w:before="1" w:line="220" w:lineRule="auto"/>
        <w:ind w:left="27"/>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不虚列业绩。</w:t>
      </w:r>
    </w:p>
    <w:p>
      <w:pPr>
        <w:spacing w:before="179" w:line="466" w:lineRule="exact"/>
        <w:ind w:left="503"/>
        <w:rPr>
          <w:rFonts w:ascii="宋体" w:hAnsi="宋体" w:eastAsia="宋体" w:cs="宋体"/>
          <w:color w:val="auto"/>
          <w:sz w:val="24"/>
          <w:szCs w:val="24"/>
          <w:lang w:eastAsia="zh-CN"/>
        </w:rPr>
      </w:pPr>
      <w:r>
        <w:rPr>
          <w:rFonts w:ascii="宋体" w:hAnsi="宋体" w:eastAsia="宋体" w:cs="宋体"/>
          <w:color w:val="auto"/>
          <w:spacing w:val="-3"/>
          <w:position w:val="17"/>
          <w:sz w:val="24"/>
          <w:szCs w:val="24"/>
          <w:lang w:eastAsia="zh-CN"/>
        </w:rPr>
        <w:t>三、尊重参与政府采购活动各相关方的合法行为，接受政府采购</w:t>
      </w:r>
      <w:r>
        <w:rPr>
          <w:rFonts w:ascii="宋体" w:hAnsi="宋体" w:eastAsia="宋体" w:cs="宋体"/>
          <w:color w:val="auto"/>
          <w:spacing w:val="-4"/>
          <w:position w:val="17"/>
          <w:sz w:val="24"/>
          <w:szCs w:val="24"/>
          <w:lang w:eastAsia="zh-CN"/>
        </w:rPr>
        <w:t>活动依法形</w:t>
      </w:r>
    </w:p>
    <w:p>
      <w:pPr>
        <w:spacing w:line="220" w:lineRule="auto"/>
        <w:ind w:left="25"/>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成的意见、结果。</w:t>
      </w:r>
    </w:p>
    <w:p>
      <w:pPr>
        <w:spacing w:before="182" w:line="465" w:lineRule="exact"/>
        <w:jc w:val="right"/>
        <w:rPr>
          <w:rFonts w:ascii="宋体" w:hAnsi="宋体" w:eastAsia="宋体" w:cs="宋体"/>
          <w:color w:val="auto"/>
          <w:sz w:val="24"/>
          <w:szCs w:val="24"/>
          <w:lang w:eastAsia="zh-CN"/>
        </w:rPr>
      </w:pPr>
      <w:r>
        <w:rPr>
          <w:rFonts w:ascii="宋体" w:hAnsi="宋体" w:eastAsia="宋体" w:cs="宋体"/>
          <w:color w:val="auto"/>
          <w:spacing w:val="-5"/>
          <w:position w:val="17"/>
          <w:sz w:val="24"/>
          <w:szCs w:val="24"/>
          <w:lang w:eastAsia="zh-CN"/>
        </w:rPr>
        <w:t>四、依法参加政府采购活动，不围标、串标，维护市场秩序，不提供“三无”</w:t>
      </w:r>
    </w:p>
    <w:p>
      <w:pPr>
        <w:spacing w:line="220" w:lineRule="auto"/>
        <w:ind w:left="23"/>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产品、以次充好。</w:t>
      </w:r>
    </w:p>
    <w:p>
      <w:pPr>
        <w:spacing w:before="182" w:line="359" w:lineRule="auto"/>
        <w:ind w:left="24" w:right="234" w:firstLine="482"/>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五、积极推动政府采购活动健康开展，对采购活动有疑</w:t>
      </w:r>
      <w:r>
        <w:rPr>
          <w:rFonts w:ascii="宋体" w:hAnsi="宋体" w:eastAsia="宋体" w:cs="宋体"/>
          <w:color w:val="auto"/>
          <w:spacing w:val="-4"/>
          <w:sz w:val="24"/>
          <w:szCs w:val="24"/>
          <w:lang w:eastAsia="zh-CN"/>
        </w:rPr>
        <w:t>问、异议时，按法律</w:t>
      </w:r>
      <w:r>
        <w:rPr>
          <w:rFonts w:ascii="宋体" w:hAnsi="宋体" w:eastAsia="宋体" w:cs="宋体"/>
          <w:color w:val="auto"/>
          <w:spacing w:val="-3"/>
          <w:sz w:val="24"/>
          <w:szCs w:val="24"/>
          <w:lang w:eastAsia="zh-CN"/>
        </w:rPr>
        <w:t>规定的程序实名反映情况，不恶意中伤、无事生非，以和谐、平等的心态参加政</w:t>
      </w:r>
    </w:p>
    <w:p>
      <w:pPr>
        <w:spacing w:before="1" w:line="219" w:lineRule="auto"/>
        <w:ind w:left="22"/>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府采购活动。</w:t>
      </w:r>
    </w:p>
    <w:p>
      <w:pPr>
        <w:spacing w:before="183" w:line="465" w:lineRule="exact"/>
        <w:ind w:left="505"/>
        <w:rPr>
          <w:rFonts w:ascii="宋体" w:hAnsi="宋体" w:eastAsia="宋体" w:cs="宋体"/>
          <w:color w:val="auto"/>
          <w:sz w:val="24"/>
          <w:szCs w:val="24"/>
          <w:lang w:eastAsia="zh-CN"/>
        </w:rPr>
      </w:pPr>
      <w:r>
        <w:rPr>
          <w:rFonts w:ascii="宋体" w:hAnsi="宋体" w:eastAsia="宋体" w:cs="宋体"/>
          <w:color w:val="auto"/>
          <w:spacing w:val="-3"/>
          <w:position w:val="17"/>
          <w:sz w:val="24"/>
          <w:szCs w:val="24"/>
          <w:lang w:eastAsia="zh-CN"/>
        </w:rPr>
        <w:t>六、认真履行中标人应承担的责任和义务，全面执行采购合</w:t>
      </w:r>
      <w:r>
        <w:rPr>
          <w:rFonts w:ascii="宋体" w:hAnsi="宋体" w:eastAsia="宋体" w:cs="宋体"/>
          <w:color w:val="auto"/>
          <w:spacing w:val="-4"/>
          <w:position w:val="17"/>
          <w:sz w:val="24"/>
          <w:szCs w:val="24"/>
          <w:lang w:eastAsia="zh-CN"/>
        </w:rPr>
        <w:t>同规定的各项内</w:t>
      </w:r>
    </w:p>
    <w:p>
      <w:pPr>
        <w:spacing w:before="1" w:line="219" w:lineRule="auto"/>
        <w:ind w:left="26"/>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容，保质保量地按时提供采购的服务成果。</w:t>
      </w:r>
    </w:p>
    <w:p>
      <w:pPr>
        <w:spacing w:before="183" w:line="465" w:lineRule="exact"/>
        <w:ind w:left="504"/>
        <w:rPr>
          <w:rFonts w:ascii="宋体" w:hAnsi="宋体" w:eastAsia="宋体" w:cs="宋体"/>
          <w:color w:val="auto"/>
          <w:sz w:val="24"/>
          <w:szCs w:val="24"/>
          <w:lang w:eastAsia="zh-CN"/>
        </w:rPr>
      </w:pPr>
      <w:r>
        <w:rPr>
          <w:rFonts w:ascii="宋体" w:hAnsi="宋体" w:eastAsia="宋体" w:cs="宋体"/>
          <w:color w:val="auto"/>
          <w:spacing w:val="-3"/>
          <w:position w:val="17"/>
          <w:sz w:val="24"/>
          <w:szCs w:val="24"/>
          <w:lang w:eastAsia="zh-CN"/>
        </w:rPr>
        <w:t>若本企业（单位）发生有悖于上述承诺的行为，愿意接受《中</w:t>
      </w:r>
      <w:r>
        <w:rPr>
          <w:rFonts w:ascii="宋体" w:hAnsi="宋体" w:eastAsia="宋体" w:cs="宋体"/>
          <w:color w:val="auto"/>
          <w:spacing w:val="-4"/>
          <w:position w:val="17"/>
          <w:sz w:val="24"/>
          <w:szCs w:val="24"/>
          <w:lang w:eastAsia="zh-CN"/>
        </w:rPr>
        <w:t>华人民共和国</w:t>
      </w:r>
    </w:p>
    <w:p>
      <w:pPr>
        <w:spacing w:before="1" w:line="219" w:lineRule="auto"/>
        <w:ind w:left="22"/>
        <w:rPr>
          <w:rFonts w:ascii="宋体" w:hAnsi="宋体" w:eastAsia="宋体" w:cs="宋体"/>
          <w:color w:val="auto"/>
          <w:sz w:val="24"/>
          <w:szCs w:val="24"/>
          <w:lang w:eastAsia="zh-CN"/>
        </w:rPr>
      </w:pPr>
      <w:r>
        <w:rPr>
          <w:rFonts w:ascii="宋体" w:hAnsi="宋体" w:eastAsia="宋体" w:cs="宋体"/>
          <w:color w:val="auto"/>
          <w:sz w:val="24"/>
          <w:szCs w:val="24"/>
          <w:lang w:eastAsia="zh-CN"/>
        </w:rPr>
        <w:t>政府采购法》和《政府采购法实施条例》中</w:t>
      </w:r>
      <w:r>
        <w:rPr>
          <w:rFonts w:ascii="宋体" w:hAnsi="宋体" w:eastAsia="宋体" w:cs="宋体"/>
          <w:color w:val="auto"/>
          <w:spacing w:val="-1"/>
          <w:sz w:val="24"/>
          <w:szCs w:val="24"/>
          <w:lang w:eastAsia="zh-CN"/>
        </w:rPr>
        <w:t>对投标人的相关处理。</w:t>
      </w:r>
    </w:p>
    <w:p>
      <w:pPr>
        <w:spacing w:before="183" w:line="219" w:lineRule="auto"/>
        <w:ind w:left="504"/>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本承诺是采购项目投标文件的组成部分。</w:t>
      </w:r>
    </w:p>
    <w:p>
      <w:pPr>
        <w:pStyle w:val="2"/>
        <w:spacing w:line="283" w:lineRule="auto"/>
        <w:rPr>
          <w:color w:val="auto"/>
          <w:lang w:eastAsia="zh-CN"/>
        </w:rPr>
      </w:pPr>
    </w:p>
    <w:p>
      <w:pPr>
        <w:pStyle w:val="2"/>
        <w:spacing w:line="284" w:lineRule="auto"/>
        <w:rPr>
          <w:color w:val="auto"/>
          <w:lang w:eastAsia="zh-CN"/>
        </w:rPr>
      </w:pPr>
    </w:p>
    <w:p>
      <w:pPr>
        <w:spacing w:before="78" w:line="219" w:lineRule="auto"/>
        <w:ind w:left="1768"/>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投标人</w:t>
      </w:r>
      <w:r>
        <w:rPr>
          <w:rFonts w:ascii="宋体" w:hAnsi="宋体" w:eastAsia="宋体" w:cs="宋体"/>
          <w:color w:val="auto"/>
          <w:spacing w:val="-17"/>
          <w:sz w:val="24"/>
          <w:szCs w:val="24"/>
          <w:lang w:eastAsia="zh-CN"/>
        </w:rPr>
        <w:t>：（</w:t>
      </w:r>
      <w:r>
        <w:rPr>
          <w:rFonts w:ascii="宋体" w:hAnsi="宋体" w:eastAsia="宋体" w:cs="宋体"/>
          <w:color w:val="auto"/>
          <w:spacing w:val="4"/>
          <w:sz w:val="24"/>
          <w:szCs w:val="24"/>
          <w:lang w:eastAsia="zh-CN"/>
        </w:rPr>
        <w:t>公章）</w:t>
      </w:r>
    </w:p>
    <w:p>
      <w:pPr>
        <w:spacing w:before="181" w:line="219" w:lineRule="auto"/>
        <w:ind w:left="1406"/>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法定代表人或委托代理人</w:t>
      </w:r>
      <w:r>
        <w:rPr>
          <w:rFonts w:ascii="宋体" w:hAnsi="宋体" w:eastAsia="宋体" w:cs="宋体"/>
          <w:color w:val="auto"/>
          <w:spacing w:val="-16"/>
          <w:sz w:val="24"/>
          <w:szCs w:val="24"/>
          <w:lang w:eastAsia="zh-CN"/>
        </w:rPr>
        <w:t>：（</w:t>
      </w:r>
      <w:r>
        <w:rPr>
          <w:rFonts w:ascii="宋体" w:hAnsi="宋体" w:eastAsia="宋体" w:cs="宋体"/>
          <w:color w:val="auto"/>
          <w:spacing w:val="2"/>
          <w:sz w:val="24"/>
          <w:szCs w:val="24"/>
          <w:lang w:eastAsia="zh-CN"/>
        </w:rPr>
        <w:t>签字或盖章）</w:t>
      </w:r>
    </w:p>
    <w:p>
      <w:pPr>
        <w:spacing w:before="183" w:line="220" w:lineRule="auto"/>
        <w:ind w:left="3334"/>
        <w:outlineLvl w:val="1"/>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年月日</w:t>
      </w:r>
    </w:p>
    <w:p>
      <w:pPr>
        <w:spacing w:line="220" w:lineRule="auto"/>
        <w:rPr>
          <w:rFonts w:ascii="宋体" w:hAnsi="宋体" w:eastAsia="宋体" w:cs="宋体"/>
          <w:color w:val="auto"/>
          <w:sz w:val="24"/>
          <w:szCs w:val="24"/>
          <w:lang w:eastAsia="zh-CN"/>
        </w:rPr>
        <w:sectPr>
          <w:footerReference r:id="rId25" w:type="default"/>
          <w:pgSz w:w="11906" w:h="16839"/>
          <w:pgMar w:top="1425" w:right="1564" w:bottom="1240" w:left="1785" w:header="0" w:footer="1025" w:gutter="0"/>
          <w:cols w:space="720" w:num="1"/>
        </w:sectPr>
      </w:pPr>
    </w:p>
    <w:p>
      <w:pPr>
        <w:spacing w:before="60" w:line="219" w:lineRule="auto"/>
        <w:ind w:left="38"/>
        <w:rPr>
          <w:rFonts w:ascii="宋体" w:hAnsi="宋体" w:eastAsia="宋体" w:cs="宋体"/>
          <w:color w:val="auto"/>
          <w:sz w:val="30"/>
          <w:szCs w:val="30"/>
          <w:lang w:eastAsia="zh-CN"/>
        </w:rPr>
      </w:pPr>
      <w:r>
        <w:rPr>
          <w:rFonts w:ascii="宋体" w:hAnsi="宋体" w:eastAsia="宋体" w:cs="宋体"/>
          <w:color w:val="auto"/>
          <w:spacing w:val="-2"/>
          <w:sz w:val="30"/>
          <w:szCs w:val="30"/>
          <w:lang w:eastAsia="zh-CN"/>
        </w:rPr>
        <w:t>（6）资格证明材料</w:t>
      </w:r>
    </w:p>
    <w:p>
      <w:pPr>
        <w:pStyle w:val="2"/>
        <w:spacing w:line="335" w:lineRule="auto"/>
        <w:rPr>
          <w:color w:val="auto"/>
          <w:lang w:eastAsia="zh-CN"/>
        </w:rPr>
      </w:pPr>
    </w:p>
    <w:p>
      <w:pPr>
        <w:pStyle w:val="2"/>
        <w:spacing w:line="336" w:lineRule="auto"/>
        <w:rPr>
          <w:color w:val="auto"/>
          <w:lang w:eastAsia="zh-CN"/>
        </w:rPr>
      </w:pPr>
    </w:p>
    <w:p>
      <w:pPr>
        <w:spacing w:before="91" w:line="220" w:lineRule="auto"/>
        <w:ind w:left="3346"/>
        <w:rPr>
          <w:rFonts w:ascii="宋体" w:hAnsi="宋体" w:eastAsia="宋体" w:cs="宋体"/>
          <w:color w:val="auto"/>
          <w:sz w:val="28"/>
          <w:szCs w:val="28"/>
          <w:lang w:eastAsia="zh-CN"/>
        </w:rPr>
      </w:pPr>
      <w:r>
        <w:rPr>
          <w:rFonts w:ascii="宋体" w:hAnsi="宋体" w:eastAsia="宋体" w:cs="宋体"/>
          <w:color w:val="auto"/>
          <w:spacing w:val="-3"/>
          <w:sz w:val="28"/>
          <w:szCs w:val="28"/>
          <w:lang w:eastAsia="zh-CN"/>
        </w:rPr>
        <w:t>资格证明材料</w:t>
      </w:r>
    </w:p>
    <w:p>
      <w:pPr>
        <w:pStyle w:val="2"/>
        <w:spacing w:line="334" w:lineRule="auto"/>
        <w:rPr>
          <w:color w:val="auto"/>
          <w:lang w:eastAsia="zh-CN"/>
        </w:rPr>
      </w:pPr>
    </w:p>
    <w:p>
      <w:pPr>
        <w:pStyle w:val="2"/>
        <w:spacing w:line="334" w:lineRule="auto"/>
        <w:rPr>
          <w:color w:val="auto"/>
          <w:lang w:eastAsia="zh-CN"/>
        </w:rPr>
      </w:pPr>
    </w:p>
    <w:p>
      <w:pPr>
        <w:spacing w:before="78" w:line="219" w:lineRule="auto"/>
        <w:ind w:left="513"/>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资格证明材料包括：</w:t>
      </w:r>
    </w:p>
    <w:p>
      <w:pPr>
        <w:spacing w:before="182" w:line="466" w:lineRule="exact"/>
        <w:ind w:left="514"/>
        <w:rPr>
          <w:rFonts w:ascii="宋体" w:hAnsi="宋体" w:eastAsia="宋体" w:cs="宋体"/>
          <w:color w:val="auto"/>
          <w:sz w:val="24"/>
          <w:szCs w:val="24"/>
          <w:lang w:eastAsia="zh-CN"/>
        </w:rPr>
      </w:pPr>
      <w:r>
        <w:rPr>
          <w:rFonts w:ascii="宋体" w:hAnsi="宋体" w:eastAsia="宋体" w:cs="宋体"/>
          <w:color w:val="auto"/>
          <w:position w:val="17"/>
          <w:sz w:val="24"/>
          <w:szCs w:val="24"/>
          <w:lang w:eastAsia="zh-CN"/>
        </w:rPr>
        <w:t>（1）提供有效的营业执照、税务登记证、机构代码证或三证（五证）合一</w:t>
      </w:r>
    </w:p>
    <w:p>
      <w:pPr>
        <w:spacing w:line="219" w:lineRule="auto"/>
        <w:ind w:left="29"/>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统一社会代码证及其他资格证明文件（扫描或复印件</w:t>
      </w:r>
      <w:r>
        <w:rPr>
          <w:rFonts w:ascii="宋体" w:hAnsi="宋体" w:eastAsia="宋体" w:cs="宋体"/>
          <w:color w:val="auto"/>
          <w:spacing w:val="3"/>
          <w:sz w:val="24"/>
          <w:szCs w:val="24"/>
          <w:lang w:eastAsia="zh-CN"/>
        </w:rPr>
        <w:t>）；</w:t>
      </w:r>
    </w:p>
    <w:p>
      <w:pPr>
        <w:spacing w:before="185" w:line="359" w:lineRule="auto"/>
        <w:ind w:left="23" w:firstLine="483"/>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企业法人需提交“统一社会信用代码的营业执照”，未换</w:t>
      </w:r>
      <w:r>
        <w:rPr>
          <w:rFonts w:ascii="宋体" w:hAnsi="宋体" w:eastAsia="宋体" w:cs="宋体"/>
          <w:color w:val="auto"/>
          <w:spacing w:val="-5"/>
          <w:sz w:val="24"/>
          <w:szCs w:val="24"/>
          <w:lang w:eastAsia="zh-CN"/>
        </w:rPr>
        <w:t>证的提交“营业执</w:t>
      </w:r>
      <w:r>
        <w:rPr>
          <w:rFonts w:ascii="宋体" w:hAnsi="宋体" w:eastAsia="宋体" w:cs="宋体"/>
          <w:color w:val="auto"/>
          <w:spacing w:val="-1"/>
          <w:sz w:val="24"/>
          <w:szCs w:val="24"/>
          <w:lang w:eastAsia="zh-CN"/>
        </w:rPr>
        <w:t>照、组织机构代码证、税务登记证”；事业法人需提交 “统一社会信用代码的事业单位法人证书”，未换证的提交“事业单位法人证书</w:t>
      </w:r>
      <w:r>
        <w:rPr>
          <w:rFonts w:ascii="宋体" w:hAnsi="宋体" w:eastAsia="宋体" w:cs="宋体"/>
          <w:color w:val="auto"/>
          <w:spacing w:val="-2"/>
          <w:sz w:val="24"/>
          <w:szCs w:val="24"/>
          <w:lang w:eastAsia="zh-CN"/>
        </w:rPr>
        <w:t>或组织机构代码证”；</w:t>
      </w:r>
      <w:r>
        <w:rPr>
          <w:rFonts w:ascii="宋体" w:hAnsi="宋体" w:eastAsia="宋体" w:cs="宋体"/>
          <w:color w:val="auto"/>
          <w:spacing w:val="-4"/>
          <w:sz w:val="24"/>
          <w:szCs w:val="24"/>
          <w:lang w:eastAsia="zh-CN"/>
        </w:rPr>
        <w:t>其他组织需提交“统一社会信用代码的社会团体法人登记证书”或“统一社会信用代码的民办非企业单位登记证书”或“统一社会信用代码的基金会法人登记证</w:t>
      </w:r>
      <w:r>
        <w:rPr>
          <w:rFonts w:ascii="宋体" w:hAnsi="宋体" w:eastAsia="宋体" w:cs="宋体"/>
          <w:color w:val="auto"/>
          <w:spacing w:val="-3"/>
          <w:sz w:val="24"/>
          <w:szCs w:val="24"/>
          <w:lang w:eastAsia="zh-CN"/>
        </w:rPr>
        <w:t>书”，未换证的提交 “社会团体法人登记证书”或“民办</w:t>
      </w:r>
      <w:r>
        <w:rPr>
          <w:rFonts w:ascii="宋体" w:hAnsi="宋体" w:eastAsia="宋体" w:cs="宋体"/>
          <w:color w:val="auto"/>
          <w:spacing w:val="-4"/>
          <w:sz w:val="24"/>
          <w:szCs w:val="24"/>
          <w:lang w:eastAsia="zh-CN"/>
        </w:rPr>
        <w:t>非企业单位登记证书”</w:t>
      </w:r>
      <w:r>
        <w:rPr>
          <w:rFonts w:ascii="宋体" w:hAnsi="宋体" w:eastAsia="宋体" w:cs="宋体"/>
          <w:color w:val="auto"/>
          <w:spacing w:val="-5"/>
          <w:sz w:val="24"/>
          <w:szCs w:val="24"/>
          <w:lang w:eastAsia="zh-CN"/>
        </w:rPr>
        <w:t>或“基金会法人登记证书”和“组织机构代码证”；个体工商户需提交“统一社</w:t>
      </w:r>
      <w:r>
        <w:rPr>
          <w:rFonts w:ascii="宋体" w:hAnsi="宋体" w:eastAsia="宋体" w:cs="宋体"/>
          <w:color w:val="auto"/>
          <w:spacing w:val="-8"/>
          <w:sz w:val="24"/>
          <w:szCs w:val="24"/>
          <w:lang w:eastAsia="zh-CN"/>
        </w:rPr>
        <w:t>会信用代码的营业执照”或“营业执照、税务登记证”；自然人需提交身份证明。</w:t>
      </w:r>
    </w:p>
    <w:p>
      <w:pPr>
        <w:spacing w:before="181" w:line="219" w:lineRule="auto"/>
        <w:ind w:left="514"/>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（2）招标文件规定的有关资格证书、许可证书、认证等；</w:t>
      </w:r>
    </w:p>
    <w:p>
      <w:pPr>
        <w:spacing w:before="183" w:line="219" w:lineRule="auto"/>
        <w:ind w:left="514"/>
        <w:outlineLvl w:val="1"/>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（3）投标人认为有必要提供的其他资格证明文件。</w:t>
      </w:r>
    </w:p>
    <w:p>
      <w:pPr>
        <w:spacing w:line="219" w:lineRule="auto"/>
        <w:rPr>
          <w:rFonts w:ascii="宋体" w:hAnsi="宋体" w:eastAsia="宋体" w:cs="宋体"/>
          <w:color w:val="auto"/>
          <w:sz w:val="24"/>
          <w:szCs w:val="24"/>
          <w:lang w:eastAsia="zh-CN"/>
        </w:rPr>
        <w:sectPr>
          <w:footerReference r:id="rId26" w:type="default"/>
          <w:pgSz w:w="11906" w:h="16839"/>
          <w:pgMar w:top="1425" w:right="1564" w:bottom="1240" w:left="1785" w:header="0" w:footer="1025" w:gutter="0"/>
          <w:cols w:space="720" w:num="1"/>
        </w:sectPr>
      </w:pPr>
    </w:p>
    <w:p>
      <w:pPr>
        <w:spacing w:before="59" w:line="219" w:lineRule="auto"/>
        <w:ind w:left="38"/>
        <w:outlineLvl w:val="1"/>
        <w:rPr>
          <w:rFonts w:ascii="宋体" w:hAnsi="宋体" w:eastAsia="宋体" w:cs="宋体"/>
          <w:color w:val="auto"/>
          <w:sz w:val="30"/>
          <w:szCs w:val="30"/>
          <w:lang w:eastAsia="zh-CN"/>
        </w:rPr>
      </w:pPr>
      <w:r>
        <w:rPr>
          <w:rFonts w:ascii="宋体" w:hAnsi="宋体" w:eastAsia="宋体" w:cs="宋体"/>
          <w:color w:val="auto"/>
          <w:sz w:val="30"/>
          <w:szCs w:val="30"/>
          <w:lang w:eastAsia="zh-CN"/>
        </w:rPr>
        <w:t>（7）财务状况报告，依法缴纳税收和社会保障资金的相关材料</w:t>
      </w:r>
    </w:p>
    <w:p>
      <w:pPr>
        <w:pStyle w:val="2"/>
        <w:spacing w:line="336" w:lineRule="auto"/>
        <w:rPr>
          <w:color w:val="auto"/>
          <w:lang w:eastAsia="zh-CN"/>
        </w:rPr>
      </w:pPr>
    </w:p>
    <w:p>
      <w:pPr>
        <w:pStyle w:val="2"/>
        <w:spacing w:line="336" w:lineRule="auto"/>
        <w:rPr>
          <w:color w:val="auto"/>
          <w:lang w:eastAsia="zh-CN"/>
        </w:rPr>
      </w:pPr>
    </w:p>
    <w:p>
      <w:pPr>
        <w:spacing w:before="91" w:line="219" w:lineRule="auto"/>
        <w:ind w:left="664"/>
        <w:rPr>
          <w:rFonts w:ascii="宋体" w:hAnsi="宋体" w:eastAsia="宋体" w:cs="宋体"/>
          <w:color w:val="auto"/>
          <w:sz w:val="28"/>
          <w:szCs w:val="28"/>
          <w:lang w:eastAsia="zh-CN"/>
        </w:rPr>
      </w:pPr>
      <w:r>
        <w:rPr>
          <w:rFonts w:ascii="宋体" w:hAnsi="宋体" w:eastAsia="宋体" w:cs="宋体"/>
          <w:color w:val="auto"/>
          <w:sz w:val="28"/>
          <w:szCs w:val="28"/>
          <w:lang w:eastAsia="zh-CN"/>
        </w:rPr>
        <w:t>财务状况报告，依法缴纳税收和社会保障资金的相关材料</w:t>
      </w:r>
    </w:p>
    <w:p>
      <w:pPr>
        <w:pStyle w:val="2"/>
        <w:spacing w:line="334" w:lineRule="auto"/>
        <w:rPr>
          <w:color w:val="auto"/>
          <w:lang w:eastAsia="zh-CN"/>
        </w:rPr>
      </w:pPr>
    </w:p>
    <w:p>
      <w:pPr>
        <w:pStyle w:val="2"/>
        <w:spacing w:line="335" w:lineRule="auto"/>
        <w:rPr>
          <w:color w:val="auto"/>
          <w:lang w:eastAsia="zh-CN"/>
        </w:rPr>
      </w:pPr>
    </w:p>
    <w:p>
      <w:pPr>
        <w:spacing w:before="78" w:line="219" w:lineRule="auto"/>
        <w:ind w:left="505"/>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按照招标文件第2.2款（1）中第&lt;2&gt;条规定提供以下相关材料。</w:t>
      </w:r>
    </w:p>
    <w:p>
      <w:pPr>
        <w:spacing w:before="183" w:line="359" w:lineRule="auto"/>
        <w:ind w:left="22" w:firstLine="498"/>
        <w:rPr>
          <w:rFonts w:ascii="宋体" w:hAnsi="宋体" w:eastAsia="宋体" w:cs="宋体"/>
          <w:color w:val="auto"/>
          <w:sz w:val="24"/>
          <w:szCs w:val="24"/>
          <w:lang w:eastAsia="zh-CN"/>
        </w:rPr>
      </w:pPr>
      <w:r>
        <w:rPr>
          <w:rFonts w:ascii="宋体" w:hAnsi="宋体" w:eastAsia="宋体" w:cs="宋体"/>
          <w:color w:val="auto"/>
          <w:sz w:val="24"/>
          <w:szCs w:val="24"/>
          <w:lang w:eastAsia="zh-CN"/>
        </w:rPr>
        <w:t>1、投标人是法人的，提供基本开户银行近三个月内出具的有效的资信</w:t>
      </w:r>
      <w:r>
        <w:rPr>
          <w:rFonts w:ascii="宋体" w:hAnsi="宋体" w:eastAsia="宋体" w:cs="宋体"/>
          <w:color w:val="auto"/>
          <w:spacing w:val="-1"/>
          <w:sz w:val="24"/>
          <w:szCs w:val="24"/>
          <w:lang w:eastAsia="zh-CN"/>
        </w:rPr>
        <w:t>证明</w:t>
      </w:r>
      <w:r>
        <w:rPr>
          <w:rFonts w:ascii="宋体" w:hAnsi="宋体" w:eastAsia="宋体" w:cs="宋体"/>
          <w:color w:val="auto"/>
          <w:spacing w:val="-3"/>
          <w:sz w:val="24"/>
          <w:szCs w:val="24"/>
          <w:lang w:eastAsia="zh-CN"/>
        </w:rPr>
        <w:t>或2022年度经第三方审计的财务状况报告（</w:t>
      </w:r>
      <w:r>
        <w:rPr>
          <w:rFonts w:ascii="宋体" w:hAnsi="宋体" w:eastAsia="宋体" w:cs="宋体"/>
          <w:color w:val="auto"/>
          <w:spacing w:val="-4"/>
          <w:sz w:val="24"/>
          <w:szCs w:val="24"/>
          <w:lang w:eastAsia="zh-CN"/>
        </w:rPr>
        <w:t>扫描或复印件应全面、完整、清晰</w:t>
      </w:r>
      <w:r>
        <w:rPr>
          <w:rFonts w:ascii="宋体" w:hAnsi="宋体" w:eastAsia="宋体" w:cs="宋体"/>
          <w:color w:val="auto"/>
          <w:spacing w:val="-57"/>
          <w:w w:val="91"/>
          <w:sz w:val="24"/>
          <w:szCs w:val="24"/>
          <w:lang w:eastAsia="zh-CN"/>
        </w:rPr>
        <w:t>），</w:t>
      </w:r>
      <w:r>
        <w:rPr>
          <w:rFonts w:ascii="宋体" w:hAnsi="宋体" w:eastAsia="宋体" w:cs="宋体"/>
          <w:color w:val="auto"/>
          <w:spacing w:val="-3"/>
          <w:sz w:val="24"/>
          <w:szCs w:val="24"/>
          <w:lang w:eastAsia="zh-CN"/>
        </w:rPr>
        <w:t>包括资产负债表、现金流量表、利润表和财务（会计）报表附注，并提供第三方机构的营业执照、执业证书。投标人是其他组织和自然人，没有经审计的财务报</w:t>
      </w:r>
    </w:p>
    <w:p>
      <w:pPr>
        <w:spacing w:before="1" w:line="218" w:lineRule="auto"/>
        <w:ind w:left="29"/>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告，可以提供基本开户银行出具的资信证明。</w:t>
      </w:r>
    </w:p>
    <w:p>
      <w:pPr>
        <w:spacing w:before="181" w:line="359" w:lineRule="auto"/>
        <w:ind w:left="25" w:right="63" w:firstLine="480"/>
        <w:rPr>
          <w:rFonts w:ascii="宋体" w:hAnsi="宋体" w:eastAsia="宋体" w:cs="宋体"/>
          <w:color w:val="auto"/>
          <w:sz w:val="24"/>
          <w:szCs w:val="24"/>
          <w:lang w:eastAsia="zh-CN"/>
        </w:rPr>
      </w:pPr>
      <w:r>
        <w:rPr>
          <w:rFonts w:ascii="宋体" w:hAnsi="宋体" w:eastAsia="宋体" w:cs="宋体"/>
          <w:color w:val="auto"/>
          <w:sz w:val="24"/>
          <w:szCs w:val="24"/>
          <w:lang w:eastAsia="zh-CN"/>
        </w:rPr>
        <w:t>2、近</w:t>
      </w:r>
      <w:r>
        <w:rPr>
          <w:rFonts w:hint="eastAsia" w:ascii="宋体" w:hAnsi="宋体" w:eastAsia="宋体" w:cs="宋体"/>
          <w:color w:val="auto"/>
          <w:sz w:val="24"/>
          <w:szCs w:val="24"/>
          <w:lang w:val="en-US" w:eastAsia="zh-CN"/>
        </w:rPr>
        <w:t>一</w:t>
      </w:r>
      <w:r>
        <w:rPr>
          <w:rFonts w:ascii="宋体" w:hAnsi="宋体" w:eastAsia="宋体" w:cs="宋体"/>
          <w:color w:val="auto"/>
          <w:sz w:val="24"/>
          <w:szCs w:val="24"/>
          <w:lang w:eastAsia="zh-CN"/>
        </w:rPr>
        <w:t>年内任意三个月的依法缴纳税收和社会保障资金记录的证明材料；</w:t>
      </w:r>
      <w:r>
        <w:rPr>
          <w:rFonts w:ascii="宋体" w:hAnsi="宋体" w:eastAsia="宋体" w:cs="宋体"/>
          <w:color w:val="auto"/>
          <w:spacing w:val="4"/>
          <w:sz w:val="24"/>
          <w:szCs w:val="24"/>
          <w:lang w:eastAsia="zh-CN"/>
        </w:rPr>
        <w:t>依法免税或不需要缴纳社会保障资金的投标人须提供相应文件证明其依</w:t>
      </w:r>
      <w:r>
        <w:rPr>
          <w:rFonts w:ascii="宋体" w:hAnsi="宋体" w:eastAsia="宋体" w:cs="宋体"/>
          <w:color w:val="auto"/>
          <w:spacing w:val="3"/>
          <w:sz w:val="24"/>
          <w:szCs w:val="24"/>
          <w:lang w:eastAsia="zh-CN"/>
        </w:rPr>
        <w:t>法免税</w:t>
      </w:r>
    </w:p>
    <w:p>
      <w:pPr>
        <w:spacing w:before="1" w:line="219" w:lineRule="auto"/>
        <w:ind w:left="26"/>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或不需要缴纳社会保障资金。</w:t>
      </w:r>
    </w:p>
    <w:p>
      <w:pPr>
        <w:spacing w:line="219" w:lineRule="auto"/>
        <w:rPr>
          <w:rFonts w:ascii="宋体" w:hAnsi="宋体" w:eastAsia="宋体" w:cs="宋体"/>
          <w:color w:val="auto"/>
          <w:sz w:val="24"/>
          <w:szCs w:val="24"/>
          <w:lang w:eastAsia="zh-CN"/>
        </w:rPr>
        <w:sectPr>
          <w:footerReference r:id="rId27" w:type="default"/>
          <w:pgSz w:w="11906" w:h="16839"/>
          <w:pgMar w:top="1425" w:right="1736" w:bottom="1240" w:left="1785" w:header="0" w:footer="1025" w:gutter="0"/>
          <w:cols w:space="720" w:num="1"/>
        </w:sectPr>
      </w:pPr>
    </w:p>
    <w:p>
      <w:pPr>
        <w:spacing w:before="60" w:line="219" w:lineRule="auto"/>
        <w:ind w:left="38"/>
        <w:outlineLvl w:val="1"/>
        <w:rPr>
          <w:rFonts w:ascii="宋体" w:hAnsi="宋体" w:eastAsia="宋体" w:cs="宋体"/>
          <w:color w:val="auto"/>
          <w:sz w:val="30"/>
          <w:szCs w:val="30"/>
          <w:lang w:eastAsia="zh-CN"/>
        </w:rPr>
      </w:pPr>
      <w:r>
        <w:rPr>
          <w:rFonts w:ascii="宋体" w:hAnsi="宋体" w:eastAsia="宋体" w:cs="宋体"/>
          <w:color w:val="auto"/>
          <w:sz w:val="30"/>
          <w:szCs w:val="30"/>
          <w:lang w:eastAsia="zh-CN"/>
        </w:rPr>
        <w:t>（8）具备履行合同所必需的专业服务能力的证明材料</w:t>
      </w:r>
    </w:p>
    <w:p>
      <w:pPr>
        <w:pStyle w:val="2"/>
        <w:spacing w:line="335" w:lineRule="auto"/>
        <w:rPr>
          <w:color w:val="auto"/>
          <w:lang w:eastAsia="zh-CN"/>
        </w:rPr>
      </w:pPr>
    </w:p>
    <w:p>
      <w:pPr>
        <w:pStyle w:val="2"/>
        <w:spacing w:line="335" w:lineRule="auto"/>
        <w:rPr>
          <w:color w:val="auto"/>
          <w:lang w:eastAsia="zh-CN"/>
        </w:rPr>
      </w:pPr>
    </w:p>
    <w:p>
      <w:pPr>
        <w:spacing w:before="97" w:line="219" w:lineRule="auto"/>
        <w:ind w:left="511"/>
        <w:rPr>
          <w:rFonts w:ascii="宋体" w:hAnsi="宋体" w:eastAsia="宋体" w:cs="宋体"/>
          <w:color w:val="auto"/>
          <w:sz w:val="30"/>
          <w:szCs w:val="30"/>
          <w:lang w:eastAsia="zh-CN"/>
        </w:rPr>
      </w:pPr>
      <w:r>
        <w:rPr>
          <w:rFonts w:ascii="宋体" w:hAnsi="宋体" w:eastAsia="宋体" w:cs="宋体"/>
          <w:color w:val="auto"/>
          <w:sz w:val="30"/>
          <w:szCs w:val="30"/>
          <w:lang w:eastAsia="zh-CN"/>
        </w:rPr>
        <w:t>具备履行合同所必需的专业服务能力的证明材料</w:t>
      </w:r>
    </w:p>
    <w:p>
      <w:pPr>
        <w:pStyle w:val="2"/>
        <w:spacing w:line="301" w:lineRule="auto"/>
        <w:rPr>
          <w:color w:val="auto"/>
          <w:lang w:eastAsia="zh-CN"/>
        </w:rPr>
      </w:pPr>
    </w:p>
    <w:p>
      <w:pPr>
        <w:pStyle w:val="2"/>
        <w:spacing w:line="301" w:lineRule="auto"/>
        <w:rPr>
          <w:color w:val="auto"/>
          <w:lang w:eastAsia="zh-CN"/>
        </w:rPr>
      </w:pPr>
    </w:p>
    <w:p>
      <w:pPr>
        <w:spacing w:before="78" w:line="359" w:lineRule="auto"/>
        <w:ind w:left="32" w:right="13" w:firstLine="473"/>
        <w:jc w:val="both"/>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为保证本项目合同的顺利履行，投标人必须具备履行合同</w:t>
      </w:r>
      <w:r>
        <w:rPr>
          <w:rFonts w:ascii="宋体" w:hAnsi="宋体" w:eastAsia="宋体" w:cs="宋体"/>
          <w:color w:val="auto"/>
          <w:spacing w:val="-4"/>
          <w:sz w:val="24"/>
          <w:szCs w:val="24"/>
          <w:lang w:eastAsia="zh-CN"/>
        </w:rPr>
        <w:t>所必需的专业服务</w:t>
      </w:r>
      <w:r>
        <w:rPr>
          <w:rFonts w:ascii="宋体" w:hAnsi="宋体" w:eastAsia="宋体" w:cs="宋体"/>
          <w:color w:val="auto"/>
          <w:spacing w:val="-3"/>
          <w:sz w:val="24"/>
          <w:szCs w:val="24"/>
          <w:lang w:eastAsia="zh-CN"/>
        </w:rPr>
        <w:t>能力，须提供具备履行合同的的专业服务能力的承诺函（格</w:t>
      </w:r>
      <w:r>
        <w:rPr>
          <w:rFonts w:ascii="宋体" w:hAnsi="宋体" w:eastAsia="宋体" w:cs="宋体"/>
          <w:color w:val="auto"/>
          <w:spacing w:val="-4"/>
          <w:sz w:val="24"/>
          <w:szCs w:val="24"/>
          <w:lang w:eastAsia="zh-CN"/>
        </w:rPr>
        <w:t>式自拟）。并提供相</w:t>
      </w:r>
    </w:p>
    <w:p>
      <w:pPr>
        <w:spacing w:line="219" w:lineRule="auto"/>
        <w:ind w:left="27"/>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关人员的职称证书、用工合同等证明材料。</w:t>
      </w:r>
    </w:p>
    <w:p>
      <w:pPr>
        <w:spacing w:line="219" w:lineRule="auto"/>
        <w:rPr>
          <w:rFonts w:ascii="宋体" w:hAnsi="宋体" w:eastAsia="宋体" w:cs="宋体"/>
          <w:color w:val="auto"/>
          <w:sz w:val="24"/>
          <w:szCs w:val="24"/>
          <w:lang w:eastAsia="zh-CN"/>
        </w:rPr>
        <w:sectPr>
          <w:footerReference r:id="rId28" w:type="default"/>
          <w:pgSz w:w="11906" w:h="16839"/>
          <w:pgMar w:top="1425" w:right="1785" w:bottom="1240" w:left="1785" w:header="0" w:footer="1025" w:gutter="0"/>
          <w:cols w:space="720" w:num="1"/>
        </w:sectPr>
      </w:pPr>
    </w:p>
    <w:p>
      <w:pPr>
        <w:spacing w:before="60" w:line="220" w:lineRule="auto"/>
        <w:ind w:left="38"/>
        <w:rPr>
          <w:rFonts w:ascii="宋体" w:hAnsi="宋体" w:eastAsia="宋体" w:cs="宋体"/>
          <w:color w:val="auto"/>
          <w:sz w:val="30"/>
          <w:szCs w:val="30"/>
          <w:lang w:eastAsia="zh-CN"/>
        </w:rPr>
      </w:pPr>
      <w:r>
        <w:rPr>
          <w:rFonts w:ascii="宋体" w:hAnsi="宋体" w:eastAsia="宋体" w:cs="宋体"/>
          <w:color w:val="auto"/>
          <w:spacing w:val="-1"/>
          <w:sz w:val="30"/>
          <w:szCs w:val="30"/>
          <w:lang w:eastAsia="zh-CN"/>
        </w:rPr>
        <w:t>（9）无重大违法记录声明</w:t>
      </w:r>
    </w:p>
    <w:p>
      <w:pPr>
        <w:pStyle w:val="2"/>
        <w:spacing w:line="334" w:lineRule="auto"/>
        <w:rPr>
          <w:color w:val="auto"/>
          <w:lang w:eastAsia="zh-CN"/>
        </w:rPr>
      </w:pPr>
    </w:p>
    <w:p>
      <w:pPr>
        <w:pStyle w:val="2"/>
        <w:spacing w:line="335" w:lineRule="auto"/>
        <w:rPr>
          <w:color w:val="auto"/>
          <w:lang w:eastAsia="zh-CN"/>
        </w:rPr>
      </w:pPr>
    </w:p>
    <w:p>
      <w:pPr>
        <w:spacing w:before="91" w:line="221" w:lineRule="auto"/>
        <w:ind w:left="2914"/>
        <w:rPr>
          <w:rFonts w:ascii="宋体" w:hAnsi="宋体" w:eastAsia="宋体" w:cs="宋体"/>
          <w:color w:val="auto"/>
          <w:sz w:val="28"/>
          <w:szCs w:val="28"/>
          <w:lang w:eastAsia="zh-CN"/>
        </w:rPr>
      </w:pPr>
      <w:r>
        <w:rPr>
          <w:rFonts w:ascii="宋体" w:hAnsi="宋体" w:eastAsia="宋体" w:cs="宋体"/>
          <w:color w:val="auto"/>
          <w:spacing w:val="-1"/>
          <w:sz w:val="28"/>
          <w:szCs w:val="28"/>
          <w:lang w:eastAsia="zh-CN"/>
        </w:rPr>
        <w:t>无重大违法记录声明</w:t>
      </w:r>
    </w:p>
    <w:p>
      <w:pPr>
        <w:pStyle w:val="2"/>
        <w:spacing w:line="333" w:lineRule="auto"/>
        <w:rPr>
          <w:color w:val="auto"/>
          <w:lang w:eastAsia="zh-CN"/>
        </w:rPr>
      </w:pPr>
    </w:p>
    <w:p>
      <w:pPr>
        <w:pStyle w:val="2"/>
        <w:spacing w:line="333" w:lineRule="auto"/>
        <w:rPr>
          <w:color w:val="auto"/>
          <w:lang w:eastAsia="zh-CN"/>
        </w:rPr>
      </w:pPr>
    </w:p>
    <w:p>
      <w:pPr>
        <w:spacing w:before="78" w:line="221" w:lineRule="auto"/>
        <w:ind w:left="23"/>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致：</w:t>
      </w:r>
    </w:p>
    <w:p>
      <w:pPr>
        <w:spacing w:before="181" w:line="359" w:lineRule="auto"/>
        <w:ind w:left="22" w:right="13" w:firstLine="482"/>
        <w:jc w:val="both"/>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我单位参加本次政府采购项目活动前三年内，在经营活动中</w:t>
      </w:r>
      <w:r>
        <w:rPr>
          <w:rFonts w:ascii="宋体" w:hAnsi="宋体" w:eastAsia="宋体" w:cs="宋体"/>
          <w:color w:val="auto"/>
          <w:spacing w:val="-4"/>
          <w:sz w:val="24"/>
          <w:szCs w:val="24"/>
          <w:lang w:eastAsia="zh-CN"/>
        </w:rPr>
        <w:t>无重大违法活动</w:t>
      </w:r>
      <w:r>
        <w:rPr>
          <w:rFonts w:ascii="宋体" w:hAnsi="宋体" w:eastAsia="宋体" w:cs="宋体"/>
          <w:color w:val="auto"/>
          <w:spacing w:val="-3"/>
          <w:sz w:val="24"/>
          <w:szCs w:val="24"/>
          <w:lang w:eastAsia="zh-CN"/>
        </w:rPr>
        <w:t>记录，符合《政府采购法》规定的供应商资格条件。我方对此声明负全部法律责</w:t>
      </w:r>
    </w:p>
    <w:p>
      <w:pPr>
        <w:spacing w:line="220" w:lineRule="auto"/>
        <w:ind w:left="22"/>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任。</w:t>
      </w:r>
    </w:p>
    <w:p>
      <w:pPr>
        <w:spacing w:before="179" w:line="220" w:lineRule="auto"/>
        <w:ind w:left="503"/>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特此声明。</w:t>
      </w:r>
    </w:p>
    <w:p>
      <w:pPr>
        <w:pStyle w:val="2"/>
        <w:spacing w:line="283" w:lineRule="auto"/>
        <w:rPr>
          <w:color w:val="auto"/>
          <w:lang w:eastAsia="zh-CN"/>
        </w:rPr>
      </w:pPr>
    </w:p>
    <w:p>
      <w:pPr>
        <w:pStyle w:val="2"/>
        <w:spacing w:line="283" w:lineRule="auto"/>
        <w:rPr>
          <w:color w:val="auto"/>
          <w:lang w:eastAsia="zh-CN"/>
        </w:rPr>
      </w:pPr>
    </w:p>
    <w:p>
      <w:pPr>
        <w:spacing w:before="78" w:line="468" w:lineRule="exact"/>
        <w:ind w:right="13"/>
        <w:jc w:val="right"/>
        <w:rPr>
          <w:rFonts w:ascii="宋体" w:hAnsi="宋体" w:eastAsia="宋体" w:cs="宋体"/>
          <w:color w:val="auto"/>
          <w:sz w:val="24"/>
          <w:szCs w:val="24"/>
          <w:lang w:eastAsia="zh-CN"/>
        </w:rPr>
      </w:pPr>
      <w:r>
        <w:rPr>
          <w:rFonts w:ascii="宋体" w:hAnsi="宋体" w:eastAsia="宋体" w:cs="宋体"/>
          <w:color w:val="auto"/>
          <w:spacing w:val="-7"/>
          <w:position w:val="17"/>
          <w:sz w:val="24"/>
          <w:szCs w:val="24"/>
          <w:lang w:eastAsia="zh-CN"/>
        </w:rPr>
        <w:t>附“信用中国”网站下载的完整的信用信息和“中国政府采购网”的查询截</w:t>
      </w:r>
    </w:p>
    <w:p>
      <w:pPr>
        <w:spacing w:line="220" w:lineRule="auto"/>
        <w:ind w:left="46"/>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图；信息生成时间和截图时间为投标文件递交截止时间前2</w:t>
      </w:r>
      <w:r>
        <w:rPr>
          <w:rFonts w:ascii="宋体" w:hAnsi="宋体" w:eastAsia="宋体" w:cs="宋体"/>
          <w:color w:val="auto"/>
          <w:spacing w:val="-2"/>
          <w:sz w:val="24"/>
          <w:szCs w:val="24"/>
          <w:lang w:eastAsia="zh-CN"/>
        </w:rPr>
        <w:t>0天内。</w:t>
      </w:r>
    </w:p>
    <w:p>
      <w:pPr>
        <w:pStyle w:val="2"/>
        <w:spacing w:line="244" w:lineRule="auto"/>
        <w:rPr>
          <w:color w:val="auto"/>
          <w:lang w:eastAsia="zh-CN"/>
        </w:rPr>
      </w:pPr>
    </w:p>
    <w:p>
      <w:pPr>
        <w:pStyle w:val="2"/>
        <w:spacing w:line="245" w:lineRule="auto"/>
        <w:rPr>
          <w:color w:val="auto"/>
          <w:lang w:eastAsia="zh-CN"/>
        </w:rPr>
      </w:pPr>
    </w:p>
    <w:p>
      <w:pPr>
        <w:pStyle w:val="2"/>
        <w:spacing w:line="245" w:lineRule="auto"/>
        <w:rPr>
          <w:color w:val="auto"/>
          <w:lang w:eastAsia="zh-CN"/>
        </w:rPr>
      </w:pPr>
    </w:p>
    <w:p>
      <w:pPr>
        <w:pStyle w:val="2"/>
        <w:spacing w:line="245" w:lineRule="auto"/>
        <w:rPr>
          <w:color w:val="auto"/>
          <w:lang w:eastAsia="zh-CN"/>
        </w:rPr>
      </w:pPr>
    </w:p>
    <w:p>
      <w:pPr>
        <w:pStyle w:val="2"/>
        <w:spacing w:line="245" w:lineRule="auto"/>
        <w:rPr>
          <w:color w:val="auto"/>
          <w:lang w:eastAsia="zh-CN"/>
        </w:rPr>
      </w:pPr>
    </w:p>
    <w:p>
      <w:pPr>
        <w:pStyle w:val="2"/>
        <w:spacing w:line="245" w:lineRule="auto"/>
        <w:rPr>
          <w:color w:val="auto"/>
          <w:lang w:eastAsia="zh-CN"/>
        </w:rPr>
      </w:pPr>
    </w:p>
    <w:p>
      <w:pPr>
        <w:pStyle w:val="2"/>
        <w:spacing w:line="245" w:lineRule="auto"/>
        <w:rPr>
          <w:color w:val="auto"/>
          <w:lang w:eastAsia="zh-CN"/>
        </w:rPr>
      </w:pPr>
    </w:p>
    <w:p>
      <w:pPr>
        <w:pStyle w:val="2"/>
        <w:spacing w:line="245" w:lineRule="auto"/>
        <w:rPr>
          <w:color w:val="auto"/>
          <w:lang w:eastAsia="zh-CN"/>
        </w:rPr>
      </w:pPr>
    </w:p>
    <w:p>
      <w:pPr>
        <w:spacing w:before="79" w:line="219" w:lineRule="auto"/>
        <w:ind w:left="1768"/>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投标人</w:t>
      </w:r>
      <w:r>
        <w:rPr>
          <w:rFonts w:ascii="宋体" w:hAnsi="宋体" w:eastAsia="宋体" w:cs="宋体"/>
          <w:color w:val="auto"/>
          <w:spacing w:val="-17"/>
          <w:sz w:val="24"/>
          <w:szCs w:val="24"/>
          <w:lang w:eastAsia="zh-CN"/>
        </w:rPr>
        <w:t>：（</w:t>
      </w:r>
      <w:r>
        <w:rPr>
          <w:rFonts w:ascii="宋体" w:hAnsi="宋体" w:eastAsia="宋体" w:cs="宋体"/>
          <w:color w:val="auto"/>
          <w:spacing w:val="4"/>
          <w:sz w:val="24"/>
          <w:szCs w:val="24"/>
          <w:lang w:eastAsia="zh-CN"/>
        </w:rPr>
        <w:t>公章）</w:t>
      </w:r>
    </w:p>
    <w:p>
      <w:pPr>
        <w:spacing w:before="181" w:line="219" w:lineRule="auto"/>
        <w:ind w:left="1406"/>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法定代表人或委托代理人</w:t>
      </w:r>
      <w:r>
        <w:rPr>
          <w:rFonts w:ascii="宋体" w:hAnsi="宋体" w:eastAsia="宋体" w:cs="宋体"/>
          <w:color w:val="auto"/>
          <w:spacing w:val="-16"/>
          <w:sz w:val="24"/>
          <w:szCs w:val="24"/>
          <w:lang w:eastAsia="zh-CN"/>
        </w:rPr>
        <w:t>：（</w:t>
      </w:r>
      <w:r>
        <w:rPr>
          <w:rFonts w:ascii="宋体" w:hAnsi="宋体" w:eastAsia="宋体" w:cs="宋体"/>
          <w:color w:val="auto"/>
          <w:spacing w:val="2"/>
          <w:sz w:val="24"/>
          <w:szCs w:val="24"/>
          <w:lang w:eastAsia="zh-CN"/>
        </w:rPr>
        <w:t>签字或盖章）</w:t>
      </w:r>
    </w:p>
    <w:p>
      <w:pPr>
        <w:spacing w:before="180" w:line="220" w:lineRule="auto"/>
        <w:ind w:left="3334"/>
        <w:outlineLvl w:val="1"/>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年月日</w:t>
      </w:r>
    </w:p>
    <w:p>
      <w:pPr>
        <w:spacing w:line="220" w:lineRule="auto"/>
        <w:rPr>
          <w:rFonts w:ascii="宋体" w:hAnsi="宋体" w:eastAsia="宋体" w:cs="宋体"/>
          <w:color w:val="auto"/>
          <w:sz w:val="24"/>
          <w:szCs w:val="24"/>
          <w:lang w:eastAsia="zh-CN"/>
        </w:rPr>
        <w:sectPr>
          <w:footerReference r:id="rId29" w:type="default"/>
          <w:pgSz w:w="11906" w:h="16839"/>
          <w:pgMar w:top="1425" w:right="1785" w:bottom="1240" w:left="1785" w:header="0" w:footer="1025" w:gutter="0"/>
          <w:cols w:space="720" w:num="1"/>
        </w:sectPr>
      </w:pPr>
    </w:p>
    <w:p>
      <w:pPr>
        <w:spacing w:before="64" w:line="226" w:lineRule="auto"/>
        <w:ind w:left="39"/>
        <w:rPr>
          <w:rFonts w:ascii="宋体" w:hAnsi="宋体" w:eastAsia="宋体" w:cs="宋体"/>
          <w:color w:val="auto"/>
          <w:sz w:val="30"/>
          <w:szCs w:val="30"/>
          <w:lang w:eastAsia="zh-CN"/>
        </w:rPr>
      </w:pPr>
      <w:r>
        <w:rPr>
          <w:rFonts w:ascii="宋体" w:hAnsi="宋体" w:eastAsia="宋体" w:cs="宋体"/>
          <w:color w:val="auto"/>
          <w:spacing w:val="1"/>
          <w:sz w:val="31"/>
          <w:szCs w:val="31"/>
          <w:lang w:eastAsia="zh-CN"/>
        </w:rPr>
        <w:t>（10）</w:t>
      </w:r>
      <w:r>
        <w:rPr>
          <w:rFonts w:ascii="宋体" w:hAnsi="宋体" w:eastAsia="宋体" w:cs="宋体"/>
          <w:color w:val="auto"/>
          <w:spacing w:val="1"/>
          <w:sz w:val="30"/>
          <w:szCs w:val="30"/>
          <w:lang w:eastAsia="zh-CN"/>
        </w:rPr>
        <w:t>投标保证金证明</w:t>
      </w:r>
    </w:p>
    <w:p>
      <w:pPr>
        <w:pStyle w:val="2"/>
        <w:spacing w:line="401" w:lineRule="auto"/>
        <w:rPr>
          <w:color w:val="auto"/>
          <w:lang w:eastAsia="zh-CN"/>
        </w:rPr>
      </w:pPr>
    </w:p>
    <w:p>
      <w:pPr>
        <w:spacing w:before="91" w:line="221" w:lineRule="auto"/>
        <w:ind w:left="3196"/>
        <w:rPr>
          <w:rFonts w:ascii="宋体" w:hAnsi="宋体" w:eastAsia="宋体" w:cs="宋体"/>
          <w:color w:val="auto"/>
          <w:sz w:val="28"/>
          <w:szCs w:val="28"/>
          <w:lang w:eastAsia="zh-CN"/>
        </w:rPr>
      </w:pPr>
      <w:r>
        <w:rPr>
          <w:rFonts w:ascii="宋体" w:hAnsi="宋体" w:eastAsia="宋体" w:cs="宋体"/>
          <w:color w:val="auto"/>
          <w:spacing w:val="-1"/>
          <w:sz w:val="28"/>
          <w:szCs w:val="28"/>
          <w:lang w:eastAsia="zh-CN"/>
        </w:rPr>
        <w:t>投标保证金证明</w:t>
      </w:r>
    </w:p>
    <w:p>
      <w:pPr>
        <w:pStyle w:val="2"/>
        <w:spacing w:line="333" w:lineRule="auto"/>
        <w:rPr>
          <w:color w:val="auto"/>
          <w:lang w:eastAsia="zh-CN"/>
        </w:rPr>
      </w:pPr>
    </w:p>
    <w:p>
      <w:pPr>
        <w:pStyle w:val="2"/>
        <w:spacing w:line="333" w:lineRule="auto"/>
        <w:rPr>
          <w:color w:val="auto"/>
          <w:lang w:eastAsia="zh-CN"/>
        </w:rPr>
      </w:pPr>
    </w:p>
    <w:p>
      <w:pPr>
        <w:spacing w:before="78" w:line="221" w:lineRule="auto"/>
        <w:ind w:left="23"/>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致：</w:t>
      </w:r>
    </w:p>
    <w:p>
      <w:pPr>
        <w:spacing w:before="179" w:line="360" w:lineRule="auto"/>
        <w:ind w:left="385"/>
        <w:rPr>
          <w:rFonts w:ascii="宋体" w:hAnsi="宋体" w:eastAsia="宋体" w:cs="宋体"/>
          <w:color w:val="auto"/>
          <w:sz w:val="24"/>
          <w:szCs w:val="24"/>
          <w:lang w:eastAsia="zh-CN"/>
        </w:rPr>
      </w:pPr>
      <w:r>
        <w:rPr>
          <w:rFonts w:ascii="宋体" w:hAnsi="宋体" w:eastAsia="宋体" w:cs="宋体"/>
          <w:color w:val="auto"/>
          <w:sz w:val="24"/>
          <w:szCs w:val="24"/>
          <w:lang w:eastAsia="zh-CN"/>
        </w:rPr>
        <w:t>我方为（采购项目名称）项目（采购项目编号为</w:t>
      </w:r>
      <w:r>
        <w:rPr>
          <w:rFonts w:ascii="宋体" w:hAnsi="宋体" w:eastAsia="宋体" w:cs="宋体"/>
          <w:color w:val="auto"/>
          <w:spacing w:val="-12"/>
          <w:sz w:val="24"/>
          <w:szCs w:val="24"/>
          <w:lang w:eastAsia="zh-CN"/>
        </w:rPr>
        <w:t>：）</w:t>
      </w:r>
      <w:r>
        <w:rPr>
          <w:rFonts w:ascii="宋体" w:hAnsi="宋体" w:eastAsia="宋体" w:cs="宋体"/>
          <w:color w:val="auto"/>
          <w:sz w:val="24"/>
          <w:szCs w:val="24"/>
          <w:lang w:eastAsia="zh-CN"/>
        </w:rPr>
        <w:t>递交</w:t>
      </w:r>
      <w:r>
        <w:rPr>
          <w:rFonts w:ascii="宋体" w:hAnsi="宋体" w:eastAsia="宋体" w:cs="宋体"/>
          <w:color w:val="auto"/>
          <w:spacing w:val="-1"/>
          <w:sz w:val="24"/>
          <w:szCs w:val="24"/>
          <w:lang w:eastAsia="zh-CN"/>
        </w:rPr>
        <w:t>保证金人</w:t>
      </w:r>
      <w:r>
        <w:rPr>
          <w:rFonts w:ascii="宋体" w:hAnsi="宋体" w:eastAsia="宋体" w:cs="宋体"/>
          <w:color w:val="auto"/>
          <w:spacing w:val="-2"/>
          <w:sz w:val="24"/>
          <w:szCs w:val="24"/>
          <w:lang w:eastAsia="zh-CN"/>
        </w:rPr>
        <w:t>民币       （大写：人民币元）已于</w:t>
      </w:r>
      <w:r>
        <w:rPr>
          <w:rFonts w:hint="eastAsia" w:ascii="宋体" w:hAnsi="宋体" w:eastAsia="宋体" w:cs="宋体"/>
          <w:color w:val="auto"/>
          <w:spacing w:val="-2"/>
          <w:sz w:val="24"/>
          <w:szCs w:val="24"/>
          <w:lang w:val="en-US" w:eastAsia="zh-CN"/>
        </w:rPr>
        <w:t xml:space="preserve">  </w:t>
      </w:r>
      <w:r>
        <w:rPr>
          <w:rFonts w:ascii="宋体" w:hAnsi="宋体" w:eastAsia="宋体" w:cs="宋体"/>
          <w:color w:val="auto"/>
          <w:spacing w:val="-2"/>
          <w:sz w:val="24"/>
          <w:szCs w:val="24"/>
          <w:lang w:eastAsia="zh-CN"/>
        </w:rPr>
        <w:t>年</w:t>
      </w:r>
      <w:r>
        <w:rPr>
          <w:rFonts w:hint="eastAsia" w:ascii="宋体" w:hAnsi="宋体" w:eastAsia="宋体" w:cs="宋体"/>
          <w:color w:val="auto"/>
          <w:spacing w:val="-2"/>
          <w:sz w:val="24"/>
          <w:szCs w:val="24"/>
          <w:lang w:val="en-US" w:eastAsia="zh-CN"/>
        </w:rPr>
        <w:t xml:space="preserve">  </w:t>
      </w:r>
      <w:r>
        <w:rPr>
          <w:rFonts w:ascii="宋体" w:hAnsi="宋体" w:eastAsia="宋体" w:cs="宋体"/>
          <w:color w:val="auto"/>
          <w:spacing w:val="-2"/>
          <w:sz w:val="24"/>
          <w:szCs w:val="24"/>
          <w:lang w:eastAsia="zh-CN"/>
        </w:rPr>
        <w:t>月</w:t>
      </w:r>
      <w:r>
        <w:rPr>
          <w:rFonts w:hint="eastAsia" w:ascii="宋体" w:hAnsi="宋体" w:eastAsia="宋体" w:cs="宋体"/>
          <w:color w:val="auto"/>
          <w:spacing w:val="-2"/>
          <w:sz w:val="24"/>
          <w:szCs w:val="24"/>
          <w:lang w:val="en-US" w:eastAsia="zh-CN"/>
        </w:rPr>
        <w:t xml:space="preserve">  </w:t>
      </w:r>
      <w:r>
        <w:rPr>
          <w:rFonts w:ascii="宋体" w:hAnsi="宋体" w:eastAsia="宋体" w:cs="宋体"/>
          <w:color w:val="auto"/>
          <w:spacing w:val="-2"/>
          <w:sz w:val="24"/>
          <w:szCs w:val="24"/>
          <w:lang w:eastAsia="zh-CN"/>
        </w:rPr>
        <w:t>日</w:t>
      </w:r>
      <w:r>
        <w:rPr>
          <w:rFonts w:hint="eastAsia" w:ascii="宋体" w:hAnsi="宋体" w:eastAsia="宋体" w:cs="宋体"/>
          <w:color w:val="auto"/>
          <w:spacing w:val="-2"/>
          <w:sz w:val="24"/>
          <w:szCs w:val="24"/>
          <w:lang w:eastAsia="zh-CN"/>
        </w:rPr>
        <w:t>，</w:t>
      </w:r>
      <w:r>
        <w:rPr>
          <w:rFonts w:ascii="宋体" w:hAnsi="宋体" w:eastAsia="宋体" w:cs="宋体"/>
          <w:color w:val="auto"/>
          <w:spacing w:val="-2"/>
          <w:sz w:val="24"/>
          <w:szCs w:val="24"/>
          <w:lang w:eastAsia="zh-CN"/>
        </w:rPr>
        <w:t>以企业开户</w:t>
      </w:r>
      <w:r>
        <w:rPr>
          <w:rFonts w:hint="eastAsia" w:ascii="宋体" w:hAnsi="宋体" w:eastAsia="宋体" w:cs="宋体"/>
          <w:color w:val="auto"/>
          <w:spacing w:val="-2"/>
          <w:sz w:val="24"/>
          <w:szCs w:val="24"/>
          <w:lang w:val="en-US" w:eastAsia="zh-CN"/>
        </w:rPr>
        <w:t>银行</w:t>
      </w:r>
      <w:r>
        <w:rPr>
          <w:rFonts w:ascii="宋体" w:hAnsi="宋体" w:eastAsia="宋体" w:cs="宋体"/>
          <w:color w:val="auto"/>
          <w:spacing w:val="-2"/>
          <w:sz w:val="24"/>
          <w:szCs w:val="24"/>
          <w:lang w:eastAsia="zh-CN"/>
        </w:rPr>
        <w:t>账</w:t>
      </w:r>
      <w:r>
        <w:rPr>
          <w:rFonts w:ascii="宋体" w:hAnsi="宋体" w:eastAsia="宋体" w:cs="宋体"/>
          <w:color w:val="auto"/>
          <w:spacing w:val="-1"/>
          <w:sz w:val="24"/>
          <w:szCs w:val="24"/>
          <w:lang w:eastAsia="zh-CN"/>
        </w:rPr>
        <w:t>户</w:t>
      </w:r>
      <w:r>
        <w:rPr>
          <w:rFonts w:hint="eastAsia" w:ascii="宋体" w:hAnsi="宋体" w:eastAsia="宋体" w:cs="宋体"/>
          <w:color w:val="auto"/>
          <w:spacing w:val="-1"/>
          <w:sz w:val="24"/>
          <w:szCs w:val="24"/>
          <w:lang w:val="en-US" w:eastAsia="zh-CN"/>
        </w:rPr>
        <w:t>以</w:t>
      </w:r>
      <w:r>
        <w:rPr>
          <w:rFonts w:ascii="宋体" w:hAnsi="宋体" w:eastAsia="宋体" w:cs="宋体"/>
          <w:color w:val="auto"/>
          <w:spacing w:val="-1"/>
          <w:sz w:val="24"/>
          <w:szCs w:val="24"/>
          <w:lang w:eastAsia="zh-CN"/>
        </w:rPr>
        <w:t>转账方式汇入你方账户。</w:t>
      </w:r>
    </w:p>
    <w:p>
      <w:pPr>
        <w:spacing w:before="181" w:line="468" w:lineRule="exact"/>
        <w:ind w:left="402"/>
        <w:rPr>
          <w:rFonts w:ascii="宋体" w:hAnsi="宋体" w:eastAsia="宋体" w:cs="宋体"/>
          <w:color w:val="auto"/>
          <w:sz w:val="24"/>
          <w:szCs w:val="24"/>
          <w:lang w:eastAsia="zh-CN"/>
        </w:rPr>
      </w:pPr>
      <w:r>
        <w:rPr>
          <w:rFonts w:ascii="宋体" w:hAnsi="宋体" w:eastAsia="宋体" w:cs="宋体"/>
          <w:color w:val="auto"/>
          <w:spacing w:val="-2"/>
          <w:position w:val="17"/>
          <w:sz w:val="24"/>
          <w:szCs w:val="24"/>
          <w:lang w:eastAsia="zh-CN"/>
        </w:rPr>
        <w:t>附件：1、保证金交款证明复印件（加盖公章）</w:t>
      </w:r>
    </w:p>
    <w:p>
      <w:pPr>
        <w:spacing w:before="1" w:line="220" w:lineRule="auto"/>
        <w:ind w:left="1106"/>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2、银行开户许可证</w:t>
      </w:r>
    </w:p>
    <w:p>
      <w:pPr>
        <w:spacing w:before="142" w:line="359" w:lineRule="auto"/>
        <w:ind w:left="23" w:firstLine="360"/>
        <w:jc w:val="both"/>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 xml:space="preserve">退还保证金时请按以下内容汇入至我方账户（同递交保证金账户）。若因提  </w:t>
      </w:r>
      <w:r>
        <w:rPr>
          <w:rFonts w:ascii="宋体" w:hAnsi="宋体" w:eastAsia="宋体" w:cs="宋体"/>
          <w:color w:val="auto"/>
          <w:spacing w:val="-4"/>
          <w:sz w:val="24"/>
          <w:szCs w:val="24"/>
          <w:lang w:eastAsia="zh-CN"/>
        </w:rPr>
        <w:t>供内容不全、错误等原因导致该项目保证金</w:t>
      </w:r>
      <w:r>
        <w:rPr>
          <w:rFonts w:ascii="宋体" w:hAnsi="宋体" w:eastAsia="宋体" w:cs="宋体"/>
          <w:color w:val="auto"/>
          <w:spacing w:val="-5"/>
          <w:sz w:val="24"/>
          <w:szCs w:val="24"/>
          <w:lang w:eastAsia="zh-CN"/>
        </w:rPr>
        <w:t>未能及时退还或退还过程中发生错误，</w:t>
      </w:r>
    </w:p>
    <w:p>
      <w:pPr>
        <w:spacing w:line="220" w:lineRule="auto"/>
        <w:ind w:left="25"/>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我方将承担全部责任和损失。</w:t>
      </w:r>
    </w:p>
    <w:p>
      <w:pPr>
        <w:spacing w:before="182" w:line="466" w:lineRule="exact"/>
        <w:ind w:left="384"/>
        <w:rPr>
          <w:rFonts w:ascii="宋体" w:hAnsi="宋体" w:eastAsia="宋体" w:cs="宋体"/>
          <w:color w:val="auto"/>
          <w:sz w:val="24"/>
          <w:szCs w:val="24"/>
          <w:lang w:eastAsia="zh-CN"/>
        </w:rPr>
      </w:pPr>
      <w:r>
        <w:rPr>
          <w:rFonts w:ascii="宋体" w:hAnsi="宋体" w:eastAsia="宋体" w:cs="宋体"/>
          <w:color w:val="auto"/>
          <w:spacing w:val="-8"/>
          <w:position w:val="17"/>
          <w:sz w:val="24"/>
          <w:szCs w:val="24"/>
          <w:lang w:eastAsia="zh-CN"/>
        </w:rPr>
        <w:t>户名：</w:t>
      </w:r>
    </w:p>
    <w:p>
      <w:pPr>
        <w:spacing w:before="1" w:line="220" w:lineRule="auto"/>
        <w:ind w:left="384"/>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开户银行：</w:t>
      </w:r>
    </w:p>
    <w:p>
      <w:pPr>
        <w:spacing w:before="181" w:line="221" w:lineRule="auto"/>
        <w:ind w:left="384"/>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开户帐号：</w:t>
      </w:r>
    </w:p>
    <w:p>
      <w:pPr>
        <w:spacing w:before="178" w:line="468" w:lineRule="exact"/>
        <w:ind w:left="383"/>
        <w:rPr>
          <w:rFonts w:ascii="宋体" w:hAnsi="宋体" w:eastAsia="宋体" w:cs="宋体"/>
          <w:color w:val="auto"/>
          <w:sz w:val="24"/>
          <w:szCs w:val="24"/>
          <w:lang w:eastAsia="zh-CN"/>
        </w:rPr>
      </w:pPr>
      <w:r>
        <w:rPr>
          <w:rFonts w:ascii="宋体" w:hAnsi="宋体" w:eastAsia="宋体" w:cs="宋体"/>
          <w:color w:val="auto"/>
          <w:spacing w:val="-7"/>
          <w:position w:val="17"/>
          <w:sz w:val="24"/>
          <w:szCs w:val="24"/>
          <w:lang w:eastAsia="zh-CN"/>
        </w:rPr>
        <w:t>注：投标保证金若以保函形式提交的，需提供担保机构出具的保函复印件（加</w:t>
      </w:r>
    </w:p>
    <w:p>
      <w:pPr>
        <w:spacing w:before="1" w:line="219" w:lineRule="auto"/>
        <w:ind w:left="24"/>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盖公章）。</w:t>
      </w:r>
    </w:p>
    <w:p>
      <w:pPr>
        <w:pStyle w:val="2"/>
        <w:spacing w:line="247" w:lineRule="auto"/>
        <w:rPr>
          <w:color w:val="auto"/>
          <w:lang w:eastAsia="zh-CN"/>
        </w:rPr>
      </w:pPr>
    </w:p>
    <w:p>
      <w:pPr>
        <w:pStyle w:val="2"/>
        <w:spacing w:line="247" w:lineRule="auto"/>
        <w:rPr>
          <w:color w:val="auto"/>
          <w:lang w:eastAsia="zh-CN"/>
        </w:rPr>
      </w:pPr>
    </w:p>
    <w:p>
      <w:pPr>
        <w:pStyle w:val="2"/>
        <w:spacing w:line="247" w:lineRule="auto"/>
        <w:rPr>
          <w:color w:val="auto"/>
          <w:lang w:eastAsia="zh-CN"/>
        </w:rPr>
      </w:pPr>
    </w:p>
    <w:p>
      <w:pPr>
        <w:pStyle w:val="2"/>
        <w:spacing w:line="248" w:lineRule="auto"/>
        <w:rPr>
          <w:color w:val="auto"/>
          <w:lang w:eastAsia="zh-CN"/>
        </w:rPr>
      </w:pPr>
    </w:p>
    <w:p>
      <w:pPr>
        <w:pStyle w:val="2"/>
        <w:spacing w:line="248" w:lineRule="auto"/>
        <w:rPr>
          <w:color w:val="auto"/>
          <w:lang w:eastAsia="zh-CN"/>
        </w:rPr>
      </w:pPr>
    </w:p>
    <w:p>
      <w:pPr>
        <w:pStyle w:val="2"/>
        <w:spacing w:line="248" w:lineRule="auto"/>
        <w:rPr>
          <w:color w:val="auto"/>
          <w:lang w:eastAsia="zh-CN"/>
        </w:rPr>
      </w:pPr>
    </w:p>
    <w:p>
      <w:pPr>
        <w:pStyle w:val="2"/>
        <w:spacing w:line="248" w:lineRule="auto"/>
        <w:rPr>
          <w:color w:val="auto"/>
          <w:lang w:eastAsia="zh-CN"/>
        </w:rPr>
      </w:pPr>
    </w:p>
    <w:p>
      <w:pPr>
        <w:pStyle w:val="2"/>
        <w:spacing w:line="248" w:lineRule="auto"/>
        <w:rPr>
          <w:color w:val="auto"/>
          <w:lang w:eastAsia="zh-CN"/>
        </w:rPr>
      </w:pPr>
    </w:p>
    <w:p>
      <w:pPr>
        <w:pStyle w:val="2"/>
        <w:spacing w:line="248" w:lineRule="auto"/>
        <w:rPr>
          <w:color w:val="auto"/>
          <w:lang w:eastAsia="zh-CN"/>
        </w:rPr>
      </w:pPr>
    </w:p>
    <w:p>
      <w:pPr>
        <w:spacing w:before="79" w:line="219" w:lineRule="auto"/>
        <w:ind w:left="1768"/>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投标人</w:t>
      </w:r>
      <w:r>
        <w:rPr>
          <w:rFonts w:ascii="宋体" w:hAnsi="宋体" w:eastAsia="宋体" w:cs="宋体"/>
          <w:color w:val="auto"/>
          <w:spacing w:val="-17"/>
          <w:sz w:val="24"/>
          <w:szCs w:val="24"/>
          <w:lang w:eastAsia="zh-CN"/>
        </w:rPr>
        <w:t>：（</w:t>
      </w:r>
      <w:r>
        <w:rPr>
          <w:rFonts w:ascii="宋体" w:hAnsi="宋体" w:eastAsia="宋体" w:cs="宋体"/>
          <w:color w:val="auto"/>
          <w:spacing w:val="4"/>
          <w:sz w:val="24"/>
          <w:szCs w:val="24"/>
          <w:lang w:eastAsia="zh-CN"/>
        </w:rPr>
        <w:t>公章）</w:t>
      </w:r>
    </w:p>
    <w:p>
      <w:pPr>
        <w:spacing w:before="183" w:line="219" w:lineRule="auto"/>
        <w:ind w:left="1406"/>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法定代表人或委托代理人</w:t>
      </w:r>
      <w:r>
        <w:rPr>
          <w:rFonts w:ascii="宋体" w:hAnsi="宋体" w:eastAsia="宋体" w:cs="宋体"/>
          <w:color w:val="auto"/>
          <w:spacing w:val="-16"/>
          <w:sz w:val="24"/>
          <w:szCs w:val="24"/>
          <w:lang w:eastAsia="zh-CN"/>
        </w:rPr>
        <w:t>：（</w:t>
      </w:r>
      <w:r>
        <w:rPr>
          <w:rFonts w:ascii="宋体" w:hAnsi="宋体" w:eastAsia="宋体" w:cs="宋体"/>
          <w:color w:val="auto"/>
          <w:spacing w:val="2"/>
          <w:sz w:val="24"/>
          <w:szCs w:val="24"/>
          <w:lang w:eastAsia="zh-CN"/>
        </w:rPr>
        <w:t>签字或盖章）</w:t>
      </w:r>
    </w:p>
    <w:p>
      <w:pPr>
        <w:spacing w:before="180" w:line="220" w:lineRule="auto"/>
        <w:ind w:left="3334"/>
        <w:rPr>
          <w:rFonts w:ascii="宋体" w:hAnsi="宋体" w:eastAsia="宋体" w:cs="宋体"/>
          <w:color w:val="auto"/>
          <w:spacing w:val="-9"/>
          <w:sz w:val="24"/>
          <w:szCs w:val="24"/>
          <w:lang w:eastAsia="zh-CN"/>
        </w:rPr>
      </w:pPr>
      <w:r>
        <w:rPr>
          <w:rFonts w:ascii="宋体" w:hAnsi="宋体" w:eastAsia="宋体" w:cs="宋体"/>
          <w:color w:val="auto"/>
          <w:spacing w:val="-9"/>
          <w:sz w:val="24"/>
          <w:szCs w:val="24"/>
          <w:lang w:eastAsia="zh-CN"/>
        </w:rPr>
        <w:t>年月日</w:t>
      </w:r>
    </w:p>
    <w:p>
      <w:pPr>
        <w:pStyle w:val="2"/>
        <w:rPr>
          <w:rFonts w:ascii="宋体" w:hAnsi="宋体" w:eastAsia="宋体" w:cs="宋体"/>
          <w:color w:val="auto"/>
          <w:spacing w:val="-9"/>
          <w:sz w:val="24"/>
          <w:szCs w:val="24"/>
          <w:lang w:eastAsia="zh-CN"/>
        </w:rPr>
      </w:pPr>
    </w:p>
    <w:p>
      <w:pPr>
        <w:spacing w:before="42" w:line="219" w:lineRule="auto"/>
        <w:ind w:left="503"/>
        <w:rPr>
          <w:rFonts w:ascii="宋体" w:hAnsi="宋体" w:eastAsia="宋体" w:cs="宋体"/>
          <w:color w:val="auto"/>
          <w:sz w:val="24"/>
          <w:szCs w:val="24"/>
          <w:lang w:eastAsia="zh-CN"/>
        </w:rPr>
      </w:pPr>
      <w:r>
        <w:rPr>
          <w:rFonts w:ascii="宋体" w:hAnsi="宋体" w:eastAsia="宋体" w:cs="宋体"/>
          <w:color w:val="auto"/>
          <w:sz w:val="24"/>
          <w:szCs w:val="24"/>
          <w:lang w:eastAsia="zh-CN"/>
        </w:rPr>
        <w:t>注：若此项内容</w:t>
      </w:r>
      <w:r>
        <w:rPr>
          <w:rFonts w:hint="eastAsia" w:ascii="宋体" w:hAnsi="宋体" w:eastAsia="宋体" w:cs="宋体"/>
          <w:color w:val="auto"/>
          <w:sz w:val="24"/>
          <w:szCs w:val="24"/>
          <w:lang w:eastAsia="zh-CN"/>
        </w:rPr>
        <w:t>无要求</w:t>
      </w:r>
      <w:r>
        <w:rPr>
          <w:rFonts w:ascii="宋体" w:hAnsi="宋体" w:eastAsia="宋体" w:cs="宋体"/>
          <w:color w:val="auto"/>
          <w:sz w:val="24"/>
          <w:szCs w:val="24"/>
          <w:lang w:eastAsia="zh-CN"/>
        </w:rPr>
        <w:t>，可不提供此函。</w:t>
      </w:r>
    </w:p>
    <w:p>
      <w:pPr>
        <w:pStyle w:val="4"/>
        <w:rPr>
          <w:lang w:eastAsia="zh-CN"/>
        </w:rPr>
        <w:sectPr>
          <w:footerReference r:id="rId30" w:type="default"/>
          <w:pgSz w:w="11906" w:h="16839"/>
          <w:pgMar w:top="1424" w:right="1616" w:bottom="1240" w:left="1785" w:header="0" w:footer="1025" w:gutter="0"/>
          <w:cols w:space="720" w:num="1"/>
        </w:sectPr>
      </w:pPr>
    </w:p>
    <w:p>
      <w:pPr>
        <w:spacing w:before="71" w:line="227" w:lineRule="auto"/>
        <w:ind w:left="42"/>
        <w:rPr>
          <w:rFonts w:ascii="宋体" w:hAnsi="宋体" w:eastAsia="宋体" w:cs="宋体"/>
          <w:color w:val="auto"/>
          <w:sz w:val="35"/>
          <w:szCs w:val="35"/>
          <w:lang w:eastAsia="zh-CN"/>
        </w:rPr>
      </w:pPr>
      <w:r>
        <w:rPr>
          <w:rFonts w:ascii="宋体" w:hAnsi="宋体" w:eastAsia="宋体" w:cs="宋体"/>
          <w:color w:val="auto"/>
          <w:sz w:val="35"/>
          <w:szCs w:val="35"/>
          <w:lang w:eastAsia="zh-CN"/>
        </w:rPr>
        <w:t>（下册）</w:t>
      </w:r>
    </w:p>
    <w:p>
      <w:pPr>
        <w:spacing w:before="38" w:line="723" w:lineRule="exact"/>
        <w:ind w:left="6714"/>
        <w:rPr>
          <w:rFonts w:ascii="宋体" w:hAnsi="宋体" w:eastAsia="宋体" w:cs="宋体"/>
          <w:color w:val="auto"/>
          <w:sz w:val="35"/>
          <w:szCs w:val="35"/>
          <w:lang w:eastAsia="zh-CN"/>
        </w:rPr>
      </w:pPr>
      <w:r>
        <w:rPr>
          <w:rFonts w:ascii="宋体" w:hAnsi="宋体" w:eastAsia="宋体" w:cs="宋体"/>
          <w:color w:val="auto"/>
          <w:spacing w:val="6"/>
          <w:position w:val="27"/>
          <w:sz w:val="35"/>
          <w:szCs w:val="35"/>
          <w:lang w:eastAsia="zh-CN"/>
        </w:rPr>
        <w:t>正本/副本</w:t>
      </w:r>
    </w:p>
    <w:p>
      <w:pPr>
        <w:spacing w:before="1" w:line="219" w:lineRule="auto"/>
        <w:ind w:left="1839"/>
        <w:rPr>
          <w:rFonts w:ascii="宋体" w:hAnsi="宋体" w:eastAsia="宋体" w:cs="宋体"/>
          <w:color w:val="auto"/>
          <w:sz w:val="52"/>
          <w:szCs w:val="52"/>
          <w:lang w:eastAsia="zh-CN"/>
        </w:rPr>
      </w:pPr>
      <w:r>
        <w:rPr>
          <w:rFonts w:ascii="宋体" w:hAnsi="宋体" w:eastAsia="宋体" w:cs="宋体"/>
          <w:color w:val="auto"/>
          <w:spacing w:val="-1"/>
          <w:sz w:val="52"/>
          <w:szCs w:val="52"/>
          <w:lang w:eastAsia="zh-CN"/>
        </w:rPr>
        <w:t>青海省政府采购项目</w:t>
      </w:r>
    </w:p>
    <w:p>
      <w:pPr>
        <w:pStyle w:val="2"/>
        <w:spacing w:line="295" w:lineRule="auto"/>
        <w:rPr>
          <w:color w:val="auto"/>
          <w:lang w:eastAsia="zh-CN"/>
        </w:rPr>
      </w:pPr>
    </w:p>
    <w:p>
      <w:pPr>
        <w:pStyle w:val="2"/>
        <w:spacing w:line="296" w:lineRule="auto"/>
        <w:rPr>
          <w:color w:val="auto"/>
          <w:lang w:eastAsia="zh-CN"/>
        </w:rPr>
      </w:pPr>
    </w:p>
    <w:p>
      <w:pPr>
        <w:pStyle w:val="2"/>
        <w:spacing w:line="296" w:lineRule="auto"/>
        <w:rPr>
          <w:color w:val="auto"/>
          <w:lang w:eastAsia="zh-CN"/>
        </w:rPr>
      </w:pPr>
    </w:p>
    <w:p>
      <w:pPr>
        <w:spacing w:before="231" w:line="223" w:lineRule="auto"/>
        <w:ind w:left="2215"/>
        <w:outlineLvl w:val="0"/>
        <w:rPr>
          <w:rFonts w:ascii="宋体" w:hAnsi="宋体" w:eastAsia="宋体" w:cs="宋体"/>
          <w:color w:val="auto"/>
          <w:sz w:val="71"/>
          <w:szCs w:val="71"/>
          <w:lang w:eastAsia="zh-CN"/>
        </w:rPr>
      </w:pPr>
      <w:r>
        <w:rPr>
          <w:rFonts w:ascii="宋体" w:hAnsi="宋体" w:eastAsia="宋体" w:cs="宋体"/>
          <w:color w:val="auto"/>
          <w:spacing w:val="-18"/>
          <w:sz w:val="71"/>
          <w:szCs w:val="71"/>
          <w:lang w:eastAsia="zh-CN"/>
        </w:rPr>
        <w:t>投标文件</w:t>
      </w:r>
    </w:p>
    <w:p>
      <w:pPr>
        <w:pStyle w:val="2"/>
        <w:spacing w:line="359" w:lineRule="auto"/>
        <w:rPr>
          <w:color w:val="auto"/>
          <w:lang w:eastAsia="zh-CN"/>
        </w:rPr>
      </w:pPr>
    </w:p>
    <w:p>
      <w:pPr>
        <w:spacing w:before="141" w:line="225" w:lineRule="auto"/>
        <w:ind w:left="3316"/>
        <w:rPr>
          <w:rFonts w:ascii="宋体" w:hAnsi="宋体" w:eastAsia="宋体" w:cs="宋体"/>
          <w:color w:val="auto"/>
          <w:sz w:val="43"/>
          <w:szCs w:val="43"/>
          <w:lang w:eastAsia="zh-CN"/>
        </w:rPr>
      </w:pPr>
      <w:r>
        <w:rPr>
          <w:rFonts w:ascii="宋体" w:hAnsi="宋体" w:eastAsia="宋体" w:cs="宋体"/>
          <w:color w:val="auto"/>
          <w:spacing w:val="-1"/>
          <w:sz w:val="43"/>
          <w:szCs w:val="43"/>
          <w:lang w:eastAsia="zh-CN"/>
        </w:rPr>
        <w:t>（下册）</w:t>
      </w:r>
    </w:p>
    <w:p>
      <w:pPr>
        <w:pStyle w:val="2"/>
        <w:spacing w:line="266" w:lineRule="auto"/>
        <w:rPr>
          <w:color w:val="auto"/>
          <w:lang w:eastAsia="zh-CN"/>
        </w:rPr>
      </w:pPr>
    </w:p>
    <w:p>
      <w:pPr>
        <w:pStyle w:val="2"/>
        <w:spacing w:line="266" w:lineRule="auto"/>
        <w:rPr>
          <w:color w:val="auto"/>
          <w:lang w:eastAsia="zh-CN"/>
        </w:rPr>
      </w:pPr>
    </w:p>
    <w:p>
      <w:pPr>
        <w:pStyle w:val="2"/>
        <w:spacing w:line="266" w:lineRule="auto"/>
        <w:rPr>
          <w:color w:val="auto"/>
          <w:lang w:eastAsia="zh-CN"/>
        </w:rPr>
      </w:pPr>
    </w:p>
    <w:p>
      <w:pPr>
        <w:pStyle w:val="2"/>
        <w:spacing w:line="266" w:lineRule="auto"/>
        <w:rPr>
          <w:color w:val="auto"/>
          <w:lang w:eastAsia="zh-CN"/>
        </w:rPr>
      </w:pPr>
    </w:p>
    <w:p>
      <w:pPr>
        <w:pStyle w:val="2"/>
        <w:spacing w:line="266" w:lineRule="auto"/>
        <w:rPr>
          <w:color w:val="auto"/>
          <w:lang w:eastAsia="zh-CN"/>
        </w:rPr>
      </w:pPr>
    </w:p>
    <w:p>
      <w:pPr>
        <w:pStyle w:val="2"/>
        <w:spacing w:line="266" w:lineRule="auto"/>
        <w:rPr>
          <w:color w:val="auto"/>
          <w:lang w:eastAsia="zh-CN"/>
        </w:rPr>
      </w:pPr>
    </w:p>
    <w:p>
      <w:pPr>
        <w:spacing w:before="114" w:line="698" w:lineRule="exact"/>
        <w:ind w:left="26"/>
        <w:rPr>
          <w:rFonts w:ascii="宋体" w:hAnsi="宋体" w:eastAsia="宋体" w:cs="宋体"/>
          <w:color w:val="auto"/>
          <w:sz w:val="35"/>
          <w:szCs w:val="35"/>
          <w:lang w:eastAsia="zh-CN"/>
        </w:rPr>
      </w:pPr>
      <w:r>
        <w:rPr>
          <w:rFonts w:ascii="宋体" w:hAnsi="宋体" w:eastAsia="宋体" w:cs="宋体"/>
          <w:color w:val="auto"/>
          <w:spacing w:val="7"/>
          <w:position w:val="25"/>
          <w:sz w:val="35"/>
          <w:szCs w:val="35"/>
          <w:lang w:eastAsia="zh-CN"/>
        </w:rPr>
        <w:t>采购项目编号：</w:t>
      </w:r>
    </w:p>
    <w:p>
      <w:pPr>
        <w:spacing w:before="2" w:line="224" w:lineRule="auto"/>
        <w:ind w:left="26"/>
        <w:rPr>
          <w:rFonts w:ascii="宋体" w:hAnsi="宋体" w:eastAsia="宋体" w:cs="宋体"/>
          <w:color w:val="auto"/>
          <w:sz w:val="35"/>
          <w:szCs w:val="35"/>
          <w:lang w:eastAsia="zh-CN"/>
        </w:rPr>
      </w:pPr>
      <w:r>
        <w:rPr>
          <w:rFonts w:ascii="宋体" w:hAnsi="宋体" w:eastAsia="宋体" w:cs="宋体"/>
          <w:color w:val="auto"/>
          <w:spacing w:val="7"/>
          <w:sz w:val="35"/>
          <w:szCs w:val="35"/>
          <w:lang w:eastAsia="zh-CN"/>
        </w:rPr>
        <w:t>采购项目名称：</w:t>
      </w:r>
    </w:p>
    <w:p>
      <w:pPr>
        <w:pStyle w:val="2"/>
        <w:spacing w:line="245" w:lineRule="auto"/>
        <w:rPr>
          <w:color w:val="auto"/>
          <w:lang w:eastAsia="zh-CN"/>
        </w:rPr>
      </w:pPr>
    </w:p>
    <w:p>
      <w:pPr>
        <w:pStyle w:val="2"/>
        <w:spacing w:line="245" w:lineRule="auto"/>
        <w:rPr>
          <w:color w:val="auto"/>
          <w:lang w:eastAsia="zh-CN"/>
        </w:rPr>
      </w:pPr>
    </w:p>
    <w:p>
      <w:pPr>
        <w:pStyle w:val="2"/>
        <w:spacing w:line="245" w:lineRule="auto"/>
        <w:rPr>
          <w:color w:val="auto"/>
          <w:lang w:eastAsia="zh-CN"/>
        </w:rPr>
      </w:pPr>
    </w:p>
    <w:p>
      <w:pPr>
        <w:pStyle w:val="2"/>
        <w:spacing w:line="245" w:lineRule="auto"/>
        <w:rPr>
          <w:color w:val="auto"/>
          <w:lang w:eastAsia="zh-CN"/>
        </w:rPr>
      </w:pPr>
    </w:p>
    <w:p>
      <w:pPr>
        <w:pStyle w:val="2"/>
        <w:spacing w:line="245" w:lineRule="auto"/>
        <w:rPr>
          <w:color w:val="auto"/>
          <w:lang w:eastAsia="zh-CN"/>
        </w:rPr>
      </w:pPr>
    </w:p>
    <w:p>
      <w:pPr>
        <w:pStyle w:val="2"/>
        <w:spacing w:line="245" w:lineRule="auto"/>
        <w:rPr>
          <w:color w:val="auto"/>
          <w:lang w:eastAsia="zh-CN"/>
        </w:rPr>
      </w:pPr>
    </w:p>
    <w:p>
      <w:pPr>
        <w:pStyle w:val="2"/>
        <w:spacing w:line="246" w:lineRule="auto"/>
        <w:rPr>
          <w:color w:val="auto"/>
          <w:lang w:eastAsia="zh-CN"/>
        </w:rPr>
      </w:pPr>
    </w:p>
    <w:p>
      <w:pPr>
        <w:pStyle w:val="2"/>
        <w:spacing w:line="246" w:lineRule="auto"/>
        <w:rPr>
          <w:color w:val="auto"/>
          <w:lang w:eastAsia="zh-CN"/>
        </w:rPr>
      </w:pPr>
    </w:p>
    <w:p>
      <w:pPr>
        <w:pStyle w:val="2"/>
        <w:spacing w:line="246" w:lineRule="auto"/>
        <w:rPr>
          <w:color w:val="auto"/>
          <w:lang w:eastAsia="zh-CN"/>
        </w:rPr>
      </w:pPr>
    </w:p>
    <w:p>
      <w:pPr>
        <w:pStyle w:val="2"/>
        <w:spacing w:line="246" w:lineRule="auto"/>
        <w:rPr>
          <w:color w:val="auto"/>
          <w:lang w:eastAsia="zh-CN"/>
        </w:rPr>
      </w:pPr>
    </w:p>
    <w:p>
      <w:pPr>
        <w:pStyle w:val="2"/>
        <w:spacing w:line="246" w:lineRule="auto"/>
        <w:rPr>
          <w:color w:val="auto"/>
          <w:lang w:eastAsia="zh-CN"/>
        </w:rPr>
      </w:pPr>
    </w:p>
    <w:p>
      <w:pPr>
        <w:pStyle w:val="2"/>
        <w:spacing w:line="246" w:lineRule="auto"/>
        <w:rPr>
          <w:color w:val="auto"/>
          <w:lang w:eastAsia="zh-CN"/>
        </w:rPr>
      </w:pPr>
    </w:p>
    <w:p>
      <w:pPr>
        <w:spacing w:before="114" w:line="368" w:lineRule="auto"/>
        <w:ind w:left="754"/>
        <w:rPr>
          <w:rFonts w:ascii="宋体" w:hAnsi="宋体" w:eastAsia="宋体" w:cs="宋体"/>
          <w:color w:val="auto"/>
          <w:sz w:val="35"/>
          <w:szCs w:val="35"/>
          <w:lang w:eastAsia="zh-CN"/>
        </w:rPr>
      </w:pPr>
      <w:r>
        <w:rPr>
          <w:rFonts w:ascii="宋体" w:hAnsi="宋体" w:eastAsia="宋体" w:cs="宋体"/>
          <w:color w:val="auto"/>
          <w:spacing w:val="15"/>
          <w:sz w:val="35"/>
          <w:szCs w:val="35"/>
          <w:lang w:eastAsia="zh-CN"/>
        </w:rPr>
        <w:t>投标人</w:t>
      </w:r>
      <w:r>
        <w:rPr>
          <w:rFonts w:ascii="宋体" w:hAnsi="宋体" w:eastAsia="宋体" w:cs="宋体"/>
          <w:color w:val="auto"/>
          <w:spacing w:val="-15"/>
          <w:sz w:val="35"/>
          <w:szCs w:val="35"/>
          <w:lang w:eastAsia="zh-CN"/>
        </w:rPr>
        <w:t>：（</w:t>
      </w:r>
      <w:r>
        <w:rPr>
          <w:rFonts w:ascii="宋体" w:hAnsi="宋体" w:eastAsia="宋体" w:cs="宋体"/>
          <w:color w:val="auto"/>
          <w:spacing w:val="15"/>
          <w:sz w:val="35"/>
          <w:szCs w:val="35"/>
          <w:lang w:eastAsia="zh-CN"/>
        </w:rPr>
        <w:t>公章）</w:t>
      </w:r>
    </w:p>
    <w:p>
      <w:pPr>
        <w:spacing w:before="1" w:line="224" w:lineRule="auto"/>
        <w:jc w:val="right"/>
        <w:rPr>
          <w:rFonts w:ascii="宋体" w:hAnsi="宋体" w:eastAsia="宋体" w:cs="宋体"/>
          <w:color w:val="auto"/>
          <w:sz w:val="35"/>
          <w:szCs w:val="35"/>
          <w:lang w:eastAsia="zh-CN"/>
        </w:rPr>
      </w:pPr>
      <w:r>
        <w:rPr>
          <w:rFonts w:ascii="宋体" w:hAnsi="宋体" w:eastAsia="宋体" w:cs="宋体"/>
          <w:color w:val="auto"/>
          <w:spacing w:val="11"/>
          <w:sz w:val="35"/>
          <w:szCs w:val="35"/>
          <w:lang w:eastAsia="zh-CN"/>
        </w:rPr>
        <w:t>法定代表人或委托代理人</w:t>
      </w:r>
      <w:r>
        <w:rPr>
          <w:rFonts w:ascii="宋体" w:hAnsi="宋体" w:eastAsia="宋体" w:cs="宋体"/>
          <w:color w:val="auto"/>
          <w:spacing w:val="-12"/>
          <w:sz w:val="35"/>
          <w:szCs w:val="35"/>
          <w:lang w:eastAsia="zh-CN"/>
        </w:rPr>
        <w:t>：（</w:t>
      </w:r>
      <w:r>
        <w:rPr>
          <w:rFonts w:ascii="宋体" w:hAnsi="宋体" w:eastAsia="宋体" w:cs="宋体"/>
          <w:color w:val="auto"/>
          <w:spacing w:val="11"/>
          <w:sz w:val="35"/>
          <w:szCs w:val="35"/>
          <w:lang w:eastAsia="zh-CN"/>
        </w:rPr>
        <w:t>签字或盖章）</w:t>
      </w:r>
    </w:p>
    <w:p>
      <w:pPr>
        <w:spacing w:before="276" w:line="225" w:lineRule="auto"/>
        <w:ind w:left="3643"/>
        <w:rPr>
          <w:rFonts w:ascii="宋体" w:hAnsi="宋体" w:eastAsia="宋体" w:cs="宋体"/>
          <w:color w:val="auto"/>
          <w:sz w:val="35"/>
          <w:szCs w:val="35"/>
          <w:lang w:eastAsia="zh-CN"/>
        </w:rPr>
      </w:pPr>
      <w:r>
        <w:rPr>
          <w:rFonts w:ascii="宋体" w:hAnsi="宋体" w:eastAsia="宋体" w:cs="宋体"/>
          <w:color w:val="auto"/>
          <w:spacing w:val="-7"/>
          <w:sz w:val="35"/>
          <w:szCs w:val="35"/>
          <w:lang w:eastAsia="zh-CN"/>
        </w:rPr>
        <w:t>年月日</w:t>
      </w:r>
    </w:p>
    <w:p>
      <w:pPr>
        <w:spacing w:line="225" w:lineRule="auto"/>
        <w:rPr>
          <w:rFonts w:ascii="宋体" w:hAnsi="宋体" w:eastAsia="宋体" w:cs="宋体"/>
          <w:color w:val="auto"/>
          <w:sz w:val="35"/>
          <w:szCs w:val="35"/>
          <w:lang w:eastAsia="zh-CN"/>
        </w:rPr>
        <w:sectPr>
          <w:footerReference r:id="rId31" w:type="default"/>
          <w:pgSz w:w="11906" w:h="16839"/>
          <w:pgMar w:top="1419" w:right="1650" w:bottom="1240" w:left="1785" w:header="0" w:footer="1025" w:gutter="0"/>
          <w:cols w:space="720" w:num="1"/>
        </w:sectPr>
      </w:pPr>
    </w:p>
    <w:p>
      <w:pPr>
        <w:spacing w:before="59" w:line="222" w:lineRule="auto"/>
        <w:ind w:left="83"/>
        <w:outlineLvl w:val="1"/>
        <w:rPr>
          <w:rFonts w:ascii="宋体" w:hAnsi="宋体" w:eastAsia="宋体" w:cs="宋体"/>
          <w:color w:val="auto"/>
          <w:sz w:val="30"/>
          <w:szCs w:val="30"/>
          <w:lang w:eastAsia="zh-CN"/>
        </w:rPr>
      </w:pPr>
      <w:r>
        <w:rPr>
          <w:rFonts w:ascii="宋体" w:hAnsi="宋体" w:eastAsia="宋体" w:cs="宋体"/>
          <w:color w:val="auto"/>
          <w:spacing w:val="-11"/>
          <w:sz w:val="30"/>
          <w:szCs w:val="30"/>
          <w:lang w:eastAsia="zh-CN"/>
        </w:rPr>
        <w:t>目录（下册）</w:t>
      </w:r>
    </w:p>
    <w:p>
      <w:pPr>
        <w:spacing w:before="212" w:line="221" w:lineRule="auto"/>
        <w:ind w:left="34"/>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（11）评分对照表………………………………………………………所在页码</w:t>
      </w:r>
    </w:p>
    <w:p>
      <w:pPr>
        <w:spacing w:before="180" w:line="219" w:lineRule="auto"/>
        <w:ind w:left="34"/>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（12）开标一览表（报价表）…………………………………………所在页码</w:t>
      </w:r>
    </w:p>
    <w:p>
      <w:pPr>
        <w:spacing w:before="180" w:line="219" w:lineRule="auto"/>
        <w:ind w:left="34"/>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（13）分项报价表………………………………………………………所在页码</w:t>
      </w:r>
    </w:p>
    <w:p>
      <w:pPr>
        <w:spacing w:before="183" w:line="220" w:lineRule="auto"/>
        <w:ind w:left="34"/>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（14）服务响应表………………………………………………………所在页码</w:t>
      </w:r>
    </w:p>
    <w:p>
      <w:pPr>
        <w:spacing w:before="183" w:line="219" w:lineRule="auto"/>
        <w:ind w:left="34"/>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（15）投标人的类似业绩证明材料……………………………………所在页码</w:t>
      </w:r>
    </w:p>
    <w:p>
      <w:pPr>
        <w:spacing w:before="180" w:line="220" w:lineRule="auto"/>
        <w:ind w:left="34"/>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（16）中小企业声明函…………………………………………………所在页码</w:t>
      </w:r>
    </w:p>
    <w:p>
      <w:pPr>
        <w:spacing w:before="180" w:line="220" w:lineRule="auto"/>
        <w:ind w:left="34"/>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（17）投标人认为在其他方面有必要说明的事项……………………所在页码</w:t>
      </w:r>
    </w:p>
    <w:p>
      <w:pPr>
        <w:spacing w:line="220" w:lineRule="auto"/>
        <w:rPr>
          <w:rFonts w:ascii="宋体" w:hAnsi="宋体" w:eastAsia="宋体" w:cs="宋体"/>
          <w:color w:val="auto"/>
          <w:sz w:val="24"/>
          <w:szCs w:val="24"/>
          <w:lang w:eastAsia="zh-CN"/>
        </w:rPr>
        <w:sectPr>
          <w:footerReference r:id="rId32" w:type="default"/>
          <w:pgSz w:w="11906" w:h="16839"/>
          <w:pgMar w:top="1425" w:right="1785" w:bottom="1240" w:left="1785" w:header="0" w:footer="1025" w:gutter="0"/>
          <w:cols w:space="720" w:num="1"/>
        </w:sectPr>
      </w:pPr>
    </w:p>
    <w:p>
      <w:pPr>
        <w:spacing w:before="59" w:line="221" w:lineRule="auto"/>
        <w:ind w:left="185"/>
        <w:outlineLvl w:val="1"/>
        <w:rPr>
          <w:rFonts w:ascii="宋体" w:hAnsi="宋体" w:eastAsia="宋体" w:cs="宋体"/>
          <w:color w:val="auto"/>
          <w:sz w:val="30"/>
          <w:szCs w:val="30"/>
          <w:lang w:eastAsia="zh-CN"/>
        </w:rPr>
      </w:pPr>
      <w:r>
        <w:rPr>
          <w:rFonts w:ascii="宋体" w:hAnsi="宋体" w:eastAsia="宋体" w:cs="宋体"/>
          <w:color w:val="auto"/>
          <w:spacing w:val="-2"/>
          <w:sz w:val="30"/>
          <w:szCs w:val="30"/>
          <w:lang w:eastAsia="zh-CN"/>
        </w:rPr>
        <w:t>（11）评分对照表</w:t>
      </w:r>
    </w:p>
    <w:p>
      <w:pPr>
        <w:pStyle w:val="2"/>
        <w:spacing w:line="334" w:lineRule="auto"/>
        <w:rPr>
          <w:color w:val="auto"/>
          <w:lang w:eastAsia="zh-CN"/>
        </w:rPr>
      </w:pPr>
    </w:p>
    <w:p>
      <w:pPr>
        <w:pStyle w:val="2"/>
        <w:spacing w:line="335" w:lineRule="auto"/>
        <w:rPr>
          <w:color w:val="auto"/>
          <w:lang w:eastAsia="zh-CN"/>
        </w:rPr>
      </w:pPr>
    </w:p>
    <w:p>
      <w:pPr>
        <w:spacing w:before="91" w:line="221" w:lineRule="auto"/>
        <w:ind w:left="3619"/>
        <w:rPr>
          <w:rFonts w:ascii="宋体" w:hAnsi="宋体" w:eastAsia="宋体" w:cs="宋体"/>
          <w:color w:val="auto"/>
          <w:sz w:val="28"/>
          <w:szCs w:val="28"/>
          <w:lang w:eastAsia="zh-CN"/>
        </w:rPr>
      </w:pPr>
      <w:r>
        <w:rPr>
          <w:rFonts w:ascii="宋体" w:hAnsi="宋体" w:eastAsia="宋体" w:cs="宋体"/>
          <w:color w:val="auto"/>
          <w:spacing w:val="-2"/>
          <w:sz w:val="28"/>
          <w:szCs w:val="28"/>
          <w:lang w:eastAsia="zh-CN"/>
        </w:rPr>
        <w:t>评分对照表</w:t>
      </w:r>
    </w:p>
    <w:p>
      <w:pPr>
        <w:spacing w:before="115"/>
        <w:rPr>
          <w:color w:val="auto"/>
          <w:lang w:eastAsia="zh-CN"/>
        </w:rPr>
      </w:pPr>
    </w:p>
    <w:p>
      <w:pPr>
        <w:spacing w:before="115"/>
        <w:rPr>
          <w:color w:val="auto"/>
          <w:lang w:eastAsia="zh-CN"/>
        </w:rPr>
      </w:pPr>
    </w:p>
    <w:tbl>
      <w:tblPr>
        <w:tblStyle w:val="14"/>
        <w:tblW w:w="86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5"/>
        <w:gridCol w:w="2512"/>
        <w:gridCol w:w="2265"/>
        <w:gridCol w:w="29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875" w:type="dxa"/>
          </w:tcPr>
          <w:p>
            <w:pPr>
              <w:pStyle w:val="15"/>
              <w:spacing w:before="38" w:line="222" w:lineRule="auto"/>
              <w:ind w:left="202"/>
              <w:rPr>
                <w:color w:val="auto"/>
              </w:rPr>
            </w:pPr>
            <w:r>
              <w:rPr>
                <w:color w:val="auto"/>
                <w:spacing w:val="-5"/>
              </w:rPr>
              <w:t>序号</w:t>
            </w:r>
          </w:p>
        </w:tc>
        <w:tc>
          <w:tcPr>
            <w:tcW w:w="2512" w:type="dxa"/>
          </w:tcPr>
          <w:p>
            <w:pPr>
              <w:pStyle w:val="15"/>
              <w:spacing w:before="39" w:line="220" w:lineRule="auto"/>
              <w:ind w:left="303"/>
              <w:rPr>
                <w:color w:val="auto"/>
              </w:rPr>
            </w:pPr>
            <w:r>
              <w:rPr>
                <w:color w:val="auto"/>
                <w:spacing w:val="-2"/>
              </w:rPr>
              <w:t>招标文件评分标准</w:t>
            </w:r>
          </w:p>
        </w:tc>
        <w:tc>
          <w:tcPr>
            <w:tcW w:w="2265" w:type="dxa"/>
          </w:tcPr>
          <w:p>
            <w:pPr>
              <w:pStyle w:val="15"/>
              <w:spacing w:before="39" w:line="220" w:lineRule="auto"/>
              <w:ind w:left="421"/>
              <w:rPr>
                <w:color w:val="auto"/>
              </w:rPr>
            </w:pPr>
            <w:r>
              <w:rPr>
                <w:color w:val="auto"/>
                <w:spacing w:val="-3"/>
              </w:rPr>
              <w:t>投标响应部分</w:t>
            </w:r>
          </w:p>
        </w:tc>
        <w:tc>
          <w:tcPr>
            <w:tcW w:w="2969" w:type="dxa"/>
          </w:tcPr>
          <w:p>
            <w:pPr>
              <w:pStyle w:val="15"/>
              <w:spacing w:before="39" w:line="220" w:lineRule="auto"/>
              <w:ind w:left="412"/>
              <w:rPr>
                <w:color w:val="auto"/>
              </w:rPr>
            </w:pPr>
            <w:r>
              <w:rPr>
                <w:color w:val="auto"/>
                <w:spacing w:val="-2"/>
              </w:rPr>
              <w:t>投标文件中对应页码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75" w:type="dxa"/>
          </w:tcPr>
          <w:p>
            <w:pPr>
              <w:rPr>
                <w:color w:val="auto"/>
              </w:rPr>
            </w:pPr>
          </w:p>
        </w:tc>
        <w:tc>
          <w:tcPr>
            <w:tcW w:w="2512" w:type="dxa"/>
          </w:tcPr>
          <w:p>
            <w:pPr>
              <w:rPr>
                <w:color w:val="auto"/>
              </w:rPr>
            </w:pPr>
          </w:p>
        </w:tc>
        <w:tc>
          <w:tcPr>
            <w:tcW w:w="2265" w:type="dxa"/>
          </w:tcPr>
          <w:p>
            <w:pPr>
              <w:rPr>
                <w:color w:val="auto"/>
              </w:rPr>
            </w:pPr>
          </w:p>
        </w:tc>
        <w:tc>
          <w:tcPr>
            <w:tcW w:w="2969"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75" w:type="dxa"/>
          </w:tcPr>
          <w:p>
            <w:pPr>
              <w:rPr>
                <w:color w:val="auto"/>
              </w:rPr>
            </w:pPr>
          </w:p>
        </w:tc>
        <w:tc>
          <w:tcPr>
            <w:tcW w:w="2512" w:type="dxa"/>
          </w:tcPr>
          <w:p>
            <w:pPr>
              <w:rPr>
                <w:color w:val="auto"/>
              </w:rPr>
            </w:pPr>
          </w:p>
        </w:tc>
        <w:tc>
          <w:tcPr>
            <w:tcW w:w="2265" w:type="dxa"/>
          </w:tcPr>
          <w:p>
            <w:pPr>
              <w:rPr>
                <w:color w:val="auto"/>
              </w:rPr>
            </w:pPr>
          </w:p>
        </w:tc>
        <w:tc>
          <w:tcPr>
            <w:tcW w:w="2969"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75" w:type="dxa"/>
          </w:tcPr>
          <w:p>
            <w:pPr>
              <w:rPr>
                <w:color w:val="auto"/>
              </w:rPr>
            </w:pPr>
          </w:p>
        </w:tc>
        <w:tc>
          <w:tcPr>
            <w:tcW w:w="2512" w:type="dxa"/>
          </w:tcPr>
          <w:p>
            <w:pPr>
              <w:rPr>
                <w:color w:val="auto"/>
              </w:rPr>
            </w:pPr>
          </w:p>
        </w:tc>
        <w:tc>
          <w:tcPr>
            <w:tcW w:w="2265" w:type="dxa"/>
          </w:tcPr>
          <w:p>
            <w:pPr>
              <w:rPr>
                <w:color w:val="auto"/>
              </w:rPr>
            </w:pPr>
          </w:p>
        </w:tc>
        <w:tc>
          <w:tcPr>
            <w:tcW w:w="2969"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75" w:type="dxa"/>
          </w:tcPr>
          <w:p>
            <w:pPr>
              <w:rPr>
                <w:color w:val="auto"/>
              </w:rPr>
            </w:pPr>
          </w:p>
        </w:tc>
        <w:tc>
          <w:tcPr>
            <w:tcW w:w="2512" w:type="dxa"/>
          </w:tcPr>
          <w:p>
            <w:pPr>
              <w:rPr>
                <w:color w:val="auto"/>
              </w:rPr>
            </w:pPr>
          </w:p>
        </w:tc>
        <w:tc>
          <w:tcPr>
            <w:tcW w:w="2265" w:type="dxa"/>
          </w:tcPr>
          <w:p>
            <w:pPr>
              <w:rPr>
                <w:color w:val="auto"/>
              </w:rPr>
            </w:pPr>
          </w:p>
        </w:tc>
        <w:tc>
          <w:tcPr>
            <w:tcW w:w="2969"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75" w:type="dxa"/>
          </w:tcPr>
          <w:p>
            <w:pPr>
              <w:rPr>
                <w:color w:val="auto"/>
              </w:rPr>
            </w:pPr>
          </w:p>
        </w:tc>
        <w:tc>
          <w:tcPr>
            <w:tcW w:w="2512" w:type="dxa"/>
          </w:tcPr>
          <w:p>
            <w:pPr>
              <w:rPr>
                <w:color w:val="auto"/>
              </w:rPr>
            </w:pPr>
          </w:p>
        </w:tc>
        <w:tc>
          <w:tcPr>
            <w:tcW w:w="2265" w:type="dxa"/>
          </w:tcPr>
          <w:p>
            <w:pPr>
              <w:rPr>
                <w:color w:val="auto"/>
              </w:rPr>
            </w:pPr>
          </w:p>
        </w:tc>
        <w:tc>
          <w:tcPr>
            <w:tcW w:w="2969"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875" w:type="dxa"/>
          </w:tcPr>
          <w:p>
            <w:pPr>
              <w:rPr>
                <w:color w:val="auto"/>
              </w:rPr>
            </w:pPr>
          </w:p>
        </w:tc>
        <w:tc>
          <w:tcPr>
            <w:tcW w:w="2512" w:type="dxa"/>
          </w:tcPr>
          <w:p>
            <w:pPr>
              <w:rPr>
                <w:color w:val="auto"/>
              </w:rPr>
            </w:pPr>
          </w:p>
        </w:tc>
        <w:tc>
          <w:tcPr>
            <w:tcW w:w="2265" w:type="dxa"/>
          </w:tcPr>
          <w:p>
            <w:pPr>
              <w:rPr>
                <w:color w:val="auto"/>
              </w:rPr>
            </w:pPr>
          </w:p>
        </w:tc>
        <w:tc>
          <w:tcPr>
            <w:tcW w:w="2969" w:type="dxa"/>
          </w:tcPr>
          <w:p>
            <w:pPr>
              <w:rPr>
                <w:color w:val="auto"/>
              </w:rPr>
            </w:pPr>
          </w:p>
        </w:tc>
      </w:tr>
    </w:tbl>
    <w:p>
      <w:pPr>
        <w:pStyle w:val="2"/>
        <w:rPr>
          <w:color w:val="auto"/>
        </w:rPr>
      </w:pPr>
    </w:p>
    <w:p>
      <w:pPr>
        <w:rPr>
          <w:color w:val="auto"/>
        </w:rPr>
        <w:sectPr>
          <w:footerReference r:id="rId33" w:type="default"/>
          <w:pgSz w:w="11906" w:h="16839"/>
          <w:pgMar w:top="1425" w:right="1640" w:bottom="1240" w:left="1639" w:header="0" w:footer="1025" w:gutter="0"/>
          <w:cols w:space="720" w:num="1"/>
        </w:sectPr>
      </w:pPr>
    </w:p>
    <w:p>
      <w:pPr>
        <w:spacing w:before="59" w:line="219" w:lineRule="auto"/>
        <w:ind w:left="185"/>
        <w:rPr>
          <w:rFonts w:ascii="宋体" w:hAnsi="宋体" w:eastAsia="宋体" w:cs="宋体"/>
          <w:color w:val="auto"/>
          <w:sz w:val="30"/>
          <w:szCs w:val="30"/>
          <w:lang w:eastAsia="zh-CN"/>
        </w:rPr>
      </w:pPr>
      <w:r>
        <w:rPr>
          <w:rFonts w:ascii="宋体" w:hAnsi="宋体" w:eastAsia="宋体" w:cs="宋体"/>
          <w:color w:val="auto"/>
          <w:spacing w:val="-1"/>
          <w:sz w:val="30"/>
          <w:szCs w:val="30"/>
          <w:lang w:eastAsia="zh-CN"/>
        </w:rPr>
        <w:t>（12）开标一览表（报价表）</w:t>
      </w:r>
    </w:p>
    <w:p>
      <w:pPr>
        <w:pStyle w:val="2"/>
        <w:spacing w:line="336" w:lineRule="auto"/>
        <w:rPr>
          <w:color w:val="auto"/>
          <w:lang w:eastAsia="zh-CN"/>
        </w:rPr>
      </w:pPr>
    </w:p>
    <w:p>
      <w:pPr>
        <w:pStyle w:val="2"/>
        <w:spacing w:line="336" w:lineRule="auto"/>
        <w:rPr>
          <w:color w:val="auto"/>
          <w:lang w:eastAsia="zh-CN"/>
        </w:rPr>
      </w:pPr>
    </w:p>
    <w:p>
      <w:pPr>
        <w:spacing w:before="91" w:line="219" w:lineRule="auto"/>
        <w:ind w:left="2920"/>
        <w:rPr>
          <w:rFonts w:ascii="宋体" w:hAnsi="宋体" w:eastAsia="宋体" w:cs="宋体"/>
          <w:color w:val="auto"/>
          <w:sz w:val="28"/>
          <w:szCs w:val="28"/>
        </w:rPr>
      </w:pPr>
      <w:r>
        <w:rPr>
          <w:rFonts w:ascii="宋体" w:hAnsi="宋体" w:eastAsia="宋体" w:cs="宋体"/>
          <w:color w:val="auto"/>
          <w:spacing w:val="-1"/>
          <w:sz w:val="28"/>
          <w:szCs w:val="28"/>
        </w:rPr>
        <w:t>开标一览表（报价表）</w:t>
      </w:r>
    </w:p>
    <w:p>
      <w:pPr>
        <w:spacing w:before="117"/>
        <w:rPr>
          <w:color w:val="auto"/>
        </w:rPr>
      </w:pPr>
    </w:p>
    <w:p>
      <w:pPr>
        <w:spacing w:before="117"/>
        <w:rPr>
          <w:color w:val="auto"/>
        </w:rPr>
      </w:pPr>
    </w:p>
    <w:tbl>
      <w:tblPr>
        <w:tblStyle w:val="14"/>
        <w:tblW w:w="86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46"/>
        <w:gridCol w:w="56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2946" w:type="dxa"/>
          </w:tcPr>
          <w:p>
            <w:pPr>
              <w:pStyle w:val="15"/>
              <w:spacing w:before="38" w:line="221" w:lineRule="auto"/>
              <w:ind w:left="883"/>
              <w:rPr>
                <w:color w:val="auto"/>
              </w:rPr>
            </w:pPr>
            <w:r>
              <w:rPr>
                <w:color w:val="auto"/>
                <w:spacing w:val="-3"/>
              </w:rPr>
              <w:t>投标人名称</w:t>
            </w:r>
          </w:p>
        </w:tc>
        <w:tc>
          <w:tcPr>
            <w:tcW w:w="5675"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2946" w:type="dxa"/>
          </w:tcPr>
          <w:p>
            <w:pPr>
              <w:pStyle w:val="15"/>
              <w:spacing w:before="271" w:line="219" w:lineRule="auto"/>
              <w:ind w:left="643"/>
              <w:rPr>
                <w:color w:val="auto"/>
              </w:rPr>
            </w:pPr>
            <w:r>
              <w:rPr>
                <w:color w:val="auto"/>
                <w:spacing w:val="-2"/>
              </w:rPr>
              <w:t>投标总价（元）</w:t>
            </w:r>
          </w:p>
        </w:tc>
        <w:tc>
          <w:tcPr>
            <w:tcW w:w="5675" w:type="dxa"/>
          </w:tcPr>
          <w:p>
            <w:pPr>
              <w:pStyle w:val="15"/>
              <w:spacing w:before="39" w:line="465" w:lineRule="exact"/>
              <w:ind w:left="66"/>
              <w:rPr>
                <w:color w:val="auto"/>
              </w:rPr>
            </w:pPr>
            <w:r>
              <w:rPr>
                <w:color w:val="auto"/>
                <w:spacing w:val="-5"/>
                <w:position w:val="17"/>
              </w:rPr>
              <w:t>大写：</w:t>
            </w:r>
          </w:p>
          <w:p>
            <w:pPr>
              <w:pStyle w:val="15"/>
              <w:spacing w:line="222" w:lineRule="auto"/>
              <w:ind w:left="69"/>
              <w:rPr>
                <w:color w:val="auto"/>
              </w:rPr>
            </w:pPr>
            <w:r>
              <w:rPr>
                <w:color w:val="auto"/>
                <w:spacing w:val="-6"/>
              </w:rPr>
              <w:t>小写：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946" w:type="dxa"/>
          </w:tcPr>
          <w:p>
            <w:pPr>
              <w:pStyle w:val="15"/>
              <w:spacing w:before="40" w:line="220" w:lineRule="auto"/>
              <w:ind w:left="1120"/>
              <w:rPr>
                <w:color w:val="auto"/>
              </w:rPr>
            </w:pPr>
            <w:r>
              <w:rPr>
                <w:color w:val="auto"/>
                <w:spacing w:val="-4"/>
              </w:rPr>
              <w:t>服务期</w:t>
            </w:r>
          </w:p>
        </w:tc>
        <w:tc>
          <w:tcPr>
            <w:tcW w:w="5675" w:type="dxa"/>
          </w:tcPr>
          <w:p>
            <w:pPr>
              <w:rPr>
                <w:color w:val="auto"/>
              </w:rPr>
            </w:pPr>
          </w:p>
        </w:tc>
      </w:tr>
    </w:tbl>
    <w:p>
      <w:pPr>
        <w:spacing w:before="36" w:line="220" w:lineRule="auto"/>
        <w:ind w:left="170"/>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注：1.填写此表时不得改变表格形式。</w:t>
      </w:r>
    </w:p>
    <w:p>
      <w:pPr>
        <w:spacing w:before="181" w:line="359" w:lineRule="auto"/>
        <w:ind w:left="171" w:right="159" w:firstLine="481"/>
        <w:jc w:val="both"/>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2.“投标报价”为投标总价。投标报价包括但不限于：</w:t>
      </w:r>
      <w:r>
        <w:rPr>
          <w:rFonts w:hint="eastAsia" w:ascii="宋体" w:hAnsi="宋体" w:eastAsia="宋体" w:cs="宋体"/>
          <w:color w:val="auto"/>
          <w:spacing w:val="-4"/>
          <w:sz w:val="24"/>
          <w:szCs w:val="24"/>
          <w:lang w:val="en-US" w:eastAsia="zh-CN"/>
        </w:rPr>
        <w:t>监测费、管理费</w:t>
      </w:r>
      <w:r>
        <w:rPr>
          <w:rFonts w:ascii="宋体" w:hAnsi="宋体" w:eastAsia="宋体" w:cs="宋体"/>
          <w:color w:val="auto"/>
          <w:spacing w:val="-4"/>
          <w:sz w:val="24"/>
          <w:szCs w:val="24"/>
          <w:lang w:eastAsia="zh-CN"/>
        </w:rPr>
        <w:t>、</w:t>
      </w:r>
      <w:r>
        <w:rPr>
          <w:rFonts w:hint="eastAsia" w:ascii="宋体" w:hAnsi="宋体" w:eastAsia="宋体" w:cs="宋体"/>
          <w:color w:val="auto"/>
          <w:spacing w:val="-5"/>
          <w:sz w:val="24"/>
          <w:szCs w:val="24"/>
          <w:lang w:val="en-US" w:eastAsia="zh-CN"/>
        </w:rPr>
        <w:t>服务费</w:t>
      </w:r>
      <w:r>
        <w:rPr>
          <w:rFonts w:ascii="宋体" w:hAnsi="宋体" w:eastAsia="宋体" w:cs="宋体"/>
          <w:color w:val="auto"/>
          <w:spacing w:val="-3"/>
          <w:sz w:val="24"/>
          <w:szCs w:val="24"/>
          <w:lang w:eastAsia="zh-CN"/>
        </w:rPr>
        <w:t>、人员工资、交通费、</w:t>
      </w:r>
      <w:r>
        <w:rPr>
          <w:rFonts w:hint="eastAsia" w:ascii="宋体" w:hAnsi="宋体" w:eastAsia="宋体" w:cs="宋体"/>
          <w:color w:val="auto"/>
          <w:spacing w:val="-3"/>
          <w:sz w:val="24"/>
          <w:szCs w:val="24"/>
          <w:lang w:val="en-US" w:eastAsia="zh-CN"/>
        </w:rPr>
        <w:t>招标代理费</w:t>
      </w:r>
      <w:r>
        <w:rPr>
          <w:rFonts w:ascii="宋体" w:hAnsi="宋体" w:eastAsia="宋体" w:cs="宋体"/>
          <w:color w:val="auto"/>
          <w:spacing w:val="-3"/>
          <w:sz w:val="24"/>
          <w:szCs w:val="24"/>
          <w:lang w:eastAsia="zh-CN"/>
        </w:rPr>
        <w:t>、利润、税金以及所有</w:t>
      </w:r>
      <w:r>
        <w:rPr>
          <w:rFonts w:ascii="宋体" w:hAnsi="宋体" w:eastAsia="宋体" w:cs="宋体"/>
          <w:color w:val="auto"/>
          <w:spacing w:val="-1"/>
          <w:sz w:val="24"/>
          <w:szCs w:val="24"/>
          <w:lang w:eastAsia="zh-CN"/>
        </w:rPr>
        <w:t>有关的管理成本和其他不可预见费等全部费用。</w:t>
      </w:r>
    </w:p>
    <w:p>
      <w:pPr>
        <w:spacing w:before="180" w:line="220" w:lineRule="auto"/>
        <w:ind w:left="654"/>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3.“服务期”是指完成该项目的时间。</w:t>
      </w:r>
    </w:p>
    <w:p>
      <w:pPr>
        <w:spacing w:before="182" w:line="219" w:lineRule="auto"/>
        <w:ind w:left="649"/>
        <w:rPr>
          <w:rFonts w:ascii="宋体" w:hAnsi="宋体" w:eastAsia="宋体" w:cs="宋体"/>
          <w:color w:val="auto"/>
          <w:sz w:val="24"/>
          <w:szCs w:val="24"/>
          <w:lang w:eastAsia="zh-CN"/>
        </w:rPr>
      </w:pPr>
      <w:r>
        <w:rPr>
          <w:rFonts w:ascii="宋体" w:hAnsi="宋体" w:eastAsia="宋体" w:cs="宋体"/>
          <w:color w:val="auto"/>
          <w:sz w:val="24"/>
          <w:szCs w:val="24"/>
          <w:lang w:eastAsia="zh-CN"/>
        </w:rPr>
        <w:t>4.投标报价不能有两个或两个以上的报价</w:t>
      </w:r>
      <w:r>
        <w:rPr>
          <w:rFonts w:ascii="宋体" w:hAnsi="宋体" w:eastAsia="宋体" w:cs="宋体"/>
          <w:color w:val="auto"/>
          <w:spacing w:val="-1"/>
          <w:sz w:val="24"/>
          <w:szCs w:val="24"/>
          <w:lang w:eastAsia="zh-CN"/>
        </w:rPr>
        <w:t>方案，否则投标无效。</w:t>
      </w:r>
    </w:p>
    <w:p>
      <w:pPr>
        <w:pStyle w:val="2"/>
        <w:spacing w:line="257" w:lineRule="auto"/>
        <w:rPr>
          <w:color w:val="auto"/>
          <w:lang w:eastAsia="zh-CN"/>
        </w:rPr>
      </w:pPr>
    </w:p>
    <w:p>
      <w:pPr>
        <w:pStyle w:val="2"/>
        <w:spacing w:line="258" w:lineRule="auto"/>
        <w:rPr>
          <w:color w:val="auto"/>
          <w:lang w:eastAsia="zh-CN"/>
        </w:rPr>
      </w:pPr>
    </w:p>
    <w:p>
      <w:pPr>
        <w:pStyle w:val="2"/>
        <w:spacing w:line="258" w:lineRule="auto"/>
        <w:rPr>
          <w:color w:val="auto"/>
          <w:lang w:eastAsia="zh-CN"/>
        </w:rPr>
      </w:pPr>
    </w:p>
    <w:p>
      <w:pPr>
        <w:pStyle w:val="2"/>
        <w:spacing w:line="258" w:lineRule="auto"/>
        <w:rPr>
          <w:color w:val="auto"/>
          <w:lang w:eastAsia="zh-CN"/>
        </w:rPr>
      </w:pPr>
    </w:p>
    <w:p>
      <w:pPr>
        <w:spacing w:before="78" w:line="219" w:lineRule="auto"/>
        <w:ind w:left="1915"/>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投标人</w:t>
      </w:r>
      <w:r>
        <w:rPr>
          <w:rFonts w:ascii="宋体" w:hAnsi="宋体" w:eastAsia="宋体" w:cs="宋体"/>
          <w:color w:val="auto"/>
          <w:spacing w:val="-17"/>
          <w:sz w:val="24"/>
          <w:szCs w:val="24"/>
          <w:lang w:eastAsia="zh-CN"/>
        </w:rPr>
        <w:t>：（</w:t>
      </w:r>
      <w:r>
        <w:rPr>
          <w:rFonts w:ascii="宋体" w:hAnsi="宋体" w:eastAsia="宋体" w:cs="宋体"/>
          <w:color w:val="auto"/>
          <w:spacing w:val="4"/>
          <w:sz w:val="24"/>
          <w:szCs w:val="24"/>
          <w:lang w:eastAsia="zh-CN"/>
        </w:rPr>
        <w:t>公章）</w:t>
      </w:r>
    </w:p>
    <w:p>
      <w:pPr>
        <w:spacing w:before="183" w:line="219" w:lineRule="auto"/>
        <w:ind w:left="1553"/>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法定代表人或委托代理人</w:t>
      </w:r>
      <w:r>
        <w:rPr>
          <w:rFonts w:ascii="宋体" w:hAnsi="宋体" w:eastAsia="宋体" w:cs="宋体"/>
          <w:color w:val="auto"/>
          <w:spacing w:val="-16"/>
          <w:sz w:val="24"/>
          <w:szCs w:val="24"/>
          <w:lang w:eastAsia="zh-CN"/>
        </w:rPr>
        <w:t>：（</w:t>
      </w:r>
      <w:r>
        <w:rPr>
          <w:rFonts w:ascii="宋体" w:hAnsi="宋体" w:eastAsia="宋体" w:cs="宋体"/>
          <w:color w:val="auto"/>
          <w:spacing w:val="2"/>
          <w:sz w:val="24"/>
          <w:szCs w:val="24"/>
          <w:lang w:eastAsia="zh-CN"/>
        </w:rPr>
        <w:t>签字或盖章）</w:t>
      </w:r>
    </w:p>
    <w:p>
      <w:pPr>
        <w:spacing w:before="181" w:line="220" w:lineRule="auto"/>
        <w:ind w:left="3480"/>
        <w:outlineLvl w:val="1"/>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年月日</w:t>
      </w:r>
    </w:p>
    <w:p>
      <w:pPr>
        <w:spacing w:line="220" w:lineRule="auto"/>
        <w:rPr>
          <w:rFonts w:ascii="宋体" w:hAnsi="宋体" w:eastAsia="宋体" w:cs="宋体"/>
          <w:color w:val="auto"/>
          <w:sz w:val="24"/>
          <w:szCs w:val="24"/>
          <w:lang w:eastAsia="zh-CN"/>
        </w:rPr>
        <w:sectPr>
          <w:footerReference r:id="rId34" w:type="default"/>
          <w:pgSz w:w="11906" w:h="16839"/>
          <w:pgMar w:top="1425" w:right="1640" w:bottom="1240" w:left="1639" w:header="0" w:footer="1025" w:gutter="0"/>
          <w:cols w:space="720" w:num="1"/>
        </w:sectPr>
      </w:pPr>
    </w:p>
    <w:p>
      <w:pPr>
        <w:spacing w:before="59" w:line="219" w:lineRule="auto"/>
        <w:ind w:left="190"/>
        <w:rPr>
          <w:rFonts w:ascii="宋体" w:hAnsi="宋体" w:eastAsia="宋体" w:cs="宋体"/>
          <w:color w:val="auto"/>
          <w:sz w:val="30"/>
          <w:szCs w:val="30"/>
          <w:lang w:eastAsia="zh-CN"/>
        </w:rPr>
      </w:pPr>
      <w:r>
        <w:rPr>
          <w:rFonts w:ascii="宋体" w:hAnsi="宋体" w:eastAsia="宋体" w:cs="宋体"/>
          <w:color w:val="auto"/>
          <w:spacing w:val="-2"/>
          <w:sz w:val="30"/>
          <w:szCs w:val="30"/>
          <w:lang w:eastAsia="zh-CN"/>
        </w:rPr>
        <w:t>（13）分项报价表</w:t>
      </w:r>
    </w:p>
    <w:p>
      <w:pPr>
        <w:pStyle w:val="2"/>
        <w:spacing w:line="336" w:lineRule="auto"/>
        <w:rPr>
          <w:color w:val="auto"/>
          <w:lang w:eastAsia="zh-CN"/>
        </w:rPr>
      </w:pPr>
    </w:p>
    <w:p>
      <w:pPr>
        <w:pStyle w:val="2"/>
        <w:spacing w:line="336" w:lineRule="auto"/>
        <w:rPr>
          <w:color w:val="auto"/>
          <w:lang w:eastAsia="zh-CN"/>
        </w:rPr>
      </w:pPr>
    </w:p>
    <w:p>
      <w:pPr>
        <w:spacing w:before="91" w:line="219" w:lineRule="auto"/>
        <w:ind w:left="3628"/>
        <w:rPr>
          <w:rFonts w:ascii="宋体" w:hAnsi="宋体" w:eastAsia="宋体" w:cs="宋体"/>
          <w:color w:val="auto"/>
          <w:sz w:val="28"/>
          <w:szCs w:val="28"/>
          <w:lang w:eastAsia="zh-CN"/>
        </w:rPr>
      </w:pPr>
      <w:r>
        <w:rPr>
          <w:rFonts w:ascii="宋体" w:hAnsi="宋体" w:eastAsia="宋体" w:cs="宋体"/>
          <w:color w:val="auto"/>
          <w:spacing w:val="-3"/>
          <w:sz w:val="28"/>
          <w:szCs w:val="28"/>
          <w:lang w:eastAsia="zh-CN"/>
        </w:rPr>
        <w:t>分项报价表</w:t>
      </w:r>
    </w:p>
    <w:p>
      <w:pPr>
        <w:spacing w:before="110"/>
        <w:rPr>
          <w:color w:val="auto"/>
          <w:lang w:eastAsia="zh-CN"/>
        </w:rPr>
      </w:pPr>
    </w:p>
    <w:p>
      <w:pPr>
        <w:spacing w:before="110"/>
        <w:rPr>
          <w:color w:val="auto"/>
          <w:lang w:eastAsia="zh-CN"/>
        </w:rPr>
      </w:pPr>
    </w:p>
    <w:p>
      <w:pPr>
        <w:rPr>
          <w:color w:val="auto"/>
          <w:lang w:eastAsia="zh-CN"/>
        </w:rPr>
        <w:sectPr>
          <w:footerReference r:id="rId35" w:type="default"/>
          <w:pgSz w:w="11906" w:h="16839"/>
          <w:pgMar w:top="1425" w:right="1635" w:bottom="1240" w:left="1634" w:header="0" w:footer="1025" w:gutter="0"/>
          <w:cols w:equalWidth="0" w:num="1">
            <w:col w:w="8637"/>
          </w:cols>
        </w:sectPr>
      </w:pPr>
    </w:p>
    <w:p>
      <w:pPr>
        <w:spacing w:before="46" w:line="185" w:lineRule="auto"/>
        <w:rPr>
          <w:rFonts w:ascii="宋体" w:hAnsi="宋体" w:eastAsia="宋体" w:cs="宋体"/>
          <w:color w:val="auto"/>
          <w:sz w:val="24"/>
          <w:szCs w:val="24"/>
        </w:rPr>
      </w:pPr>
      <w:r>
        <w:rPr>
          <w:rFonts w:ascii="宋体" w:hAnsi="宋体" w:eastAsia="宋体" w:cs="宋体"/>
          <w:color w:val="auto"/>
          <w:spacing w:val="-2"/>
          <w:sz w:val="24"/>
          <w:szCs w:val="24"/>
        </w:rPr>
        <w:t>投标人名称：</w:t>
      </w:r>
    </w:p>
    <w:p>
      <w:pPr>
        <w:spacing w:line="185" w:lineRule="auto"/>
        <w:rPr>
          <w:rFonts w:ascii="宋体" w:hAnsi="宋体" w:eastAsia="宋体" w:cs="宋体"/>
          <w:color w:val="auto"/>
          <w:sz w:val="24"/>
          <w:szCs w:val="24"/>
        </w:rPr>
        <w:sectPr>
          <w:type w:val="continuous"/>
          <w:pgSz w:w="11906" w:h="16839"/>
          <w:pgMar w:top="1425" w:right="1635" w:bottom="1240" w:left="1634" w:header="0" w:footer="1025" w:gutter="0"/>
          <w:cols w:equalWidth="0" w:num="2">
            <w:col w:w="7062" w:space="100"/>
            <w:col w:w="1475"/>
          </w:cols>
        </w:sectPr>
      </w:pPr>
    </w:p>
    <w:p>
      <w:pPr>
        <w:spacing w:line="191" w:lineRule="exact"/>
        <w:rPr>
          <w:color w:val="auto"/>
        </w:rPr>
      </w:pPr>
    </w:p>
    <w:tbl>
      <w:tblPr>
        <w:tblStyle w:val="14"/>
        <w:tblW w:w="8621" w:type="dxa"/>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7"/>
        <w:gridCol w:w="2072"/>
        <w:gridCol w:w="59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637" w:type="dxa"/>
            <w:tcBorders>
              <w:top w:val="single" w:color="000000" w:sz="6" w:space="0"/>
              <w:left w:val="single" w:color="000000" w:sz="6" w:space="0"/>
            </w:tcBorders>
          </w:tcPr>
          <w:p>
            <w:pPr>
              <w:pStyle w:val="15"/>
              <w:spacing w:before="39" w:line="222" w:lineRule="auto"/>
              <w:ind w:left="77"/>
              <w:rPr>
                <w:color w:val="auto"/>
              </w:rPr>
            </w:pPr>
            <w:r>
              <w:rPr>
                <w:color w:val="auto"/>
                <w:spacing w:val="-5"/>
              </w:rPr>
              <w:t>序号</w:t>
            </w:r>
          </w:p>
        </w:tc>
        <w:tc>
          <w:tcPr>
            <w:tcW w:w="2072" w:type="dxa"/>
            <w:tcBorders>
              <w:top w:val="single" w:color="000000" w:sz="6" w:space="0"/>
            </w:tcBorders>
          </w:tcPr>
          <w:p>
            <w:pPr>
              <w:pStyle w:val="15"/>
              <w:spacing w:before="39" w:line="220" w:lineRule="auto"/>
              <w:ind w:left="555"/>
              <w:rPr>
                <w:color w:val="auto"/>
              </w:rPr>
            </w:pPr>
            <w:r>
              <w:rPr>
                <w:color w:val="auto"/>
                <w:spacing w:val="-3"/>
              </w:rPr>
              <w:t>服务名称</w:t>
            </w:r>
          </w:p>
        </w:tc>
        <w:tc>
          <w:tcPr>
            <w:tcW w:w="5912" w:type="dxa"/>
            <w:tcBorders>
              <w:top w:val="single" w:color="000000" w:sz="6" w:space="0"/>
              <w:right w:val="single" w:color="000000" w:sz="6" w:space="0"/>
            </w:tcBorders>
          </w:tcPr>
          <w:p>
            <w:pPr>
              <w:pStyle w:val="15"/>
              <w:spacing w:before="39" w:line="219" w:lineRule="auto"/>
              <w:ind w:left="2479"/>
              <w:rPr>
                <w:color w:val="auto"/>
              </w:rPr>
            </w:pPr>
            <w:r>
              <w:rPr>
                <w:color w:val="auto"/>
                <w:spacing w:val="-4"/>
              </w:rPr>
              <w:t>投标报价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637" w:type="dxa"/>
            <w:tcBorders>
              <w:left w:val="single" w:color="000000" w:sz="6" w:space="0"/>
            </w:tcBorders>
          </w:tcPr>
          <w:p>
            <w:pPr>
              <w:pStyle w:val="15"/>
              <w:spacing w:before="71" w:line="184" w:lineRule="auto"/>
              <w:ind w:left="276"/>
              <w:rPr>
                <w:color w:val="auto"/>
              </w:rPr>
            </w:pPr>
            <w:r>
              <w:rPr>
                <w:color w:val="auto"/>
              </w:rPr>
              <w:t>1</w:t>
            </w:r>
          </w:p>
        </w:tc>
        <w:tc>
          <w:tcPr>
            <w:tcW w:w="2072" w:type="dxa"/>
          </w:tcPr>
          <w:p>
            <w:pPr>
              <w:rPr>
                <w:color w:val="auto"/>
              </w:rPr>
            </w:pPr>
          </w:p>
        </w:tc>
        <w:tc>
          <w:tcPr>
            <w:tcW w:w="5912" w:type="dxa"/>
            <w:tcBorders>
              <w:right w:val="single" w:color="000000" w:sz="6" w:space="0"/>
            </w:tcBorders>
          </w:tcPr>
          <w:p>
            <w:pPr>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637" w:type="dxa"/>
            <w:tcBorders>
              <w:left w:val="single" w:color="000000" w:sz="6" w:space="0"/>
            </w:tcBorders>
          </w:tcPr>
          <w:p>
            <w:pPr>
              <w:pStyle w:val="15"/>
              <w:spacing w:before="75" w:line="183" w:lineRule="auto"/>
              <w:ind w:left="261"/>
              <w:rPr>
                <w:color w:val="auto"/>
              </w:rPr>
            </w:pPr>
            <w:r>
              <w:rPr>
                <w:color w:val="auto"/>
              </w:rPr>
              <w:t>2</w:t>
            </w:r>
          </w:p>
        </w:tc>
        <w:tc>
          <w:tcPr>
            <w:tcW w:w="2072" w:type="dxa"/>
          </w:tcPr>
          <w:p>
            <w:pPr>
              <w:rPr>
                <w:color w:val="auto"/>
              </w:rPr>
            </w:pPr>
          </w:p>
        </w:tc>
        <w:tc>
          <w:tcPr>
            <w:tcW w:w="5912" w:type="dxa"/>
            <w:tcBorders>
              <w:right w:val="single" w:color="000000" w:sz="6" w:space="0"/>
            </w:tcBorders>
          </w:tcPr>
          <w:p>
            <w:pPr>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637" w:type="dxa"/>
            <w:tcBorders>
              <w:left w:val="single" w:color="000000" w:sz="6" w:space="0"/>
            </w:tcBorders>
          </w:tcPr>
          <w:p>
            <w:pPr>
              <w:pStyle w:val="15"/>
              <w:spacing w:before="77" w:line="183" w:lineRule="auto"/>
              <w:ind w:left="263"/>
              <w:rPr>
                <w:color w:val="auto"/>
              </w:rPr>
            </w:pPr>
            <w:r>
              <w:rPr>
                <w:color w:val="auto"/>
              </w:rPr>
              <w:t>3</w:t>
            </w:r>
          </w:p>
        </w:tc>
        <w:tc>
          <w:tcPr>
            <w:tcW w:w="2072" w:type="dxa"/>
          </w:tcPr>
          <w:p>
            <w:pPr>
              <w:rPr>
                <w:color w:val="auto"/>
              </w:rPr>
            </w:pPr>
          </w:p>
        </w:tc>
        <w:tc>
          <w:tcPr>
            <w:tcW w:w="5912" w:type="dxa"/>
            <w:tcBorders>
              <w:right w:val="single" w:color="000000" w:sz="6" w:space="0"/>
            </w:tcBorders>
          </w:tcPr>
          <w:p>
            <w:pPr>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637" w:type="dxa"/>
            <w:tcBorders>
              <w:left w:val="single" w:color="000000" w:sz="6" w:space="0"/>
            </w:tcBorders>
          </w:tcPr>
          <w:p>
            <w:pPr>
              <w:pStyle w:val="15"/>
              <w:spacing w:before="77" w:line="183" w:lineRule="auto"/>
              <w:ind w:left="257"/>
              <w:rPr>
                <w:color w:val="auto"/>
              </w:rPr>
            </w:pPr>
            <w:r>
              <w:rPr>
                <w:color w:val="auto"/>
              </w:rPr>
              <w:t>4</w:t>
            </w:r>
          </w:p>
        </w:tc>
        <w:tc>
          <w:tcPr>
            <w:tcW w:w="2072" w:type="dxa"/>
          </w:tcPr>
          <w:p>
            <w:pPr>
              <w:rPr>
                <w:color w:val="auto"/>
              </w:rPr>
            </w:pPr>
          </w:p>
        </w:tc>
        <w:tc>
          <w:tcPr>
            <w:tcW w:w="5912" w:type="dxa"/>
            <w:tcBorders>
              <w:right w:val="single" w:color="000000" w:sz="6" w:space="0"/>
            </w:tcBorders>
          </w:tcPr>
          <w:p>
            <w:pPr>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637" w:type="dxa"/>
            <w:tcBorders>
              <w:left w:val="single" w:color="000000" w:sz="6" w:space="0"/>
            </w:tcBorders>
          </w:tcPr>
          <w:p>
            <w:pPr>
              <w:pStyle w:val="15"/>
              <w:spacing w:before="42" w:line="379" w:lineRule="exact"/>
              <w:ind w:left="213"/>
              <w:rPr>
                <w:color w:val="auto"/>
              </w:rPr>
            </w:pPr>
            <w:r>
              <w:rPr>
                <w:color w:val="auto"/>
                <w:position w:val="3"/>
              </w:rPr>
              <w:t>…</w:t>
            </w:r>
          </w:p>
        </w:tc>
        <w:tc>
          <w:tcPr>
            <w:tcW w:w="2072" w:type="dxa"/>
          </w:tcPr>
          <w:p>
            <w:pPr>
              <w:rPr>
                <w:color w:val="auto"/>
              </w:rPr>
            </w:pPr>
          </w:p>
        </w:tc>
        <w:tc>
          <w:tcPr>
            <w:tcW w:w="5912" w:type="dxa"/>
            <w:tcBorders>
              <w:right w:val="single" w:color="000000" w:sz="6" w:space="0"/>
            </w:tcBorders>
          </w:tcPr>
          <w:p>
            <w:pPr>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trPr>
        <w:tc>
          <w:tcPr>
            <w:tcW w:w="2709" w:type="dxa"/>
            <w:gridSpan w:val="2"/>
            <w:tcBorders>
              <w:left w:val="single" w:color="000000" w:sz="6" w:space="0"/>
              <w:bottom w:val="single" w:color="000000" w:sz="6" w:space="0"/>
            </w:tcBorders>
          </w:tcPr>
          <w:p>
            <w:pPr>
              <w:pStyle w:val="15"/>
              <w:spacing w:before="276" w:line="219" w:lineRule="auto"/>
              <w:ind w:left="878"/>
              <w:rPr>
                <w:color w:val="auto"/>
              </w:rPr>
            </w:pPr>
            <w:r>
              <w:rPr>
                <w:color w:val="auto"/>
                <w:spacing w:val="-4"/>
              </w:rPr>
              <w:t>投标总价</w:t>
            </w:r>
          </w:p>
        </w:tc>
        <w:tc>
          <w:tcPr>
            <w:tcW w:w="5912" w:type="dxa"/>
            <w:tcBorders>
              <w:bottom w:val="single" w:color="000000" w:sz="6" w:space="0"/>
              <w:right w:val="single" w:color="000000" w:sz="6" w:space="0"/>
            </w:tcBorders>
          </w:tcPr>
          <w:p>
            <w:pPr>
              <w:pStyle w:val="15"/>
              <w:spacing w:before="44" w:line="466" w:lineRule="exact"/>
              <w:ind w:left="31"/>
              <w:rPr>
                <w:color w:val="auto"/>
              </w:rPr>
            </w:pPr>
            <w:r>
              <w:rPr>
                <w:color w:val="auto"/>
                <w:spacing w:val="-5"/>
                <w:position w:val="17"/>
              </w:rPr>
              <w:t>大写：</w:t>
            </w:r>
          </w:p>
          <w:p>
            <w:pPr>
              <w:pStyle w:val="15"/>
              <w:spacing w:line="222" w:lineRule="auto"/>
              <w:ind w:left="35"/>
              <w:rPr>
                <w:color w:val="auto"/>
              </w:rPr>
            </w:pPr>
            <w:r>
              <w:rPr>
                <w:color w:val="auto"/>
                <w:spacing w:val="-6"/>
              </w:rPr>
              <w:t>小写：</w:t>
            </w:r>
          </w:p>
        </w:tc>
      </w:tr>
    </w:tbl>
    <w:p>
      <w:pPr>
        <w:spacing w:before="36" w:line="468" w:lineRule="exact"/>
        <w:ind w:left="174"/>
        <w:rPr>
          <w:rFonts w:ascii="宋体" w:hAnsi="宋体" w:eastAsia="宋体" w:cs="宋体"/>
          <w:color w:val="auto"/>
          <w:sz w:val="24"/>
          <w:szCs w:val="24"/>
          <w:lang w:eastAsia="zh-CN"/>
        </w:rPr>
      </w:pPr>
      <w:r>
        <w:rPr>
          <w:rFonts w:ascii="宋体" w:hAnsi="宋体" w:eastAsia="宋体" w:cs="宋体"/>
          <w:color w:val="auto"/>
          <w:spacing w:val="-3"/>
          <w:position w:val="17"/>
          <w:sz w:val="24"/>
          <w:szCs w:val="24"/>
          <w:lang w:eastAsia="zh-CN"/>
        </w:rPr>
        <w:t>注：1.本表应依照项目概况及技术要求的内容逐项填写，不得遗漏，否则，按无</w:t>
      </w:r>
    </w:p>
    <w:p>
      <w:pPr>
        <w:spacing w:before="1" w:line="220" w:lineRule="auto"/>
        <w:ind w:left="180"/>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效投标处理。</w:t>
      </w:r>
    </w:p>
    <w:p>
      <w:pPr>
        <w:spacing w:before="178" w:line="219" w:lineRule="auto"/>
        <w:ind w:left="657"/>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2.投标报价不能有两个或两个以上的报价方案。</w:t>
      </w:r>
    </w:p>
    <w:p>
      <w:pPr>
        <w:pStyle w:val="2"/>
        <w:spacing w:line="258" w:lineRule="auto"/>
        <w:rPr>
          <w:color w:val="auto"/>
          <w:lang w:eastAsia="zh-CN"/>
        </w:rPr>
      </w:pPr>
    </w:p>
    <w:p>
      <w:pPr>
        <w:pStyle w:val="2"/>
        <w:spacing w:line="258" w:lineRule="auto"/>
        <w:rPr>
          <w:color w:val="auto"/>
          <w:lang w:eastAsia="zh-CN"/>
        </w:rPr>
      </w:pPr>
    </w:p>
    <w:p>
      <w:pPr>
        <w:pStyle w:val="2"/>
        <w:spacing w:line="258" w:lineRule="auto"/>
        <w:rPr>
          <w:color w:val="auto"/>
          <w:lang w:eastAsia="zh-CN"/>
        </w:rPr>
      </w:pPr>
    </w:p>
    <w:p>
      <w:pPr>
        <w:pStyle w:val="2"/>
        <w:spacing w:line="259" w:lineRule="auto"/>
        <w:rPr>
          <w:color w:val="auto"/>
          <w:lang w:eastAsia="zh-CN"/>
        </w:rPr>
      </w:pPr>
    </w:p>
    <w:p>
      <w:pPr>
        <w:spacing w:before="78" w:line="219" w:lineRule="auto"/>
        <w:ind w:left="1920"/>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投标人</w:t>
      </w:r>
      <w:r>
        <w:rPr>
          <w:rFonts w:ascii="宋体" w:hAnsi="宋体" w:eastAsia="宋体" w:cs="宋体"/>
          <w:color w:val="auto"/>
          <w:spacing w:val="-17"/>
          <w:sz w:val="24"/>
          <w:szCs w:val="24"/>
          <w:lang w:eastAsia="zh-CN"/>
        </w:rPr>
        <w:t>：（</w:t>
      </w:r>
      <w:r>
        <w:rPr>
          <w:rFonts w:ascii="宋体" w:hAnsi="宋体" w:eastAsia="宋体" w:cs="宋体"/>
          <w:color w:val="auto"/>
          <w:spacing w:val="4"/>
          <w:sz w:val="24"/>
          <w:szCs w:val="24"/>
          <w:lang w:eastAsia="zh-CN"/>
        </w:rPr>
        <w:t>公章）</w:t>
      </w:r>
    </w:p>
    <w:p>
      <w:pPr>
        <w:spacing w:before="181" w:line="219" w:lineRule="auto"/>
        <w:ind w:left="1558"/>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法定代表人或委托代理人</w:t>
      </w:r>
      <w:r>
        <w:rPr>
          <w:rFonts w:ascii="宋体" w:hAnsi="宋体" w:eastAsia="宋体" w:cs="宋体"/>
          <w:color w:val="auto"/>
          <w:spacing w:val="-16"/>
          <w:sz w:val="24"/>
          <w:szCs w:val="24"/>
          <w:lang w:eastAsia="zh-CN"/>
        </w:rPr>
        <w:t>：（</w:t>
      </w:r>
      <w:r>
        <w:rPr>
          <w:rFonts w:ascii="宋体" w:hAnsi="宋体" w:eastAsia="宋体" w:cs="宋体"/>
          <w:color w:val="auto"/>
          <w:spacing w:val="2"/>
          <w:sz w:val="24"/>
          <w:szCs w:val="24"/>
          <w:lang w:eastAsia="zh-CN"/>
        </w:rPr>
        <w:t>签字或盖章）</w:t>
      </w:r>
    </w:p>
    <w:p>
      <w:pPr>
        <w:spacing w:before="183" w:line="185" w:lineRule="auto"/>
        <w:ind w:left="3485"/>
        <w:outlineLvl w:val="1"/>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年月日</w:t>
      </w:r>
    </w:p>
    <w:p>
      <w:pPr>
        <w:spacing w:line="185" w:lineRule="auto"/>
        <w:rPr>
          <w:rFonts w:ascii="宋体" w:hAnsi="宋体" w:eastAsia="宋体" w:cs="宋体"/>
          <w:color w:val="auto"/>
          <w:sz w:val="24"/>
          <w:szCs w:val="24"/>
          <w:lang w:eastAsia="zh-CN"/>
        </w:rPr>
        <w:sectPr>
          <w:type w:val="continuous"/>
          <w:pgSz w:w="11906" w:h="16839"/>
          <w:pgMar w:top="1425" w:right="1635" w:bottom="1240" w:left="1634" w:header="0" w:footer="1025" w:gutter="0"/>
          <w:cols w:equalWidth="0" w:num="1">
            <w:col w:w="8637"/>
          </w:cols>
        </w:sectPr>
      </w:pPr>
    </w:p>
    <w:p>
      <w:pPr>
        <w:spacing w:before="60" w:line="220" w:lineRule="auto"/>
        <w:ind w:left="188"/>
        <w:rPr>
          <w:rFonts w:ascii="宋体" w:hAnsi="宋体" w:eastAsia="宋体" w:cs="宋体"/>
          <w:color w:val="auto"/>
          <w:sz w:val="30"/>
          <w:szCs w:val="30"/>
          <w:lang w:eastAsia="zh-CN"/>
        </w:rPr>
      </w:pPr>
      <w:r>
        <w:rPr>
          <w:rFonts w:ascii="宋体" w:hAnsi="宋体" w:eastAsia="宋体" w:cs="宋体"/>
          <w:color w:val="auto"/>
          <w:spacing w:val="-2"/>
          <w:sz w:val="30"/>
          <w:szCs w:val="30"/>
          <w:lang w:eastAsia="zh-CN"/>
        </w:rPr>
        <w:t>（14）服务响应表</w:t>
      </w:r>
    </w:p>
    <w:p>
      <w:pPr>
        <w:pStyle w:val="2"/>
        <w:spacing w:line="334" w:lineRule="auto"/>
        <w:rPr>
          <w:color w:val="auto"/>
          <w:lang w:eastAsia="zh-CN"/>
        </w:rPr>
      </w:pPr>
    </w:p>
    <w:p>
      <w:pPr>
        <w:pStyle w:val="2"/>
        <w:spacing w:line="335" w:lineRule="auto"/>
        <w:rPr>
          <w:color w:val="auto"/>
          <w:lang w:eastAsia="zh-CN"/>
        </w:rPr>
      </w:pPr>
    </w:p>
    <w:p>
      <w:pPr>
        <w:spacing w:before="91" w:line="221" w:lineRule="auto"/>
        <w:ind w:left="3622"/>
        <w:rPr>
          <w:rFonts w:ascii="宋体" w:hAnsi="宋体" w:eastAsia="宋体" w:cs="宋体"/>
          <w:color w:val="auto"/>
          <w:sz w:val="28"/>
          <w:szCs w:val="28"/>
          <w:lang w:eastAsia="zh-CN"/>
        </w:rPr>
      </w:pPr>
      <w:r>
        <w:rPr>
          <w:rFonts w:ascii="宋体" w:hAnsi="宋体" w:eastAsia="宋体" w:cs="宋体"/>
          <w:color w:val="auto"/>
          <w:spacing w:val="-2"/>
          <w:sz w:val="28"/>
          <w:szCs w:val="28"/>
          <w:lang w:eastAsia="zh-CN"/>
        </w:rPr>
        <w:t>服务响应表</w:t>
      </w:r>
    </w:p>
    <w:p>
      <w:pPr>
        <w:spacing w:line="156" w:lineRule="exact"/>
        <w:rPr>
          <w:color w:val="auto"/>
          <w:lang w:eastAsia="zh-CN"/>
        </w:rPr>
      </w:pPr>
    </w:p>
    <w:p>
      <w:pPr>
        <w:spacing w:line="156" w:lineRule="exact"/>
        <w:rPr>
          <w:color w:val="auto"/>
          <w:lang w:eastAsia="zh-CN"/>
        </w:rPr>
        <w:sectPr>
          <w:footerReference r:id="rId36" w:type="default"/>
          <w:pgSz w:w="11906" w:h="16839"/>
          <w:pgMar w:top="1425" w:right="1564" w:bottom="1240" w:left="1636" w:header="0" w:footer="1025" w:gutter="0"/>
          <w:cols w:equalWidth="0" w:num="1">
            <w:col w:w="8705"/>
          </w:cols>
        </w:sectPr>
      </w:pPr>
    </w:p>
    <w:p>
      <w:pPr>
        <w:spacing w:before="48" w:line="185" w:lineRule="auto"/>
        <w:ind w:left="175"/>
        <w:rPr>
          <w:rFonts w:ascii="宋体" w:hAnsi="宋体" w:eastAsia="宋体" w:cs="宋体"/>
          <w:color w:val="auto"/>
          <w:sz w:val="24"/>
          <w:szCs w:val="24"/>
        </w:rPr>
      </w:pPr>
      <w:r>
        <w:rPr>
          <w:rFonts w:ascii="宋体" w:hAnsi="宋体" w:eastAsia="宋体" w:cs="宋体"/>
          <w:color w:val="auto"/>
          <w:spacing w:val="-2"/>
          <w:sz w:val="24"/>
          <w:szCs w:val="24"/>
        </w:rPr>
        <w:t>投标人名称：</w:t>
      </w:r>
    </w:p>
    <w:p>
      <w:pPr>
        <w:pStyle w:val="2"/>
        <w:spacing w:line="14" w:lineRule="auto"/>
        <w:rPr>
          <w:color w:val="auto"/>
          <w:sz w:val="2"/>
        </w:rPr>
      </w:pPr>
      <w:r>
        <w:rPr>
          <w:color w:val="auto"/>
          <w:sz w:val="2"/>
          <w:szCs w:val="2"/>
        </w:rPr>
        <w:br w:type="column"/>
      </w:r>
    </w:p>
    <w:p>
      <w:pPr>
        <w:spacing w:line="185" w:lineRule="auto"/>
        <w:rPr>
          <w:rFonts w:ascii="宋体" w:hAnsi="宋体" w:eastAsia="宋体" w:cs="宋体"/>
          <w:color w:val="auto"/>
          <w:sz w:val="24"/>
          <w:szCs w:val="24"/>
        </w:rPr>
        <w:sectPr>
          <w:type w:val="continuous"/>
          <w:pgSz w:w="11906" w:h="16839"/>
          <w:pgMar w:top="1425" w:right="1564" w:bottom="1240" w:left="1636" w:header="0" w:footer="1025" w:gutter="0"/>
          <w:cols w:equalWidth="0" w:num="2">
            <w:col w:w="7059" w:space="100"/>
            <w:col w:w="1546"/>
          </w:cols>
        </w:sectPr>
      </w:pPr>
    </w:p>
    <w:p>
      <w:pPr>
        <w:spacing w:line="191" w:lineRule="exact"/>
        <w:rPr>
          <w:color w:val="auto"/>
        </w:rPr>
      </w:pPr>
    </w:p>
    <w:tbl>
      <w:tblPr>
        <w:tblStyle w:val="14"/>
        <w:tblW w:w="862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2"/>
        <w:gridCol w:w="1232"/>
        <w:gridCol w:w="2375"/>
        <w:gridCol w:w="1246"/>
        <w:gridCol w:w="2464"/>
        <w:gridCol w:w="6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622" w:type="dxa"/>
          </w:tcPr>
          <w:p>
            <w:pPr>
              <w:rPr>
                <w:color w:val="auto"/>
              </w:rPr>
            </w:pPr>
          </w:p>
        </w:tc>
        <w:tc>
          <w:tcPr>
            <w:tcW w:w="3607" w:type="dxa"/>
            <w:gridSpan w:val="2"/>
          </w:tcPr>
          <w:p>
            <w:pPr>
              <w:pStyle w:val="15"/>
              <w:spacing w:before="40" w:line="219" w:lineRule="auto"/>
              <w:ind w:left="845"/>
              <w:rPr>
                <w:color w:val="auto"/>
              </w:rPr>
            </w:pPr>
            <w:r>
              <w:rPr>
                <w:color w:val="auto"/>
                <w:spacing w:val="-2"/>
              </w:rPr>
              <w:t>采购需求服务要求</w:t>
            </w:r>
          </w:p>
        </w:tc>
        <w:tc>
          <w:tcPr>
            <w:tcW w:w="3710" w:type="dxa"/>
            <w:gridSpan w:val="2"/>
          </w:tcPr>
          <w:p>
            <w:pPr>
              <w:pStyle w:val="15"/>
              <w:spacing w:before="40" w:line="220" w:lineRule="auto"/>
              <w:ind w:left="1144"/>
              <w:rPr>
                <w:color w:val="auto"/>
              </w:rPr>
            </w:pPr>
            <w:r>
              <w:rPr>
                <w:color w:val="auto"/>
                <w:spacing w:val="-3"/>
              </w:rPr>
              <w:t>投标服务要求</w:t>
            </w:r>
          </w:p>
        </w:tc>
        <w:tc>
          <w:tcPr>
            <w:tcW w:w="682" w:type="dxa"/>
          </w:tcPr>
          <w:p>
            <w:pPr>
              <w:pStyle w:val="15"/>
              <w:spacing w:before="40" w:line="220" w:lineRule="auto"/>
              <w:ind w:left="107"/>
              <w:rPr>
                <w:color w:val="auto"/>
              </w:rPr>
            </w:pPr>
            <w:r>
              <w:rPr>
                <w:color w:val="auto"/>
                <w:spacing w:val="-5"/>
              </w:rPr>
              <w:t>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622" w:type="dxa"/>
          </w:tcPr>
          <w:p>
            <w:pPr>
              <w:pStyle w:val="15"/>
              <w:spacing w:before="34" w:line="222" w:lineRule="auto"/>
              <w:ind w:left="72"/>
              <w:rPr>
                <w:color w:val="auto"/>
              </w:rPr>
            </w:pPr>
            <w:r>
              <w:rPr>
                <w:color w:val="auto"/>
                <w:spacing w:val="-5"/>
              </w:rPr>
              <w:t>序号</w:t>
            </w:r>
          </w:p>
        </w:tc>
        <w:tc>
          <w:tcPr>
            <w:tcW w:w="1232" w:type="dxa"/>
          </w:tcPr>
          <w:p>
            <w:pPr>
              <w:pStyle w:val="15"/>
              <w:spacing w:before="35" w:line="220" w:lineRule="auto"/>
              <w:ind w:left="135"/>
              <w:rPr>
                <w:color w:val="auto"/>
              </w:rPr>
            </w:pPr>
            <w:r>
              <w:rPr>
                <w:color w:val="auto"/>
                <w:spacing w:val="-3"/>
              </w:rPr>
              <w:t>服务项目</w:t>
            </w:r>
          </w:p>
        </w:tc>
        <w:tc>
          <w:tcPr>
            <w:tcW w:w="2375" w:type="dxa"/>
          </w:tcPr>
          <w:p>
            <w:pPr>
              <w:pStyle w:val="15"/>
              <w:spacing w:before="35" w:line="220" w:lineRule="auto"/>
              <w:ind w:left="710"/>
              <w:rPr>
                <w:color w:val="auto"/>
              </w:rPr>
            </w:pPr>
            <w:r>
              <w:rPr>
                <w:color w:val="auto"/>
                <w:spacing w:val="-3"/>
              </w:rPr>
              <w:t>服务要求</w:t>
            </w:r>
          </w:p>
        </w:tc>
        <w:tc>
          <w:tcPr>
            <w:tcW w:w="1246" w:type="dxa"/>
          </w:tcPr>
          <w:p>
            <w:pPr>
              <w:pStyle w:val="15"/>
              <w:spacing w:before="35" w:line="220" w:lineRule="auto"/>
              <w:ind w:left="147"/>
              <w:rPr>
                <w:color w:val="auto"/>
              </w:rPr>
            </w:pPr>
            <w:r>
              <w:rPr>
                <w:color w:val="auto"/>
                <w:spacing w:val="-3"/>
              </w:rPr>
              <w:t>服务项目</w:t>
            </w:r>
          </w:p>
        </w:tc>
        <w:tc>
          <w:tcPr>
            <w:tcW w:w="2464" w:type="dxa"/>
          </w:tcPr>
          <w:p>
            <w:pPr>
              <w:pStyle w:val="15"/>
              <w:spacing w:before="35" w:line="220" w:lineRule="auto"/>
              <w:ind w:left="759"/>
              <w:rPr>
                <w:color w:val="auto"/>
              </w:rPr>
            </w:pPr>
            <w:r>
              <w:rPr>
                <w:color w:val="auto"/>
                <w:spacing w:val="-3"/>
              </w:rPr>
              <w:t>服务要求</w:t>
            </w:r>
          </w:p>
        </w:tc>
        <w:tc>
          <w:tcPr>
            <w:tcW w:w="682" w:type="dxa"/>
          </w:tcPr>
          <w:p>
            <w:pPr>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622" w:type="dxa"/>
          </w:tcPr>
          <w:p>
            <w:pPr>
              <w:pStyle w:val="15"/>
              <w:spacing w:before="74" w:line="184" w:lineRule="auto"/>
              <w:ind w:left="271"/>
              <w:rPr>
                <w:color w:val="auto"/>
              </w:rPr>
            </w:pPr>
            <w:r>
              <w:rPr>
                <w:color w:val="auto"/>
              </w:rPr>
              <w:t>1</w:t>
            </w:r>
          </w:p>
        </w:tc>
        <w:tc>
          <w:tcPr>
            <w:tcW w:w="1232" w:type="dxa"/>
          </w:tcPr>
          <w:p>
            <w:pPr>
              <w:rPr>
                <w:color w:val="auto"/>
              </w:rPr>
            </w:pPr>
          </w:p>
        </w:tc>
        <w:tc>
          <w:tcPr>
            <w:tcW w:w="2375" w:type="dxa"/>
          </w:tcPr>
          <w:p>
            <w:pPr>
              <w:rPr>
                <w:color w:val="auto"/>
              </w:rPr>
            </w:pPr>
          </w:p>
        </w:tc>
        <w:tc>
          <w:tcPr>
            <w:tcW w:w="1246" w:type="dxa"/>
          </w:tcPr>
          <w:p>
            <w:pPr>
              <w:rPr>
                <w:color w:val="auto"/>
              </w:rPr>
            </w:pPr>
          </w:p>
        </w:tc>
        <w:tc>
          <w:tcPr>
            <w:tcW w:w="2464" w:type="dxa"/>
          </w:tcPr>
          <w:p>
            <w:pPr>
              <w:rPr>
                <w:color w:val="auto"/>
              </w:rPr>
            </w:pPr>
          </w:p>
        </w:tc>
        <w:tc>
          <w:tcPr>
            <w:tcW w:w="682" w:type="dxa"/>
          </w:tcPr>
          <w:p>
            <w:pPr>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622" w:type="dxa"/>
          </w:tcPr>
          <w:p>
            <w:pPr>
              <w:pStyle w:val="15"/>
              <w:spacing w:before="76" w:line="183" w:lineRule="auto"/>
              <w:ind w:left="256"/>
              <w:rPr>
                <w:color w:val="auto"/>
              </w:rPr>
            </w:pPr>
            <w:r>
              <w:rPr>
                <w:color w:val="auto"/>
              </w:rPr>
              <w:t>2</w:t>
            </w:r>
          </w:p>
        </w:tc>
        <w:tc>
          <w:tcPr>
            <w:tcW w:w="1232" w:type="dxa"/>
          </w:tcPr>
          <w:p>
            <w:pPr>
              <w:rPr>
                <w:color w:val="auto"/>
              </w:rPr>
            </w:pPr>
          </w:p>
        </w:tc>
        <w:tc>
          <w:tcPr>
            <w:tcW w:w="2375" w:type="dxa"/>
          </w:tcPr>
          <w:p>
            <w:pPr>
              <w:rPr>
                <w:color w:val="auto"/>
              </w:rPr>
            </w:pPr>
          </w:p>
        </w:tc>
        <w:tc>
          <w:tcPr>
            <w:tcW w:w="1246" w:type="dxa"/>
          </w:tcPr>
          <w:p>
            <w:pPr>
              <w:rPr>
                <w:color w:val="auto"/>
              </w:rPr>
            </w:pPr>
          </w:p>
        </w:tc>
        <w:tc>
          <w:tcPr>
            <w:tcW w:w="2464" w:type="dxa"/>
          </w:tcPr>
          <w:p>
            <w:pPr>
              <w:rPr>
                <w:color w:val="auto"/>
              </w:rPr>
            </w:pPr>
          </w:p>
        </w:tc>
        <w:tc>
          <w:tcPr>
            <w:tcW w:w="682" w:type="dxa"/>
          </w:tcPr>
          <w:p>
            <w:pPr>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622" w:type="dxa"/>
          </w:tcPr>
          <w:p>
            <w:pPr>
              <w:pStyle w:val="15"/>
              <w:spacing w:before="41" w:line="379" w:lineRule="exact"/>
              <w:ind w:left="208"/>
              <w:rPr>
                <w:color w:val="auto"/>
              </w:rPr>
            </w:pPr>
            <w:r>
              <w:rPr>
                <w:color w:val="auto"/>
                <w:position w:val="3"/>
              </w:rPr>
              <w:t>…</w:t>
            </w:r>
          </w:p>
        </w:tc>
        <w:tc>
          <w:tcPr>
            <w:tcW w:w="1232" w:type="dxa"/>
          </w:tcPr>
          <w:p>
            <w:pPr>
              <w:rPr>
                <w:color w:val="auto"/>
              </w:rPr>
            </w:pPr>
          </w:p>
        </w:tc>
        <w:tc>
          <w:tcPr>
            <w:tcW w:w="2375" w:type="dxa"/>
          </w:tcPr>
          <w:p>
            <w:pPr>
              <w:rPr>
                <w:color w:val="auto"/>
              </w:rPr>
            </w:pPr>
          </w:p>
        </w:tc>
        <w:tc>
          <w:tcPr>
            <w:tcW w:w="1246" w:type="dxa"/>
          </w:tcPr>
          <w:p>
            <w:pPr>
              <w:rPr>
                <w:color w:val="auto"/>
              </w:rPr>
            </w:pPr>
          </w:p>
        </w:tc>
        <w:tc>
          <w:tcPr>
            <w:tcW w:w="2464" w:type="dxa"/>
          </w:tcPr>
          <w:p>
            <w:pPr>
              <w:rPr>
                <w:color w:val="auto"/>
              </w:rPr>
            </w:pPr>
          </w:p>
        </w:tc>
        <w:tc>
          <w:tcPr>
            <w:tcW w:w="682" w:type="dxa"/>
          </w:tcPr>
          <w:p>
            <w:pPr>
              <w:rPr>
                <w:color w:val="auto"/>
              </w:rPr>
            </w:pPr>
          </w:p>
        </w:tc>
      </w:tr>
    </w:tbl>
    <w:p>
      <w:pPr>
        <w:spacing w:before="36" w:line="468" w:lineRule="exact"/>
        <w:ind w:left="172"/>
        <w:rPr>
          <w:rFonts w:ascii="宋体" w:hAnsi="宋体" w:eastAsia="宋体" w:cs="宋体"/>
          <w:color w:val="auto"/>
          <w:sz w:val="24"/>
          <w:szCs w:val="24"/>
          <w:lang w:eastAsia="zh-CN"/>
        </w:rPr>
      </w:pPr>
      <w:r>
        <w:rPr>
          <w:rFonts w:ascii="宋体" w:hAnsi="宋体" w:eastAsia="宋体" w:cs="宋体"/>
          <w:color w:val="auto"/>
          <w:spacing w:val="-3"/>
          <w:position w:val="17"/>
          <w:sz w:val="24"/>
          <w:szCs w:val="24"/>
          <w:lang w:eastAsia="zh-CN"/>
        </w:rPr>
        <w:t>注：1.本表应按照每包“项目概况及服务要求</w:t>
      </w:r>
      <w:r>
        <w:rPr>
          <w:rFonts w:ascii="宋体" w:hAnsi="宋体" w:eastAsia="宋体" w:cs="宋体"/>
          <w:color w:val="auto"/>
          <w:spacing w:val="-4"/>
          <w:position w:val="17"/>
          <w:sz w:val="24"/>
          <w:szCs w:val="24"/>
          <w:lang w:eastAsia="zh-CN"/>
        </w:rPr>
        <w:t>”中产品序号的指标逐项填写，不</w:t>
      </w:r>
    </w:p>
    <w:p>
      <w:pPr>
        <w:spacing w:line="220" w:lineRule="auto"/>
        <w:ind w:left="173"/>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得遗漏，否则，按无效投标处理。</w:t>
      </w:r>
    </w:p>
    <w:p>
      <w:pPr>
        <w:spacing w:before="181" w:line="359" w:lineRule="auto"/>
        <w:ind w:left="172" w:firstLine="482"/>
        <w:jc w:val="both"/>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2.填写此表时以招标项目参数要求为基本投标要求，满足招标项</w:t>
      </w:r>
      <w:r>
        <w:rPr>
          <w:rFonts w:ascii="宋体" w:hAnsi="宋体" w:eastAsia="宋体" w:cs="宋体"/>
          <w:color w:val="auto"/>
          <w:spacing w:val="-4"/>
          <w:sz w:val="24"/>
          <w:szCs w:val="24"/>
          <w:lang w:eastAsia="zh-CN"/>
        </w:rPr>
        <w:t>目参数要求</w:t>
      </w:r>
      <w:r>
        <w:rPr>
          <w:rFonts w:ascii="宋体" w:hAnsi="宋体" w:eastAsia="宋体" w:cs="宋体"/>
          <w:color w:val="auto"/>
          <w:spacing w:val="-2"/>
          <w:sz w:val="24"/>
          <w:szCs w:val="24"/>
          <w:lang w:eastAsia="zh-CN"/>
        </w:rPr>
        <w:t>的指标需列出“0”；超出、不满足招标项目参数要求的指</w:t>
      </w:r>
      <w:r>
        <w:rPr>
          <w:rFonts w:ascii="宋体" w:hAnsi="宋体" w:eastAsia="宋体" w:cs="宋体"/>
          <w:color w:val="auto"/>
          <w:spacing w:val="-3"/>
          <w:sz w:val="24"/>
          <w:szCs w:val="24"/>
          <w:lang w:eastAsia="zh-CN"/>
        </w:rPr>
        <w:t>标需列出“+”、“-”</w:t>
      </w:r>
      <w:r>
        <w:rPr>
          <w:rFonts w:ascii="宋体" w:hAnsi="宋体" w:eastAsia="宋体" w:cs="宋体"/>
          <w:color w:val="auto"/>
          <w:spacing w:val="-5"/>
          <w:sz w:val="24"/>
          <w:szCs w:val="24"/>
          <w:lang w:eastAsia="zh-CN"/>
        </w:rPr>
        <w:t>偏差，并做出详细说明；如果只注明“+”、“-”或未填写，将视为该项指标不</w:t>
      </w:r>
      <w:r>
        <w:rPr>
          <w:rFonts w:ascii="宋体" w:hAnsi="宋体" w:eastAsia="宋体" w:cs="宋体"/>
          <w:color w:val="auto"/>
          <w:spacing w:val="-8"/>
          <w:sz w:val="24"/>
          <w:szCs w:val="24"/>
          <w:lang w:eastAsia="zh-CN"/>
        </w:rPr>
        <w:t>响应。</w:t>
      </w:r>
    </w:p>
    <w:p>
      <w:pPr>
        <w:spacing w:before="177" w:line="359" w:lineRule="auto"/>
        <w:ind w:left="172" w:right="234" w:firstLine="484"/>
        <w:jc w:val="both"/>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3.投标人响应采购需求应具体、明确，含糊不清、不确切或</w:t>
      </w:r>
      <w:r>
        <w:rPr>
          <w:rFonts w:ascii="宋体" w:hAnsi="宋体" w:eastAsia="宋体" w:cs="宋体"/>
          <w:color w:val="auto"/>
          <w:spacing w:val="-4"/>
          <w:sz w:val="24"/>
          <w:szCs w:val="24"/>
          <w:lang w:eastAsia="zh-CN"/>
        </w:rPr>
        <w:t>伪造、编造证明</w:t>
      </w:r>
      <w:r>
        <w:rPr>
          <w:rFonts w:ascii="宋体" w:hAnsi="宋体" w:eastAsia="宋体" w:cs="宋体"/>
          <w:color w:val="auto"/>
          <w:spacing w:val="-3"/>
          <w:sz w:val="24"/>
          <w:szCs w:val="24"/>
          <w:lang w:eastAsia="zh-CN"/>
        </w:rPr>
        <w:t>材料的，按照实质性不响应处理。对伪造、编造证明材料的，将报告本级财政部</w:t>
      </w:r>
    </w:p>
    <w:p>
      <w:pPr>
        <w:spacing w:before="1" w:line="223" w:lineRule="auto"/>
        <w:ind w:left="199"/>
        <w:rPr>
          <w:rFonts w:ascii="宋体" w:hAnsi="宋体" w:eastAsia="宋体" w:cs="宋体"/>
          <w:color w:val="auto"/>
          <w:sz w:val="24"/>
          <w:szCs w:val="24"/>
          <w:lang w:eastAsia="zh-CN"/>
        </w:rPr>
      </w:pPr>
      <w:r>
        <w:rPr>
          <w:rFonts w:ascii="宋体" w:hAnsi="宋体" w:eastAsia="宋体" w:cs="宋体"/>
          <w:color w:val="auto"/>
          <w:spacing w:val="-19"/>
          <w:sz w:val="24"/>
          <w:szCs w:val="24"/>
          <w:lang w:eastAsia="zh-CN"/>
        </w:rPr>
        <w:t>门。</w:t>
      </w:r>
    </w:p>
    <w:p>
      <w:pPr>
        <w:pStyle w:val="2"/>
        <w:spacing w:line="256" w:lineRule="auto"/>
        <w:rPr>
          <w:color w:val="auto"/>
          <w:lang w:eastAsia="zh-CN"/>
        </w:rPr>
      </w:pPr>
    </w:p>
    <w:p>
      <w:pPr>
        <w:pStyle w:val="2"/>
        <w:spacing w:line="256" w:lineRule="auto"/>
        <w:rPr>
          <w:color w:val="auto"/>
          <w:lang w:eastAsia="zh-CN"/>
        </w:rPr>
      </w:pPr>
    </w:p>
    <w:p>
      <w:pPr>
        <w:pStyle w:val="2"/>
        <w:spacing w:line="257" w:lineRule="auto"/>
        <w:rPr>
          <w:color w:val="auto"/>
          <w:lang w:eastAsia="zh-CN"/>
        </w:rPr>
      </w:pPr>
    </w:p>
    <w:p>
      <w:pPr>
        <w:pStyle w:val="2"/>
        <w:spacing w:line="257" w:lineRule="auto"/>
        <w:rPr>
          <w:color w:val="auto"/>
          <w:lang w:eastAsia="zh-CN"/>
        </w:rPr>
      </w:pPr>
    </w:p>
    <w:p>
      <w:pPr>
        <w:spacing w:before="79" w:line="219" w:lineRule="auto"/>
        <w:ind w:left="1917"/>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投标人</w:t>
      </w:r>
      <w:r>
        <w:rPr>
          <w:rFonts w:ascii="宋体" w:hAnsi="宋体" w:eastAsia="宋体" w:cs="宋体"/>
          <w:color w:val="auto"/>
          <w:spacing w:val="-17"/>
          <w:sz w:val="24"/>
          <w:szCs w:val="24"/>
          <w:lang w:eastAsia="zh-CN"/>
        </w:rPr>
        <w:t>：（</w:t>
      </w:r>
      <w:r>
        <w:rPr>
          <w:rFonts w:ascii="宋体" w:hAnsi="宋体" w:eastAsia="宋体" w:cs="宋体"/>
          <w:color w:val="auto"/>
          <w:spacing w:val="4"/>
          <w:sz w:val="24"/>
          <w:szCs w:val="24"/>
          <w:lang w:eastAsia="zh-CN"/>
        </w:rPr>
        <w:t>公章）</w:t>
      </w:r>
    </w:p>
    <w:p>
      <w:pPr>
        <w:spacing w:before="181" w:line="219" w:lineRule="auto"/>
        <w:ind w:left="1555"/>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法定代表人或委托代理人</w:t>
      </w:r>
      <w:r>
        <w:rPr>
          <w:rFonts w:ascii="宋体" w:hAnsi="宋体" w:eastAsia="宋体" w:cs="宋体"/>
          <w:color w:val="auto"/>
          <w:spacing w:val="-16"/>
          <w:sz w:val="24"/>
          <w:szCs w:val="24"/>
          <w:lang w:eastAsia="zh-CN"/>
        </w:rPr>
        <w:t>：（</w:t>
      </w:r>
      <w:r>
        <w:rPr>
          <w:rFonts w:ascii="宋体" w:hAnsi="宋体" w:eastAsia="宋体" w:cs="宋体"/>
          <w:color w:val="auto"/>
          <w:spacing w:val="2"/>
          <w:sz w:val="24"/>
          <w:szCs w:val="24"/>
          <w:lang w:eastAsia="zh-CN"/>
        </w:rPr>
        <w:t>签字或盖章）</w:t>
      </w:r>
    </w:p>
    <w:p>
      <w:pPr>
        <w:spacing w:before="183" w:line="185" w:lineRule="auto"/>
        <w:ind w:left="3425"/>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年月日</w:t>
      </w:r>
    </w:p>
    <w:p>
      <w:pPr>
        <w:spacing w:line="185" w:lineRule="auto"/>
        <w:rPr>
          <w:rFonts w:ascii="宋体" w:hAnsi="宋体" w:eastAsia="宋体" w:cs="宋体"/>
          <w:color w:val="auto"/>
          <w:sz w:val="24"/>
          <w:szCs w:val="24"/>
          <w:lang w:eastAsia="zh-CN"/>
        </w:rPr>
        <w:sectPr>
          <w:type w:val="continuous"/>
          <w:pgSz w:w="11906" w:h="16839"/>
          <w:pgMar w:top="1425" w:right="1564" w:bottom="1240" w:left="1636" w:header="0" w:footer="1025" w:gutter="0"/>
          <w:cols w:equalWidth="0" w:num="1">
            <w:col w:w="8705"/>
          </w:cols>
        </w:sectPr>
      </w:pPr>
    </w:p>
    <w:p>
      <w:pPr>
        <w:spacing w:before="60" w:line="219" w:lineRule="auto"/>
        <w:ind w:left="38"/>
        <w:outlineLvl w:val="1"/>
        <w:rPr>
          <w:rFonts w:ascii="宋体" w:hAnsi="宋体" w:eastAsia="宋体" w:cs="宋体"/>
          <w:color w:val="auto"/>
          <w:sz w:val="30"/>
          <w:szCs w:val="30"/>
          <w:lang w:eastAsia="zh-CN"/>
        </w:rPr>
      </w:pPr>
      <w:r>
        <w:rPr>
          <w:rFonts w:ascii="宋体" w:hAnsi="宋体" w:eastAsia="宋体" w:cs="宋体"/>
          <w:color w:val="auto"/>
          <w:spacing w:val="-1"/>
          <w:sz w:val="30"/>
          <w:szCs w:val="30"/>
          <w:lang w:eastAsia="zh-CN"/>
        </w:rPr>
        <w:t>（15）投标人的类似业绩证明材料</w:t>
      </w:r>
    </w:p>
    <w:p>
      <w:pPr>
        <w:pStyle w:val="2"/>
        <w:spacing w:line="335" w:lineRule="auto"/>
        <w:rPr>
          <w:color w:val="auto"/>
          <w:lang w:eastAsia="zh-CN"/>
        </w:rPr>
      </w:pPr>
    </w:p>
    <w:p>
      <w:pPr>
        <w:pStyle w:val="2"/>
        <w:spacing w:line="336" w:lineRule="auto"/>
        <w:rPr>
          <w:color w:val="auto"/>
          <w:lang w:eastAsia="zh-CN"/>
        </w:rPr>
      </w:pPr>
    </w:p>
    <w:p>
      <w:pPr>
        <w:spacing w:before="91" w:line="220" w:lineRule="auto"/>
        <w:ind w:left="2493"/>
        <w:rPr>
          <w:rFonts w:ascii="宋体" w:hAnsi="宋体" w:eastAsia="宋体" w:cs="宋体"/>
          <w:color w:val="auto"/>
          <w:sz w:val="28"/>
          <w:szCs w:val="28"/>
          <w:lang w:eastAsia="zh-CN"/>
        </w:rPr>
      </w:pPr>
      <w:r>
        <w:rPr>
          <w:rFonts w:ascii="宋体" w:hAnsi="宋体" w:eastAsia="宋体" w:cs="宋体"/>
          <w:color w:val="auto"/>
          <w:spacing w:val="-1"/>
          <w:sz w:val="28"/>
          <w:szCs w:val="28"/>
          <w:lang w:eastAsia="zh-CN"/>
        </w:rPr>
        <w:t>投标人的类似业绩证明材料</w:t>
      </w:r>
    </w:p>
    <w:p>
      <w:pPr>
        <w:pStyle w:val="2"/>
        <w:spacing w:line="334" w:lineRule="auto"/>
        <w:rPr>
          <w:color w:val="auto"/>
          <w:lang w:eastAsia="zh-CN"/>
        </w:rPr>
      </w:pPr>
    </w:p>
    <w:p>
      <w:pPr>
        <w:pStyle w:val="2"/>
        <w:spacing w:line="334" w:lineRule="auto"/>
        <w:rPr>
          <w:color w:val="auto"/>
          <w:lang w:eastAsia="zh-CN"/>
        </w:rPr>
      </w:pPr>
    </w:p>
    <w:p>
      <w:pPr>
        <w:spacing w:before="78" w:line="359" w:lineRule="auto"/>
        <w:ind w:left="22" w:right="13" w:firstLine="481"/>
        <w:rPr>
          <w:rFonts w:ascii="宋体" w:hAnsi="宋体" w:eastAsia="宋体" w:cs="宋体"/>
          <w:color w:val="auto"/>
          <w:sz w:val="24"/>
          <w:szCs w:val="24"/>
          <w:lang w:eastAsia="zh-CN"/>
        </w:rPr>
      </w:pPr>
      <w:r>
        <w:rPr>
          <w:rFonts w:hint="eastAsia" w:ascii="宋体" w:hAnsi="宋体" w:eastAsia="宋体" w:cstheme="minorEastAsia"/>
          <w:color w:val="auto"/>
          <w:sz w:val="24"/>
          <w:szCs w:val="24"/>
          <w:lang w:eastAsia="zh-CN"/>
        </w:rPr>
        <w:t>提供至投标截止日近</w:t>
      </w:r>
      <w:r>
        <w:rPr>
          <w:rFonts w:hint="eastAsia" w:ascii="宋体" w:hAnsi="宋体" w:eastAsia="宋体" w:cstheme="minorEastAsia"/>
          <w:color w:val="auto"/>
          <w:sz w:val="24"/>
          <w:szCs w:val="24"/>
          <w:lang w:val="en-US" w:eastAsia="zh-CN"/>
        </w:rPr>
        <w:t>三</w:t>
      </w:r>
      <w:r>
        <w:rPr>
          <w:rFonts w:hint="eastAsia" w:ascii="宋体" w:hAnsi="宋体" w:eastAsia="宋体" w:cstheme="minorEastAsia"/>
          <w:color w:val="auto"/>
          <w:sz w:val="24"/>
          <w:szCs w:val="24"/>
          <w:lang w:eastAsia="zh-CN"/>
        </w:rPr>
        <w:t>年内</w:t>
      </w:r>
      <w:r>
        <w:rPr>
          <w:rFonts w:ascii="宋体" w:hAnsi="宋体" w:eastAsia="宋体" w:cs="宋体"/>
          <w:color w:val="auto"/>
          <w:sz w:val="24"/>
          <w:szCs w:val="24"/>
          <w:lang w:eastAsia="zh-CN"/>
        </w:rPr>
        <w:t>的类似业绩证明材料</w:t>
      </w:r>
      <w:r>
        <w:rPr>
          <w:rFonts w:ascii="宋体" w:hAnsi="宋体" w:eastAsia="宋体" w:cs="宋体"/>
          <w:color w:val="auto"/>
          <w:spacing w:val="-1"/>
          <w:sz w:val="24"/>
          <w:szCs w:val="24"/>
          <w:lang w:eastAsia="zh-CN"/>
        </w:rPr>
        <w:t>。类似业绩是指与采购项目</w:t>
      </w:r>
      <w:r>
        <w:rPr>
          <w:rFonts w:ascii="宋体" w:hAnsi="宋体" w:eastAsia="宋体" w:cs="宋体"/>
          <w:color w:val="auto"/>
          <w:spacing w:val="-3"/>
          <w:sz w:val="24"/>
          <w:szCs w:val="24"/>
          <w:lang w:eastAsia="zh-CN"/>
        </w:rPr>
        <w:t>在服务类型等方面相同或相近的项目。（业绩以合同</w:t>
      </w:r>
      <w:r>
        <w:rPr>
          <w:rFonts w:hint="eastAsia" w:ascii="宋体" w:hAnsi="宋体" w:eastAsia="宋体" w:cs="宋体"/>
          <w:color w:val="auto"/>
          <w:spacing w:val="-3"/>
          <w:sz w:val="24"/>
          <w:szCs w:val="24"/>
          <w:lang w:val="en-US" w:eastAsia="zh-CN"/>
        </w:rPr>
        <w:t>或</w:t>
      </w:r>
      <w:r>
        <w:rPr>
          <w:rFonts w:ascii="宋体" w:hAnsi="宋体" w:eastAsia="宋体" w:cs="宋体"/>
          <w:color w:val="auto"/>
          <w:spacing w:val="-3"/>
          <w:sz w:val="24"/>
          <w:szCs w:val="24"/>
          <w:lang w:eastAsia="zh-CN"/>
        </w:rPr>
        <w:t>中标通知书复印件或扫描</w:t>
      </w:r>
      <w:r>
        <w:rPr>
          <w:rFonts w:ascii="宋体" w:hAnsi="宋体" w:eastAsia="宋体" w:cs="宋体"/>
          <w:color w:val="auto"/>
          <w:sz w:val="24"/>
          <w:szCs w:val="24"/>
          <w:lang w:eastAsia="zh-CN"/>
        </w:rPr>
        <w:t>件为准，合同包含合同首页、标的及金额所在页、供</w:t>
      </w:r>
      <w:r>
        <w:rPr>
          <w:rFonts w:ascii="宋体" w:hAnsi="宋体" w:eastAsia="宋体" w:cs="宋体"/>
          <w:color w:val="auto"/>
          <w:spacing w:val="-1"/>
          <w:sz w:val="24"/>
          <w:szCs w:val="24"/>
          <w:lang w:eastAsia="zh-CN"/>
        </w:rPr>
        <w:t>货合同签字盖章页）。</w:t>
      </w:r>
    </w:p>
    <w:p>
      <w:pPr>
        <w:spacing w:line="219" w:lineRule="auto"/>
        <w:rPr>
          <w:rFonts w:ascii="宋体" w:hAnsi="宋体" w:eastAsia="宋体" w:cs="宋体"/>
          <w:color w:val="auto"/>
          <w:sz w:val="24"/>
          <w:szCs w:val="24"/>
          <w:lang w:eastAsia="zh-CN"/>
        </w:rPr>
        <w:sectPr>
          <w:footerReference r:id="rId37" w:type="default"/>
          <w:pgSz w:w="11906" w:h="16839"/>
          <w:pgMar w:top="1425" w:right="1785" w:bottom="1240" w:left="1785" w:header="0" w:footer="1025" w:gutter="0"/>
          <w:cols w:space="720" w:num="1"/>
        </w:sectPr>
      </w:pPr>
    </w:p>
    <w:p>
      <w:pPr>
        <w:spacing w:before="60" w:line="220" w:lineRule="auto"/>
        <w:ind w:left="38"/>
        <w:rPr>
          <w:rFonts w:ascii="宋体" w:hAnsi="宋体" w:eastAsia="宋体" w:cs="宋体"/>
          <w:color w:val="auto"/>
          <w:sz w:val="30"/>
          <w:szCs w:val="30"/>
          <w:lang w:eastAsia="zh-CN"/>
        </w:rPr>
      </w:pPr>
      <w:r>
        <w:rPr>
          <w:rFonts w:ascii="宋体" w:hAnsi="宋体" w:eastAsia="宋体" w:cs="宋体"/>
          <w:color w:val="auto"/>
          <w:spacing w:val="-2"/>
          <w:sz w:val="30"/>
          <w:szCs w:val="30"/>
          <w:lang w:eastAsia="zh-CN"/>
        </w:rPr>
        <w:t>（16）中小企业声明函</w:t>
      </w:r>
    </w:p>
    <w:p>
      <w:pPr>
        <w:pStyle w:val="2"/>
        <w:spacing w:line="247" w:lineRule="auto"/>
        <w:rPr>
          <w:color w:val="auto"/>
          <w:lang w:eastAsia="zh-CN"/>
        </w:rPr>
      </w:pPr>
    </w:p>
    <w:p>
      <w:pPr>
        <w:pStyle w:val="2"/>
        <w:spacing w:line="247" w:lineRule="auto"/>
        <w:rPr>
          <w:color w:val="auto"/>
          <w:lang w:eastAsia="zh-CN"/>
        </w:rPr>
      </w:pPr>
    </w:p>
    <w:p>
      <w:pPr>
        <w:pStyle w:val="2"/>
        <w:spacing w:line="247" w:lineRule="auto"/>
        <w:rPr>
          <w:color w:val="auto"/>
          <w:lang w:eastAsia="zh-CN"/>
        </w:rPr>
      </w:pPr>
    </w:p>
    <w:p>
      <w:pPr>
        <w:spacing w:before="91" w:line="221" w:lineRule="auto"/>
        <w:ind w:left="2657"/>
        <w:rPr>
          <w:rFonts w:ascii="宋体" w:hAnsi="宋体" w:eastAsia="宋体" w:cs="宋体"/>
          <w:color w:val="auto"/>
          <w:sz w:val="28"/>
          <w:szCs w:val="28"/>
          <w:lang w:eastAsia="zh-CN"/>
        </w:rPr>
      </w:pPr>
      <w:r>
        <w:rPr>
          <w:rFonts w:ascii="宋体" w:hAnsi="宋体" w:eastAsia="宋体" w:cs="宋体"/>
          <w:color w:val="auto"/>
          <w:spacing w:val="-3"/>
          <w:sz w:val="28"/>
          <w:szCs w:val="28"/>
          <w:lang w:eastAsia="zh-CN"/>
        </w:rPr>
        <w:t>中小企业声明函（服务）</w:t>
      </w:r>
    </w:p>
    <w:p>
      <w:pPr>
        <w:pStyle w:val="2"/>
        <w:spacing w:line="249" w:lineRule="auto"/>
        <w:rPr>
          <w:color w:val="auto"/>
          <w:lang w:eastAsia="zh-CN"/>
        </w:rPr>
      </w:pPr>
    </w:p>
    <w:p>
      <w:pPr>
        <w:pStyle w:val="2"/>
        <w:spacing w:line="250" w:lineRule="auto"/>
        <w:rPr>
          <w:color w:val="auto"/>
          <w:lang w:eastAsia="zh-CN"/>
        </w:rPr>
      </w:pPr>
    </w:p>
    <w:p>
      <w:pPr>
        <w:spacing w:before="78" w:line="338" w:lineRule="auto"/>
        <w:ind w:left="27" w:firstLine="477"/>
        <w:jc w:val="both"/>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本公司郑重声明，根据《政府采购促进中小企业发展管理办法》</w:t>
      </w:r>
      <w:r>
        <w:rPr>
          <w:rFonts w:ascii="宋体" w:hAnsi="宋体" w:eastAsia="宋体" w:cs="宋体"/>
          <w:color w:val="auto"/>
          <w:sz w:val="24"/>
          <w:szCs w:val="24"/>
          <w:lang w:eastAsia="zh-CN"/>
        </w:rPr>
        <w:t>（财库﹝2020﹞46 号）的规定，本公司参加</w:t>
      </w:r>
      <w:r>
        <w:rPr>
          <w:rFonts w:ascii="宋体" w:hAnsi="宋体" w:eastAsia="宋体" w:cs="宋体"/>
          <w:color w:val="auto"/>
          <w:sz w:val="24"/>
          <w:szCs w:val="24"/>
          <w:u w:val="single"/>
          <w:lang w:eastAsia="zh-CN"/>
        </w:rPr>
        <w:t>（单位名称）</w:t>
      </w:r>
      <w:r>
        <w:rPr>
          <w:rFonts w:ascii="宋体" w:hAnsi="宋体" w:eastAsia="宋体" w:cs="宋体"/>
          <w:color w:val="auto"/>
          <w:sz w:val="24"/>
          <w:szCs w:val="24"/>
          <w:lang w:eastAsia="zh-CN"/>
        </w:rPr>
        <w:t>的</w:t>
      </w:r>
      <w:r>
        <w:rPr>
          <w:rFonts w:ascii="宋体" w:hAnsi="宋体" w:eastAsia="宋体" w:cs="宋体"/>
          <w:color w:val="auto"/>
          <w:spacing w:val="-1"/>
          <w:sz w:val="24"/>
          <w:szCs w:val="24"/>
          <w:u w:val="single"/>
          <w:lang w:eastAsia="zh-CN"/>
        </w:rPr>
        <w:t>（项目名称）</w:t>
      </w:r>
      <w:r>
        <w:rPr>
          <w:rFonts w:ascii="宋体" w:hAnsi="宋体" w:eastAsia="宋体" w:cs="宋体"/>
          <w:color w:val="auto"/>
          <w:spacing w:val="-1"/>
          <w:sz w:val="24"/>
          <w:szCs w:val="24"/>
          <w:lang w:eastAsia="zh-CN"/>
        </w:rPr>
        <w:t xml:space="preserve">采购 </w:t>
      </w:r>
      <w:r>
        <w:rPr>
          <w:rFonts w:ascii="宋体" w:hAnsi="宋体" w:eastAsia="宋体" w:cs="宋体"/>
          <w:color w:val="auto"/>
          <w:spacing w:val="-3"/>
          <w:sz w:val="24"/>
          <w:szCs w:val="24"/>
          <w:lang w:eastAsia="zh-CN"/>
        </w:rPr>
        <w:t>活动，服务全部由符合政策要求的中小企业承接。相关企业（含联合体中</w:t>
      </w:r>
      <w:r>
        <w:rPr>
          <w:rFonts w:ascii="宋体" w:hAnsi="宋体" w:eastAsia="宋体" w:cs="宋体"/>
          <w:color w:val="auto"/>
          <w:spacing w:val="-4"/>
          <w:sz w:val="24"/>
          <w:szCs w:val="24"/>
          <w:lang w:eastAsia="zh-CN"/>
        </w:rPr>
        <w:t>的中小</w:t>
      </w:r>
    </w:p>
    <w:p>
      <w:pPr>
        <w:spacing w:before="1" w:line="220" w:lineRule="auto"/>
        <w:ind w:left="27"/>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企业、签订分包意向协议的中小企业）的具体情况如下：</w:t>
      </w:r>
    </w:p>
    <w:p>
      <w:pPr>
        <w:spacing w:before="154" w:line="338" w:lineRule="auto"/>
        <w:ind w:left="26" w:firstLine="494"/>
        <w:jc w:val="both"/>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w:t>
      </w:r>
      <w:r>
        <w:rPr>
          <w:rFonts w:ascii="宋体" w:hAnsi="宋体" w:eastAsia="宋体" w:cs="宋体"/>
          <w:color w:val="auto"/>
          <w:spacing w:val="-2"/>
          <w:sz w:val="24"/>
          <w:szCs w:val="24"/>
          <w:u w:val="single"/>
          <w:lang w:eastAsia="zh-CN"/>
        </w:rPr>
        <w:t>（标的名称</w:t>
      </w:r>
      <w:r>
        <w:rPr>
          <w:rFonts w:ascii="宋体" w:hAnsi="宋体" w:eastAsia="宋体" w:cs="宋体"/>
          <w:color w:val="auto"/>
          <w:spacing w:val="2"/>
          <w:sz w:val="24"/>
          <w:szCs w:val="24"/>
          <w:u w:val="single"/>
          <w:lang w:eastAsia="zh-CN"/>
        </w:rPr>
        <w:t>）</w:t>
      </w:r>
      <w:r>
        <w:rPr>
          <w:rFonts w:ascii="宋体" w:hAnsi="宋体" w:eastAsia="宋体" w:cs="宋体"/>
          <w:color w:val="auto"/>
          <w:spacing w:val="2"/>
          <w:sz w:val="24"/>
          <w:szCs w:val="24"/>
          <w:lang w:eastAsia="zh-CN"/>
        </w:rPr>
        <w:t>，</w:t>
      </w:r>
      <w:r>
        <w:rPr>
          <w:rFonts w:ascii="宋体" w:hAnsi="宋体" w:eastAsia="宋体" w:cs="宋体"/>
          <w:color w:val="auto"/>
          <w:spacing w:val="-2"/>
          <w:sz w:val="24"/>
          <w:szCs w:val="24"/>
          <w:lang w:eastAsia="zh-CN"/>
        </w:rPr>
        <w:t>属于</w:t>
      </w:r>
      <w:r>
        <w:rPr>
          <w:rFonts w:hint="eastAsia" w:ascii="宋体" w:hAnsi="宋体" w:eastAsia="宋体" w:cs="宋体"/>
          <w:color w:val="auto"/>
          <w:spacing w:val="-2"/>
          <w:sz w:val="24"/>
          <w:szCs w:val="24"/>
          <w:u w:val="single"/>
          <w:lang w:val="en-US" w:eastAsia="zh-CN"/>
        </w:rPr>
        <w:t>其他未列明行业</w:t>
      </w:r>
      <w:r>
        <w:rPr>
          <w:rFonts w:ascii="宋体" w:hAnsi="宋体" w:eastAsia="宋体" w:cs="宋体"/>
          <w:color w:val="auto"/>
          <w:spacing w:val="2"/>
          <w:sz w:val="24"/>
          <w:szCs w:val="24"/>
          <w:lang w:eastAsia="zh-CN"/>
        </w:rPr>
        <w:t>；</w:t>
      </w:r>
      <w:r>
        <w:rPr>
          <w:rFonts w:ascii="宋体" w:hAnsi="宋体" w:eastAsia="宋体" w:cs="宋体"/>
          <w:color w:val="auto"/>
          <w:spacing w:val="-2"/>
          <w:sz w:val="24"/>
          <w:szCs w:val="24"/>
          <w:lang w:eastAsia="zh-CN"/>
        </w:rPr>
        <w:t>承建（承接）企业为</w:t>
      </w:r>
      <w:r>
        <w:rPr>
          <w:rFonts w:ascii="宋体" w:hAnsi="宋体" w:eastAsia="宋体" w:cs="宋体"/>
          <w:color w:val="auto"/>
          <w:spacing w:val="-2"/>
          <w:sz w:val="24"/>
          <w:szCs w:val="24"/>
          <w:u w:val="single"/>
          <w:lang w:eastAsia="zh-CN"/>
        </w:rPr>
        <w:t>（企业名称</w:t>
      </w:r>
      <w:r>
        <w:rPr>
          <w:rFonts w:ascii="宋体" w:hAnsi="宋体" w:eastAsia="宋体" w:cs="宋体"/>
          <w:color w:val="auto"/>
          <w:spacing w:val="2"/>
          <w:sz w:val="24"/>
          <w:szCs w:val="24"/>
          <w:u w:val="single"/>
          <w:lang w:eastAsia="zh-CN"/>
        </w:rPr>
        <w:t>）</w:t>
      </w:r>
      <w:r>
        <w:rPr>
          <w:rFonts w:ascii="宋体" w:hAnsi="宋体" w:eastAsia="宋体" w:cs="宋体"/>
          <w:color w:val="auto"/>
          <w:spacing w:val="2"/>
          <w:sz w:val="24"/>
          <w:szCs w:val="24"/>
          <w:lang w:eastAsia="zh-CN"/>
        </w:rPr>
        <w:t xml:space="preserve">， </w:t>
      </w:r>
      <w:r>
        <w:rPr>
          <w:rFonts w:ascii="宋体" w:hAnsi="宋体" w:eastAsia="宋体" w:cs="宋体"/>
          <w:color w:val="auto"/>
          <w:spacing w:val="-7"/>
          <w:sz w:val="24"/>
          <w:szCs w:val="24"/>
          <w:lang w:eastAsia="zh-CN"/>
        </w:rPr>
        <w:t>从业人员人，营业收入为万元，资产总额为</w:t>
      </w:r>
      <w:r>
        <w:rPr>
          <w:rFonts w:ascii="宋体" w:hAnsi="宋体" w:eastAsia="宋体" w:cs="宋体"/>
          <w:color w:val="auto"/>
          <w:spacing w:val="-8"/>
          <w:sz w:val="24"/>
          <w:szCs w:val="24"/>
          <w:lang w:eastAsia="zh-CN"/>
        </w:rPr>
        <w:t>万元，属于</w:t>
      </w:r>
      <w:r>
        <w:rPr>
          <w:rFonts w:ascii="宋体" w:hAnsi="宋体" w:eastAsia="宋体" w:cs="宋体"/>
          <w:color w:val="auto"/>
          <w:spacing w:val="-8"/>
          <w:sz w:val="24"/>
          <w:szCs w:val="24"/>
          <w:u w:val="single"/>
          <w:lang w:eastAsia="zh-CN"/>
        </w:rPr>
        <w:t>（中型企业、</w:t>
      </w:r>
      <w:r>
        <w:rPr>
          <w:rFonts w:ascii="宋体" w:hAnsi="宋体" w:eastAsia="宋体" w:cs="宋体"/>
          <w:color w:val="auto"/>
          <w:spacing w:val="-2"/>
          <w:sz w:val="24"/>
          <w:szCs w:val="24"/>
          <w:u w:val="single"/>
          <w:lang w:eastAsia="zh-CN"/>
        </w:rPr>
        <w:t>小型企业、微型企业</w:t>
      </w:r>
      <w:r>
        <w:rPr>
          <w:rFonts w:ascii="宋体" w:hAnsi="宋体" w:eastAsia="宋体" w:cs="宋体"/>
          <w:color w:val="auto"/>
          <w:sz w:val="24"/>
          <w:szCs w:val="24"/>
          <w:u w:val="single"/>
          <w:lang w:eastAsia="zh-CN"/>
        </w:rPr>
        <w:t>）</w:t>
      </w:r>
      <w:r>
        <w:rPr>
          <w:rFonts w:ascii="宋体" w:hAnsi="宋体" w:eastAsia="宋体" w:cs="宋体"/>
          <w:color w:val="auto"/>
          <w:sz w:val="24"/>
          <w:szCs w:val="24"/>
          <w:lang w:eastAsia="zh-CN"/>
        </w:rPr>
        <w:t>；</w:t>
      </w:r>
    </w:p>
    <w:p>
      <w:pPr>
        <w:spacing w:before="155" w:line="379" w:lineRule="exact"/>
        <w:ind w:left="38"/>
        <w:rPr>
          <w:rFonts w:ascii="宋体" w:hAnsi="宋体" w:eastAsia="宋体" w:cs="宋体"/>
          <w:color w:val="auto"/>
          <w:sz w:val="24"/>
          <w:szCs w:val="24"/>
          <w:lang w:eastAsia="zh-CN"/>
        </w:rPr>
      </w:pPr>
      <w:r>
        <w:rPr>
          <w:rFonts w:ascii="宋体" w:hAnsi="宋体" w:eastAsia="宋体" w:cs="宋体"/>
          <w:color w:val="auto"/>
          <w:spacing w:val="-13"/>
          <w:position w:val="3"/>
          <w:sz w:val="24"/>
          <w:szCs w:val="24"/>
          <w:lang w:eastAsia="zh-CN"/>
        </w:rPr>
        <w:t>……</w:t>
      </w:r>
    </w:p>
    <w:p>
      <w:pPr>
        <w:spacing w:before="60" w:line="439" w:lineRule="exact"/>
        <w:ind w:left="530"/>
        <w:rPr>
          <w:rFonts w:ascii="宋体" w:hAnsi="宋体" w:eastAsia="宋体" w:cs="宋体"/>
          <w:color w:val="auto"/>
          <w:sz w:val="24"/>
          <w:szCs w:val="24"/>
          <w:lang w:eastAsia="zh-CN"/>
        </w:rPr>
      </w:pPr>
      <w:r>
        <w:rPr>
          <w:rFonts w:ascii="宋体" w:hAnsi="宋体" w:eastAsia="宋体" w:cs="宋体"/>
          <w:color w:val="auto"/>
          <w:spacing w:val="-4"/>
          <w:position w:val="14"/>
          <w:sz w:val="24"/>
          <w:szCs w:val="24"/>
          <w:lang w:eastAsia="zh-CN"/>
        </w:rPr>
        <w:t>以上企业，不属于大企业的分支机构，不存在控股股东为大企业的情形，也</w:t>
      </w:r>
    </w:p>
    <w:p>
      <w:pPr>
        <w:spacing w:line="220" w:lineRule="auto"/>
        <w:ind w:left="27"/>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不存在与大企业的负责人为同一人的情形。</w:t>
      </w:r>
    </w:p>
    <w:p>
      <w:pPr>
        <w:spacing w:before="156" w:line="219" w:lineRule="auto"/>
        <w:ind w:left="504"/>
        <w:rPr>
          <w:rFonts w:ascii="宋体" w:hAnsi="宋体" w:eastAsia="宋体" w:cs="宋体"/>
          <w:color w:val="auto"/>
          <w:sz w:val="24"/>
          <w:szCs w:val="24"/>
          <w:lang w:eastAsia="zh-CN"/>
        </w:rPr>
      </w:pPr>
      <w:r>
        <w:rPr>
          <w:rFonts w:ascii="宋体" w:hAnsi="宋体" w:eastAsia="宋体" w:cs="宋体"/>
          <w:color w:val="auto"/>
          <w:sz w:val="24"/>
          <w:szCs w:val="24"/>
          <w:lang w:eastAsia="zh-CN"/>
        </w:rPr>
        <w:t>本企业对上述声明内容的真实性负责。如有虚</w:t>
      </w:r>
      <w:r>
        <w:rPr>
          <w:rFonts w:ascii="宋体" w:hAnsi="宋体" w:eastAsia="宋体" w:cs="宋体"/>
          <w:color w:val="auto"/>
          <w:spacing w:val="-1"/>
          <w:sz w:val="24"/>
          <w:szCs w:val="24"/>
          <w:lang w:eastAsia="zh-CN"/>
        </w:rPr>
        <w:t>假，将依法承担相应责任。</w:t>
      </w:r>
    </w:p>
    <w:p>
      <w:pPr>
        <w:pStyle w:val="2"/>
        <w:spacing w:line="317" w:lineRule="auto"/>
        <w:rPr>
          <w:color w:val="auto"/>
          <w:lang w:eastAsia="zh-CN"/>
        </w:rPr>
      </w:pPr>
    </w:p>
    <w:p>
      <w:pPr>
        <w:pStyle w:val="2"/>
        <w:spacing w:line="317" w:lineRule="auto"/>
        <w:rPr>
          <w:color w:val="auto"/>
          <w:lang w:eastAsia="zh-CN"/>
        </w:rPr>
      </w:pPr>
    </w:p>
    <w:p>
      <w:pPr>
        <w:pStyle w:val="2"/>
        <w:spacing w:line="317" w:lineRule="auto"/>
        <w:rPr>
          <w:color w:val="auto"/>
          <w:lang w:eastAsia="zh-CN"/>
        </w:rPr>
      </w:pPr>
    </w:p>
    <w:p>
      <w:pPr>
        <w:spacing w:before="78" w:line="219" w:lineRule="auto"/>
        <w:ind w:left="4841"/>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企业名称（盖章</w:t>
      </w:r>
      <w:r>
        <w:rPr>
          <w:rFonts w:ascii="宋体" w:hAnsi="宋体" w:eastAsia="宋体" w:cs="宋体"/>
          <w:color w:val="auto"/>
          <w:spacing w:val="2"/>
          <w:sz w:val="24"/>
          <w:szCs w:val="24"/>
          <w:lang w:eastAsia="zh-CN"/>
        </w:rPr>
        <w:t>）：</w:t>
      </w:r>
    </w:p>
    <w:p>
      <w:pPr>
        <w:spacing w:before="154" w:line="221" w:lineRule="auto"/>
        <w:ind w:left="5721"/>
        <w:rPr>
          <w:rFonts w:ascii="宋体" w:hAnsi="宋体" w:eastAsia="宋体" w:cs="宋体"/>
          <w:color w:val="auto"/>
          <w:sz w:val="24"/>
          <w:szCs w:val="24"/>
          <w:lang w:eastAsia="zh-CN"/>
        </w:rPr>
      </w:pPr>
      <w:r>
        <w:rPr>
          <w:rFonts w:ascii="宋体" w:hAnsi="宋体" w:eastAsia="宋体" w:cs="宋体"/>
          <w:color w:val="auto"/>
          <w:spacing w:val="-21"/>
          <w:sz w:val="24"/>
          <w:szCs w:val="24"/>
          <w:lang w:eastAsia="zh-CN"/>
        </w:rPr>
        <w:t>日期：</w:t>
      </w:r>
    </w:p>
    <w:p>
      <w:pPr>
        <w:spacing w:before="42" w:line="219" w:lineRule="auto"/>
        <w:ind w:left="503"/>
        <w:rPr>
          <w:rFonts w:ascii="宋体" w:hAnsi="宋体" w:eastAsia="宋体" w:cs="宋体"/>
          <w:color w:val="auto"/>
          <w:sz w:val="24"/>
          <w:szCs w:val="24"/>
          <w:lang w:eastAsia="zh-CN"/>
        </w:rPr>
      </w:pPr>
      <w:r>
        <w:rPr>
          <w:rFonts w:ascii="宋体" w:hAnsi="宋体" w:eastAsia="宋体" w:cs="宋体"/>
          <w:color w:val="auto"/>
          <w:sz w:val="24"/>
          <w:szCs w:val="24"/>
          <w:lang w:eastAsia="zh-CN"/>
        </w:rPr>
        <w:t>注：若无此项内容，可不提供此函。</w:t>
      </w:r>
    </w:p>
    <w:p>
      <w:pPr>
        <w:spacing w:line="219" w:lineRule="auto"/>
        <w:rPr>
          <w:rFonts w:ascii="宋体" w:hAnsi="宋体" w:eastAsia="宋体" w:cs="宋体"/>
          <w:color w:val="auto"/>
          <w:sz w:val="24"/>
          <w:szCs w:val="24"/>
          <w:lang w:eastAsia="zh-CN"/>
        </w:rPr>
        <w:sectPr>
          <w:footerReference r:id="rId38" w:type="default"/>
          <w:pgSz w:w="11906" w:h="16839"/>
          <w:pgMar w:top="1425" w:right="1719" w:bottom="1240" w:left="1785" w:header="0" w:footer="1025" w:gutter="0"/>
          <w:cols w:space="720" w:num="1"/>
        </w:sectPr>
      </w:pPr>
    </w:p>
    <w:p>
      <w:pPr>
        <w:pStyle w:val="2"/>
        <w:spacing w:line="466" w:lineRule="auto"/>
        <w:rPr>
          <w:color w:val="auto"/>
          <w:lang w:eastAsia="zh-CN"/>
        </w:rPr>
      </w:pPr>
    </w:p>
    <w:p>
      <w:pPr>
        <w:spacing w:before="91" w:line="796" w:lineRule="exact"/>
        <w:ind w:left="2631"/>
        <w:rPr>
          <w:rFonts w:ascii="宋体" w:hAnsi="宋体" w:eastAsia="宋体" w:cs="宋体"/>
          <w:color w:val="auto"/>
          <w:sz w:val="28"/>
          <w:szCs w:val="28"/>
          <w:lang w:eastAsia="zh-CN"/>
        </w:rPr>
      </w:pPr>
      <w:r>
        <w:rPr>
          <w:rFonts w:ascii="宋体" w:hAnsi="宋体" w:eastAsia="宋体" w:cs="宋体"/>
          <w:color w:val="auto"/>
          <w:position w:val="39"/>
          <w:sz w:val="28"/>
          <w:szCs w:val="28"/>
          <w:lang w:eastAsia="zh-CN"/>
        </w:rPr>
        <w:t>残疾人福利性单位声明函</w:t>
      </w:r>
    </w:p>
    <w:p>
      <w:pPr>
        <w:spacing w:before="1" w:line="220" w:lineRule="auto"/>
        <w:ind w:left="23"/>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致：</w:t>
      </w:r>
    </w:p>
    <w:p>
      <w:pPr>
        <w:pStyle w:val="2"/>
        <w:spacing w:line="264" w:lineRule="auto"/>
        <w:rPr>
          <w:color w:val="auto"/>
          <w:lang w:eastAsia="zh-CN"/>
        </w:rPr>
      </w:pPr>
    </w:p>
    <w:p>
      <w:pPr>
        <w:pStyle w:val="2"/>
        <w:spacing w:line="264" w:lineRule="auto"/>
        <w:rPr>
          <w:color w:val="auto"/>
          <w:lang w:eastAsia="zh-CN"/>
        </w:rPr>
      </w:pPr>
    </w:p>
    <w:p>
      <w:pPr>
        <w:spacing w:before="78" w:line="359" w:lineRule="auto"/>
        <w:ind w:left="22" w:right="37" w:firstLine="481"/>
        <w:jc w:val="both"/>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本单位郑重声明，根据《财政部、民政部、中国残疾人联合会</w:t>
      </w:r>
      <w:r>
        <w:rPr>
          <w:rFonts w:ascii="宋体" w:hAnsi="宋体" w:eastAsia="宋体" w:cs="宋体"/>
          <w:color w:val="auto"/>
          <w:spacing w:val="-4"/>
          <w:sz w:val="24"/>
          <w:szCs w:val="24"/>
          <w:lang w:eastAsia="zh-CN"/>
        </w:rPr>
        <w:t>关于促进残疾</w:t>
      </w:r>
      <w:r>
        <w:rPr>
          <w:rFonts w:ascii="宋体" w:hAnsi="宋体" w:eastAsia="宋体" w:cs="宋体"/>
          <w:color w:val="auto"/>
          <w:spacing w:val="-2"/>
          <w:sz w:val="24"/>
          <w:szCs w:val="24"/>
          <w:lang w:eastAsia="zh-CN"/>
        </w:rPr>
        <w:t>人就业政府采购政策的通知》（财库〔2017〕141号）的规定，本单位为符合条</w:t>
      </w:r>
      <w:r>
        <w:rPr>
          <w:rFonts w:ascii="宋体" w:hAnsi="宋体" w:eastAsia="宋体" w:cs="宋体"/>
          <w:color w:val="auto"/>
          <w:sz w:val="24"/>
          <w:szCs w:val="24"/>
          <w:lang w:eastAsia="zh-CN"/>
        </w:rPr>
        <w:t xml:space="preserve"> 件的残疾人福利性单位，本单位在职职工人数为人，安置的残疾人人数 </w:t>
      </w:r>
      <w:r>
        <w:rPr>
          <w:rFonts w:ascii="宋体" w:hAnsi="宋体" w:eastAsia="宋体" w:cs="宋体"/>
          <w:color w:val="auto"/>
          <w:spacing w:val="-4"/>
          <w:sz w:val="24"/>
          <w:szCs w:val="24"/>
          <w:lang w:eastAsia="zh-CN"/>
        </w:rPr>
        <w:t>人。且本单位参加单位的项目采购活动提供本单位制造的货物（由</w:t>
      </w:r>
      <w:r>
        <w:rPr>
          <w:rFonts w:ascii="宋体" w:hAnsi="宋体" w:eastAsia="宋体" w:cs="宋体"/>
          <w:color w:val="auto"/>
          <w:sz w:val="24"/>
          <w:szCs w:val="24"/>
          <w:lang w:eastAsia="zh-CN"/>
        </w:rPr>
        <w:t xml:space="preserve"> 本单位承担工程/提供服务</w:t>
      </w:r>
      <w:r>
        <w:rPr>
          <w:rFonts w:ascii="宋体" w:hAnsi="宋体" w:eastAsia="宋体" w:cs="宋体"/>
          <w:color w:val="auto"/>
          <w:spacing w:val="7"/>
          <w:sz w:val="24"/>
          <w:szCs w:val="24"/>
          <w:lang w:eastAsia="zh-CN"/>
        </w:rPr>
        <w:t>），</w:t>
      </w:r>
      <w:r>
        <w:rPr>
          <w:rFonts w:ascii="宋体" w:hAnsi="宋体" w:eastAsia="宋体" w:cs="宋体"/>
          <w:color w:val="auto"/>
          <w:sz w:val="24"/>
          <w:szCs w:val="24"/>
          <w:lang w:eastAsia="zh-CN"/>
        </w:rPr>
        <w:t>或者提供其他残疾人福利性单位制造的货物（不</w:t>
      </w:r>
      <w:r>
        <w:rPr>
          <w:rFonts w:ascii="宋体" w:hAnsi="宋体" w:eastAsia="宋体" w:cs="宋体"/>
          <w:color w:val="auto"/>
          <w:spacing w:val="-1"/>
          <w:sz w:val="24"/>
          <w:szCs w:val="24"/>
          <w:lang w:eastAsia="zh-CN"/>
        </w:rPr>
        <w:t>包括使用非残疾人福利性单位注册商标的货物）。</w:t>
      </w:r>
    </w:p>
    <w:p>
      <w:pPr>
        <w:spacing w:before="183" w:line="219" w:lineRule="auto"/>
        <w:ind w:left="504"/>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本单位对上述声明的真实性负责。如有虚假，将依法承担相应责任。</w:t>
      </w:r>
    </w:p>
    <w:p>
      <w:pPr>
        <w:pStyle w:val="2"/>
        <w:spacing w:line="245" w:lineRule="auto"/>
        <w:rPr>
          <w:color w:val="auto"/>
          <w:lang w:eastAsia="zh-CN"/>
        </w:rPr>
      </w:pPr>
    </w:p>
    <w:p>
      <w:pPr>
        <w:pStyle w:val="2"/>
        <w:spacing w:line="245" w:lineRule="auto"/>
        <w:rPr>
          <w:color w:val="auto"/>
          <w:lang w:eastAsia="zh-CN"/>
        </w:rPr>
      </w:pPr>
    </w:p>
    <w:p>
      <w:pPr>
        <w:pStyle w:val="2"/>
        <w:spacing w:line="245" w:lineRule="auto"/>
        <w:rPr>
          <w:color w:val="auto"/>
          <w:lang w:eastAsia="zh-CN"/>
        </w:rPr>
      </w:pPr>
    </w:p>
    <w:p>
      <w:pPr>
        <w:pStyle w:val="2"/>
        <w:spacing w:line="245" w:lineRule="auto"/>
        <w:rPr>
          <w:color w:val="auto"/>
          <w:lang w:eastAsia="zh-CN"/>
        </w:rPr>
      </w:pPr>
    </w:p>
    <w:p>
      <w:pPr>
        <w:pStyle w:val="2"/>
        <w:spacing w:line="245" w:lineRule="auto"/>
        <w:rPr>
          <w:color w:val="auto"/>
          <w:lang w:eastAsia="zh-CN"/>
        </w:rPr>
      </w:pPr>
    </w:p>
    <w:p>
      <w:pPr>
        <w:pStyle w:val="2"/>
        <w:spacing w:line="245" w:lineRule="auto"/>
        <w:rPr>
          <w:color w:val="auto"/>
          <w:lang w:eastAsia="zh-CN"/>
        </w:rPr>
      </w:pPr>
    </w:p>
    <w:p>
      <w:pPr>
        <w:pStyle w:val="2"/>
        <w:spacing w:line="245" w:lineRule="auto"/>
        <w:rPr>
          <w:color w:val="auto"/>
          <w:lang w:eastAsia="zh-CN"/>
        </w:rPr>
      </w:pPr>
    </w:p>
    <w:p>
      <w:pPr>
        <w:pStyle w:val="2"/>
        <w:spacing w:line="245" w:lineRule="auto"/>
        <w:rPr>
          <w:color w:val="auto"/>
          <w:lang w:eastAsia="zh-CN"/>
        </w:rPr>
      </w:pPr>
    </w:p>
    <w:p>
      <w:pPr>
        <w:spacing w:before="78" w:line="219" w:lineRule="auto"/>
        <w:ind w:left="4351"/>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投标人名称</w:t>
      </w:r>
      <w:r>
        <w:rPr>
          <w:rFonts w:ascii="宋体" w:hAnsi="宋体" w:eastAsia="宋体" w:cs="宋体"/>
          <w:color w:val="auto"/>
          <w:spacing w:val="-14"/>
          <w:sz w:val="24"/>
          <w:szCs w:val="24"/>
          <w:lang w:eastAsia="zh-CN"/>
        </w:rPr>
        <w:t>：（</w:t>
      </w:r>
      <w:r>
        <w:rPr>
          <w:rFonts w:ascii="宋体" w:hAnsi="宋体" w:eastAsia="宋体" w:cs="宋体"/>
          <w:color w:val="auto"/>
          <w:spacing w:val="3"/>
          <w:sz w:val="24"/>
          <w:szCs w:val="24"/>
          <w:lang w:eastAsia="zh-CN"/>
        </w:rPr>
        <w:t>公章）</w:t>
      </w:r>
    </w:p>
    <w:p>
      <w:pPr>
        <w:spacing w:before="180" w:line="360" w:lineRule="auto"/>
        <w:ind w:right="39"/>
        <w:jc w:val="right"/>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企业法定代表人或委托代理人</w:t>
      </w:r>
      <w:r>
        <w:rPr>
          <w:rFonts w:ascii="宋体" w:hAnsi="宋体" w:eastAsia="宋体" w:cs="宋体"/>
          <w:color w:val="auto"/>
          <w:spacing w:val="-17"/>
          <w:sz w:val="24"/>
          <w:szCs w:val="24"/>
          <w:lang w:eastAsia="zh-CN"/>
        </w:rPr>
        <w:t>：（</w:t>
      </w:r>
      <w:r>
        <w:rPr>
          <w:rFonts w:ascii="宋体" w:hAnsi="宋体" w:eastAsia="宋体" w:cs="宋体"/>
          <w:color w:val="auto"/>
          <w:spacing w:val="2"/>
          <w:sz w:val="24"/>
          <w:szCs w:val="24"/>
          <w:lang w:eastAsia="zh-CN"/>
        </w:rPr>
        <w:t>签字或盖章）</w:t>
      </w:r>
    </w:p>
    <w:p>
      <w:pPr>
        <w:spacing w:line="220" w:lineRule="auto"/>
        <w:ind w:left="4598"/>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年月日</w:t>
      </w:r>
    </w:p>
    <w:p>
      <w:pPr>
        <w:pStyle w:val="2"/>
        <w:spacing w:line="339" w:lineRule="auto"/>
        <w:rPr>
          <w:color w:val="auto"/>
          <w:lang w:eastAsia="zh-CN"/>
        </w:rPr>
      </w:pPr>
    </w:p>
    <w:p>
      <w:pPr>
        <w:spacing w:before="79" w:line="468" w:lineRule="exact"/>
        <w:jc w:val="right"/>
        <w:rPr>
          <w:rFonts w:ascii="宋体" w:hAnsi="宋体" w:eastAsia="宋体" w:cs="宋体"/>
          <w:color w:val="auto"/>
          <w:sz w:val="24"/>
          <w:szCs w:val="24"/>
          <w:lang w:eastAsia="zh-CN"/>
        </w:rPr>
      </w:pPr>
      <w:r>
        <w:rPr>
          <w:rFonts w:ascii="宋体" w:hAnsi="宋体" w:eastAsia="宋体" w:cs="宋体"/>
          <w:color w:val="auto"/>
          <w:spacing w:val="-2"/>
          <w:position w:val="17"/>
          <w:sz w:val="24"/>
          <w:szCs w:val="24"/>
          <w:lang w:eastAsia="zh-CN"/>
        </w:rPr>
        <w:t>说明：投标人参加本次采购活动时，提供虚假残疾人福利性单位声</w:t>
      </w:r>
      <w:r>
        <w:rPr>
          <w:rFonts w:ascii="宋体" w:hAnsi="宋体" w:eastAsia="宋体" w:cs="宋体"/>
          <w:color w:val="auto"/>
          <w:spacing w:val="-3"/>
          <w:position w:val="17"/>
          <w:sz w:val="24"/>
          <w:szCs w:val="24"/>
          <w:lang w:eastAsia="zh-CN"/>
        </w:rPr>
        <w:t>明函的，</w:t>
      </w:r>
    </w:p>
    <w:p>
      <w:pPr>
        <w:spacing w:line="219" w:lineRule="auto"/>
        <w:ind w:left="50"/>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以提供虚假材料谋取成交处理。</w:t>
      </w:r>
    </w:p>
    <w:p>
      <w:pPr>
        <w:spacing w:before="181" w:line="219" w:lineRule="auto"/>
        <w:ind w:left="503"/>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注：投标人为非残疾人福利性单位的，可不提供此函。</w:t>
      </w:r>
    </w:p>
    <w:p>
      <w:pPr>
        <w:spacing w:line="219" w:lineRule="auto"/>
        <w:rPr>
          <w:rFonts w:ascii="宋体" w:hAnsi="宋体" w:eastAsia="宋体" w:cs="宋体"/>
          <w:color w:val="auto"/>
          <w:sz w:val="24"/>
          <w:szCs w:val="24"/>
          <w:lang w:eastAsia="zh-CN"/>
        </w:rPr>
        <w:sectPr>
          <w:footerReference r:id="rId39" w:type="default"/>
          <w:pgSz w:w="11906" w:h="16839"/>
          <w:pgMar w:top="1431" w:right="1762" w:bottom="1240" w:left="1785" w:header="0" w:footer="1025" w:gutter="0"/>
          <w:cols w:space="720" w:num="1"/>
        </w:sectPr>
      </w:pPr>
    </w:p>
    <w:p>
      <w:pPr>
        <w:spacing w:before="60" w:line="220" w:lineRule="auto"/>
        <w:ind w:left="38"/>
        <w:outlineLvl w:val="1"/>
        <w:rPr>
          <w:rFonts w:ascii="宋体" w:hAnsi="宋体" w:eastAsia="宋体" w:cs="宋体"/>
          <w:color w:val="auto"/>
          <w:sz w:val="30"/>
          <w:szCs w:val="30"/>
          <w:lang w:eastAsia="zh-CN"/>
        </w:rPr>
      </w:pPr>
      <w:r>
        <w:rPr>
          <w:rFonts w:ascii="宋体" w:hAnsi="宋体" w:eastAsia="宋体" w:cs="宋体"/>
          <w:color w:val="auto"/>
          <w:sz w:val="30"/>
          <w:szCs w:val="30"/>
          <w:lang w:eastAsia="zh-CN"/>
        </w:rPr>
        <w:t>（17）投标人认为在其他方面有必要说明的</w:t>
      </w:r>
      <w:r>
        <w:rPr>
          <w:rFonts w:ascii="宋体" w:hAnsi="宋体" w:eastAsia="宋体" w:cs="宋体"/>
          <w:color w:val="auto"/>
          <w:spacing w:val="-1"/>
          <w:sz w:val="30"/>
          <w:szCs w:val="30"/>
          <w:lang w:eastAsia="zh-CN"/>
        </w:rPr>
        <w:t>事项</w:t>
      </w:r>
    </w:p>
    <w:p>
      <w:pPr>
        <w:pStyle w:val="2"/>
        <w:spacing w:line="334" w:lineRule="auto"/>
        <w:rPr>
          <w:color w:val="auto"/>
          <w:lang w:eastAsia="zh-CN"/>
        </w:rPr>
      </w:pPr>
    </w:p>
    <w:p>
      <w:pPr>
        <w:pStyle w:val="2"/>
        <w:spacing w:line="335" w:lineRule="auto"/>
        <w:rPr>
          <w:color w:val="auto"/>
          <w:lang w:eastAsia="zh-CN"/>
        </w:rPr>
      </w:pPr>
    </w:p>
    <w:p>
      <w:pPr>
        <w:spacing w:before="91" w:line="221" w:lineRule="auto"/>
        <w:ind w:left="1650"/>
        <w:rPr>
          <w:rFonts w:ascii="宋体" w:hAnsi="宋体" w:eastAsia="宋体" w:cs="宋体"/>
          <w:color w:val="auto"/>
          <w:sz w:val="28"/>
          <w:szCs w:val="28"/>
          <w:lang w:eastAsia="zh-CN"/>
        </w:rPr>
      </w:pPr>
      <w:r>
        <w:rPr>
          <w:rFonts w:ascii="宋体" w:hAnsi="宋体" w:eastAsia="宋体" w:cs="宋体"/>
          <w:color w:val="auto"/>
          <w:sz w:val="28"/>
          <w:szCs w:val="28"/>
          <w:lang w:eastAsia="zh-CN"/>
        </w:rPr>
        <w:t>投标人认为在其他方面有必要说明的事项</w:t>
      </w:r>
    </w:p>
    <w:p>
      <w:pPr>
        <w:pStyle w:val="2"/>
        <w:spacing w:line="295" w:lineRule="auto"/>
        <w:rPr>
          <w:color w:val="auto"/>
          <w:lang w:eastAsia="zh-CN"/>
        </w:rPr>
      </w:pPr>
    </w:p>
    <w:p>
      <w:pPr>
        <w:pStyle w:val="2"/>
        <w:spacing w:line="295" w:lineRule="auto"/>
        <w:rPr>
          <w:color w:val="auto"/>
          <w:lang w:eastAsia="zh-CN"/>
        </w:rPr>
      </w:pPr>
    </w:p>
    <w:p>
      <w:pPr>
        <w:spacing w:before="78" w:line="220" w:lineRule="auto"/>
        <w:ind w:left="23"/>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格式自定</w:t>
      </w:r>
    </w:p>
    <w:p>
      <w:pPr>
        <w:pStyle w:val="2"/>
        <w:rPr>
          <w:color w:val="auto"/>
          <w:lang w:eastAsia="zh-CN"/>
        </w:rPr>
      </w:pPr>
    </w:p>
    <w:p>
      <w:pPr>
        <w:pStyle w:val="2"/>
        <w:rPr>
          <w:color w:val="auto"/>
          <w:lang w:eastAsia="zh-CN"/>
        </w:rPr>
      </w:pPr>
    </w:p>
    <w:p>
      <w:pPr>
        <w:pStyle w:val="2"/>
        <w:spacing w:line="241" w:lineRule="auto"/>
        <w:rPr>
          <w:color w:val="auto"/>
          <w:lang w:eastAsia="zh-CN"/>
        </w:rPr>
      </w:pPr>
    </w:p>
    <w:p>
      <w:pPr>
        <w:pStyle w:val="2"/>
        <w:spacing w:line="241" w:lineRule="auto"/>
        <w:rPr>
          <w:color w:val="auto"/>
          <w:lang w:eastAsia="zh-CN"/>
        </w:rPr>
      </w:pPr>
    </w:p>
    <w:p>
      <w:pPr>
        <w:pStyle w:val="2"/>
        <w:spacing w:line="241" w:lineRule="auto"/>
        <w:rPr>
          <w:color w:val="auto"/>
          <w:lang w:eastAsia="zh-CN"/>
        </w:rPr>
      </w:pPr>
    </w:p>
    <w:p>
      <w:pPr>
        <w:pStyle w:val="2"/>
        <w:spacing w:line="241" w:lineRule="auto"/>
        <w:rPr>
          <w:color w:val="auto"/>
          <w:lang w:eastAsia="zh-CN"/>
        </w:rPr>
      </w:pPr>
    </w:p>
    <w:p>
      <w:pPr>
        <w:pStyle w:val="2"/>
        <w:spacing w:line="241" w:lineRule="auto"/>
        <w:rPr>
          <w:color w:val="auto"/>
          <w:lang w:eastAsia="zh-CN"/>
        </w:rPr>
      </w:pPr>
    </w:p>
    <w:p>
      <w:pPr>
        <w:pStyle w:val="2"/>
        <w:spacing w:line="241" w:lineRule="auto"/>
        <w:rPr>
          <w:color w:val="auto"/>
          <w:lang w:eastAsia="zh-CN"/>
        </w:rPr>
      </w:pPr>
    </w:p>
    <w:p>
      <w:pPr>
        <w:pStyle w:val="2"/>
        <w:spacing w:line="241" w:lineRule="auto"/>
        <w:rPr>
          <w:color w:val="auto"/>
          <w:lang w:eastAsia="zh-CN"/>
        </w:rPr>
      </w:pPr>
    </w:p>
    <w:p>
      <w:pPr>
        <w:pStyle w:val="2"/>
        <w:spacing w:line="241" w:lineRule="auto"/>
        <w:rPr>
          <w:color w:val="auto"/>
          <w:lang w:eastAsia="zh-CN"/>
        </w:rPr>
      </w:pPr>
    </w:p>
    <w:p>
      <w:pPr>
        <w:pStyle w:val="2"/>
        <w:spacing w:line="241" w:lineRule="auto"/>
        <w:rPr>
          <w:color w:val="auto"/>
          <w:lang w:eastAsia="zh-CN"/>
        </w:rPr>
      </w:pPr>
    </w:p>
    <w:p>
      <w:pPr>
        <w:pStyle w:val="2"/>
        <w:spacing w:line="241" w:lineRule="auto"/>
        <w:rPr>
          <w:color w:val="auto"/>
          <w:lang w:eastAsia="zh-CN"/>
        </w:rPr>
      </w:pPr>
    </w:p>
    <w:p>
      <w:pPr>
        <w:pStyle w:val="2"/>
        <w:spacing w:line="241" w:lineRule="auto"/>
        <w:rPr>
          <w:color w:val="auto"/>
          <w:lang w:eastAsia="zh-CN"/>
        </w:rPr>
      </w:pPr>
    </w:p>
    <w:p>
      <w:pPr>
        <w:pStyle w:val="2"/>
        <w:spacing w:line="241" w:lineRule="auto"/>
        <w:rPr>
          <w:color w:val="auto"/>
          <w:lang w:eastAsia="zh-CN"/>
        </w:rPr>
      </w:pPr>
    </w:p>
    <w:p>
      <w:pPr>
        <w:pStyle w:val="2"/>
        <w:spacing w:line="241" w:lineRule="auto"/>
        <w:rPr>
          <w:color w:val="auto"/>
          <w:lang w:eastAsia="zh-CN"/>
        </w:rPr>
      </w:pPr>
    </w:p>
    <w:p>
      <w:pPr>
        <w:pStyle w:val="2"/>
        <w:spacing w:line="241" w:lineRule="auto"/>
        <w:rPr>
          <w:color w:val="auto"/>
          <w:lang w:eastAsia="zh-CN"/>
        </w:rPr>
      </w:pPr>
    </w:p>
    <w:p>
      <w:pPr>
        <w:pStyle w:val="2"/>
        <w:spacing w:line="241" w:lineRule="auto"/>
        <w:rPr>
          <w:color w:val="auto"/>
          <w:lang w:eastAsia="zh-CN"/>
        </w:rPr>
      </w:pPr>
    </w:p>
    <w:p>
      <w:pPr>
        <w:pStyle w:val="2"/>
        <w:spacing w:line="241" w:lineRule="auto"/>
        <w:rPr>
          <w:color w:val="auto"/>
          <w:lang w:eastAsia="zh-CN"/>
        </w:rPr>
      </w:pPr>
    </w:p>
    <w:p>
      <w:pPr>
        <w:pStyle w:val="2"/>
        <w:spacing w:line="241" w:lineRule="auto"/>
        <w:rPr>
          <w:color w:val="auto"/>
          <w:lang w:eastAsia="zh-CN"/>
        </w:rPr>
      </w:pPr>
    </w:p>
    <w:p>
      <w:pPr>
        <w:pStyle w:val="2"/>
        <w:spacing w:line="241" w:lineRule="auto"/>
        <w:rPr>
          <w:color w:val="auto"/>
          <w:lang w:eastAsia="zh-CN"/>
        </w:rPr>
      </w:pPr>
    </w:p>
    <w:p>
      <w:pPr>
        <w:pStyle w:val="2"/>
        <w:spacing w:line="241" w:lineRule="auto"/>
        <w:rPr>
          <w:color w:val="auto"/>
          <w:lang w:eastAsia="zh-CN"/>
        </w:rPr>
      </w:pPr>
    </w:p>
    <w:p>
      <w:pPr>
        <w:pStyle w:val="2"/>
        <w:spacing w:line="241" w:lineRule="auto"/>
        <w:rPr>
          <w:color w:val="auto"/>
          <w:lang w:eastAsia="zh-CN"/>
        </w:rPr>
      </w:pPr>
    </w:p>
    <w:p>
      <w:pPr>
        <w:pStyle w:val="2"/>
        <w:spacing w:line="241" w:lineRule="auto"/>
        <w:rPr>
          <w:color w:val="auto"/>
          <w:lang w:eastAsia="zh-CN"/>
        </w:rPr>
      </w:pPr>
    </w:p>
    <w:p>
      <w:pPr>
        <w:pStyle w:val="2"/>
        <w:spacing w:line="241" w:lineRule="auto"/>
        <w:rPr>
          <w:color w:val="auto"/>
          <w:lang w:eastAsia="zh-CN"/>
        </w:rPr>
      </w:pPr>
    </w:p>
    <w:p>
      <w:pPr>
        <w:pStyle w:val="2"/>
        <w:spacing w:line="241" w:lineRule="auto"/>
        <w:rPr>
          <w:color w:val="auto"/>
          <w:lang w:eastAsia="zh-CN"/>
        </w:rPr>
      </w:pPr>
    </w:p>
    <w:p>
      <w:pPr>
        <w:pStyle w:val="2"/>
        <w:spacing w:line="241" w:lineRule="auto"/>
        <w:rPr>
          <w:color w:val="auto"/>
          <w:lang w:eastAsia="zh-CN"/>
        </w:rPr>
      </w:pPr>
    </w:p>
    <w:p>
      <w:pPr>
        <w:pStyle w:val="2"/>
        <w:spacing w:line="241" w:lineRule="auto"/>
        <w:rPr>
          <w:color w:val="auto"/>
          <w:lang w:eastAsia="zh-CN"/>
        </w:rPr>
      </w:pPr>
    </w:p>
    <w:p>
      <w:pPr>
        <w:pStyle w:val="2"/>
        <w:spacing w:line="241" w:lineRule="auto"/>
        <w:rPr>
          <w:color w:val="auto"/>
          <w:lang w:eastAsia="zh-CN"/>
        </w:rPr>
      </w:pPr>
    </w:p>
    <w:p>
      <w:pPr>
        <w:pStyle w:val="2"/>
        <w:spacing w:line="241" w:lineRule="auto"/>
        <w:rPr>
          <w:color w:val="auto"/>
          <w:lang w:eastAsia="zh-CN"/>
        </w:rPr>
      </w:pPr>
    </w:p>
    <w:p>
      <w:pPr>
        <w:pStyle w:val="2"/>
        <w:spacing w:line="241" w:lineRule="auto"/>
        <w:rPr>
          <w:color w:val="auto"/>
          <w:lang w:eastAsia="zh-CN"/>
        </w:rPr>
      </w:pPr>
    </w:p>
    <w:p>
      <w:pPr>
        <w:pStyle w:val="2"/>
        <w:spacing w:line="241" w:lineRule="auto"/>
        <w:rPr>
          <w:color w:val="auto"/>
          <w:lang w:eastAsia="zh-CN"/>
        </w:rPr>
      </w:pPr>
    </w:p>
    <w:p>
      <w:pPr>
        <w:pStyle w:val="2"/>
        <w:spacing w:line="241" w:lineRule="auto"/>
        <w:rPr>
          <w:color w:val="auto"/>
          <w:lang w:eastAsia="zh-CN"/>
        </w:rPr>
      </w:pPr>
    </w:p>
    <w:p>
      <w:pPr>
        <w:pStyle w:val="2"/>
        <w:spacing w:line="241" w:lineRule="auto"/>
        <w:rPr>
          <w:color w:val="auto"/>
          <w:lang w:eastAsia="zh-CN"/>
        </w:rPr>
      </w:pPr>
    </w:p>
    <w:p>
      <w:pPr>
        <w:pStyle w:val="2"/>
        <w:spacing w:line="241" w:lineRule="auto"/>
        <w:rPr>
          <w:color w:val="auto"/>
          <w:lang w:eastAsia="zh-CN"/>
        </w:rPr>
      </w:pPr>
    </w:p>
    <w:p>
      <w:pPr>
        <w:pStyle w:val="2"/>
        <w:spacing w:line="241" w:lineRule="auto"/>
        <w:rPr>
          <w:color w:val="auto"/>
          <w:lang w:eastAsia="zh-CN"/>
        </w:rPr>
      </w:pPr>
    </w:p>
    <w:p>
      <w:pPr>
        <w:pStyle w:val="2"/>
        <w:spacing w:line="241" w:lineRule="auto"/>
        <w:rPr>
          <w:color w:val="auto"/>
          <w:lang w:eastAsia="zh-CN"/>
        </w:rPr>
      </w:pPr>
    </w:p>
    <w:p>
      <w:pPr>
        <w:pStyle w:val="2"/>
        <w:spacing w:line="241" w:lineRule="auto"/>
        <w:rPr>
          <w:color w:val="auto"/>
          <w:lang w:eastAsia="zh-CN"/>
        </w:rPr>
      </w:pPr>
    </w:p>
    <w:p>
      <w:pPr>
        <w:pStyle w:val="2"/>
        <w:spacing w:line="241" w:lineRule="auto"/>
        <w:rPr>
          <w:color w:val="auto"/>
          <w:lang w:eastAsia="zh-CN"/>
        </w:rPr>
      </w:pPr>
    </w:p>
    <w:p>
      <w:pPr>
        <w:pStyle w:val="2"/>
        <w:spacing w:line="241" w:lineRule="auto"/>
        <w:rPr>
          <w:color w:val="auto"/>
          <w:lang w:eastAsia="zh-CN"/>
        </w:rPr>
      </w:pPr>
    </w:p>
    <w:p>
      <w:pPr>
        <w:pStyle w:val="2"/>
        <w:spacing w:line="241" w:lineRule="auto"/>
        <w:rPr>
          <w:color w:val="auto"/>
          <w:lang w:eastAsia="zh-CN"/>
        </w:rPr>
      </w:pPr>
    </w:p>
    <w:p>
      <w:pPr>
        <w:pStyle w:val="2"/>
        <w:spacing w:line="241" w:lineRule="auto"/>
        <w:rPr>
          <w:color w:val="auto"/>
          <w:lang w:eastAsia="zh-CN"/>
        </w:rPr>
      </w:pPr>
    </w:p>
    <w:p>
      <w:pPr>
        <w:pStyle w:val="2"/>
        <w:spacing w:line="241" w:lineRule="auto"/>
        <w:rPr>
          <w:color w:val="auto"/>
          <w:lang w:eastAsia="zh-CN"/>
        </w:rPr>
      </w:pPr>
    </w:p>
    <w:p>
      <w:pPr>
        <w:pStyle w:val="2"/>
        <w:spacing w:line="241" w:lineRule="auto"/>
        <w:rPr>
          <w:color w:val="auto"/>
          <w:lang w:eastAsia="zh-CN"/>
        </w:rPr>
      </w:pPr>
    </w:p>
    <w:p>
      <w:pPr>
        <w:pStyle w:val="2"/>
        <w:spacing w:line="241" w:lineRule="auto"/>
        <w:rPr>
          <w:color w:val="auto"/>
          <w:lang w:eastAsia="zh-CN"/>
        </w:rPr>
      </w:pPr>
    </w:p>
    <w:p>
      <w:pPr>
        <w:pStyle w:val="2"/>
        <w:spacing w:line="241" w:lineRule="auto"/>
        <w:rPr>
          <w:color w:val="auto"/>
          <w:lang w:eastAsia="zh-CN"/>
        </w:rPr>
      </w:pPr>
    </w:p>
    <w:p>
      <w:pPr>
        <w:pStyle w:val="2"/>
        <w:spacing w:line="241" w:lineRule="auto"/>
        <w:rPr>
          <w:color w:val="auto"/>
          <w:lang w:eastAsia="zh-CN"/>
        </w:rPr>
      </w:pPr>
    </w:p>
    <w:p>
      <w:pPr>
        <w:pStyle w:val="2"/>
        <w:spacing w:line="241" w:lineRule="auto"/>
        <w:rPr>
          <w:color w:val="auto"/>
          <w:lang w:eastAsia="zh-CN"/>
        </w:rPr>
      </w:pPr>
    </w:p>
    <w:p>
      <w:pPr>
        <w:pStyle w:val="2"/>
        <w:spacing w:line="241" w:lineRule="auto"/>
        <w:rPr>
          <w:color w:val="auto"/>
          <w:lang w:eastAsia="zh-CN"/>
        </w:rPr>
      </w:pPr>
    </w:p>
    <w:p>
      <w:pPr>
        <w:spacing w:line="220" w:lineRule="auto"/>
        <w:rPr>
          <w:rFonts w:ascii="宋体" w:hAnsi="宋体" w:eastAsia="宋体" w:cs="宋体"/>
          <w:color w:val="auto"/>
          <w:sz w:val="18"/>
          <w:szCs w:val="18"/>
          <w:lang w:eastAsia="zh-CN"/>
        </w:rPr>
      </w:pPr>
    </w:p>
    <w:p>
      <w:pPr>
        <w:rPr>
          <w:lang w:eastAsia="zh-CN"/>
        </w:rPr>
      </w:pPr>
    </w:p>
    <w:p>
      <w:pPr>
        <w:tabs>
          <w:tab w:val="center" w:pos="4168"/>
        </w:tabs>
        <w:rPr>
          <w:rFonts w:eastAsia="宋体"/>
          <w:lang w:eastAsia="zh-CN"/>
        </w:rPr>
        <w:sectPr>
          <w:footerReference r:id="rId40" w:type="default"/>
          <w:pgSz w:w="11906" w:h="16839"/>
          <w:pgMar w:top="1425" w:right="1785" w:bottom="400" w:left="1785" w:header="0" w:footer="0" w:gutter="0"/>
          <w:cols w:space="720" w:num="1"/>
        </w:sectPr>
      </w:pPr>
      <w:r>
        <w:rPr>
          <w:rFonts w:hint="eastAsia" w:eastAsia="宋体"/>
          <w:lang w:eastAsia="zh-CN"/>
        </w:rPr>
        <w:tab/>
      </w:r>
      <w:r>
        <w:rPr>
          <w:rFonts w:hint="eastAsia" w:eastAsia="宋体"/>
          <w:lang w:eastAsia="zh-CN"/>
        </w:rPr>
        <w:t>54</w:t>
      </w:r>
    </w:p>
    <w:p>
      <w:pPr>
        <w:spacing w:before="71" w:line="225" w:lineRule="auto"/>
        <w:ind w:left="1648"/>
        <w:rPr>
          <w:rFonts w:ascii="宋体" w:hAnsi="宋体" w:eastAsia="宋体" w:cs="宋体"/>
          <w:color w:val="auto"/>
          <w:sz w:val="35"/>
          <w:szCs w:val="35"/>
          <w:lang w:eastAsia="zh-CN"/>
        </w:rPr>
      </w:pPr>
      <w:r>
        <w:rPr>
          <w:rFonts w:ascii="宋体" w:hAnsi="宋体" w:eastAsia="宋体" w:cs="宋体"/>
          <w:color w:val="auto"/>
          <w:spacing w:val="9"/>
          <w:sz w:val="35"/>
          <w:szCs w:val="35"/>
          <w:lang w:eastAsia="zh-CN"/>
        </w:rPr>
        <w:t>第五部分采购项目要求及技术参数</w:t>
      </w:r>
    </w:p>
    <w:p>
      <w:pPr>
        <w:spacing w:before="275" w:line="226" w:lineRule="auto"/>
        <w:ind w:left="2930"/>
        <w:outlineLvl w:val="1"/>
        <w:rPr>
          <w:rFonts w:ascii="宋体" w:hAnsi="宋体" w:eastAsia="宋体" w:cs="宋体"/>
          <w:color w:val="auto"/>
          <w:sz w:val="35"/>
          <w:szCs w:val="35"/>
          <w:lang w:eastAsia="zh-CN"/>
        </w:rPr>
      </w:pPr>
      <w:r>
        <w:rPr>
          <w:rFonts w:ascii="宋体" w:hAnsi="宋体" w:eastAsia="宋体" w:cs="宋体"/>
          <w:color w:val="auto"/>
          <w:spacing w:val="7"/>
          <w:sz w:val="35"/>
          <w:szCs w:val="35"/>
          <w:lang w:eastAsia="zh-CN"/>
        </w:rPr>
        <w:t>（一）投标要求</w:t>
      </w:r>
    </w:p>
    <w:p>
      <w:pPr>
        <w:spacing w:before="260" w:line="221" w:lineRule="auto"/>
        <w:ind w:left="45"/>
        <w:outlineLvl w:val="1"/>
        <w:rPr>
          <w:rFonts w:ascii="宋体" w:hAnsi="宋体" w:eastAsia="宋体" w:cs="宋体"/>
          <w:color w:val="auto"/>
          <w:sz w:val="28"/>
          <w:szCs w:val="28"/>
          <w:lang w:eastAsia="zh-CN"/>
        </w:rPr>
      </w:pPr>
      <w:r>
        <w:rPr>
          <w:rFonts w:ascii="宋体" w:hAnsi="宋体" w:eastAsia="宋体" w:cs="宋体"/>
          <w:color w:val="auto"/>
          <w:spacing w:val="-5"/>
          <w:sz w:val="28"/>
          <w:szCs w:val="28"/>
          <w:lang w:eastAsia="zh-CN"/>
        </w:rPr>
        <w:t>1.投标说明</w:t>
      </w:r>
    </w:p>
    <w:p>
      <w:pPr>
        <w:spacing w:before="204" w:line="466" w:lineRule="exact"/>
        <w:ind w:left="521"/>
        <w:rPr>
          <w:rFonts w:ascii="宋体" w:hAnsi="宋体" w:eastAsia="宋体" w:cs="宋体"/>
          <w:color w:val="auto"/>
          <w:sz w:val="24"/>
          <w:szCs w:val="24"/>
          <w:lang w:eastAsia="zh-CN"/>
        </w:rPr>
      </w:pPr>
      <w:r>
        <w:rPr>
          <w:rFonts w:ascii="宋体" w:hAnsi="宋体" w:eastAsia="宋体" w:cs="宋体"/>
          <w:color w:val="auto"/>
          <w:spacing w:val="-4"/>
          <w:position w:val="17"/>
          <w:sz w:val="24"/>
          <w:szCs w:val="24"/>
          <w:lang w:eastAsia="zh-CN"/>
        </w:rPr>
        <w:t>1.1 投标人可以按照招标文件规定的包号选择投标，但必须对所投包号中的</w:t>
      </w:r>
    </w:p>
    <w:p>
      <w:pPr>
        <w:spacing w:line="220" w:lineRule="auto"/>
        <w:ind w:left="23"/>
        <w:rPr>
          <w:rFonts w:ascii="宋体" w:hAnsi="宋体" w:eastAsia="宋体" w:cs="宋体"/>
          <w:color w:val="auto"/>
          <w:sz w:val="24"/>
          <w:szCs w:val="24"/>
          <w:lang w:eastAsia="zh-CN"/>
        </w:rPr>
      </w:pPr>
      <w:r>
        <w:rPr>
          <w:rFonts w:ascii="宋体" w:hAnsi="宋体" w:eastAsia="宋体" w:cs="宋体"/>
          <w:color w:val="auto"/>
          <w:sz w:val="24"/>
          <w:szCs w:val="24"/>
          <w:lang w:eastAsia="zh-CN"/>
        </w:rPr>
        <w:t>所有内容作为一个整体进行投标，不能拆分或</w:t>
      </w:r>
      <w:r>
        <w:rPr>
          <w:rFonts w:ascii="宋体" w:hAnsi="宋体" w:eastAsia="宋体" w:cs="宋体"/>
          <w:color w:val="auto"/>
          <w:spacing w:val="-1"/>
          <w:sz w:val="24"/>
          <w:szCs w:val="24"/>
          <w:lang w:eastAsia="zh-CN"/>
        </w:rPr>
        <w:t>少报。否则，投标无效。</w:t>
      </w:r>
    </w:p>
    <w:p>
      <w:pPr>
        <w:spacing w:before="182" w:line="219" w:lineRule="auto"/>
        <w:ind w:left="521"/>
        <w:rPr>
          <w:rFonts w:ascii="宋体" w:hAnsi="宋体" w:eastAsia="宋体" w:cs="宋体"/>
          <w:color w:val="auto"/>
          <w:spacing w:val="-2"/>
          <w:sz w:val="24"/>
          <w:szCs w:val="24"/>
          <w:lang w:eastAsia="zh-CN"/>
        </w:rPr>
      </w:pPr>
      <w:r>
        <w:rPr>
          <w:rFonts w:ascii="宋体" w:hAnsi="宋体" w:eastAsia="宋体" w:cs="宋体"/>
          <w:color w:val="auto"/>
          <w:spacing w:val="-2"/>
          <w:sz w:val="24"/>
          <w:szCs w:val="24"/>
          <w:lang w:eastAsia="zh-CN"/>
        </w:rPr>
        <w:t>1.2  供应商只能对其中一个标项进行投标。</w:t>
      </w:r>
    </w:p>
    <w:p>
      <w:pPr>
        <w:spacing w:before="187" w:line="221" w:lineRule="auto"/>
        <w:ind w:left="28"/>
        <w:outlineLvl w:val="1"/>
        <w:rPr>
          <w:rFonts w:ascii="宋体" w:hAnsi="宋体" w:eastAsia="宋体" w:cs="宋体"/>
          <w:color w:val="auto"/>
          <w:sz w:val="28"/>
          <w:szCs w:val="28"/>
          <w:lang w:eastAsia="zh-CN"/>
        </w:rPr>
      </w:pPr>
      <w:r>
        <w:rPr>
          <w:rFonts w:ascii="宋体" w:hAnsi="宋体" w:eastAsia="宋体" w:cs="宋体"/>
          <w:color w:val="auto"/>
          <w:spacing w:val="-2"/>
          <w:sz w:val="28"/>
          <w:szCs w:val="28"/>
          <w:lang w:eastAsia="zh-CN"/>
        </w:rPr>
        <w:t>2.商务要求</w:t>
      </w:r>
    </w:p>
    <w:p>
      <w:pPr>
        <w:spacing w:line="220" w:lineRule="auto"/>
        <w:ind w:left="521"/>
        <w:rPr>
          <w:rFonts w:hint="default" w:ascii="宋体" w:hAnsi="宋体" w:eastAsia="宋体" w:cs="宋体"/>
          <w:color w:val="auto"/>
          <w:sz w:val="24"/>
          <w:szCs w:val="24"/>
          <w:lang w:val="en-US" w:eastAsia="zh-CN"/>
        </w:rPr>
      </w:pPr>
      <w:r>
        <w:rPr>
          <w:rFonts w:ascii="宋体" w:hAnsi="宋体" w:eastAsia="宋体" w:cs="宋体"/>
          <w:color w:val="auto"/>
          <w:spacing w:val="-2"/>
          <w:sz w:val="24"/>
          <w:szCs w:val="24"/>
          <w:lang w:eastAsia="zh-CN"/>
        </w:rPr>
        <w:t>2.1.</w:t>
      </w:r>
      <w:r>
        <w:rPr>
          <w:rFonts w:hint="eastAsia" w:ascii="宋体" w:hAnsi="宋体" w:eastAsia="宋体" w:cs="宋体"/>
          <w:color w:val="auto"/>
          <w:spacing w:val="-2"/>
          <w:sz w:val="24"/>
          <w:szCs w:val="24"/>
          <w:lang w:val="en-US" w:eastAsia="zh-CN"/>
        </w:rPr>
        <w:t>服务</w:t>
      </w:r>
      <w:r>
        <w:rPr>
          <w:rFonts w:hint="eastAsia" w:ascii="宋体" w:hAnsi="宋体" w:eastAsia="宋体" w:cs="宋体"/>
          <w:color w:val="auto"/>
          <w:spacing w:val="-2"/>
          <w:sz w:val="24"/>
          <w:szCs w:val="24"/>
          <w:lang w:eastAsia="zh-CN"/>
        </w:rPr>
        <w:t>期限</w:t>
      </w:r>
      <w:r>
        <w:rPr>
          <w:rFonts w:ascii="宋体" w:hAnsi="宋体" w:eastAsia="宋体" w:cs="宋体"/>
          <w:color w:val="auto"/>
          <w:spacing w:val="-2"/>
          <w:sz w:val="24"/>
          <w:szCs w:val="24"/>
          <w:lang w:eastAsia="zh-CN"/>
        </w:rPr>
        <w:t>：</w:t>
      </w:r>
      <w:r>
        <w:rPr>
          <w:rFonts w:hint="eastAsia" w:ascii="宋体" w:hAnsi="宋体" w:eastAsia="宋体" w:cs="宋体"/>
          <w:color w:val="auto"/>
          <w:spacing w:val="-2"/>
          <w:sz w:val="24"/>
          <w:szCs w:val="24"/>
          <w:lang w:val="en-US" w:eastAsia="zh-CN"/>
        </w:rPr>
        <w:t>36个月</w:t>
      </w:r>
    </w:p>
    <w:p>
      <w:pPr>
        <w:spacing w:before="180" w:line="220" w:lineRule="auto"/>
        <w:ind w:left="506"/>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2.2.</w:t>
      </w:r>
      <w:r>
        <w:rPr>
          <w:rFonts w:hint="eastAsia" w:ascii="宋体" w:hAnsi="宋体" w:eastAsia="宋体" w:cs="宋体"/>
          <w:color w:val="auto"/>
          <w:spacing w:val="-2"/>
          <w:sz w:val="24"/>
          <w:szCs w:val="24"/>
          <w:lang w:val="en-US" w:eastAsia="zh-CN"/>
        </w:rPr>
        <w:t>服务地点</w:t>
      </w:r>
      <w:r>
        <w:rPr>
          <w:rFonts w:ascii="宋体" w:hAnsi="宋体" w:eastAsia="宋体" w:cs="宋体"/>
          <w:color w:val="auto"/>
          <w:spacing w:val="-2"/>
          <w:sz w:val="24"/>
          <w:szCs w:val="24"/>
          <w:lang w:eastAsia="zh-CN"/>
        </w:rPr>
        <w:t>：</w:t>
      </w:r>
      <w:r>
        <w:rPr>
          <w:rFonts w:hint="eastAsia" w:ascii="宋体" w:hAnsi="宋体" w:eastAsia="宋体" w:cs="宋体"/>
          <w:color w:val="auto"/>
          <w:spacing w:val="-2"/>
          <w:sz w:val="24"/>
          <w:szCs w:val="24"/>
          <w:lang w:eastAsia="zh-CN"/>
        </w:rPr>
        <w:t>西宁市</w:t>
      </w:r>
    </w:p>
    <w:p>
      <w:pPr>
        <w:spacing w:before="182" w:line="219" w:lineRule="auto"/>
        <w:jc w:val="right"/>
        <w:rPr>
          <w:rFonts w:ascii="宋体" w:hAnsi="宋体" w:eastAsia="宋体" w:cs="宋体"/>
          <w:color w:val="auto"/>
          <w:sz w:val="24"/>
          <w:szCs w:val="24"/>
          <w:lang w:eastAsia="zh-CN"/>
        </w:rPr>
      </w:pPr>
      <w:r>
        <w:rPr>
          <w:rFonts w:ascii="宋体" w:hAnsi="宋体" w:eastAsia="宋体" w:cs="宋体"/>
          <w:color w:val="auto"/>
          <w:spacing w:val="-8"/>
          <w:sz w:val="24"/>
          <w:szCs w:val="24"/>
          <w:lang w:eastAsia="zh-CN"/>
        </w:rPr>
        <w:t>2.3.付款方式：详见“第三部分  青海省政府采购项目合同书范本”中</w:t>
      </w:r>
      <w:r>
        <w:rPr>
          <w:rFonts w:ascii="宋体" w:hAnsi="宋体" w:eastAsia="宋体" w:cs="宋体"/>
          <w:color w:val="auto"/>
          <w:spacing w:val="-9"/>
          <w:sz w:val="24"/>
          <w:szCs w:val="24"/>
          <w:lang w:eastAsia="zh-CN"/>
        </w:rPr>
        <w:t>“四、</w:t>
      </w:r>
    </w:p>
    <w:p>
      <w:pPr>
        <w:spacing w:before="183" w:line="220" w:lineRule="auto"/>
        <w:ind w:left="23"/>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付款方式”的规定。</w:t>
      </w:r>
    </w:p>
    <w:p>
      <w:pPr>
        <w:spacing w:line="220" w:lineRule="auto"/>
        <w:rPr>
          <w:rFonts w:ascii="宋体" w:hAnsi="宋体" w:eastAsia="宋体" w:cs="宋体"/>
          <w:color w:val="auto"/>
          <w:sz w:val="24"/>
          <w:szCs w:val="24"/>
          <w:lang w:eastAsia="zh-CN"/>
        </w:rPr>
        <w:sectPr>
          <w:footerReference r:id="rId41" w:type="default"/>
          <w:pgSz w:w="11906" w:h="16839"/>
          <w:pgMar w:top="1419" w:right="1719" w:bottom="1240" w:left="1785" w:header="0" w:footer="1025" w:gutter="0"/>
          <w:cols w:space="720" w:num="1"/>
        </w:sectPr>
      </w:pPr>
    </w:p>
    <w:p>
      <w:pPr>
        <w:spacing w:before="72" w:line="225" w:lineRule="auto"/>
        <w:ind w:left="1626"/>
        <w:outlineLvl w:val="0"/>
        <w:rPr>
          <w:rFonts w:ascii="宋体" w:hAnsi="宋体" w:eastAsia="宋体" w:cs="宋体"/>
          <w:color w:val="auto"/>
          <w:sz w:val="35"/>
          <w:szCs w:val="35"/>
          <w:lang w:eastAsia="zh-CN"/>
        </w:rPr>
      </w:pPr>
      <w:r>
        <w:rPr>
          <w:rFonts w:ascii="宋体" w:hAnsi="宋体" w:eastAsia="宋体" w:cs="宋体"/>
          <w:color w:val="auto"/>
          <w:spacing w:val="8"/>
          <w:sz w:val="35"/>
          <w:szCs w:val="35"/>
          <w:lang w:eastAsia="zh-CN"/>
        </w:rPr>
        <w:t>（二）项目概况及服务要求</w:t>
      </w:r>
    </w:p>
    <w:p>
      <w:pPr>
        <w:spacing w:before="204" w:line="466" w:lineRule="exact"/>
        <w:ind w:firstLine="464" w:firstLineChars="200"/>
        <w:rPr>
          <w:rFonts w:hint="eastAsia" w:ascii="宋体" w:hAnsi="宋体" w:eastAsia="宋体" w:cs="宋体"/>
          <w:color w:val="auto"/>
          <w:spacing w:val="-4"/>
          <w:position w:val="17"/>
          <w:sz w:val="24"/>
          <w:szCs w:val="24"/>
          <w:lang w:val="en-US" w:eastAsia="zh-CN"/>
        </w:rPr>
      </w:pPr>
      <w:r>
        <w:rPr>
          <w:rFonts w:hint="eastAsia" w:ascii="宋体" w:hAnsi="宋体" w:eastAsia="宋体" w:cs="宋体"/>
          <w:color w:val="auto"/>
          <w:spacing w:val="-4"/>
          <w:position w:val="17"/>
          <w:sz w:val="24"/>
          <w:szCs w:val="24"/>
          <w:lang w:val="en-US" w:eastAsia="zh-CN"/>
        </w:rPr>
        <w:t>一、项目背景</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464" w:firstLineChars="200"/>
        <w:textAlignment w:val="baseline"/>
        <w:rPr>
          <w:rFonts w:hint="eastAsia" w:ascii="宋体" w:hAnsi="宋体" w:eastAsia="宋体" w:cs="宋体"/>
          <w:color w:val="auto"/>
          <w:spacing w:val="-4"/>
          <w:position w:val="17"/>
          <w:sz w:val="24"/>
          <w:szCs w:val="24"/>
          <w:lang w:eastAsia="zh-CN"/>
        </w:rPr>
      </w:pPr>
      <w:r>
        <w:rPr>
          <w:rFonts w:hint="eastAsia" w:ascii="宋体" w:hAnsi="宋体" w:eastAsia="宋体" w:cs="宋体"/>
          <w:color w:val="auto"/>
          <w:spacing w:val="-4"/>
          <w:position w:val="17"/>
          <w:sz w:val="24"/>
          <w:szCs w:val="24"/>
          <w:lang w:eastAsia="zh-CN"/>
        </w:rPr>
        <w:t>为全面贯彻党的二十大精神，深入落实习近平总书记两次考察青海重要讲话精神和多次对青海生态环境保护重要指示批示精神，按照《财政部办公厅自然资源部办公厅生态环境部办公厅关于组织申报“十四五”期间第三批山水林田湖草沙一体化保护和修复工程项目的通知》（财办资环〔2023〕2 号）工作部署要求，青海省组织编制了《青藏高原生态屏障区东部湟水流域山水林田湖草沙一体化保护和修复工程实施方案》，并顺利通过三部委组织的竞争性评审，被确定为第三批山水林田湖草沙一体化保护和修复工程项目，获得中央财政支持。</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464" w:firstLineChars="200"/>
        <w:textAlignment w:val="baseline"/>
        <w:rPr>
          <w:rFonts w:hint="eastAsia" w:ascii="宋体" w:hAnsi="宋体" w:eastAsia="宋体" w:cs="宋体"/>
          <w:color w:val="auto"/>
          <w:spacing w:val="-4"/>
          <w:position w:val="17"/>
          <w:sz w:val="24"/>
          <w:szCs w:val="24"/>
          <w:lang w:val="en-US" w:eastAsia="zh-CN"/>
        </w:rPr>
      </w:pPr>
      <w:r>
        <w:rPr>
          <w:rFonts w:hint="eastAsia" w:ascii="宋体" w:hAnsi="宋体" w:eastAsia="宋体" w:cs="宋体"/>
          <w:color w:val="auto"/>
          <w:spacing w:val="-4"/>
          <w:position w:val="17"/>
          <w:sz w:val="24"/>
          <w:szCs w:val="24"/>
          <w:lang w:eastAsia="zh-CN"/>
        </w:rPr>
        <w:t>为贯彻习近平生态文明思想，指导和规范山水林田湖草生态保护修复工程实施，提高山水林田湖草生态保护修复的整体性、系统性、科学性和可操作性，在吸收借鉴国内外生态保护修复先进理念与相关标准，总结山水林田湖草生态保护修复工程试点经验教训基础上，</w:t>
      </w:r>
      <w:r>
        <w:rPr>
          <w:rFonts w:hint="eastAsia" w:ascii="宋体" w:hAnsi="宋体" w:eastAsia="宋体" w:cs="宋体"/>
          <w:color w:val="auto"/>
          <w:spacing w:val="-4"/>
          <w:position w:val="17"/>
          <w:sz w:val="24"/>
          <w:szCs w:val="24"/>
          <w:lang w:val="en-US" w:eastAsia="zh-CN"/>
        </w:rPr>
        <w:t>2020年8月</w:t>
      </w:r>
      <w:r>
        <w:rPr>
          <w:rFonts w:hint="eastAsia" w:ascii="宋体" w:hAnsi="宋体" w:eastAsia="宋体" w:cs="宋体"/>
          <w:color w:val="auto"/>
          <w:spacing w:val="-4"/>
          <w:position w:val="17"/>
          <w:sz w:val="24"/>
          <w:szCs w:val="24"/>
          <w:lang w:eastAsia="zh-CN"/>
        </w:rPr>
        <w:t>自然资源部、财政部、生态环境部研究制定了《山水林田湖草生态保护修复工程指南（试行）》，指出山水林田湖草生态保护修复工程在实施过程中，针对生态系统不确定性和对生态系统认知的时限性，要加强工程实施过程生态监测和评估，针对实施过程中出现的问题及时调整技术方案、修复措施等，严防对生态系统造成新的破坏或导致逆向生态演替；加强工程管理建立竣工验收制度、评估制度，开展项目综合成效评估，加强信息化监管，建设</w:t>
      </w:r>
      <w:r>
        <w:rPr>
          <w:rFonts w:hint="eastAsia" w:ascii="宋体" w:hAnsi="宋体" w:eastAsia="宋体" w:cs="宋体"/>
          <w:color w:val="auto"/>
          <w:spacing w:val="-4"/>
          <w:position w:val="17"/>
          <w:sz w:val="24"/>
          <w:szCs w:val="24"/>
          <w:lang w:val="en-US" w:eastAsia="zh-CN"/>
        </w:rPr>
        <w:t>山水林田湖草生态保护修复工程项目数据库与监测监管系统。</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464" w:firstLineChars="200"/>
        <w:textAlignment w:val="baseline"/>
        <w:rPr>
          <w:rFonts w:hint="default" w:ascii="宋体" w:hAnsi="宋体" w:eastAsia="宋体" w:cs="宋体"/>
          <w:color w:val="auto"/>
          <w:spacing w:val="-4"/>
          <w:position w:val="17"/>
          <w:sz w:val="24"/>
          <w:szCs w:val="24"/>
          <w:lang w:val="en-US" w:eastAsia="zh-CN"/>
        </w:rPr>
      </w:pPr>
      <w:r>
        <w:rPr>
          <w:rFonts w:hint="eastAsia" w:ascii="宋体" w:hAnsi="宋体" w:eastAsia="宋体" w:cs="宋体"/>
          <w:color w:val="auto"/>
          <w:spacing w:val="-4"/>
          <w:position w:val="17"/>
          <w:sz w:val="24"/>
          <w:szCs w:val="24"/>
          <w:lang w:val="en-US" w:eastAsia="zh-CN"/>
        </w:rPr>
        <w:t>二、服务内容</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464" w:firstLineChars="200"/>
        <w:textAlignment w:val="baseline"/>
        <w:rPr>
          <w:rFonts w:hint="eastAsia" w:ascii="宋体" w:hAnsi="宋体" w:eastAsia="宋体" w:cs="宋体"/>
          <w:color w:val="auto"/>
          <w:spacing w:val="-4"/>
          <w:position w:val="17"/>
          <w:sz w:val="24"/>
          <w:szCs w:val="24"/>
          <w:lang w:eastAsia="zh-CN"/>
        </w:rPr>
      </w:pPr>
      <w:r>
        <w:rPr>
          <w:rFonts w:hint="eastAsia" w:ascii="宋体" w:hAnsi="宋体" w:eastAsia="宋体" w:cs="宋体"/>
          <w:color w:val="auto"/>
          <w:spacing w:val="-4"/>
          <w:position w:val="17"/>
          <w:sz w:val="24"/>
          <w:szCs w:val="24"/>
          <w:lang w:eastAsia="zh-CN"/>
        </w:rPr>
        <w:t>通过服务和技术手段，对湟水流域山水林田湖草沙一体化保护和修复工程进度开展实时监测，形成有效的项目全过程“建管控”一体化监管能力；对照国家山水修复项目绩效考核标准开展修复效果的实施监控，提供绩效评价结果运用考核服务；对工程资金的使用进行实时监管，督促各相关地区和部门按照项目年度实施计划规范使用资金，加快项目实施及资金执行进度，确保按期完成工程建设各项目标任务；建立针对项目的全生命周期形成数字档案和审查体系。</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firstLine="464" w:firstLineChars="200"/>
        <w:textAlignment w:val="baseline"/>
        <w:rPr>
          <w:rFonts w:hint="eastAsia" w:ascii="宋体" w:hAnsi="宋体" w:eastAsia="宋体" w:cs="宋体"/>
          <w:color w:val="auto"/>
          <w:spacing w:val="-4"/>
          <w:position w:val="17"/>
          <w:sz w:val="24"/>
          <w:szCs w:val="24"/>
          <w:lang w:val="en-US" w:eastAsia="zh-CN"/>
        </w:rPr>
      </w:pPr>
      <w:r>
        <w:rPr>
          <w:rFonts w:hint="eastAsia" w:ascii="宋体" w:hAnsi="宋体" w:eastAsia="宋体" w:cs="宋体"/>
          <w:color w:val="auto"/>
          <w:spacing w:val="-4"/>
          <w:position w:val="17"/>
          <w:sz w:val="24"/>
          <w:szCs w:val="24"/>
          <w:lang w:val="en-US" w:eastAsia="zh-CN"/>
        </w:rPr>
        <w:t>服务要求</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464" w:firstLineChars="200"/>
        <w:textAlignment w:val="baseline"/>
        <w:rPr>
          <w:rFonts w:ascii="宋体" w:hAnsi="宋体" w:eastAsia="宋体" w:cs="宋体"/>
          <w:color w:val="auto"/>
          <w:spacing w:val="-4"/>
          <w:position w:val="17"/>
          <w:sz w:val="24"/>
          <w:szCs w:val="24"/>
          <w:lang w:eastAsia="zh-CN"/>
        </w:rPr>
      </w:pPr>
      <w:r>
        <w:rPr>
          <w:rFonts w:hint="eastAsia" w:ascii="宋体" w:hAnsi="宋体" w:eastAsia="宋体" w:cs="宋体"/>
          <w:color w:val="auto"/>
          <w:spacing w:val="-4"/>
          <w:position w:val="17"/>
          <w:sz w:val="24"/>
          <w:szCs w:val="24"/>
          <w:lang w:eastAsia="zh-CN"/>
        </w:rPr>
        <w:t>整个服务期限从合同签订开始，项目服务过程得到相关行业部门、专家的认可，配合青海省</w:t>
      </w:r>
      <w:r>
        <w:rPr>
          <w:rFonts w:hint="eastAsia" w:ascii="宋体" w:hAnsi="宋体" w:eastAsia="宋体" w:cs="宋体"/>
          <w:color w:val="auto"/>
          <w:spacing w:val="-4"/>
          <w:position w:val="17"/>
          <w:sz w:val="24"/>
          <w:szCs w:val="24"/>
          <w:lang w:val="en-US" w:eastAsia="zh-CN"/>
        </w:rPr>
        <w:t>湟水</w:t>
      </w:r>
      <w:r>
        <w:rPr>
          <w:rFonts w:hint="eastAsia" w:ascii="宋体" w:hAnsi="宋体" w:eastAsia="宋体" w:cs="宋体"/>
          <w:color w:val="auto"/>
          <w:spacing w:val="-4"/>
          <w:position w:val="17"/>
          <w:sz w:val="24"/>
          <w:szCs w:val="24"/>
          <w:lang w:eastAsia="zh-CN"/>
        </w:rPr>
        <w:t>山水项目专班完成</w:t>
      </w:r>
      <w:r>
        <w:rPr>
          <w:rFonts w:hint="eastAsia" w:ascii="宋体" w:hAnsi="宋体" w:eastAsia="宋体" w:cs="宋体"/>
          <w:color w:val="auto"/>
          <w:spacing w:val="-4"/>
          <w:position w:val="17"/>
          <w:sz w:val="24"/>
          <w:szCs w:val="24"/>
          <w:lang w:val="en-US" w:eastAsia="zh-CN"/>
        </w:rPr>
        <w:t>省级</w:t>
      </w:r>
      <w:r>
        <w:rPr>
          <w:rFonts w:hint="eastAsia" w:ascii="宋体" w:hAnsi="宋体" w:eastAsia="宋体" w:cs="宋体"/>
          <w:color w:val="auto"/>
          <w:spacing w:val="-4"/>
          <w:position w:val="17"/>
          <w:sz w:val="24"/>
          <w:szCs w:val="24"/>
          <w:lang w:eastAsia="zh-CN"/>
        </w:rPr>
        <w:t>验收。</w:t>
      </w:r>
    </w:p>
    <w:sectPr>
      <w:footerReference r:id="rId42" w:type="default"/>
      <w:pgSz w:w="11906" w:h="16839"/>
      <w:pgMar w:top="1419" w:right="1785" w:bottom="1240" w:left="1785" w:header="0" w:footer="102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4" name="文本框 2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h44HkOgIAAHMEAAAOAAAAAAAAAAEAIAAAAB8BAABkcnMvZTJvRG9j&#10;LnhtbFBLBQYAAAAABgAGAFkBAADL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409"/>
      <w:rPr>
        <w:rFonts w:ascii="宋体" w:hAnsi="宋体" w:eastAsia="宋体" w:cs="宋体"/>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76" name="文本框 2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DKk2t3OgIAAHMEAAAOAAAAAAAAAAEAIAAAAB8BAABkcnMvZTJvRG9j&#10;LnhtbFBLBQYAAAAABgAGAFkBAADL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513"/>
      <w:rPr>
        <w:rFonts w:ascii="宋体" w:hAnsi="宋体" w:eastAsia="宋体" w:cs="宋体"/>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8" name="文本框 2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sBQXc6AgAAc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BLAUF3OgIAAHMEAAAOAAAAAAAAAAEAIAAAAB8BAABkcnMvZTJvRG9j&#10;LnhtbFBLBQYAAAAABgAGAFkBAADL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409"/>
      <w:rPr>
        <w:rFonts w:ascii="宋体" w:hAnsi="宋体" w:eastAsia="宋体" w:cs="宋体"/>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9" name="文本框 2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zSVju0AAAAAUBAAAPAAAAAAAAAAEAIAAAACIAAABkcnMvZG93bnJldi54&#10;bWxQSwECFAAUAAAACACHTuJA3fbu3zsCAABzBAAADgAAAAAAAAABACAAAAAfAQAAZHJzL2Uyb0Rv&#10;Yy54bWxQSwUGAAAAAAYABgBZAQAAzA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409"/>
      <w:rPr>
        <w:rFonts w:ascii="宋体" w:hAnsi="宋体" w:eastAsia="宋体" w:cs="宋体"/>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80" name="文本框 2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uErE5AgAAc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J6uErE5AgAAcwQAAA4AAAAAAAAAAQAgAAAAHwEAAGRycy9lMm9Eb2Mu&#10;eG1sUEsFBgAAAAAGAAYAWQEAAMo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409"/>
      <w:rPr>
        <w:rFonts w:ascii="宋体" w:hAnsi="宋体" w:eastAsia="宋体" w:cs="宋体"/>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81" name="文本框 2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ZvRk5AgAAc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AhZvRk5AgAAcwQAAA4AAAAAAAAAAQAgAAAAHwEAAGRycy9lMm9Eb2Mu&#10;eG1sUEsFBgAAAAAGAAYAWQEAAMo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409"/>
      <w:rPr>
        <w:rFonts w:ascii="宋体" w:hAnsi="宋体" w:eastAsia="宋体" w:cs="宋体"/>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82" name="文本框 2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GccE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nGccEzAgAAZQ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409"/>
      <w:rPr>
        <w:rFonts w:ascii="宋体" w:hAnsi="宋体" w:eastAsia="宋体" w:cs="宋体"/>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3" name="文本框 2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6710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Ceu9dNAIAAGUEAAAOAAAAAAAAAAEAIAAAAB8BAABkcnMvZTJvRG9jLnhtbFBL&#10;BQYAAAAABgAGAFkBAADF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409"/>
      <w:rPr>
        <w:rFonts w:ascii="宋体" w:hAnsi="宋体" w:eastAsia="宋体" w:cs="宋体"/>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4" name="文本框 2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6Pn47AgAAcw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zSVju0AAAAAUBAAAPAAAAAAAAAAEAIAAAACIAAABkcnMvZG93bnJldi54&#10;bWxQSwECFAAUAAAACACHTuJABXo+fjsCAABzBAAADgAAAAAAAAABACAAAAAfAQAAZHJzL2Uyb0Rv&#10;Yy54bWxQSwUGAAAAAAYABgBZAQAAzA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409"/>
      <w:rPr>
        <w:rFonts w:ascii="宋体" w:hAnsi="宋体" w:eastAsia="宋体" w:cs="宋体"/>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5" name="文本框 2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NkdY7AgAAcw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zSVju0AAAAAUBAAAPAAAAAAAAAAEAIAAAACIAAABkcnMvZG93bnJldi54&#10;bWxQSwECFAAUAAAACACHTuJAk42R1jsCAABzBAAADgAAAAAAAAABACAAAAAfAQAAZHJzL2Uyb0Rv&#10;Yy54bWxQSwUGAAAAAAYABgBZAQAAzA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409"/>
      <w:rPr>
        <w:rFonts w:ascii="宋体" w:hAnsi="宋体" w:eastAsia="宋体" w:cs="宋体"/>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86" name="文本框 2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iTEPQ6AgAAc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BokxD0OgIAAHMEAAAOAAAAAAAAAAEAIAAAAB8BAABkcnMvZTJvRG9j&#10;LnhtbFBLBQYAAAAABgAGAFkBAADL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857"/>
      <w:rPr>
        <w:rFonts w:ascii="宋体" w:hAnsi="宋体" w:eastAsia="宋体" w:cs="宋体"/>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5" name="文本框 2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C3FC5MOgIAAHMEAAAOAAAAAAAAAAEAIAAAAB8BAABkcnMvZTJvRG9j&#10;LnhtbFBLBQYAAAAABgAGAFkBAADL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409"/>
      <w:rPr>
        <w:rFonts w:ascii="宋体" w:hAnsi="宋体" w:eastAsia="宋体" w:cs="宋体"/>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87" name="文本框 2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5kv1w7AgAAc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zSVju0AAAAAUBAAAPAAAAAAAAAAEAIAAAACIAAABkcnMvZG93bnJldi54&#10;bWxQSwECFAAUAAAACACHTuJA/mS/XDsCAABzBAAADgAAAAAAAAABACAAAAAfAQAAZHJzL2Uyb0Rv&#10;Yy54bWxQSwUGAAAAAAYABgBZAQAAzA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409"/>
      <w:rPr>
        <w:rFonts w:ascii="宋体" w:hAnsi="宋体" w:eastAsia="宋体" w:cs="宋体"/>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88" name="文本框 2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kBOvQ4AgAAc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6QE69DgCAABzBAAADgAAAAAAAAABACAAAAAfAQAAZHJzL2Uyb0RvYy54&#10;bWxQSwUGAAAAAAYABgBZAQAAyQ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409"/>
      <w:rPr>
        <w:rFonts w:ascii="宋体" w:hAnsi="宋体" w:eastAsia="宋体" w:cs="宋体"/>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9" name="文本框 2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2lVw7AgAAcw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zSVju0AAAAAUBAAAPAAAAAAAAAAEAIAAAACIAAABkcnMvZG93bnJldi54&#10;bWxQSwECFAAUAAAACACHTuJAf/aVXDsCAABzBAAADgAAAAAAAAABACAAAAAfAQAAZHJzL2Uyb0Rv&#10;Yy54bWxQSwUGAAAAAAYABgBZAQAAzA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409"/>
      <w:rPr>
        <w:rFonts w:ascii="宋体" w:hAnsi="宋体" w:eastAsia="宋体" w:cs="宋体"/>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0" name="文本框 2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31qg6AgAAcw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YN9aoOgIAAHMEAAAOAAAAAAAAAAEAIAAAAB8BAABkcnMvZTJvRG9j&#10;LnhtbFBLBQYAAAAABgAGAFkBAADL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409"/>
      <w:rPr>
        <w:rFonts w:ascii="宋体" w:hAnsi="宋体" w:eastAsia="宋体" w:cs="宋体"/>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1" name="文本框 2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7AeQA6AgAAcwQAAA4AAABkcnMvZTJvRG9jLnhtbK1UzY7TMBC+I/EO&#10;lu80aRGrUj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COwHkAOgIAAHMEAAAOAAAAAAAAAAEAIAAAAB8BAABkcnMvZTJvRG9j&#10;LnhtbFBLBQYAAAAABgAGAFkBAADL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409"/>
      <w:rPr>
        <w:rFonts w:ascii="宋体" w:hAnsi="宋体" w:eastAsia="宋体" w:cs="宋体"/>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2" name="文本框 2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Xe+CI7AgAAcw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zSVju0AAAAAUBAAAPAAAAAAAAAAEAIAAAACIAAABkcnMvZG93bnJldi54&#10;bWxQSwECFAAUAAAACACHTuJAdd74IjsCAABzBAAADgAAAAAAAAABACAAAAAfAQAAZHJzL2Uyb0Rv&#10;Yy54bWxQSwUGAAAAAAYABgBZAQAAzA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409"/>
      <w:rPr>
        <w:rFonts w:ascii="宋体" w:hAnsi="宋体" w:eastAsia="宋体" w:cs="宋体"/>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3" name="文本框 2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MpV4o7AgAAcwQAAA4AAABkcnMvZTJvRG9jLnhtbK1UzY7TMBC+I/EO&#10;lu80aVesSt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zSVju0AAAAAUBAAAPAAAAAAAAAAEAIAAAACIAAABkcnMvZG93bnJldi54&#10;bWxQSwECFAAUAAAACACHTuJA4ylXijsCAABzBAAADgAAAAAAAAABACAAAAAfAQAAZHJzL2Uyb0Rv&#10;Yy54bWxQSwUGAAAAAAYABgBZAQAAzA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409"/>
      <w:rPr>
        <w:rFonts w:ascii="宋体" w:hAnsi="宋体" w:eastAsia="宋体" w:cs="宋体"/>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4" name="文本框 2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zSVju0AAAAAUBAAAPAAAAAAAAAAEAIAAAACIAAABkcnMvZG93bnJldi54&#10;bWxQSwECFAAUAAAACACHTuJAg+P6ZzsCAABzBAAADgAAAAAAAAABACAAAAAfAQAAZHJzL2Uyb0Rv&#10;Yy54bWxQSwUGAAAAAAYABgBZAQAAzA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409"/>
      <w:rPr>
        <w:rFonts w:ascii="宋体" w:hAnsi="宋体" w:eastAsia="宋体" w:cs="宋体"/>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5" name="文本框 2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UUVc87AgAAcwQAAA4AAABkcnMvZTJvRG9jLnhtbK1UzY7TMBC+I/EO&#10;lu80adGuSt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zSVju0AAAAAUBAAAPAAAAAAAAAAEAIAAAACIAAABkcnMvZG93bnJldi54&#10;bWxQSwECFAAUAAAACACHTuJAFRRVzzsCAABzBAAADgAAAAAAAAABACAAAAAfAQAAZHJzL2Uyb0Rv&#10;Yy54bWxQSwUGAAAAAAYABgBZAQAAzA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409"/>
      <w:rPr>
        <w:rFonts w:ascii="宋体" w:hAnsi="宋体" w:eastAsia="宋体" w:cs="宋体"/>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6" name="文本框 2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DuCtTtOgIAAHMEAAAOAAAAAAAAAAEAIAAAAB8BAABkcnMvZTJvRG9j&#10;LnhtbFBLBQYAAAAABgAGAFkBAADL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857"/>
      <w:rPr>
        <w:rFonts w:ascii="宋体" w:hAnsi="宋体" w:eastAsia="宋体" w:cs="宋体"/>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6" name="文本框 2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wKr246AgAAc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BMCq9uOgIAAHMEAAAOAAAAAAAAAAEAIAAAAB8BAABkcnMvZTJvRG9j&#10;LnhtbFBLBQYAAAAABgAGAFkBAADL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409"/>
      <w:rPr>
        <w:rFonts w:ascii="宋体" w:hAnsi="宋体" w:eastAsia="宋体" w:cs="宋体"/>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7" name="文本框 2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zSVju0AAAAAUBAAAPAAAAAAAAAAEAIAAAACIAAABkcnMvZG93bnJldi54&#10;bWxQSwECFAAUAAAACACHTuJAeP17RTsCAABzBAAADgAAAAAAAAABACAAAAAfAQAAZHJzL2Uyb0Rv&#10;Yy54bWxQSwUGAAAAAAYABgBZAQAAzA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556"/>
      <w:rPr>
        <w:rFonts w:ascii="宋体" w:hAnsi="宋体" w:eastAsia="宋体" w:cs="宋体"/>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8" name="文本框 2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u06AgAAcw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BvmP7tOgIAAHMEAAAOAAAAAAAAAAEAIAAAAB8BAABkcnMvZTJvRG9j&#10;LnhtbFBLBQYAAAAABgAGAFkBAADL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556"/>
      <w:rPr>
        <w:rFonts w:ascii="宋体" w:hAnsi="宋体" w:eastAsia="宋体" w:cs="宋体"/>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9" name="文本框 2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lvUUU7AgAAc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zSVju0AAAAAUBAAAPAAAAAAAAAAEAIAAAACIAAABkcnMvZG93bnJldi54&#10;bWxQSwECFAAUAAAACACHTuJA+W9RRTsCAABzBAAADgAAAAAAAAABACAAAAAfAQAAZHJzL2Uyb0Rv&#10;Yy54bWxQSwUGAAAAAAYABgBZAQAAzA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561"/>
      <w:rPr>
        <w:rFonts w:ascii="宋体" w:hAnsi="宋体" w:eastAsia="宋体" w:cs="宋体"/>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0" name="文本框 3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KA9Hs6AgAAc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igPR7OgIAAHMEAAAOAAAAAAAAAAEAIAAAAB8BAABkcnMvZTJvRG9j&#10;LnhtbFBLBQYAAAAABgAGAFkBAADL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559"/>
      <w:rPr>
        <w:rFonts w:ascii="宋体" w:hAnsi="宋体" w:eastAsia="宋体" w:cs="宋体"/>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1" name="文本框 3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C0d1vTOgIAAHMEAAAOAAAAAAAAAAEAIAAAAB8BAABkcnMvZTJvRG9j&#10;LnhtbFBLBQYAAAAABgAGAFkBAADL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409"/>
      <w:rPr>
        <w:rFonts w:ascii="宋体" w:hAnsi="宋体" w:eastAsia="宋体" w:cs="宋体"/>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2" name="文本框 3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zSVju0AAAAAUBAAAPAAAAAAAAAAEAIAAAACIAAABkcnMvZG93bnJldi54&#10;bWxQSwECFAAUAAAACACHTuJAT2na8TsCAABzBAAADgAAAAAAAAABACAAAAAfAQAAZHJzL2Uyb0Rv&#10;Yy54bWxQSwUGAAAAAAYABgBZAQAAzA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409"/>
      <w:rPr>
        <w:rFonts w:ascii="宋体" w:hAnsi="宋体" w:eastAsia="宋体" w:cs="宋体"/>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03" name="文本框 3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zSVju0AAAAAUBAAAPAAAAAAAAAAEAIAAAACIAAABkcnMvZG93bnJldi54&#10;bWxQSwECFAAUAAAACACHTuJA2Z51WTsCAABzBAAADgAAAAAAAAABACAAAAAfAQAAZHJzL2Uyb0Rv&#10;Yy54bWxQSwUGAAAAAAYABgBZAQAAzA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409"/>
      <w:rPr>
        <w:rFonts w:ascii="宋体" w:hAnsi="宋体" w:eastAsia="宋体" w:cs="宋体"/>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4" name="文本框 3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lU2LQ7AgAAcwQAAA4AAABkcnMvZTJvRG9jLnhtbK1UzY7TMBC+I/EO&#10;lu80aRd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zSVju0AAAAAUBAAAPAAAAAAAAAAEAIAAAACIAAABkcnMvZG93bnJldi54&#10;bWxQSwECFAAUAAAACACHTuJAuVTYtDsCAABzBAAADgAAAAAAAAABACAAAAAfAQAAZHJzL2Uyb0Rv&#10;Yy54bWxQSwUGAAAAAAYABgBZAQAAzA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rPr>
        <w:sz w:val="2"/>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5" name="文本框 3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zSVju0AAAAAUBAAAPAAAAAAAAAAEAIAAAACIAAABkcnMvZG93bnJldi54&#10;bWxQSwECFAAUAAAACACHTuJAL6N3HDsCAABzBAAADgAAAAAAAAABACAAAAAfAQAAZHJzL2Uyb0Rv&#10;Yy54bWxQSwUGAAAAAAYABgBZAQAAzA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409"/>
      <w:rPr>
        <w:rFonts w:ascii="宋体" w:hAnsi="宋体" w:eastAsia="宋体" w:cs="宋体"/>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6" name="文本框 3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zSVju0AAAAAUBAAAPAAAAAAAAAAEAIAAAACIAAABkcnMvZG93bnJldi54&#10;bWxQSwECFAAUAAAACACHTuJA1L32PjsCAABzBAAADgAAAAAAAAABACAAAAAfAQAAZHJzL2Uyb0Rv&#10;Yy54bWxQSwUGAAAAAAYABgBZAQAAzA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453"/>
      <w:rPr>
        <w:rFonts w:ascii="宋体" w:hAnsi="宋体" w:eastAsia="宋体" w:cs="宋体"/>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8" name="文本框 2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YhW46AgAAc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DNmIVuOgIAAHMEAAAOAAAAAAAAAAEAIAAAAB8BAABkcnMvZTJvRG9j&#10;LnhtbFBLBQYAAAAABgAGAFkBAADL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409"/>
      <w:rPr>
        <w:rFonts w:ascii="宋体" w:hAnsi="宋体" w:eastAsia="宋体" w:cs="宋体"/>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7" name="文本框 3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KWZY7AgAAcwQAAA4AAABkcnMvZTJvRG9jLnhtbK1UzY7TMBC+I/EO&#10;lu80aVcs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zSVju0AAAAAUBAAAPAAAAAAAAAAEAIAAAACIAAABkcnMvZG93bnJldi54&#10;bWxQSwECFAAUAAAACACHTuJAQkpZljsCAABzBAAADgAAAAAAAAABACAAAAAfAQAAZHJzL2Uyb0Rv&#10;Yy54bWxQSwUGAAAAAAYABgBZAQAAzA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453"/>
      <w:rPr>
        <w:rFonts w:ascii="宋体" w:hAnsi="宋体" w:eastAsia="宋体" w:cs="宋体"/>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9" name="文本框 2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BbbyrGOgIAAHMEAAAOAAAAAAAAAAEAIAAAAB8BAABkcnMvZTJvRG9j&#10;LnhtbFBLBQYAAAAABgAGAFkBAADL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409"/>
      <w:rPr>
        <w:rFonts w:ascii="宋体" w:hAnsi="宋体" w:eastAsia="宋体" w:cs="宋体"/>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2" name="文本框 2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FHR7g7AgAAc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zSVju0AAAAAUBAAAPAAAAAAAAAAEAIAAAACIAAABkcnMvZG93bnJldi54&#10;bWxQSwECFAAUAAAACACHTuJAUUdHuDsCAABzBAAADgAAAAAAAAABACAAAAAfAQAAZHJzL2Uyb0Rv&#10;Yy54bWxQSwUGAAAAAAYABgBZAQAAzA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409"/>
      <w:rPr>
        <w:rFonts w:ascii="宋体" w:hAnsi="宋体" w:eastAsia="宋体" w:cs="宋体"/>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3" name="文本框 2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w6BA7AgAAcwQAAA4AAABkcnMvZTJvRG9jLnhtbK1UzY7TMBC+I/EO&#10;lu80aVcs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zSVju0AAAAAUBAAAPAAAAAAAAAAEAIAAAACIAAABkcnMvZG93bnJldi54&#10;bWxQSwECFAAUAAAACACHTuJAx7DoEDsCAABzBAAADgAAAAAAAAABACAAAAAfAQAAZHJzL2Uyb0Rv&#10;Yy54bWxQSwUGAAAAAAYABgBZAQAAzA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409"/>
      <w:rPr>
        <w:rFonts w:ascii="宋体" w:hAnsi="宋体" w:eastAsia="宋体" w:cs="宋体"/>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74" name="文本框 2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zSVju0AAAAAUBAAAPAAAAAAAAAAEAIAAAACIAAABkcnMvZG93bnJldi54&#10;bWxQSwECFAAUAAAACACHTuJAp3pF/TsCAABzBAAADgAAAAAAAAABACAAAAAfAQAAZHJzL2Uyb0Rv&#10;Yy54bWxQSwUGAAAAAAYABgBZAQAAzA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409"/>
      <w:rPr>
        <w:rFonts w:ascii="宋体" w:hAnsi="宋体" w:eastAsia="宋体" w:cs="宋体"/>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5" name="文本框 2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GN6lU7AgAAcwQAAA4AAABkcnMvZTJvRG9jLnhtbK1UzY7TMBC+I/EO&#10;lu80adEu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zSVju0AAAAAUBAAAPAAAAAAAAAAEAIAAAACIAAABkcnMvZG93bnJldi54&#10;bWxQSwECFAAUAAAACACHTuJAMY3qVTsCAABzBAAADgAAAAAAAAABACAAAAAfAQAAZHJzL2Uyb0Rv&#10;Yy54bWxQSwUGAAAAAAYABgBZAQAAzA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BDCE6C"/>
    <w:multiLevelType w:val="singleLevel"/>
    <w:tmpl w:val="03BDCE6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displayBackgroundShape w:val="1"/>
  <w:documentProtection w:enforcement="0"/>
  <w:defaultTabStop w:val="420"/>
  <w:noPunctuationKerning w:val="1"/>
  <w:characterSpacingControl w:val="doNotCompress"/>
  <w:hdrShapeDefaults>
    <o:shapelayout v:ext="edit">
      <o:idmap v:ext="edit" data="1"/>
    </o:shapelayout>
  </w:hdrShapeDefaults>
  <w:compat>
    <w:spaceForUL/>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xMTQ0MjdhNWQ2ZTE1MzgyYWQzNmZiYmNlNjkyNjQifQ=="/>
  </w:docVars>
  <w:rsids>
    <w:rsidRoot w:val="00B63F32"/>
    <w:rsid w:val="00024A08"/>
    <w:rsid w:val="00065A49"/>
    <w:rsid w:val="00172E78"/>
    <w:rsid w:val="00473031"/>
    <w:rsid w:val="004D4AEB"/>
    <w:rsid w:val="00563274"/>
    <w:rsid w:val="006C2FAC"/>
    <w:rsid w:val="008C5ED2"/>
    <w:rsid w:val="00B63F32"/>
    <w:rsid w:val="00C621A8"/>
    <w:rsid w:val="00E04D38"/>
    <w:rsid w:val="01062EEC"/>
    <w:rsid w:val="01121891"/>
    <w:rsid w:val="012333D3"/>
    <w:rsid w:val="01260E98"/>
    <w:rsid w:val="014350C4"/>
    <w:rsid w:val="017B2F92"/>
    <w:rsid w:val="01883901"/>
    <w:rsid w:val="01A73D87"/>
    <w:rsid w:val="01C963F3"/>
    <w:rsid w:val="0204567E"/>
    <w:rsid w:val="0213141D"/>
    <w:rsid w:val="02445A7A"/>
    <w:rsid w:val="024C0DD3"/>
    <w:rsid w:val="024E4B4B"/>
    <w:rsid w:val="02690301"/>
    <w:rsid w:val="0288005D"/>
    <w:rsid w:val="02D44AE2"/>
    <w:rsid w:val="02FE031F"/>
    <w:rsid w:val="03015719"/>
    <w:rsid w:val="031E32BA"/>
    <w:rsid w:val="036363D4"/>
    <w:rsid w:val="03DE5A5A"/>
    <w:rsid w:val="03E272F9"/>
    <w:rsid w:val="03F4527E"/>
    <w:rsid w:val="03FD05D6"/>
    <w:rsid w:val="04001E75"/>
    <w:rsid w:val="0431202E"/>
    <w:rsid w:val="0442248D"/>
    <w:rsid w:val="04471852"/>
    <w:rsid w:val="045301F6"/>
    <w:rsid w:val="04642403"/>
    <w:rsid w:val="04846602"/>
    <w:rsid w:val="04A171B4"/>
    <w:rsid w:val="04A96068"/>
    <w:rsid w:val="04B35139"/>
    <w:rsid w:val="04BC3FEE"/>
    <w:rsid w:val="04E90B5B"/>
    <w:rsid w:val="050173EA"/>
    <w:rsid w:val="05341DD6"/>
    <w:rsid w:val="05526700"/>
    <w:rsid w:val="055A55B4"/>
    <w:rsid w:val="056D52E8"/>
    <w:rsid w:val="056F72B2"/>
    <w:rsid w:val="058F1702"/>
    <w:rsid w:val="05924D4E"/>
    <w:rsid w:val="05A36F5B"/>
    <w:rsid w:val="05AB5E10"/>
    <w:rsid w:val="05CA44E8"/>
    <w:rsid w:val="05CF1AFF"/>
    <w:rsid w:val="061D0ABC"/>
    <w:rsid w:val="062260D2"/>
    <w:rsid w:val="067032E2"/>
    <w:rsid w:val="068E3768"/>
    <w:rsid w:val="06CE625A"/>
    <w:rsid w:val="06F35CC1"/>
    <w:rsid w:val="07320597"/>
    <w:rsid w:val="07372051"/>
    <w:rsid w:val="074D717F"/>
    <w:rsid w:val="07683FB9"/>
    <w:rsid w:val="07906F15"/>
    <w:rsid w:val="07B127F8"/>
    <w:rsid w:val="07DB478B"/>
    <w:rsid w:val="07E5385B"/>
    <w:rsid w:val="08193505"/>
    <w:rsid w:val="081E0B1B"/>
    <w:rsid w:val="082F4AD6"/>
    <w:rsid w:val="084762C4"/>
    <w:rsid w:val="08607386"/>
    <w:rsid w:val="089963F4"/>
    <w:rsid w:val="08A92ADB"/>
    <w:rsid w:val="08AE6343"/>
    <w:rsid w:val="08DB2805"/>
    <w:rsid w:val="08F85810"/>
    <w:rsid w:val="09383E5F"/>
    <w:rsid w:val="0A541BA4"/>
    <w:rsid w:val="0A59408D"/>
    <w:rsid w:val="0A9B28F7"/>
    <w:rsid w:val="0A9E5F43"/>
    <w:rsid w:val="0AAB0D8C"/>
    <w:rsid w:val="0AEF054D"/>
    <w:rsid w:val="0AF946D6"/>
    <w:rsid w:val="0B351325"/>
    <w:rsid w:val="0B742F15"/>
    <w:rsid w:val="0BEA58E4"/>
    <w:rsid w:val="0C0A6FBE"/>
    <w:rsid w:val="0C0D15D3"/>
    <w:rsid w:val="0C1069CD"/>
    <w:rsid w:val="0C450D6C"/>
    <w:rsid w:val="0C662A91"/>
    <w:rsid w:val="0C711B61"/>
    <w:rsid w:val="0C746B44"/>
    <w:rsid w:val="0C825B1D"/>
    <w:rsid w:val="0C8A677F"/>
    <w:rsid w:val="0C8D626F"/>
    <w:rsid w:val="0CA710DF"/>
    <w:rsid w:val="0CF956B3"/>
    <w:rsid w:val="0D5B011C"/>
    <w:rsid w:val="0D671745"/>
    <w:rsid w:val="0D8B27AF"/>
    <w:rsid w:val="0D9523FA"/>
    <w:rsid w:val="0DA27AF9"/>
    <w:rsid w:val="0DA3679B"/>
    <w:rsid w:val="0DB8731C"/>
    <w:rsid w:val="0DD73A08"/>
    <w:rsid w:val="0DDA54E4"/>
    <w:rsid w:val="0E1E3623"/>
    <w:rsid w:val="0E6B3B61"/>
    <w:rsid w:val="0E6F20D1"/>
    <w:rsid w:val="0E782422"/>
    <w:rsid w:val="0ED61A76"/>
    <w:rsid w:val="0F024CF3"/>
    <w:rsid w:val="0F14387E"/>
    <w:rsid w:val="0F2C1D70"/>
    <w:rsid w:val="0F840B21"/>
    <w:rsid w:val="0FAE09D7"/>
    <w:rsid w:val="0FB35FED"/>
    <w:rsid w:val="0FEB39D9"/>
    <w:rsid w:val="0FEB5787"/>
    <w:rsid w:val="0FF45E2B"/>
    <w:rsid w:val="104F21BA"/>
    <w:rsid w:val="10993435"/>
    <w:rsid w:val="10B65D95"/>
    <w:rsid w:val="10C761F4"/>
    <w:rsid w:val="10D12BCF"/>
    <w:rsid w:val="10F845FF"/>
    <w:rsid w:val="1102547E"/>
    <w:rsid w:val="116457F1"/>
    <w:rsid w:val="11AD363C"/>
    <w:rsid w:val="11AE2F10"/>
    <w:rsid w:val="11B04EDA"/>
    <w:rsid w:val="11F515DB"/>
    <w:rsid w:val="11FD79F3"/>
    <w:rsid w:val="12042B30"/>
    <w:rsid w:val="122907E8"/>
    <w:rsid w:val="124B4C03"/>
    <w:rsid w:val="12543AB7"/>
    <w:rsid w:val="12883761"/>
    <w:rsid w:val="12A367ED"/>
    <w:rsid w:val="12A6008B"/>
    <w:rsid w:val="12AC19F5"/>
    <w:rsid w:val="12DB5F87"/>
    <w:rsid w:val="13257202"/>
    <w:rsid w:val="1356560D"/>
    <w:rsid w:val="13581D3B"/>
    <w:rsid w:val="139831BB"/>
    <w:rsid w:val="139C2FCC"/>
    <w:rsid w:val="13E23345"/>
    <w:rsid w:val="142179C9"/>
    <w:rsid w:val="144C07BE"/>
    <w:rsid w:val="14997EA7"/>
    <w:rsid w:val="149C1746"/>
    <w:rsid w:val="14B00D4D"/>
    <w:rsid w:val="14D64C58"/>
    <w:rsid w:val="14DB4B08"/>
    <w:rsid w:val="151A266A"/>
    <w:rsid w:val="15400323"/>
    <w:rsid w:val="15581B10"/>
    <w:rsid w:val="15596144"/>
    <w:rsid w:val="15DB629E"/>
    <w:rsid w:val="16287735"/>
    <w:rsid w:val="163A1216"/>
    <w:rsid w:val="1668000B"/>
    <w:rsid w:val="16900E36"/>
    <w:rsid w:val="169326D4"/>
    <w:rsid w:val="16D276A1"/>
    <w:rsid w:val="171B1889"/>
    <w:rsid w:val="17742506"/>
    <w:rsid w:val="17795D6E"/>
    <w:rsid w:val="17A728DB"/>
    <w:rsid w:val="17AF79E2"/>
    <w:rsid w:val="17FD074D"/>
    <w:rsid w:val="18005BAE"/>
    <w:rsid w:val="18552337"/>
    <w:rsid w:val="18826EA4"/>
    <w:rsid w:val="18934C0E"/>
    <w:rsid w:val="18A137CE"/>
    <w:rsid w:val="18A230A3"/>
    <w:rsid w:val="18BA4890"/>
    <w:rsid w:val="18C1177B"/>
    <w:rsid w:val="19193365"/>
    <w:rsid w:val="19306900"/>
    <w:rsid w:val="195E346D"/>
    <w:rsid w:val="19AE61A3"/>
    <w:rsid w:val="19BE5CBA"/>
    <w:rsid w:val="19E46381"/>
    <w:rsid w:val="1A504774"/>
    <w:rsid w:val="1A516B2E"/>
    <w:rsid w:val="1A6B5E42"/>
    <w:rsid w:val="1A7171D0"/>
    <w:rsid w:val="1AE87493"/>
    <w:rsid w:val="1AFA0F74"/>
    <w:rsid w:val="1B1738D4"/>
    <w:rsid w:val="1B682698"/>
    <w:rsid w:val="1BDC2DB4"/>
    <w:rsid w:val="1C422BD3"/>
    <w:rsid w:val="1C67088B"/>
    <w:rsid w:val="1CBB2985"/>
    <w:rsid w:val="1CBC4165"/>
    <w:rsid w:val="1CC655B2"/>
    <w:rsid w:val="1CFD4D4B"/>
    <w:rsid w:val="1D2D73DF"/>
    <w:rsid w:val="1D436C02"/>
    <w:rsid w:val="1DBC0763"/>
    <w:rsid w:val="1DF20FB0"/>
    <w:rsid w:val="1DF61EC7"/>
    <w:rsid w:val="1E0345E3"/>
    <w:rsid w:val="1E124827"/>
    <w:rsid w:val="1E763007"/>
    <w:rsid w:val="1E7E3C6A"/>
    <w:rsid w:val="1E831280"/>
    <w:rsid w:val="1ECC0E79"/>
    <w:rsid w:val="1EF74148"/>
    <w:rsid w:val="1F073C5F"/>
    <w:rsid w:val="1F3558BC"/>
    <w:rsid w:val="1F413615"/>
    <w:rsid w:val="1FF97A4C"/>
    <w:rsid w:val="20370574"/>
    <w:rsid w:val="206D21E8"/>
    <w:rsid w:val="20C444FE"/>
    <w:rsid w:val="20E35F4B"/>
    <w:rsid w:val="20E57FD0"/>
    <w:rsid w:val="219263AA"/>
    <w:rsid w:val="21DD53F2"/>
    <w:rsid w:val="21E604A4"/>
    <w:rsid w:val="21F7620D"/>
    <w:rsid w:val="220426D8"/>
    <w:rsid w:val="22160D89"/>
    <w:rsid w:val="2221328A"/>
    <w:rsid w:val="22396C74"/>
    <w:rsid w:val="22743D02"/>
    <w:rsid w:val="22D7265F"/>
    <w:rsid w:val="231A6657"/>
    <w:rsid w:val="2322550C"/>
    <w:rsid w:val="23384D2F"/>
    <w:rsid w:val="2342170A"/>
    <w:rsid w:val="23607DE2"/>
    <w:rsid w:val="239D1036"/>
    <w:rsid w:val="23D22A8E"/>
    <w:rsid w:val="23F46EA8"/>
    <w:rsid w:val="23FF03E6"/>
    <w:rsid w:val="242D23BA"/>
    <w:rsid w:val="243C084F"/>
    <w:rsid w:val="245C4A4D"/>
    <w:rsid w:val="248F097F"/>
    <w:rsid w:val="24AF2DCF"/>
    <w:rsid w:val="24EF7670"/>
    <w:rsid w:val="250F1AC0"/>
    <w:rsid w:val="2519649B"/>
    <w:rsid w:val="25387269"/>
    <w:rsid w:val="2572277A"/>
    <w:rsid w:val="2584425C"/>
    <w:rsid w:val="25D845A8"/>
    <w:rsid w:val="25E1345C"/>
    <w:rsid w:val="26284BE7"/>
    <w:rsid w:val="26795443"/>
    <w:rsid w:val="26906C30"/>
    <w:rsid w:val="26C52DB4"/>
    <w:rsid w:val="275814FC"/>
    <w:rsid w:val="27653C19"/>
    <w:rsid w:val="279D3B18"/>
    <w:rsid w:val="279F537D"/>
    <w:rsid w:val="27AB3FB4"/>
    <w:rsid w:val="27B23302"/>
    <w:rsid w:val="27C46B92"/>
    <w:rsid w:val="27DF39CB"/>
    <w:rsid w:val="27FD02F5"/>
    <w:rsid w:val="28041684"/>
    <w:rsid w:val="28096C9A"/>
    <w:rsid w:val="28164E04"/>
    <w:rsid w:val="28335AC5"/>
    <w:rsid w:val="28650375"/>
    <w:rsid w:val="28706D19"/>
    <w:rsid w:val="28887BBF"/>
    <w:rsid w:val="28CB21A2"/>
    <w:rsid w:val="291E22D1"/>
    <w:rsid w:val="29235B3A"/>
    <w:rsid w:val="29385A89"/>
    <w:rsid w:val="297665B1"/>
    <w:rsid w:val="298760C9"/>
    <w:rsid w:val="29883BEF"/>
    <w:rsid w:val="29A22F02"/>
    <w:rsid w:val="29C72969"/>
    <w:rsid w:val="2A102562"/>
    <w:rsid w:val="2A1C0F07"/>
    <w:rsid w:val="2A4B5348"/>
    <w:rsid w:val="2A6B7798"/>
    <w:rsid w:val="2A756869"/>
    <w:rsid w:val="2AA1140C"/>
    <w:rsid w:val="2AA36F32"/>
    <w:rsid w:val="2AAB228B"/>
    <w:rsid w:val="2AB729DE"/>
    <w:rsid w:val="2AFA0B1C"/>
    <w:rsid w:val="2B057BED"/>
    <w:rsid w:val="2B34402E"/>
    <w:rsid w:val="2B830B12"/>
    <w:rsid w:val="2B97636B"/>
    <w:rsid w:val="2BA47406"/>
    <w:rsid w:val="2BBB474F"/>
    <w:rsid w:val="2BC43604"/>
    <w:rsid w:val="2BD575BF"/>
    <w:rsid w:val="2BE2738B"/>
    <w:rsid w:val="2BF437BD"/>
    <w:rsid w:val="2C0E0D23"/>
    <w:rsid w:val="2C2E6CCF"/>
    <w:rsid w:val="2C3D33B6"/>
    <w:rsid w:val="2C83219C"/>
    <w:rsid w:val="2CAB0320"/>
    <w:rsid w:val="2D087520"/>
    <w:rsid w:val="2D614E83"/>
    <w:rsid w:val="2D6F75A0"/>
    <w:rsid w:val="2D8F7C42"/>
    <w:rsid w:val="2D99461C"/>
    <w:rsid w:val="2DB66F7C"/>
    <w:rsid w:val="2DDA6526"/>
    <w:rsid w:val="2E0E0B66"/>
    <w:rsid w:val="2E184C68"/>
    <w:rsid w:val="2E484B01"/>
    <w:rsid w:val="2E7B089D"/>
    <w:rsid w:val="2F393079"/>
    <w:rsid w:val="2F590514"/>
    <w:rsid w:val="2F5E5B1E"/>
    <w:rsid w:val="2F5E78CC"/>
    <w:rsid w:val="2F7E3ACA"/>
    <w:rsid w:val="2F8D01B1"/>
    <w:rsid w:val="2F8E3E1C"/>
    <w:rsid w:val="2F8F217B"/>
    <w:rsid w:val="2FA86D99"/>
    <w:rsid w:val="2FB35E69"/>
    <w:rsid w:val="2FC17E5A"/>
    <w:rsid w:val="2FC33BD3"/>
    <w:rsid w:val="30311084"/>
    <w:rsid w:val="30444D13"/>
    <w:rsid w:val="305D4027"/>
    <w:rsid w:val="30890C03"/>
    <w:rsid w:val="30E107B4"/>
    <w:rsid w:val="30E958BB"/>
    <w:rsid w:val="30EE4C7F"/>
    <w:rsid w:val="30F3484A"/>
    <w:rsid w:val="30FC114A"/>
    <w:rsid w:val="315326A5"/>
    <w:rsid w:val="31552F50"/>
    <w:rsid w:val="318B0720"/>
    <w:rsid w:val="31AF08B2"/>
    <w:rsid w:val="31CA1248"/>
    <w:rsid w:val="31F77B64"/>
    <w:rsid w:val="3244724D"/>
    <w:rsid w:val="327B69E7"/>
    <w:rsid w:val="32990C1B"/>
    <w:rsid w:val="32A0644D"/>
    <w:rsid w:val="3316226B"/>
    <w:rsid w:val="33837901"/>
    <w:rsid w:val="33957634"/>
    <w:rsid w:val="341449FD"/>
    <w:rsid w:val="341826D3"/>
    <w:rsid w:val="344838C6"/>
    <w:rsid w:val="34692F9B"/>
    <w:rsid w:val="34706611"/>
    <w:rsid w:val="34993154"/>
    <w:rsid w:val="349B511E"/>
    <w:rsid w:val="350C1B78"/>
    <w:rsid w:val="351F42D0"/>
    <w:rsid w:val="353F5AA9"/>
    <w:rsid w:val="355A6D87"/>
    <w:rsid w:val="358931C8"/>
    <w:rsid w:val="35A973C7"/>
    <w:rsid w:val="35BC70FA"/>
    <w:rsid w:val="35C948C7"/>
    <w:rsid w:val="36127662"/>
    <w:rsid w:val="36154A5C"/>
    <w:rsid w:val="362A0508"/>
    <w:rsid w:val="362B4280"/>
    <w:rsid w:val="365437D6"/>
    <w:rsid w:val="36851BE2"/>
    <w:rsid w:val="36A55DE0"/>
    <w:rsid w:val="36A858D0"/>
    <w:rsid w:val="36BD5820"/>
    <w:rsid w:val="36C95F72"/>
    <w:rsid w:val="36CA1CEB"/>
    <w:rsid w:val="36D64360"/>
    <w:rsid w:val="36E56B24"/>
    <w:rsid w:val="36FA437E"/>
    <w:rsid w:val="370E1BD7"/>
    <w:rsid w:val="37317C9C"/>
    <w:rsid w:val="375A306E"/>
    <w:rsid w:val="37BE184F"/>
    <w:rsid w:val="37DC1DF8"/>
    <w:rsid w:val="37E1553E"/>
    <w:rsid w:val="388D4D7E"/>
    <w:rsid w:val="3894610C"/>
    <w:rsid w:val="39194863"/>
    <w:rsid w:val="39912A60"/>
    <w:rsid w:val="39B36A66"/>
    <w:rsid w:val="39ED1F78"/>
    <w:rsid w:val="3A013C75"/>
    <w:rsid w:val="3A105C66"/>
    <w:rsid w:val="3A804B9A"/>
    <w:rsid w:val="3AAF1923"/>
    <w:rsid w:val="3AE07D2F"/>
    <w:rsid w:val="3AEE244B"/>
    <w:rsid w:val="3B5F3E27"/>
    <w:rsid w:val="3B8E344E"/>
    <w:rsid w:val="3BF84C04"/>
    <w:rsid w:val="3C12562C"/>
    <w:rsid w:val="3C657F04"/>
    <w:rsid w:val="3C9C7C85"/>
    <w:rsid w:val="3CD64F45"/>
    <w:rsid w:val="3D015D3A"/>
    <w:rsid w:val="3D09356D"/>
    <w:rsid w:val="3D3B124C"/>
    <w:rsid w:val="3D3B56F0"/>
    <w:rsid w:val="3D9E365A"/>
    <w:rsid w:val="3DDC2A2F"/>
    <w:rsid w:val="3E175815"/>
    <w:rsid w:val="3E1877DF"/>
    <w:rsid w:val="3E325857"/>
    <w:rsid w:val="3E5E1696"/>
    <w:rsid w:val="3E8D1F7B"/>
    <w:rsid w:val="3E8F1850"/>
    <w:rsid w:val="3EBF7C5B"/>
    <w:rsid w:val="3EDC25BB"/>
    <w:rsid w:val="3F0F473E"/>
    <w:rsid w:val="3F32042D"/>
    <w:rsid w:val="3F401EB9"/>
    <w:rsid w:val="3FF37BBC"/>
    <w:rsid w:val="40055B41"/>
    <w:rsid w:val="401A783F"/>
    <w:rsid w:val="407C22A8"/>
    <w:rsid w:val="407C4056"/>
    <w:rsid w:val="409A0980"/>
    <w:rsid w:val="40DF6392"/>
    <w:rsid w:val="40E838E8"/>
    <w:rsid w:val="40F2256A"/>
    <w:rsid w:val="410F4ECA"/>
    <w:rsid w:val="41540B2E"/>
    <w:rsid w:val="417E204F"/>
    <w:rsid w:val="418C651A"/>
    <w:rsid w:val="41903C79"/>
    <w:rsid w:val="41AF2209"/>
    <w:rsid w:val="41BB0BAE"/>
    <w:rsid w:val="41BF069E"/>
    <w:rsid w:val="41FB36A0"/>
    <w:rsid w:val="42204EB5"/>
    <w:rsid w:val="42336996"/>
    <w:rsid w:val="426C3C56"/>
    <w:rsid w:val="42927B60"/>
    <w:rsid w:val="42AE0712"/>
    <w:rsid w:val="42C27D1A"/>
    <w:rsid w:val="42F205FF"/>
    <w:rsid w:val="43005089"/>
    <w:rsid w:val="43317379"/>
    <w:rsid w:val="43384384"/>
    <w:rsid w:val="43601A0D"/>
    <w:rsid w:val="43813731"/>
    <w:rsid w:val="438310B0"/>
    <w:rsid w:val="43B104BA"/>
    <w:rsid w:val="443F7874"/>
    <w:rsid w:val="44760DBC"/>
    <w:rsid w:val="44A1408B"/>
    <w:rsid w:val="44A21BB1"/>
    <w:rsid w:val="44BA514C"/>
    <w:rsid w:val="44D37FBC"/>
    <w:rsid w:val="44D501D8"/>
    <w:rsid w:val="44FA379B"/>
    <w:rsid w:val="450C1613"/>
    <w:rsid w:val="4550785F"/>
    <w:rsid w:val="45DB537A"/>
    <w:rsid w:val="45E71F71"/>
    <w:rsid w:val="45F66658"/>
    <w:rsid w:val="461A0599"/>
    <w:rsid w:val="466A4950"/>
    <w:rsid w:val="46753001"/>
    <w:rsid w:val="469320F9"/>
    <w:rsid w:val="46B502C1"/>
    <w:rsid w:val="46B67B95"/>
    <w:rsid w:val="46E75FA1"/>
    <w:rsid w:val="46ED7A5B"/>
    <w:rsid w:val="46EE37D3"/>
    <w:rsid w:val="470D3C59"/>
    <w:rsid w:val="472901B7"/>
    <w:rsid w:val="47332F94"/>
    <w:rsid w:val="473C009B"/>
    <w:rsid w:val="474927B8"/>
    <w:rsid w:val="47617B01"/>
    <w:rsid w:val="47AB5220"/>
    <w:rsid w:val="47BC11DC"/>
    <w:rsid w:val="47E30E5E"/>
    <w:rsid w:val="48217291"/>
    <w:rsid w:val="487A531F"/>
    <w:rsid w:val="4884619D"/>
    <w:rsid w:val="48FF3A76"/>
    <w:rsid w:val="491017DF"/>
    <w:rsid w:val="493354CD"/>
    <w:rsid w:val="49836455"/>
    <w:rsid w:val="498D2E30"/>
    <w:rsid w:val="49A308A5"/>
    <w:rsid w:val="49C64593"/>
    <w:rsid w:val="4A4F6337"/>
    <w:rsid w:val="4A895CED"/>
    <w:rsid w:val="4A914BA1"/>
    <w:rsid w:val="4AB83EDC"/>
    <w:rsid w:val="4AD24574"/>
    <w:rsid w:val="4AE253FD"/>
    <w:rsid w:val="4B0A7BA6"/>
    <w:rsid w:val="4B306168"/>
    <w:rsid w:val="4B313C8F"/>
    <w:rsid w:val="4B3F45FD"/>
    <w:rsid w:val="4B571947"/>
    <w:rsid w:val="4B7C13AE"/>
    <w:rsid w:val="4BB5666E"/>
    <w:rsid w:val="4C4A5008"/>
    <w:rsid w:val="4C714C8A"/>
    <w:rsid w:val="4C96649F"/>
    <w:rsid w:val="4CA61A4E"/>
    <w:rsid w:val="4D127716"/>
    <w:rsid w:val="4D550108"/>
    <w:rsid w:val="4DD04B4D"/>
    <w:rsid w:val="4DE374C2"/>
    <w:rsid w:val="4E323FA5"/>
    <w:rsid w:val="4E636855"/>
    <w:rsid w:val="4F035942"/>
    <w:rsid w:val="4F1813ED"/>
    <w:rsid w:val="4F2A7373"/>
    <w:rsid w:val="4F2E29BF"/>
    <w:rsid w:val="4F473291"/>
    <w:rsid w:val="4F90164D"/>
    <w:rsid w:val="4FBD3D43"/>
    <w:rsid w:val="50772144"/>
    <w:rsid w:val="507F5105"/>
    <w:rsid w:val="50A373DC"/>
    <w:rsid w:val="50BD049E"/>
    <w:rsid w:val="50C36BA5"/>
    <w:rsid w:val="50D6330E"/>
    <w:rsid w:val="511E4CB5"/>
    <w:rsid w:val="513E2C61"/>
    <w:rsid w:val="51501312"/>
    <w:rsid w:val="5153670D"/>
    <w:rsid w:val="515801C7"/>
    <w:rsid w:val="51694A0A"/>
    <w:rsid w:val="51A258E6"/>
    <w:rsid w:val="51AE6039"/>
    <w:rsid w:val="51E952C3"/>
    <w:rsid w:val="52075749"/>
    <w:rsid w:val="52202CF7"/>
    <w:rsid w:val="526130AB"/>
    <w:rsid w:val="52666914"/>
    <w:rsid w:val="529A036B"/>
    <w:rsid w:val="52ED0DE3"/>
    <w:rsid w:val="531C6FD2"/>
    <w:rsid w:val="533B1B4E"/>
    <w:rsid w:val="536E3CD2"/>
    <w:rsid w:val="53A5521A"/>
    <w:rsid w:val="53D31D87"/>
    <w:rsid w:val="53F47B4C"/>
    <w:rsid w:val="541C372E"/>
    <w:rsid w:val="542E16B3"/>
    <w:rsid w:val="547E6196"/>
    <w:rsid w:val="54A20D14"/>
    <w:rsid w:val="54C87412"/>
    <w:rsid w:val="54C92693"/>
    <w:rsid w:val="54C97AC2"/>
    <w:rsid w:val="54D758A7"/>
    <w:rsid w:val="550A17D8"/>
    <w:rsid w:val="550A7A2A"/>
    <w:rsid w:val="550B5550"/>
    <w:rsid w:val="555111B5"/>
    <w:rsid w:val="556233C2"/>
    <w:rsid w:val="55B61960"/>
    <w:rsid w:val="55D10548"/>
    <w:rsid w:val="55D83684"/>
    <w:rsid w:val="560B4AC1"/>
    <w:rsid w:val="562B40FC"/>
    <w:rsid w:val="56665134"/>
    <w:rsid w:val="57227CF7"/>
    <w:rsid w:val="57631674"/>
    <w:rsid w:val="57770C7B"/>
    <w:rsid w:val="577839EE"/>
    <w:rsid w:val="57833AC4"/>
    <w:rsid w:val="57C02622"/>
    <w:rsid w:val="57D83E10"/>
    <w:rsid w:val="57F14ED1"/>
    <w:rsid w:val="57FF1E60"/>
    <w:rsid w:val="58396290"/>
    <w:rsid w:val="58645977"/>
    <w:rsid w:val="58A24E4A"/>
    <w:rsid w:val="58C223CA"/>
    <w:rsid w:val="58DA7713"/>
    <w:rsid w:val="58E81E30"/>
    <w:rsid w:val="58F702C5"/>
    <w:rsid w:val="59345076"/>
    <w:rsid w:val="593B28A8"/>
    <w:rsid w:val="593E5EF4"/>
    <w:rsid w:val="596811C3"/>
    <w:rsid w:val="596A0A97"/>
    <w:rsid w:val="59835FFD"/>
    <w:rsid w:val="59CC1752"/>
    <w:rsid w:val="59D71162"/>
    <w:rsid w:val="5A2450EA"/>
    <w:rsid w:val="5A90452E"/>
    <w:rsid w:val="5AB31BD9"/>
    <w:rsid w:val="5ABA5A4E"/>
    <w:rsid w:val="5AD00DCE"/>
    <w:rsid w:val="5AD20D93"/>
    <w:rsid w:val="5AF26F96"/>
    <w:rsid w:val="5B294982"/>
    <w:rsid w:val="5B392929"/>
    <w:rsid w:val="5B751975"/>
    <w:rsid w:val="5B7C0F56"/>
    <w:rsid w:val="5B8D3163"/>
    <w:rsid w:val="5BA2339E"/>
    <w:rsid w:val="5BD41D02"/>
    <w:rsid w:val="5BED59B0"/>
    <w:rsid w:val="5C125416"/>
    <w:rsid w:val="5C237623"/>
    <w:rsid w:val="5C3B496D"/>
    <w:rsid w:val="5C3D2493"/>
    <w:rsid w:val="5C473E4D"/>
    <w:rsid w:val="5C9777A9"/>
    <w:rsid w:val="5CAE3391"/>
    <w:rsid w:val="5CFD1C22"/>
    <w:rsid w:val="5D145459"/>
    <w:rsid w:val="5D2D69AC"/>
    <w:rsid w:val="5D4A130C"/>
    <w:rsid w:val="5D5A7075"/>
    <w:rsid w:val="5D7243BE"/>
    <w:rsid w:val="5DC015CE"/>
    <w:rsid w:val="5DDD2180"/>
    <w:rsid w:val="5E1D62E0"/>
    <w:rsid w:val="5E29716A"/>
    <w:rsid w:val="5E547F68"/>
    <w:rsid w:val="5EDA4335"/>
    <w:rsid w:val="5EFA28BD"/>
    <w:rsid w:val="5F2711D9"/>
    <w:rsid w:val="5F30008D"/>
    <w:rsid w:val="5F447FDD"/>
    <w:rsid w:val="5F6917F1"/>
    <w:rsid w:val="5F7F1015"/>
    <w:rsid w:val="5FD255E8"/>
    <w:rsid w:val="60343BAD"/>
    <w:rsid w:val="605B738C"/>
    <w:rsid w:val="605D1356"/>
    <w:rsid w:val="606326E4"/>
    <w:rsid w:val="606A5821"/>
    <w:rsid w:val="607B17DC"/>
    <w:rsid w:val="60A24FBB"/>
    <w:rsid w:val="60D07D7A"/>
    <w:rsid w:val="60F872D1"/>
    <w:rsid w:val="61047A23"/>
    <w:rsid w:val="61271964"/>
    <w:rsid w:val="614E2893"/>
    <w:rsid w:val="6155202D"/>
    <w:rsid w:val="618446C0"/>
    <w:rsid w:val="6193346F"/>
    <w:rsid w:val="619F599E"/>
    <w:rsid w:val="619F774C"/>
    <w:rsid w:val="61A30FEA"/>
    <w:rsid w:val="61B50D1E"/>
    <w:rsid w:val="61E3588B"/>
    <w:rsid w:val="620121B5"/>
    <w:rsid w:val="62016AAF"/>
    <w:rsid w:val="624520A2"/>
    <w:rsid w:val="625B7B17"/>
    <w:rsid w:val="626C5880"/>
    <w:rsid w:val="62744735"/>
    <w:rsid w:val="62AF1C11"/>
    <w:rsid w:val="62CF7BBD"/>
    <w:rsid w:val="62D81168"/>
    <w:rsid w:val="62DD22DA"/>
    <w:rsid w:val="63350368"/>
    <w:rsid w:val="637C1295"/>
    <w:rsid w:val="638B7F88"/>
    <w:rsid w:val="639F1C85"/>
    <w:rsid w:val="63E87BA4"/>
    <w:rsid w:val="63F773CC"/>
    <w:rsid w:val="640D3093"/>
    <w:rsid w:val="6417181C"/>
    <w:rsid w:val="642F3009"/>
    <w:rsid w:val="64AC6408"/>
    <w:rsid w:val="64AD68B8"/>
    <w:rsid w:val="64E5191A"/>
    <w:rsid w:val="64E96220"/>
    <w:rsid w:val="65363F24"/>
    <w:rsid w:val="654900FB"/>
    <w:rsid w:val="65982E30"/>
    <w:rsid w:val="65C14135"/>
    <w:rsid w:val="65D200F0"/>
    <w:rsid w:val="65DA6FA5"/>
    <w:rsid w:val="66044022"/>
    <w:rsid w:val="661E5B72"/>
    <w:rsid w:val="662C2D47"/>
    <w:rsid w:val="663E5786"/>
    <w:rsid w:val="66456B14"/>
    <w:rsid w:val="666176C6"/>
    <w:rsid w:val="666920D7"/>
    <w:rsid w:val="668533B4"/>
    <w:rsid w:val="66BC66AA"/>
    <w:rsid w:val="66E005EB"/>
    <w:rsid w:val="66FE7850"/>
    <w:rsid w:val="670C7632"/>
    <w:rsid w:val="671F55B7"/>
    <w:rsid w:val="673152EA"/>
    <w:rsid w:val="67564D51"/>
    <w:rsid w:val="676A6106"/>
    <w:rsid w:val="677376B1"/>
    <w:rsid w:val="677D408C"/>
    <w:rsid w:val="67BC2E06"/>
    <w:rsid w:val="67E864FE"/>
    <w:rsid w:val="67F72090"/>
    <w:rsid w:val="681744E0"/>
    <w:rsid w:val="685272C6"/>
    <w:rsid w:val="685748DD"/>
    <w:rsid w:val="689B6077"/>
    <w:rsid w:val="68BC0BE4"/>
    <w:rsid w:val="68EF4B15"/>
    <w:rsid w:val="68FE744E"/>
    <w:rsid w:val="690F51B7"/>
    <w:rsid w:val="69296E7C"/>
    <w:rsid w:val="69AF24F6"/>
    <w:rsid w:val="6A1A3E14"/>
    <w:rsid w:val="6A58046F"/>
    <w:rsid w:val="6A935974"/>
    <w:rsid w:val="6AAB0F10"/>
    <w:rsid w:val="6ADF1441"/>
    <w:rsid w:val="6AFF63B3"/>
    <w:rsid w:val="6B0A032C"/>
    <w:rsid w:val="6B113469"/>
    <w:rsid w:val="6B1C3BBC"/>
    <w:rsid w:val="6B453112"/>
    <w:rsid w:val="6B767770"/>
    <w:rsid w:val="6BBD714D"/>
    <w:rsid w:val="6BD85D34"/>
    <w:rsid w:val="6BE648F5"/>
    <w:rsid w:val="6BF15048"/>
    <w:rsid w:val="6C054650"/>
    <w:rsid w:val="6C447394"/>
    <w:rsid w:val="6C4C12C6"/>
    <w:rsid w:val="6C6677E4"/>
    <w:rsid w:val="6C7812C6"/>
    <w:rsid w:val="6D1E1E6D"/>
    <w:rsid w:val="6D306837"/>
    <w:rsid w:val="6D365409"/>
    <w:rsid w:val="6D855A48"/>
    <w:rsid w:val="6E2039C3"/>
    <w:rsid w:val="6E9879FD"/>
    <w:rsid w:val="6EAD16FA"/>
    <w:rsid w:val="6EB5235D"/>
    <w:rsid w:val="6EC627BC"/>
    <w:rsid w:val="6F117B7A"/>
    <w:rsid w:val="6F683873"/>
    <w:rsid w:val="6F885CC3"/>
    <w:rsid w:val="6F8D32DA"/>
    <w:rsid w:val="6FF375E1"/>
    <w:rsid w:val="6FFD220E"/>
    <w:rsid w:val="704A2F79"/>
    <w:rsid w:val="70691AA0"/>
    <w:rsid w:val="706B361B"/>
    <w:rsid w:val="706C1141"/>
    <w:rsid w:val="708C17E3"/>
    <w:rsid w:val="71147D94"/>
    <w:rsid w:val="71297032"/>
    <w:rsid w:val="71724D42"/>
    <w:rsid w:val="717C1858"/>
    <w:rsid w:val="71AB744A"/>
    <w:rsid w:val="71E2790D"/>
    <w:rsid w:val="72135D18"/>
    <w:rsid w:val="727A3FD5"/>
    <w:rsid w:val="729055BB"/>
    <w:rsid w:val="72C2329A"/>
    <w:rsid w:val="72C47013"/>
    <w:rsid w:val="72E96A79"/>
    <w:rsid w:val="7309711B"/>
    <w:rsid w:val="73465C7A"/>
    <w:rsid w:val="73610D05"/>
    <w:rsid w:val="7379604F"/>
    <w:rsid w:val="73A330CC"/>
    <w:rsid w:val="73A40BF2"/>
    <w:rsid w:val="73C03C7E"/>
    <w:rsid w:val="73FB6A64"/>
    <w:rsid w:val="74017DF2"/>
    <w:rsid w:val="74806F69"/>
    <w:rsid w:val="74980757"/>
    <w:rsid w:val="74D07EF1"/>
    <w:rsid w:val="74D3353D"/>
    <w:rsid w:val="75143E7A"/>
    <w:rsid w:val="751F79E9"/>
    <w:rsid w:val="75774810"/>
    <w:rsid w:val="76045978"/>
    <w:rsid w:val="762A3631"/>
    <w:rsid w:val="76373F9F"/>
    <w:rsid w:val="76A01B45"/>
    <w:rsid w:val="76BB7FA4"/>
    <w:rsid w:val="76C515AB"/>
    <w:rsid w:val="76FD2AF3"/>
    <w:rsid w:val="779526D8"/>
    <w:rsid w:val="77DA1086"/>
    <w:rsid w:val="77F71C38"/>
    <w:rsid w:val="78197E01"/>
    <w:rsid w:val="78AB09F0"/>
    <w:rsid w:val="78E0447A"/>
    <w:rsid w:val="78FA19E0"/>
    <w:rsid w:val="793A1DDD"/>
    <w:rsid w:val="794C1B10"/>
    <w:rsid w:val="795F1843"/>
    <w:rsid w:val="79876FEC"/>
    <w:rsid w:val="799F60E4"/>
    <w:rsid w:val="79CE4C1B"/>
    <w:rsid w:val="79DE2C2A"/>
    <w:rsid w:val="79E1116F"/>
    <w:rsid w:val="79EB30D7"/>
    <w:rsid w:val="7A440A39"/>
    <w:rsid w:val="7A666C01"/>
    <w:rsid w:val="7A807CC3"/>
    <w:rsid w:val="7ACB3368"/>
    <w:rsid w:val="7AD1051F"/>
    <w:rsid w:val="7B166879"/>
    <w:rsid w:val="7B1A0118"/>
    <w:rsid w:val="7B272834"/>
    <w:rsid w:val="7B590514"/>
    <w:rsid w:val="7BBA0550"/>
    <w:rsid w:val="7BFD3595"/>
    <w:rsid w:val="7C18217D"/>
    <w:rsid w:val="7C613B24"/>
    <w:rsid w:val="7CEC1640"/>
    <w:rsid w:val="7CF91FAF"/>
    <w:rsid w:val="7D083FA0"/>
    <w:rsid w:val="7D2F3C22"/>
    <w:rsid w:val="7D341239"/>
    <w:rsid w:val="7DD84163"/>
    <w:rsid w:val="7DDD7B37"/>
    <w:rsid w:val="7E5E3D87"/>
    <w:rsid w:val="7EA321D2"/>
    <w:rsid w:val="7EB048EF"/>
    <w:rsid w:val="7F1B7FBA"/>
    <w:rsid w:val="7F62208D"/>
    <w:rsid w:val="7F86598A"/>
    <w:rsid w:val="7FA97CBC"/>
    <w:rsid w:val="7FEC19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semiHidden/>
    <w:qFormat/>
    <w:uiPriority w:val="0"/>
  </w:style>
  <w:style w:type="paragraph" w:styleId="3">
    <w:name w:val="annotation text"/>
    <w:basedOn w:val="1"/>
    <w:autoRedefine/>
    <w:unhideWhenUsed/>
    <w:qFormat/>
    <w:uiPriority w:val="99"/>
  </w:style>
  <w:style w:type="paragraph" w:styleId="4">
    <w:name w:val="Body Text Indent"/>
    <w:basedOn w:val="1"/>
    <w:next w:val="5"/>
    <w:autoRedefine/>
    <w:qFormat/>
    <w:uiPriority w:val="0"/>
    <w:pPr>
      <w:spacing w:after="120"/>
      <w:ind w:left="420"/>
    </w:pPr>
  </w:style>
  <w:style w:type="paragraph" w:styleId="5">
    <w:name w:val="Body Text First Indent 2"/>
    <w:basedOn w:val="4"/>
    <w:next w:val="1"/>
    <w:autoRedefine/>
    <w:qFormat/>
    <w:uiPriority w:val="0"/>
    <w:pPr>
      <w:widowControl/>
      <w:spacing w:line="276" w:lineRule="auto"/>
      <w:ind w:firstLine="200" w:firstLineChars="200"/>
      <w:jc w:val="left"/>
    </w:pPr>
    <w:rPr>
      <w:rFonts w:ascii="Arial" w:hAnsi="Arial" w:eastAsia="仿宋_GB2312" w:cs="Times New Roman"/>
      <w:sz w:val="32"/>
      <w:lang w:val="en-US" w:eastAsia="zh-CN" w:bidi="ar-SA"/>
    </w:rPr>
  </w:style>
  <w:style w:type="paragraph" w:styleId="6">
    <w:name w:val="Plain Text"/>
    <w:basedOn w:val="1"/>
    <w:autoRedefine/>
    <w:qFormat/>
    <w:uiPriority w:val="0"/>
    <w:rPr>
      <w:rFonts w:ascii="宋体"/>
      <w:sz w:val="21"/>
      <w:szCs w:val="21"/>
    </w:rPr>
  </w:style>
  <w:style w:type="paragraph" w:styleId="7">
    <w:name w:val="footer"/>
    <w:basedOn w:val="1"/>
    <w:autoRedefine/>
    <w:qFormat/>
    <w:uiPriority w:val="0"/>
    <w:pPr>
      <w:tabs>
        <w:tab w:val="center" w:pos="4153"/>
        <w:tab w:val="right" w:pos="8306"/>
      </w:tabs>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9">
    <w:name w:val="HTML Preformatted"/>
    <w:basedOn w:val="1"/>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10">
    <w:name w:val="Normal (Web)"/>
    <w:basedOn w:val="1"/>
    <w:autoRedefine/>
    <w:qFormat/>
    <w:uiPriority w:val="0"/>
    <w:pPr>
      <w:spacing w:before="100" w:beforeAutospacing="1" w:after="100" w:afterAutospacing="1"/>
    </w:pPr>
    <w:rPr>
      <w:rFonts w:cs="Times New Roman"/>
      <w:sz w:val="24"/>
      <w:lang w:eastAsia="zh-CN"/>
    </w:rPr>
  </w:style>
  <w:style w:type="paragraph" w:customStyle="1" w:styleId="13">
    <w:name w:val="正文-公1"/>
    <w:basedOn w:val="1"/>
    <w:autoRedefine/>
    <w:qFormat/>
    <w:uiPriority w:val="0"/>
    <w:pPr>
      <w:ind w:firstLine="200" w:firstLineChars="200"/>
    </w:pPr>
    <w:rPr>
      <w:rFonts w:ascii="Calibri" w:hAnsi="Calibri" w:cs="Calibri"/>
    </w:r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Table Text"/>
    <w:basedOn w:val="1"/>
    <w:autoRedefine/>
    <w:semiHidden/>
    <w:qFormat/>
    <w:uiPriority w:val="0"/>
    <w:rPr>
      <w:rFonts w:ascii="宋体" w:hAnsi="宋体" w:eastAsia="宋体" w:cs="宋体"/>
      <w:sz w:val="24"/>
      <w:szCs w:val="24"/>
    </w:rPr>
  </w:style>
  <w:style w:type="paragraph" w:customStyle="1" w:styleId="16">
    <w:name w:val="Normal_0_0"/>
    <w:autoRedefine/>
    <w:qFormat/>
    <w:uiPriority w:val="0"/>
    <w:rPr>
      <w:rFonts w:ascii="Times New Roman" w:hAnsi="Times New Roman" w:eastAsia="宋体" w:cs="Times New Roman"/>
      <w:sz w:val="24"/>
      <w:szCs w:val="24"/>
      <w:lang w:val="en-US" w:eastAsia="zh-CN" w:bidi="ar-SA"/>
    </w:rPr>
  </w:style>
  <w:style w:type="paragraph" w:customStyle="1" w:styleId="17">
    <w:name w:val="Normal_0_1"/>
    <w:autoRedefine/>
    <w:qFormat/>
    <w:uiPriority w:val="0"/>
    <w:rPr>
      <w:rFonts w:ascii="Times New Roman" w:hAnsi="Times New Roman" w:eastAsia="宋体" w:cs="Times New Roman"/>
      <w:sz w:val="24"/>
      <w:szCs w:val="24"/>
      <w:lang w:val="en-US" w:eastAsia="zh-CN" w:bidi="ar-SA"/>
    </w:rPr>
  </w:style>
  <w:style w:type="paragraph" w:customStyle="1" w:styleId="18">
    <w:name w:val="Normal_0_2"/>
    <w:autoRedefine/>
    <w:qFormat/>
    <w:uiPriority w:val="0"/>
    <w:rPr>
      <w:rFonts w:ascii="Times New Roman" w:hAnsi="Times New Roman" w:eastAsia="宋体" w:cs="Times New Roman"/>
      <w:sz w:val="24"/>
      <w:szCs w:val="24"/>
      <w:lang w:val="en-US" w:eastAsia="zh-CN" w:bidi="ar-SA"/>
    </w:rPr>
  </w:style>
  <w:style w:type="paragraph" w:customStyle="1" w:styleId="19">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0">
    <w:name w:val="Plain Text1"/>
    <w:basedOn w:val="1"/>
    <w:autoRedefine/>
    <w:qFormat/>
    <w:uiPriority w:val="99"/>
    <w:rPr>
      <w:rFonts w:ascii="宋体" w:hAnsi="Courier New" w:cs="宋体"/>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6" Type="http://schemas.openxmlformats.org/officeDocument/2006/relationships/fontTable" Target="fontTable.xml"/><Relationship Id="rId45" Type="http://schemas.openxmlformats.org/officeDocument/2006/relationships/numbering" Target="numbering.xml"/><Relationship Id="rId44" Type="http://schemas.openxmlformats.org/officeDocument/2006/relationships/customXml" Target="../customXml/item1.xml"/><Relationship Id="rId43" Type="http://schemas.openxmlformats.org/officeDocument/2006/relationships/theme" Target="theme/theme1.xml"/><Relationship Id="rId42" Type="http://schemas.openxmlformats.org/officeDocument/2006/relationships/footer" Target="footer40.xml"/><Relationship Id="rId41" Type="http://schemas.openxmlformats.org/officeDocument/2006/relationships/footer" Target="footer39.xml"/><Relationship Id="rId40" Type="http://schemas.openxmlformats.org/officeDocument/2006/relationships/footer" Target="footer38.xml"/><Relationship Id="rId4" Type="http://schemas.openxmlformats.org/officeDocument/2006/relationships/footer" Target="footer2.xml"/><Relationship Id="rId39" Type="http://schemas.openxmlformats.org/officeDocument/2006/relationships/footer" Target="footer37.xml"/><Relationship Id="rId38" Type="http://schemas.openxmlformats.org/officeDocument/2006/relationships/footer" Target="footer36.xml"/><Relationship Id="rId37" Type="http://schemas.openxmlformats.org/officeDocument/2006/relationships/footer" Target="footer35.xml"/><Relationship Id="rId36" Type="http://schemas.openxmlformats.org/officeDocument/2006/relationships/footer" Target="footer34.xml"/><Relationship Id="rId35" Type="http://schemas.openxmlformats.org/officeDocument/2006/relationships/footer" Target="footer33.xml"/><Relationship Id="rId34" Type="http://schemas.openxmlformats.org/officeDocument/2006/relationships/footer" Target="footer32.xml"/><Relationship Id="rId33" Type="http://schemas.openxmlformats.org/officeDocument/2006/relationships/footer" Target="footer31.xml"/><Relationship Id="rId32" Type="http://schemas.openxmlformats.org/officeDocument/2006/relationships/footer" Target="footer30.xml"/><Relationship Id="rId31" Type="http://schemas.openxmlformats.org/officeDocument/2006/relationships/footer" Target="footer29.xml"/><Relationship Id="rId30" Type="http://schemas.openxmlformats.org/officeDocument/2006/relationships/footer" Target="footer28.xml"/><Relationship Id="rId3" Type="http://schemas.openxmlformats.org/officeDocument/2006/relationships/footer" Target="footer1.xml"/><Relationship Id="rId29" Type="http://schemas.openxmlformats.org/officeDocument/2006/relationships/footer" Target="footer27.xml"/><Relationship Id="rId28" Type="http://schemas.openxmlformats.org/officeDocument/2006/relationships/footer" Target="footer26.xml"/><Relationship Id="rId27" Type="http://schemas.openxmlformats.org/officeDocument/2006/relationships/footer" Target="footer25.xml"/><Relationship Id="rId26" Type="http://schemas.openxmlformats.org/officeDocument/2006/relationships/footer" Target="footer24.xml"/><Relationship Id="rId25" Type="http://schemas.openxmlformats.org/officeDocument/2006/relationships/footer" Target="footer23.xml"/><Relationship Id="rId24" Type="http://schemas.openxmlformats.org/officeDocument/2006/relationships/footer" Target="footer22.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54</Pages>
  <Words>21563</Words>
  <Characters>22374</Characters>
  <Lines>179</Lines>
  <Paragraphs>50</Paragraphs>
  <TotalTime>234</TotalTime>
  <ScaleCrop>false</ScaleCrop>
  <LinksUpToDate>false</LinksUpToDate>
  <CharactersWithSpaces>22894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2024-02-18T10:43:00Z</dcterms:created>
  <dc:creator>Administrator</dc:creator>
  <cp:lastModifiedBy>Administrator</cp:lastModifiedBy>
  <cp:lastPrinted>2024-02-21T07:24:00Z</cp:lastPrinted>
  <dcterms:modified xsi:type="dcterms:W3CDTF">2024-06-17T12:47:57Z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2024-02-18T11:04:56Z</vt:filetime>
  </property>
  <property fmtid="{D5CDD505-2E9C-101B-9397-08002B2CF9AE}" pid="4" name="KSOProductBuildVer">
    <vt:lpwstr>2052-12.1.0.16929</vt:lpwstr>
  </property>
  <property fmtid="{D5CDD505-2E9C-101B-9397-08002B2CF9AE}" pid="5" name="ICV">
    <vt:lpwstr>2C1538B6813C42F6AC95490E0D582BA2_13</vt:lpwstr>
  </property>
</Properties>
</file>