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E82AF">
      <w:pPr>
        <w:autoSpaceDE w:val="0"/>
        <w:autoSpaceDN w:val="0"/>
        <w:adjustRightInd w:val="0"/>
        <w:spacing w:line="360" w:lineRule="auto"/>
        <w:jc w:val="center"/>
        <w:rPr>
          <w:rFonts w:hint="default" w:ascii="宋体" w:hAnsi="宋体" w:eastAsia="宋体" w:cs="宋体"/>
          <w:b/>
          <w:bCs/>
          <w:color w:val="auto"/>
          <w:kern w:val="0"/>
          <w:sz w:val="72"/>
          <w:szCs w:val="72"/>
          <w:highlight w:val="none"/>
          <w:lang w:val="en-US" w:eastAsia="zh-CN" w:bidi="ar-SA"/>
        </w:rPr>
      </w:pPr>
      <w:r>
        <w:rPr>
          <w:rFonts w:hint="eastAsia" w:ascii="宋体" w:hAnsi="宋体" w:cs="宋体"/>
          <w:b/>
          <w:bCs/>
          <w:color w:val="auto"/>
          <w:kern w:val="0"/>
          <w:sz w:val="72"/>
          <w:szCs w:val="72"/>
          <w:highlight w:val="none"/>
          <w:lang w:val="en-US" w:eastAsia="zh-CN" w:bidi="ar-SA"/>
        </w:rPr>
        <w:t xml:space="preserve"> </w:t>
      </w:r>
    </w:p>
    <w:p w14:paraId="215E22F6">
      <w:pPr>
        <w:autoSpaceDE w:val="0"/>
        <w:autoSpaceDN w:val="0"/>
        <w:adjustRightInd w:val="0"/>
        <w:spacing w:line="360" w:lineRule="auto"/>
        <w:jc w:val="center"/>
        <w:rPr>
          <w:rFonts w:hint="eastAsia" w:ascii="宋体" w:hAnsi="宋体" w:eastAsia="宋体" w:cs="宋体"/>
          <w:b/>
          <w:bCs/>
          <w:color w:val="auto"/>
          <w:kern w:val="0"/>
          <w:sz w:val="84"/>
          <w:szCs w:val="84"/>
          <w:highlight w:val="none"/>
          <w:lang w:val="zh-CN" w:eastAsia="zh-CN" w:bidi="ar-SA"/>
        </w:rPr>
      </w:pPr>
    </w:p>
    <w:p w14:paraId="67DE2199">
      <w:pPr>
        <w:autoSpaceDE w:val="0"/>
        <w:autoSpaceDN w:val="0"/>
        <w:adjustRightInd w:val="0"/>
        <w:spacing w:line="360" w:lineRule="auto"/>
        <w:jc w:val="center"/>
        <w:rPr>
          <w:rFonts w:hint="eastAsia" w:ascii="宋体" w:hAnsi="宋体" w:eastAsia="宋体" w:cs="宋体"/>
          <w:b/>
          <w:bCs/>
          <w:color w:val="auto"/>
          <w:kern w:val="0"/>
          <w:sz w:val="84"/>
          <w:szCs w:val="84"/>
          <w:highlight w:val="none"/>
          <w:lang w:val="zh-CN" w:eastAsia="zh-CN" w:bidi="ar-SA"/>
        </w:rPr>
      </w:pPr>
      <w:r>
        <w:rPr>
          <w:rFonts w:hint="eastAsia" w:ascii="宋体" w:hAnsi="宋体" w:eastAsia="宋体" w:cs="宋体"/>
          <w:b/>
          <w:bCs/>
          <w:color w:val="auto"/>
          <w:kern w:val="0"/>
          <w:sz w:val="84"/>
          <w:szCs w:val="84"/>
          <w:highlight w:val="none"/>
          <w:lang w:val="zh-CN" w:eastAsia="zh-CN" w:bidi="ar-SA"/>
        </w:rPr>
        <w:t>公开招标文件</w:t>
      </w:r>
    </w:p>
    <w:p w14:paraId="168EFA7F">
      <w:pPr>
        <w:autoSpaceDE w:val="0"/>
        <w:autoSpaceDN w:val="0"/>
        <w:adjustRightInd w:val="0"/>
        <w:spacing w:line="360" w:lineRule="auto"/>
        <w:jc w:val="left"/>
        <w:rPr>
          <w:rFonts w:hint="eastAsia" w:ascii="宋体" w:hAnsi="宋体" w:eastAsia="宋体" w:cs="宋体"/>
          <w:color w:val="auto"/>
          <w:kern w:val="0"/>
          <w:sz w:val="36"/>
          <w:szCs w:val="36"/>
          <w:highlight w:val="none"/>
          <w:u w:val="dotDash"/>
          <w:lang w:bidi="ar-SA"/>
        </w:rPr>
      </w:pPr>
    </w:p>
    <w:p w14:paraId="77F1A98C">
      <w:pPr>
        <w:autoSpaceDE w:val="0"/>
        <w:autoSpaceDN w:val="0"/>
        <w:adjustRightInd w:val="0"/>
        <w:spacing w:line="360" w:lineRule="auto"/>
        <w:jc w:val="left"/>
        <w:rPr>
          <w:rFonts w:hint="eastAsia" w:ascii="宋体" w:hAnsi="宋体" w:eastAsia="宋体" w:cs="宋体"/>
          <w:color w:val="auto"/>
          <w:kern w:val="0"/>
          <w:sz w:val="36"/>
          <w:szCs w:val="36"/>
          <w:highlight w:val="none"/>
          <w:u w:val="dotDash"/>
          <w:lang w:bidi="ar-SA"/>
        </w:rPr>
      </w:pPr>
    </w:p>
    <w:p w14:paraId="2E500FEF">
      <w:pPr>
        <w:autoSpaceDE w:val="0"/>
        <w:autoSpaceDN w:val="0"/>
        <w:adjustRightInd w:val="0"/>
        <w:spacing w:line="360" w:lineRule="auto"/>
        <w:jc w:val="left"/>
        <w:rPr>
          <w:rFonts w:hint="eastAsia" w:ascii="宋体" w:hAnsi="宋体" w:eastAsia="宋体" w:cs="宋体"/>
          <w:color w:val="auto"/>
          <w:kern w:val="0"/>
          <w:sz w:val="36"/>
          <w:szCs w:val="36"/>
          <w:highlight w:val="none"/>
          <w:u w:val="dotDash"/>
          <w:lang w:bidi="ar-SA"/>
        </w:rPr>
      </w:pPr>
    </w:p>
    <w:p w14:paraId="0B15A391">
      <w:pPr>
        <w:pStyle w:val="7"/>
        <w:rPr>
          <w:rFonts w:hint="eastAsia" w:ascii="宋体" w:hAnsi="宋体" w:eastAsia="宋体" w:cs="宋体"/>
          <w:color w:val="auto"/>
          <w:kern w:val="0"/>
          <w:sz w:val="36"/>
          <w:szCs w:val="36"/>
          <w:highlight w:val="none"/>
          <w:u w:val="dotDash"/>
          <w:lang w:bidi="ar-SA"/>
        </w:rPr>
      </w:pPr>
    </w:p>
    <w:p w14:paraId="334F3216">
      <w:pPr>
        <w:pStyle w:val="8"/>
        <w:rPr>
          <w:rFonts w:hint="eastAsia" w:ascii="宋体" w:hAnsi="宋体" w:eastAsia="宋体" w:cs="宋体"/>
          <w:color w:val="auto"/>
          <w:kern w:val="0"/>
          <w:sz w:val="36"/>
          <w:szCs w:val="36"/>
          <w:highlight w:val="none"/>
          <w:u w:val="dotDash"/>
          <w:lang w:bidi="ar-SA"/>
        </w:rPr>
      </w:pPr>
    </w:p>
    <w:p w14:paraId="56D180EC">
      <w:pPr>
        <w:pStyle w:val="10"/>
        <w:rPr>
          <w:rFonts w:hint="eastAsia" w:ascii="宋体" w:hAnsi="宋体" w:eastAsia="宋体" w:cs="宋体"/>
          <w:color w:val="auto"/>
          <w:kern w:val="0"/>
          <w:sz w:val="36"/>
          <w:szCs w:val="36"/>
          <w:highlight w:val="none"/>
          <w:u w:val="dotDash"/>
          <w:lang w:bidi="ar-SA"/>
        </w:rPr>
      </w:pPr>
    </w:p>
    <w:p w14:paraId="29C86719">
      <w:pPr>
        <w:rPr>
          <w:rFonts w:hint="eastAsia" w:ascii="宋体" w:hAnsi="宋体" w:eastAsia="宋体" w:cs="宋体"/>
          <w:color w:val="auto"/>
          <w:highlight w:val="none"/>
        </w:rPr>
      </w:pPr>
    </w:p>
    <w:p w14:paraId="4E362711">
      <w:pPr>
        <w:autoSpaceDE w:val="0"/>
        <w:autoSpaceDN w:val="0"/>
        <w:adjustRightInd w:val="0"/>
        <w:spacing w:line="360" w:lineRule="auto"/>
        <w:ind w:firstLine="964" w:firstLineChars="300"/>
        <w:jc w:val="left"/>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采购项目编号：</w:t>
      </w:r>
      <w:r>
        <w:rPr>
          <w:rFonts w:hint="eastAsia" w:ascii="宋体" w:hAnsi="宋体" w:cs="宋体"/>
          <w:b/>
          <w:bCs/>
          <w:color w:val="auto"/>
          <w:kern w:val="0"/>
          <w:sz w:val="32"/>
          <w:szCs w:val="32"/>
          <w:highlight w:val="none"/>
          <w:lang w:val="zh-CN" w:eastAsia="zh-CN" w:bidi="ar-SA"/>
        </w:rPr>
        <w:t>青海优正公招（服务）2025-003</w:t>
      </w:r>
    </w:p>
    <w:p w14:paraId="43067065">
      <w:pPr>
        <w:autoSpaceDE w:val="0"/>
        <w:autoSpaceDN w:val="0"/>
        <w:adjustRightInd w:val="0"/>
        <w:spacing w:line="360" w:lineRule="auto"/>
        <w:ind w:firstLine="964" w:firstLineChars="300"/>
        <w:jc w:val="left"/>
        <w:rPr>
          <w:rFonts w:hint="eastAsia" w:ascii="宋体" w:hAnsi="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采购项目名称：</w:t>
      </w:r>
      <w:r>
        <w:rPr>
          <w:rFonts w:hint="eastAsia" w:ascii="宋体" w:hAnsi="宋体" w:cs="宋体"/>
          <w:b/>
          <w:bCs/>
          <w:color w:val="auto"/>
          <w:kern w:val="0"/>
          <w:sz w:val="32"/>
          <w:szCs w:val="32"/>
          <w:highlight w:val="none"/>
          <w:lang w:val="zh-CN" w:eastAsia="zh-CN" w:bidi="ar-SA"/>
        </w:rPr>
        <w:t>2025年玉树市民政局政府购买社会救助</w:t>
      </w:r>
    </w:p>
    <w:p w14:paraId="44B004D6">
      <w:pPr>
        <w:autoSpaceDE w:val="0"/>
        <w:autoSpaceDN w:val="0"/>
        <w:adjustRightInd w:val="0"/>
        <w:spacing w:line="360" w:lineRule="auto"/>
        <w:ind w:firstLine="3213" w:firstLineChars="1000"/>
        <w:jc w:val="left"/>
        <w:rPr>
          <w:rFonts w:hint="eastAsia" w:ascii="宋体" w:hAnsi="宋体" w:eastAsia="宋体" w:cs="宋体"/>
          <w:b/>
          <w:bCs/>
          <w:color w:val="auto"/>
          <w:kern w:val="0"/>
          <w:sz w:val="32"/>
          <w:szCs w:val="32"/>
          <w:highlight w:val="none"/>
          <w:lang w:val="zh-CN" w:eastAsia="zh-CN" w:bidi="ar-SA"/>
        </w:rPr>
      </w:pPr>
      <w:r>
        <w:rPr>
          <w:rFonts w:hint="eastAsia" w:ascii="宋体" w:hAnsi="宋体" w:cs="宋体"/>
          <w:b/>
          <w:bCs/>
          <w:color w:val="auto"/>
          <w:kern w:val="0"/>
          <w:sz w:val="32"/>
          <w:szCs w:val="32"/>
          <w:highlight w:val="none"/>
          <w:lang w:val="zh-CN" w:eastAsia="zh-CN" w:bidi="ar-SA"/>
        </w:rPr>
        <w:t>事务性经办服务项目</w:t>
      </w:r>
    </w:p>
    <w:p w14:paraId="04BF1662">
      <w:pPr>
        <w:autoSpaceDE w:val="0"/>
        <w:autoSpaceDN w:val="0"/>
        <w:adjustRightInd w:val="0"/>
        <w:spacing w:line="360" w:lineRule="auto"/>
        <w:ind w:firstLine="964" w:firstLineChars="300"/>
        <w:jc w:val="left"/>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w:t>
      </w:r>
      <w:r>
        <w:rPr>
          <w:rFonts w:hint="eastAsia" w:ascii="宋体" w:hAnsi="宋体" w:cs="宋体"/>
          <w:b/>
          <w:bCs/>
          <w:color w:val="auto"/>
          <w:kern w:val="0"/>
          <w:sz w:val="32"/>
          <w:szCs w:val="32"/>
          <w:highlight w:val="none"/>
          <w:lang w:val="en-US" w:eastAsia="zh-CN" w:bidi="ar-SA"/>
        </w:rPr>
        <w:t xml:space="preserve">  </w:t>
      </w:r>
      <w:r>
        <w:rPr>
          <w:rFonts w:hint="eastAsia" w:ascii="宋体" w:hAnsi="宋体" w:eastAsia="宋体" w:cs="宋体"/>
          <w:b/>
          <w:bCs/>
          <w:color w:val="auto"/>
          <w:kern w:val="0"/>
          <w:sz w:val="32"/>
          <w:szCs w:val="32"/>
          <w:highlight w:val="none"/>
          <w:lang w:val="zh-CN" w:eastAsia="zh-CN" w:bidi="ar-SA"/>
        </w:rPr>
        <w:t>购</w:t>
      </w:r>
      <w:r>
        <w:rPr>
          <w:rFonts w:hint="eastAsia" w:ascii="宋体" w:hAnsi="宋体" w:cs="宋体"/>
          <w:b/>
          <w:bCs/>
          <w:color w:val="auto"/>
          <w:kern w:val="0"/>
          <w:sz w:val="32"/>
          <w:szCs w:val="32"/>
          <w:highlight w:val="none"/>
          <w:lang w:val="en-US" w:eastAsia="zh-CN" w:bidi="ar-SA"/>
        </w:rPr>
        <w:t xml:space="preserve">  </w:t>
      </w:r>
      <w:r>
        <w:rPr>
          <w:rFonts w:hint="eastAsia" w:ascii="宋体" w:hAnsi="宋体" w:eastAsia="宋体" w:cs="宋体"/>
          <w:b/>
          <w:bCs/>
          <w:color w:val="auto"/>
          <w:kern w:val="0"/>
          <w:sz w:val="32"/>
          <w:szCs w:val="32"/>
          <w:highlight w:val="none"/>
          <w:lang w:val="zh-CN" w:eastAsia="zh-CN" w:bidi="ar-SA"/>
        </w:rPr>
        <w:t>人：</w:t>
      </w:r>
      <w:r>
        <w:rPr>
          <w:rFonts w:hint="eastAsia" w:ascii="宋体" w:hAnsi="宋体" w:cs="宋体"/>
          <w:b/>
          <w:bCs/>
          <w:color w:val="auto"/>
          <w:kern w:val="0"/>
          <w:sz w:val="32"/>
          <w:szCs w:val="32"/>
          <w:highlight w:val="none"/>
          <w:lang w:val="zh-CN" w:eastAsia="zh-CN" w:bidi="ar-SA"/>
        </w:rPr>
        <w:t>玉树市民政局</w:t>
      </w:r>
    </w:p>
    <w:p w14:paraId="1C146EC0">
      <w:pPr>
        <w:autoSpaceDE w:val="0"/>
        <w:autoSpaceDN w:val="0"/>
        <w:adjustRightInd w:val="0"/>
        <w:spacing w:line="360" w:lineRule="auto"/>
        <w:ind w:firstLine="964" w:firstLineChars="300"/>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采购代理机构：</w:t>
      </w:r>
      <w:r>
        <w:rPr>
          <w:rFonts w:hint="eastAsia" w:ascii="宋体" w:hAnsi="宋体" w:cs="宋体"/>
          <w:b/>
          <w:bCs/>
          <w:color w:val="auto"/>
          <w:kern w:val="0"/>
          <w:sz w:val="32"/>
          <w:szCs w:val="32"/>
          <w:highlight w:val="none"/>
          <w:lang w:val="zh-CN" w:eastAsia="zh-CN" w:bidi="ar-SA"/>
        </w:rPr>
        <w:t xml:space="preserve">青海优正工程项目管理有限公司 </w:t>
      </w:r>
    </w:p>
    <w:p w14:paraId="0956DC6D">
      <w:pPr>
        <w:autoSpaceDE w:val="0"/>
        <w:autoSpaceDN w:val="0"/>
        <w:adjustRightInd w:val="0"/>
        <w:spacing w:line="360" w:lineRule="auto"/>
        <w:jc w:val="center"/>
        <w:rPr>
          <w:rFonts w:hint="eastAsia" w:ascii="宋体" w:hAnsi="宋体" w:eastAsia="宋体" w:cs="宋体"/>
          <w:b/>
          <w:bCs/>
          <w:color w:val="auto"/>
          <w:kern w:val="0"/>
          <w:sz w:val="28"/>
          <w:szCs w:val="28"/>
          <w:highlight w:val="none"/>
          <w:u w:val="single"/>
          <w:lang w:val="zh-CN" w:eastAsia="zh-CN" w:bidi="ar-SA"/>
        </w:rPr>
      </w:pPr>
    </w:p>
    <w:p w14:paraId="05DA59FF">
      <w:pPr>
        <w:autoSpaceDE w:val="0"/>
        <w:autoSpaceDN w:val="0"/>
        <w:adjustRightInd w:val="0"/>
        <w:spacing w:line="360" w:lineRule="auto"/>
        <w:jc w:val="center"/>
        <w:rPr>
          <w:rFonts w:hint="default"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zh-CN" w:eastAsia="zh-CN" w:bidi="ar-SA"/>
        </w:rPr>
        <w:t>202</w:t>
      </w:r>
      <w:r>
        <w:rPr>
          <w:rFonts w:hint="eastAsia" w:ascii="宋体" w:hAnsi="宋体" w:cs="宋体"/>
          <w:b/>
          <w:bCs/>
          <w:color w:val="auto"/>
          <w:kern w:val="0"/>
          <w:sz w:val="36"/>
          <w:szCs w:val="36"/>
          <w:highlight w:val="none"/>
          <w:lang w:val="en-US" w:eastAsia="zh-CN" w:bidi="ar-SA"/>
        </w:rPr>
        <w:t>5</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cs="宋体"/>
          <w:b/>
          <w:bCs/>
          <w:color w:val="auto"/>
          <w:kern w:val="0"/>
          <w:sz w:val="36"/>
          <w:szCs w:val="36"/>
          <w:highlight w:val="none"/>
          <w:lang w:val="en-US" w:eastAsia="zh-CN" w:bidi="ar-SA"/>
        </w:rPr>
        <w:t>01</w:t>
      </w:r>
      <w:r>
        <w:rPr>
          <w:rFonts w:hint="eastAsia" w:ascii="宋体" w:hAnsi="宋体" w:eastAsia="宋体" w:cs="宋体"/>
          <w:b/>
          <w:bCs/>
          <w:color w:val="auto"/>
          <w:kern w:val="0"/>
          <w:sz w:val="36"/>
          <w:szCs w:val="36"/>
          <w:highlight w:val="none"/>
          <w:lang w:val="zh-CN" w:eastAsia="zh-CN" w:bidi="ar-SA"/>
        </w:rPr>
        <w:t>月</w:t>
      </w:r>
    </w:p>
    <w:p w14:paraId="3141048D">
      <w:pPr>
        <w:autoSpaceDE w:val="0"/>
        <w:autoSpaceDN w:val="0"/>
        <w:adjustRightInd w:val="0"/>
        <w:spacing w:line="360" w:lineRule="auto"/>
        <w:rPr>
          <w:rFonts w:hint="eastAsia" w:ascii="宋体" w:hAnsi="宋体" w:eastAsia="宋体" w:cs="宋体"/>
          <w:color w:val="auto"/>
          <w:kern w:val="0"/>
          <w:sz w:val="36"/>
          <w:szCs w:val="36"/>
          <w:highlight w:val="none"/>
          <w:lang w:bidi="ar-SA"/>
        </w:rPr>
      </w:pPr>
    </w:p>
    <w:p w14:paraId="7BC9CC9F">
      <w:pPr>
        <w:adjustRightInd w:val="0"/>
        <w:spacing w:line="360" w:lineRule="auto"/>
        <w:jc w:val="center"/>
        <w:textAlignment w:val="baseline"/>
        <w:rPr>
          <w:rFonts w:hint="eastAsia" w:ascii="宋体" w:hAnsi="宋体" w:eastAsia="宋体" w:cs="宋体"/>
          <w:b/>
          <w:color w:val="auto"/>
          <w:sz w:val="40"/>
          <w:szCs w:val="30"/>
          <w:highlight w:val="none"/>
          <w:lang w:bidi="ar-SA"/>
        </w:rPr>
        <w:sectPr>
          <w:footerReference r:id="rId3" w:type="default"/>
          <w:pgSz w:w="11906" w:h="16838"/>
          <w:pgMar w:top="1088" w:right="1429" w:bottom="1440" w:left="1117" w:header="851" w:footer="850" w:gutter="0"/>
          <w:pgBorders>
            <w:top w:val="none" w:sz="0" w:space="0"/>
            <w:left w:val="none" w:sz="0" w:space="0"/>
            <w:bottom w:val="none" w:sz="0" w:space="0"/>
            <w:right w:val="none" w:sz="0" w:space="0"/>
          </w:pgBorders>
          <w:pgNumType w:fmt="decimal" w:start="1" w:chapStyle="1"/>
          <w:cols w:space="720" w:num="1"/>
          <w:docGrid w:linePitch="312" w:charSpace="0"/>
        </w:sectPr>
      </w:pPr>
    </w:p>
    <w:p w14:paraId="4286CF70">
      <w:pPr>
        <w:adjustRightInd w:val="0"/>
        <w:spacing w:line="360" w:lineRule="auto"/>
        <w:jc w:val="center"/>
        <w:textAlignment w:val="baseline"/>
        <w:rPr>
          <w:rFonts w:hint="eastAsia" w:ascii="宋体" w:hAnsi="宋体" w:eastAsia="宋体" w:cs="宋体"/>
          <w:b/>
          <w:color w:val="auto"/>
          <w:sz w:val="40"/>
          <w:szCs w:val="30"/>
          <w:highlight w:val="none"/>
          <w:lang w:bidi="ar-SA"/>
        </w:rPr>
      </w:pPr>
      <w:r>
        <w:rPr>
          <w:rFonts w:hint="eastAsia" w:ascii="宋体" w:hAnsi="宋体" w:eastAsia="宋体" w:cs="宋体"/>
          <w:b/>
          <w:color w:val="auto"/>
          <w:sz w:val="40"/>
          <w:szCs w:val="30"/>
          <w:highlight w:val="none"/>
          <w:lang w:bidi="ar-SA"/>
        </w:rPr>
        <w:t>目  录</w:t>
      </w:r>
    </w:p>
    <w:p w14:paraId="6CF9EBCA">
      <w:pPr>
        <w:pStyle w:val="18"/>
        <w:tabs>
          <w:tab w:val="right" w:leader="dot" w:pos="8880"/>
        </w:tabs>
      </w:pPr>
      <w:r>
        <w:rPr>
          <w:rFonts w:hint="eastAsia" w:ascii="宋体" w:hAnsi="宋体" w:eastAsia="宋体" w:cs="宋体"/>
          <w:b/>
          <w:bCs/>
          <w:color w:val="auto"/>
          <w:kern w:val="0"/>
          <w:sz w:val="21"/>
          <w:szCs w:val="21"/>
          <w:highlight w:val="none"/>
          <w:lang w:bidi="ar-SA"/>
        </w:rPr>
        <w:fldChar w:fldCharType="begin"/>
      </w:r>
      <w:r>
        <w:rPr>
          <w:rStyle w:val="26"/>
          <w:rFonts w:hint="eastAsia" w:ascii="宋体" w:hAnsi="宋体" w:eastAsia="宋体" w:cs="宋体"/>
          <w:b/>
          <w:bCs/>
          <w:color w:val="auto"/>
          <w:kern w:val="0"/>
          <w:sz w:val="21"/>
          <w:szCs w:val="21"/>
          <w:highlight w:val="none"/>
          <w:lang w:bidi="ar-SA"/>
        </w:rPr>
        <w:instrText xml:space="preserve"> TOC \o "3-3" \h \z \t "标题 1,2,标题 2,3,标题,1" </w:instrText>
      </w:r>
      <w:r>
        <w:rPr>
          <w:rFonts w:hint="eastAsia" w:ascii="宋体" w:hAnsi="宋体" w:eastAsia="宋体" w:cs="宋体"/>
          <w:b/>
          <w:bCs/>
          <w:color w:val="auto"/>
          <w:kern w:val="0"/>
          <w:sz w:val="21"/>
          <w:szCs w:val="21"/>
          <w:highlight w:val="none"/>
          <w:lang w:bidi="ar-SA"/>
        </w:rPr>
        <w:fldChar w:fldCharType="separate"/>
      </w:r>
      <w:r>
        <w:rPr>
          <w:rFonts w:hint="eastAsia" w:ascii="宋体" w:hAnsi="宋体" w:eastAsia="宋体" w:cs="宋体"/>
          <w:bCs/>
          <w:color w:val="auto"/>
          <w:kern w:val="0"/>
          <w:szCs w:val="21"/>
          <w:highlight w:val="none"/>
          <w:lang w:bidi="ar-SA"/>
        </w:rPr>
        <w:fldChar w:fldCharType="begin"/>
      </w:r>
      <w:r>
        <w:rPr>
          <w:rFonts w:hint="eastAsia" w:ascii="宋体" w:hAnsi="宋体" w:eastAsia="宋体" w:cs="宋体"/>
          <w:bCs/>
          <w:kern w:val="0"/>
          <w:szCs w:val="21"/>
          <w:highlight w:val="none"/>
          <w:lang w:bidi="ar-SA"/>
        </w:rPr>
        <w:instrText xml:space="preserve"> HYPERLINK \l _Toc18601 </w:instrText>
      </w:r>
      <w:r>
        <w:rPr>
          <w:rFonts w:hint="eastAsia" w:ascii="宋体" w:hAnsi="宋体" w:eastAsia="宋体" w:cs="宋体"/>
          <w:bCs/>
          <w:kern w:val="0"/>
          <w:szCs w:val="21"/>
          <w:highlight w:val="none"/>
          <w:lang w:bidi="ar-SA"/>
        </w:rPr>
        <w:fldChar w:fldCharType="separate"/>
      </w:r>
      <w:r>
        <w:rPr>
          <w:rFonts w:hint="eastAsia" w:ascii="宋体" w:hAnsi="宋体" w:eastAsia="宋体" w:cs="宋体"/>
          <w:bCs w:val="0"/>
          <w:kern w:val="2"/>
          <w:szCs w:val="32"/>
          <w:highlight w:val="none"/>
        </w:rPr>
        <w:t>第一部分</w:t>
      </w:r>
      <w:r>
        <w:rPr>
          <w:rFonts w:hint="eastAsia" w:ascii="宋体" w:hAnsi="宋体" w:eastAsia="宋体" w:cs="宋体"/>
          <w:bCs w:val="0"/>
          <w:kern w:val="2"/>
          <w:szCs w:val="32"/>
          <w:highlight w:val="none"/>
          <w:lang w:val="zh-CN" w:eastAsia="zh-CN"/>
        </w:rPr>
        <w:t xml:space="preserve"> 投标邀请</w:t>
      </w:r>
      <w:r>
        <w:tab/>
      </w:r>
      <w:r>
        <w:fldChar w:fldCharType="begin"/>
      </w:r>
      <w:r>
        <w:instrText xml:space="preserve"> PAGEREF _Toc18601 \h </w:instrText>
      </w:r>
      <w:r>
        <w:fldChar w:fldCharType="separate"/>
      </w:r>
      <w:r>
        <w:t>5</w:t>
      </w:r>
      <w:r>
        <w:fldChar w:fldCharType="end"/>
      </w:r>
      <w:r>
        <w:rPr>
          <w:rFonts w:hint="eastAsia" w:ascii="宋体" w:hAnsi="宋体" w:eastAsia="宋体" w:cs="宋体"/>
          <w:bCs/>
          <w:color w:val="auto"/>
          <w:kern w:val="0"/>
          <w:szCs w:val="21"/>
          <w:highlight w:val="none"/>
          <w:lang w:bidi="ar-SA"/>
        </w:rPr>
        <w:fldChar w:fldCharType="end"/>
      </w:r>
    </w:p>
    <w:p w14:paraId="69088504">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_Toc21740 </w:instrText>
      </w:r>
      <w:r>
        <w:rPr>
          <w:rFonts w:hint="eastAsia" w:ascii="宋体" w:hAnsi="宋体" w:eastAsia="宋体" w:cs="宋体"/>
          <w:szCs w:val="21"/>
          <w:highlight w:val="none"/>
          <w:lang w:bidi="ar-SA"/>
        </w:rPr>
        <w:fldChar w:fldCharType="separate"/>
      </w:r>
      <w:r>
        <w:rPr>
          <w:rFonts w:hint="eastAsia" w:ascii="宋体" w:hAnsi="宋体" w:eastAsia="宋体" w:cs="宋体"/>
          <w:bCs/>
          <w:szCs w:val="36"/>
          <w:highlight w:val="none"/>
        </w:rPr>
        <w:t>第二部分</w:t>
      </w:r>
      <w:r>
        <w:rPr>
          <w:rFonts w:hint="eastAsia" w:ascii="宋体" w:hAnsi="宋体" w:eastAsia="宋体" w:cs="宋体"/>
          <w:highlight w:val="none"/>
          <w:lang w:val="zh-CN" w:eastAsia="zh-CN" w:bidi="ar-SA"/>
        </w:rPr>
        <w:t xml:space="preserve">  </w:t>
      </w:r>
      <w:r>
        <w:rPr>
          <w:rFonts w:hint="eastAsia" w:ascii="宋体" w:hAnsi="宋体" w:eastAsia="宋体" w:cs="宋体"/>
          <w:bCs/>
          <w:szCs w:val="36"/>
          <w:highlight w:val="none"/>
        </w:rPr>
        <w:t>投标人须知</w:t>
      </w:r>
      <w:r>
        <w:tab/>
      </w:r>
      <w:r>
        <w:fldChar w:fldCharType="begin"/>
      </w:r>
      <w:r>
        <w:instrText xml:space="preserve"> PAGEREF _Toc21740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2CDCAB42">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_Toc25117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一、说明</w:t>
      </w:r>
      <w:r>
        <w:tab/>
      </w:r>
      <w:r>
        <w:fldChar w:fldCharType="begin"/>
      </w:r>
      <w:r>
        <w:instrText xml:space="preserve"> PAGEREF _Toc25117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3C0F0BFD">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_Toc5257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1.适用范围</w:t>
      </w:r>
      <w:r>
        <w:tab/>
      </w:r>
      <w:r>
        <w:fldChar w:fldCharType="begin"/>
      </w:r>
      <w:r>
        <w:instrText xml:space="preserve"> PAGEREF _Toc5257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5ED0F118">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_Toc24443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2.采购方式、合格的投标人</w:t>
      </w:r>
      <w:r>
        <w:tab/>
      </w:r>
      <w:r>
        <w:fldChar w:fldCharType="begin"/>
      </w:r>
      <w:r>
        <w:instrText xml:space="preserve"> PAGEREF _Toc24443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603ABE6C">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_Toc18292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3.投标费用</w:t>
      </w:r>
      <w:r>
        <w:tab/>
      </w:r>
      <w:r>
        <w:fldChar w:fldCharType="begin"/>
      </w:r>
      <w:r>
        <w:instrText xml:space="preserve"> PAGEREF _Toc18292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59943E6F">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_Toc9929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二、招标文件说明</w:t>
      </w:r>
      <w:r>
        <w:tab/>
      </w:r>
      <w:r>
        <w:fldChar w:fldCharType="begin"/>
      </w:r>
      <w:r>
        <w:instrText xml:space="preserve"> PAGEREF _Toc9929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2F71510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_Toc11776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4.招标文件的构成</w:t>
      </w:r>
      <w:r>
        <w:tab/>
      </w:r>
      <w:r>
        <w:fldChar w:fldCharType="begin"/>
      </w:r>
      <w:r>
        <w:instrText xml:space="preserve"> PAGEREF _Toc11776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5AE69711">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_Toc10216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5.招标公告、招标文件、采购活动和中标结果的质疑</w:t>
      </w:r>
      <w:r>
        <w:tab/>
      </w:r>
      <w:r>
        <w:fldChar w:fldCharType="begin"/>
      </w:r>
      <w:r>
        <w:instrText xml:space="preserve"> PAGEREF _Toc10216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64804D9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_Toc19960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6.招标文件的澄清或修改</w:t>
      </w:r>
      <w:r>
        <w:tab/>
      </w:r>
      <w:r>
        <w:fldChar w:fldCharType="begin"/>
      </w:r>
      <w:r>
        <w:instrText xml:space="preserve"> PAGEREF _Toc19960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083BC926">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_Toc6437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三、投标文件的编制</w:t>
      </w:r>
      <w:r>
        <w:tab/>
      </w:r>
      <w:r>
        <w:fldChar w:fldCharType="begin"/>
      </w:r>
      <w:r>
        <w:instrText xml:space="preserve"> PAGEREF _Toc6437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5B806098">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_Toc21879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7.投标文件的语言及度量衡单位</w:t>
      </w:r>
      <w:r>
        <w:tab/>
      </w:r>
      <w:r>
        <w:fldChar w:fldCharType="begin"/>
      </w:r>
      <w:r>
        <w:instrText xml:space="preserve"> PAGEREF _Toc21879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55CD3F67">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_Toc1315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8.投标报价及币种</w:t>
      </w:r>
      <w:r>
        <w:tab/>
      </w:r>
      <w:r>
        <w:fldChar w:fldCharType="begin"/>
      </w:r>
      <w:r>
        <w:instrText xml:space="preserve"> PAGEREF _Toc1315 \h </w:instrText>
      </w:r>
      <w:r>
        <w:fldChar w:fldCharType="separate"/>
      </w:r>
      <w:r>
        <w:t>10</w:t>
      </w:r>
      <w:r>
        <w:fldChar w:fldCharType="end"/>
      </w:r>
      <w:r>
        <w:rPr>
          <w:rFonts w:hint="eastAsia" w:ascii="宋体" w:hAnsi="宋体" w:eastAsia="宋体" w:cs="宋体"/>
          <w:color w:val="auto"/>
          <w:szCs w:val="21"/>
          <w:highlight w:val="none"/>
          <w:lang w:bidi="ar-SA"/>
        </w:rPr>
        <w:fldChar w:fldCharType="end"/>
      </w:r>
    </w:p>
    <w:p w14:paraId="68FBE58C">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_Toc19879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9.投标保证金</w:t>
      </w:r>
      <w:r>
        <w:tab/>
      </w:r>
      <w:r>
        <w:fldChar w:fldCharType="begin"/>
      </w:r>
      <w:r>
        <w:instrText xml:space="preserve"> PAGEREF _Toc19879 \h </w:instrText>
      </w:r>
      <w:r>
        <w:fldChar w:fldCharType="separate"/>
      </w:r>
      <w:r>
        <w:t>10</w:t>
      </w:r>
      <w:r>
        <w:fldChar w:fldCharType="end"/>
      </w:r>
      <w:r>
        <w:rPr>
          <w:rFonts w:hint="eastAsia" w:ascii="宋体" w:hAnsi="宋体" w:eastAsia="宋体" w:cs="宋体"/>
          <w:color w:val="auto"/>
          <w:szCs w:val="21"/>
          <w:highlight w:val="none"/>
          <w:lang w:bidi="ar-SA"/>
        </w:rPr>
        <w:fldChar w:fldCharType="end"/>
      </w:r>
    </w:p>
    <w:p w14:paraId="34AF04C9">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_Toc7474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10.投标有效期</w:t>
      </w:r>
      <w:r>
        <w:tab/>
      </w:r>
      <w:r>
        <w:fldChar w:fldCharType="begin"/>
      </w:r>
      <w:r>
        <w:instrText xml:space="preserve"> PAGEREF _Toc7474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7FA5FAD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_Toc25658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11.投标文件构成</w:t>
      </w:r>
      <w:r>
        <w:tab/>
      </w:r>
      <w:r>
        <w:fldChar w:fldCharType="begin"/>
      </w:r>
      <w:r>
        <w:instrText xml:space="preserve"> PAGEREF _Toc25658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16CB505A">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_Toc6999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12.投标文件的编制要求</w:t>
      </w:r>
      <w:r>
        <w:tab/>
      </w:r>
      <w:r>
        <w:fldChar w:fldCharType="begin"/>
      </w:r>
      <w:r>
        <w:instrText xml:space="preserve"> PAGEREF _Toc6999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6D2FB65B">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_Toc2517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四、投标文件的提交</w:t>
      </w:r>
      <w:r>
        <w:tab/>
      </w:r>
      <w:r>
        <w:fldChar w:fldCharType="begin"/>
      </w:r>
      <w:r>
        <w:instrText xml:space="preserve"> PAGEREF _Toc2517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1FD02803">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_Toc6537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3</w:t>
      </w:r>
      <w:r>
        <w:rPr>
          <w:rFonts w:hint="eastAsia" w:ascii="宋体" w:hAnsi="宋体" w:eastAsia="宋体" w:cs="宋体"/>
          <w:szCs w:val="28"/>
          <w:highlight w:val="none"/>
          <w:lang w:val="zh-CN" w:eastAsia="zh-CN" w:bidi="ar-SA"/>
        </w:rPr>
        <w:t>.提交投标文件的时间、地点、方式</w:t>
      </w:r>
      <w:r>
        <w:tab/>
      </w:r>
      <w:r>
        <w:fldChar w:fldCharType="begin"/>
      </w:r>
      <w:r>
        <w:instrText xml:space="preserve"> PAGEREF _Toc6537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6E7D9860">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_Toc21715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4</w:t>
      </w:r>
      <w:r>
        <w:rPr>
          <w:rFonts w:hint="eastAsia" w:ascii="宋体" w:hAnsi="宋体" w:eastAsia="宋体" w:cs="宋体"/>
          <w:szCs w:val="28"/>
          <w:highlight w:val="none"/>
          <w:lang w:val="zh-CN" w:eastAsia="zh-CN" w:bidi="ar-SA"/>
        </w:rPr>
        <w:t>.投标文件的补充、修改或者撤回</w:t>
      </w:r>
      <w:r>
        <w:tab/>
      </w:r>
      <w:r>
        <w:fldChar w:fldCharType="begin"/>
      </w:r>
      <w:r>
        <w:instrText xml:space="preserve"> PAGEREF _Toc21715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425D2A55">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_Toc12278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五、开标</w:t>
      </w:r>
      <w:r>
        <w:tab/>
      </w:r>
      <w:r>
        <w:fldChar w:fldCharType="begin"/>
      </w:r>
      <w:r>
        <w:instrText xml:space="preserve"> PAGEREF _Toc12278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0AB9A9EB">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_Toc21244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5</w:t>
      </w:r>
      <w:r>
        <w:rPr>
          <w:rFonts w:hint="eastAsia" w:ascii="宋体" w:hAnsi="宋体" w:eastAsia="宋体" w:cs="宋体"/>
          <w:szCs w:val="28"/>
          <w:highlight w:val="none"/>
          <w:lang w:val="zh-CN" w:eastAsia="zh-CN" w:bidi="ar-SA"/>
        </w:rPr>
        <w:t>.开标</w:t>
      </w:r>
      <w:r>
        <w:tab/>
      </w:r>
      <w:r>
        <w:fldChar w:fldCharType="begin"/>
      </w:r>
      <w:r>
        <w:instrText xml:space="preserve"> PAGEREF _Toc21244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2D64E8AB">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_Toc31306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六、资格审查程序</w:t>
      </w:r>
      <w:r>
        <w:tab/>
      </w:r>
      <w:r>
        <w:fldChar w:fldCharType="begin"/>
      </w:r>
      <w:r>
        <w:instrText xml:space="preserve"> PAGEREF _Toc31306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099CBA5A">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_Toc2605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16.资格审查</w:t>
      </w:r>
      <w:r>
        <w:tab/>
      </w:r>
      <w:r>
        <w:fldChar w:fldCharType="begin"/>
      </w:r>
      <w:r>
        <w:instrText xml:space="preserve"> PAGEREF _Toc2605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304F7B37">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_Toc25678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七、评审程序及方法</w:t>
      </w:r>
      <w:r>
        <w:tab/>
      </w:r>
      <w:r>
        <w:fldChar w:fldCharType="begin"/>
      </w:r>
      <w:r>
        <w:instrText xml:space="preserve"> PAGEREF _Toc25678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1F33919F">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_Toc9985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7</w:t>
      </w:r>
      <w:r>
        <w:rPr>
          <w:rFonts w:hint="eastAsia" w:ascii="宋体" w:hAnsi="宋体" w:eastAsia="宋体" w:cs="宋体"/>
          <w:szCs w:val="28"/>
          <w:highlight w:val="none"/>
          <w:lang w:val="zh-CN" w:eastAsia="zh-CN" w:bidi="ar-SA"/>
        </w:rPr>
        <w:t>.评标委员会</w:t>
      </w:r>
      <w:r>
        <w:tab/>
      </w:r>
      <w:r>
        <w:fldChar w:fldCharType="begin"/>
      </w:r>
      <w:r>
        <w:instrText xml:space="preserve"> PAGEREF _Toc9985 \h </w:instrText>
      </w:r>
      <w:r>
        <w:fldChar w:fldCharType="separate"/>
      </w:r>
      <w:r>
        <w:t>14</w:t>
      </w:r>
      <w:r>
        <w:fldChar w:fldCharType="end"/>
      </w:r>
      <w:r>
        <w:rPr>
          <w:rFonts w:hint="eastAsia" w:ascii="宋体" w:hAnsi="宋体" w:eastAsia="宋体" w:cs="宋体"/>
          <w:color w:val="auto"/>
          <w:szCs w:val="21"/>
          <w:highlight w:val="none"/>
          <w:lang w:bidi="ar-SA"/>
        </w:rPr>
        <w:fldChar w:fldCharType="end"/>
      </w:r>
    </w:p>
    <w:p w14:paraId="5F26C29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_Toc24662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18</w:t>
      </w:r>
      <w:r>
        <w:rPr>
          <w:rFonts w:hint="eastAsia" w:ascii="宋体" w:hAnsi="宋体" w:eastAsia="宋体" w:cs="宋体"/>
          <w:szCs w:val="28"/>
          <w:highlight w:val="none"/>
          <w:lang w:val="zh-CN" w:eastAsia="zh-CN" w:bidi="ar-SA"/>
        </w:rPr>
        <w:t>.评审工作程序</w:t>
      </w:r>
      <w:r>
        <w:tab/>
      </w:r>
      <w:r>
        <w:fldChar w:fldCharType="begin"/>
      </w:r>
      <w:r>
        <w:instrText xml:space="preserve"> PAGEREF _Toc24662 \h </w:instrText>
      </w:r>
      <w:r>
        <w:fldChar w:fldCharType="separate"/>
      </w:r>
      <w:r>
        <w:t>15</w:t>
      </w:r>
      <w:r>
        <w:fldChar w:fldCharType="end"/>
      </w:r>
      <w:r>
        <w:rPr>
          <w:rFonts w:hint="eastAsia" w:ascii="宋体" w:hAnsi="宋体" w:eastAsia="宋体" w:cs="宋体"/>
          <w:color w:val="auto"/>
          <w:szCs w:val="21"/>
          <w:highlight w:val="none"/>
          <w:lang w:bidi="ar-SA"/>
        </w:rPr>
        <w:fldChar w:fldCharType="end"/>
      </w:r>
    </w:p>
    <w:p w14:paraId="2F9ADE7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_Toc32349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rPr>
        <w:t>19</w:t>
      </w:r>
      <w:r>
        <w:rPr>
          <w:rFonts w:hint="eastAsia" w:ascii="宋体" w:hAnsi="宋体" w:eastAsia="宋体" w:cs="宋体"/>
          <w:highlight w:val="none"/>
          <w:lang w:val="zh-CN" w:eastAsia="zh-CN"/>
        </w:rPr>
        <w:t>.评审办法</w:t>
      </w:r>
      <w:r>
        <w:tab/>
      </w:r>
      <w:r>
        <w:fldChar w:fldCharType="begin"/>
      </w:r>
      <w:r>
        <w:instrText xml:space="preserve"> PAGEREF _Toc32349 \h </w:instrText>
      </w:r>
      <w:r>
        <w:fldChar w:fldCharType="separate"/>
      </w:r>
      <w:r>
        <w:t>19</w:t>
      </w:r>
      <w:r>
        <w:fldChar w:fldCharType="end"/>
      </w:r>
      <w:r>
        <w:rPr>
          <w:rFonts w:hint="eastAsia" w:ascii="宋体" w:hAnsi="宋体" w:eastAsia="宋体" w:cs="宋体"/>
          <w:color w:val="auto"/>
          <w:szCs w:val="21"/>
          <w:highlight w:val="none"/>
          <w:lang w:bidi="ar-SA"/>
        </w:rPr>
        <w:fldChar w:fldCharType="end"/>
      </w:r>
    </w:p>
    <w:p w14:paraId="7278B375">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_Toc9913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八、中标</w:t>
      </w:r>
      <w:r>
        <w:tab/>
      </w:r>
      <w:r>
        <w:fldChar w:fldCharType="begin"/>
      </w:r>
      <w:r>
        <w:instrText xml:space="preserve"> PAGEREF _Toc9913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0B57E345">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_Toc20670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20</w:t>
      </w:r>
      <w:r>
        <w:rPr>
          <w:rFonts w:hint="eastAsia" w:ascii="宋体" w:hAnsi="宋体" w:eastAsia="宋体" w:cs="宋体"/>
          <w:szCs w:val="28"/>
          <w:highlight w:val="none"/>
          <w:lang w:val="zh-CN" w:eastAsia="zh-CN" w:bidi="ar-SA"/>
        </w:rPr>
        <w:t>.推荐并确定中标人</w:t>
      </w:r>
      <w:r>
        <w:tab/>
      </w:r>
      <w:r>
        <w:fldChar w:fldCharType="begin"/>
      </w:r>
      <w:r>
        <w:instrText xml:space="preserve"> PAGEREF _Toc20670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4283A347">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_Toc26193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w:t>
      </w:r>
      <w:r>
        <w:rPr>
          <w:rFonts w:hint="eastAsia" w:ascii="宋体" w:hAnsi="宋体" w:eastAsia="宋体" w:cs="宋体"/>
          <w:szCs w:val="28"/>
          <w:highlight w:val="none"/>
          <w:lang w:bidi="ar-SA"/>
        </w:rPr>
        <w:t>1</w:t>
      </w:r>
      <w:r>
        <w:rPr>
          <w:rFonts w:hint="eastAsia" w:ascii="宋体" w:hAnsi="宋体" w:eastAsia="宋体" w:cs="宋体"/>
          <w:szCs w:val="28"/>
          <w:highlight w:val="none"/>
          <w:lang w:val="zh-CN" w:eastAsia="zh-CN" w:bidi="ar-SA"/>
        </w:rPr>
        <w:t>.中标通知</w:t>
      </w:r>
      <w:r>
        <w:tab/>
      </w:r>
      <w:r>
        <w:fldChar w:fldCharType="begin"/>
      </w:r>
      <w:r>
        <w:instrText xml:space="preserve"> PAGEREF _Toc26193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795D2CC6">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_Toc13286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九、授予合同</w:t>
      </w:r>
      <w:r>
        <w:tab/>
      </w:r>
      <w:r>
        <w:fldChar w:fldCharType="begin"/>
      </w:r>
      <w:r>
        <w:instrText xml:space="preserve"> PAGEREF _Toc13286 \h </w:instrText>
      </w:r>
      <w:r>
        <w:fldChar w:fldCharType="separate"/>
      </w:r>
      <w:r>
        <w:t>23</w:t>
      </w:r>
      <w:r>
        <w:fldChar w:fldCharType="end"/>
      </w:r>
      <w:r>
        <w:rPr>
          <w:rFonts w:hint="eastAsia" w:ascii="宋体" w:hAnsi="宋体" w:eastAsia="宋体" w:cs="宋体"/>
          <w:color w:val="auto"/>
          <w:szCs w:val="21"/>
          <w:highlight w:val="none"/>
          <w:lang w:bidi="ar-SA"/>
        </w:rPr>
        <w:fldChar w:fldCharType="end"/>
      </w:r>
    </w:p>
    <w:p w14:paraId="2ABB8FAF">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_Toc1196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w:t>
      </w:r>
      <w:r>
        <w:rPr>
          <w:rFonts w:hint="eastAsia" w:ascii="宋体" w:hAnsi="宋体" w:eastAsia="宋体" w:cs="宋体"/>
          <w:szCs w:val="28"/>
          <w:highlight w:val="none"/>
          <w:lang w:bidi="ar-SA"/>
        </w:rPr>
        <w:t>2</w:t>
      </w:r>
      <w:r>
        <w:rPr>
          <w:rFonts w:hint="eastAsia" w:ascii="宋体" w:hAnsi="宋体" w:eastAsia="宋体" w:cs="宋体"/>
          <w:szCs w:val="28"/>
          <w:highlight w:val="none"/>
          <w:lang w:val="zh-CN" w:eastAsia="zh-CN" w:bidi="ar-SA"/>
        </w:rPr>
        <w:t>.签订合同</w:t>
      </w:r>
      <w:r>
        <w:tab/>
      </w:r>
      <w:r>
        <w:fldChar w:fldCharType="begin"/>
      </w:r>
      <w:r>
        <w:instrText xml:space="preserve"> PAGEREF _Toc1196 \h </w:instrText>
      </w:r>
      <w:r>
        <w:fldChar w:fldCharType="separate"/>
      </w:r>
      <w:r>
        <w:t>23</w:t>
      </w:r>
      <w:r>
        <w:fldChar w:fldCharType="end"/>
      </w:r>
      <w:r>
        <w:rPr>
          <w:rFonts w:hint="eastAsia" w:ascii="宋体" w:hAnsi="宋体" w:eastAsia="宋体" w:cs="宋体"/>
          <w:color w:val="auto"/>
          <w:szCs w:val="21"/>
          <w:highlight w:val="none"/>
          <w:lang w:bidi="ar-SA"/>
        </w:rPr>
        <w:fldChar w:fldCharType="end"/>
      </w:r>
    </w:p>
    <w:p w14:paraId="69898939">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_Toc30843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十、招标代理费</w:t>
      </w:r>
      <w:r>
        <w:tab/>
      </w:r>
      <w:r>
        <w:fldChar w:fldCharType="begin"/>
      </w:r>
      <w:r>
        <w:instrText xml:space="preserve"> PAGEREF _Toc30843 \h </w:instrText>
      </w:r>
      <w:r>
        <w:fldChar w:fldCharType="separate"/>
      </w:r>
      <w:r>
        <w:t>24</w:t>
      </w:r>
      <w:r>
        <w:fldChar w:fldCharType="end"/>
      </w:r>
      <w:r>
        <w:rPr>
          <w:rFonts w:hint="eastAsia" w:ascii="宋体" w:hAnsi="宋体" w:eastAsia="宋体" w:cs="宋体"/>
          <w:color w:val="auto"/>
          <w:szCs w:val="21"/>
          <w:highlight w:val="none"/>
          <w:lang w:bidi="ar-SA"/>
        </w:rPr>
        <w:fldChar w:fldCharType="end"/>
      </w:r>
    </w:p>
    <w:p w14:paraId="73ABCE7D">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_Toc29339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十一、其他</w:t>
      </w:r>
      <w:r>
        <w:tab/>
      </w:r>
      <w:r>
        <w:fldChar w:fldCharType="begin"/>
      </w:r>
      <w:r>
        <w:instrText xml:space="preserve"> PAGEREF _Toc29339 \h </w:instrText>
      </w:r>
      <w:r>
        <w:fldChar w:fldCharType="separate"/>
      </w:r>
      <w:r>
        <w:t>24</w:t>
      </w:r>
      <w:r>
        <w:fldChar w:fldCharType="end"/>
      </w:r>
      <w:r>
        <w:rPr>
          <w:rFonts w:hint="eastAsia" w:ascii="宋体" w:hAnsi="宋体" w:eastAsia="宋体" w:cs="宋体"/>
          <w:color w:val="auto"/>
          <w:szCs w:val="21"/>
          <w:highlight w:val="none"/>
          <w:lang w:bidi="ar-SA"/>
        </w:rPr>
        <w:fldChar w:fldCharType="end"/>
      </w:r>
    </w:p>
    <w:p w14:paraId="66B5386C">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_Toc11204 </w:instrText>
      </w:r>
      <w:r>
        <w:rPr>
          <w:rFonts w:hint="eastAsia" w:ascii="宋体" w:hAnsi="宋体" w:eastAsia="宋体" w:cs="宋体"/>
          <w:szCs w:val="21"/>
          <w:highlight w:val="none"/>
          <w:lang w:bidi="ar-SA"/>
        </w:rPr>
        <w:fldChar w:fldCharType="separate"/>
      </w:r>
      <w:r>
        <w:rPr>
          <w:rFonts w:hint="eastAsia" w:ascii="宋体" w:hAnsi="宋体" w:eastAsia="宋体" w:cs="宋体"/>
          <w:szCs w:val="36"/>
          <w:highlight w:val="none"/>
          <w:lang w:val="zh-CN" w:eastAsia="zh-CN" w:bidi="ar-SA"/>
        </w:rPr>
        <w:t xml:space="preserve">第三部分 </w:t>
      </w:r>
      <w:r>
        <w:rPr>
          <w:rFonts w:hint="eastAsia" w:ascii="宋体" w:hAnsi="宋体" w:eastAsia="宋体" w:cs="宋体"/>
          <w:szCs w:val="36"/>
          <w:highlight w:val="none"/>
          <w:lang w:bidi="ar-SA"/>
        </w:rPr>
        <w:t xml:space="preserve"> </w:t>
      </w:r>
      <w:r>
        <w:rPr>
          <w:rFonts w:hint="eastAsia" w:ascii="宋体" w:hAnsi="宋体" w:eastAsia="宋体" w:cs="宋体"/>
          <w:szCs w:val="36"/>
          <w:highlight w:val="none"/>
          <w:lang w:val="zh-CN" w:eastAsia="zh-CN" w:bidi="ar-SA"/>
        </w:rPr>
        <w:t>青海省政府采购项目合同书范本</w:t>
      </w:r>
      <w:r>
        <w:tab/>
      </w:r>
      <w:r>
        <w:fldChar w:fldCharType="begin"/>
      </w:r>
      <w:r>
        <w:instrText xml:space="preserve"> PAGEREF _Toc11204 \h </w:instrText>
      </w:r>
      <w:r>
        <w:fldChar w:fldCharType="separate"/>
      </w:r>
      <w:r>
        <w:t>26</w:t>
      </w:r>
      <w:r>
        <w:fldChar w:fldCharType="end"/>
      </w:r>
      <w:r>
        <w:rPr>
          <w:rFonts w:hint="eastAsia" w:ascii="宋体" w:hAnsi="宋体" w:eastAsia="宋体" w:cs="宋体"/>
          <w:color w:val="auto"/>
          <w:szCs w:val="21"/>
          <w:highlight w:val="none"/>
          <w:lang w:bidi="ar-SA"/>
        </w:rPr>
        <w:fldChar w:fldCharType="end"/>
      </w:r>
    </w:p>
    <w:p w14:paraId="0FB57105">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_Toc20761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封面</w:t>
      </w:r>
      <w:r>
        <w:tab/>
      </w:r>
      <w:r>
        <w:fldChar w:fldCharType="begin"/>
      </w:r>
      <w:r>
        <w:instrText xml:space="preserve"> PAGEREF _Toc20761 \h </w:instrText>
      </w:r>
      <w:r>
        <w:fldChar w:fldCharType="separate"/>
      </w:r>
      <w:r>
        <w:t>40</w:t>
      </w:r>
      <w:r>
        <w:fldChar w:fldCharType="end"/>
      </w:r>
      <w:r>
        <w:rPr>
          <w:rFonts w:hint="eastAsia" w:ascii="宋体" w:hAnsi="宋体" w:eastAsia="宋体" w:cs="宋体"/>
          <w:color w:val="auto"/>
          <w:szCs w:val="21"/>
          <w:highlight w:val="none"/>
          <w:lang w:bidi="ar-SA"/>
        </w:rPr>
        <w:fldChar w:fldCharType="end"/>
      </w:r>
    </w:p>
    <w:p w14:paraId="01566D64">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_Toc22623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目录</w:t>
      </w:r>
      <w:r>
        <w:tab/>
      </w:r>
      <w:r>
        <w:fldChar w:fldCharType="begin"/>
      </w:r>
      <w:r>
        <w:instrText xml:space="preserve"> PAGEREF _Toc22623 \h </w:instrText>
      </w:r>
      <w:r>
        <w:fldChar w:fldCharType="separate"/>
      </w:r>
      <w:r>
        <w:t>41</w:t>
      </w:r>
      <w:r>
        <w:fldChar w:fldCharType="end"/>
      </w:r>
      <w:r>
        <w:rPr>
          <w:rFonts w:hint="eastAsia" w:ascii="宋体" w:hAnsi="宋体" w:eastAsia="宋体" w:cs="宋体"/>
          <w:color w:val="auto"/>
          <w:szCs w:val="21"/>
          <w:highlight w:val="none"/>
          <w:lang w:bidi="ar-SA"/>
        </w:rPr>
        <w:fldChar w:fldCharType="end"/>
      </w:r>
    </w:p>
    <w:p w14:paraId="1EF9D179">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_Toc24497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eastAsia="宋体" w:cs="宋体"/>
          <w:szCs w:val="30"/>
          <w:highlight w:val="none"/>
          <w:lang w:val="zh-CN" w:eastAsia="zh-CN" w:bidi="ar-SA"/>
        </w:rPr>
        <w:t>投标函</w:t>
      </w:r>
      <w:r>
        <w:tab/>
      </w:r>
      <w:r>
        <w:fldChar w:fldCharType="begin"/>
      </w:r>
      <w:r>
        <w:instrText xml:space="preserve"> PAGEREF _Toc24497 \h </w:instrText>
      </w:r>
      <w:r>
        <w:fldChar w:fldCharType="separate"/>
      </w:r>
      <w:r>
        <w:t>42</w:t>
      </w:r>
      <w:r>
        <w:fldChar w:fldCharType="end"/>
      </w:r>
      <w:r>
        <w:rPr>
          <w:rFonts w:hint="eastAsia" w:ascii="宋体" w:hAnsi="宋体" w:eastAsia="宋体" w:cs="宋体"/>
          <w:color w:val="auto"/>
          <w:szCs w:val="21"/>
          <w:highlight w:val="none"/>
          <w:lang w:bidi="ar-SA"/>
        </w:rPr>
        <w:fldChar w:fldCharType="end"/>
      </w:r>
    </w:p>
    <w:p w14:paraId="10CADB72">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_Toc10623 </w:instrText>
      </w:r>
      <w:r>
        <w:rPr>
          <w:rFonts w:hint="eastAsia" w:ascii="宋体" w:hAnsi="宋体" w:eastAsia="宋体" w:cs="宋体"/>
          <w:szCs w:val="21"/>
          <w:highlight w:val="none"/>
          <w:lang w:bidi="ar-SA"/>
        </w:rPr>
        <w:fldChar w:fldCharType="separate"/>
      </w:r>
      <w:r>
        <w:rPr>
          <w:rFonts w:hint="eastAsia" w:ascii="宋体" w:hAnsi="宋体" w:eastAsia="宋体" w:cs="宋体"/>
          <w:kern w:val="0"/>
          <w:szCs w:val="30"/>
          <w:highlight w:val="none"/>
          <w:lang w:val="zh-CN" w:eastAsia="zh-CN" w:bidi="ar-SA"/>
        </w:rPr>
        <w:t>（</w:t>
      </w:r>
      <w:r>
        <w:rPr>
          <w:rFonts w:hint="eastAsia" w:ascii="宋体" w:hAnsi="宋体" w:eastAsia="宋体" w:cs="宋体"/>
          <w:kern w:val="0"/>
          <w:szCs w:val="30"/>
          <w:highlight w:val="none"/>
          <w:lang w:bidi="ar-SA"/>
        </w:rPr>
        <w:t>2</w:t>
      </w:r>
      <w:r>
        <w:rPr>
          <w:rFonts w:hint="eastAsia" w:ascii="宋体" w:hAnsi="宋体" w:eastAsia="宋体" w:cs="宋体"/>
          <w:kern w:val="0"/>
          <w:szCs w:val="30"/>
          <w:highlight w:val="none"/>
          <w:lang w:val="zh-CN" w:eastAsia="zh-CN" w:bidi="ar-SA"/>
        </w:rPr>
        <w:t>）</w:t>
      </w:r>
      <w:r>
        <w:rPr>
          <w:rFonts w:hint="eastAsia" w:ascii="宋体" w:hAnsi="宋体" w:eastAsia="宋体" w:cs="宋体"/>
          <w:szCs w:val="30"/>
          <w:highlight w:val="none"/>
          <w:lang w:bidi="ar-SA"/>
        </w:rPr>
        <w:t>法定代表人证明书</w:t>
      </w:r>
      <w:r>
        <w:tab/>
      </w:r>
      <w:r>
        <w:fldChar w:fldCharType="begin"/>
      </w:r>
      <w:r>
        <w:instrText xml:space="preserve"> PAGEREF _Toc10623 \h </w:instrText>
      </w:r>
      <w:r>
        <w:fldChar w:fldCharType="separate"/>
      </w:r>
      <w:r>
        <w:t>43</w:t>
      </w:r>
      <w:r>
        <w:fldChar w:fldCharType="end"/>
      </w:r>
      <w:r>
        <w:rPr>
          <w:rFonts w:hint="eastAsia" w:ascii="宋体" w:hAnsi="宋体" w:eastAsia="宋体" w:cs="宋体"/>
          <w:color w:val="auto"/>
          <w:szCs w:val="21"/>
          <w:highlight w:val="none"/>
          <w:lang w:bidi="ar-SA"/>
        </w:rPr>
        <w:fldChar w:fldCharType="end"/>
      </w:r>
    </w:p>
    <w:p w14:paraId="23BAAA08">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_Toc18234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（3）</w:t>
      </w:r>
      <w:r>
        <w:rPr>
          <w:rFonts w:hint="eastAsia" w:ascii="宋体" w:hAnsi="宋体" w:eastAsia="宋体" w:cs="宋体"/>
          <w:szCs w:val="30"/>
          <w:highlight w:val="none"/>
          <w:lang w:val="zh-CN" w:eastAsia="zh-CN" w:bidi="ar-SA"/>
        </w:rPr>
        <w:t>法定代表人授权书</w:t>
      </w:r>
      <w:r>
        <w:tab/>
      </w:r>
      <w:r>
        <w:fldChar w:fldCharType="begin"/>
      </w:r>
      <w:r>
        <w:instrText xml:space="preserve"> PAGEREF _Toc18234 \h </w:instrText>
      </w:r>
      <w:r>
        <w:fldChar w:fldCharType="separate"/>
      </w:r>
      <w:r>
        <w:t>44</w:t>
      </w:r>
      <w:r>
        <w:fldChar w:fldCharType="end"/>
      </w:r>
      <w:r>
        <w:rPr>
          <w:rFonts w:hint="eastAsia" w:ascii="宋体" w:hAnsi="宋体" w:eastAsia="宋体" w:cs="宋体"/>
          <w:color w:val="auto"/>
          <w:szCs w:val="21"/>
          <w:highlight w:val="none"/>
          <w:lang w:bidi="ar-SA"/>
        </w:rPr>
        <w:fldChar w:fldCharType="end"/>
      </w:r>
    </w:p>
    <w:p w14:paraId="00AC8144">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_Toc27979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（4）</w:t>
      </w:r>
      <w:r>
        <w:rPr>
          <w:rFonts w:hint="eastAsia" w:ascii="宋体" w:hAnsi="宋体" w:eastAsia="宋体" w:cs="宋体"/>
          <w:szCs w:val="30"/>
          <w:highlight w:val="none"/>
          <w:lang w:val="zh-CN" w:eastAsia="zh-CN" w:bidi="ar-SA"/>
        </w:rPr>
        <w:t>投标人承诺函</w:t>
      </w:r>
      <w:r>
        <w:tab/>
      </w:r>
      <w:r>
        <w:fldChar w:fldCharType="begin"/>
      </w:r>
      <w:r>
        <w:instrText xml:space="preserve"> PAGEREF _Toc27979 \h </w:instrText>
      </w:r>
      <w:r>
        <w:fldChar w:fldCharType="separate"/>
      </w:r>
      <w:r>
        <w:t>45</w:t>
      </w:r>
      <w:r>
        <w:fldChar w:fldCharType="end"/>
      </w:r>
      <w:r>
        <w:rPr>
          <w:rFonts w:hint="eastAsia" w:ascii="宋体" w:hAnsi="宋体" w:eastAsia="宋体" w:cs="宋体"/>
          <w:color w:val="auto"/>
          <w:szCs w:val="21"/>
          <w:highlight w:val="none"/>
          <w:lang w:bidi="ar-SA"/>
        </w:rPr>
        <w:fldChar w:fldCharType="end"/>
      </w:r>
    </w:p>
    <w:p w14:paraId="316531D0">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_Toc27455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（5）</w:t>
      </w:r>
      <w:r>
        <w:rPr>
          <w:rFonts w:hint="eastAsia" w:ascii="宋体" w:hAnsi="宋体" w:eastAsia="宋体" w:cs="宋体"/>
          <w:szCs w:val="30"/>
          <w:highlight w:val="none"/>
          <w:lang w:val="zh-CN" w:eastAsia="zh-CN" w:bidi="ar-SA"/>
        </w:rPr>
        <w:t>投标人诚信承诺书</w:t>
      </w:r>
      <w:r>
        <w:tab/>
      </w:r>
      <w:r>
        <w:fldChar w:fldCharType="begin"/>
      </w:r>
      <w:r>
        <w:instrText xml:space="preserve"> PAGEREF _Toc27455 \h </w:instrText>
      </w:r>
      <w:r>
        <w:fldChar w:fldCharType="separate"/>
      </w:r>
      <w:r>
        <w:t>46</w:t>
      </w:r>
      <w:r>
        <w:fldChar w:fldCharType="end"/>
      </w:r>
      <w:r>
        <w:rPr>
          <w:rFonts w:hint="eastAsia" w:ascii="宋体" w:hAnsi="宋体" w:eastAsia="宋体" w:cs="宋体"/>
          <w:color w:val="auto"/>
          <w:szCs w:val="21"/>
          <w:highlight w:val="none"/>
          <w:lang w:bidi="ar-SA"/>
        </w:rPr>
        <w:fldChar w:fldCharType="end"/>
      </w:r>
    </w:p>
    <w:p w14:paraId="77166A2F">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_Toc5917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（6）</w:t>
      </w:r>
      <w:r>
        <w:rPr>
          <w:rFonts w:hint="eastAsia" w:ascii="宋体" w:hAnsi="宋体" w:eastAsia="宋体" w:cs="宋体"/>
          <w:szCs w:val="30"/>
          <w:highlight w:val="none"/>
          <w:lang w:val="zh-CN" w:eastAsia="zh-CN" w:bidi="ar-SA"/>
        </w:rPr>
        <w:t>资格证明材料</w:t>
      </w:r>
      <w:r>
        <w:tab/>
      </w:r>
      <w:r>
        <w:fldChar w:fldCharType="begin"/>
      </w:r>
      <w:r>
        <w:instrText xml:space="preserve"> PAGEREF _Toc5917 \h </w:instrText>
      </w:r>
      <w:r>
        <w:fldChar w:fldCharType="separate"/>
      </w:r>
      <w:r>
        <w:t>47</w:t>
      </w:r>
      <w:r>
        <w:fldChar w:fldCharType="end"/>
      </w:r>
      <w:r>
        <w:rPr>
          <w:rFonts w:hint="eastAsia" w:ascii="宋体" w:hAnsi="宋体" w:eastAsia="宋体" w:cs="宋体"/>
          <w:color w:val="auto"/>
          <w:szCs w:val="21"/>
          <w:highlight w:val="none"/>
          <w:lang w:bidi="ar-SA"/>
        </w:rPr>
        <w:fldChar w:fldCharType="end"/>
      </w:r>
    </w:p>
    <w:p w14:paraId="7B5247C1">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_Toc32712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eastAsia="zh-CN" w:bidi="ar-SA"/>
        </w:rPr>
        <w:t>（</w:t>
      </w:r>
      <w:r>
        <w:rPr>
          <w:rFonts w:hint="eastAsia" w:ascii="宋体" w:hAnsi="宋体" w:cs="宋体"/>
          <w:szCs w:val="30"/>
          <w:highlight w:val="none"/>
          <w:lang w:val="en-US" w:eastAsia="zh-CN" w:bidi="ar-SA"/>
        </w:rPr>
        <w:t>7</w:t>
      </w:r>
      <w:r>
        <w:rPr>
          <w:rFonts w:hint="eastAsia" w:ascii="宋体" w:hAnsi="宋体" w:eastAsia="宋体" w:cs="宋体"/>
          <w:szCs w:val="30"/>
          <w:highlight w:val="none"/>
          <w:lang w:eastAsia="zh-CN" w:bidi="ar-SA"/>
        </w:rPr>
        <w:t>）</w:t>
      </w:r>
      <w:r>
        <w:rPr>
          <w:rFonts w:hint="eastAsia" w:ascii="宋体" w:hAnsi="宋体" w:eastAsia="宋体" w:cs="宋体"/>
          <w:szCs w:val="30"/>
          <w:highlight w:val="none"/>
          <w:lang w:val="zh-CN" w:eastAsia="zh-CN" w:bidi="ar-SA"/>
        </w:rPr>
        <w:t>财务状况报告，依法缴纳税收和社会保障资金的相关材料</w:t>
      </w:r>
      <w:r>
        <w:tab/>
      </w:r>
      <w:r>
        <w:fldChar w:fldCharType="begin"/>
      </w:r>
      <w:r>
        <w:instrText xml:space="preserve"> PAGEREF _Toc32712 \h </w:instrText>
      </w:r>
      <w:r>
        <w:fldChar w:fldCharType="separate"/>
      </w:r>
      <w:r>
        <w:t>48</w:t>
      </w:r>
      <w:r>
        <w:fldChar w:fldCharType="end"/>
      </w:r>
      <w:r>
        <w:rPr>
          <w:rFonts w:hint="eastAsia" w:ascii="宋体" w:hAnsi="宋体" w:eastAsia="宋体" w:cs="宋体"/>
          <w:color w:val="auto"/>
          <w:szCs w:val="21"/>
          <w:highlight w:val="none"/>
          <w:lang w:bidi="ar-SA"/>
        </w:rPr>
        <w:fldChar w:fldCharType="end"/>
      </w:r>
    </w:p>
    <w:p w14:paraId="3190EB1D">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_Toc10403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w:t>
      </w:r>
      <w:r>
        <w:rPr>
          <w:rFonts w:hint="eastAsia" w:ascii="宋体" w:hAnsi="宋体" w:cs="宋体"/>
          <w:szCs w:val="30"/>
          <w:highlight w:val="none"/>
          <w:lang w:val="en-US" w:eastAsia="zh-CN" w:bidi="ar-SA"/>
        </w:rPr>
        <w:t>8</w:t>
      </w:r>
      <w:r>
        <w:rPr>
          <w:rFonts w:hint="eastAsia" w:ascii="宋体" w:hAnsi="宋体" w:eastAsia="宋体" w:cs="宋体"/>
          <w:szCs w:val="30"/>
          <w:highlight w:val="none"/>
          <w:lang w:val="zh-CN" w:eastAsia="zh-CN" w:bidi="ar-SA"/>
        </w:rPr>
        <w:t>）具备履行合同所必需的设备和专业技术能力的证明材料</w:t>
      </w:r>
      <w:r>
        <w:tab/>
      </w:r>
      <w:r>
        <w:fldChar w:fldCharType="begin"/>
      </w:r>
      <w:r>
        <w:instrText xml:space="preserve"> PAGEREF _Toc10403 \h </w:instrText>
      </w:r>
      <w:r>
        <w:fldChar w:fldCharType="separate"/>
      </w:r>
      <w:r>
        <w:t>49</w:t>
      </w:r>
      <w:r>
        <w:fldChar w:fldCharType="end"/>
      </w:r>
      <w:r>
        <w:rPr>
          <w:rFonts w:hint="eastAsia" w:ascii="宋体" w:hAnsi="宋体" w:eastAsia="宋体" w:cs="宋体"/>
          <w:color w:val="auto"/>
          <w:szCs w:val="21"/>
          <w:highlight w:val="none"/>
          <w:lang w:bidi="ar-SA"/>
        </w:rPr>
        <w:fldChar w:fldCharType="end"/>
      </w:r>
    </w:p>
    <w:p w14:paraId="6CC50AF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_Toc20076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cs="宋体"/>
          <w:szCs w:val="30"/>
          <w:highlight w:val="none"/>
          <w:lang w:val="en-US" w:eastAsia="zh-CN" w:bidi="ar-SA"/>
        </w:rPr>
        <w:t>9</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无重大违法记录声明</w:t>
      </w:r>
      <w:r>
        <w:tab/>
      </w:r>
      <w:r>
        <w:fldChar w:fldCharType="begin"/>
      </w:r>
      <w:r>
        <w:instrText xml:space="preserve"> PAGEREF _Toc20076 \h </w:instrText>
      </w:r>
      <w:r>
        <w:fldChar w:fldCharType="separate"/>
      </w:r>
      <w:r>
        <w:t>50</w:t>
      </w:r>
      <w:r>
        <w:fldChar w:fldCharType="end"/>
      </w:r>
      <w:r>
        <w:rPr>
          <w:rFonts w:hint="eastAsia" w:ascii="宋体" w:hAnsi="宋体" w:eastAsia="宋体" w:cs="宋体"/>
          <w:color w:val="auto"/>
          <w:szCs w:val="21"/>
          <w:highlight w:val="none"/>
          <w:lang w:bidi="ar-SA"/>
        </w:rPr>
        <w:fldChar w:fldCharType="end"/>
      </w:r>
    </w:p>
    <w:p w14:paraId="55D83DDA">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_Toc24890 </w:instrText>
      </w:r>
      <w:r>
        <w:rPr>
          <w:rFonts w:hint="eastAsia" w:ascii="宋体" w:hAnsi="宋体" w:eastAsia="宋体" w:cs="宋体"/>
          <w:szCs w:val="21"/>
          <w:highlight w:val="none"/>
          <w:lang w:bidi="ar-SA"/>
        </w:rPr>
        <w:fldChar w:fldCharType="separate"/>
      </w:r>
      <w:r>
        <w:rPr>
          <w:rFonts w:hint="eastAsia" w:ascii="宋体" w:hAnsi="宋体" w:eastAsia="宋体" w:cs="宋体"/>
          <w:bCs/>
          <w:kern w:val="2"/>
          <w:szCs w:val="30"/>
          <w:highlight w:val="none"/>
          <w:lang w:val="zh-CN" w:eastAsia="zh-CN" w:bidi="ar-SA"/>
        </w:rPr>
        <w:t>（</w:t>
      </w:r>
      <w:r>
        <w:rPr>
          <w:rFonts w:hint="eastAsia" w:ascii="宋体" w:hAnsi="宋体" w:cs="宋体"/>
          <w:bCs/>
          <w:kern w:val="2"/>
          <w:szCs w:val="30"/>
          <w:highlight w:val="none"/>
          <w:lang w:val="en-US" w:eastAsia="zh-CN" w:bidi="ar-SA"/>
        </w:rPr>
        <w:t>10</w:t>
      </w:r>
      <w:r>
        <w:rPr>
          <w:rFonts w:hint="eastAsia" w:ascii="宋体" w:hAnsi="宋体" w:eastAsia="宋体" w:cs="宋体"/>
          <w:bCs/>
          <w:kern w:val="2"/>
          <w:szCs w:val="30"/>
          <w:highlight w:val="none"/>
          <w:lang w:val="zh-CN" w:eastAsia="zh-CN" w:bidi="ar-SA"/>
        </w:rPr>
        <w:t>）</w:t>
      </w:r>
      <w:r>
        <w:rPr>
          <w:rFonts w:hint="eastAsia" w:ascii="宋体" w:hAnsi="宋体" w:eastAsia="宋体" w:cs="宋体"/>
          <w:bCs/>
          <w:kern w:val="2"/>
          <w:szCs w:val="30"/>
          <w:highlight w:val="none"/>
          <w:lang w:val="en-US" w:eastAsia="zh-CN" w:bidi="ar-SA"/>
        </w:rPr>
        <w:t>投标保证金</w:t>
      </w:r>
      <w:r>
        <w:tab/>
      </w:r>
      <w:r>
        <w:fldChar w:fldCharType="begin"/>
      </w:r>
      <w:r>
        <w:instrText xml:space="preserve"> PAGEREF _Toc24890 \h </w:instrText>
      </w:r>
      <w:r>
        <w:fldChar w:fldCharType="separate"/>
      </w:r>
      <w:r>
        <w:t>51</w:t>
      </w:r>
      <w:r>
        <w:fldChar w:fldCharType="end"/>
      </w:r>
      <w:r>
        <w:rPr>
          <w:rFonts w:hint="eastAsia" w:ascii="宋体" w:hAnsi="宋体" w:eastAsia="宋体" w:cs="宋体"/>
          <w:color w:val="auto"/>
          <w:szCs w:val="21"/>
          <w:highlight w:val="none"/>
          <w:lang w:bidi="ar-SA"/>
        </w:rPr>
        <w:fldChar w:fldCharType="end"/>
      </w:r>
    </w:p>
    <w:p w14:paraId="56CB3855">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_Toc11458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目录</w:t>
      </w:r>
      <w:r>
        <w:tab/>
      </w:r>
      <w:r>
        <w:fldChar w:fldCharType="begin"/>
      </w:r>
      <w:r>
        <w:instrText xml:space="preserve"> PAGEREF _Toc11458 \h </w:instrText>
      </w:r>
      <w:r>
        <w:fldChar w:fldCharType="separate"/>
      </w:r>
      <w:r>
        <w:t>53</w:t>
      </w:r>
      <w:r>
        <w:fldChar w:fldCharType="end"/>
      </w:r>
      <w:r>
        <w:rPr>
          <w:rFonts w:hint="eastAsia" w:ascii="宋体" w:hAnsi="宋体" w:eastAsia="宋体" w:cs="宋体"/>
          <w:color w:val="auto"/>
          <w:szCs w:val="21"/>
          <w:highlight w:val="none"/>
          <w:lang w:bidi="ar-SA"/>
        </w:rPr>
        <w:fldChar w:fldCharType="end"/>
      </w:r>
    </w:p>
    <w:p w14:paraId="5ECC9950">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_Toc19711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cs="宋体"/>
          <w:szCs w:val="30"/>
          <w:highlight w:val="none"/>
          <w:lang w:val="en-US" w:eastAsia="zh-CN" w:bidi="ar-SA"/>
        </w:rPr>
        <w:t>1</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评分对照表</w:t>
      </w:r>
      <w:r>
        <w:tab/>
      </w:r>
      <w:r>
        <w:fldChar w:fldCharType="begin"/>
      </w:r>
      <w:r>
        <w:instrText xml:space="preserve"> PAGEREF _Toc19711 \h </w:instrText>
      </w:r>
      <w:r>
        <w:fldChar w:fldCharType="separate"/>
      </w:r>
      <w:r>
        <w:t>54</w:t>
      </w:r>
      <w:r>
        <w:fldChar w:fldCharType="end"/>
      </w:r>
      <w:r>
        <w:rPr>
          <w:rFonts w:hint="eastAsia" w:ascii="宋体" w:hAnsi="宋体" w:eastAsia="宋体" w:cs="宋体"/>
          <w:color w:val="auto"/>
          <w:szCs w:val="21"/>
          <w:highlight w:val="none"/>
          <w:lang w:bidi="ar-SA"/>
        </w:rPr>
        <w:fldChar w:fldCharType="end"/>
      </w:r>
    </w:p>
    <w:p w14:paraId="79BED9E0">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_Toc30652 </w:instrText>
      </w:r>
      <w:r>
        <w:rPr>
          <w:rFonts w:hint="eastAsia" w:ascii="宋体" w:hAnsi="宋体" w:eastAsia="宋体" w:cs="宋体"/>
          <w:szCs w:val="21"/>
          <w:highlight w:val="none"/>
          <w:lang w:bidi="ar-SA"/>
        </w:rPr>
        <w:fldChar w:fldCharType="separate"/>
      </w:r>
      <w:r>
        <w:rPr>
          <w:rFonts w:hint="eastAsia" w:ascii="宋体" w:hAnsi="宋体" w:cs="宋体"/>
          <w:szCs w:val="30"/>
        </w:rPr>
        <w:t>（</w:t>
      </w:r>
      <w:r>
        <w:rPr>
          <w:rFonts w:hint="eastAsia" w:ascii="宋体" w:hAnsi="宋体" w:cs="宋体"/>
          <w:szCs w:val="30"/>
          <w:lang w:val="en-US" w:eastAsia="zh-CN"/>
        </w:rPr>
        <w:t>12</w:t>
      </w:r>
      <w:r>
        <w:rPr>
          <w:rFonts w:hint="eastAsia" w:ascii="宋体" w:hAnsi="宋体" w:cs="宋体"/>
          <w:szCs w:val="30"/>
        </w:rPr>
        <w:t>）</w:t>
      </w:r>
      <w:r>
        <w:rPr>
          <w:rFonts w:hint="eastAsia" w:ascii="宋体" w:hAnsi="宋体" w:cs="宋体"/>
          <w:szCs w:val="30"/>
          <w:lang w:val="zh-CN"/>
        </w:rPr>
        <w:t>开标一览表（报价表）</w:t>
      </w:r>
      <w:r>
        <w:tab/>
      </w:r>
      <w:r>
        <w:fldChar w:fldCharType="begin"/>
      </w:r>
      <w:r>
        <w:instrText xml:space="preserve"> PAGEREF _Toc30652 \h </w:instrText>
      </w:r>
      <w:r>
        <w:fldChar w:fldCharType="separate"/>
      </w:r>
      <w:r>
        <w:t>55</w:t>
      </w:r>
      <w:r>
        <w:fldChar w:fldCharType="end"/>
      </w:r>
      <w:r>
        <w:rPr>
          <w:rFonts w:hint="eastAsia" w:ascii="宋体" w:hAnsi="宋体" w:eastAsia="宋体" w:cs="宋体"/>
          <w:color w:val="auto"/>
          <w:szCs w:val="21"/>
          <w:highlight w:val="none"/>
          <w:lang w:bidi="ar-SA"/>
        </w:rPr>
        <w:fldChar w:fldCharType="end"/>
      </w:r>
    </w:p>
    <w:p w14:paraId="411B480C">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_Toc22875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cs="宋体"/>
          <w:szCs w:val="30"/>
          <w:highlight w:val="none"/>
          <w:lang w:val="en-US" w:eastAsia="zh-CN" w:bidi="ar-SA"/>
        </w:rPr>
        <w:t>13</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服务响应表</w:t>
      </w:r>
      <w:r>
        <w:tab/>
      </w:r>
      <w:r>
        <w:fldChar w:fldCharType="begin"/>
      </w:r>
      <w:r>
        <w:instrText xml:space="preserve"> PAGEREF _Toc22875 \h </w:instrText>
      </w:r>
      <w:r>
        <w:fldChar w:fldCharType="separate"/>
      </w:r>
      <w:r>
        <w:t>56</w:t>
      </w:r>
      <w:r>
        <w:fldChar w:fldCharType="end"/>
      </w:r>
      <w:r>
        <w:rPr>
          <w:rFonts w:hint="eastAsia" w:ascii="宋体" w:hAnsi="宋体" w:eastAsia="宋体" w:cs="宋体"/>
          <w:color w:val="auto"/>
          <w:szCs w:val="21"/>
          <w:highlight w:val="none"/>
          <w:lang w:bidi="ar-SA"/>
        </w:rPr>
        <w:fldChar w:fldCharType="end"/>
      </w:r>
    </w:p>
    <w:p w14:paraId="3F858166">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_Toc17003 </w:instrText>
      </w:r>
      <w:r>
        <w:rPr>
          <w:rFonts w:hint="eastAsia" w:ascii="宋体" w:hAnsi="宋体" w:eastAsia="宋体" w:cs="宋体"/>
          <w:szCs w:val="21"/>
          <w:highlight w:val="none"/>
          <w:lang w:bidi="ar-SA"/>
        </w:rPr>
        <w:fldChar w:fldCharType="separate"/>
      </w:r>
      <w:r>
        <w:rPr>
          <w:rFonts w:hint="eastAsia" w:ascii="宋体" w:hAnsi="宋体" w:cs="宋体"/>
          <w:szCs w:val="30"/>
        </w:rPr>
        <w:t>（</w:t>
      </w:r>
      <w:r>
        <w:rPr>
          <w:rFonts w:hint="eastAsia" w:ascii="宋体" w:hAnsi="宋体" w:cs="宋体"/>
          <w:szCs w:val="30"/>
          <w:lang w:val="en-US" w:eastAsia="zh-CN"/>
        </w:rPr>
        <w:t>14</w:t>
      </w:r>
      <w:r>
        <w:rPr>
          <w:rFonts w:hint="eastAsia" w:ascii="宋体" w:hAnsi="宋体" w:cs="宋体"/>
          <w:szCs w:val="30"/>
        </w:rPr>
        <w:t>）</w:t>
      </w:r>
      <w:r>
        <w:rPr>
          <w:rFonts w:hint="eastAsia" w:ascii="宋体" w:hAnsi="宋体" w:cs="宋体"/>
          <w:szCs w:val="30"/>
          <w:lang w:val="zh-CN"/>
        </w:rPr>
        <w:t>拟委任的主要人员汇总表</w:t>
      </w:r>
      <w:r>
        <w:tab/>
      </w:r>
      <w:r>
        <w:fldChar w:fldCharType="begin"/>
      </w:r>
      <w:r>
        <w:instrText xml:space="preserve"> PAGEREF _Toc17003 \h </w:instrText>
      </w:r>
      <w:r>
        <w:fldChar w:fldCharType="separate"/>
      </w:r>
      <w:r>
        <w:t>57</w:t>
      </w:r>
      <w:r>
        <w:fldChar w:fldCharType="end"/>
      </w:r>
      <w:r>
        <w:rPr>
          <w:rFonts w:hint="eastAsia" w:ascii="宋体" w:hAnsi="宋体" w:eastAsia="宋体" w:cs="宋体"/>
          <w:color w:val="auto"/>
          <w:szCs w:val="21"/>
          <w:highlight w:val="none"/>
          <w:lang w:bidi="ar-SA"/>
        </w:rPr>
        <w:fldChar w:fldCharType="end"/>
      </w:r>
    </w:p>
    <w:p w14:paraId="3048A77D">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_Toc803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cs="宋体"/>
          <w:szCs w:val="30"/>
          <w:highlight w:val="none"/>
          <w:lang w:val="en-US" w:eastAsia="zh-CN" w:bidi="ar-SA"/>
        </w:rPr>
        <w:t>15</w:t>
      </w:r>
      <w:r>
        <w:rPr>
          <w:rFonts w:hint="eastAsia" w:ascii="宋体" w:hAnsi="宋体" w:eastAsia="宋体" w:cs="宋体"/>
          <w:szCs w:val="30"/>
          <w:highlight w:val="none"/>
          <w:lang w:bidi="ar-SA"/>
        </w:rPr>
        <w:t>）投标人的类似业绩证明材料</w:t>
      </w:r>
      <w:r>
        <w:tab/>
      </w:r>
      <w:r>
        <w:fldChar w:fldCharType="begin"/>
      </w:r>
      <w:r>
        <w:instrText xml:space="preserve"> PAGEREF _Toc803 \h </w:instrText>
      </w:r>
      <w:r>
        <w:fldChar w:fldCharType="separate"/>
      </w:r>
      <w:r>
        <w:t>58</w:t>
      </w:r>
      <w:r>
        <w:fldChar w:fldCharType="end"/>
      </w:r>
      <w:r>
        <w:rPr>
          <w:rFonts w:hint="eastAsia" w:ascii="宋体" w:hAnsi="宋体" w:eastAsia="宋体" w:cs="宋体"/>
          <w:color w:val="auto"/>
          <w:szCs w:val="21"/>
          <w:highlight w:val="none"/>
          <w:lang w:bidi="ar-SA"/>
        </w:rPr>
        <w:fldChar w:fldCharType="end"/>
      </w:r>
    </w:p>
    <w:p w14:paraId="502C0F57">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_Toc4736 </w:instrText>
      </w:r>
      <w:r>
        <w:rPr>
          <w:rFonts w:hint="eastAsia" w:ascii="宋体" w:hAnsi="宋体" w:eastAsia="宋体" w:cs="宋体"/>
          <w:szCs w:val="21"/>
          <w:highlight w:val="none"/>
          <w:lang w:bidi="ar-SA"/>
        </w:rPr>
        <w:fldChar w:fldCharType="separate"/>
      </w:r>
      <w:r>
        <w:rPr>
          <w:rFonts w:hint="eastAsia" w:ascii="宋体" w:hAnsi="宋体" w:cs="宋体"/>
          <w:szCs w:val="30"/>
          <w:highlight w:val="none"/>
          <w:lang w:val="en-US" w:eastAsia="zh-CN" w:bidi="ar-SA"/>
        </w:rPr>
        <w:t>（16）中小企业声明函、残疾人福利性单位声明函及监狱企业证明资料</w:t>
      </w:r>
      <w:r>
        <w:tab/>
      </w:r>
      <w:r>
        <w:fldChar w:fldCharType="begin"/>
      </w:r>
      <w:r>
        <w:instrText xml:space="preserve"> PAGEREF _Toc4736 \h </w:instrText>
      </w:r>
      <w:r>
        <w:fldChar w:fldCharType="separate"/>
      </w:r>
      <w:r>
        <w:t>59</w:t>
      </w:r>
      <w:r>
        <w:fldChar w:fldCharType="end"/>
      </w:r>
      <w:r>
        <w:rPr>
          <w:rFonts w:hint="eastAsia" w:ascii="宋体" w:hAnsi="宋体" w:eastAsia="宋体" w:cs="宋体"/>
          <w:color w:val="auto"/>
          <w:szCs w:val="21"/>
          <w:highlight w:val="none"/>
          <w:lang w:bidi="ar-SA"/>
        </w:rPr>
        <w:fldChar w:fldCharType="end"/>
      </w:r>
    </w:p>
    <w:p w14:paraId="6CD8D1C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_Toc15154 </w:instrText>
      </w:r>
      <w:r>
        <w:rPr>
          <w:rFonts w:hint="eastAsia" w:ascii="宋体" w:hAnsi="宋体" w:eastAsia="宋体" w:cs="宋体"/>
          <w:szCs w:val="21"/>
          <w:highlight w:val="none"/>
          <w:lang w:bidi="ar-SA"/>
        </w:rPr>
        <w:fldChar w:fldCharType="separate"/>
      </w:r>
      <w:r>
        <w:rPr>
          <w:rFonts w:hint="eastAsia" w:ascii="宋体" w:hAnsi="宋体" w:cs="宋体"/>
          <w:szCs w:val="30"/>
          <w:highlight w:val="none"/>
          <w:lang w:val="en-US" w:eastAsia="zh-CN" w:bidi="ar-SA"/>
        </w:rPr>
        <w:t>（17）</w:t>
      </w:r>
      <w:r>
        <w:rPr>
          <w:rFonts w:hint="eastAsia" w:ascii="宋体" w:hAnsi="宋体" w:eastAsia="宋体" w:cs="宋体"/>
          <w:szCs w:val="30"/>
          <w:highlight w:val="none"/>
          <w:lang w:val="en-US" w:eastAsia="zh-CN" w:bidi="ar-SA"/>
        </w:rPr>
        <w:t>服务方案</w:t>
      </w:r>
      <w:r>
        <w:tab/>
      </w:r>
      <w:r>
        <w:fldChar w:fldCharType="begin"/>
      </w:r>
      <w:r>
        <w:instrText xml:space="preserve"> PAGEREF _Toc15154 \h </w:instrText>
      </w:r>
      <w:r>
        <w:fldChar w:fldCharType="separate"/>
      </w:r>
      <w:r>
        <w:t>62</w:t>
      </w:r>
      <w:r>
        <w:fldChar w:fldCharType="end"/>
      </w:r>
      <w:r>
        <w:rPr>
          <w:rFonts w:hint="eastAsia" w:ascii="宋体" w:hAnsi="宋体" w:eastAsia="宋体" w:cs="宋体"/>
          <w:color w:val="auto"/>
          <w:szCs w:val="21"/>
          <w:highlight w:val="none"/>
          <w:lang w:bidi="ar-SA"/>
        </w:rPr>
        <w:fldChar w:fldCharType="end"/>
      </w:r>
    </w:p>
    <w:p w14:paraId="0C0E365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_Toc25536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w:t>
      </w:r>
      <w:r>
        <w:rPr>
          <w:rFonts w:hint="eastAsia" w:ascii="宋体" w:hAnsi="宋体" w:cs="宋体"/>
          <w:szCs w:val="30"/>
          <w:highlight w:val="none"/>
          <w:lang w:val="en-US" w:eastAsia="zh-CN" w:bidi="ar-SA"/>
        </w:rPr>
        <w:t>18</w:t>
      </w:r>
      <w:r>
        <w:rPr>
          <w:rFonts w:hint="eastAsia" w:ascii="宋体" w:hAnsi="宋体" w:eastAsia="宋体" w:cs="宋体"/>
          <w:szCs w:val="30"/>
          <w:highlight w:val="none"/>
          <w:lang w:val="zh-CN" w:eastAsia="zh-CN" w:bidi="ar-SA"/>
        </w:rPr>
        <w:t>）投标人认为在其他方面有必要说明的事项</w:t>
      </w:r>
      <w:r>
        <w:tab/>
      </w:r>
      <w:r>
        <w:fldChar w:fldCharType="begin"/>
      </w:r>
      <w:r>
        <w:instrText xml:space="preserve"> PAGEREF _Toc25536 \h </w:instrText>
      </w:r>
      <w:r>
        <w:fldChar w:fldCharType="separate"/>
      </w:r>
      <w:r>
        <w:t>63</w:t>
      </w:r>
      <w:r>
        <w:fldChar w:fldCharType="end"/>
      </w:r>
      <w:r>
        <w:rPr>
          <w:rFonts w:hint="eastAsia" w:ascii="宋体" w:hAnsi="宋体" w:eastAsia="宋体" w:cs="宋体"/>
          <w:color w:val="auto"/>
          <w:szCs w:val="21"/>
          <w:highlight w:val="none"/>
          <w:lang w:bidi="ar-SA"/>
        </w:rPr>
        <w:fldChar w:fldCharType="end"/>
      </w:r>
    </w:p>
    <w:p w14:paraId="1A2606B8">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_Toc27640 </w:instrText>
      </w:r>
      <w:r>
        <w:rPr>
          <w:rFonts w:hint="eastAsia" w:ascii="宋体" w:hAnsi="宋体" w:eastAsia="宋体" w:cs="宋体"/>
          <w:szCs w:val="21"/>
          <w:highlight w:val="none"/>
          <w:lang w:bidi="ar-SA"/>
        </w:rPr>
        <w:fldChar w:fldCharType="separate"/>
      </w:r>
      <w:r>
        <w:rPr>
          <w:rFonts w:hint="eastAsia" w:ascii="宋体" w:hAnsi="宋体" w:eastAsia="宋体" w:cs="宋体"/>
          <w:szCs w:val="36"/>
          <w:highlight w:val="none"/>
          <w:lang w:val="zh-CN" w:eastAsia="zh-CN" w:bidi="ar-SA"/>
        </w:rPr>
        <w:t>第五部分  采购项目要求及技术参数</w:t>
      </w:r>
      <w:r>
        <w:tab/>
      </w:r>
      <w:r>
        <w:fldChar w:fldCharType="begin"/>
      </w:r>
      <w:r>
        <w:instrText xml:space="preserve"> PAGEREF _Toc27640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2283AC0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_Toc5909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一、投标要求</w:t>
      </w:r>
      <w:r>
        <w:tab/>
      </w:r>
      <w:r>
        <w:fldChar w:fldCharType="begin"/>
      </w:r>
      <w:r>
        <w:instrText xml:space="preserve"> PAGEREF _Toc5909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0B251D4B">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_Toc11806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1.投标说明</w:t>
      </w:r>
      <w:r>
        <w:tab/>
      </w:r>
      <w:r>
        <w:fldChar w:fldCharType="begin"/>
      </w:r>
      <w:r>
        <w:instrText xml:space="preserve"> PAGEREF _Toc11806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465FB28D">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_Toc13523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2.</w:t>
      </w:r>
      <w:r>
        <w:rPr>
          <w:rFonts w:hint="eastAsia" w:ascii="宋体" w:hAnsi="宋体" w:eastAsia="宋体" w:cs="宋体"/>
          <w:szCs w:val="28"/>
          <w:highlight w:val="none"/>
          <w:lang w:val="zh-CN" w:eastAsia="zh-CN" w:bidi="ar-SA"/>
        </w:rPr>
        <w:t>重要指标</w:t>
      </w:r>
      <w:r>
        <w:tab/>
      </w:r>
      <w:r>
        <w:fldChar w:fldCharType="begin"/>
      </w:r>
      <w:r>
        <w:instrText xml:space="preserve"> PAGEREF _Toc13523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52CB0003">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_Toc15993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3</w:t>
      </w:r>
      <w:r>
        <w:rPr>
          <w:rFonts w:hint="eastAsia" w:ascii="宋体" w:hAnsi="宋体" w:eastAsia="宋体" w:cs="宋体"/>
          <w:szCs w:val="28"/>
          <w:highlight w:val="none"/>
          <w:lang w:val="zh-CN" w:eastAsia="zh-CN" w:bidi="ar-SA"/>
        </w:rPr>
        <w:t>.商务要求</w:t>
      </w:r>
      <w:r>
        <w:tab/>
      </w:r>
      <w:r>
        <w:fldChar w:fldCharType="begin"/>
      </w:r>
      <w:r>
        <w:instrText xml:space="preserve"> PAGEREF _Toc15993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76761EFA">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_Toc1192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二、项目概况及技术参数</w:t>
      </w:r>
      <w:r>
        <w:tab/>
      </w:r>
      <w:r>
        <w:fldChar w:fldCharType="begin"/>
      </w:r>
      <w:r>
        <w:instrText xml:space="preserve"> PAGEREF _Toc1192 \h </w:instrText>
      </w:r>
      <w:r>
        <w:fldChar w:fldCharType="separate"/>
      </w:r>
      <w:r>
        <w:t>65</w:t>
      </w:r>
      <w:r>
        <w:fldChar w:fldCharType="end"/>
      </w:r>
      <w:r>
        <w:rPr>
          <w:rFonts w:hint="eastAsia" w:ascii="宋体" w:hAnsi="宋体" w:eastAsia="宋体" w:cs="宋体"/>
          <w:color w:val="auto"/>
          <w:szCs w:val="21"/>
          <w:highlight w:val="none"/>
          <w:lang w:bidi="ar-SA"/>
        </w:rPr>
        <w:fldChar w:fldCharType="end"/>
      </w:r>
    </w:p>
    <w:p w14:paraId="4E8BCC5C">
      <w:pPr>
        <w:pStyle w:val="12"/>
        <w:tabs>
          <w:tab w:val="left" w:pos="1470"/>
          <w:tab w:val="right" w:leader="dot" w:pos="8233"/>
        </w:tabs>
        <w:rPr>
          <w:rFonts w:hint="eastAsia" w:ascii="宋体" w:hAnsi="宋体" w:eastAsia="宋体" w:cs="宋体"/>
          <w:color w:val="auto"/>
          <w:highlight w:val="none"/>
          <w:lang w:bidi="ar-SA"/>
        </w:rPr>
      </w:pPr>
      <w:r>
        <w:rPr>
          <w:rFonts w:hint="eastAsia" w:ascii="宋体" w:hAnsi="宋体" w:eastAsia="宋体" w:cs="宋体"/>
          <w:color w:val="auto"/>
          <w:szCs w:val="21"/>
          <w:highlight w:val="none"/>
          <w:lang w:bidi="ar-SA"/>
        </w:rPr>
        <w:fldChar w:fldCharType="end"/>
      </w:r>
    </w:p>
    <w:p w14:paraId="5A617150">
      <w:pPr>
        <w:rPr>
          <w:rFonts w:hint="eastAsia" w:ascii="宋体" w:hAnsi="宋体" w:eastAsia="宋体" w:cs="宋体"/>
          <w:color w:val="auto"/>
          <w:highlight w:val="none"/>
          <w:lang w:bidi="ar-SA"/>
        </w:rPr>
      </w:pPr>
    </w:p>
    <w:p w14:paraId="25B43BE4">
      <w:pPr>
        <w:rPr>
          <w:rFonts w:hint="eastAsia" w:ascii="宋体" w:hAnsi="宋体" w:eastAsia="宋体" w:cs="宋体"/>
          <w:color w:val="auto"/>
          <w:highlight w:val="none"/>
          <w:lang w:bidi="ar-SA"/>
        </w:rPr>
      </w:pPr>
    </w:p>
    <w:p w14:paraId="575D45EE">
      <w:pPr>
        <w:pStyle w:val="2"/>
        <w:keepNext/>
        <w:keepLines/>
        <w:pageBreakBefore w:val="0"/>
        <w:widowControl w:val="0"/>
        <w:kinsoku/>
        <w:wordWrap/>
        <w:overflowPunct/>
        <w:topLinePunct w:val="0"/>
        <w:autoSpaceDE/>
        <w:autoSpaceDN/>
        <w:bidi w:val="0"/>
        <w:adjustRightInd/>
        <w:snapToGrid/>
        <w:spacing w:before="0" w:after="0" w:line="460" w:lineRule="atLeast"/>
        <w:ind w:left="0"/>
        <w:jc w:val="center"/>
        <w:textAlignment w:val="auto"/>
        <w:rPr>
          <w:rFonts w:hint="eastAsia" w:ascii="宋体" w:hAnsi="宋体" w:eastAsia="宋体" w:cs="宋体"/>
          <w:color w:val="auto"/>
          <w:kern w:val="2"/>
          <w:sz w:val="32"/>
          <w:szCs w:val="32"/>
          <w:highlight w:val="none"/>
          <w:lang w:val="zh-CN" w:eastAsia="zh-CN" w:bidi="ar-SA"/>
        </w:rPr>
      </w:pPr>
      <w:r>
        <w:rPr>
          <w:rFonts w:hint="eastAsia" w:ascii="宋体" w:hAnsi="宋体" w:eastAsia="宋体" w:cs="宋体"/>
          <w:color w:val="auto"/>
          <w:highlight w:val="none"/>
          <w:lang w:bidi="ar-SA"/>
        </w:rPr>
        <w:br w:type="page"/>
      </w:r>
      <w:bookmarkStart w:id="0" w:name="_Toc27193"/>
      <w:bookmarkStart w:id="1" w:name="_Toc18601"/>
      <w:r>
        <w:rPr>
          <w:rStyle w:val="27"/>
          <w:rFonts w:hint="eastAsia" w:ascii="宋体" w:hAnsi="宋体" w:eastAsia="宋体" w:cs="宋体"/>
          <w:b w:val="0"/>
          <w:bCs w:val="0"/>
          <w:color w:val="auto"/>
          <w:kern w:val="2"/>
          <w:sz w:val="32"/>
          <w:szCs w:val="32"/>
          <w:highlight w:val="none"/>
        </w:rPr>
        <w:t>第一部分</w:t>
      </w:r>
      <w:r>
        <w:rPr>
          <w:rStyle w:val="27"/>
          <w:rFonts w:hint="eastAsia" w:ascii="宋体" w:hAnsi="宋体" w:eastAsia="宋体" w:cs="宋体"/>
          <w:b w:val="0"/>
          <w:bCs w:val="0"/>
          <w:color w:val="auto"/>
          <w:kern w:val="2"/>
          <w:sz w:val="32"/>
          <w:szCs w:val="32"/>
          <w:highlight w:val="none"/>
          <w:lang w:val="zh-CN" w:eastAsia="zh-CN"/>
        </w:rPr>
        <w:t xml:space="preserve"> 投标邀请</w:t>
      </w:r>
      <w:bookmarkEnd w:id="0"/>
      <w:bookmarkEnd w:id="1"/>
    </w:p>
    <w:p w14:paraId="4D0755F5">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cs="宋体"/>
          <w:b/>
          <w:bCs/>
          <w:color w:val="auto"/>
          <w:kern w:val="0"/>
          <w:sz w:val="28"/>
          <w:szCs w:val="28"/>
          <w:highlight w:val="none"/>
          <w:lang w:val="zh-CN" w:eastAsia="zh-CN" w:bidi="ar-SA"/>
        </w:rPr>
      </w:pPr>
      <w:r>
        <w:rPr>
          <w:rFonts w:hint="eastAsia" w:ascii="宋体" w:hAnsi="宋体" w:cs="宋体"/>
          <w:b/>
          <w:bCs/>
          <w:color w:val="auto"/>
          <w:kern w:val="0"/>
          <w:sz w:val="28"/>
          <w:szCs w:val="28"/>
          <w:highlight w:val="none"/>
          <w:lang w:val="zh-CN" w:eastAsia="zh-CN" w:bidi="ar-SA"/>
        </w:rPr>
        <w:t>2025年玉树市民政局政府购买社会救助事务性经办服务项目</w:t>
      </w:r>
    </w:p>
    <w:p w14:paraId="38651832">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公开招标公告</w:t>
      </w:r>
    </w:p>
    <w:p w14:paraId="784FBD0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项目概况</w:t>
      </w:r>
    </w:p>
    <w:p w14:paraId="2362035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cs="宋体"/>
          <w:color w:val="auto"/>
          <w:kern w:val="0"/>
          <w:highlight w:val="none"/>
          <w:u w:val="single"/>
          <w:lang w:val="zh-CN" w:eastAsia="zh-CN" w:bidi="ar-SA"/>
        </w:rPr>
        <w:t>2025年玉树市民政局政府购买社会救助事务性经办服务项目</w:t>
      </w:r>
      <w:r>
        <w:rPr>
          <w:rFonts w:hint="eastAsia" w:ascii="宋体" w:hAnsi="宋体" w:eastAsia="宋体" w:cs="宋体"/>
          <w:color w:val="auto"/>
          <w:highlight w:val="none"/>
          <w:lang w:bidi="ar-SA"/>
        </w:rPr>
        <w:t>招标项目的潜在投标人应在线上通过政采云平台（</w:t>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HYPERLINK "http://www.zcygov.cn）获取获取采购文件，并于2021年11月"</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www.zcygov.cn）获取招标文件，并于202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val="en-US" w:eastAsia="zh-CN" w:bidi="ar-SA"/>
        </w:rPr>
        <w:t>年</w:t>
      </w:r>
      <w:r>
        <w:rPr>
          <w:rFonts w:hint="eastAsia" w:ascii="宋体" w:hAnsi="宋体" w:cs="宋体"/>
          <w:color w:val="auto"/>
          <w:highlight w:val="none"/>
          <w:lang w:val="en-US" w:eastAsia="zh-CN" w:bidi="ar-SA"/>
        </w:rPr>
        <w:t>02</w:t>
      </w:r>
      <w:r>
        <w:rPr>
          <w:rFonts w:hint="eastAsia" w:ascii="宋体" w:hAnsi="宋体" w:eastAsia="宋体" w:cs="宋体"/>
          <w:color w:val="auto"/>
          <w:highlight w:val="none"/>
          <w:lang w:val="en-US" w:eastAsia="zh-CN" w:bidi="ar-SA"/>
        </w:rPr>
        <w:t>月</w:t>
      </w:r>
      <w:r>
        <w:rPr>
          <w:rFonts w:hint="eastAsia" w:ascii="宋体" w:hAnsi="宋体" w:eastAsia="宋体" w:cs="宋体"/>
          <w:color w:val="auto"/>
          <w:highlight w:val="none"/>
          <w:lang w:val="en-US" w:eastAsia="zh-CN" w:bidi="ar-SA"/>
        </w:rPr>
        <w:fldChar w:fldCharType="end"/>
      </w:r>
      <w:r>
        <w:rPr>
          <w:rFonts w:hint="eastAsia" w:ascii="宋体" w:hAnsi="宋体" w:cs="宋体"/>
          <w:color w:val="auto"/>
          <w:highlight w:val="none"/>
          <w:lang w:val="en-US" w:eastAsia="zh-CN" w:bidi="ar-SA"/>
        </w:rPr>
        <w:t>10</w:t>
      </w:r>
      <w:r>
        <w:rPr>
          <w:rFonts w:hint="eastAsia" w:ascii="宋体" w:hAnsi="宋体" w:eastAsia="宋体" w:cs="宋体"/>
          <w:color w:val="auto"/>
          <w:highlight w:val="none"/>
          <w:lang w:val="en-US" w:eastAsia="zh-CN" w:bidi="ar-SA"/>
        </w:rPr>
        <w:t>日</w:t>
      </w:r>
      <w:r>
        <w:rPr>
          <w:rFonts w:hint="eastAsia" w:ascii="宋体" w:hAnsi="宋体" w:cs="宋体"/>
          <w:color w:val="auto"/>
          <w:highlight w:val="none"/>
          <w:lang w:val="en-US" w:eastAsia="zh-CN" w:bidi="ar-SA"/>
        </w:rPr>
        <w:t>10</w:t>
      </w:r>
      <w:r>
        <w:rPr>
          <w:rFonts w:hint="eastAsia" w:ascii="宋体" w:hAnsi="宋体" w:eastAsia="宋体" w:cs="宋体"/>
          <w:color w:val="auto"/>
          <w:highlight w:val="none"/>
          <w:lang w:bidi="ar-SA"/>
        </w:rPr>
        <w:t>点00分（</w:t>
      </w:r>
      <w:r>
        <w:rPr>
          <w:rFonts w:hint="eastAsia" w:ascii="宋体" w:hAnsi="宋体" w:eastAsia="宋体" w:cs="宋体"/>
          <w:bCs/>
          <w:color w:val="auto"/>
          <w:highlight w:val="none"/>
          <w:lang w:bidi="ar-SA"/>
        </w:rPr>
        <w:t>北京时间）前递交投标文件</w:t>
      </w:r>
      <w:r>
        <w:rPr>
          <w:rFonts w:hint="eastAsia" w:ascii="宋体" w:hAnsi="宋体" w:eastAsia="宋体" w:cs="宋体"/>
          <w:color w:val="auto"/>
          <w:highlight w:val="none"/>
          <w:lang w:bidi="ar-SA"/>
        </w:rPr>
        <w:t>。</w:t>
      </w:r>
    </w:p>
    <w:p w14:paraId="2246191D">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bookmarkStart w:id="2" w:name="_Toc35393790"/>
      <w:bookmarkStart w:id="3" w:name="_Toc28359079"/>
      <w:bookmarkStart w:id="4" w:name="_Toc28359002"/>
      <w:bookmarkStart w:id="5" w:name="_Toc35393621"/>
      <w:bookmarkStart w:id="6" w:name="_Hlk24379207"/>
      <w:r>
        <w:rPr>
          <w:rFonts w:hint="eastAsia" w:ascii="宋体" w:hAnsi="宋体" w:eastAsia="宋体" w:cs="宋体"/>
          <w:b/>
          <w:bCs/>
          <w:color w:val="auto"/>
          <w:highlight w:val="none"/>
          <w:lang w:bidi="ar-SA"/>
        </w:rPr>
        <w:t>一、项目基本情况</w:t>
      </w:r>
      <w:bookmarkEnd w:id="2"/>
      <w:bookmarkEnd w:id="3"/>
      <w:bookmarkEnd w:id="4"/>
      <w:bookmarkEnd w:id="5"/>
    </w:p>
    <w:p w14:paraId="4B42B733">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zh-CN" w:eastAsia="zh-CN" w:bidi="ar-SA"/>
        </w:rPr>
      </w:pPr>
      <w:r>
        <w:rPr>
          <w:rFonts w:hint="eastAsia" w:ascii="宋体" w:hAnsi="宋体" w:eastAsia="宋体" w:cs="宋体"/>
          <w:b/>
          <w:bCs/>
          <w:color w:val="auto"/>
          <w:highlight w:val="none"/>
          <w:lang w:bidi="ar-SA"/>
        </w:rPr>
        <w:t>项目编号：</w:t>
      </w:r>
      <w:r>
        <w:rPr>
          <w:rFonts w:hint="eastAsia" w:ascii="宋体" w:hAnsi="宋体" w:cs="宋体"/>
          <w:color w:val="auto"/>
          <w:highlight w:val="none"/>
          <w:lang w:val="zh-CN" w:eastAsia="zh-CN" w:bidi="ar-SA"/>
        </w:rPr>
        <w:t>青海优正公招（服务）2025-003</w:t>
      </w:r>
    </w:p>
    <w:p w14:paraId="6BE73D5E">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0000FF"/>
          <w:kern w:val="0"/>
          <w:highlight w:val="none"/>
          <w:lang w:val="zh-CN" w:eastAsia="zh-CN" w:bidi="ar-SA"/>
        </w:rPr>
      </w:pPr>
      <w:r>
        <w:rPr>
          <w:rFonts w:hint="eastAsia" w:ascii="宋体" w:hAnsi="宋体" w:eastAsia="宋体" w:cs="宋体"/>
          <w:b/>
          <w:bCs/>
          <w:color w:val="auto"/>
          <w:highlight w:val="none"/>
          <w:lang w:bidi="ar-SA"/>
        </w:rPr>
        <w:t>项目名称：</w:t>
      </w:r>
      <w:bookmarkEnd w:id="6"/>
      <w:r>
        <w:rPr>
          <w:rFonts w:hint="eastAsia" w:ascii="宋体" w:hAnsi="宋体" w:cs="宋体"/>
          <w:color w:val="auto"/>
          <w:highlight w:val="none"/>
          <w:lang w:val="zh-CN" w:eastAsia="zh-CN" w:bidi="ar-SA"/>
        </w:rPr>
        <w:t>2025年玉树市民政局政府购买社会救助事务性经办服务项目</w:t>
      </w:r>
    </w:p>
    <w:p w14:paraId="1ACAD5D7">
      <w:pPr>
        <w:keepNext w:val="0"/>
        <w:keepLines w:val="0"/>
        <w:pageBreakBefore w:val="0"/>
        <w:widowControl w:val="0"/>
        <w:kinsoku/>
        <w:wordWrap/>
        <w:overflowPunct/>
        <w:topLinePunct w:val="0"/>
        <w:bidi w:val="0"/>
        <w:adjustRightInd/>
        <w:snapToGrid/>
        <w:spacing w:line="460" w:lineRule="exact"/>
        <w:textAlignment w:val="auto"/>
        <w:rPr>
          <w:rFonts w:hint="default" w:ascii="宋体" w:hAnsi="宋体" w:eastAsia="宋体" w:cs="宋体"/>
          <w:color w:val="0000FF"/>
          <w:kern w:val="0"/>
          <w:highlight w:val="none"/>
          <w:lang w:val="en-US" w:eastAsia="zh-CN" w:bidi="ar-SA"/>
        </w:rPr>
      </w:pPr>
      <w:r>
        <w:rPr>
          <w:rFonts w:hint="eastAsia" w:ascii="宋体" w:hAnsi="宋体" w:eastAsia="宋体" w:cs="宋体"/>
          <w:b/>
          <w:bCs/>
          <w:color w:val="auto"/>
          <w:highlight w:val="none"/>
          <w:lang w:bidi="ar-SA"/>
        </w:rPr>
        <w:t>预算金额</w:t>
      </w:r>
      <w:r>
        <w:rPr>
          <w:rFonts w:hint="eastAsia" w:ascii="宋体" w:hAnsi="宋体" w:eastAsia="宋体" w:cs="宋体"/>
          <w:color w:val="auto"/>
          <w:kern w:val="0"/>
          <w:highlight w:val="none"/>
          <w:lang w:val="zh-CN" w:eastAsia="zh-CN" w:bidi="ar-SA"/>
        </w:rPr>
        <w:t>：</w:t>
      </w:r>
      <w:r>
        <w:rPr>
          <w:rFonts w:hint="eastAsia" w:ascii="宋体" w:hAnsi="宋体" w:cs="宋体"/>
          <w:color w:val="auto"/>
          <w:highlight w:val="none"/>
          <w:lang w:val="en-US" w:eastAsia="zh-CN" w:bidi="ar-SA"/>
        </w:rPr>
        <w:t>5578473.60</w:t>
      </w:r>
      <w:r>
        <w:rPr>
          <w:rFonts w:hint="eastAsia" w:ascii="宋体" w:hAnsi="宋体" w:eastAsia="宋体" w:cs="宋体"/>
          <w:color w:val="auto"/>
          <w:highlight w:val="none"/>
          <w:lang w:val="en-US" w:eastAsia="zh-CN" w:bidi="ar-SA"/>
        </w:rPr>
        <w:t>元</w:t>
      </w:r>
    </w:p>
    <w:p w14:paraId="311B4483">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color w:val="auto"/>
          <w:highlight w:val="none"/>
          <w:lang w:bidi="ar-SA"/>
        </w:rPr>
      </w:pPr>
      <w:bookmarkStart w:id="7" w:name="_Toc35393791"/>
      <w:bookmarkStart w:id="8" w:name="_Toc28359080"/>
      <w:bookmarkStart w:id="9" w:name="_Toc28359003"/>
      <w:bookmarkStart w:id="10" w:name="_Toc35393622"/>
      <w:r>
        <w:rPr>
          <w:rFonts w:hint="eastAsia" w:ascii="宋体" w:hAnsi="宋体" w:eastAsia="宋体" w:cs="宋体"/>
          <w:b/>
          <w:bCs/>
          <w:color w:val="auto"/>
          <w:highlight w:val="none"/>
          <w:lang w:bidi="ar-SA"/>
        </w:rPr>
        <w:t>最高限价（如有）：</w:t>
      </w:r>
      <w:r>
        <w:rPr>
          <w:rFonts w:hint="eastAsia" w:ascii="宋体" w:hAnsi="宋体" w:cs="宋体"/>
          <w:color w:val="auto"/>
          <w:highlight w:val="none"/>
          <w:lang w:val="en-US" w:eastAsia="zh-CN" w:bidi="ar-SA"/>
        </w:rPr>
        <w:t>5060000.00</w:t>
      </w:r>
      <w:r>
        <w:rPr>
          <w:rFonts w:hint="eastAsia" w:ascii="宋体" w:hAnsi="宋体" w:eastAsia="宋体" w:cs="宋体"/>
          <w:color w:val="auto"/>
          <w:highlight w:val="none"/>
          <w:lang w:val="en-US" w:eastAsia="zh-CN" w:bidi="ar-SA"/>
        </w:rPr>
        <w:t>元</w:t>
      </w:r>
    </w:p>
    <w:p w14:paraId="1706C4FB">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zh-CN" w:eastAsia="zh-CN" w:bidi="ar-SA"/>
        </w:rPr>
      </w:pPr>
      <w:r>
        <w:rPr>
          <w:rFonts w:hint="eastAsia" w:ascii="宋体" w:hAnsi="宋体" w:cs="宋体"/>
          <w:color w:val="auto"/>
          <w:highlight w:val="none"/>
          <w:lang w:val="zh-CN" w:eastAsia="zh-CN" w:bidi="ar-SA"/>
        </w:rPr>
        <w:t>采购需求：</w:t>
      </w:r>
    </w:p>
    <w:p w14:paraId="270811A6">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kern w:val="0"/>
          <w:highlight w:val="none"/>
          <w:lang w:val="en-US" w:eastAsia="zh-CN" w:bidi="ar-SA"/>
        </w:rPr>
      </w:pPr>
      <w:r>
        <w:rPr>
          <w:rFonts w:hint="eastAsia" w:ascii="宋体" w:hAnsi="宋体" w:eastAsia="宋体" w:cs="宋体"/>
          <w:color w:val="auto"/>
          <w:szCs w:val="24"/>
          <w:highlight w:val="none"/>
          <w:lang w:bidi="ar-SA"/>
        </w:rPr>
        <w:t>标项名称:</w:t>
      </w:r>
      <w:r>
        <w:rPr>
          <w:rFonts w:hint="eastAsia" w:ascii="宋体" w:hAnsi="宋体" w:cs="宋体"/>
          <w:color w:val="auto"/>
          <w:szCs w:val="24"/>
          <w:highlight w:val="none"/>
          <w:lang w:val="zh-CN" w:eastAsia="zh-CN" w:bidi="ar-SA"/>
        </w:rPr>
        <w:t>2025年玉树市民政局政府购买社会救助事务性经办服务项目</w:t>
      </w:r>
      <w:r>
        <w:rPr>
          <w:rFonts w:hint="eastAsia" w:ascii="宋体" w:hAnsi="宋体" w:eastAsia="宋体" w:cs="宋体"/>
          <w:color w:val="auto"/>
          <w:szCs w:val="24"/>
          <w:highlight w:val="none"/>
          <w:u w:val="single"/>
          <w:lang w:bidi="ar-SA"/>
        </w:rPr>
        <w:br w:type="textWrapping"/>
      </w:r>
      <w:r>
        <w:rPr>
          <w:rFonts w:hint="eastAsia" w:ascii="宋体" w:hAnsi="宋体" w:eastAsia="宋体" w:cs="宋体"/>
          <w:color w:val="auto"/>
          <w:szCs w:val="24"/>
          <w:highlight w:val="none"/>
          <w:lang w:bidi="ar-SA"/>
        </w:rPr>
        <w:t>数量:</w:t>
      </w:r>
      <w:r>
        <w:rPr>
          <w:rFonts w:hint="eastAsia" w:ascii="宋体" w:hAnsi="宋体" w:eastAsia="宋体" w:cs="宋体"/>
          <w:color w:val="auto"/>
          <w:szCs w:val="24"/>
          <w:highlight w:val="none"/>
          <w:u w:val="single"/>
          <w:lang w:bidi="ar-SA"/>
        </w:rPr>
        <w:t>1</w:t>
      </w:r>
      <w:r>
        <w:rPr>
          <w:rFonts w:hint="eastAsia" w:ascii="宋体" w:hAnsi="宋体" w:eastAsia="宋体" w:cs="宋体"/>
          <w:color w:val="auto"/>
          <w:szCs w:val="24"/>
          <w:highlight w:val="none"/>
          <w:lang w:bidi="ar-SA"/>
        </w:rPr>
        <w:br w:type="textWrapping"/>
      </w:r>
      <w:r>
        <w:rPr>
          <w:rFonts w:hint="eastAsia" w:ascii="宋体" w:hAnsi="宋体" w:eastAsia="宋体" w:cs="宋体"/>
          <w:color w:val="auto"/>
          <w:szCs w:val="24"/>
          <w:highlight w:val="none"/>
          <w:lang w:bidi="ar-SA"/>
        </w:rPr>
        <w:t>预算金额（元）</w:t>
      </w:r>
      <w:r>
        <w:rPr>
          <w:rFonts w:hint="eastAsia" w:ascii="宋体" w:hAnsi="宋体" w:eastAsia="宋体" w:cs="宋体"/>
          <w:color w:val="auto"/>
          <w:szCs w:val="24"/>
          <w:highlight w:val="none"/>
          <w:lang w:eastAsia="zh-CN" w:bidi="ar-SA"/>
        </w:rPr>
        <w:t>：</w:t>
      </w:r>
      <w:r>
        <w:rPr>
          <w:rFonts w:hint="eastAsia" w:ascii="宋体" w:hAnsi="宋体" w:cs="宋体"/>
          <w:color w:val="auto"/>
          <w:highlight w:val="none"/>
          <w:lang w:val="en-US" w:eastAsia="zh-CN" w:bidi="ar-SA"/>
        </w:rPr>
        <w:t>5578473.60</w:t>
      </w:r>
      <w:r>
        <w:rPr>
          <w:rFonts w:hint="eastAsia" w:ascii="宋体" w:hAnsi="宋体" w:eastAsia="宋体" w:cs="宋体"/>
          <w:color w:val="auto"/>
          <w:highlight w:val="none"/>
          <w:lang w:val="en-US" w:eastAsia="zh-CN" w:bidi="ar-SA"/>
        </w:rPr>
        <w:t>元</w:t>
      </w:r>
    </w:p>
    <w:p w14:paraId="3B28B016">
      <w:pPr>
        <w:keepNext w:val="0"/>
        <w:keepLines w:val="0"/>
        <w:pageBreakBefore w:val="0"/>
        <w:widowControl w:val="0"/>
        <w:kinsoku/>
        <w:wordWrap/>
        <w:overflowPunct/>
        <w:topLinePunct w:val="0"/>
        <w:bidi w:val="0"/>
        <w:adjustRightInd/>
        <w:snapToGrid/>
        <w:spacing w:line="460" w:lineRule="exact"/>
        <w:ind w:left="0"/>
        <w:textAlignment w:val="auto"/>
        <w:rPr>
          <w:rFonts w:hint="default" w:ascii="宋体" w:hAnsi="宋体" w:eastAsia="宋体" w:cs="宋体"/>
          <w:color w:val="auto"/>
          <w:szCs w:val="24"/>
          <w:highlight w:val="none"/>
          <w:lang w:val="en-US" w:eastAsia="zh-CN" w:bidi="ar-SA"/>
        </w:rPr>
      </w:pPr>
      <w:r>
        <w:rPr>
          <w:rFonts w:hint="eastAsia" w:ascii="宋体" w:hAnsi="宋体" w:eastAsia="宋体" w:cs="宋体"/>
          <w:color w:val="auto"/>
          <w:szCs w:val="24"/>
          <w:highlight w:val="none"/>
          <w:lang w:bidi="ar-SA"/>
        </w:rPr>
        <w:t>简要规格描述或项目基本概况介绍、用途：</w:t>
      </w:r>
      <w:r>
        <w:rPr>
          <w:rFonts w:hint="eastAsia" w:ascii="宋体" w:hAnsi="宋体" w:cs="宋体"/>
          <w:color w:val="auto"/>
          <w:szCs w:val="24"/>
          <w:highlight w:val="none"/>
          <w:lang w:val="en-US" w:eastAsia="zh-CN" w:bidi="ar-SA"/>
        </w:rPr>
        <w:t>详见招标文件</w:t>
      </w:r>
    </w:p>
    <w:p w14:paraId="5BC6BA7F">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color w:val="auto"/>
          <w:szCs w:val="24"/>
          <w:highlight w:val="none"/>
          <w:lang w:val="en-US" w:eastAsia="zh-CN" w:bidi="ar-SA"/>
        </w:rPr>
      </w:pPr>
      <w:r>
        <w:rPr>
          <w:rFonts w:hint="eastAsia" w:ascii="宋体" w:hAnsi="宋体" w:eastAsia="宋体" w:cs="宋体"/>
          <w:color w:val="auto"/>
          <w:szCs w:val="24"/>
          <w:highlight w:val="none"/>
          <w:lang w:bidi="ar-SA"/>
        </w:rPr>
        <w:t>备注：</w:t>
      </w:r>
      <w:r>
        <w:rPr>
          <w:rFonts w:hint="eastAsia" w:ascii="宋体" w:hAnsi="宋体" w:cs="宋体"/>
          <w:color w:val="auto"/>
          <w:szCs w:val="24"/>
          <w:highlight w:val="none"/>
          <w:lang w:val="en-US" w:eastAsia="zh-CN" w:bidi="ar-SA"/>
        </w:rPr>
        <w:t>/</w:t>
      </w:r>
    </w:p>
    <w:p w14:paraId="0793EFBD">
      <w:pPr>
        <w:keepNext w:val="0"/>
        <w:keepLines w:val="0"/>
        <w:pageBreakBefore w:val="0"/>
        <w:widowControl w:val="0"/>
        <w:kinsoku/>
        <w:wordWrap/>
        <w:overflowPunct/>
        <w:topLinePunct w:val="0"/>
        <w:bidi w:val="0"/>
        <w:adjustRightInd/>
        <w:snapToGrid/>
        <w:spacing w:line="460" w:lineRule="exact"/>
        <w:textAlignment w:val="auto"/>
        <w:rPr>
          <w:rFonts w:hint="default" w:ascii="宋体" w:hAnsi="宋体" w:eastAsia="宋体" w:cs="宋体"/>
          <w:color w:val="auto"/>
          <w:szCs w:val="24"/>
          <w:highlight w:val="none"/>
          <w:u w:val="single"/>
          <w:lang w:val="en-US" w:bidi="ar-SA"/>
        </w:rPr>
      </w:pPr>
      <w:r>
        <w:rPr>
          <w:rFonts w:hint="eastAsia" w:ascii="宋体" w:hAnsi="宋体" w:eastAsia="宋体" w:cs="宋体"/>
          <w:color w:val="auto"/>
          <w:szCs w:val="24"/>
          <w:highlight w:val="none"/>
          <w:lang w:bidi="ar-SA"/>
        </w:rPr>
        <w:t>合同履约期限：</w:t>
      </w:r>
      <w:r>
        <w:rPr>
          <w:rFonts w:hint="eastAsia" w:ascii="宋体" w:hAnsi="宋体" w:eastAsia="宋体" w:cs="宋体"/>
          <w:sz w:val="24"/>
          <w:szCs w:val="24"/>
          <w:highlight w:val="none"/>
          <w:lang w:val="en-US" w:eastAsia="zh-CN"/>
        </w:rPr>
        <w:t xml:space="preserve"> 2025年1月1日至2025年12月31日</w:t>
      </w:r>
    </w:p>
    <w:p w14:paraId="08D801A5">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rPr>
      </w:pPr>
      <w:r>
        <w:rPr>
          <w:rFonts w:hint="eastAsia" w:ascii="宋体" w:hAnsi="宋体" w:eastAsia="宋体" w:cs="宋体"/>
          <w:color w:val="auto"/>
          <w:szCs w:val="24"/>
          <w:highlight w:val="none"/>
          <w:lang w:bidi="ar-SA"/>
        </w:rPr>
        <w:t>本项目（否）接受联合体投标。</w:t>
      </w:r>
    </w:p>
    <w:p w14:paraId="67EA4FCE">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二、</w:t>
      </w:r>
      <w:r>
        <w:rPr>
          <w:rFonts w:hint="eastAsia" w:ascii="宋体" w:hAnsi="宋体" w:cs="宋体"/>
          <w:b/>
          <w:bCs/>
          <w:color w:val="auto"/>
          <w:highlight w:val="none"/>
          <w:lang w:val="en-US" w:eastAsia="zh-CN" w:bidi="ar-SA"/>
        </w:rPr>
        <w:t>投标</w:t>
      </w:r>
      <w:r>
        <w:rPr>
          <w:rFonts w:hint="eastAsia" w:ascii="宋体" w:hAnsi="宋体" w:eastAsia="宋体" w:cs="宋体"/>
          <w:b/>
          <w:bCs/>
          <w:color w:val="auto"/>
          <w:highlight w:val="none"/>
          <w:lang w:bidi="ar-SA"/>
        </w:rPr>
        <w:t>人资格要求：</w:t>
      </w:r>
      <w:bookmarkEnd w:id="7"/>
      <w:bookmarkEnd w:id="8"/>
      <w:bookmarkEnd w:id="9"/>
      <w:bookmarkEnd w:id="10"/>
    </w:p>
    <w:p w14:paraId="5E8D2AE0">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1.符合《政府采购法》第22条条件，并提供下列材料：</w:t>
      </w:r>
    </w:p>
    <w:p w14:paraId="62D89F2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（1）投标人的营业执照等证明文件，自然人的身份证明。</w:t>
      </w:r>
    </w:p>
    <w:p w14:paraId="0B5E53E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（2）财务状况报告，依法缴纳税收和社会保障资金的相关材料。</w:t>
      </w:r>
    </w:p>
    <w:p w14:paraId="6EDE9352">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（3）具备履行合同所必需的设备和专业技术能力的证明材料。</w:t>
      </w:r>
    </w:p>
    <w:p w14:paraId="03A49653">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（4）参加政府采购活动前3年内在经营活动中没有重大违法记录的书面声明。</w:t>
      </w:r>
    </w:p>
    <w:p w14:paraId="184B980B">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（5）具备法律、行政法规规定的其他条件的证明材料。</w:t>
      </w:r>
    </w:p>
    <w:p w14:paraId="2E71D8A2">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eastAsia="zh-CN" w:bidi="ar-SA"/>
        </w:rPr>
      </w:pPr>
      <w:bookmarkStart w:id="11" w:name="_Toc28359004"/>
      <w:bookmarkStart w:id="12" w:name="_Toc28359081"/>
      <w:r>
        <w:rPr>
          <w:rFonts w:hint="eastAsia" w:ascii="宋体" w:hAnsi="宋体" w:eastAsia="宋体" w:cs="宋体"/>
          <w:color w:val="auto"/>
          <w:highlight w:val="none"/>
          <w:lang w:bidi="ar-SA"/>
        </w:rPr>
        <w:t>2.落实政府采购政策需满足的资格要求：</w:t>
      </w:r>
      <w:r>
        <w:rPr>
          <w:rFonts w:hint="eastAsia" w:ascii="宋体" w:hAnsi="宋体" w:eastAsia="宋体" w:cs="宋体"/>
          <w:color w:val="auto"/>
          <w:highlight w:val="none"/>
          <w:lang w:val="en-US" w:eastAsia="zh-CN" w:bidi="ar-SA"/>
        </w:rPr>
        <w:t>/</w:t>
      </w:r>
    </w:p>
    <w:p w14:paraId="07AA7282">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3.本项目的特定资格要求：</w:t>
      </w:r>
      <w:bookmarkStart w:id="13" w:name="_Toc35393792"/>
      <w:bookmarkStart w:id="14" w:name="_Toc35393623"/>
    </w:p>
    <w:p w14:paraId="048E7A5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en-US" w:eastAsia="zh-CN" w:bidi="ar-SA"/>
        </w:rPr>
        <w:t>（1）经信用中国（www.creditchina.gov.cn）、中国政府采购网（www.ccgp.gov.cn）等渠道查询后，列入失信被执行人、重大税收违法案件当事人名单、政府采购严重违法失信行为记录名单的，取消投标资格。（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eastAsia="宋体" w:cs="宋体"/>
          <w:color w:val="auto"/>
          <w:highlight w:val="none"/>
          <w:lang w:val="zh-CN" w:eastAsia="zh-CN" w:bidi="ar-SA"/>
        </w:rPr>
        <w:t>提供“信用中国”网站下载的完整的信用信息和“中国政府采购网”截图</w:t>
      </w:r>
      <w:r>
        <w:rPr>
          <w:rFonts w:hint="eastAsia" w:ascii="宋体" w:hAnsi="宋体" w:eastAsia="宋体" w:cs="宋体"/>
          <w:color w:val="auto"/>
          <w:highlight w:val="none"/>
          <w:lang w:val="en-US" w:eastAsia="zh-CN" w:bidi="ar-SA"/>
        </w:rPr>
        <w:t>，信息生成时间和截图时间为投标文件递交截止时间前20天内）；</w:t>
      </w:r>
    </w:p>
    <w:p w14:paraId="7E2C40E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w:t>
      </w:r>
      <w:r>
        <w:rPr>
          <w:rFonts w:hint="eastAsia" w:ascii="宋体" w:hAnsi="宋体" w:cs="宋体"/>
          <w:color w:val="auto"/>
          <w:highlight w:val="none"/>
          <w:lang w:val="en-US" w:eastAsia="zh-CN" w:bidi="ar-SA"/>
        </w:rPr>
        <w:t>2</w:t>
      </w:r>
      <w:r>
        <w:rPr>
          <w:rFonts w:hint="eastAsia" w:ascii="宋体" w:hAnsi="宋体" w:eastAsia="宋体" w:cs="宋体"/>
          <w:color w:val="auto"/>
          <w:highlight w:val="none"/>
          <w:lang w:bidi="ar-SA"/>
        </w:rPr>
        <w:t>）单位负责人为同一人或者存在直接控股、管理关系的不同投标人，不得参加同一合同项下的政府采购活动。否则，皆取消投标资格；</w:t>
      </w:r>
    </w:p>
    <w:p w14:paraId="77319C5C">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cs="宋体"/>
          <w:color w:val="auto"/>
          <w:highlight w:val="none"/>
          <w:lang w:eastAsia="zh-CN" w:bidi="ar-SA"/>
        </w:rPr>
      </w:pPr>
      <w:r>
        <w:rPr>
          <w:rFonts w:hint="eastAsia" w:ascii="宋体" w:hAnsi="宋体" w:eastAsia="宋体" w:cs="宋体"/>
          <w:color w:val="auto"/>
          <w:highlight w:val="none"/>
          <w:lang w:bidi="ar-SA"/>
        </w:rPr>
        <w:t>（</w:t>
      </w:r>
      <w:r>
        <w:rPr>
          <w:rFonts w:hint="eastAsia" w:ascii="宋体" w:hAnsi="宋体" w:cs="宋体"/>
          <w:color w:val="auto"/>
          <w:highlight w:val="none"/>
          <w:lang w:val="en-US" w:eastAsia="zh-CN" w:bidi="ar-SA"/>
        </w:rPr>
        <w:t>3</w:t>
      </w:r>
      <w:r>
        <w:rPr>
          <w:rFonts w:hint="eastAsia" w:ascii="宋体" w:hAnsi="宋体" w:eastAsia="宋体" w:cs="宋体"/>
          <w:color w:val="auto"/>
          <w:highlight w:val="none"/>
          <w:lang w:bidi="ar-SA"/>
        </w:rPr>
        <w:t>）为本采购项目提供整体设计、规范编制或者项目管理、监理、检测等服务的投标人，不得再参加该采购项目的其他采购活动</w:t>
      </w:r>
      <w:r>
        <w:rPr>
          <w:rFonts w:hint="eastAsia" w:ascii="宋体" w:hAnsi="宋体" w:cs="宋体"/>
          <w:color w:val="auto"/>
          <w:highlight w:val="none"/>
          <w:lang w:eastAsia="zh-CN" w:bidi="ar-SA"/>
        </w:rPr>
        <w:t>。</w:t>
      </w:r>
    </w:p>
    <w:p w14:paraId="3A80ADD4">
      <w:pPr>
        <w:keepNext w:val="0"/>
        <w:keepLines w:val="0"/>
        <w:pageBreakBefore w:val="0"/>
        <w:widowControl w:val="0"/>
        <w:kinsoku/>
        <w:wordWrap/>
        <w:overflowPunct/>
        <w:topLinePunct w:val="0"/>
        <w:bidi w:val="0"/>
        <w:adjustRightInd/>
        <w:snapToGrid/>
        <w:spacing w:line="460" w:lineRule="exact"/>
        <w:ind w:left="0" w:firstLine="482" w:firstLineChars="200"/>
        <w:textAlignment w:val="auto"/>
        <w:rPr>
          <w:rFonts w:hint="eastAsia" w:ascii="宋体" w:hAnsi="宋体" w:cs="宋体"/>
          <w:b/>
          <w:bCs/>
          <w:color w:val="auto"/>
          <w:highlight w:val="none"/>
          <w:lang w:val="en-US" w:eastAsia="zh-CN" w:bidi="ar-SA"/>
        </w:rPr>
      </w:pPr>
      <w:r>
        <w:rPr>
          <w:rFonts w:hint="eastAsia" w:ascii="宋体" w:hAnsi="宋体" w:cs="宋体"/>
          <w:b/>
          <w:bCs/>
          <w:color w:val="auto"/>
          <w:highlight w:val="none"/>
          <w:lang w:eastAsia="zh-CN" w:bidi="ar-SA"/>
        </w:rPr>
        <w:t>（</w:t>
      </w:r>
      <w:r>
        <w:rPr>
          <w:rFonts w:hint="eastAsia" w:ascii="宋体" w:hAnsi="宋体" w:cs="宋体"/>
          <w:b/>
          <w:bCs/>
          <w:color w:val="auto"/>
          <w:highlight w:val="none"/>
          <w:lang w:val="en-US" w:eastAsia="zh-CN" w:bidi="ar-SA"/>
        </w:rPr>
        <w:t>4）其他资格条件：</w:t>
      </w:r>
    </w:p>
    <w:p w14:paraId="187DD05C">
      <w:pPr>
        <w:keepNext w:val="0"/>
        <w:keepLines w:val="0"/>
        <w:pageBreakBefore w:val="0"/>
        <w:widowControl w:val="0"/>
        <w:kinsoku/>
        <w:wordWrap/>
        <w:overflowPunct/>
        <w:topLinePunct w:val="0"/>
        <w:bidi w:val="0"/>
        <w:adjustRightInd/>
        <w:snapToGrid/>
        <w:spacing w:line="460" w:lineRule="exact"/>
        <w:ind w:left="0" w:firstLine="482" w:firstLineChars="200"/>
        <w:textAlignment w:val="auto"/>
        <w:rPr>
          <w:rFonts w:hint="eastAsia" w:ascii="宋体" w:hAnsi="宋体" w:cs="宋体"/>
          <w:b/>
          <w:bCs/>
          <w:color w:val="auto"/>
          <w:highlight w:val="none"/>
          <w:lang w:val="en-US" w:eastAsia="zh-CN" w:bidi="ar-SA"/>
        </w:rPr>
      </w:pPr>
      <w:r>
        <w:rPr>
          <w:rFonts w:hint="eastAsia" w:ascii="宋体" w:hAnsi="宋体" w:cs="宋体"/>
          <w:b/>
          <w:bCs/>
          <w:color w:val="auto"/>
          <w:highlight w:val="none"/>
          <w:lang w:val="en-US" w:eastAsia="zh-CN" w:bidi="ar-SA"/>
        </w:rPr>
        <w:t>1、供应商必须是依法在民政部门登记成立或经国务院、省政府批准免予登记的社会组织。</w:t>
      </w:r>
    </w:p>
    <w:p w14:paraId="17EBAA39">
      <w:pPr>
        <w:keepNext w:val="0"/>
        <w:keepLines w:val="0"/>
        <w:pageBreakBefore w:val="0"/>
        <w:widowControl w:val="0"/>
        <w:kinsoku/>
        <w:wordWrap/>
        <w:overflowPunct/>
        <w:topLinePunct w:val="0"/>
        <w:bidi w:val="0"/>
        <w:adjustRightInd/>
        <w:snapToGrid/>
        <w:spacing w:line="460" w:lineRule="exact"/>
        <w:ind w:left="0" w:firstLine="482" w:firstLineChars="200"/>
        <w:textAlignment w:val="auto"/>
        <w:rPr>
          <w:rFonts w:hint="default" w:ascii="宋体" w:hAnsi="宋体" w:cs="宋体"/>
          <w:b/>
          <w:bCs/>
          <w:color w:val="auto"/>
          <w:highlight w:val="none"/>
          <w:lang w:val="en-US" w:eastAsia="zh-CN" w:bidi="ar-SA"/>
        </w:rPr>
      </w:pPr>
      <w:r>
        <w:rPr>
          <w:rFonts w:hint="eastAsia" w:ascii="宋体" w:hAnsi="宋体" w:cs="宋体"/>
          <w:b/>
          <w:bCs/>
          <w:color w:val="auto"/>
          <w:highlight w:val="none"/>
          <w:lang w:val="en-US" w:eastAsia="zh-CN" w:bidi="ar-SA"/>
        </w:rPr>
        <w:t>2、供应商在监管部门有不良记录的投标无效。</w:t>
      </w:r>
    </w:p>
    <w:p w14:paraId="1D0B9756">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三、获取招标文件</w:t>
      </w:r>
      <w:bookmarkEnd w:id="11"/>
      <w:bookmarkEnd w:id="12"/>
      <w:bookmarkEnd w:id="13"/>
      <w:bookmarkEnd w:id="14"/>
    </w:p>
    <w:p w14:paraId="6BC23A41">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u w:val="none"/>
          <w:lang w:bidi="ar-SA"/>
        </w:rPr>
        <w:t>时间：</w:t>
      </w:r>
      <w:r>
        <w:rPr>
          <w:rFonts w:hint="eastAsia" w:ascii="宋体" w:hAnsi="宋体" w:eastAsia="宋体" w:cs="宋体"/>
          <w:color w:val="auto"/>
          <w:highlight w:val="none"/>
          <w:lang w:bidi="ar-SA"/>
        </w:rPr>
        <w:t>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bidi="ar-SA"/>
        </w:rPr>
        <w:t>年</w:t>
      </w:r>
      <w:r>
        <w:rPr>
          <w:rFonts w:hint="eastAsia" w:ascii="宋体" w:hAnsi="宋体" w:cs="宋体"/>
          <w:color w:val="auto"/>
          <w:highlight w:val="none"/>
          <w:lang w:val="en-US" w:eastAsia="zh-CN" w:bidi="ar-SA"/>
        </w:rPr>
        <w:t>01</w:t>
      </w:r>
      <w:r>
        <w:rPr>
          <w:rFonts w:hint="eastAsia" w:ascii="宋体" w:hAnsi="宋体" w:eastAsia="宋体" w:cs="宋体"/>
          <w:color w:val="auto"/>
          <w:highlight w:val="none"/>
          <w:lang w:bidi="ar-SA"/>
        </w:rPr>
        <w:t>月</w:t>
      </w:r>
      <w:r>
        <w:rPr>
          <w:rFonts w:hint="eastAsia" w:ascii="宋体" w:hAnsi="宋体" w:cs="宋体"/>
          <w:color w:val="auto"/>
          <w:highlight w:val="none"/>
          <w:lang w:val="en-US" w:eastAsia="zh-CN" w:bidi="ar-SA"/>
        </w:rPr>
        <w:t>22</w:t>
      </w:r>
      <w:r>
        <w:rPr>
          <w:rFonts w:hint="eastAsia" w:ascii="宋体" w:hAnsi="宋体" w:eastAsia="宋体" w:cs="宋体"/>
          <w:color w:val="auto"/>
          <w:highlight w:val="none"/>
          <w:lang w:bidi="ar-SA"/>
        </w:rPr>
        <w:t>日至202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bidi="ar-SA"/>
        </w:rPr>
        <w:t>年</w:t>
      </w:r>
      <w:r>
        <w:rPr>
          <w:rFonts w:hint="eastAsia" w:ascii="宋体" w:hAnsi="宋体" w:cs="宋体"/>
          <w:color w:val="auto"/>
          <w:highlight w:val="none"/>
          <w:lang w:val="en-US" w:eastAsia="zh-CN" w:bidi="ar-SA"/>
        </w:rPr>
        <w:t>01</w:t>
      </w:r>
      <w:r>
        <w:rPr>
          <w:rFonts w:hint="eastAsia" w:ascii="宋体" w:hAnsi="宋体" w:eastAsia="宋体" w:cs="宋体"/>
          <w:color w:val="auto"/>
          <w:highlight w:val="none"/>
          <w:lang w:bidi="ar-SA"/>
        </w:rPr>
        <w:t>月</w:t>
      </w:r>
      <w:r>
        <w:rPr>
          <w:rFonts w:hint="eastAsia" w:ascii="宋体" w:hAnsi="宋体" w:cs="宋体"/>
          <w:color w:val="auto"/>
          <w:highlight w:val="none"/>
          <w:lang w:val="en-US" w:eastAsia="zh-CN" w:bidi="ar-SA"/>
        </w:rPr>
        <w:t>27</w:t>
      </w:r>
      <w:r>
        <w:rPr>
          <w:rFonts w:hint="eastAsia" w:ascii="宋体" w:hAnsi="宋体" w:eastAsia="宋体" w:cs="宋体"/>
          <w:color w:val="auto"/>
          <w:highlight w:val="none"/>
          <w:lang w:bidi="ar-SA"/>
        </w:rPr>
        <w:t>日，每天</w:t>
      </w:r>
      <w:r>
        <w:rPr>
          <w:rFonts w:hint="eastAsia" w:ascii="宋体" w:hAnsi="宋体" w:eastAsia="宋体" w:cs="宋体"/>
          <w:color w:val="auto"/>
          <w:highlight w:val="none"/>
          <w:lang w:val="en-US" w:eastAsia="zh-CN" w:bidi="ar-SA"/>
        </w:rPr>
        <w:t>0</w:t>
      </w:r>
      <w:r>
        <w:rPr>
          <w:rFonts w:hint="eastAsia" w:ascii="宋体" w:hAnsi="宋体" w:eastAsia="宋体" w:cs="宋体"/>
          <w:color w:val="auto"/>
          <w:highlight w:val="none"/>
          <w:lang w:bidi="ar-SA"/>
        </w:rPr>
        <w:t>:00至</w:t>
      </w:r>
      <w:r>
        <w:rPr>
          <w:rFonts w:hint="eastAsia" w:ascii="宋体" w:hAnsi="宋体" w:eastAsia="宋体" w:cs="宋体"/>
          <w:color w:val="auto"/>
          <w:highlight w:val="none"/>
          <w:lang w:val="en-US" w:eastAsia="zh-CN" w:bidi="ar-SA"/>
        </w:rPr>
        <w:t>24</w:t>
      </w:r>
      <w:r>
        <w:rPr>
          <w:rFonts w:hint="eastAsia" w:ascii="宋体" w:hAnsi="宋体" w:eastAsia="宋体" w:cs="宋体"/>
          <w:color w:val="auto"/>
          <w:highlight w:val="none"/>
          <w:lang w:bidi="ar-SA"/>
        </w:rPr>
        <w:t>:</w:t>
      </w:r>
      <w:r>
        <w:rPr>
          <w:rFonts w:hint="eastAsia" w:ascii="宋体" w:hAnsi="宋体" w:eastAsia="宋体" w:cs="宋体"/>
          <w:color w:val="auto"/>
          <w:highlight w:val="none"/>
          <w:lang w:val="en-US" w:eastAsia="zh-CN" w:bidi="ar-SA"/>
        </w:rPr>
        <w:t>0</w:t>
      </w:r>
      <w:r>
        <w:rPr>
          <w:rFonts w:hint="eastAsia" w:ascii="宋体" w:hAnsi="宋体" w:eastAsia="宋体" w:cs="宋体"/>
          <w:color w:val="auto"/>
          <w:highlight w:val="none"/>
          <w:lang w:bidi="ar-SA"/>
        </w:rPr>
        <w:t>0</w:t>
      </w:r>
      <w:r>
        <w:rPr>
          <w:rFonts w:hint="eastAsia" w:ascii="宋体" w:hAnsi="宋体" w:eastAsia="宋体" w:cs="宋体"/>
          <w:b/>
          <w:bCs/>
          <w:color w:val="auto"/>
          <w:highlight w:val="none"/>
          <w:lang w:bidi="ar-SA"/>
        </w:rPr>
        <w:t>（北京时间）</w:t>
      </w:r>
    </w:p>
    <w:p w14:paraId="59852970">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bidi="ar-SA"/>
        </w:rPr>
      </w:pPr>
      <w:r>
        <w:rPr>
          <w:rFonts w:hint="eastAsia" w:ascii="宋体" w:hAnsi="宋体" w:eastAsia="宋体" w:cs="宋体"/>
          <w:b/>
          <w:bCs/>
          <w:color w:val="auto"/>
          <w:highlight w:val="none"/>
          <w:lang w:bidi="ar-SA"/>
        </w:rPr>
        <w:t>地点：</w:t>
      </w:r>
      <w:r>
        <w:rPr>
          <w:rFonts w:hint="eastAsia" w:ascii="宋体" w:hAnsi="宋体" w:eastAsia="宋体" w:cs="宋体"/>
          <w:color w:val="auto"/>
          <w:highlight w:val="none"/>
          <w:lang w:bidi="ar-SA"/>
        </w:rPr>
        <w:t>线上通过政采云平台（ www.zcygov.cn）获取</w:t>
      </w:r>
    </w:p>
    <w:p w14:paraId="45D600C9">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color w:val="auto"/>
          <w:highlight w:val="none"/>
          <w:lang w:bidi="ar-SA"/>
        </w:rPr>
      </w:pPr>
      <w:bookmarkStart w:id="15" w:name="_Toc28359082"/>
      <w:bookmarkStart w:id="16" w:name="_Toc28359005"/>
      <w:bookmarkStart w:id="17" w:name="_Toc35393793"/>
      <w:bookmarkStart w:id="18" w:name="_Toc35393624"/>
      <w:r>
        <w:rPr>
          <w:rFonts w:hint="eastAsia" w:ascii="宋体" w:hAnsi="宋体" w:eastAsia="宋体" w:cs="宋体"/>
          <w:b/>
          <w:bCs/>
          <w:color w:val="auto"/>
          <w:highlight w:val="none"/>
          <w:lang w:bidi="ar-SA"/>
        </w:rPr>
        <w:t>方式：</w:t>
      </w:r>
      <w:r>
        <w:rPr>
          <w:rFonts w:hint="eastAsia" w:ascii="宋体" w:hAnsi="宋体" w:eastAsia="宋体" w:cs="宋体"/>
          <w:color w:val="auto"/>
          <w:highlight w:val="none"/>
          <w:lang w:bidi="ar-SA"/>
        </w:rPr>
        <w:t>投标人登录政采云平台https://www.zcygov.cn/在线申请获取招标文件（进入“项目采购”应用，在获取招标文件菜单中选择项目，申请获取招标文件）</w:t>
      </w:r>
    </w:p>
    <w:p w14:paraId="1903A9B8">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color w:val="auto"/>
          <w:kern w:val="0"/>
          <w:highlight w:val="none"/>
          <w:lang w:bidi="ar-SA"/>
        </w:rPr>
      </w:pPr>
      <w:r>
        <w:rPr>
          <w:rFonts w:hint="eastAsia" w:ascii="宋体" w:hAnsi="宋体" w:eastAsia="宋体" w:cs="宋体"/>
          <w:b/>
          <w:bCs/>
          <w:color w:val="auto"/>
          <w:kern w:val="0"/>
          <w:highlight w:val="none"/>
          <w:lang w:val="zh-CN" w:eastAsia="zh-CN" w:bidi="ar-SA"/>
        </w:rPr>
        <w:t>售价</w:t>
      </w:r>
      <w:r>
        <w:rPr>
          <w:rFonts w:hint="eastAsia" w:ascii="宋体" w:hAnsi="宋体" w:eastAsia="宋体" w:cs="宋体"/>
          <w:color w:val="auto"/>
          <w:kern w:val="0"/>
          <w:highlight w:val="none"/>
          <w:lang w:bidi="ar-SA"/>
        </w:rPr>
        <w:t>：0</w:t>
      </w:r>
      <w:r>
        <w:rPr>
          <w:rFonts w:hint="eastAsia" w:ascii="宋体" w:hAnsi="宋体" w:eastAsia="宋体" w:cs="宋体"/>
          <w:color w:val="auto"/>
          <w:kern w:val="0"/>
          <w:highlight w:val="none"/>
          <w:lang w:val="zh-CN" w:eastAsia="zh-CN" w:bidi="ar-SA"/>
        </w:rPr>
        <w:t>元</w:t>
      </w:r>
      <w:r>
        <w:rPr>
          <w:rFonts w:hint="eastAsia" w:ascii="宋体" w:hAnsi="宋体" w:eastAsia="宋体" w:cs="宋体"/>
          <w:color w:val="auto"/>
          <w:kern w:val="0"/>
          <w:highlight w:val="none"/>
          <w:lang w:bidi="ar-SA"/>
        </w:rPr>
        <w:t>/套（</w:t>
      </w:r>
      <w:r>
        <w:rPr>
          <w:rFonts w:hint="eastAsia" w:ascii="宋体" w:hAnsi="宋体" w:eastAsia="宋体" w:cs="宋体"/>
          <w:color w:val="auto"/>
          <w:kern w:val="0"/>
          <w:highlight w:val="none"/>
          <w:lang w:val="zh-CN" w:eastAsia="zh-CN" w:bidi="ar-SA"/>
        </w:rPr>
        <w:t>投标资格不能转让</w:t>
      </w:r>
      <w:r>
        <w:rPr>
          <w:rFonts w:hint="eastAsia" w:ascii="宋体" w:hAnsi="宋体" w:eastAsia="宋体" w:cs="宋体"/>
          <w:color w:val="auto"/>
          <w:kern w:val="0"/>
          <w:highlight w:val="none"/>
          <w:lang w:bidi="ar-SA"/>
        </w:rPr>
        <w:t>）</w:t>
      </w:r>
    </w:p>
    <w:p w14:paraId="389F6431">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四、提交投标文件</w:t>
      </w:r>
      <w:bookmarkEnd w:id="15"/>
      <w:bookmarkEnd w:id="16"/>
      <w:r>
        <w:rPr>
          <w:rFonts w:hint="eastAsia" w:ascii="宋体" w:hAnsi="宋体" w:eastAsia="宋体" w:cs="宋体"/>
          <w:b/>
          <w:bCs/>
          <w:color w:val="auto"/>
          <w:kern w:val="0"/>
          <w:highlight w:val="none"/>
          <w:lang w:val="zh-CN" w:eastAsia="zh-CN" w:bidi="ar-SA"/>
        </w:rPr>
        <w:t>截止时间、开标时间和地点</w:t>
      </w:r>
      <w:bookmarkEnd w:id="17"/>
      <w:bookmarkEnd w:id="18"/>
    </w:p>
    <w:p w14:paraId="58C0AFB1">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kern w:val="0"/>
          <w:highlight w:val="none"/>
          <w:lang w:bidi="ar-SA"/>
        </w:rPr>
        <w:t>提交投标文件截止时</w:t>
      </w:r>
      <w:r>
        <w:rPr>
          <w:rFonts w:hint="eastAsia" w:ascii="宋体" w:hAnsi="宋体" w:eastAsia="宋体" w:cs="宋体"/>
          <w:b/>
          <w:bCs/>
          <w:color w:val="auto"/>
          <w:highlight w:val="none"/>
          <w:u w:val="none"/>
          <w:lang w:bidi="ar-SA"/>
        </w:rPr>
        <w:t>间：</w:t>
      </w:r>
      <w:r>
        <w:rPr>
          <w:rFonts w:hint="eastAsia" w:ascii="宋体" w:hAnsi="宋体" w:cs="宋体"/>
          <w:color w:val="auto"/>
          <w:highlight w:val="none"/>
          <w:lang w:eastAsia="zh-CN" w:bidi="ar-SA"/>
        </w:rPr>
        <w:t>2025年02月11日10点00分</w:t>
      </w:r>
      <w:r>
        <w:rPr>
          <w:rFonts w:hint="eastAsia" w:ascii="宋体" w:hAnsi="宋体" w:eastAsia="宋体" w:cs="宋体"/>
          <w:color w:val="auto"/>
          <w:highlight w:val="none"/>
          <w:lang w:val="en-US" w:eastAsia="zh-CN" w:bidi="ar-SA"/>
        </w:rPr>
        <w:t>（北京时间）；</w:t>
      </w:r>
    </w:p>
    <w:p w14:paraId="3658618A">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bidi="ar-SA"/>
        </w:rPr>
      </w:pPr>
      <w:r>
        <w:rPr>
          <w:rFonts w:hint="eastAsia" w:ascii="宋体" w:hAnsi="宋体" w:eastAsia="宋体" w:cs="宋体"/>
          <w:b/>
          <w:bCs/>
          <w:color w:val="auto"/>
          <w:highlight w:val="none"/>
          <w:lang w:bidi="ar-SA"/>
        </w:rPr>
        <w:t>投标</w:t>
      </w:r>
      <w:r>
        <w:rPr>
          <w:rFonts w:hint="eastAsia" w:ascii="宋体" w:hAnsi="宋体" w:eastAsia="宋体" w:cs="宋体"/>
          <w:b/>
          <w:bCs/>
          <w:color w:val="auto"/>
          <w:highlight w:val="none"/>
          <w:lang w:val="en-US" w:eastAsia="zh-CN" w:bidi="ar-SA"/>
        </w:rPr>
        <w:t>文件递交</w:t>
      </w:r>
      <w:r>
        <w:rPr>
          <w:rFonts w:hint="eastAsia" w:ascii="宋体" w:hAnsi="宋体" w:eastAsia="宋体" w:cs="宋体"/>
          <w:b/>
          <w:bCs/>
          <w:color w:val="auto"/>
          <w:highlight w:val="none"/>
          <w:lang w:bidi="ar-SA"/>
        </w:rPr>
        <w:t>地点：</w:t>
      </w:r>
      <w:r>
        <w:rPr>
          <w:rFonts w:hint="eastAsia" w:ascii="宋体" w:hAnsi="宋体" w:eastAsia="宋体" w:cs="宋体"/>
          <w:color w:val="auto"/>
          <w:highlight w:val="none"/>
          <w:lang w:val="zh-CN" w:eastAsia="zh-CN" w:bidi="ar-SA"/>
        </w:rPr>
        <w:t>政采云（https://www.zcygov.cn/）</w:t>
      </w:r>
      <w:r>
        <w:rPr>
          <w:rFonts w:hint="eastAsia" w:ascii="宋体" w:hAnsi="宋体" w:eastAsia="宋体" w:cs="宋体"/>
          <w:color w:val="auto"/>
          <w:highlight w:val="none"/>
          <w:lang w:val="en-US" w:eastAsia="zh-CN" w:bidi="ar-SA"/>
        </w:rPr>
        <w:t>；</w:t>
      </w:r>
    </w:p>
    <w:p w14:paraId="1FA4515B">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FF"/>
          <w:highlight w:val="none"/>
          <w:u w:val="single"/>
          <w:lang w:val="zh-CN" w:eastAsia="zh-CN" w:bidi="ar-SA"/>
        </w:rPr>
      </w:pPr>
      <w:r>
        <w:rPr>
          <w:rFonts w:hint="eastAsia" w:ascii="宋体" w:hAnsi="宋体" w:eastAsia="宋体" w:cs="宋体"/>
          <w:b/>
          <w:bCs/>
          <w:color w:val="auto"/>
          <w:kern w:val="0"/>
          <w:highlight w:val="none"/>
          <w:lang w:val="zh-CN" w:eastAsia="zh-CN" w:bidi="ar-SA"/>
        </w:rPr>
        <w:t>开标时间：</w:t>
      </w:r>
      <w:r>
        <w:rPr>
          <w:rFonts w:hint="eastAsia" w:ascii="宋体" w:hAnsi="宋体" w:cs="宋体"/>
          <w:color w:val="auto"/>
          <w:highlight w:val="none"/>
          <w:lang w:eastAsia="zh-CN" w:bidi="ar-SA"/>
        </w:rPr>
        <w:t>2025年02月11日10点00分</w:t>
      </w:r>
      <w:r>
        <w:rPr>
          <w:rFonts w:hint="eastAsia" w:ascii="宋体" w:hAnsi="宋体" w:eastAsia="宋体" w:cs="宋体"/>
          <w:color w:val="auto"/>
          <w:highlight w:val="none"/>
          <w:lang w:val="zh-CN" w:eastAsia="zh-CN" w:bidi="ar-SA"/>
        </w:rPr>
        <w:t>（北京时间）；</w:t>
      </w:r>
    </w:p>
    <w:p w14:paraId="48380FEF">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FF"/>
          <w:highlight w:val="none"/>
          <w:u w:val="single"/>
          <w:lang w:val="zh-CN" w:eastAsia="zh-CN" w:bidi="ar-SA"/>
        </w:rPr>
      </w:pPr>
      <w:r>
        <w:rPr>
          <w:rFonts w:hint="eastAsia" w:ascii="宋体" w:hAnsi="宋体" w:eastAsia="宋体" w:cs="宋体"/>
          <w:b/>
          <w:bCs/>
          <w:color w:val="auto"/>
          <w:kern w:val="0"/>
          <w:highlight w:val="none"/>
          <w:lang w:val="zh-CN" w:eastAsia="zh-CN" w:bidi="ar-SA"/>
        </w:rPr>
        <w:t>开标地点</w:t>
      </w:r>
      <w:r>
        <w:rPr>
          <w:rFonts w:hint="eastAsia" w:ascii="宋体" w:hAnsi="宋体" w:eastAsia="宋体" w:cs="宋体"/>
          <w:b/>
          <w:bCs/>
          <w:color w:val="auto"/>
          <w:kern w:val="0"/>
          <w:highlight w:val="none"/>
          <w:lang w:bidi="ar-SA"/>
        </w:rPr>
        <w:t>:</w:t>
      </w:r>
      <w:r>
        <w:rPr>
          <w:rFonts w:hint="eastAsia" w:ascii="宋体" w:hAnsi="宋体" w:eastAsia="宋体" w:cs="宋体"/>
          <w:b w:val="0"/>
          <w:bCs w:val="0"/>
          <w:color w:val="auto"/>
          <w:kern w:val="0"/>
          <w:highlight w:val="none"/>
          <w:lang w:bidi="ar-SA"/>
        </w:rPr>
        <w:t>玉树州公共资源交易中心开标室一（玉树市扎西大同北巷14号）</w:t>
      </w:r>
    </w:p>
    <w:p w14:paraId="203DBA06">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kern w:val="0"/>
          <w:highlight w:val="none"/>
          <w:lang w:bidi="ar-SA"/>
        </w:rPr>
      </w:pPr>
      <w:bookmarkStart w:id="19" w:name="_Toc35393625"/>
      <w:bookmarkStart w:id="20" w:name="_Toc28359084"/>
      <w:bookmarkStart w:id="21" w:name="_Toc28359007"/>
      <w:bookmarkStart w:id="22" w:name="_Toc35393794"/>
      <w:r>
        <w:rPr>
          <w:rFonts w:hint="eastAsia" w:ascii="宋体" w:hAnsi="宋体" w:eastAsia="宋体" w:cs="宋体"/>
          <w:b/>
          <w:bCs/>
          <w:color w:val="auto"/>
          <w:kern w:val="0"/>
          <w:highlight w:val="none"/>
          <w:lang w:bidi="ar-SA"/>
        </w:rPr>
        <w:t>五、公告期限</w:t>
      </w:r>
      <w:bookmarkEnd w:id="19"/>
      <w:bookmarkEnd w:id="20"/>
      <w:bookmarkEnd w:id="21"/>
      <w:bookmarkEnd w:id="22"/>
    </w:p>
    <w:p w14:paraId="6CC6B023">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自本公告发布之日起5个工作日。</w:t>
      </w:r>
    </w:p>
    <w:p w14:paraId="00E42AEC">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bookmarkStart w:id="23" w:name="_Toc35393795"/>
      <w:bookmarkStart w:id="24" w:name="_Toc35393626"/>
      <w:r>
        <w:rPr>
          <w:rFonts w:hint="eastAsia" w:ascii="宋体" w:hAnsi="宋体" w:eastAsia="宋体" w:cs="宋体"/>
          <w:b/>
          <w:bCs/>
          <w:color w:val="auto"/>
          <w:kern w:val="0"/>
          <w:highlight w:val="none"/>
          <w:lang w:bidi="ar-SA"/>
        </w:rPr>
        <w:t>六、其他补充</w:t>
      </w:r>
      <w:r>
        <w:rPr>
          <w:rFonts w:hint="eastAsia" w:ascii="宋体" w:hAnsi="宋体" w:eastAsia="宋体" w:cs="宋体"/>
          <w:b/>
          <w:bCs/>
          <w:color w:val="auto"/>
          <w:highlight w:val="none"/>
          <w:lang w:bidi="ar-SA"/>
        </w:rPr>
        <w:t>事宜</w:t>
      </w:r>
      <w:bookmarkEnd w:id="23"/>
      <w:bookmarkEnd w:id="24"/>
    </w:p>
    <w:p w14:paraId="6A59E35B">
      <w:pPr>
        <w:pStyle w:val="14"/>
        <w:keepNext w:val="0"/>
        <w:keepLines w:val="0"/>
        <w:pageBreakBefore w:val="0"/>
        <w:widowControl w:val="0"/>
        <w:numPr>
          <w:ilvl w:val="0"/>
          <w:numId w:val="0"/>
        </w:numPr>
        <w:tabs>
          <w:tab w:val="left" w:pos="0"/>
        </w:tabs>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highlight w:val="none"/>
          <w:lang w:val="en-US" w:eastAsia="zh-CN" w:bidi="ar-SA"/>
        </w:rPr>
      </w:pPr>
      <w:bookmarkStart w:id="25" w:name="_Toc35393796"/>
      <w:bookmarkStart w:id="26" w:name="_Toc35393627"/>
      <w:bookmarkStart w:id="27" w:name="_Toc28359008"/>
      <w:bookmarkStart w:id="28" w:name="_Toc28359085"/>
      <w:r>
        <w:rPr>
          <w:rFonts w:hint="eastAsia" w:ascii="宋体" w:hAnsi="宋体" w:eastAsia="宋体" w:cs="宋体"/>
          <w:color w:val="auto"/>
          <w:kern w:val="0"/>
          <w:sz w:val="24"/>
          <w:szCs w:val="24"/>
          <w:highlight w:val="none"/>
          <w:lang w:val="zh-CN" w:bidi="ar"/>
        </w:rPr>
        <w:t>1、本公告在《青海政府采购网》、《青海省电子招标投标公共服务平台》上发布</w:t>
      </w:r>
      <w:r>
        <w:rPr>
          <w:rFonts w:hint="eastAsia" w:ascii="宋体" w:hAnsi="宋体" w:cs="宋体"/>
          <w:color w:val="auto"/>
          <w:kern w:val="0"/>
          <w:sz w:val="24"/>
          <w:szCs w:val="24"/>
          <w:highlight w:val="none"/>
          <w:lang w:val="zh-CN" w:bidi="ar"/>
        </w:rPr>
        <w:t>，</w:t>
      </w:r>
      <w:r>
        <w:rPr>
          <w:rFonts w:hint="eastAsia" w:ascii="宋体" w:hAnsi="宋体" w:cs="宋体"/>
          <w:color w:val="auto"/>
          <w:kern w:val="0"/>
          <w:sz w:val="24"/>
          <w:szCs w:val="24"/>
          <w:highlight w:val="none"/>
          <w:lang w:val="en-US" w:eastAsia="zh-CN" w:bidi="ar"/>
        </w:rPr>
        <w:t>公告内容以</w:t>
      </w:r>
      <w:r>
        <w:rPr>
          <w:rFonts w:hint="eastAsia" w:ascii="宋体" w:hAnsi="宋体" w:eastAsia="宋体" w:cs="宋体"/>
          <w:color w:val="auto"/>
          <w:kern w:val="0"/>
          <w:sz w:val="24"/>
          <w:szCs w:val="24"/>
          <w:highlight w:val="none"/>
          <w:lang w:val="zh-CN" w:bidi="ar"/>
        </w:rPr>
        <w:t>《青海政府采购网》</w:t>
      </w:r>
      <w:r>
        <w:rPr>
          <w:rFonts w:hint="eastAsia" w:ascii="宋体" w:hAnsi="宋体" w:eastAsia="宋体" w:cs="宋体"/>
          <w:color w:val="auto"/>
          <w:kern w:val="0"/>
          <w:sz w:val="24"/>
          <w:szCs w:val="24"/>
          <w:highlight w:val="none"/>
          <w:lang w:val="en-US" w:eastAsia="zh-CN" w:bidi="ar"/>
        </w:rPr>
        <w:t>为准。</w:t>
      </w:r>
    </w:p>
    <w:p w14:paraId="35F68E5B">
      <w:pPr>
        <w:pStyle w:val="14"/>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r>
        <w:rPr>
          <w:rFonts w:hint="eastAsia" w:ascii="宋体" w:hAnsi="宋体" w:eastAsia="宋体" w:cs="宋体"/>
          <w:color w:val="auto"/>
          <w:kern w:val="0"/>
          <w:highlight w:val="none"/>
          <w:lang w:val="zh-CN" w:eastAsia="zh-CN" w:bidi="ar"/>
        </w:rPr>
        <w:t>2、本次项目招标采用线上进行，投标人无需到现场开标；如非系统原因造成无法解密的或非系统原因加密文件上传不成功的或没办理CA锁而造成加密文件无法解密、加密文件无法上传的视为无效投标，线上电子加密</w:t>
      </w:r>
      <w:r>
        <w:rPr>
          <w:rFonts w:hint="eastAsia" w:ascii="宋体" w:hAnsi="宋体" w:cs="宋体"/>
          <w:color w:val="auto"/>
          <w:kern w:val="0"/>
          <w:highlight w:val="none"/>
          <w:lang w:val="en-US" w:eastAsia="zh-CN" w:bidi="ar"/>
        </w:rPr>
        <w:t>投标</w:t>
      </w:r>
      <w:r>
        <w:rPr>
          <w:rFonts w:hint="eastAsia" w:ascii="宋体" w:hAnsi="宋体" w:eastAsia="宋体" w:cs="宋体"/>
          <w:color w:val="auto"/>
          <w:kern w:val="0"/>
          <w:highlight w:val="none"/>
          <w:lang w:val="zh-CN" w:eastAsia="zh-CN" w:bidi="ar"/>
        </w:rPr>
        <w:t>文件必须在</w:t>
      </w:r>
      <w:r>
        <w:rPr>
          <w:rFonts w:hint="eastAsia" w:ascii="宋体" w:hAnsi="宋体" w:cs="宋体"/>
          <w:color w:val="auto"/>
          <w:kern w:val="0"/>
          <w:highlight w:val="none"/>
          <w:lang w:val="en-US" w:eastAsia="zh-CN" w:bidi="ar"/>
        </w:rPr>
        <w:t>投标</w:t>
      </w:r>
      <w:r>
        <w:rPr>
          <w:rFonts w:hint="eastAsia" w:ascii="宋体" w:hAnsi="宋体" w:eastAsia="宋体" w:cs="宋体"/>
          <w:color w:val="auto"/>
          <w:kern w:val="0"/>
          <w:highlight w:val="none"/>
          <w:lang w:val="zh-CN" w:eastAsia="zh-CN" w:bidi="ar"/>
        </w:rPr>
        <w:t>文件递交截止时间前上传至电子开评标系统；</w:t>
      </w:r>
    </w:p>
    <w:p w14:paraId="4C69525F">
      <w:pPr>
        <w:pStyle w:val="14"/>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r>
        <w:rPr>
          <w:rFonts w:hint="eastAsia" w:ascii="宋体" w:hAnsi="宋体" w:eastAsia="宋体" w:cs="宋体"/>
          <w:color w:val="auto"/>
          <w:kern w:val="0"/>
          <w:highlight w:val="none"/>
          <w:lang w:val="zh-CN" w:eastAsia="zh-CN" w:bidi="ar"/>
        </w:rPr>
        <w:t>3、若对项目采购电子交易系统操作有疑问，可登录政采云（https://www.zcygov.cn/），点击右侧咨询小采，获取采小蜜智能服务管家帮助，或拨打政采云服务热线400-881-7190获取热线服务帮助。</w:t>
      </w:r>
    </w:p>
    <w:p w14:paraId="1B0B1C35">
      <w:pPr>
        <w:pStyle w:val="14"/>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r>
        <w:rPr>
          <w:rFonts w:hint="eastAsia" w:ascii="宋体" w:hAnsi="宋体" w:eastAsia="宋体" w:cs="宋体"/>
          <w:color w:val="auto"/>
          <w:kern w:val="0"/>
          <w:highlight w:val="none"/>
          <w:lang w:val="zh-CN" w:eastAsia="zh-CN" w:bidi="ar"/>
        </w:rPr>
        <w:t>4、线上CA：咨询网址（可及时反馈问题截图，让客服快速定位问题）:http://tseal.cn/k.html，咨询电话：</w:t>
      </w:r>
      <w:r>
        <w:rPr>
          <w:rFonts w:hint="eastAsia" w:ascii="宋体" w:hAnsi="宋体" w:cs="宋体"/>
          <w:color w:val="auto"/>
          <w:kern w:val="0"/>
          <w:highlight w:val="none"/>
          <w:lang w:val="en-US" w:eastAsia="zh-CN" w:bidi="ar"/>
        </w:rPr>
        <w:t>95763</w:t>
      </w:r>
      <w:r>
        <w:rPr>
          <w:rFonts w:hint="eastAsia" w:ascii="宋体" w:hAnsi="宋体" w:eastAsia="宋体" w:cs="宋体"/>
          <w:color w:val="auto"/>
          <w:kern w:val="0"/>
          <w:highlight w:val="none"/>
          <w:lang w:val="zh-CN" w:eastAsia="zh-CN" w:bidi="ar"/>
        </w:rPr>
        <w:t>）。</w:t>
      </w:r>
    </w:p>
    <w:p w14:paraId="6CBD3512">
      <w:pPr>
        <w:pStyle w:val="14"/>
        <w:keepNext w:val="0"/>
        <w:keepLines w:val="0"/>
        <w:pageBreakBefore w:val="0"/>
        <w:widowControl w:val="0"/>
        <w:kinsoku/>
        <w:wordWrap/>
        <w:overflowPunct/>
        <w:topLinePunct w:val="0"/>
        <w:bidi w:val="0"/>
        <w:adjustRightInd/>
        <w:snapToGrid/>
        <w:spacing w:after="0" w:line="460" w:lineRule="exact"/>
        <w:ind w:left="0" w:leftChars="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七、对本次招标提出询问，请按以下方式联系。</w:t>
      </w:r>
      <w:bookmarkEnd w:id="25"/>
      <w:bookmarkEnd w:id="26"/>
      <w:bookmarkEnd w:id="27"/>
      <w:bookmarkEnd w:id="28"/>
    </w:p>
    <w:p w14:paraId="335B61DE">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1.采购人信息</w:t>
      </w:r>
    </w:p>
    <w:p w14:paraId="3C111756">
      <w:pPr>
        <w:spacing w:line="400" w:lineRule="exact"/>
        <w:ind w:firstLine="480" w:firstLineChars="200"/>
        <w:rPr>
          <w:rFonts w:hint="eastAsia"/>
          <w:color w:val="auto"/>
          <w:sz w:val="24"/>
          <w:szCs w:val="24"/>
          <w:highlight w:val="none"/>
          <w:u w:val="none"/>
          <w:lang w:eastAsia="zh-CN"/>
        </w:rPr>
      </w:pPr>
      <w:bookmarkStart w:id="29" w:name="_Toc28359086"/>
      <w:bookmarkStart w:id="30" w:name="_Toc28359009"/>
      <w:r>
        <w:rPr>
          <w:rFonts w:hint="eastAsia"/>
          <w:color w:val="auto"/>
          <w:sz w:val="24"/>
          <w:szCs w:val="24"/>
          <w:highlight w:val="none"/>
          <w:u w:val="none"/>
          <w:lang w:val="zh-CN"/>
        </w:rPr>
        <w:t>名 称：</w:t>
      </w:r>
      <w:r>
        <w:rPr>
          <w:rFonts w:hint="eastAsia"/>
          <w:color w:val="auto"/>
          <w:sz w:val="24"/>
          <w:szCs w:val="24"/>
          <w:highlight w:val="none"/>
          <w:u w:val="none"/>
          <w:lang w:eastAsia="zh-CN"/>
        </w:rPr>
        <w:t>玉树市民政局</w:t>
      </w:r>
    </w:p>
    <w:p w14:paraId="2D2CE73F">
      <w:pPr>
        <w:spacing w:line="400" w:lineRule="exact"/>
        <w:ind w:firstLine="480" w:firstLineChars="200"/>
        <w:rPr>
          <w:rFonts w:hint="eastAsia"/>
          <w:color w:val="auto"/>
          <w:sz w:val="24"/>
          <w:szCs w:val="24"/>
          <w:highlight w:val="none"/>
          <w:u w:val="none"/>
          <w:lang w:val="zh-CN"/>
        </w:rPr>
      </w:pPr>
      <w:r>
        <w:rPr>
          <w:rFonts w:hint="eastAsia"/>
          <w:color w:val="auto"/>
          <w:sz w:val="24"/>
          <w:szCs w:val="24"/>
          <w:highlight w:val="none"/>
          <w:u w:val="none"/>
          <w:lang w:val="zh-CN"/>
        </w:rPr>
        <w:t>地址：</w:t>
      </w:r>
      <w:r>
        <w:rPr>
          <w:rFonts w:hint="eastAsia"/>
          <w:color w:val="auto"/>
          <w:sz w:val="24"/>
          <w:szCs w:val="24"/>
          <w:highlight w:val="none"/>
          <w:u w:val="none"/>
          <w:lang w:eastAsia="zh-CN"/>
        </w:rPr>
        <w:t>玉树市</w:t>
      </w:r>
    </w:p>
    <w:p w14:paraId="387FB8FE">
      <w:pPr>
        <w:spacing w:line="400" w:lineRule="exact"/>
        <w:ind w:firstLine="480" w:firstLineChars="200"/>
        <w:rPr>
          <w:rFonts w:hint="default" w:eastAsia="宋体"/>
          <w:color w:val="auto"/>
          <w:sz w:val="24"/>
          <w:szCs w:val="24"/>
          <w:highlight w:val="none"/>
          <w:u w:val="none"/>
          <w:lang w:val="en-US" w:eastAsia="zh-CN"/>
        </w:rPr>
      </w:pPr>
      <w:r>
        <w:rPr>
          <w:rFonts w:hint="eastAsia"/>
          <w:color w:val="auto"/>
          <w:sz w:val="24"/>
          <w:szCs w:val="24"/>
          <w:highlight w:val="none"/>
          <w:u w:val="none"/>
          <w:lang w:val="zh-CN"/>
        </w:rPr>
        <w:t>项目联系人：</w:t>
      </w:r>
      <w:r>
        <w:rPr>
          <w:rFonts w:hint="eastAsia"/>
          <w:color w:val="auto"/>
          <w:sz w:val="24"/>
          <w:szCs w:val="24"/>
          <w:highlight w:val="none"/>
          <w:u w:val="none"/>
          <w:lang w:val="en-US" w:eastAsia="zh-CN"/>
        </w:rPr>
        <w:t>索南老师</w:t>
      </w:r>
    </w:p>
    <w:p w14:paraId="1E2BD1BA">
      <w:pPr>
        <w:spacing w:line="400" w:lineRule="exact"/>
        <w:ind w:firstLine="480" w:firstLineChars="200"/>
        <w:rPr>
          <w:rFonts w:hint="default"/>
          <w:color w:val="auto"/>
          <w:sz w:val="24"/>
          <w:szCs w:val="24"/>
          <w:highlight w:val="none"/>
          <w:u w:val="none"/>
          <w:lang w:val="en-US"/>
        </w:rPr>
      </w:pPr>
      <w:r>
        <w:rPr>
          <w:rFonts w:hint="eastAsia"/>
          <w:color w:val="auto"/>
          <w:sz w:val="24"/>
          <w:szCs w:val="24"/>
          <w:highlight w:val="none"/>
          <w:u w:val="none"/>
          <w:lang w:val="zh-CN"/>
        </w:rPr>
        <w:t>项目联系方式</w:t>
      </w:r>
      <w:r>
        <w:rPr>
          <w:rFonts w:hint="eastAsia" w:ascii="Times New Roman" w:hAnsi="Times New Roman" w:eastAsia="宋体" w:cs="Times New Roman"/>
          <w:color w:val="auto"/>
          <w:sz w:val="24"/>
          <w:szCs w:val="24"/>
          <w:highlight w:val="none"/>
          <w:u w:val="none"/>
          <w:lang w:val="zh-CN" w:eastAsia="zh-CN"/>
        </w:rPr>
        <w:t>：</w:t>
      </w:r>
      <w:r>
        <w:rPr>
          <w:rFonts w:hint="eastAsia"/>
          <w:color w:val="auto"/>
          <w:sz w:val="24"/>
          <w:szCs w:val="24"/>
          <w:highlight w:val="none"/>
          <w:u w:val="none"/>
          <w:lang w:val="zh-CN"/>
        </w:rPr>
        <w:t>0976-8812930</w:t>
      </w:r>
    </w:p>
    <w:bookmarkEnd w:id="29"/>
    <w:bookmarkEnd w:id="30"/>
    <w:p w14:paraId="5DE15A0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2.采购代理机构信息</w:t>
      </w:r>
    </w:p>
    <w:p w14:paraId="087CCE8B">
      <w:pPr>
        <w:spacing w:line="400" w:lineRule="exact"/>
        <w:ind w:firstLine="480" w:firstLineChars="200"/>
        <w:rPr>
          <w:rFonts w:hint="eastAsia" w:ascii="Times New Roman" w:hAnsi="Times New Roman" w:eastAsia="宋体" w:cs="Times New Roman"/>
          <w:color w:val="auto"/>
          <w:sz w:val="24"/>
          <w:szCs w:val="24"/>
          <w:highlight w:val="none"/>
          <w:u w:val="none"/>
          <w:lang w:val="zh-CN" w:eastAsia="zh-CN"/>
        </w:rPr>
      </w:pPr>
      <w:r>
        <w:rPr>
          <w:rFonts w:hint="eastAsia" w:ascii="Times New Roman" w:hAnsi="Times New Roman" w:eastAsia="宋体" w:cs="Times New Roman"/>
          <w:color w:val="auto"/>
          <w:sz w:val="24"/>
          <w:szCs w:val="24"/>
          <w:highlight w:val="none"/>
          <w:u w:val="none"/>
          <w:lang w:val="zh-CN"/>
        </w:rPr>
        <w:t>名称：</w:t>
      </w:r>
      <w:r>
        <w:rPr>
          <w:rFonts w:hint="eastAsia" w:cs="Times New Roman"/>
          <w:color w:val="auto"/>
          <w:sz w:val="24"/>
          <w:szCs w:val="24"/>
          <w:highlight w:val="none"/>
          <w:u w:val="none"/>
          <w:lang w:val="zh-CN" w:eastAsia="zh-CN"/>
        </w:rPr>
        <w:t xml:space="preserve">青海优正工程项目管理有限公司 </w:t>
      </w:r>
    </w:p>
    <w:p w14:paraId="4F41E9EF">
      <w:pPr>
        <w:spacing w:line="400" w:lineRule="exact"/>
        <w:ind w:firstLine="480" w:firstLineChars="200"/>
        <w:rPr>
          <w:rFonts w:hint="eastAsia" w:cs="Times New Roman"/>
          <w:color w:val="auto"/>
          <w:sz w:val="24"/>
          <w:szCs w:val="24"/>
          <w:highlight w:val="none"/>
          <w:u w:val="none"/>
          <w:lang w:val="zh-CN" w:eastAsia="zh-CN"/>
        </w:rPr>
      </w:pPr>
      <w:r>
        <w:rPr>
          <w:rFonts w:hint="eastAsia" w:ascii="Times New Roman" w:hAnsi="Times New Roman" w:eastAsia="宋体" w:cs="Times New Roman"/>
          <w:color w:val="auto"/>
          <w:sz w:val="24"/>
          <w:szCs w:val="24"/>
          <w:highlight w:val="none"/>
          <w:u w:val="none"/>
          <w:lang w:val="zh-CN"/>
        </w:rPr>
        <w:t>地址：</w:t>
      </w:r>
      <w:r>
        <w:rPr>
          <w:rFonts w:hint="eastAsia" w:cs="Times New Roman"/>
          <w:color w:val="auto"/>
          <w:sz w:val="24"/>
          <w:szCs w:val="24"/>
          <w:highlight w:val="none"/>
          <w:u w:val="none"/>
          <w:lang w:val="zh-CN" w:eastAsia="zh-CN"/>
        </w:rPr>
        <w:t>青海省西宁市城中区长江路103号山水国际29层</w:t>
      </w:r>
    </w:p>
    <w:p w14:paraId="475D9A0F">
      <w:pPr>
        <w:spacing w:line="400" w:lineRule="exact"/>
        <w:ind w:firstLine="480" w:firstLineChars="200"/>
        <w:rPr>
          <w:rFonts w:hint="default" w:cs="Times New Roman"/>
          <w:color w:val="auto"/>
          <w:sz w:val="24"/>
          <w:szCs w:val="24"/>
          <w:highlight w:val="none"/>
          <w:u w:val="none"/>
          <w:lang w:val="en-US" w:eastAsia="zh-CN"/>
        </w:rPr>
      </w:pPr>
      <w:r>
        <w:rPr>
          <w:rFonts w:hint="eastAsia" w:cs="Times New Roman"/>
          <w:color w:val="auto"/>
          <w:sz w:val="24"/>
          <w:szCs w:val="24"/>
          <w:highlight w:val="none"/>
          <w:u w:val="none"/>
          <w:lang w:val="en-US" w:eastAsia="zh-CN"/>
        </w:rPr>
        <w:t xml:space="preserve">邮箱：qhyzxmgl@163.com </w:t>
      </w:r>
    </w:p>
    <w:p w14:paraId="37101A4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bCs/>
          <w:color w:val="auto"/>
          <w:sz w:val="24"/>
          <w:szCs w:val="24"/>
          <w:highlight w:val="none"/>
          <w:u w:val="none"/>
        </w:rPr>
      </w:pPr>
      <w:bookmarkStart w:id="31" w:name="_Toc28359010"/>
      <w:bookmarkStart w:id="32" w:name="_Toc28359087"/>
      <w:r>
        <w:rPr>
          <w:rFonts w:hint="eastAsia" w:ascii="宋体" w:hAnsi="宋体" w:eastAsia="宋体" w:cs="宋体"/>
          <w:b/>
          <w:bCs/>
          <w:color w:val="auto"/>
          <w:sz w:val="24"/>
          <w:szCs w:val="24"/>
          <w:highlight w:val="none"/>
          <w:u w:val="none"/>
        </w:rPr>
        <w:t>3.项目联系方式</w:t>
      </w:r>
      <w:bookmarkEnd w:id="31"/>
      <w:bookmarkEnd w:id="32"/>
    </w:p>
    <w:p w14:paraId="5106B0FD">
      <w:pPr>
        <w:pStyle w:val="13"/>
        <w:spacing w:line="400" w:lineRule="exact"/>
        <w:ind w:firstLine="480" w:firstLineChars="200"/>
        <w:outlineLvl w:val="9"/>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项目联系人：</w:t>
      </w:r>
      <w:r>
        <w:rPr>
          <w:rFonts w:hint="eastAsia" w:hAnsi="宋体" w:cs="宋体"/>
          <w:color w:val="auto"/>
          <w:kern w:val="0"/>
          <w:sz w:val="24"/>
          <w:szCs w:val="24"/>
          <w:highlight w:val="none"/>
          <w:lang w:val="en-US" w:eastAsia="zh-CN" w:bidi="ar"/>
        </w:rPr>
        <w:t>赵女士</w:t>
      </w:r>
    </w:p>
    <w:p w14:paraId="78C8B488">
      <w:pPr>
        <w:pStyle w:val="6"/>
        <w:spacing w:line="360" w:lineRule="auto"/>
        <w:ind w:firstLine="480" w:firstLineChars="200"/>
        <w:jc w:val="both"/>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项目联系方式：13322594111</w:t>
      </w:r>
    </w:p>
    <w:p w14:paraId="5AD1D5FB">
      <w:pPr>
        <w:pStyle w:val="14"/>
        <w:keepNext w:val="0"/>
        <w:keepLines w:val="0"/>
        <w:pageBreakBefore w:val="0"/>
        <w:widowControl w:val="0"/>
        <w:kinsoku/>
        <w:wordWrap/>
        <w:overflowPunct/>
        <w:topLinePunct w:val="0"/>
        <w:bidi w:val="0"/>
        <w:adjustRightInd/>
        <w:snapToGrid/>
        <w:spacing w:after="0" w:line="460" w:lineRule="exact"/>
        <w:ind w:left="0" w:leftChars="0" w:firstLine="480"/>
        <w:textAlignment w:val="auto"/>
        <w:rPr>
          <w:rFonts w:hint="eastAsia" w:ascii="宋体" w:hAnsi="宋体" w:eastAsia="宋体" w:cs="宋体"/>
          <w:color w:val="0000FF"/>
          <w:kern w:val="0"/>
          <w:sz w:val="22"/>
          <w:highlight w:val="none"/>
          <w:lang w:val="zh-CN" w:eastAsia="zh-CN" w:bidi="ar-SA"/>
        </w:rPr>
      </w:pPr>
      <w:r>
        <w:rPr>
          <w:rFonts w:hint="eastAsia" w:ascii="宋体" w:hAnsi="宋体" w:eastAsia="宋体" w:cs="宋体"/>
          <w:color w:val="auto"/>
          <w:kern w:val="0"/>
          <w:highlight w:val="none"/>
          <w:lang w:bidi="ar-SA"/>
        </w:rPr>
        <w:t xml:space="preserve">                                        </w:t>
      </w:r>
      <w:r>
        <w:rPr>
          <w:rFonts w:hint="eastAsia" w:ascii="宋体" w:hAnsi="宋体" w:eastAsia="宋体" w:cs="宋体"/>
          <w:color w:val="0000FF"/>
          <w:kern w:val="0"/>
          <w:highlight w:val="none"/>
          <w:lang w:bidi="ar-SA"/>
        </w:rPr>
        <w:t xml:space="preserve"> </w:t>
      </w:r>
      <w:r>
        <w:rPr>
          <w:rFonts w:hint="eastAsia" w:ascii="宋体" w:hAnsi="宋体" w:eastAsia="宋体" w:cs="宋体"/>
          <w:color w:val="auto"/>
          <w:kern w:val="0"/>
          <w:sz w:val="24"/>
          <w:szCs w:val="24"/>
          <w:highlight w:val="none"/>
          <w:lang w:val="zh-CN" w:eastAsia="zh-CN" w:bidi="ar"/>
        </w:rPr>
        <w:t xml:space="preserve"> </w:t>
      </w:r>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zh-CN" w:eastAsia="zh-CN" w:bidi="ar"/>
        </w:rPr>
        <w:t>年</w:t>
      </w:r>
      <w:r>
        <w:rPr>
          <w:rFonts w:hint="eastAsia" w:ascii="宋体" w:hAnsi="宋体" w:cs="宋体"/>
          <w:color w:val="auto"/>
          <w:kern w:val="0"/>
          <w:sz w:val="24"/>
          <w:szCs w:val="24"/>
          <w:highlight w:val="none"/>
          <w:lang w:val="en-US" w:eastAsia="zh-CN" w:bidi="ar"/>
        </w:rPr>
        <w:t>01</w:t>
      </w:r>
      <w:r>
        <w:rPr>
          <w:rFonts w:hint="eastAsia" w:ascii="宋体" w:hAnsi="宋体" w:eastAsia="宋体" w:cs="宋体"/>
          <w:color w:val="auto"/>
          <w:kern w:val="0"/>
          <w:sz w:val="24"/>
          <w:szCs w:val="24"/>
          <w:highlight w:val="none"/>
          <w:lang w:val="zh-CN" w:eastAsia="zh-CN" w:bidi="ar"/>
        </w:rPr>
        <w:t>月</w:t>
      </w:r>
      <w:r>
        <w:rPr>
          <w:rFonts w:hint="eastAsia" w:ascii="宋体" w:hAnsi="宋体" w:cs="宋体"/>
          <w:color w:val="auto"/>
          <w:kern w:val="0"/>
          <w:sz w:val="24"/>
          <w:szCs w:val="24"/>
          <w:highlight w:val="none"/>
          <w:lang w:val="en-US" w:eastAsia="zh-CN" w:bidi="ar"/>
        </w:rPr>
        <w:t>21</w:t>
      </w:r>
      <w:r>
        <w:rPr>
          <w:rFonts w:hint="eastAsia" w:ascii="宋体" w:hAnsi="宋体" w:eastAsia="宋体" w:cs="宋体"/>
          <w:color w:val="auto"/>
          <w:kern w:val="0"/>
          <w:sz w:val="24"/>
          <w:szCs w:val="24"/>
          <w:highlight w:val="none"/>
          <w:lang w:val="zh-CN" w:eastAsia="zh-CN" w:bidi="ar"/>
        </w:rPr>
        <w:t>日</w:t>
      </w:r>
    </w:p>
    <w:p w14:paraId="68533D2E">
      <w:pPr>
        <w:pStyle w:val="21"/>
        <w:rPr>
          <w:rFonts w:hint="eastAsia" w:ascii="宋体" w:hAnsi="宋体" w:eastAsia="宋体" w:cs="宋体"/>
          <w:color w:val="auto"/>
          <w:highlight w:val="none"/>
          <w:lang w:bidi="ar-SA"/>
        </w:rPr>
      </w:pPr>
      <w:r>
        <w:rPr>
          <w:rStyle w:val="28"/>
          <w:rFonts w:hint="eastAsia" w:ascii="宋体" w:hAnsi="宋体" w:eastAsia="宋体" w:cs="宋体"/>
          <w:b/>
          <w:bCs/>
          <w:color w:val="auto"/>
          <w:sz w:val="36"/>
          <w:szCs w:val="36"/>
          <w:highlight w:val="none"/>
        </w:rPr>
        <w:br w:type="page"/>
      </w:r>
      <w:bookmarkStart w:id="33" w:name="_Toc21740"/>
      <w:r>
        <w:rPr>
          <w:rStyle w:val="28"/>
          <w:rFonts w:hint="eastAsia" w:ascii="宋体" w:hAnsi="宋体" w:eastAsia="宋体" w:cs="宋体"/>
          <w:b/>
          <w:bCs/>
          <w:color w:val="auto"/>
          <w:sz w:val="36"/>
          <w:szCs w:val="36"/>
          <w:highlight w:val="none"/>
        </w:rPr>
        <w:t>第二部分</w:t>
      </w:r>
      <w:bookmarkStart w:id="34" w:name="_Toc10877"/>
      <w:r>
        <w:rPr>
          <w:rFonts w:hint="eastAsia" w:ascii="宋体" w:hAnsi="宋体" w:eastAsia="宋体" w:cs="宋体"/>
          <w:color w:val="auto"/>
          <w:highlight w:val="none"/>
          <w:lang w:val="zh-CN" w:eastAsia="zh-CN" w:bidi="ar-SA"/>
        </w:rPr>
        <w:t xml:space="preserve">  </w:t>
      </w:r>
      <w:r>
        <w:rPr>
          <w:rStyle w:val="28"/>
          <w:rFonts w:hint="eastAsia" w:ascii="宋体" w:hAnsi="宋体" w:eastAsia="宋体" w:cs="宋体"/>
          <w:b/>
          <w:bCs/>
          <w:color w:val="auto"/>
          <w:sz w:val="36"/>
          <w:szCs w:val="36"/>
          <w:highlight w:val="none"/>
        </w:rPr>
        <w:t>投标人须知</w:t>
      </w:r>
      <w:bookmarkEnd w:id="33"/>
      <w:bookmarkEnd w:id="34"/>
    </w:p>
    <w:p w14:paraId="58E99F80">
      <w:pPr>
        <w:pStyle w:val="21"/>
        <w:spacing w:before="0" w:after="0" w:line="360" w:lineRule="auto"/>
        <w:outlineLvl w:val="1"/>
        <w:rPr>
          <w:rFonts w:hint="eastAsia" w:ascii="宋体" w:hAnsi="宋体" w:eastAsia="宋体" w:cs="宋体"/>
          <w:color w:val="auto"/>
          <w:highlight w:val="none"/>
          <w:lang w:bidi="ar-SA"/>
        </w:rPr>
      </w:pPr>
      <w:bookmarkStart w:id="35" w:name="_Toc32729"/>
      <w:bookmarkStart w:id="36" w:name="_Toc25117"/>
      <w:r>
        <w:rPr>
          <w:rFonts w:hint="eastAsia" w:ascii="宋体" w:hAnsi="宋体" w:eastAsia="宋体" w:cs="宋体"/>
          <w:color w:val="auto"/>
          <w:highlight w:val="none"/>
          <w:lang w:val="zh-CN" w:eastAsia="zh-CN" w:bidi="ar-SA"/>
        </w:rPr>
        <w:t>一、说明</w:t>
      </w:r>
      <w:bookmarkEnd w:id="35"/>
      <w:bookmarkEnd w:id="36"/>
    </w:p>
    <w:p w14:paraId="72225272">
      <w:pPr>
        <w:pStyle w:val="21"/>
        <w:spacing w:before="0" w:after="0" w:line="360" w:lineRule="auto"/>
        <w:jc w:val="left"/>
        <w:rPr>
          <w:rFonts w:hint="eastAsia" w:ascii="宋体" w:hAnsi="宋体" w:eastAsia="宋体" w:cs="宋体"/>
          <w:color w:val="auto"/>
          <w:highlight w:val="none"/>
          <w:lang w:val="zh-CN" w:eastAsia="zh-CN" w:bidi="ar-SA"/>
        </w:rPr>
      </w:pPr>
      <w:bookmarkStart w:id="37" w:name="_Toc31437"/>
      <w:bookmarkStart w:id="38" w:name="_Toc20941"/>
      <w:bookmarkStart w:id="39" w:name="_Toc21941"/>
      <w:bookmarkStart w:id="40" w:name="_Toc5257"/>
      <w:bookmarkStart w:id="41" w:name="_Toc28653"/>
      <w:bookmarkStart w:id="42" w:name="_Toc9311"/>
      <w:bookmarkStart w:id="43" w:name="_Toc29592"/>
      <w:bookmarkStart w:id="44" w:name="_Toc12195"/>
      <w:r>
        <w:rPr>
          <w:rFonts w:hint="eastAsia" w:ascii="宋体" w:hAnsi="宋体" w:eastAsia="宋体" w:cs="宋体"/>
          <w:color w:val="auto"/>
          <w:sz w:val="28"/>
          <w:szCs w:val="28"/>
          <w:highlight w:val="none"/>
          <w:lang w:val="zh-CN" w:eastAsia="zh-CN" w:bidi="ar-SA"/>
        </w:rPr>
        <w:t>1.适用范围</w:t>
      </w:r>
      <w:bookmarkEnd w:id="37"/>
      <w:bookmarkEnd w:id="38"/>
      <w:bookmarkEnd w:id="39"/>
      <w:bookmarkEnd w:id="40"/>
      <w:bookmarkEnd w:id="41"/>
      <w:bookmarkEnd w:id="42"/>
      <w:bookmarkEnd w:id="43"/>
      <w:bookmarkEnd w:id="44"/>
    </w:p>
    <w:p w14:paraId="55CB8D98">
      <w:pPr>
        <w:autoSpaceDE w:val="0"/>
        <w:autoSpaceDN w:val="0"/>
        <w:spacing w:line="360" w:lineRule="auto"/>
        <w:ind w:firstLine="360" w:firstLineChars="15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本次招标依据采购人的采购计划，仅适用于本招标文件中所叙述的项目。</w:t>
      </w:r>
    </w:p>
    <w:p w14:paraId="1886D886">
      <w:pPr>
        <w:pStyle w:val="21"/>
        <w:spacing w:before="0" w:after="0" w:line="360" w:lineRule="auto"/>
        <w:jc w:val="left"/>
        <w:rPr>
          <w:rFonts w:hint="eastAsia" w:ascii="宋体" w:hAnsi="宋体" w:eastAsia="宋体" w:cs="宋体"/>
          <w:color w:val="auto"/>
          <w:highlight w:val="none"/>
          <w:lang w:val="zh-CN" w:eastAsia="zh-CN" w:bidi="ar-SA"/>
        </w:rPr>
      </w:pPr>
      <w:bookmarkStart w:id="45" w:name="_Toc21057"/>
      <w:bookmarkStart w:id="46" w:name="_Toc31754"/>
      <w:bookmarkStart w:id="47" w:name="_Toc7692"/>
      <w:bookmarkStart w:id="48" w:name="_Toc24443"/>
      <w:bookmarkStart w:id="49" w:name="_Toc14796"/>
      <w:bookmarkStart w:id="50" w:name="_Toc29488"/>
      <w:bookmarkStart w:id="51" w:name="_Toc9747"/>
      <w:bookmarkStart w:id="52" w:name="_Toc264"/>
      <w:r>
        <w:rPr>
          <w:rFonts w:hint="eastAsia" w:ascii="宋体" w:hAnsi="宋体" w:eastAsia="宋体" w:cs="宋体"/>
          <w:color w:val="auto"/>
          <w:sz w:val="28"/>
          <w:szCs w:val="28"/>
          <w:highlight w:val="none"/>
          <w:lang w:val="zh-CN" w:eastAsia="zh-CN" w:bidi="ar-SA"/>
        </w:rPr>
        <w:t>2.采购方式、合格的投标人</w:t>
      </w:r>
      <w:bookmarkEnd w:id="45"/>
      <w:bookmarkEnd w:id="46"/>
      <w:bookmarkEnd w:id="47"/>
      <w:bookmarkEnd w:id="48"/>
      <w:bookmarkEnd w:id="49"/>
      <w:bookmarkEnd w:id="50"/>
      <w:bookmarkEnd w:id="51"/>
      <w:bookmarkEnd w:id="52"/>
    </w:p>
    <w:p w14:paraId="16471D5F">
      <w:pPr>
        <w:autoSpaceDE w:val="0"/>
        <w:autoSpaceDN w:val="0"/>
        <w:spacing w:line="360" w:lineRule="auto"/>
        <w:ind w:firstLine="480"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color w:val="auto"/>
          <w:kern w:val="0"/>
          <w:highlight w:val="none"/>
          <w:lang w:val="zh-CN" w:eastAsia="zh-CN" w:bidi="ar-SA"/>
        </w:rPr>
        <w:t>2.1本次招标采取公开招标方式。</w:t>
      </w:r>
    </w:p>
    <w:p w14:paraId="7B26486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2.2合格的投标人：</w:t>
      </w:r>
      <w:r>
        <w:rPr>
          <w:rFonts w:hint="eastAsia" w:ascii="宋体" w:hAnsi="宋体" w:eastAsia="宋体" w:cs="宋体"/>
          <w:color w:val="auto"/>
          <w:kern w:val="0"/>
          <w:highlight w:val="none"/>
          <w:lang w:val="zh-CN" w:eastAsia="zh-CN"/>
        </w:rPr>
        <w:t>详见第一部分“投标人资格要求”。</w:t>
      </w:r>
    </w:p>
    <w:p w14:paraId="50574A7F">
      <w:pPr>
        <w:pStyle w:val="21"/>
        <w:spacing w:before="0" w:after="0" w:line="360" w:lineRule="auto"/>
        <w:jc w:val="left"/>
        <w:rPr>
          <w:rFonts w:hint="eastAsia" w:ascii="宋体" w:hAnsi="宋体" w:eastAsia="宋体" w:cs="宋体"/>
          <w:color w:val="auto"/>
          <w:highlight w:val="none"/>
          <w:lang w:val="zh-CN" w:eastAsia="zh-CN" w:bidi="ar-SA"/>
        </w:rPr>
      </w:pPr>
      <w:bookmarkStart w:id="53" w:name="_Toc29313"/>
      <w:bookmarkStart w:id="54" w:name="_Toc32452"/>
      <w:bookmarkStart w:id="55" w:name="_Toc20220"/>
      <w:bookmarkStart w:id="56" w:name="_Toc22280"/>
      <w:bookmarkStart w:id="57" w:name="_Toc21090"/>
      <w:bookmarkStart w:id="58" w:name="_Toc26915"/>
      <w:bookmarkStart w:id="59" w:name="_Toc25707"/>
      <w:bookmarkStart w:id="60" w:name="_Toc18292"/>
      <w:r>
        <w:rPr>
          <w:rFonts w:hint="eastAsia" w:ascii="宋体" w:hAnsi="宋体" w:eastAsia="宋体" w:cs="宋体"/>
          <w:color w:val="auto"/>
          <w:sz w:val="28"/>
          <w:szCs w:val="28"/>
          <w:highlight w:val="none"/>
          <w:lang w:val="zh-CN" w:eastAsia="zh-CN" w:bidi="ar-SA"/>
        </w:rPr>
        <w:t>3.投标费用</w:t>
      </w:r>
      <w:bookmarkEnd w:id="53"/>
      <w:bookmarkEnd w:id="54"/>
      <w:bookmarkEnd w:id="55"/>
      <w:bookmarkEnd w:id="56"/>
      <w:bookmarkEnd w:id="57"/>
      <w:bookmarkEnd w:id="58"/>
      <w:bookmarkEnd w:id="59"/>
      <w:bookmarkEnd w:id="60"/>
    </w:p>
    <w:p w14:paraId="6AC4671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投标人应自愿承担与参加本次投标有关的费用。采购代理机构对投标人发生的费用不承担任何责任。</w:t>
      </w:r>
    </w:p>
    <w:p w14:paraId="0DD6AE58">
      <w:pPr>
        <w:pStyle w:val="21"/>
        <w:spacing w:before="0" w:after="0" w:line="360" w:lineRule="auto"/>
        <w:outlineLvl w:val="1"/>
        <w:rPr>
          <w:rFonts w:hint="eastAsia" w:ascii="宋体" w:hAnsi="宋体" w:eastAsia="宋体" w:cs="宋体"/>
          <w:color w:val="auto"/>
          <w:highlight w:val="none"/>
          <w:lang w:bidi="ar-SA"/>
        </w:rPr>
      </w:pPr>
      <w:bookmarkStart w:id="61" w:name="_Toc9929"/>
      <w:r>
        <w:rPr>
          <w:rFonts w:hint="eastAsia" w:ascii="宋体" w:hAnsi="宋体" w:eastAsia="宋体" w:cs="宋体"/>
          <w:color w:val="auto"/>
          <w:highlight w:val="none"/>
          <w:lang w:val="zh-CN" w:eastAsia="zh-CN" w:bidi="ar-SA"/>
        </w:rPr>
        <w:t>二、招标文件说明</w:t>
      </w:r>
      <w:bookmarkEnd w:id="61"/>
    </w:p>
    <w:p w14:paraId="452A9B90">
      <w:pPr>
        <w:pStyle w:val="21"/>
        <w:spacing w:before="0" w:after="0" w:line="360" w:lineRule="auto"/>
        <w:jc w:val="left"/>
        <w:rPr>
          <w:rFonts w:hint="eastAsia" w:ascii="宋体" w:hAnsi="宋体" w:eastAsia="宋体" w:cs="宋体"/>
          <w:color w:val="auto"/>
          <w:highlight w:val="none"/>
          <w:lang w:val="zh-CN" w:eastAsia="zh-CN" w:bidi="ar-SA"/>
        </w:rPr>
      </w:pPr>
      <w:bookmarkStart w:id="62" w:name="_Toc29000"/>
      <w:bookmarkStart w:id="63" w:name="_Toc27218"/>
      <w:bookmarkStart w:id="64" w:name="_Toc11776"/>
      <w:bookmarkStart w:id="65" w:name="_Toc28442"/>
      <w:bookmarkStart w:id="66" w:name="_Toc8979"/>
      <w:bookmarkStart w:id="67" w:name="_Toc19304"/>
      <w:bookmarkStart w:id="68" w:name="_Toc3517"/>
      <w:bookmarkStart w:id="69" w:name="_Toc24875"/>
      <w:r>
        <w:rPr>
          <w:rFonts w:hint="eastAsia" w:ascii="宋体" w:hAnsi="宋体" w:eastAsia="宋体" w:cs="宋体"/>
          <w:color w:val="auto"/>
          <w:sz w:val="28"/>
          <w:szCs w:val="28"/>
          <w:highlight w:val="none"/>
          <w:lang w:val="zh-CN" w:eastAsia="zh-CN" w:bidi="ar-SA"/>
        </w:rPr>
        <w:t>4.招标文件的构成</w:t>
      </w:r>
      <w:bookmarkEnd w:id="62"/>
      <w:bookmarkEnd w:id="63"/>
      <w:bookmarkEnd w:id="64"/>
      <w:bookmarkEnd w:id="65"/>
      <w:bookmarkEnd w:id="66"/>
      <w:bookmarkEnd w:id="67"/>
      <w:bookmarkEnd w:id="68"/>
      <w:bookmarkEnd w:id="69"/>
    </w:p>
    <w:p w14:paraId="19E03AA7">
      <w:pPr>
        <w:autoSpaceDE w:val="0"/>
        <w:autoSpaceDN w:val="0"/>
        <w:spacing w:line="360" w:lineRule="auto"/>
        <w:ind w:firstLine="360" w:firstLineChars="15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招标文件包括：</w:t>
      </w:r>
    </w:p>
    <w:p w14:paraId="157473B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（1）投标邀请</w:t>
      </w:r>
    </w:p>
    <w:p w14:paraId="073C722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）投标人须知</w:t>
      </w:r>
    </w:p>
    <w:p w14:paraId="406461A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）青海省政府采购项目合同书范本</w:t>
      </w:r>
    </w:p>
    <w:p w14:paraId="108B9AB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）投标文件格式</w:t>
      </w:r>
    </w:p>
    <w:p w14:paraId="0DB53C7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）采购项目要求及技术参数</w:t>
      </w:r>
    </w:p>
    <w:p w14:paraId="6B2DDD8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w:t>
      </w:r>
      <w:r>
        <w:rPr>
          <w:rFonts w:hint="eastAsia" w:ascii="宋体" w:hAnsi="宋体" w:eastAsia="宋体" w:cs="宋体"/>
          <w:color w:val="auto"/>
          <w:kern w:val="0"/>
          <w:highlight w:val="none"/>
          <w:lang w:val="zh-CN" w:eastAsia="zh-CN" w:bidi="ar-SA"/>
        </w:rPr>
        <w:t>）采购过程中发生的澄清、变更和补充文件</w:t>
      </w:r>
    </w:p>
    <w:p w14:paraId="16BCECF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4.2 </w:t>
      </w:r>
      <w:r>
        <w:rPr>
          <w:rFonts w:hint="eastAsia" w:ascii="宋体" w:hAnsi="宋体" w:eastAsia="宋体" w:cs="宋体"/>
          <w:color w:val="auto"/>
          <w:kern w:val="0"/>
          <w:highlight w:val="none"/>
          <w:lang w:bidi="ar-SA"/>
        </w:rPr>
        <w:t>投标人应当按照招标文件的要求编制投标文件。投标文件应当对招标文件提出的要求和条件作出明确响应。</w:t>
      </w:r>
    </w:p>
    <w:p w14:paraId="4731108C">
      <w:pPr>
        <w:pStyle w:val="21"/>
        <w:spacing w:before="0" w:after="0" w:line="360" w:lineRule="auto"/>
        <w:jc w:val="left"/>
        <w:rPr>
          <w:rFonts w:hint="eastAsia" w:ascii="宋体" w:hAnsi="宋体" w:eastAsia="宋体" w:cs="宋体"/>
          <w:color w:val="auto"/>
          <w:sz w:val="28"/>
          <w:szCs w:val="28"/>
          <w:highlight w:val="none"/>
          <w:lang w:val="zh-CN" w:eastAsia="zh-CN" w:bidi="ar-SA"/>
        </w:rPr>
      </w:pPr>
      <w:bookmarkStart w:id="70" w:name="_Toc27435"/>
      <w:bookmarkStart w:id="71" w:name="_Toc8098"/>
      <w:bookmarkStart w:id="72" w:name="_Toc28225"/>
      <w:bookmarkStart w:id="73" w:name="_Toc16645"/>
      <w:bookmarkStart w:id="74" w:name="_Toc20523"/>
      <w:bookmarkStart w:id="75" w:name="_Toc10216"/>
      <w:bookmarkStart w:id="76" w:name="_Toc21560"/>
      <w:bookmarkStart w:id="77" w:name="_Toc24998"/>
      <w:r>
        <w:rPr>
          <w:rFonts w:hint="eastAsia" w:ascii="宋体" w:hAnsi="宋体" w:eastAsia="宋体" w:cs="宋体"/>
          <w:color w:val="auto"/>
          <w:sz w:val="28"/>
          <w:szCs w:val="28"/>
          <w:highlight w:val="none"/>
          <w:lang w:val="zh-CN" w:eastAsia="zh-CN" w:bidi="ar-SA"/>
        </w:rPr>
        <w:t>5.招标公告、招标文件、采购活动和中标结果的质疑</w:t>
      </w:r>
      <w:bookmarkEnd w:id="70"/>
      <w:bookmarkEnd w:id="71"/>
      <w:bookmarkEnd w:id="72"/>
      <w:bookmarkEnd w:id="73"/>
      <w:bookmarkEnd w:id="74"/>
      <w:bookmarkEnd w:id="75"/>
      <w:bookmarkEnd w:id="76"/>
      <w:bookmarkEnd w:id="77"/>
    </w:p>
    <w:p w14:paraId="31600A5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kern w:val="0"/>
          <w:highlight w:val="none"/>
          <w:lang w:bidi="ar"/>
        </w:rPr>
        <w:t>潜在投标人可以对</w:t>
      </w:r>
      <w:r>
        <w:rPr>
          <w:rFonts w:hint="eastAsia" w:ascii="宋体" w:hAnsi="宋体" w:eastAsia="宋体" w:cs="宋体"/>
          <w:color w:val="auto"/>
          <w:kern w:val="0"/>
          <w:highlight w:val="none"/>
          <w:lang w:val="zh-CN" w:eastAsia="zh-CN" w:bidi="ar-SA"/>
        </w:rPr>
        <w:t>招标公告、</w:t>
      </w:r>
      <w:r>
        <w:rPr>
          <w:rFonts w:hint="eastAsia" w:ascii="宋体" w:hAnsi="宋体" w:eastAsia="宋体" w:cs="宋体"/>
          <w:color w:val="auto"/>
          <w:kern w:val="0"/>
          <w:highlight w:val="none"/>
          <w:lang w:bidi="ar"/>
        </w:rPr>
        <w:t>招标文件提出质疑。</w:t>
      </w:r>
      <w:r>
        <w:rPr>
          <w:rFonts w:hint="eastAsia" w:ascii="宋体" w:hAnsi="宋体" w:eastAsia="宋体" w:cs="宋体"/>
          <w:color w:val="auto"/>
          <w:kern w:val="0"/>
          <w:highlight w:val="none"/>
          <w:lang w:val="zh-CN" w:eastAsia="zh-CN" w:bidi="ar-SA"/>
        </w:rPr>
        <w:t>采购人或采购代理机构在收到投标人的书面质疑后7个工作日内予以答复，如有变更事宜，应当在发布本次招标公告的网站上发布变更公告，告知本项目的所有潜在投标人。</w:t>
      </w:r>
    </w:p>
    <w:p w14:paraId="10B4972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597B5E1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投标人应知其权益受到损害之日，是指：</w:t>
      </w:r>
    </w:p>
    <w:p w14:paraId="3BBD6DA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（一）对可以质疑的招标文件提出质疑的，为收到招标文件之日或者招标文件公告期限届满之日；</w:t>
      </w:r>
    </w:p>
    <w:p w14:paraId="7D8468D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（二）对采购过程提出质疑的，为各采购程序环节结束之日；</w:t>
      </w:r>
    </w:p>
    <w:p w14:paraId="6D67044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（三）对中标结果提出质疑的，为中标结果公告期限届满之日。</w:t>
      </w:r>
    </w:p>
    <w:p w14:paraId="052315A1">
      <w:pPr>
        <w:pStyle w:val="21"/>
        <w:spacing w:before="0" w:after="0" w:line="360" w:lineRule="auto"/>
        <w:jc w:val="left"/>
        <w:rPr>
          <w:rFonts w:hint="eastAsia" w:ascii="宋体" w:hAnsi="宋体" w:eastAsia="宋体" w:cs="宋体"/>
          <w:color w:val="auto"/>
          <w:highlight w:val="none"/>
          <w:lang w:val="zh-CN" w:eastAsia="zh-CN" w:bidi="ar-SA"/>
        </w:rPr>
      </w:pPr>
      <w:bookmarkStart w:id="78" w:name="_Toc1610"/>
      <w:bookmarkStart w:id="79" w:name="_Toc31098"/>
      <w:bookmarkStart w:id="80" w:name="_Toc14996"/>
      <w:bookmarkStart w:id="81" w:name="_Toc29991"/>
      <w:bookmarkStart w:id="82" w:name="_Toc15521"/>
      <w:bookmarkStart w:id="83" w:name="_Toc19960"/>
      <w:bookmarkStart w:id="84" w:name="_Toc29997"/>
      <w:bookmarkStart w:id="85" w:name="_Toc24408"/>
      <w:r>
        <w:rPr>
          <w:rFonts w:hint="eastAsia" w:ascii="宋体" w:hAnsi="宋体" w:eastAsia="宋体" w:cs="宋体"/>
          <w:color w:val="auto"/>
          <w:sz w:val="28"/>
          <w:szCs w:val="28"/>
          <w:highlight w:val="none"/>
          <w:lang w:val="zh-CN" w:eastAsia="zh-CN" w:bidi="ar-SA"/>
        </w:rPr>
        <w:t>6.招标文件的澄清或修改</w:t>
      </w:r>
      <w:bookmarkEnd w:id="78"/>
      <w:bookmarkEnd w:id="79"/>
      <w:bookmarkEnd w:id="80"/>
      <w:bookmarkEnd w:id="81"/>
      <w:bookmarkEnd w:id="82"/>
      <w:bookmarkEnd w:id="83"/>
      <w:bookmarkEnd w:id="84"/>
      <w:bookmarkEnd w:id="85"/>
    </w:p>
    <w:p w14:paraId="7FBACB4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3257ED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澄清或者修改的内容可能影响投标文件编制的，采购人或者采购代理机构应当在投标截止时间至少15日前，</w:t>
      </w:r>
      <w:r>
        <w:rPr>
          <w:rFonts w:hint="eastAsia" w:ascii="宋体" w:hAnsi="宋体" w:eastAsia="宋体" w:cs="宋体"/>
          <w:b/>
          <w:bCs/>
          <w:snapToGrid w:val="0"/>
          <w:color w:val="auto"/>
          <w:sz w:val="24"/>
          <w:highlight w:val="none"/>
          <w:lang w:val="en-US" w:eastAsia="zh-CN" w:bidi="ar-SA"/>
        </w:rPr>
        <w:t>在《</w:t>
      </w:r>
      <w:r>
        <w:rPr>
          <w:rFonts w:hint="eastAsia" w:ascii="宋体" w:hAnsi="宋体" w:eastAsia="宋体" w:cs="宋体"/>
          <w:b/>
          <w:bCs/>
          <w:color w:val="auto"/>
          <w:sz w:val="24"/>
          <w:highlight w:val="none"/>
          <w:lang w:bidi="ar-SA"/>
        </w:rPr>
        <w:t>青海政府采购网</w:t>
      </w:r>
      <w:r>
        <w:rPr>
          <w:rFonts w:hint="eastAsia" w:ascii="宋体" w:hAnsi="宋体" w:eastAsia="宋体" w:cs="宋体"/>
          <w:b/>
          <w:bCs/>
          <w:snapToGrid w:val="0"/>
          <w:color w:val="auto"/>
          <w:sz w:val="24"/>
          <w:highlight w:val="none"/>
          <w:lang w:val="en-US" w:eastAsia="zh-CN" w:bidi="ar-SA"/>
        </w:rPr>
        <w:t>》上以更正公告的形式发布</w:t>
      </w:r>
      <w:r>
        <w:rPr>
          <w:rFonts w:hint="eastAsia" w:ascii="宋体" w:hAnsi="宋体" w:eastAsia="宋体" w:cs="宋体"/>
          <w:b/>
          <w:bCs/>
          <w:snapToGrid w:val="0"/>
          <w:color w:val="auto"/>
          <w:sz w:val="24"/>
          <w:highlight w:val="none"/>
          <w:lang w:bidi="ar-SA"/>
        </w:rPr>
        <w:t>；</w:t>
      </w:r>
      <w:r>
        <w:rPr>
          <w:rFonts w:hint="eastAsia" w:ascii="宋体" w:hAnsi="宋体" w:eastAsia="宋体" w:cs="宋体"/>
          <w:color w:val="auto"/>
          <w:kern w:val="0"/>
          <w:highlight w:val="none"/>
          <w:lang w:val="zh-CN" w:eastAsia="zh-CN" w:bidi="ar-SA"/>
        </w:rPr>
        <w:t>不足15日的，采购人或者采购代理机构应当顺延提交投标文件的截止时间。</w:t>
      </w:r>
    </w:p>
    <w:p w14:paraId="190271F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 xml:space="preserve"> 在投标截止时间前，采购人或采购代理机构可以视采购活动具体情况，延长投标截止时间和开标时间，并至少应当在招标文件要求提交投标文件的截止时间三日前，将变更时间发布本次招标公告的网站发布变更公告。</w:t>
      </w:r>
    </w:p>
    <w:p w14:paraId="63C8075F">
      <w:pPr>
        <w:spacing w:line="360" w:lineRule="auto"/>
        <w:ind w:firstLine="482" w:firstLineChars="200"/>
        <w:rPr>
          <w:rFonts w:hint="eastAsia" w:ascii="宋体" w:hAnsi="宋体" w:eastAsia="宋体" w:cs="宋体"/>
          <w:color w:val="auto"/>
          <w:highlight w:val="none"/>
          <w:lang w:val="zh-CN" w:eastAsia="zh-CN"/>
        </w:rPr>
      </w:pPr>
      <w:r>
        <w:rPr>
          <w:rFonts w:hint="eastAsia" w:ascii="宋体" w:hAnsi="宋体" w:eastAsia="宋体" w:cs="宋体"/>
          <w:b/>
          <w:bCs/>
          <w:snapToGrid w:val="0"/>
          <w:color w:val="auto"/>
          <w:sz w:val="24"/>
          <w:highlight w:val="none"/>
          <w:lang w:val="en-US" w:eastAsia="zh-CN" w:bidi="ar-SA"/>
        </w:rPr>
        <w:t>重要提示：潜在投标人自在政采云获取招标文件之日起至投标文件递交截止时间前应随时关注《政采云》平台的消息提醒，及时在《青海政府采购网》查看该项目的采购人（代理机构）发出的通知、变更、答疑等内容。</w:t>
      </w:r>
    </w:p>
    <w:p w14:paraId="01188A73">
      <w:pPr>
        <w:pStyle w:val="21"/>
        <w:spacing w:before="0" w:after="0" w:line="360" w:lineRule="auto"/>
        <w:outlineLvl w:val="1"/>
        <w:rPr>
          <w:rFonts w:hint="eastAsia" w:ascii="宋体" w:hAnsi="宋体" w:eastAsia="宋体" w:cs="宋体"/>
          <w:color w:val="auto"/>
          <w:highlight w:val="none"/>
          <w:lang w:bidi="ar-SA"/>
        </w:rPr>
      </w:pPr>
      <w:bookmarkStart w:id="86" w:name="_Toc6437"/>
      <w:r>
        <w:rPr>
          <w:rFonts w:hint="eastAsia" w:ascii="宋体" w:hAnsi="宋体" w:eastAsia="宋体" w:cs="宋体"/>
          <w:color w:val="auto"/>
          <w:highlight w:val="none"/>
          <w:lang w:val="zh-CN" w:eastAsia="zh-CN" w:bidi="ar-SA"/>
        </w:rPr>
        <w:t>三、投标文件的编制</w:t>
      </w:r>
      <w:bookmarkEnd w:id="86"/>
    </w:p>
    <w:p w14:paraId="70069A54">
      <w:pPr>
        <w:pStyle w:val="21"/>
        <w:spacing w:before="0" w:after="0" w:line="360" w:lineRule="auto"/>
        <w:jc w:val="left"/>
        <w:rPr>
          <w:rFonts w:hint="eastAsia" w:ascii="宋体" w:hAnsi="宋体" w:eastAsia="宋体" w:cs="宋体"/>
          <w:color w:val="auto"/>
          <w:highlight w:val="none"/>
          <w:lang w:val="zh-CN" w:eastAsia="zh-CN" w:bidi="ar-SA"/>
        </w:rPr>
      </w:pPr>
      <w:bookmarkStart w:id="87" w:name="_Toc10528"/>
      <w:bookmarkStart w:id="88" w:name="_Toc18905"/>
      <w:bookmarkStart w:id="89" w:name="_Toc21815"/>
      <w:bookmarkStart w:id="90" w:name="_Toc13343"/>
      <w:bookmarkStart w:id="91" w:name="_Toc568"/>
      <w:bookmarkStart w:id="92" w:name="_Toc17606"/>
      <w:bookmarkStart w:id="93" w:name="_Toc21879"/>
      <w:r>
        <w:rPr>
          <w:rFonts w:hint="eastAsia" w:ascii="宋体" w:hAnsi="宋体" w:eastAsia="宋体" w:cs="宋体"/>
          <w:color w:val="auto"/>
          <w:sz w:val="28"/>
          <w:szCs w:val="28"/>
          <w:highlight w:val="none"/>
          <w:lang w:val="zh-CN" w:eastAsia="zh-CN" w:bidi="ar-SA"/>
        </w:rPr>
        <w:t>7.投标文件的语言及度量衡单位</w:t>
      </w:r>
      <w:bookmarkEnd w:id="87"/>
      <w:bookmarkEnd w:id="88"/>
      <w:bookmarkEnd w:id="89"/>
      <w:bookmarkEnd w:id="90"/>
      <w:bookmarkEnd w:id="91"/>
      <w:bookmarkEnd w:id="92"/>
      <w:bookmarkEnd w:id="93"/>
    </w:p>
    <w:p w14:paraId="6960D56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投标人提交的投标文件以及投标人与采购代理机构就此投标发生的所有来往函电均应使用简体中文。</w:t>
      </w:r>
      <w:r>
        <w:rPr>
          <w:rFonts w:hint="eastAsia" w:ascii="宋体" w:hAnsi="宋体" w:eastAsia="宋体" w:cs="宋体"/>
          <w:color w:val="auto"/>
          <w:highlight w:val="none"/>
          <w:lang w:bidi="ar-SA"/>
        </w:rPr>
        <w:t>除签名、盖章、专用名称等特殊情形外，以中文汉语以外的文字表述的投标文件视同未提供。</w:t>
      </w:r>
    </w:p>
    <w:p w14:paraId="7C20A2D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7.2 除招标文件中另有规定外，投标文件所使用的度量衡单位，均须采用国家法定计量单位。</w:t>
      </w:r>
    </w:p>
    <w:p w14:paraId="3570837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7.3 附有外文资料的须翻译成中文，并加盖投标人公章，如果翻译的中文资料与外文资料出现差异与矛盾时，以中文为准，其准确性由投标人负责。</w:t>
      </w:r>
    </w:p>
    <w:p w14:paraId="2D141A2A">
      <w:pPr>
        <w:pStyle w:val="21"/>
        <w:spacing w:before="0" w:after="0" w:line="360" w:lineRule="auto"/>
        <w:jc w:val="left"/>
        <w:rPr>
          <w:rFonts w:hint="default" w:ascii="宋体" w:hAnsi="宋体" w:eastAsia="宋体" w:cs="宋体"/>
          <w:color w:val="auto"/>
          <w:highlight w:val="none"/>
          <w:lang w:val="en-US" w:eastAsia="zh-CN" w:bidi="ar-SA"/>
        </w:rPr>
      </w:pPr>
      <w:bookmarkStart w:id="94" w:name="_Toc23147"/>
      <w:bookmarkStart w:id="95" w:name="_Toc21954"/>
      <w:bookmarkStart w:id="96" w:name="_Toc1315"/>
      <w:bookmarkStart w:id="97" w:name="_Toc26352"/>
      <w:bookmarkStart w:id="98" w:name="_Toc12382"/>
      <w:bookmarkStart w:id="99" w:name="_Toc20425"/>
      <w:bookmarkStart w:id="100" w:name="_Toc22771"/>
      <w:r>
        <w:rPr>
          <w:rFonts w:hint="eastAsia" w:ascii="宋体" w:hAnsi="宋体" w:eastAsia="宋体" w:cs="宋体"/>
          <w:color w:val="auto"/>
          <w:sz w:val="28"/>
          <w:szCs w:val="28"/>
          <w:highlight w:val="none"/>
          <w:lang w:val="zh-CN" w:eastAsia="zh-CN" w:bidi="ar-SA"/>
        </w:rPr>
        <w:t>8.投标报价及币种</w:t>
      </w:r>
      <w:bookmarkEnd w:id="94"/>
      <w:bookmarkEnd w:id="95"/>
      <w:bookmarkEnd w:id="96"/>
      <w:bookmarkEnd w:id="97"/>
      <w:bookmarkEnd w:id="98"/>
      <w:bookmarkEnd w:id="99"/>
      <w:bookmarkEnd w:id="100"/>
    </w:p>
    <w:p w14:paraId="0B8D4C8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投标报价为投标总价。投标报价必须包括：</w:t>
      </w:r>
      <w:r>
        <w:rPr>
          <w:rFonts w:hint="eastAsia" w:ascii="宋体" w:hAnsi="宋体" w:cs="宋体"/>
          <w:color w:val="auto"/>
          <w:kern w:val="0"/>
          <w:highlight w:val="none"/>
          <w:u w:val="single"/>
          <w:lang w:val="en-US" w:eastAsia="zh-CN" w:bidi="ar-SA"/>
        </w:rPr>
        <w:t>/</w:t>
      </w:r>
      <w:r>
        <w:rPr>
          <w:rFonts w:hint="eastAsia" w:ascii="宋体" w:hAnsi="宋体" w:eastAsia="宋体" w:cs="宋体"/>
          <w:sz w:val="24"/>
          <w:highlight w:val="none"/>
          <w:lang w:val="en-US" w:eastAsia="zh-CN"/>
        </w:rPr>
        <w:t>。</w:t>
      </w:r>
      <w:r>
        <w:rPr>
          <w:rFonts w:hint="eastAsia" w:ascii="宋体" w:hAnsi="宋体" w:eastAsia="宋体" w:cs="宋体"/>
          <w:color w:val="auto"/>
          <w:kern w:val="0"/>
          <w:highlight w:val="none"/>
          <w:lang w:val="zh-CN" w:eastAsia="zh-CN" w:bidi="ar-SA"/>
        </w:rPr>
        <w:t>（说明：具体内容应根据项目特点实事求是的填写）</w:t>
      </w:r>
    </w:p>
    <w:p w14:paraId="467D319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8.2</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投标报价有效期与投标有效期一致。</w:t>
      </w:r>
    </w:p>
    <w:p w14:paraId="2D78956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w:t>
      </w:r>
      <w:r>
        <w:rPr>
          <w:rFonts w:hint="eastAsia" w:ascii="宋体" w:hAnsi="宋体" w:eastAsia="宋体" w:cs="宋体"/>
          <w:color w:val="auto"/>
          <w:kern w:val="0"/>
          <w:highlight w:val="none"/>
          <w:lang w:bidi="ar-SA"/>
        </w:rPr>
        <w:t xml:space="preserve">3 </w:t>
      </w:r>
      <w:r>
        <w:rPr>
          <w:rFonts w:hint="eastAsia" w:ascii="宋体" w:hAnsi="宋体" w:eastAsia="宋体" w:cs="宋体"/>
          <w:color w:val="auto"/>
          <w:kern w:val="0"/>
          <w:highlight w:val="none"/>
          <w:lang w:val="zh-CN" w:eastAsia="zh-CN" w:bidi="ar-SA"/>
        </w:rPr>
        <w:t>投标报价为闭口价，即中标后在合同有效期内价格不变。</w:t>
      </w:r>
    </w:p>
    <w:p w14:paraId="5836BC8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w:t>
      </w:r>
      <w:r>
        <w:rPr>
          <w:rFonts w:hint="eastAsia" w:ascii="宋体" w:hAnsi="宋体" w:eastAsia="宋体" w:cs="宋体"/>
          <w:color w:val="auto"/>
          <w:kern w:val="0"/>
          <w:highlight w:val="none"/>
          <w:lang w:bidi="ar-SA"/>
        </w:rPr>
        <w:t xml:space="preserve">4 </w:t>
      </w:r>
      <w:r>
        <w:rPr>
          <w:rFonts w:hint="eastAsia" w:ascii="宋体" w:hAnsi="宋体" w:eastAsia="宋体" w:cs="宋体"/>
          <w:color w:val="auto"/>
          <w:kern w:val="0"/>
          <w:highlight w:val="none"/>
          <w:lang w:val="zh-CN" w:eastAsia="zh-CN" w:bidi="ar-SA"/>
        </w:rPr>
        <w:t>投标币种是人民币。</w:t>
      </w:r>
    </w:p>
    <w:p w14:paraId="22DB8378">
      <w:pPr>
        <w:pStyle w:val="21"/>
        <w:spacing w:before="0" w:after="0" w:line="360" w:lineRule="auto"/>
        <w:jc w:val="left"/>
        <w:rPr>
          <w:rFonts w:hint="default" w:ascii="宋体" w:hAnsi="宋体" w:eastAsia="宋体" w:cs="宋体"/>
          <w:color w:val="auto"/>
          <w:highlight w:val="none"/>
          <w:lang w:val="en-US" w:eastAsia="zh-CN" w:bidi="ar-SA"/>
        </w:rPr>
      </w:pPr>
      <w:bookmarkStart w:id="101" w:name="_Toc26864"/>
      <w:bookmarkStart w:id="102" w:name="_Toc30994"/>
      <w:bookmarkStart w:id="103" w:name="_Toc19013"/>
      <w:bookmarkStart w:id="104" w:name="_Toc2883"/>
      <w:bookmarkStart w:id="105" w:name="_Toc29510"/>
      <w:bookmarkStart w:id="106" w:name="_Toc3630"/>
      <w:bookmarkStart w:id="107" w:name="_Toc19879"/>
      <w:r>
        <w:rPr>
          <w:rFonts w:hint="eastAsia" w:ascii="宋体" w:hAnsi="宋体" w:eastAsia="宋体" w:cs="宋体"/>
          <w:color w:val="auto"/>
          <w:sz w:val="28"/>
          <w:szCs w:val="28"/>
          <w:highlight w:val="none"/>
          <w:lang w:val="zh-CN" w:eastAsia="zh-CN" w:bidi="ar-SA"/>
        </w:rPr>
        <w:t>9.投标保证金</w:t>
      </w:r>
      <w:bookmarkEnd w:id="101"/>
      <w:bookmarkEnd w:id="102"/>
      <w:bookmarkEnd w:id="103"/>
      <w:bookmarkEnd w:id="104"/>
      <w:bookmarkEnd w:id="105"/>
      <w:bookmarkEnd w:id="106"/>
      <w:bookmarkEnd w:id="107"/>
    </w:p>
    <w:p w14:paraId="1BAD079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投标人须在投标截止期前按以下要求交纳投标保证金（说明：收取的投标保证金不得超过采购项目预算金额的2%）：</w:t>
      </w:r>
    </w:p>
    <w:p w14:paraId="05E69293">
      <w:pPr>
        <w:autoSpaceDE w:val="0"/>
        <w:autoSpaceDN w:val="0"/>
        <w:spacing w:line="360" w:lineRule="auto"/>
        <w:ind w:firstLine="482" w:firstLineChars="200"/>
        <w:rPr>
          <w:rFonts w:hint="default" w:ascii="宋体" w:hAnsi="宋体" w:eastAsia="宋体" w:cs="宋体"/>
          <w:b/>
          <w:bCs/>
          <w:color w:val="auto"/>
          <w:kern w:val="0"/>
          <w:highlight w:val="none"/>
          <w:lang w:val="en-US" w:eastAsia="zh-CN" w:bidi="ar-SA"/>
        </w:rPr>
      </w:pPr>
      <w:r>
        <w:rPr>
          <w:rFonts w:hint="eastAsia" w:ascii="宋体" w:hAnsi="宋体" w:cs="宋体"/>
          <w:b/>
          <w:bCs/>
          <w:color w:val="auto"/>
          <w:kern w:val="0"/>
          <w:highlight w:val="none"/>
          <w:lang w:val="en-US" w:eastAsia="zh-CN" w:bidi="ar-SA"/>
        </w:rPr>
        <w:t>投标保证金：100000.00元，大写：壹拾万元整</w:t>
      </w:r>
    </w:p>
    <w:p w14:paraId="544E8F84">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开户银行：</w:t>
      </w:r>
      <w:r>
        <w:rPr>
          <w:rFonts w:hint="eastAsia" w:ascii="宋体" w:hAnsi="宋体" w:eastAsia="宋体" w:cs="宋体"/>
          <w:b/>
          <w:bCs/>
          <w:sz w:val="24"/>
          <w:lang w:val="zh-CN" w:eastAsia="zh-CN"/>
        </w:rPr>
        <w:t>青海西宁农村商业银行股份有限公司西川南路支行</w:t>
      </w:r>
    </w:p>
    <w:p w14:paraId="1CC5C96C">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保证金账号：</w:t>
      </w:r>
      <w:r>
        <w:rPr>
          <w:rFonts w:hint="eastAsia" w:ascii="宋体" w:hAnsi="宋体" w:eastAsia="宋体" w:cs="宋体"/>
          <w:b/>
          <w:bCs/>
          <w:sz w:val="24"/>
          <w:lang w:val="zh-CN" w:eastAsia="zh-CN"/>
        </w:rPr>
        <w:t>8201 0000 0005 6498 4</w:t>
      </w:r>
    </w:p>
    <w:p w14:paraId="0FD977A4">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sz w:val="24"/>
          <w:lang w:val="zh-CN" w:eastAsia="zh-CN"/>
        </w:rPr>
      </w:pPr>
      <w:r>
        <w:rPr>
          <w:rFonts w:hint="eastAsia" w:ascii="宋体" w:hAnsi="宋体" w:eastAsia="宋体" w:cs="宋体"/>
          <w:b/>
          <w:bCs/>
          <w:sz w:val="24"/>
          <w:lang w:val="en-US" w:eastAsia="zh-CN"/>
        </w:rPr>
        <w:t>行号：</w:t>
      </w:r>
      <w:r>
        <w:rPr>
          <w:rFonts w:hint="eastAsia" w:ascii="宋体" w:hAnsi="宋体" w:eastAsia="宋体" w:cs="宋体"/>
          <w:b/>
          <w:bCs/>
          <w:sz w:val="24"/>
          <w:lang w:val="zh-CN" w:eastAsia="zh-CN"/>
        </w:rPr>
        <w:t xml:space="preserve">4028 5102 0201 </w:t>
      </w:r>
    </w:p>
    <w:p w14:paraId="7F493499">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收款单位：</w:t>
      </w:r>
      <w:r>
        <w:rPr>
          <w:rFonts w:hint="eastAsia" w:ascii="宋体" w:hAnsi="宋体" w:cs="宋体"/>
          <w:b/>
          <w:bCs/>
          <w:sz w:val="24"/>
          <w:lang w:val="zh-CN" w:eastAsia="zh-CN"/>
        </w:rPr>
        <w:t xml:space="preserve">青海优正工程项目管理有限公司 </w:t>
      </w:r>
    </w:p>
    <w:p w14:paraId="00D93E31">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交纳时间：投标人在投标文件递交截止时间前交纳，以银行到账时间为准。</w:t>
      </w:r>
    </w:p>
    <w:p w14:paraId="492EFBE0">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如采购项目变更开标时间，则保证金交纳时间相应顺延。</w:t>
      </w:r>
    </w:p>
    <w:p w14:paraId="1DD3064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9.2</w:t>
      </w:r>
      <w:r>
        <w:rPr>
          <w:rFonts w:hint="eastAsia" w:ascii="宋体" w:hAnsi="宋体" w:eastAsia="宋体" w:cs="宋体"/>
          <w:color w:val="auto"/>
          <w:kern w:val="0"/>
          <w:highlight w:val="none"/>
          <w:lang w:bidi="ar-SA"/>
        </w:rPr>
        <w:t xml:space="preserve"> 缴费方式：投标保证金应当以支票、汇票、本票或者金融机构、担保机构出具的保函等非现金形式提交。通过银行转账的，必须由投标人从其</w:t>
      </w:r>
      <w:r>
        <w:rPr>
          <w:rFonts w:hint="eastAsia" w:ascii="宋体" w:hAnsi="宋体" w:eastAsia="宋体" w:cs="宋体"/>
          <w:color w:val="auto"/>
          <w:kern w:val="0"/>
          <w:highlight w:val="none"/>
          <w:lang w:val="en-US" w:eastAsia="zh-CN" w:bidi="ar-SA"/>
        </w:rPr>
        <w:t>企业</w:t>
      </w:r>
      <w:r>
        <w:rPr>
          <w:rFonts w:hint="eastAsia" w:ascii="宋体" w:hAnsi="宋体" w:eastAsia="宋体" w:cs="宋体"/>
          <w:color w:val="auto"/>
          <w:kern w:val="0"/>
          <w:highlight w:val="none"/>
          <w:lang w:bidi="ar-SA"/>
        </w:rPr>
        <w:t>账户汇（转）入9.1条规定的账户。</w:t>
      </w:r>
    </w:p>
    <w:p w14:paraId="5EFF46F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9.3</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2EFC1E4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采购代理机构应当自中标通知书发出之日起5个工作日内退还未中标人的投标保证金，自采购合同签订之日起5个工作日内退还中标人的投标保证金或者转为中标人的履约保证金。</w:t>
      </w:r>
    </w:p>
    <w:p w14:paraId="6548735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采购代理机构逾期退还投标保证金的，除应当退还投标保证金本金外，还应当按中国人民银行同期贷款基准利率上浮20％后的利率支付超期资金占用费，但因投标人自身原因导致无法及时退还的除外。</w:t>
      </w:r>
    </w:p>
    <w:p w14:paraId="12F33BBA">
      <w:pPr>
        <w:pStyle w:val="21"/>
        <w:spacing w:before="0" w:after="0" w:line="360" w:lineRule="auto"/>
        <w:jc w:val="left"/>
        <w:rPr>
          <w:rFonts w:hint="eastAsia" w:ascii="宋体" w:hAnsi="宋体" w:eastAsia="宋体" w:cs="宋体"/>
          <w:color w:val="auto"/>
          <w:highlight w:val="none"/>
          <w:lang w:val="zh-CN" w:eastAsia="zh-CN" w:bidi="ar-SA"/>
        </w:rPr>
      </w:pPr>
      <w:bookmarkStart w:id="108" w:name="_Toc27803"/>
      <w:bookmarkStart w:id="109" w:name="_Toc12113"/>
      <w:bookmarkStart w:id="110" w:name="_Toc24342"/>
      <w:bookmarkStart w:id="111" w:name="_Toc11710"/>
      <w:bookmarkStart w:id="112" w:name="_Toc20342"/>
      <w:bookmarkStart w:id="113" w:name="_Toc32133"/>
      <w:bookmarkStart w:id="114" w:name="_Toc7474"/>
      <w:r>
        <w:rPr>
          <w:rFonts w:hint="eastAsia" w:ascii="宋体" w:hAnsi="宋体" w:eastAsia="宋体" w:cs="宋体"/>
          <w:color w:val="auto"/>
          <w:sz w:val="28"/>
          <w:szCs w:val="28"/>
          <w:highlight w:val="none"/>
          <w:lang w:val="zh-CN" w:eastAsia="zh-CN" w:bidi="ar-SA"/>
        </w:rPr>
        <w:t>10.投标有效期</w:t>
      </w:r>
      <w:bookmarkEnd w:id="108"/>
      <w:bookmarkEnd w:id="109"/>
      <w:bookmarkEnd w:id="110"/>
      <w:bookmarkEnd w:id="111"/>
      <w:bookmarkEnd w:id="112"/>
      <w:bookmarkEnd w:id="113"/>
      <w:bookmarkEnd w:id="114"/>
    </w:p>
    <w:p w14:paraId="3432F88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shd w:val="clear" w:color="auto" w:fill="FFFFFF"/>
          <w:lang w:bidi="ar-SA"/>
        </w:rPr>
        <w:t>从提交投标文件的截止之日起</w:t>
      </w:r>
      <w:r>
        <w:rPr>
          <w:rFonts w:hint="eastAsia" w:ascii="宋体" w:hAnsi="宋体" w:eastAsia="宋体" w:cs="宋体"/>
          <w:color w:val="auto"/>
          <w:kern w:val="0"/>
          <w:highlight w:val="none"/>
          <w:lang w:val="zh-CN" w:eastAsia="zh-CN" w:bidi="ar-SA"/>
        </w:rPr>
        <w:t>60日历日。投标文件中承诺的投标有效期应当不少于招标文件中载明的投标有效期。投标有效期内投标人撤销投标文件的，采购人或者采购代理机构可以不退还投标保证金。</w:t>
      </w:r>
    </w:p>
    <w:p w14:paraId="743C4B40">
      <w:pPr>
        <w:pStyle w:val="21"/>
        <w:spacing w:before="0" w:after="0" w:line="360" w:lineRule="auto"/>
        <w:jc w:val="left"/>
        <w:rPr>
          <w:rFonts w:hint="eastAsia" w:ascii="宋体" w:hAnsi="宋体" w:eastAsia="宋体" w:cs="宋体"/>
          <w:color w:val="auto"/>
          <w:highlight w:val="none"/>
          <w:lang w:val="zh-CN" w:eastAsia="zh-CN" w:bidi="ar-SA"/>
        </w:rPr>
      </w:pPr>
      <w:bookmarkStart w:id="115" w:name="_Toc10712"/>
      <w:bookmarkStart w:id="116" w:name="_Toc25408"/>
      <w:bookmarkStart w:id="117" w:name="_Toc11841"/>
      <w:bookmarkStart w:id="118" w:name="_Toc25658"/>
      <w:bookmarkStart w:id="119" w:name="_Toc20791"/>
      <w:bookmarkStart w:id="120" w:name="_Toc23516"/>
      <w:bookmarkStart w:id="121" w:name="_Toc260"/>
      <w:r>
        <w:rPr>
          <w:rFonts w:hint="eastAsia" w:ascii="宋体" w:hAnsi="宋体" w:eastAsia="宋体" w:cs="宋体"/>
          <w:color w:val="auto"/>
          <w:sz w:val="28"/>
          <w:szCs w:val="28"/>
          <w:highlight w:val="none"/>
          <w:lang w:val="zh-CN" w:eastAsia="zh-CN" w:bidi="ar-SA"/>
        </w:rPr>
        <w:t>11.投标文件构成</w:t>
      </w:r>
      <w:bookmarkEnd w:id="115"/>
      <w:bookmarkEnd w:id="116"/>
      <w:bookmarkEnd w:id="117"/>
      <w:bookmarkEnd w:id="118"/>
      <w:bookmarkEnd w:id="119"/>
      <w:bookmarkEnd w:id="120"/>
      <w:bookmarkEnd w:id="121"/>
    </w:p>
    <w:p w14:paraId="1B8C724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投标人应提交相关证明材料，作为其参加投标和中标后有能力履行合同的证明。编写的投标文件须包括以下内容（格式见招标文件第四部分）：</w:t>
      </w:r>
    </w:p>
    <w:p w14:paraId="60432871">
      <w:pPr>
        <w:autoSpaceDE w:val="0"/>
        <w:autoSpaceDN w:val="0"/>
        <w:spacing w:line="360" w:lineRule="auto"/>
        <w:ind w:firstLine="482" w:firstLineChars="200"/>
        <w:rPr>
          <w:rFonts w:hint="eastAsia" w:ascii="宋体" w:hAnsi="宋体" w:eastAsia="宋体" w:cs="宋体"/>
          <w:color w:val="auto"/>
          <w:highlight w:val="none"/>
          <w:lang w:bidi="ar-SA"/>
        </w:rPr>
      </w:pPr>
      <w:r>
        <w:rPr>
          <w:rFonts w:hint="eastAsia" w:ascii="宋体" w:hAnsi="宋体" w:eastAsia="宋体" w:cs="宋体"/>
          <w:b/>
          <w:bCs/>
          <w:color w:val="auto"/>
          <w:kern w:val="0"/>
          <w:highlight w:val="none"/>
          <w:lang w:bidi="ar-SA"/>
        </w:rPr>
        <w:t>11.1</w:t>
      </w:r>
      <w:r>
        <w:rPr>
          <w:rFonts w:hint="eastAsia" w:ascii="宋体" w:hAnsi="宋体" w:eastAsia="宋体" w:cs="宋体"/>
          <w:b/>
          <w:bCs/>
          <w:color w:val="auto"/>
          <w:kern w:val="0"/>
          <w:highlight w:val="none"/>
          <w:lang w:val="zh-CN" w:eastAsia="zh-CN" w:bidi="ar-SA"/>
        </w:rPr>
        <w:t>、资格审查</w:t>
      </w:r>
      <w:r>
        <w:rPr>
          <w:rFonts w:hint="eastAsia" w:ascii="宋体" w:hAnsi="宋体" w:eastAsia="宋体" w:cs="宋体"/>
          <w:b/>
          <w:bCs/>
          <w:color w:val="auto"/>
          <w:kern w:val="0"/>
          <w:highlight w:val="none"/>
          <w:lang w:bidi="ar-SA"/>
        </w:rPr>
        <w:t>部分</w:t>
      </w:r>
    </w:p>
    <w:p w14:paraId="5E521B47">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投标函</w:t>
      </w:r>
    </w:p>
    <w:p w14:paraId="5C066DDD">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法定代表人证明书</w:t>
      </w:r>
    </w:p>
    <w:p w14:paraId="1CA349A8">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法定代表人授权书</w:t>
      </w:r>
    </w:p>
    <w:p w14:paraId="3ED89731">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投标人承诺函</w:t>
      </w:r>
    </w:p>
    <w:p w14:paraId="0307D823">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投标人诚信承诺书</w:t>
      </w:r>
    </w:p>
    <w:p w14:paraId="4E4D1B3C">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资格证明材料</w:t>
      </w:r>
    </w:p>
    <w:p w14:paraId="0D8490EF">
      <w:pPr>
        <w:numPr>
          <w:ilvl w:val="0"/>
          <w:numId w:val="1"/>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财务状况报告，依法缴纳税收和社会保障资金的相关材料</w:t>
      </w:r>
    </w:p>
    <w:p w14:paraId="5F56C8AF">
      <w:pPr>
        <w:numPr>
          <w:ilvl w:val="0"/>
          <w:numId w:val="1"/>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38D80EFE">
      <w:pPr>
        <w:numPr>
          <w:ilvl w:val="0"/>
          <w:numId w:val="1"/>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无重大违法记录声明</w:t>
      </w:r>
    </w:p>
    <w:p w14:paraId="13CA2A04">
      <w:pPr>
        <w:numPr>
          <w:ilvl w:val="0"/>
          <w:numId w:val="1"/>
        </w:numPr>
        <w:autoSpaceDE w:val="0"/>
        <w:autoSpaceDN w:val="0"/>
        <w:spacing w:line="360" w:lineRule="auto"/>
        <w:ind w:left="0" w:leftChars="0"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投标保证金证明</w:t>
      </w:r>
    </w:p>
    <w:p w14:paraId="692DC26D">
      <w:pPr>
        <w:autoSpaceDE w:val="0"/>
        <w:autoSpaceDN w:val="0"/>
        <w:spacing w:line="360" w:lineRule="auto"/>
        <w:ind w:firstLine="482" w:firstLineChars="200"/>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bidi="ar-SA"/>
        </w:rPr>
        <w:t>11.2 符合性审查</w:t>
      </w:r>
      <w:r>
        <w:rPr>
          <w:rFonts w:hint="eastAsia" w:ascii="宋体" w:hAnsi="宋体" w:eastAsia="宋体" w:cs="宋体"/>
          <w:b/>
          <w:bCs/>
          <w:color w:val="auto"/>
          <w:kern w:val="0"/>
          <w:highlight w:val="none"/>
          <w:lang w:val="en-US" w:eastAsia="zh-CN" w:bidi="ar-SA"/>
        </w:rPr>
        <w:t>及技术、商务</w:t>
      </w:r>
      <w:r>
        <w:rPr>
          <w:rFonts w:hint="eastAsia" w:ascii="宋体" w:hAnsi="宋体" w:eastAsia="宋体" w:cs="宋体"/>
          <w:b/>
          <w:bCs/>
          <w:color w:val="auto"/>
          <w:kern w:val="0"/>
          <w:highlight w:val="none"/>
          <w:lang w:bidi="ar-SA"/>
        </w:rPr>
        <w:t>部分</w:t>
      </w:r>
    </w:p>
    <w:p w14:paraId="4EE49C75">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评分对照表</w:t>
      </w:r>
    </w:p>
    <w:p w14:paraId="4E7D50FD">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开标一览表（报价表）</w:t>
      </w:r>
    </w:p>
    <w:p w14:paraId="3652523B">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服务响应表</w:t>
      </w:r>
    </w:p>
    <w:p w14:paraId="3E4C3CE2">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拟委任的主要人员汇总表</w:t>
      </w:r>
    </w:p>
    <w:p w14:paraId="2A9D19BC">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投标人的类似业绩证明材料</w:t>
      </w:r>
    </w:p>
    <w:p w14:paraId="1958BA1F">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中小企业声明函、残疾人福利性单位声明函及监狱企业证明资料</w:t>
      </w:r>
    </w:p>
    <w:p w14:paraId="67229E6A">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服务方案</w:t>
      </w:r>
    </w:p>
    <w:p w14:paraId="332BF6BD">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投标人认为在其他方面有必要说明的</w:t>
      </w:r>
      <w:r>
        <w:rPr>
          <w:rFonts w:hint="eastAsia" w:ascii="宋体" w:hAnsi="宋体" w:eastAsia="宋体" w:cs="宋体"/>
          <w:color w:val="auto"/>
          <w:kern w:val="0"/>
          <w:highlight w:val="none"/>
          <w:lang w:val="en-US" w:eastAsia="zh-CN" w:bidi="ar-SA"/>
        </w:rPr>
        <w:t>事项</w:t>
      </w:r>
    </w:p>
    <w:p w14:paraId="405FD3A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注：投标人须按上述内容、顺序和格式编制投标文件，并按要求编制目录、页码，并保证所提供的全部资料真实可信，自愿承担相应责任。</w:t>
      </w:r>
    </w:p>
    <w:p w14:paraId="5445BDC6">
      <w:pPr>
        <w:pStyle w:val="21"/>
        <w:spacing w:before="0" w:after="0" w:line="360" w:lineRule="auto"/>
        <w:jc w:val="left"/>
        <w:rPr>
          <w:rFonts w:hint="eastAsia" w:ascii="宋体" w:hAnsi="宋体" w:eastAsia="宋体" w:cs="宋体"/>
          <w:color w:val="auto"/>
          <w:highlight w:val="none"/>
          <w:lang w:val="zh-CN" w:eastAsia="zh-CN" w:bidi="ar-SA"/>
        </w:rPr>
      </w:pPr>
      <w:bookmarkStart w:id="122" w:name="_Toc6999"/>
      <w:bookmarkStart w:id="123" w:name="_Toc3261"/>
      <w:bookmarkStart w:id="124" w:name="_Toc2108"/>
      <w:bookmarkStart w:id="125" w:name="_Toc6462"/>
      <w:bookmarkStart w:id="126" w:name="_Toc31964"/>
      <w:bookmarkStart w:id="127" w:name="_Toc1981"/>
      <w:bookmarkStart w:id="128" w:name="_Toc4190"/>
      <w:r>
        <w:rPr>
          <w:rFonts w:hint="eastAsia" w:ascii="宋体" w:hAnsi="宋体" w:eastAsia="宋体" w:cs="宋体"/>
          <w:color w:val="auto"/>
          <w:sz w:val="28"/>
          <w:szCs w:val="28"/>
          <w:highlight w:val="none"/>
          <w:lang w:val="zh-CN" w:eastAsia="zh-CN" w:bidi="ar-SA"/>
        </w:rPr>
        <w:t>12.投标文件的编制要求</w:t>
      </w:r>
      <w:bookmarkEnd w:id="122"/>
      <w:bookmarkEnd w:id="123"/>
      <w:bookmarkEnd w:id="124"/>
      <w:bookmarkEnd w:id="125"/>
      <w:bookmarkEnd w:id="126"/>
      <w:bookmarkEnd w:id="127"/>
      <w:bookmarkEnd w:id="128"/>
    </w:p>
    <w:p w14:paraId="3ED3680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12.1投标文件编制格式为word系统签章保存后转换为pdf格式上传，格式须按招标文件第四部分“投标文件格式”要求制作，且目录索引定位到内容。</w:t>
      </w:r>
    </w:p>
    <w:p w14:paraId="4F06A17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12.2</w:t>
      </w:r>
      <w:r>
        <w:rPr>
          <w:rFonts w:hint="eastAsia" w:ascii="宋体" w:hAnsi="宋体" w:eastAsia="宋体" w:cs="宋体"/>
          <w:color w:val="auto"/>
          <w:kern w:val="0"/>
          <w:highlight w:val="none"/>
          <w:lang w:val="zh-CN" w:eastAsia="zh-CN" w:bidi="ar-SA"/>
        </w:rPr>
        <w:t>投标文件中的扫描或复印件内容应清晰可辨，且要求正向放置。</w:t>
      </w:r>
    </w:p>
    <w:p w14:paraId="007D74E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12.3</w:t>
      </w:r>
      <w:r>
        <w:rPr>
          <w:rFonts w:hint="eastAsia" w:ascii="宋体" w:hAnsi="宋体" w:eastAsia="宋体" w:cs="宋体"/>
          <w:color w:val="auto"/>
          <w:kern w:val="0"/>
          <w:highlight w:val="none"/>
          <w:lang w:val="zh-CN" w:eastAsia="zh-CN" w:bidi="ar-SA"/>
        </w:rPr>
        <w:t>招标文件要求签字、盖章的地方必须由投标人的法定代表人或委托代理人按要求签字、盖章。</w:t>
      </w:r>
    </w:p>
    <w:p w14:paraId="57AB535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12.4</w:t>
      </w:r>
      <w:r>
        <w:rPr>
          <w:rFonts w:hint="eastAsia" w:ascii="宋体" w:hAnsi="宋体" w:eastAsia="宋体" w:cs="宋体"/>
          <w:color w:val="auto"/>
          <w:kern w:val="0"/>
          <w:highlight w:val="none"/>
          <w:lang w:val="zh-CN" w:eastAsia="zh-CN" w:bidi="ar-SA"/>
        </w:rPr>
        <w:t>上传的投标文件不得超过政采云系统要求的最大容量。</w:t>
      </w:r>
    </w:p>
    <w:p w14:paraId="6719FEA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12.5</w:t>
      </w:r>
      <w:r>
        <w:rPr>
          <w:rFonts w:hint="eastAsia" w:ascii="宋体" w:hAnsi="宋体" w:eastAsia="宋体" w:cs="宋体"/>
          <w:color w:val="auto"/>
          <w:kern w:val="0"/>
          <w:highlight w:val="none"/>
          <w:lang w:val="zh-CN" w:eastAsia="zh-CN" w:bidi="ar-SA"/>
        </w:rPr>
        <w:t>投标人应在投标截止期前上传投标文件。因目录格式不准确、不能索引定位到内容、文件过大、未提交全部文件内容或文件内容错误、上传效果差等原因导致无法评审的，有可能判定为无效投标。</w:t>
      </w:r>
    </w:p>
    <w:p w14:paraId="10B600B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12.6</w:t>
      </w:r>
      <w:r>
        <w:rPr>
          <w:rFonts w:hint="eastAsia" w:ascii="宋体" w:hAnsi="宋体" w:eastAsia="宋体" w:cs="宋体"/>
          <w:color w:val="auto"/>
          <w:kern w:val="0"/>
          <w:highlight w:val="none"/>
          <w:lang w:val="zh-CN" w:eastAsia="zh-CN" w:bidi="ar-SA"/>
        </w:rPr>
        <w:t>按照投标人须知11.1项规定的投标文件构成及格式，投标文件按以下要求分两部分编制。分别为：</w:t>
      </w:r>
    </w:p>
    <w:p w14:paraId="00A4EB8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12.7</w:t>
      </w:r>
      <w:r>
        <w:rPr>
          <w:rFonts w:hint="eastAsia" w:ascii="宋体" w:hAnsi="宋体" w:eastAsia="宋体" w:cs="宋体"/>
          <w:color w:val="auto"/>
          <w:kern w:val="0"/>
          <w:highlight w:val="none"/>
          <w:lang w:val="zh-CN" w:eastAsia="zh-CN" w:bidi="ar-SA"/>
        </w:rPr>
        <w:t>资格审查部分，包括11.1（1）至（</w:t>
      </w:r>
      <w:r>
        <w:rPr>
          <w:rFonts w:hint="eastAsia" w:ascii="宋体" w:hAnsi="宋体" w:cs="宋体"/>
          <w:color w:val="auto"/>
          <w:kern w:val="0"/>
          <w:highlight w:val="none"/>
          <w:lang w:val="en-US" w:eastAsia="zh-CN" w:bidi="ar-SA"/>
        </w:rPr>
        <w:t>10</w:t>
      </w:r>
      <w:r>
        <w:rPr>
          <w:rFonts w:hint="eastAsia" w:ascii="宋体" w:hAnsi="宋体" w:eastAsia="宋体" w:cs="宋体"/>
          <w:color w:val="auto"/>
          <w:kern w:val="0"/>
          <w:highlight w:val="none"/>
          <w:lang w:val="zh-CN" w:eastAsia="zh-CN" w:bidi="ar-SA"/>
        </w:rPr>
        <w:t>）的内容；</w:t>
      </w:r>
    </w:p>
    <w:p w14:paraId="0EAC932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12.8</w:t>
      </w:r>
      <w:r>
        <w:rPr>
          <w:rFonts w:hint="eastAsia" w:ascii="宋体" w:hAnsi="宋体" w:eastAsia="宋体" w:cs="宋体"/>
          <w:color w:val="auto"/>
          <w:kern w:val="0"/>
          <w:highlight w:val="none"/>
          <w:lang w:val="zh-CN" w:eastAsia="zh-CN" w:bidi="ar-SA"/>
        </w:rPr>
        <w:t>符合性审查</w:t>
      </w:r>
      <w:r>
        <w:rPr>
          <w:rFonts w:hint="eastAsia" w:ascii="宋体" w:hAnsi="宋体" w:eastAsia="宋体" w:cs="宋体"/>
          <w:color w:val="auto"/>
          <w:kern w:val="0"/>
          <w:highlight w:val="none"/>
          <w:lang w:val="en-US" w:eastAsia="zh-CN" w:bidi="ar-SA"/>
        </w:rPr>
        <w:t>及技术、商务</w:t>
      </w:r>
      <w:r>
        <w:rPr>
          <w:rFonts w:hint="eastAsia" w:ascii="宋体" w:hAnsi="宋体" w:eastAsia="宋体" w:cs="宋体"/>
          <w:color w:val="auto"/>
          <w:kern w:val="0"/>
          <w:highlight w:val="none"/>
          <w:lang w:val="zh-CN" w:eastAsia="zh-CN" w:bidi="ar-SA"/>
        </w:rPr>
        <w:t>部分，包括11.</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1</w:t>
      </w:r>
      <w:r>
        <w:rPr>
          <w:rFonts w:hint="eastAsia" w:ascii="宋体" w:hAnsi="宋体" w:eastAsia="宋体" w:cs="宋体"/>
          <w:color w:val="auto"/>
          <w:kern w:val="0"/>
          <w:highlight w:val="none"/>
          <w:lang w:val="zh-CN" w:eastAsia="zh-CN" w:bidi="ar-SA"/>
        </w:rPr>
        <w:t>）至（</w:t>
      </w:r>
      <w:r>
        <w:rPr>
          <w:rFonts w:hint="eastAsia" w:ascii="宋体" w:hAnsi="宋体" w:cs="宋体"/>
          <w:color w:val="auto"/>
          <w:kern w:val="0"/>
          <w:highlight w:val="none"/>
          <w:lang w:val="en-US" w:eastAsia="zh-CN" w:bidi="ar-SA"/>
        </w:rPr>
        <w:t>17</w:t>
      </w:r>
      <w:r>
        <w:rPr>
          <w:rFonts w:hint="eastAsia" w:ascii="宋体" w:hAnsi="宋体" w:eastAsia="宋体" w:cs="宋体"/>
          <w:color w:val="auto"/>
          <w:kern w:val="0"/>
          <w:highlight w:val="none"/>
          <w:lang w:val="zh-CN" w:eastAsia="zh-CN" w:bidi="ar-SA"/>
        </w:rPr>
        <w:t>）的内容；</w:t>
      </w:r>
    </w:p>
    <w:p w14:paraId="0CEBBAD9">
      <w:pPr>
        <w:pStyle w:val="21"/>
        <w:spacing w:before="0" w:after="0" w:line="360" w:lineRule="auto"/>
        <w:outlineLvl w:val="1"/>
        <w:rPr>
          <w:rFonts w:hint="eastAsia" w:ascii="宋体" w:hAnsi="宋体" w:eastAsia="宋体" w:cs="宋体"/>
          <w:color w:val="auto"/>
          <w:highlight w:val="none"/>
          <w:lang w:val="zh-CN" w:eastAsia="zh-CN" w:bidi="ar-SA"/>
        </w:rPr>
      </w:pPr>
      <w:bookmarkStart w:id="129" w:name="_Toc2517"/>
      <w:r>
        <w:rPr>
          <w:rFonts w:hint="eastAsia" w:ascii="宋体" w:hAnsi="宋体" w:eastAsia="宋体" w:cs="宋体"/>
          <w:color w:val="auto"/>
          <w:highlight w:val="none"/>
          <w:lang w:val="zh-CN" w:eastAsia="zh-CN" w:bidi="ar-SA"/>
        </w:rPr>
        <w:t>四、投标文件的提交</w:t>
      </w:r>
      <w:bookmarkEnd w:id="129"/>
    </w:p>
    <w:p w14:paraId="183277C5">
      <w:pPr>
        <w:pStyle w:val="21"/>
        <w:spacing w:before="0" w:after="0" w:line="360" w:lineRule="auto"/>
        <w:jc w:val="left"/>
        <w:rPr>
          <w:rFonts w:hint="eastAsia" w:ascii="宋体" w:hAnsi="宋体" w:eastAsia="宋体" w:cs="宋体"/>
          <w:color w:val="auto"/>
          <w:highlight w:val="none"/>
          <w:lang w:val="zh-CN" w:eastAsia="zh-CN" w:bidi="ar-SA"/>
        </w:rPr>
      </w:pPr>
      <w:bookmarkStart w:id="130" w:name="_Toc26546"/>
      <w:bookmarkStart w:id="131" w:name="_Toc11282"/>
      <w:bookmarkStart w:id="132" w:name="_Toc410"/>
      <w:bookmarkStart w:id="133" w:name="_Toc2060"/>
      <w:bookmarkStart w:id="134" w:name="_Toc23462"/>
      <w:bookmarkStart w:id="135" w:name="_Toc15458"/>
      <w:bookmarkStart w:id="136" w:name="_Toc6537"/>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3</w:t>
      </w:r>
      <w:r>
        <w:rPr>
          <w:rFonts w:hint="eastAsia" w:ascii="宋体" w:hAnsi="宋体" w:eastAsia="宋体" w:cs="宋体"/>
          <w:color w:val="auto"/>
          <w:sz w:val="28"/>
          <w:szCs w:val="28"/>
          <w:highlight w:val="none"/>
          <w:lang w:val="zh-CN" w:eastAsia="zh-CN" w:bidi="ar-SA"/>
        </w:rPr>
        <w:t>.提交投标文件的时间、地点、方式</w:t>
      </w:r>
      <w:bookmarkEnd w:id="130"/>
      <w:bookmarkEnd w:id="131"/>
      <w:bookmarkEnd w:id="132"/>
      <w:bookmarkEnd w:id="133"/>
      <w:bookmarkEnd w:id="134"/>
      <w:bookmarkEnd w:id="135"/>
      <w:bookmarkEnd w:id="136"/>
    </w:p>
    <w:p w14:paraId="4F6BEBE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bookmarkStart w:id="137" w:name="_Toc25693"/>
      <w:bookmarkStart w:id="138" w:name="_Toc17610"/>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highlight w:val="none"/>
        </w:rPr>
        <w:t>投标人应在政采云平台上</w:t>
      </w:r>
      <w:r>
        <w:rPr>
          <w:rFonts w:hint="eastAsia" w:ascii="宋体" w:hAnsi="宋体" w:eastAsia="宋体" w:cs="宋体"/>
          <w:color w:val="auto"/>
          <w:highlight w:val="none"/>
          <w:lang w:val="en-US" w:eastAsia="zh-CN"/>
        </w:rPr>
        <w:t>按包号</w:t>
      </w:r>
      <w:r>
        <w:rPr>
          <w:rFonts w:hint="eastAsia" w:ascii="宋体" w:hAnsi="宋体" w:eastAsia="宋体" w:cs="宋体"/>
          <w:color w:val="auto"/>
          <w:highlight w:val="none"/>
        </w:rPr>
        <w:t>上传电子投标文件。</w:t>
      </w:r>
    </w:p>
    <w:p w14:paraId="0C882641">
      <w:pPr>
        <w:autoSpaceDE w:val="0"/>
        <w:autoSpaceDN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bidi="ar-SA"/>
        </w:rPr>
        <w:t xml:space="preserve">13.2 </w:t>
      </w:r>
      <w:r>
        <w:rPr>
          <w:rFonts w:hint="eastAsia" w:ascii="宋体" w:hAnsi="宋体" w:eastAsia="宋体" w:cs="宋体"/>
          <w:color w:val="auto"/>
          <w:highlight w:val="none"/>
        </w:rPr>
        <w:t>投标人应按所投包报价</w:t>
      </w:r>
      <w:r>
        <w:rPr>
          <w:rFonts w:hint="eastAsia" w:ascii="宋体" w:hAnsi="宋体" w:cs="宋体"/>
          <w:color w:val="auto"/>
          <w:highlight w:val="none"/>
          <w:lang w:val="en-US" w:eastAsia="zh-CN"/>
        </w:rPr>
        <w:t>，</w:t>
      </w:r>
      <w:r>
        <w:rPr>
          <w:rFonts w:hint="eastAsia" w:ascii="宋体" w:hAnsi="宋体" w:eastAsia="宋体" w:cs="宋体"/>
          <w:color w:val="auto"/>
          <w:highlight w:val="none"/>
        </w:rPr>
        <w:t>填写</w:t>
      </w:r>
      <w:r>
        <w:rPr>
          <w:rFonts w:hint="eastAsia" w:ascii="宋体" w:hAnsi="宋体" w:eastAsia="宋体" w:cs="宋体"/>
          <w:color w:val="auto"/>
          <w:highlight w:val="none"/>
          <w:lang w:val="en-US" w:eastAsia="zh-CN"/>
        </w:rPr>
        <w:t>服务期</w:t>
      </w:r>
      <w:r>
        <w:rPr>
          <w:rFonts w:hint="eastAsia" w:ascii="宋体" w:hAnsi="宋体" w:eastAsia="宋体" w:cs="宋体"/>
          <w:color w:val="auto"/>
          <w:highlight w:val="none"/>
        </w:rPr>
        <w:t>。</w:t>
      </w:r>
    </w:p>
    <w:p w14:paraId="39601B6A">
      <w:pPr>
        <w:ind w:firstLine="480"/>
        <w:rPr>
          <w:rFonts w:hint="eastAsia" w:ascii="宋体" w:hAnsi="宋体" w:eastAsia="宋体" w:cs="宋体"/>
          <w:color w:val="auto"/>
          <w:highlight w:val="none"/>
        </w:rPr>
      </w:pPr>
      <w:r>
        <w:rPr>
          <w:rFonts w:hint="eastAsia" w:ascii="宋体" w:hAnsi="宋体" w:eastAsia="宋体" w:cs="宋体"/>
          <w:color w:val="auto"/>
          <w:highlight w:val="none"/>
        </w:rPr>
        <w:t>13.3 开标时的“开标记录表”由各投标人在政采云平台系统中提交的报价生成。</w:t>
      </w:r>
    </w:p>
    <w:p w14:paraId="11C3B5AC">
      <w:pPr>
        <w:pStyle w:val="21"/>
        <w:spacing w:before="0" w:after="0" w:line="360" w:lineRule="auto"/>
        <w:jc w:val="left"/>
        <w:rPr>
          <w:rFonts w:hint="eastAsia" w:ascii="宋体" w:hAnsi="宋体" w:eastAsia="宋体" w:cs="宋体"/>
          <w:color w:val="auto"/>
          <w:highlight w:val="none"/>
          <w:lang w:val="zh-CN" w:eastAsia="zh-CN" w:bidi="ar-SA"/>
        </w:rPr>
      </w:pPr>
      <w:bookmarkStart w:id="139" w:name="_Toc8210"/>
      <w:bookmarkStart w:id="140" w:name="_Toc21715"/>
      <w:bookmarkStart w:id="141" w:name="_Toc9954"/>
      <w:bookmarkStart w:id="142" w:name="_Toc5018"/>
      <w:bookmarkStart w:id="143" w:name="_Toc30773"/>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4</w:t>
      </w:r>
      <w:r>
        <w:rPr>
          <w:rFonts w:hint="eastAsia" w:ascii="宋体" w:hAnsi="宋体" w:eastAsia="宋体" w:cs="宋体"/>
          <w:color w:val="auto"/>
          <w:sz w:val="28"/>
          <w:szCs w:val="28"/>
          <w:highlight w:val="none"/>
          <w:lang w:val="zh-CN" w:eastAsia="zh-CN" w:bidi="ar-SA"/>
        </w:rPr>
        <w:t>.投标文件的补充、修改或者撤回</w:t>
      </w:r>
      <w:bookmarkEnd w:id="137"/>
      <w:bookmarkEnd w:id="138"/>
      <w:bookmarkEnd w:id="139"/>
      <w:bookmarkEnd w:id="140"/>
      <w:bookmarkEnd w:id="141"/>
      <w:bookmarkEnd w:id="142"/>
      <w:bookmarkEnd w:id="143"/>
    </w:p>
    <w:p w14:paraId="3E699FB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投标人在投标截止时间前，可以对所递交的投标文件进行补充、修改或者撤回，在投标文件递交截止时间前，修改补充后上传至</w:t>
      </w:r>
      <w:r>
        <w:rPr>
          <w:rFonts w:hint="eastAsia" w:ascii="宋体" w:hAnsi="宋体" w:eastAsia="宋体" w:cs="宋体"/>
          <w:color w:val="auto"/>
          <w:highlight w:val="none"/>
          <w:lang w:val="zh-CN" w:eastAsia="zh-CN" w:bidi="ar-SA"/>
        </w:rPr>
        <w:t>政采云（https://www.zcygov.cn/）</w:t>
      </w:r>
      <w:r>
        <w:rPr>
          <w:rFonts w:hint="eastAsia" w:ascii="宋体" w:hAnsi="宋体" w:eastAsia="宋体" w:cs="宋体"/>
          <w:color w:val="auto"/>
          <w:kern w:val="0"/>
          <w:highlight w:val="none"/>
          <w:lang w:bidi="ar-SA"/>
        </w:rPr>
        <w:t>。</w:t>
      </w:r>
    </w:p>
    <w:p w14:paraId="0FB4C0B5">
      <w:pPr>
        <w:pStyle w:val="21"/>
        <w:spacing w:before="0" w:after="0" w:line="360" w:lineRule="auto"/>
        <w:outlineLvl w:val="1"/>
        <w:rPr>
          <w:rFonts w:hint="eastAsia" w:ascii="宋体" w:hAnsi="宋体" w:eastAsia="宋体" w:cs="宋体"/>
          <w:color w:val="auto"/>
          <w:highlight w:val="none"/>
          <w:lang w:bidi="ar-SA"/>
        </w:rPr>
      </w:pPr>
      <w:bookmarkStart w:id="144" w:name="_Toc12278"/>
      <w:r>
        <w:rPr>
          <w:rFonts w:hint="eastAsia" w:ascii="宋体" w:hAnsi="宋体" w:eastAsia="宋体" w:cs="宋体"/>
          <w:color w:val="auto"/>
          <w:highlight w:val="none"/>
          <w:lang w:val="zh-CN" w:eastAsia="zh-CN" w:bidi="ar-SA"/>
        </w:rPr>
        <w:t>五、开标</w:t>
      </w:r>
      <w:bookmarkEnd w:id="144"/>
    </w:p>
    <w:p w14:paraId="53D1E688">
      <w:pPr>
        <w:pStyle w:val="21"/>
        <w:spacing w:before="0" w:after="0" w:line="360" w:lineRule="auto"/>
        <w:jc w:val="left"/>
        <w:rPr>
          <w:rFonts w:hint="eastAsia" w:ascii="宋体" w:hAnsi="宋体" w:eastAsia="宋体" w:cs="宋体"/>
          <w:color w:val="auto"/>
          <w:highlight w:val="none"/>
          <w:lang w:val="zh-CN" w:eastAsia="zh-CN" w:bidi="ar-SA"/>
        </w:rPr>
      </w:pPr>
      <w:bookmarkStart w:id="145" w:name="_Toc8602"/>
      <w:bookmarkStart w:id="146" w:name="_Toc4391"/>
      <w:bookmarkStart w:id="147" w:name="_Toc21244"/>
      <w:bookmarkStart w:id="148" w:name="_Toc3311"/>
      <w:bookmarkStart w:id="149" w:name="_Toc18054"/>
      <w:bookmarkStart w:id="150" w:name="_Toc1163"/>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5</w:t>
      </w:r>
      <w:r>
        <w:rPr>
          <w:rFonts w:hint="eastAsia" w:ascii="宋体" w:hAnsi="宋体" w:eastAsia="宋体" w:cs="宋体"/>
          <w:color w:val="auto"/>
          <w:sz w:val="28"/>
          <w:szCs w:val="28"/>
          <w:highlight w:val="none"/>
          <w:lang w:val="zh-CN" w:eastAsia="zh-CN" w:bidi="ar-SA"/>
        </w:rPr>
        <w:t>.开标</w:t>
      </w:r>
      <w:bookmarkEnd w:id="145"/>
      <w:bookmarkEnd w:id="146"/>
      <w:bookmarkEnd w:id="147"/>
      <w:bookmarkEnd w:id="148"/>
      <w:bookmarkEnd w:id="149"/>
      <w:bookmarkEnd w:id="150"/>
    </w:p>
    <w:p w14:paraId="57FA3954">
      <w:pPr>
        <w:autoSpaceDE w:val="0"/>
        <w:autoSpaceDN w:val="0"/>
        <w:spacing w:line="360" w:lineRule="auto"/>
        <w:ind w:firstLine="480" w:firstLineChars="200"/>
        <w:rPr>
          <w:rFonts w:hint="eastAsia" w:ascii="宋体" w:hAnsi="宋体" w:eastAsia="宋体" w:cs="宋体"/>
          <w:color w:val="auto"/>
          <w:kern w:val="0"/>
          <w:highlight w:val="none"/>
          <w:lang w:bidi="ar-SA"/>
        </w:rPr>
      </w:pPr>
      <w:bookmarkStart w:id="151" w:name="_Toc496004006"/>
      <w:r>
        <w:rPr>
          <w:rFonts w:hint="eastAsia" w:ascii="宋体" w:hAnsi="宋体" w:eastAsia="宋体" w:cs="宋体"/>
          <w:color w:val="auto"/>
          <w:kern w:val="0"/>
          <w:highlight w:val="none"/>
          <w:lang w:bidi="ar-SA"/>
        </w:rPr>
        <w:t>15.1采购人、采购代理机构在政采云平台上组织开标、评标活动，时间和地点以本招标文件中确定的为准。</w:t>
      </w:r>
    </w:p>
    <w:p w14:paraId="398CE68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15.2 投标截止时间投标人不足三家的，不得开标。</w:t>
      </w:r>
    </w:p>
    <w:p w14:paraId="09DB776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15.3开标时，潜在投标人未在政采云平台上报价的，视同未参与投标。</w:t>
      </w:r>
    </w:p>
    <w:p w14:paraId="227A864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15.4开标后，投标人在政采云平台上报价与投标文件内容不一致的，以开标时系统中生成的“开标记录表”中的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32C6B22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15.5开标工作由采购代理机构组织，采购人、采购管理、纪检监察等有关方面代表可根据采购项目的具体情况列席，并对开标过程签字确认。评标委员会成员不得参加开标活动。</w:t>
      </w:r>
    </w:p>
    <w:p w14:paraId="675CF84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15.6开标后，投标人可登录政采云平台同步查看“开标记录表”及开标情况。</w:t>
      </w:r>
    </w:p>
    <w:p w14:paraId="38E5F5DF">
      <w:pPr>
        <w:autoSpaceDE w:val="0"/>
        <w:autoSpaceDN w:val="0"/>
        <w:spacing w:line="360" w:lineRule="auto"/>
        <w:ind w:firstLine="480" w:firstLineChars="200"/>
        <w:outlineLvl w:val="9"/>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15.7 开标后投标人必须在规定的时间内解密文件，因投标人输入密码错误、未能按时完成解密、其投标文件编制填写、盖章不规范等原因导致系统无法解析、或上传的投标文件损坏无法正常打开的，将会被视为放弃投标。</w:t>
      </w:r>
    </w:p>
    <w:p w14:paraId="2754BA55">
      <w:pPr>
        <w:pStyle w:val="21"/>
        <w:spacing w:before="0" w:after="0" w:line="360" w:lineRule="auto"/>
        <w:outlineLvl w:val="1"/>
        <w:rPr>
          <w:rFonts w:hint="eastAsia" w:ascii="宋体" w:hAnsi="宋体" w:eastAsia="宋体" w:cs="宋体"/>
          <w:color w:val="auto"/>
          <w:highlight w:val="none"/>
          <w:lang w:val="zh-CN" w:eastAsia="zh-CN" w:bidi="ar-SA"/>
        </w:rPr>
      </w:pPr>
      <w:bookmarkStart w:id="152" w:name="_Toc31306"/>
      <w:r>
        <w:rPr>
          <w:rFonts w:hint="eastAsia" w:ascii="宋体" w:hAnsi="宋体" w:eastAsia="宋体" w:cs="宋体"/>
          <w:color w:val="auto"/>
          <w:highlight w:val="none"/>
          <w:lang w:val="zh-CN" w:eastAsia="zh-CN" w:bidi="ar-SA"/>
        </w:rPr>
        <w:t>六、资格审查程序</w:t>
      </w:r>
      <w:bookmarkEnd w:id="151"/>
      <w:bookmarkEnd w:id="152"/>
    </w:p>
    <w:p w14:paraId="49A0C611">
      <w:pPr>
        <w:pStyle w:val="21"/>
        <w:spacing w:before="0" w:after="0" w:line="360" w:lineRule="auto"/>
        <w:jc w:val="left"/>
        <w:outlineLvl w:val="9"/>
        <w:rPr>
          <w:rFonts w:hint="eastAsia" w:ascii="宋体" w:hAnsi="宋体" w:eastAsia="宋体" w:cs="宋体"/>
          <w:color w:val="auto"/>
          <w:sz w:val="28"/>
          <w:szCs w:val="28"/>
          <w:highlight w:val="none"/>
          <w:lang w:bidi="ar-SA"/>
        </w:rPr>
      </w:pPr>
      <w:bookmarkStart w:id="153" w:name="_Toc12220"/>
      <w:bookmarkStart w:id="154" w:name="_Toc6326"/>
      <w:bookmarkStart w:id="155" w:name="_Toc2605"/>
      <w:bookmarkStart w:id="156" w:name="_Toc19470"/>
      <w:bookmarkStart w:id="157" w:name="_Toc10770"/>
      <w:bookmarkStart w:id="158" w:name="_Toc9430"/>
      <w:r>
        <w:rPr>
          <w:rFonts w:hint="eastAsia" w:ascii="宋体" w:hAnsi="宋体" w:eastAsia="宋体" w:cs="宋体"/>
          <w:color w:val="auto"/>
          <w:sz w:val="28"/>
          <w:szCs w:val="28"/>
          <w:highlight w:val="none"/>
          <w:lang w:bidi="ar-SA"/>
        </w:rPr>
        <w:t>16.资格审查</w:t>
      </w:r>
      <w:bookmarkEnd w:id="153"/>
      <w:bookmarkEnd w:id="154"/>
      <w:bookmarkEnd w:id="155"/>
      <w:bookmarkEnd w:id="156"/>
      <w:bookmarkEnd w:id="157"/>
      <w:bookmarkEnd w:id="158"/>
    </w:p>
    <w:p w14:paraId="3D4651E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16.1 开标结束后，采购人或者采购代理机构应当依法对投标人的资格性审查文件进行审查。</w:t>
      </w:r>
    </w:p>
    <w:p w14:paraId="3F4D915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16.2 合格投标人不足3家的，不得评标。</w:t>
      </w:r>
    </w:p>
    <w:p w14:paraId="5EB74360">
      <w:pPr>
        <w:autoSpaceDE w:val="0"/>
        <w:autoSpaceDN w:val="0"/>
        <w:spacing w:line="360" w:lineRule="auto"/>
        <w:ind w:firstLine="480" w:firstLineChars="200"/>
        <w:rPr>
          <w:rFonts w:hint="eastAsia" w:ascii="宋体" w:hAnsi="宋体" w:eastAsia="宋体" w:cs="宋体"/>
          <w:color w:val="auto"/>
          <w:sz w:val="28"/>
          <w:szCs w:val="28"/>
          <w:highlight w:val="none"/>
          <w:lang w:bidi="ar-SA"/>
        </w:rPr>
      </w:pPr>
      <w:bookmarkStart w:id="159" w:name="_Toc30809"/>
      <w:bookmarkStart w:id="160" w:name="_Toc497503516"/>
      <w:bookmarkStart w:id="161" w:name="_Toc497503449"/>
      <w:bookmarkStart w:id="162" w:name="_Toc497503315"/>
      <w:bookmarkStart w:id="163" w:name="_Toc497503249"/>
      <w:r>
        <w:rPr>
          <w:rFonts w:hint="eastAsia" w:ascii="宋体" w:hAnsi="宋体" w:eastAsia="宋体" w:cs="宋体"/>
          <w:color w:val="auto"/>
          <w:kern w:val="0"/>
          <w:highlight w:val="none"/>
          <w:lang w:bidi="ar-SA"/>
        </w:rPr>
        <w:t>16.3 资格审查时，投标人存在下列情况之一的，按无效投标处理：</w:t>
      </w:r>
      <w:bookmarkEnd w:id="159"/>
      <w:bookmarkEnd w:id="160"/>
      <w:bookmarkEnd w:id="161"/>
      <w:bookmarkEnd w:id="162"/>
      <w:bookmarkEnd w:id="163"/>
    </w:p>
    <w:p w14:paraId="124D2AC3">
      <w:pPr>
        <w:numPr>
          <w:ilvl w:val="0"/>
          <w:numId w:val="2"/>
        </w:numPr>
        <w:tabs>
          <w:tab w:val="left" w:pos="960"/>
        </w:tabs>
        <w:autoSpaceDE w:val="0"/>
        <w:autoSpaceDN w:val="0"/>
        <w:spacing w:line="360" w:lineRule="auto"/>
        <w:ind w:left="0" w:firstLine="480"/>
        <w:rPr>
          <w:rFonts w:hint="eastAsia" w:ascii="宋体" w:hAnsi="宋体" w:eastAsia="宋体" w:cs="宋体"/>
          <w:b/>
          <w:bCs/>
          <w:color w:val="auto"/>
          <w:kern w:val="0"/>
          <w:highlight w:val="none"/>
          <w:lang w:bidi="ar-SA"/>
        </w:rPr>
      </w:pPr>
      <w:r>
        <w:rPr>
          <w:rFonts w:hint="eastAsia" w:ascii="宋体" w:hAnsi="宋体" w:eastAsia="宋体" w:cs="宋体"/>
          <w:b/>
          <w:bCs/>
          <w:color w:val="auto"/>
          <w:highlight w:val="none"/>
          <w:shd w:val="clear" w:color="auto" w:fill="FFFFFF"/>
          <w:lang w:bidi="ar-SA"/>
        </w:rPr>
        <w:t>不具备</w:t>
      </w:r>
      <w:r>
        <w:rPr>
          <w:rFonts w:hint="eastAsia" w:ascii="宋体" w:hAnsi="宋体" w:eastAsia="宋体" w:cs="宋体"/>
          <w:b/>
          <w:bCs/>
          <w:color w:val="auto"/>
          <w:kern w:val="0"/>
          <w:highlight w:val="none"/>
          <w:lang w:val="zh-CN" w:eastAsia="zh-CN" w:bidi="ar-SA"/>
        </w:rPr>
        <w:t>第2.2款“合格的投标人”</w:t>
      </w:r>
      <w:r>
        <w:rPr>
          <w:rFonts w:hint="eastAsia" w:ascii="宋体" w:hAnsi="宋体" w:eastAsia="宋体" w:cs="宋体"/>
          <w:b/>
          <w:bCs/>
          <w:color w:val="auto"/>
          <w:highlight w:val="none"/>
          <w:shd w:val="clear" w:color="auto" w:fill="FFFFFF"/>
          <w:lang w:bidi="ar-SA"/>
        </w:rPr>
        <w:t>规定的资格要求的；</w:t>
      </w:r>
    </w:p>
    <w:p w14:paraId="43523960">
      <w:pPr>
        <w:numPr>
          <w:ilvl w:val="0"/>
          <w:numId w:val="2"/>
        </w:numPr>
        <w:tabs>
          <w:tab w:val="left" w:pos="960"/>
        </w:tabs>
        <w:autoSpaceDE w:val="0"/>
        <w:autoSpaceDN w:val="0"/>
        <w:spacing w:line="360" w:lineRule="auto"/>
        <w:ind w:left="0" w:firstLine="480"/>
        <w:rPr>
          <w:rFonts w:hint="eastAsia" w:ascii="宋体" w:hAnsi="宋体" w:eastAsia="宋体" w:cs="宋体"/>
          <w:b/>
          <w:bCs/>
          <w:color w:val="auto"/>
          <w:kern w:val="0"/>
          <w:highlight w:val="none"/>
          <w:lang w:bidi="ar-SA"/>
        </w:rPr>
      </w:pPr>
      <w:r>
        <w:rPr>
          <w:rFonts w:hint="eastAsia" w:ascii="宋体" w:hAnsi="宋体" w:eastAsia="宋体" w:cs="宋体"/>
          <w:b/>
          <w:bCs/>
          <w:color w:val="auto"/>
          <w:kern w:val="0"/>
          <w:highlight w:val="none"/>
          <w:lang w:bidi="ar-SA"/>
        </w:rPr>
        <w:t>未按第11.1要求提供相关资料的；</w:t>
      </w:r>
    </w:p>
    <w:p w14:paraId="17F8F319">
      <w:pPr>
        <w:numPr>
          <w:ilvl w:val="0"/>
          <w:numId w:val="2"/>
        </w:numPr>
        <w:tabs>
          <w:tab w:val="left" w:pos="960"/>
        </w:tabs>
        <w:autoSpaceDE w:val="0"/>
        <w:autoSpaceDN w:val="0"/>
        <w:spacing w:line="360" w:lineRule="auto"/>
        <w:ind w:left="0" w:firstLine="480"/>
        <w:rPr>
          <w:rFonts w:hint="eastAsia" w:ascii="宋体" w:hAnsi="宋体" w:eastAsia="宋体" w:cs="宋体"/>
          <w:b/>
          <w:bCs/>
          <w:color w:val="auto"/>
          <w:highlight w:val="none"/>
          <w:shd w:val="clear" w:color="auto" w:fill="FFFFFF"/>
          <w:lang w:bidi="ar-SA"/>
        </w:rPr>
      </w:pPr>
      <w:r>
        <w:rPr>
          <w:rFonts w:hint="eastAsia" w:ascii="宋体" w:hAnsi="宋体" w:eastAsia="宋体" w:cs="宋体"/>
          <w:b/>
          <w:bCs/>
          <w:color w:val="auto"/>
          <w:kern w:val="0"/>
          <w:highlight w:val="none"/>
          <w:lang w:bidi="ar-SA"/>
        </w:rPr>
        <w:t>资格性审查文件未按招标文件规定和要求签字、盖章的；</w:t>
      </w:r>
    </w:p>
    <w:p w14:paraId="1ECC5C68">
      <w:pPr>
        <w:numPr>
          <w:ilvl w:val="0"/>
          <w:numId w:val="2"/>
        </w:numPr>
        <w:tabs>
          <w:tab w:val="left" w:pos="960"/>
        </w:tabs>
        <w:autoSpaceDE w:val="0"/>
        <w:autoSpaceDN w:val="0"/>
        <w:spacing w:line="360" w:lineRule="auto"/>
        <w:ind w:left="0" w:firstLine="480"/>
        <w:rPr>
          <w:rFonts w:hint="eastAsia" w:ascii="宋体" w:hAnsi="宋体" w:eastAsia="宋体" w:cs="宋体"/>
          <w:b/>
          <w:bCs/>
          <w:color w:val="auto"/>
          <w:highlight w:val="none"/>
          <w:shd w:val="clear" w:color="auto" w:fill="FFFFFF"/>
          <w:lang w:bidi="ar-SA"/>
        </w:rPr>
      </w:pPr>
      <w:r>
        <w:rPr>
          <w:rFonts w:hint="eastAsia" w:ascii="宋体" w:hAnsi="宋体" w:eastAsia="宋体" w:cs="宋体"/>
          <w:b/>
          <w:bCs/>
          <w:color w:val="auto"/>
          <w:highlight w:val="none"/>
          <w:shd w:val="clear" w:color="auto" w:fill="FFFFFF"/>
          <w:lang w:val="zh-CN" w:eastAsia="zh-CN" w:bidi="ar-SA"/>
        </w:rPr>
        <w:t>投标有效期不能满足招标文件要求的；</w:t>
      </w:r>
    </w:p>
    <w:p w14:paraId="7A4718BE">
      <w:pPr>
        <w:pStyle w:val="21"/>
        <w:spacing w:before="0" w:after="0" w:line="360" w:lineRule="auto"/>
        <w:outlineLvl w:val="1"/>
        <w:rPr>
          <w:rFonts w:hint="eastAsia" w:ascii="宋体" w:hAnsi="宋体" w:eastAsia="宋体" w:cs="宋体"/>
          <w:color w:val="auto"/>
          <w:highlight w:val="none"/>
          <w:lang w:bidi="ar-SA"/>
        </w:rPr>
      </w:pPr>
      <w:bookmarkStart w:id="164" w:name="_Toc25678"/>
      <w:r>
        <w:rPr>
          <w:rFonts w:hint="eastAsia" w:ascii="宋体" w:hAnsi="宋体" w:eastAsia="宋体" w:cs="宋体"/>
          <w:color w:val="auto"/>
          <w:highlight w:val="none"/>
          <w:lang w:val="zh-CN" w:eastAsia="zh-CN" w:bidi="ar-SA"/>
        </w:rPr>
        <w:t>七、评审程序及方法</w:t>
      </w:r>
      <w:bookmarkEnd w:id="164"/>
    </w:p>
    <w:p w14:paraId="43516FF4">
      <w:pPr>
        <w:pStyle w:val="21"/>
        <w:spacing w:before="0" w:after="0" w:line="360" w:lineRule="auto"/>
        <w:jc w:val="left"/>
        <w:rPr>
          <w:rFonts w:hint="eastAsia" w:ascii="宋体" w:hAnsi="宋体" w:eastAsia="宋体" w:cs="宋体"/>
          <w:color w:val="auto"/>
          <w:highlight w:val="none"/>
          <w:lang w:val="zh-CN" w:eastAsia="zh-CN" w:bidi="ar-SA"/>
        </w:rPr>
      </w:pPr>
      <w:bookmarkStart w:id="165" w:name="_Toc14708"/>
      <w:bookmarkStart w:id="166" w:name="_Toc15112"/>
      <w:bookmarkStart w:id="167" w:name="_Toc29104"/>
      <w:bookmarkStart w:id="168" w:name="_Toc21038"/>
      <w:bookmarkStart w:id="169" w:name="_Toc9985"/>
      <w:bookmarkStart w:id="170" w:name="_Toc21492"/>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7</w:t>
      </w:r>
      <w:r>
        <w:rPr>
          <w:rFonts w:hint="eastAsia" w:ascii="宋体" w:hAnsi="宋体" w:eastAsia="宋体" w:cs="宋体"/>
          <w:color w:val="auto"/>
          <w:sz w:val="28"/>
          <w:szCs w:val="28"/>
          <w:highlight w:val="none"/>
          <w:lang w:val="zh-CN" w:eastAsia="zh-CN" w:bidi="ar-SA"/>
        </w:rPr>
        <w:t>.评标委员会</w:t>
      </w:r>
      <w:bookmarkEnd w:id="165"/>
      <w:bookmarkEnd w:id="166"/>
      <w:bookmarkEnd w:id="167"/>
      <w:bookmarkEnd w:id="168"/>
      <w:bookmarkEnd w:id="169"/>
      <w:bookmarkEnd w:id="170"/>
    </w:p>
    <w:p w14:paraId="42D924C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17.1 </w:t>
      </w:r>
      <w:r>
        <w:rPr>
          <w:rFonts w:hint="eastAsia" w:ascii="宋体" w:hAnsi="宋体" w:eastAsia="宋体" w:cs="宋体"/>
          <w:color w:val="auto"/>
          <w:kern w:val="0"/>
          <w:highlight w:val="none"/>
          <w:lang w:val="zh-CN" w:eastAsia="zh-CN" w:bidi="ar-SA"/>
        </w:rPr>
        <w:t>采购代理机构负责组织评标工作，并履行下列职责：</w:t>
      </w:r>
    </w:p>
    <w:p w14:paraId="60394AE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）核对评审专家身份和采购人代表授权函，对评审专家在政府采购活动中的职责履行情况予以记录，并及时将有关违法违规行为向财政部门报告；</w:t>
      </w:r>
    </w:p>
    <w:p w14:paraId="010ABBF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）宣布评标纪律；</w:t>
      </w:r>
    </w:p>
    <w:p w14:paraId="6F18818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）公布投标人名单，告知评审专家应当回避的情形；</w:t>
      </w:r>
    </w:p>
    <w:p w14:paraId="6FEE3D4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）组织评标委员会推选评标组长，采购人代表不得担任组长；</w:t>
      </w:r>
    </w:p>
    <w:p w14:paraId="6342B58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）在评标期间采取必要的通讯管理措施，保证评标活动不受外界干扰；</w:t>
      </w:r>
    </w:p>
    <w:p w14:paraId="59EFF62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w:t>
      </w:r>
      <w:r>
        <w:rPr>
          <w:rFonts w:hint="eastAsia" w:ascii="宋体" w:hAnsi="宋体" w:eastAsia="宋体" w:cs="宋体"/>
          <w:color w:val="auto"/>
          <w:kern w:val="0"/>
          <w:highlight w:val="none"/>
          <w:lang w:val="zh-CN" w:eastAsia="zh-CN" w:bidi="ar-SA"/>
        </w:rPr>
        <w:t>）根据评标委员会的要求介绍政府采购相关政策法规、招标文件；</w:t>
      </w:r>
    </w:p>
    <w:p w14:paraId="6571D43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）维护评标秩序，监督评标委员会依照招标文件规定的评标程序、方法和标准进行独立评审，及时制止和纠正采购人代表、评审专家的倾向性言论或者违法违规行为；</w:t>
      </w:r>
    </w:p>
    <w:p w14:paraId="1FBEC41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）核对评标结果，有</w:t>
      </w:r>
      <w:r>
        <w:rPr>
          <w:rFonts w:hint="eastAsia" w:ascii="宋体" w:hAnsi="宋体" w:eastAsia="宋体" w:cs="宋体"/>
          <w:color w:val="auto"/>
          <w:kern w:val="0"/>
          <w:highlight w:val="none"/>
          <w:lang w:val="en-US" w:eastAsia="zh-CN" w:bidi="ar-SA"/>
        </w:rPr>
        <w:t>19</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规定情形的，要求评标委员会复核或者书面说明理由，评标委员会拒绝的，应予记录并向本级财政部门报告；</w:t>
      </w:r>
    </w:p>
    <w:p w14:paraId="74721EE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9</w:t>
      </w:r>
      <w:r>
        <w:rPr>
          <w:rFonts w:hint="eastAsia" w:ascii="宋体" w:hAnsi="宋体" w:eastAsia="宋体" w:cs="宋体"/>
          <w:color w:val="auto"/>
          <w:kern w:val="0"/>
          <w:highlight w:val="none"/>
          <w:lang w:val="zh-CN" w:eastAsia="zh-CN" w:bidi="ar-SA"/>
        </w:rPr>
        <w:t>）评审工作完成后，按照规定由采购人向评审专家支付劳务报酬和异地评审差旅费，不得向评审专家以外的其他人员支付评审劳务报酬；</w:t>
      </w:r>
    </w:p>
    <w:p w14:paraId="17DDA28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10</w:t>
      </w:r>
      <w:r>
        <w:rPr>
          <w:rFonts w:hint="eastAsia" w:ascii="宋体" w:hAnsi="宋体" w:eastAsia="宋体" w:cs="宋体"/>
          <w:color w:val="auto"/>
          <w:kern w:val="0"/>
          <w:highlight w:val="none"/>
          <w:lang w:val="zh-CN" w:eastAsia="zh-CN" w:bidi="ar-SA"/>
        </w:rPr>
        <w:t>）处理与评标有关的其他事项。</w:t>
      </w:r>
    </w:p>
    <w:p w14:paraId="5877C77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采购人可以在评标前说明项目背景和采购需求，说明内容不得含有歧视性、倾向性意见，不得超出招标文件所述范围。说明应当提交书面材料，并随招标文件一并存档。</w:t>
      </w:r>
    </w:p>
    <w:p w14:paraId="77D2096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17.2 评标委员会负责具体评标事务，并独立履行下列职责：</w:t>
      </w:r>
    </w:p>
    <w:p w14:paraId="30EE2C11">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严格遵守评审工作纪律,按照客观、公正、审慎的原则,根据招标文件规定的评审程序、评审方法和评审标准进行独立评审</w:t>
      </w:r>
      <w:r>
        <w:rPr>
          <w:rFonts w:hint="eastAsia" w:ascii="宋体" w:hAnsi="宋体" w:eastAsia="宋体" w:cs="宋体"/>
          <w:color w:val="auto"/>
          <w:kern w:val="0"/>
          <w:highlight w:val="none"/>
          <w:lang w:val="zh-CN" w:eastAsia="zh-CN" w:bidi="ar-SA"/>
        </w:rPr>
        <w:t>；</w:t>
      </w:r>
    </w:p>
    <w:p w14:paraId="5079BB9E">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现招标文件内容违反国家有关强制性规定或者招标文件存在歧义、重大缺陷导致评审工作无法进行时,应当停止评审并向采购人或者采购代理机构书面说明情况</w:t>
      </w:r>
      <w:r>
        <w:rPr>
          <w:rFonts w:hint="eastAsia" w:ascii="宋体" w:hAnsi="宋体" w:eastAsia="宋体" w:cs="宋体"/>
          <w:color w:val="auto"/>
          <w:kern w:val="0"/>
          <w:highlight w:val="none"/>
          <w:lang w:val="zh-CN" w:eastAsia="zh-CN" w:bidi="ar-SA"/>
        </w:rPr>
        <w:t>；</w:t>
      </w:r>
    </w:p>
    <w:p w14:paraId="3EA343DD">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审查、评价投标文件是否符合招标文件的商务、技术等实质性要求</w:t>
      </w:r>
      <w:r>
        <w:rPr>
          <w:rFonts w:hint="eastAsia" w:ascii="宋体" w:hAnsi="宋体" w:eastAsia="宋体" w:cs="宋体"/>
          <w:color w:val="auto"/>
          <w:kern w:val="0"/>
          <w:highlight w:val="none"/>
          <w:lang w:val="zh-CN" w:eastAsia="zh-CN" w:bidi="ar-SA"/>
        </w:rPr>
        <w:t>；</w:t>
      </w:r>
    </w:p>
    <w:p w14:paraId="321962D6">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要求投标人对投标文件有关事项作出澄清或者说明；</w:t>
      </w:r>
    </w:p>
    <w:p w14:paraId="5340853C">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对投标文件进行比较和评价；</w:t>
      </w:r>
    </w:p>
    <w:p w14:paraId="06F9D19F">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确定中标候选人名单，以及根据采购人委托直接确定中标人；</w:t>
      </w:r>
    </w:p>
    <w:p w14:paraId="428B5C11">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配合答复投标人的询问、质疑和投诉等事项,不得泄露评审文件、评审情况和在评审过程中获悉的商业秘密</w:t>
      </w:r>
      <w:r>
        <w:rPr>
          <w:rFonts w:hint="eastAsia" w:ascii="宋体" w:hAnsi="宋体" w:eastAsia="宋体" w:cs="宋体"/>
          <w:color w:val="auto"/>
          <w:kern w:val="0"/>
          <w:highlight w:val="none"/>
          <w:lang w:val="zh-CN" w:eastAsia="zh-CN" w:bidi="ar-SA"/>
        </w:rPr>
        <w:t>；</w:t>
      </w:r>
    </w:p>
    <w:p w14:paraId="597D5F92">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向采购人、采购代理机构或者有关部门报告评标中发现的违法行为。</w:t>
      </w:r>
    </w:p>
    <w:p w14:paraId="73FCB53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17.3 评标委员会由采购人代表和评审专家组成，成员人数应当为5人以上单数，其中评审专家不得少于成员总数的三分之二。</w:t>
      </w:r>
    </w:p>
    <w:p w14:paraId="42C03BC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采购项目符合下列情形之一的，评标委员会成员人数应当为7人以上单数：</w:t>
      </w:r>
    </w:p>
    <w:p w14:paraId="68F0C4A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（1）采购预算金额在1000万元以上；</w:t>
      </w:r>
    </w:p>
    <w:p w14:paraId="1F62E2A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（2）技术复杂；</w:t>
      </w:r>
    </w:p>
    <w:p w14:paraId="13E00C0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（3）社会影响较大。</w:t>
      </w:r>
    </w:p>
    <w:p w14:paraId="29024CC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评审专家对本单位的采购项目只能作为采购人代表参与评标。采购代理机构工作人员不得参加由本机构代理的政府采购项目的评标。</w:t>
      </w:r>
    </w:p>
    <w:p w14:paraId="7BF1DDD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评标委员会成员名单在评标结果公告前应当保密。</w:t>
      </w:r>
    </w:p>
    <w:p w14:paraId="721B9F3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 xml:space="preserve">17.4 </w:t>
      </w: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8885AC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0765798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应当将变更、重新组建评标委员会的情况予以记录，并随招标文件一并存档。</w:t>
      </w:r>
    </w:p>
    <w:p w14:paraId="187F4D4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 采购人、采购代理机构应当采取必要措施，保证评标在严格保密的情况下进行。除采购人代表、评标现场组织人员外，采购人的其他工作人员以及与评标工作无关的人员不得进入评标现场。</w:t>
      </w:r>
    </w:p>
    <w:p w14:paraId="444B758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有关人员对评标情况以及在评标过程中获悉的国家秘密、商业秘密负有保密责任。</w:t>
      </w:r>
    </w:p>
    <w:p w14:paraId="31384924">
      <w:pPr>
        <w:pStyle w:val="21"/>
        <w:spacing w:before="0" w:after="0" w:line="360" w:lineRule="auto"/>
        <w:jc w:val="left"/>
        <w:rPr>
          <w:rFonts w:hint="eastAsia" w:ascii="宋体" w:hAnsi="宋体" w:eastAsia="宋体" w:cs="宋体"/>
          <w:color w:val="auto"/>
          <w:highlight w:val="none"/>
          <w:lang w:val="zh-CN" w:eastAsia="zh-CN" w:bidi="ar-SA"/>
        </w:rPr>
      </w:pPr>
      <w:bookmarkStart w:id="171" w:name="_Toc25244"/>
      <w:bookmarkStart w:id="172" w:name="_Toc32189"/>
      <w:bookmarkStart w:id="173" w:name="_Toc17904"/>
      <w:bookmarkStart w:id="174" w:name="_Toc7107"/>
      <w:bookmarkStart w:id="175" w:name="_Toc2827"/>
      <w:bookmarkStart w:id="176" w:name="_Toc24662"/>
      <w:r>
        <w:rPr>
          <w:rFonts w:hint="eastAsia" w:ascii="宋体" w:hAnsi="宋体" w:eastAsia="宋体" w:cs="宋体"/>
          <w:color w:val="auto"/>
          <w:sz w:val="28"/>
          <w:szCs w:val="28"/>
          <w:highlight w:val="none"/>
          <w:lang w:bidi="ar-SA"/>
        </w:rPr>
        <w:t>18</w:t>
      </w:r>
      <w:r>
        <w:rPr>
          <w:rFonts w:hint="eastAsia" w:ascii="宋体" w:hAnsi="宋体" w:eastAsia="宋体" w:cs="宋体"/>
          <w:color w:val="auto"/>
          <w:sz w:val="28"/>
          <w:szCs w:val="28"/>
          <w:highlight w:val="none"/>
          <w:lang w:val="zh-CN" w:eastAsia="zh-CN" w:bidi="ar-SA"/>
        </w:rPr>
        <w:t>.评审工作程序</w:t>
      </w:r>
      <w:bookmarkEnd w:id="171"/>
      <w:bookmarkEnd w:id="172"/>
      <w:bookmarkEnd w:id="173"/>
      <w:bookmarkEnd w:id="174"/>
      <w:bookmarkEnd w:id="175"/>
      <w:bookmarkEnd w:id="176"/>
    </w:p>
    <w:p w14:paraId="50342414">
      <w:pPr>
        <w:autoSpaceDE w:val="0"/>
        <w:autoSpaceDN w:val="0"/>
        <w:spacing w:line="360" w:lineRule="auto"/>
        <w:ind w:firstLine="482" w:firstLineChars="200"/>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1</w:t>
      </w:r>
      <w:r>
        <w:rPr>
          <w:rFonts w:hint="eastAsia" w:ascii="宋体" w:hAnsi="宋体" w:eastAsia="宋体" w:cs="宋体"/>
          <w:b/>
          <w:bCs/>
          <w:color w:val="auto"/>
          <w:kern w:val="0"/>
          <w:highlight w:val="none"/>
          <w:lang w:bidi="ar-SA"/>
        </w:rPr>
        <w:t>8</w:t>
      </w:r>
      <w:r>
        <w:rPr>
          <w:rFonts w:hint="eastAsia" w:ascii="宋体" w:hAnsi="宋体" w:eastAsia="宋体" w:cs="宋体"/>
          <w:b/>
          <w:bCs/>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评标委员会应当对符合资格的投标人的符合性文件进行审查，以确定其是否满足招标文件的实质性要求。</w:t>
      </w:r>
    </w:p>
    <w:p w14:paraId="3648594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.1.1 投标文件中含义不明确、同类问题表述不一致或者有明显文字和计算错误的内容，评标委员会应当以书面形式要求投标人作出必要的澄清、说明或者补正。</w:t>
      </w:r>
    </w:p>
    <w:p w14:paraId="552E275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投标人的澄清、说明或者补正应当采用书面形式，并加盖公章，或者由法定代表人或其授权的代表签字。投标人的澄清、说明或者补正不得超出投标文件的范围或者改变投标文件的实质性内容。</w:t>
      </w:r>
    </w:p>
    <w:p w14:paraId="7CFCBF8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标委员会根据投标情况确定答疑时间，答疑或澄清在政采云平台上进行，投标人可在政采云平台上的“我的澄清”界面了解答疑时间等信息。投标人须提供准确的联系方式（手机和固定电话），在项目开标、评标时须在线了解开标信息，掌握答疑时间，需由法定代表人或委托代理人对评标委员会提出的质疑做出应答。如在规定的时间（</w:t>
      </w:r>
      <w:r>
        <w:rPr>
          <w:rFonts w:hint="eastAsia" w:ascii="宋体" w:hAnsi="宋体" w:eastAsia="宋体" w:cs="宋体"/>
          <w:color w:val="auto"/>
          <w:kern w:val="0"/>
          <w:highlight w:val="none"/>
          <w:lang w:bidi="ar-SA"/>
        </w:rPr>
        <w:t>30分钟</w:t>
      </w:r>
      <w:r>
        <w:rPr>
          <w:rFonts w:hint="eastAsia" w:ascii="宋体" w:hAnsi="宋体" w:eastAsia="宋体" w:cs="宋体"/>
          <w:color w:val="auto"/>
          <w:kern w:val="0"/>
          <w:highlight w:val="none"/>
          <w:lang w:val="zh-CN" w:eastAsia="zh-CN" w:bidi="ar-SA"/>
        </w:rPr>
        <w:t>）内联系无果，无法</w:t>
      </w:r>
      <w:r>
        <w:rPr>
          <w:rFonts w:hint="eastAsia" w:ascii="宋体" w:hAnsi="宋体" w:eastAsia="宋体" w:cs="宋体"/>
          <w:color w:val="auto"/>
          <w:kern w:val="0"/>
          <w:highlight w:val="none"/>
          <w:lang w:bidi="ar-SA"/>
        </w:rPr>
        <w:t>在</w:t>
      </w:r>
      <w:r>
        <w:rPr>
          <w:rFonts w:hint="eastAsia" w:ascii="宋体" w:hAnsi="宋体" w:eastAsia="宋体" w:cs="宋体"/>
          <w:color w:val="auto"/>
          <w:kern w:val="0"/>
          <w:highlight w:val="none"/>
          <w:lang w:val="zh-CN" w:eastAsia="zh-CN" w:bidi="ar-SA"/>
        </w:rPr>
        <w:t>政采云平台上答疑者，视同放弃答疑。</w:t>
      </w:r>
    </w:p>
    <w:p w14:paraId="33608FF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.2投标人存在下列情况之一的，投标无效:</w:t>
      </w:r>
    </w:p>
    <w:p w14:paraId="09040323">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符合性审查文件未按招标文件要求签署、盖章的；</w:t>
      </w:r>
    </w:p>
    <w:p w14:paraId="112CD4C5">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未按第11.2款要求提供相关资料的；</w:t>
      </w:r>
    </w:p>
    <w:p w14:paraId="4B26E37A">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投标文件含有采购人不能接受的附加条件的；</w:t>
      </w:r>
    </w:p>
    <w:p w14:paraId="6C5BA568">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投标总报价超过招标文件规定的采购预算额度或者最高限价的；</w:t>
      </w:r>
    </w:p>
    <w:p w14:paraId="17478809">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所提供服务的技术规格、技术标准不符合采购项目要求的；</w:t>
      </w:r>
    </w:p>
    <w:p w14:paraId="08CDFD60">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服务时间不能满足招标文件要求的；</w:t>
      </w:r>
    </w:p>
    <w:p w14:paraId="1117969A">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存在串通投标行为；</w:t>
      </w:r>
    </w:p>
    <w:p w14:paraId="189E31CF">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评标委员会认为应按无效投标处理的其他情况；</w:t>
      </w:r>
    </w:p>
    <w:p w14:paraId="795CB47F">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法律、法规和招标文件规定的其他无效情形。</w:t>
      </w:r>
    </w:p>
    <w:p w14:paraId="7DDAF62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对投标无效的投标人，采购人或采购代理机构应当告知其投标无效的原因。</w:t>
      </w:r>
    </w:p>
    <w:p w14:paraId="5DD7289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18.1.3 投标文件报价出现前后不一致的，按照下列规定修正：</w:t>
      </w:r>
    </w:p>
    <w:p w14:paraId="39752B4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（1）投标文件中开标一览表（报价表）内容与投标文件中相应内容不一致的，以开标一览表（报价表）为准；</w:t>
      </w:r>
    </w:p>
    <w:p w14:paraId="7C203AA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（2）大写金额和小写金额不一致的，以大写金额为准；</w:t>
      </w:r>
    </w:p>
    <w:p w14:paraId="7381680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（3）单价金额小数点或者百分比有明显错位的，以开标一览表的总价为准，并修改单价；</w:t>
      </w:r>
    </w:p>
    <w:p w14:paraId="43B2FBA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（4）总价金额与按单价汇总金额不一致的，以单价金额计算结果为准。</w:t>
      </w:r>
    </w:p>
    <w:p w14:paraId="596F25D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同时出现两种以上不一致的，按照前款规定的顺序修正。修正后的报价按19.1.1第二款的规定经投标人确认后产生约束力，投标人不确认的，其投标无效。</w:t>
      </w:r>
    </w:p>
    <w:p w14:paraId="38CBF11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18.2 </w:t>
      </w:r>
      <w:r>
        <w:rPr>
          <w:rFonts w:hint="eastAsia" w:ascii="宋体" w:hAnsi="宋体" w:eastAsia="宋体" w:cs="宋体"/>
          <w:b/>
          <w:bCs/>
          <w:color w:val="auto"/>
          <w:highlight w:val="none"/>
          <w:lang w:bidi="ar-SA"/>
        </w:rPr>
        <w:t>落实政府采购政策</w:t>
      </w:r>
      <w:r>
        <w:rPr>
          <w:rFonts w:hint="eastAsia" w:ascii="宋体" w:hAnsi="宋体" w:eastAsia="宋体" w:cs="宋体"/>
          <w:color w:val="auto"/>
          <w:kern w:val="0"/>
          <w:highlight w:val="none"/>
          <w:lang w:val="zh-CN" w:eastAsia="zh-CN" w:bidi="ar-SA"/>
        </w:rPr>
        <w:t>。</w:t>
      </w:r>
    </w:p>
    <w:p w14:paraId="1F004D71">
      <w:pPr>
        <w:autoSpaceDE w:val="0"/>
        <w:autoSpaceDN w:val="0"/>
        <w:spacing w:line="360" w:lineRule="auto"/>
        <w:ind w:firstLine="480" w:firstLineChars="200"/>
        <w:rPr>
          <w:rFonts w:hint="eastAsia" w:ascii="宋体" w:hAnsi="宋体" w:eastAsia="宋体" w:cs="宋体"/>
          <w:color w:val="auto"/>
          <w:kern w:val="0"/>
          <w:highlight w:val="none"/>
          <w:lang w:bidi="ar-SA"/>
        </w:rPr>
      </w:pPr>
      <w:bookmarkStart w:id="177" w:name="_Toc21609"/>
      <w:r>
        <w:rPr>
          <w:rFonts w:hint="eastAsia" w:ascii="宋体" w:hAnsi="宋体" w:eastAsia="宋体" w:cs="宋体"/>
          <w:color w:val="auto"/>
          <w:kern w:val="0"/>
          <w:highlight w:val="none"/>
          <w:lang w:bidi="ar-SA"/>
        </w:rPr>
        <w:t>18.2.1 节能环保</w:t>
      </w:r>
      <w:r>
        <w:rPr>
          <w:rFonts w:hint="eastAsia" w:ascii="宋体" w:hAnsi="宋体" w:eastAsia="宋体" w:cs="宋体"/>
          <w:b/>
          <w:bCs/>
          <w:color w:val="auto"/>
          <w:kern w:val="0"/>
          <w:highlight w:val="none"/>
          <w:lang w:eastAsia="zh-CN" w:bidi="ar-SA"/>
        </w:rPr>
        <w:t>（</w:t>
      </w:r>
      <w:r>
        <w:rPr>
          <w:rFonts w:hint="eastAsia" w:ascii="宋体" w:hAnsi="宋体" w:eastAsia="宋体" w:cs="宋体"/>
          <w:b/>
          <w:bCs/>
          <w:color w:val="auto"/>
          <w:kern w:val="0"/>
          <w:highlight w:val="none"/>
          <w:lang w:val="en-US" w:eastAsia="zh-CN" w:bidi="ar-SA"/>
        </w:rPr>
        <w:t>本项目为服务采购不适用本条</w:t>
      </w:r>
      <w:r>
        <w:rPr>
          <w:rFonts w:hint="eastAsia" w:ascii="宋体" w:hAnsi="宋体" w:eastAsia="宋体" w:cs="宋体"/>
          <w:b/>
          <w:bCs/>
          <w:color w:val="auto"/>
          <w:kern w:val="0"/>
          <w:highlight w:val="none"/>
          <w:lang w:eastAsia="zh-CN" w:bidi="ar-SA"/>
        </w:rPr>
        <w:t>）</w:t>
      </w:r>
    </w:p>
    <w:p w14:paraId="519D9BC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评审过程中，在同等条件下，优先采购具有环境标志、节能、自主创新的产品。</w:t>
      </w:r>
    </w:p>
    <w:p w14:paraId="611EFAB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18.2.2 中小企业</w:t>
      </w:r>
    </w:p>
    <w:p w14:paraId="06C9A17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根据《政府采购促进中小企业发展管理办法》（财库﹝2020﹞46 号）</w:t>
      </w:r>
      <w:r>
        <w:rPr>
          <w:rFonts w:hint="eastAsia" w:ascii="宋体" w:hAnsi="宋体" w:eastAsia="宋体" w:cs="宋体"/>
          <w:color w:val="auto"/>
          <w:kern w:val="0"/>
          <w:highlight w:val="none"/>
          <w:lang w:val="zh-CN"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E912AD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符合中小企业划分标准的个体工商户，在政府采购活动中视同中小企业。</w:t>
      </w:r>
    </w:p>
    <w:p w14:paraId="587950F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根据《</w:t>
      </w:r>
      <w:r>
        <w:rPr>
          <w:rFonts w:hint="eastAsia" w:ascii="宋体" w:hAnsi="宋体" w:eastAsia="宋体" w:cs="宋体"/>
          <w:color w:val="auto"/>
          <w:kern w:val="0"/>
          <w:highlight w:val="none"/>
          <w:lang w:val="zh-CN" w:eastAsia="zh-CN" w:bidi="ar-SA"/>
        </w:rPr>
        <w:t>关于促进残疾人就业政府采购政策的通知》（财库〔2017〕141号）</w:t>
      </w:r>
      <w:r>
        <w:rPr>
          <w:rFonts w:hint="eastAsia" w:ascii="宋体" w:hAnsi="宋体" w:eastAsia="宋体" w:cs="宋体"/>
          <w:color w:val="auto"/>
          <w:kern w:val="0"/>
          <w:highlight w:val="none"/>
          <w:lang w:bidi="ar-SA"/>
        </w:rPr>
        <w:t>的相关规定，</w:t>
      </w:r>
      <w:r>
        <w:rPr>
          <w:rFonts w:hint="eastAsia" w:ascii="宋体" w:hAnsi="宋体" w:eastAsia="宋体" w:cs="宋体"/>
          <w:color w:val="auto"/>
          <w:kern w:val="0"/>
          <w:highlight w:val="none"/>
          <w:lang w:val="zh-CN" w:eastAsia="zh-CN" w:bidi="ar-SA"/>
        </w:rPr>
        <w:t>在政府采购活动中，</w:t>
      </w:r>
      <w:r>
        <w:rPr>
          <w:rFonts w:hint="eastAsia" w:ascii="宋体" w:hAnsi="宋体" w:eastAsia="宋体" w:cs="宋体"/>
          <w:b/>
          <w:bCs/>
          <w:color w:val="auto"/>
          <w:kern w:val="0"/>
          <w:highlight w:val="none"/>
          <w:lang w:val="zh-CN" w:eastAsia="zh-CN" w:bidi="ar-SA"/>
        </w:rPr>
        <w:t>残疾人福利性单位视同小型、微型企业，享受预留份额、评审中价格扣除等促进中小企业发展的政府采购政策</w:t>
      </w:r>
      <w:r>
        <w:rPr>
          <w:rFonts w:hint="eastAsia" w:ascii="宋体" w:hAnsi="宋体" w:eastAsia="宋体" w:cs="宋体"/>
          <w:color w:val="auto"/>
          <w:kern w:val="0"/>
          <w:highlight w:val="none"/>
          <w:lang w:val="zh-CN" w:eastAsia="zh-CN" w:bidi="ar-SA"/>
        </w:rPr>
        <w:t>。向残疾人福利性单位采购的金额，计入面向中小企业采购的统计数据。残疾人福利性单位属于小型、微型企业的，不重复享受政策。</w:t>
      </w:r>
    </w:p>
    <w:p w14:paraId="6055427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根据《关于政府采购支持监狱企业发展有关问题的通知》（财库［2014]68 号）的相关规定，</w:t>
      </w:r>
      <w:r>
        <w:rPr>
          <w:rFonts w:hint="eastAsia" w:ascii="宋体" w:hAnsi="宋体" w:eastAsia="宋体" w:cs="宋体"/>
          <w:color w:val="auto"/>
          <w:kern w:val="0"/>
          <w:highlight w:val="none"/>
          <w:lang w:val="zh-CN" w:eastAsia="zh-CN" w:bidi="ar-SA"/>
        </w:rPr>
        <w:t>在政府采购活动中，</w:t>
      </w:r>
      <w:r>
        <w:rPr>
          <w:rFonts w:hint="eastAsia" w:ascii="宋体" w:hAnsi="宋体" w:eastAsia="宋体" w:cs="宋体"/>
          <w:b/>
          <w:bCs/>
          <w:color w:val="auto"/>
          <w:kern w:val="0"/>
          <w:highlight w:val="none"/>
          <w:lang w:val="zh-CN" w:eastAsia="zh-CN" w:bidi="ar-SA"/>
        </w:rPr>
        <w:t>监狱企业视同小型、微型企业，享受预留份额、评审中价格扣除等政府采购促进中小企业发展的政府采购政策</w:t>
      </w:r>
      <w:r>
        <w:rPr>
          <w:rFonts w:hint="eastAsia" w:ascii="宋体" w:hAnsi="宋体" w:eastAsia="宋体" w:cs="宋体"/>
          <w:color w:val="auto"/>
          <w:kern w:val="0"/>
          <w:highlight w:val="none"/>
          <w:lang w:val="zh-CN" w:eastAsia="zh-CN" w:bidi="ar-SA"/>
        </w:rPr>
        <w:t>。向监狱企业采购的金额，计入面向中小企业采购的统计数据。</w:t>
      </w:r>
    </w:p>
    <w:p w14:paraId="0A1F64D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注：关于中小微型企业划分标准详见《关于印发中小企业划型标准规定的通知》（工信部联企业〔2011〕300 号）的相关规定。</w:t>
      </w:r>
    </w:p>
    <w:p w14:paraId="462F706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（2）适用范围</w:t>
      </w:r>
    </w:p>
    <w:p w14:paraId="01112AF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在政府采购活动中，供应商提供的货物、工程或者服务符合下列情形的，享受</w:t>
      </w:r>
      <w:r>
        <w:rPr>
          <w:rFonts w:hint="eastAsia" w:ascii="宋体" w:hAnsi="宋体" w:eastAsia="宋体" w:cs="宋体"/>
          <w:color w:val="auto"/>
          <w:kern w:val="0"/>
          <w:highlight w:val="none"/>
          <w:lang w:val="zh-CN" w:eastAsia="zh-CN" w:bidi="ar-SA"/>
        </w:rPr>
        <w:t>《政府采购促进中小企业发展管理办法》</w:t>
      </w:r>
      <w:r>
        <w:rPr>
          <w:rFonts w:hint="eastAsia" w:ascii="宋体" w:hAnsi="宋体" w:eastAsia="宋体" w:cs="宋体"/>
          <w:color w:val="auto"/>
          <w:kern w:val="0"/>
          <w:highlight w:val="none"/>
          <w:lang w:bidi="ar-SA"/>
        </w:rPr>
        <w:t>的中小企业扶持政策：</w:t>
      </w:r>
    </w:p>
    <w:p w14:paraId="741C4C3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a.在货物采购项目中，货物由中小企业制造，即货物由中小企业生产且使用该中小企业商号或者注册商标；</w:t>
      </w:r>
    </w:p>
    <w:p w14:paraId="31AE4B1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b.在工程采购项目中，工程由中小企业承建，即工程施工单位为中小企业；</w:t>
      </w:r>
    </w:p>
    <w:p w14:paraId="1A3CE30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c.在服务采购项目中，服务由中小企业承接，即提供服务的人员为中小企业依照《中华人民共和国劳动合同法》订立劳动合同的从业人员。</w:t>
      </w:r>
    </w:p>
    <w:p w14:paraId="72B5199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在货物采购项目中，供应商提供的货物既有中小企业制造货物，也有大型企业制造货物的，不享受本办法规定的中小企业扶持政策。</w:t>
      </w:r>
    </w:p>
    <w:p w14:paraId="0E0076A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以联合体形式参加政府采购活动，联合体各方均为中小企业的，联合体视同中小企业。其中，联合体各方均为小微企业的，联合体视同小微企业。</w:t>
      </w:r>
    </w:p>
    <w:p w14:paraId="4E5ED04D">
      <w:pPr>
        <w:autoSpaceDE w:val="0"/>
        <w:autoSpaceDN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bidi="ar-SA"/>
        </w:rPr>
        <w:t>（3）需提供资料</w:t>
      </w:r>
    </w:p>
    <w:p w14:paraId="5EBC0C1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根据</w:t>
      </w:r>
      <w:r>
        <w:rPr>
          <w:rFonts w:hint="eastAsia" w:ascii="宋体" w:hAnsi="宋体" w:eastAsia="宋体" w:cs="宋体"/>
          <w:color w:val="auto"/>
          <w:kern w:val="0"/>
          <w:highlight w:val="none"/>
          <w:lang w:bidi="ar-SA"/>
        </w:rPr>
        <w:t>《政府采购促进中小企业发展管理办法》（财库﹝2020﹞46 号）</w:t>
      </w:r>
      <w:r>
        <w:rPr>
          <w:rFonts w:hint="eastAsia" w:ascii="宋体" w:hAnsi="宋体" w:eastAsia="宋体" w:cs="宋体"/>
          <w:color w:val="auto"/>
          <w:kern w:val="0"/>
          <w:highlight w:val="none"/>
          <w:lang w:val="zh-CN" w:eastAsia="zh-CN" w:bidi="ar-SA"/>
        </w:rPr>
        <w:t>，</w:t>
      </w:r>
      <w:r>
        <w:rPr>
          <w:rFonts w:hint="eastAsia" w:ascii="宋体" w:hAnsi="宋体" w:eastAsia="宋体" w:cs="宋体"/>
          <w:b/>
          <w:bCs/>
          <w:color w:val="auto"/>
          <w:kern w:val="0"/>
          <w:highlight w:val="none"/>
          <w:lang w:val="zh-CN" w:eastAsia="zh-CN" w:bidi="ar-SA"/>
        </w:rPr>
        <w:t>属</w:t>
      </w:r>
      <w:r>
        <w:rPr>
          <w:rFonts w:hint="eastAsia" w:ascii="宋体" w:hAnsi="宋体" w:eastAsia="宋体" w:cs="宋体"/>
          <w:b/>
          <w:bCs/>
          <w:color w:val="auto"/>
          <w:kern w:val="0"/>
          <w:highlight w:val="none"/>
          <w:lang w:bidi="ar-SA"/>
        </w:rPr>
        <w:t>中小企业</w:t>
      </w:r>
      <w:r>
        <w:rPr>
          <w:rFonts w:hint="eastAsia" w:ascii="宋体" w:hAnsi="宋体" w:eastAsia="宋体" w:cs="宋体"/>
          <w:b/>
          <w:bCs/>
          <w:color w:val="auto"/>
          <w:kern w:val="0"/>
          <w:highlight w:val="none"/>
          <w:lang w:val="zh-CN" w:eastAsia="zh-CN" w:bidi="ar-SA"/>
        </w:rPr>
        <w:t>的</w:t>
      </w:r>
      <w:r>
        <w:rPr>
          <w:rFonts w:hint="eastAsia" w:ascii="宋体" w:hAnsi="宋体" w:eastAsia="宋体" w:cs="宋体"/>
          <w:b/>
          <w:bCs/>
          <w:color w:val="auto"/>
          <w:kern w:val="0"/>
          <w:highlight w:val="none"/>
          <w:lang w:bidi="ar-SA"/>
        </w:rPr>
        <w:t>，</w:t>
      </w:r>
      <w:r>
        <w:rPr>
          <w:rFonts w:hint="eastAsia" w:ascii="宋体" w:hAnsi="宋体" w:eastAsia="宋体" w:cs="宋体"/>
          <w:b/>
          <w:bCs/>
          <w:color w:val="auto"/>
          <w:kern w:val="0"/>
          <w:highlight w:val="none"/>
          <w:lang w:val="zh-CN" w:eastAsia="zh-CN" w:bidi="ar-SA"/>
        </w:rPr>
        <w:t>投标人须提供</w:t>
      </w:r>
      <w:r>
        <w:rPr>
          <w:rFonts w:hint="eastAsia" w:ascii="宋体" w:hAnsi="宋体" w:eastAsia="宋体" w:cs="宋体"/>
          <w:b/>
          <w:bCs/>
          <w:color w:val="auto"/>
          <w:kern w:val="0"/>
          <w:highlight w:val="none"/>
          <w:lang w:bidi="ar-SA"/>
        </w:rPr>
        <w:t>《中小企业声明函》</w:t>
      </w:r>
      <w:r>
        <w:rPr>
          <w:rFonts w:hint="eastAsia" w:ascii="宋体" w:hAnsi="宋体" w:eastAsia="宋体" w:cs="宋体"/>
          <w:b/>
          <w:bCs/>
          <w:color w:val="auto"/>
          <w:kern w:val="0"/>
          <w:highlight w:val="none"/>
          <w:lang w:val="zh-CN" w:eastAsia="zh-CN" w:bidi="ar-SA"/>
        </w:rPr>
        <w:t>（详见第四部分 投标文件格式）</w:t>
      </w:r>
      <w:r>
        <w:rPr>
          <w:rFonts w:hint="eastAsia" w:ascii="宋体" w:hAnsi="宋体" w:eastAsia="宋体" w:cs="宋体"/>
          <w:color w:val="auto"/>
          <w:kern w:val="0"/>
          <w:highlight w:val="none"/>
          <w:lang w:bidi="ar-SA"/>
        </w:rPr>
        <w:t>，否则不得享受相关中小企业扶持政策，</w:t>
      </w:r>
      <w:r>
        <w:rPr>
          <w:rFonts w:hint="eastAsia" w:ascii="宋体" w:hAnsi="宋体" w:eastAsia="宋体" w:cs="宋体"/>
          <w:color w:val="auto"/>
          <w:kern w:val="0"/>
          <w:highlight w:val="none"/>
          <w:lang w:val="zh-CN" w:eastAsia="zh-CN" w:bidi="ar-SA"/>
        </w:rPr>
        <w:t>提供声明函内容不实的，属于提供虚假材料谋取中标、成交，依照《中华人民共和国政府采购法》等国家有关规定追究相应责任。</w:t>
      </w:r>
    </w:p>
    <w:p w14:paraId="326011E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根据财政部、民政部、中国残疾人联合会出台的《关于促进残疾人就业政府采购政策的通知》（财库[2017]141号），</w:t>
      </w:r>
      <w:r>
        <w:rPr>
          <w:rFonts w:hint="eastAsia" w:ascii="宋体" w:hAnsi="宋体" w:eastAsia="宋体" w:cs="宋体"/>
          <w:b/>
          <w:bCs/>
          <w:color w:val="auto"/>
          <w:kern w:val="0"/>
          <w:highlight w:val="none"/>
          <w:lang w:val="zh-CN" w:eastAsia="zh-CN" w:bidi="ar-SA"/>
        </w:rPr>
        <w:t>属残疾人福利性单位的，投标人须提供《残疾人福利性单位声明函》（详见第四部分 投标文件格式）</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并对声明的真实性负责</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提供的《残疾人福利性单位声明函》与事实不符的，依照《</w:t>
      </w:r>
      <w:r>
        <w:rPr>
          <w:rFonts w:hint="eastAsia" w:ascii="宋体" w:hAnsi="宋体" w:eastAsia="宋体" w:cs="宋体"/>
          <w:color w:val="auto"/>
          <w:kern w:val="0"/>
          <w:highlight w:val="none"/>
          <w:lang w:val="zh-CN" w:eastAsia="zh-CN" w:bidi="ar-SA"/>
        </w:rPr>
        <w:t>中华人民共和国政府采购法</w:t>
      </w:r>
      <w:r>
        <w:rPr>
          <w:rFonts w:hint="eastAsia" w:ascii="宋体" w:hAnsi="宋体" w:eastAsia="宋体" w:cs="宋体"/>
          <w:color w:val="auto"/>
          <w:kern w:val="0"/>
          <w:highlight w:val="none"/>
          <w:lang w:bidi="ar-SA"/>
        </w:rPr>
        <w:t>》第七十七条第一款的规定追究法律责任。</w:t>
      </w:r>
    </w:p>
    <w:p w14:paraId="51E9068B">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kern w:val="0"/>
          <w:highlight w:val="none"/>
          <w:lang w:bidi="ar-SA"/>
        </w:rPr>
        <w:t>根据财政部 司法部</w:t>
      </w:r>
      <w:r>
        <w:rPr>
          <w:rFonts w:hint="eastAsia" w:ascii="宋体" w:hAnsi="宋体" w:eastAsia="宋体" w:cs="宋体"/>
          <w:color w:val="auto"/>
          <w:kern w:val="0"/>
          <w:highlight w:val="none"/>
          <w:lang w:val="zh-CN" w:eastAsia="zh-CN" w:bidi="ar-SA"/>
        </w:rPr>
        <w:t>出台的</w:t>
      </w:r>
      <w:r>
        <w:rPr>
          <w:rFonts w:hint="eastAsia" w:ascii="宋体" w:hAnsi="宋体" w:eastAsia="宋体" w:cs="宋体"/>
          <w:color w:val="auto"/>
          <w:kern w:val="0"/>
          <w:highlight w:val="none"/>
          <w:lang w:bidi="ar-SA"/>
        </w:rPr>
        <w:t>《关于政府采购支持监狱企业发展有关问题的通</w:t>
      </w:r>
      <w:r>
        <w:rPr>
          <w:rFonts w:hint="eastAsia" w:ascii="宋体" w:hAnsi="宋体" w:eastAsia="宋体" w:cs="宋体"/>
          <w:color w:val="auto"/>
          <w:highlight w:val="none"/>
          <w:lang w:bidi="ar-SA"/>
        </w:rPr>
        <w:t>知》（财库［2014]68 号），</w:t>
      </w:r>
      <w:r>
        <w:rPr>
          <w:rFonts w:hint="eastAsia" w:ascii="宋体" w:hAnsi="宋体" w:eastAsia="宋体" w:cs="宋体"/>
          <w:b/>
          <w:bCs/>
          <w:color w:val="auto"/>
          <w:kern w:val="0"/>
          <w:highlight w:val="none"/>
          <w:lang w:val="zh-CN" w:eastAsia="zh-CN" w:bidi="ar-SA"/>
        </w:rPr>
        <w:t>属</w:t>
      </w:r>
      <w:r>
        <w:rPr>
          <w:rFonts w:hint="eastAsia" w:ascii="宋体" w:hAnsi="宋体" w:eastAsia="宋体" w:cs="宋体"/>
          <w:b/>
          <w:bCs/>
          <w:color w:val="auto"/>
          <w:highlight w:val="none"/>
          <w:lang w:bidi="ar-SA"/>
        </w:rPr>
        <w:t>监狱企业</w:t>
      </w:r>
      <w:r>
        <w:rPr>
          <w:rFonts w:hint="eastAsia" w:ascii="宋体" w:hAnsi="宋体" w:eastAsia="宋体" w:cs="宋体"/>
          <w:b/>
          <w:bCs/>
          <w:color w:val="auto"/>
          <w:kern w:val="0"/>
          <w:highlight w:val="none"/>
          <w:lang w:val="zh-CN" w:eastAsia="zh-CN" w:bidi="ar-SA"/>
        </w:rPr>
        <w:t>的</w:t>
      </w:r>
      <w:r>
        <w:rPr>
          <w:rFonts w:hint="eastAsia" w:ascii="宋体" w:hAnsi="宋体" w:eastAsia="宋体" w:cs="宋体"/>
          <w:b/>
          <w:bCs/>
          <w:color w:val="auto"/>
          <w:highlight w:val="none"/>
          <w:lang w:bidi="ar-SA"/>
        </w:rPr>
        <w:t>，</w:t>
      </w:r>
      <w:r>
        <w:rPr>
          <w:rFonts w:hint="eastAsia" w:ascii="宋体" w:hAnsi="宋体" w:eastAsia="宋体" w:cs="宋体"/>
          <w:b/>
          <w:bCs/>
          <w:color w:val="auto"/>
          <w:kern w:val="0"/>
          <w:highlight w:val="none"/>
          <w:lang w:val="zh-CN" w:eastAsia="zh-CN" w:bidi="ar-SA"/>
        </w:rPr>
        <w:t>投标人须提供</w:t>
      </w:r>
      <w:r>
        <w:rPr>
          <w:rFonts w:hint="eastAsia" w:ascii="宋体" w:hAnsi="宋体" w:eastAsia="宋体" w:cs="宋体"/>
          <w:b/>
          <w:bCs/>
          <w:color w:val="auto"/>
          <w:highlight w:val="none"/>
          <w:lang w:bidi="ar-SA"/>
        </w:rPr>
        <w:t>由省级以上监狱管理局、戒毒管理局(含新疆生产建设兵团)出具的属于监狱企业的证明文件</w:t>
      </w:r>
      <w:r>
        <w:rPr>
          <w:rFonts w:hint="eastAsia" w:ascii="宋体" w:hAnsi="宋体" w:eastAsia="宋体" w:cs="宋体"/>
          <w:b/>
          <w:bCs/>
          <w:color w:val="auto"/>
          <w:kern w:val="0"/>
          <w:highlight w:val="none"/>
          <w:lang w:val="zh-CN" w:eastAsia="zh-CN" w:bidi="ar-SA"/>
        </w:rPr>
        <w:t>（详见第四部分 投标文件格式）</w:t>
      </w:r>
      <w:r>
        <w:rPr>
          <w:rFonts w:hint="eastAsia" w:ascii="宋体" w:hAnsi="宋体" w:eastAsia="宋体" w:cs="宋体"/>
          <w:b/>
          <w:bCs/>
          <w:color w:val="auto"/>
          <w:highlight w:val="none"/>
          <w:lang w:bidi="ar-SA"/>
        </w:rPr>
        <w:t>。</w:t>
      </w:r>
    </w:p>
    <w:p w14:paraId="0045625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18.3 </w:t>
      </w:r>
      <w:r>
        <w:rPr>
          <w:rFonts w:hint="eastAsia" w:ascii="宋体" w:hAnsi="宋体" w:eastAsia="宋体" w:cs="宋体"/>
          <w:color w:val="auto"/>
          <w:kern w:val="0"/>
          <w:highlight w:val="none"/>
          <w:lang w:val="zh-CN" w:eastAsia="zh-CN" w:bidi="ar-SA"/>
        </w:rPr>
        <w:t>在评审过程中，</w:t>
      </w:r>
      <w:r>
        <w:rPr>
          <w:rFonts w:hint="eastAsia" w:ascii="宋体" w:hAnsi="宋体" w:eastAsia="宋体" w:cs="宋体"/>
          <w:color w:val="auto"/>
          <w:highlight w:val="none"/>
          <w:shd w:val="clear" w:color="auto" w:fill="FFFFFF"/>
          <w:lang w:bidi="ar-SA"/>
        </w:rPr>
        <w:t>评标委员会成员对需要共同认定的事项存在争议的，应当按照少数服从多数的原则作出结论。持不同意见的评标委员会成员应当在评标报告上签署不同意见及理由，否则视为同意评标报告。</w:t>
      </w:r>
    </w:p>
    <w:p w14:paraId="3DAC050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highlight w:val="none"/>
          <w:shd w:val="clear" w:color="auto" w:fill="FFFFFF"/>
          <w:lang w:bidi="ar-SA"/>
        </w:rPr>
        <w:t>评标委员会应当按照招标文件中规定的评标方法和标准，对符合性审查合格的投标文件进行商务和技术评估，综合比较与评价。</w:t>
      </w:r>
    </w:p>
    <w:p w14:paraId="4D92F28F">
      <w:pPr>
        <w:autoSpaceDE w:val="0"/>
        <w:autoSpaceDN w:val="0"/>
        <w:spacing w:line="360" w:lineRule="auto"/>
        <w:ind w:firstLine="482" w:firstLineChars="200"/>
        <w:rPr>
          <w:rFonts w:hint="eastAsia" w:ascii="宋体" w:hAnsi="宋体" w:eastAsia="宋体" w:cs="宋体"/>
          <w:b/>
          <w:bCs/>
          <w:color w:val="auto"/>
          <w:kern w:val="0"/>
          <w:highlight w:val="none"/>
          <w:lang w:eastAsia="zh-CN" w:bidi="ar-SA"/>
        </w:rPr>
      </w:pPr>
      <w:r>
        <w:rPr>
          <w:rFonts w:hint="eastAsia" w:ascii="宋体" w:hAnsi="宋体" w:eastAsia="宋体" w:cs="宋体"/>
          <w:b/>
          <w:bCs/>
          <w:color w:val="auto"/>
          <w:kern w:val="0"/>
          <w:highlight w:val="none"/>
          <w:lang w:val="zh-CN" w:eastAsia="zh-CN" w:bidi="ar-SA"/>
        </w:rPr>
        <w:t>1</w:t>
      </w:r>
      <w:r>
        <w:rPr>
          <w:rFonts w:hint="eastAsia" w:ascii="宋体" w:hAnsi="宋体" w:eastAsia="宋体" w:cs="宋体"/>
          <w:b/>
          <w:bCs/>
          <w:color w:val="auto"/>
          <w:kern w:val="0"/>
          <w:highlight w:val="none"/>
          <w:lang w:bidi="ar-SA"/>
        </w:rPr>
        <w:t>8</w:t>
      </w:r>
      <w:r>
        <w:rPr>
          <w:rFonts w:hint="eastAsia" w:ascii="宋体" w:hAnsi="宋体" w:eastAsia="宋体" w:cs="宋体"/>
          <w:b/>
          <w:bCs/>
          <w:color w:val="auto"/>
          <w:kern w:val="0"/>
          <w:highlight w:val="none"/>
          <w:lang w:val="zh-CN" w:eastAsia="zh-CN" w:bidi="ar-SA"/>
        </w:rPr>
        <w:t>.</w:t>
      </w:r>
      <w:r>
        <w:rPr>
          <w:rFonts w:hint="eastAsia" w:ascii="宋体" w:hAnsi="宋体" w:eastAsia="宋体" w:cs="宋体"/>
          <w:b/>
          <w:bCs/>
          <w:color w:val="auto"/>
          <w:kern w:val="0"/>
          <w:highlight w:val="none"/>
          <w:lang w:bidi="ar-SA"/>
        </w:rPr>
        <w:t xml:space="preserve">5 </w:t>
      </w:r>
      <w:r>
        <w:rPr>
          <w:rFonts w:hint="eastAsia" w:ascii="宋体" w:hAnsi="宋体" w:eastAsia="宋体" w:cs="宋体"/>
          <w:b/>
          <w:bCs/>
          <w:color w:val="auto"/>
          <w:highlight w:val="none"/>
          <w:shd w:val="clear" w:color="auto" w:fill="FFFFFF"/>
          <w:lang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b/>
          <w:bCs/>
          <w:color w:val="auto"/>
          <w:highlight w:val="none"/>
          <w:shd w:val="clear" w:color="auto" w:fill="FFFFFF"/>
          <w:lang w:eastAsia="zh-CN" w:bidi="ar-SA"/>
        </w:rPr>
        <w:t>（</w:t>
      </w:r>
      <w:r>
        <w:rPr>
          <w:rFonts w:hint="eastAsia" w:ascii="宋体" w:hAnsi="宋体" w:cs="宋体"/>
          <w:b/>
          <w:bCs/>
          <w:color w:val="auto"/>
          <w:highlight w:val="none"/>
          <w:shd w:val="clear" w:color="auto" w:fill="FFFFFF"/>
          <w:lang w:val="en-US" w:eastAsia="zh-CN" w:bidi="ar-SA"/>
        </w:rPr>
        <w:t>本项目不适用</w:t>
      </w:r>
      <w:r>
        <w:rPr>
          <w:rFonts w:hint="eastAsia" w:ascii="宋体" w:hAnsi="宋体" w:cs="宋体"/>
          <w:b/>
          <w:bCs/>
          <w:color w:val="auto"/>
          <w:highlight w:val="none"/>
          <w:shd w:val="clear" w:color="auto" w:fill="FFFFFF"/>
          <w:lang w:eastAsia="zh-CN" w:bidi="ar-SA"/>
        </w:rPr>
        <w:t>）</w:t>
      </w:r>
    </w:p>
    <w:p w14:paraId="3E0BF0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shd w:val="clear" w:color="auto" w:fill="FFFFFF"/>
          <w:lang w:eastAsia="zh-CN" w:bidi="ar-SA"/>
        </w:rPr>
      </w:pPr>
      <w:r>
        <w:rPr>
          <w:rFonts w:hint="eastAsia" w:ascii="宋体" w:hAnsi="宋体" w:eastAsia="宋体" w:cs="宋体"/>
          <w:color w:val="auto"/>
          <w:kern w:val="0"/>
          <w:highlight w:val="none"/>
          <w:lang w:bidi="ar-SA"/>
        </w:rPr>
        <w:t>18.6</w:t>
      </w:r>
      <w:r>
        <w:rPr>
          <w:rFonts w:hint="eastAsia" w:ascii="宋体" w:hAnsi="宋体" w:eastAsia="宋体" w:cs="宋体"/>
          <w:color w:val="auto"/>
          <w:highlight w:val="none"/>
          <w:shd w:val="clear" w:color="auto" w:fill="FFFFFF"/>
          <w:lang w:bidi="ar-S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eastAsia="宋体" w:cs="宋体"/>
          <w:color w:val="auto"/>
          <w:highlight w:val="none"/>
          <w:shd w:val="clear" w:color="auto" w:fill="FFFFFF"/>
          <w:lang w:eastAsia="zh-CN" w:bidi="ar-SA"/>
        </w:rPr>
        <w:t>（</w:t>
      </w:r>
      <w:r>
        <w:rPr>
          <w:rFonts w:hint="eastAsia" w:ascii="宋体" w:hAnsi="宋体" w:eastAsia="宋体" w:cs="宋体"/>
          <w:color w:val="auto"/>
          <w:highlight w:val="none"/>
          <w:shd w:val="clear" w:color="auto" w:fill="FFFFFF"/>
          <w:lang w:val="en-US" w:eastAsia="zh-CN" w:bidi="ar-SA"/>
        </w:rPr>
        <w:t>本项目不适用</w:t>
      </w:r>
      <w:r>
        <w:rPr>
          <w:rFonts w:hint="eastAsia" w:ascii="宋体" w:hAnsi="宋体" w:eastAsia="宋体" w:cs="宋体"/>
          <w:color w:val="auto"/>
          <w:highlight w:val="none"/>
          <w:shd w:val="clear" w:color="auto" w:fill="FFFFFF"/>
          <w:lang w:eastAsia="zh-CN" w:bidi="ar-SA"/>
        </w:rPr>
        <w:t>）</w:t>
      </w:r>
    </w:p>
    <w:p w14:paraId="3F771914">
      <w:pPr>
        <w:pStyle w:val="21"/>
        <w:keepNext w:val="0"/>
        <w:keepLines w:val="0"/>
        <w:pageBreakBefore w:val="0"/>
        <w:widowControl w:val="0"/>
        <w:kinsoku/>
        <w:wordWrap/>
        <w:overflowPunct/>
        <w:topLinePunct w:val="0"/>
        <w:bidi w:val="0"/>
        <w:adjustRightInd/>
        <w:snapToGrid/>
        <w:spacing w:before="0" w:after="0"/>
        <w:jc w:val="left"/>
        <w:textAlignment w:val="auto"/>
        <w:rPr>
          <w:rFonts w:hint="eastAsia" w:ascii="宋体" w:hAnsi="宋体" w:eastAsia="宋体" w:cs="宋体"/>
          <w:color w:val="auto"/>
          <w:sz w:val="32"/>
          <w:highlight w:val="none"/>
          <w:lang w:val="zh-CN" w:eastAsia="zh-CN"/>
        </w:rPr>
      </w:pPr>
      <w:bookmarkStart w:id="178" w:name="_Toc31422"/>
      <w:bookmarkStart w:id="179" w:name="_Toc32349"/>
      <w:bookmarkStart w:id="180" w:name="_Toc24739"/>
      <w:bookmarkStart w:id="181" w:name="_Toc18083"/>
      <w:bookmarkStart w:id="182" w:name="_Toc9867"/>
      <w:bookmarkStart w:id="183" w:name="_Toc11613"/>
      <w:r>
        <w:rPr>
          <w:rFonts w:hint="eastAsia" w:ascii="宋体" w:hAnsi="宋体" w:eastAsia="宋体" w:cs="宋体"/>
          <w:color w:val="auto"/>
          <w:sz w:val="32"/>
          <w:highlight w:val="none"/>
        </w:rPr>
        <w:t>19</w:t>
      </w:r>
      <w:r>
        <w:rPr>
          <w:rFonts w:hint="eastAsia" w:ascii="宋体" w:hAnsi="宋体" w:eastAsia="宋体" w:cs="宋体"/>
          <w:color w:val="auto"/>
          <w:sz w:val="32"/>
          <w:highlight w:val="none"/>
          <w:lang w:val="zh-CN" w:eastAsia="zh-CN"/>
        </w:rPr>
        <w:t>.评审办法</w:t>
      </w:r>
      <w:bookmarkEnd w:id="177"/>
      <w:bookmarkEnd w:id="178"/>
      <w:bookmarkEnd w:id="179"/>
      <w:bookmarkEnd w:id="180"/>
      <w:bookmarkEnd w:id="181"/>
      <w:bookmarkEnd w:id="182"/>
      <w:bookmarkEnd w:id="183"/>
    </w:p>
    <w:p w14:paraId="3ED839D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19</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依照《中华人民共和国政府采购法》《中华人民共和国政府采购法实施条例》《政府采购货物和服务招投标管理办法》等法律法规的规定，结合该项目的特点制定本评审办法。</w:t>
      </w:r>
    </w:p>
    <w:p w14:paraId="0A474748">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kern w:val="0"/>
          <w:highlight w:val="none"/>
          <w:lang w:bidi="ar-SA"/>
        </w:rPr>
        <w:t>19</w:t>
      </w:r>
      <w:r>
        <w:rPr>
          <w:rFonts w:hint="eastAsia" w:ascii="宋体" w:hAnsi="宋体" w:eastAsia="宋体" w:cs="宋体"/>
          <w:color w:val="auto"/>
          <w:kern w:val="0"/>
          <w:highlight w:val="none"/>
          <w:lang w:val="zh-CN" w:eastAsia="zh-CN" w:bidi="ar-SA"/>
        </w:rPr>
        <w:t>.2本次评审方法采</w:t>
      </w:r>
      <w:r>
        <w:rPr>
          <w:rFonts w:hint="eastAsia" w:ascii="宋体" w:hAnsi="宋体" w:eastAsia="宋体" w:cs="宋体"/>
          <w:color w:val="auto"/>
          <w:highlight w:val="none"/>
          <w:shd w:val="clear" w:color="auto" w:fill="FFFFFF"/>
          <w:lang w:bidi="ar-SA"/>
        </w:rPr>
        <w:t>用综合评分法。</w:t>
      </w:r>
    </w:p>
    <w:p w14:paraId="531F661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shd w:val="clear" w:color="auto" w:fill="FFFFFF"/>
          <w:lang w:bidi="ar-SA"/>
        </w:rPr>
        <w:t>综合评分法，是指投标文件满足招标文件全部实质性要求，且按照评审因素的量化指标评审得分最高的投标人为中标候选人的评标方法</w:t>
      </w:r>
      <w:r>
        <w:rPr>
          <w:rFonts w:hint="eastAsia" w:ascii="宋体" w:hAnsi="宋体" w:eastAsia="宋体" w:cs="宋体"/>
          <w:color w:val="auto"/>
          <w:kern w:val="0"/>
          <w:highlight w:val="none"/>
          <w:lang w:val="zh-CN" w:eastAsia="zh-CN" w:bidi="ar-SA"/>
        </w:rPr>
        <w:t>。</w:t>
      </w:r>
    </w:p>
    <w:p w14:paraId="757C4610">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cs="宋体"/>
          <w:b/>
          <w:bCs/>
          <w:color w:val="auto"/>
          <w:sz w:val="24"/>
          <w:szCs w:val="24"/>
          <w:highlight w:val="none"/>
          <w:shd w:val="clear" w:color="auto" w:fill="FFFFFF"/>
          <w:lang w:val="en-US" w:eastAsia="zh-CN" w:bidi="ar-SA"/>
        </w:rPr>
      </w:pPr>
      <w:r>
        <w:rPr>
          <w:rFonts w:hint="eastAsia" w:ascii="宋体" w:hAnsi="宋体" w:eastAsia="宋体" w:cs="宋体"/>
          <w:color w:val="auto"/>
          <w:highlight w:val="none"/>
          <w:shd w:val="clear" w:color="auto" w:fill="FFFFFF"/>
          <w:lang w:bidi="ar-SA"/>
        </w:rPr>
        <w:t>评审因素的设定应当与投标人所提供货物服务的质量相关，包括</w:t>
      </w:r>
      <w:r>
        <w:rPr>
          <w:rFonts w:hint="eastAsia" w:ascii="宋体" w:hAnsi="宋体" w:eastAsia="宋体" w:cs="宋体"/>
          <w:b/>
          <w:bCs/>
          <w:color w:val="auto"/>
          <w:sz w:val="24"/>
          <w:szCs w:val="24"/>
          <w:highlight w:val="none"/>
          <w:shd w:val="clear" w:color="auto" w:fill="FFFFFF"/>
          <w:lang w:val="en-US" w:eastAsia="zh-CN" w:bidi="ar-SA"/>
        </w:rPr>
        <w:t>投标报价、履约能力、</w:t>
      </w:r>
    </w:p>
    <w:p w14:paraId="114B0EFF">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both"/>
        <w:textAlignment w:val="auto"/>
        <w:rPr>
          <w:rFonts w:hint="eastAsia" w:ascii="宋体" w:hAnsi="宋体" w:eastAsia="宋体" w:cs="宋体"/>
          <w:color w:val="auto"/>
          <w:highlight w:val="none"/>
          <w:shd w:val="clear" w:color="auto" w:fill="FFFFFF"/>
          <w:lang w:bidi="ar-SA"/>
        </w:rPr>
      </w:pPr>
      <w:r>
        <w:rPr>
          <w:rFonts w:hint="eastAsia" w:ascii="宋体" w:hAnsi="宋体" w:cs="宋体"/>
          <w:b/>
          <w:bCs/>
          <w:color w:val="auto"/>
          <w:sz w:val="24"/>
          <w:szCs w:val="24"/>
          <w:highlight w:val="none"/>
          <w:shd w:val="clear" w:color="auto" w:fill="FFFFFF"/>
          <w:lang w:val="en-US" w:eastAsia="zh-CN" w:bidi="ar-SA"/>
        </w:rPr>
        <w:t>、</w:t>
      </w:r>
      <w:r>
        <w:rPr>
          <w:rFonts w:hint="eastAsia" w:ascii="宋体" w:hAnsi="宋体" w:eastAsia="宋体" w:cs="宋体"/>
          <w:b/>
          <w:bCs/>
          <w:color w:val="auto"/>
          <w:highlight w:val="none"/>
          <w:shd w:val="clear" w:color="auto" w:fill="FFFFFF"/>
          <w:lang w:val="en-US" w:eastAsia="zh-CN" w:bidi="ar-SA"/>
        </w:rPr>
        <w:t>服务方案。</w:t>
      </w:r>
      <w:r>
        <w:rPr>
          <w:rFonts w:hint="eastAsia" w:ascii="宋体" w:hAnsi="宋体" w:eastAsia="宋体" w:cs="宋体"/>
          <w:color w:val="auto"/>
          <w:highlight w:val="none"/>
          <w:shd w:val="clear" w:color="auto" w:fill="FFFFFF"/>
          <w:lang w:bidi="ar-SA"/>
        </w:rPr>
        <w:t>资格条件不得作为评审因素。</w:t>
      </w:r>
    </w:p>
    <w:tbl>
      <w:tblPr>
        <w:tblStyle w:val="24"/>
        <w:tblpPr w:leftFromText="180" w:rightFromText="180" w:vertAnchor="text" w:tblpX="10154" w:tblpY="4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6A2B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14:paraId="52F7D749">
            <w:pPr>
              <w:autoSpaceDE w:val="0"/>
              <w:autoSpaceDN w:val="0"/>
              <w:spacing w:line="360" w:lineRule="auto"/>
              <w:rPr>
                <w:rFonts w:hint="eastAsia" w:ascii="宋体" w:hAnsi="宋体" w:eastAsia="宋体" w:cs="宋体"/>
                <w:color w:val="auto"/>
                <w:highlight w:val="none"/>
                <w:shd w:val="clear" w:color="auto" w:fill="FFFFFF"/>
                <w:vertAlign w:val="baseline"/>
                <w:lang w:bidi="ar-SA"/>
              </w:rPr>
            </w:pPr>
          </w:p>
        </w:tc>
      </w:tr>
    </w:tbl>
    <w:p w14:paraId="2E2E14F7">
      <w:pPr>
        <w:autoSpaceDE w:val="0"/>
        <w:autoSpaceDN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bidi="ar-SA"/>
        </w:rPr>
        <w:t>评审因素应当细化和量化，且与相应的商务条件和采购需求对应。商务条</w:t>
      </w:r>
      <w:r>
        <w:rPr>
          <w:rFonts w:hint="eastAsia" w:ascii="宋体" w:hAnsi="宋体" w:eastAsia="宋体" w:cs="宋体"/>
          <w:color w:val="auto"/>
          <w:kern w:val="0"/>
          <w:highlight w:val="none"/>
          <w:lang w:bidi="ar-SA"/>
        </w:rPr>
        <w:t>件和采购需求指标有区间规定的，评审因素应当量化到相应区间，并设置各区间对应的不同分值。</w:t>
      </w:r>
    </w:p>
    <w:p w14:paraId="3C714BFD">
      <w:pPr>
        <w:rPr>
          <w:rFonts w:hint="eastAsia" w:ascii="宋体" w:hAnsi="宋体" w:eastAsia="宋体" w:cs="宋体"/>
          <w:color w:val="auto"/>
          <w:highlight w:val="none"/>
        </w:rPr>
      </w:pPr>
      <w:r>
        <w:rPr>
          <w:rFonts w:hint="eastAsia" w:ascii="宋体" w:hAnsi="宋体" w:eastAsia="宋体" w:cs="宋体"/>
          <w:color w:val="auto"/>
          <w:highlight w:val="none"/>
        </w:rPr>
        <w:t>具体项目及评分细则：</w:t>
      </w:r>
    </w:p>
    <w:p w14:paraId="0E655D02">
      <w:pPr>
        <w:rPr>
          <w:rFonts w:hint="eastAsia" w:ascii="宋体" w:hAnsi="宋体" w:eastAsia="宋体" w:cs="宋体"/>
          <w:color w:val="auto"/>
          <w:highlight w:val="none"/>
        </w:rPr>
      </w:pPr>
    </w:p>
    <w:tbl>
      <w:tblPr>
        <w:tblStyle w:val="23"/>
        <w:tblW w:w="9935" w:type="dxa"/>
        <w:jc w:val="center"/>
        <w:tblLayout w:type="fixed"/>
        <w:tblCellMar>
          <w:top w:w="0" w:type="dxa"/>
          <w:left w:w="108" w:type="dxa"/>
          <w:bottom w:w="0" w:type="dxa"/>
          <w:right w:w="108" w:type="dxa"/>
        </w:tblCellMar>
      </w:tblPr>
      <w:tblGrid>
        <w:gridCol w:w="739"/>
        <w:gridCol w:w="1134"/>
        <w:gridCol w:w="1144"/>
        <w:gridCol w:w="6918"/>
      </w:tblGrid>
      <w:tr w14:paraId="0EFEE633">
        <w:tblPrEx>
          <w:tblCellMar>
            <w:top w:w="0" w:type="dxa"/>
            <w:left w:w="108" w:type="dxa"/>
            <w:bottom w:w="0" w:type="dxa"/>
            <w:right w:w="108" w:type="dxa"/>
          </w:tblCellMar>
        </w:tblPrEx>
        <w:trPr>
          <w:trHeight w:val="568" w:hRule="atLeast"/>
          <w:jc w:val="center"/>
        </w:trPr>
        <w:tc>
          <w:tcPr>
            <w:tcW w:w="739" w:type="dxa"/>
            <w:tcBorders>
              <w:top w:val="single" w:color="000000" w:sz="6" w:space="0"/>
              <w:left w:val="single" w:color="000000" w:sz="6" w:space="0"/>
              <w:bottom w:val="single" w:color="000000" w:sz="6" w:space="0"/>
              <w:right w:val="single" w:color="000000" w:sz="6" w:space="0"/>
            </w:tcBorders>
            <w:noWrap/>
            <w:vAlign w:val="center"/>
          </w:tcPr>
          <w:p w14:paraId="42A85189">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序号</w:t>
            </w:r>
          </w:p>
        </w:tc>
        <w:tc>
          <w:tcPr>
            <w:tcW w:w="2278" w:type="dxa"/>
            <w:gridSpan w:val="2"/>
            <w:tcBorders>
              <w:top w:val="single" w:color="000000" w:sz="6" w:space="0"/>
              <w:left w:val="single" w:color="000000" w:sz="6" w:space="0"/>
              <w:bottom w:val="single" w:color="000000" w:sz="6" w:space="0"/>
              <w:right w:val="single" w:color="auto" w:sz="4" w:space="0"/>
            </w:tcBorders>
            <w:noWrap/>
            <w:vAlign w:val="center"/>
          </w:tcPr>
          <w:p w14:paraId="4B0A9E08">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评审</w:t>
            </w:r>
            <w:r>
              <w:rPr>
                <w:rFonts w:hint="eastAsia" w:ascii="宋体" w:hAnsi="宋体" w:eastAsia="宋体" w:cs="宋体"/>
                <w:color w:val="auto"/>
                <w:sz w:val="24"/>
                <w:szCs w:val="24"/>
                <w:highlight w:val="none"/>
                <w:lang w:bidi="ar-SA"/>
              </w:rPr>
              <w:t>因素</w:t>
            </w:r>
            <w:r>
              <w:rPr>
                <w:rFonts w:hint="eastAsia" w:ascii="宋体" w:hAnsi="宋体" w:eastAsia="宋体" w:cs="宋体"/>
                <w:color w:val="auto"/>
                <w:sz w:val="24"/>
                <w:szCs w:val="24"/>
                <w:highlight w:val="none"/>
                <w:lang w:val="en-US" w:eastAsia="zh-CN" w:bidi="ar-SA"/>
              </w:rPr>
              <w:t>及分值</w:t>
            </w:r>
          </w:p>
        </w:tc>
        <w:tc>
          <w:tcPr>
            <w:tcW w:w="6918" w:type="dxa"/>
            <w:tcBorders>
              <w:top w:val="single" w:color="000000" w:sz="6" w:space="0"/>
              <w:left w:val="single" w:color="auto" w:sz="4" w:space="0"/>
              <w:bottom w:val="single" w:color="000000" w:sz="6" w:space="0"/>
              <w:right w:val="single" w:color="000000" w:sz="6" w:space="0"/>
            </w:tcBorders>
            <w:noWrap/>
            <w:vAlign w:val="center"/>
          </w:tcPr>
          <w:p w14:paraId="762D7443">
            <w:pPr>
              <w:pStyle w:val="20"/>
              <w:keepNext w:val="0"/>
              <w:keepLines w:val="0"/>
              <w:pageBreakBefore w:val="0"/>
              <w:widowControl/>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sz w:val="24"/>
                <w:szCs w:val="24"/>
                <w:highlight w:val="none"/>
                <w:lang w:bidi="ar-SA"/>
              </w:rPr>
              <w:t>评审标准</w:t>
            </w:r>
          </w:p>
        </w:tc>
      </w:tr>
      <w:tr w14:paraId="6FD7EDE6">
        <w:tblPrEx>
          <w:tblCellMar>
            <w:top w:w="0" w:type="dxa"/>
            <w:left w:w="108" w:type="dxa"/>
            <w:bottom w:w="0" w:type="dxa"/>
            <w:right w:w="108" w:type="dxa"/>
          </w:tblCellMar>
        </w:tblPrEx>
        <w:trPr>
          <w:trHeight w:val="568" w:hRule="atLeast"/>
          <w:jc w:val="center"/>
        </w:trPr>
        <w:tc>
          <w:tcPr>
            <w:tcW w:w="739" w:type="dxa"/>
            <w:tcBorders>
              <w:top w:val="single" w:color="000000" w:sz="6" w:space="0"/>
              <w:left w:val="single" w:color="000000" w:sz="6" w:space="0"/>
              <w:bottom w:val="single" w:color="000000" w:sz="6" w:space="0"/>
              <w:right w:val="single" w:color="000000" w:sz="6" w:space="0"/>
            </w:tcBorders>
            <w:noWrap/>
            <w:vAlign w:val="center"/>
          </w:tcPr>
          <w:p w14:paraId="6843DE69">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p>
        </w:tc>
        <w:tc>
          <w:tcPr>
            <w:tcW w:w="1134" w:type="dxa"/>
            <w:tcBorders>
              <w:top w:val="single" w:color="000000" w:sz="6" w:space="0"/>
              <w:left w:val="single" w:color="000000" w:sz="6" w:space="0"/>
              <w:bottom w:val="single" w:color="000000" w:sz="6" w:space="0"/>
              <w:right w:val="single" w:color="auto" w:sz="4" w:space="0"/>
            </w:tcBorders>
            <w:noWrap/>
            <w:vAlign w:val="center"/>
          </w:tcPr>
          <w:p w14:paraId="42089272">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cs="宋体"/>
                <w:color w:val="000000"/>
              </w:rPr>
            </w:pPr>
            <w:r>
              <w:rPr>
                <w:rFonts w:hint="eastAsia" w:ascii="宋体" w:hAnsi="宋体" w:cs="宋体"/>
                <w:color w:val="000000"/>
              </w:rPr>
              <w:t>报价分</w:t>
            </w:r>
          </w:p>
          <w:p w14:paraId="72E5256F">
            <w:pPr>
              <w:rPr>
                <w:rFonts w:hint="eastAsia" w:eastAsia="宋体"/>
                <w:lang w:val="zh-CN" w:eastAsia="zh-CN"/>
              </w:rPr>
            </w:pPr>
            <w:r>
              <w:rPr>
                <w:rFonts w:hint="eastAsia" w:ascii="宋体" w:hAnsi="宋体" w:cs="宋体"/>
                <w:color w:val="000000"/>
                <w:lang w:eastAsia="zh-CN"/>
              </w:rPr>
              <w:t>（</w:t>
            </w:r>
            <w:r>
              <w:rPr>
                <w:rFonts w:hint="eastAsia" w:ascii="宋体" w:hAnsi="宋体" w:cs="宋体"/>
                <w:color w:val="000000"/>
              </w:rPr>
              <w:t>10分</w:t>
            </w:r>
            <w:r>
              <w:rPr>
                <w:rFonts w:hint="eastAsia" w:ascii="宋体" w:hAnsi="宋体" w:cs="宋体"/>
                <w:color w:val="000000"/>
                <w:lang w:eastAsia="zh-CN"/>
              </w:rPr>
              <w:t>）</w:t>
            </w:r>
          </w:p>
        </w:tc>
        <w:tc>
          <w:tcPr>
            <w:tcW w:w="1144" w:type="dxa"/>
            <w:tcBorders>
              <w:top w:val="single" w:color="000000" w:sz="6" w:space="0"/>
              <w:left w:val="single" w:color="auto" w:sz="4" w:space="0"/>
              <w:bottom w:val="single" w:color="000000" w:sz="6" w:space="0"/>
              <w:right w:val="single" w:color="auto" w:sz="4" w:space="0"/>
            </w:tcBorders>
            <w:noWrap/>
            <w:vAlign w:val="center"/>
          </w:tcPr>
          <w:p w14:paraId="51883015">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000000"/>
              </w:rPr>
              <w:t>10分</w:t>
            </w:r>
          </w:p>
        </w:tc>
        <w:tc>
          <w:tcPr>
            <w:tcW w:w="6918" w:type="dxa"/>
            <w:tcBorders>
              <w:top w:val="single" w:color="000000" w:sz="6" w:space="0"/>
              <w:left w:val="single" w:color="auto" w:sz="4" w:space="0"/>
              <w:bottom w:val="single" w:color="000000" w:sz="6" w:space="0"/>
              <w:right w:val="single" w:color="000000" w:sz="6" w:space="0"/>
            </w:tcBorders>
            <w:noWrap/>
            <w:vAlign w:val="center"/>
          </w:tcPr>
          <w:p w14:paraId="1E09476E">
            <w:pPr>
              <w:pageBreakBefore w:val="0"/>
              <w:kinsoku/>
              <w:overflowPunct/>
              <w:topLinePunct w:val="0"/>
              <w:bidi w:val="0"/>
              <w:spacing w:line="360" w:lineRule="auto"/>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在所有的有效报价中，以最低</w:t>
            </w:r>
            <w:r>
              <w:rPr>
                <w:rFonts w:hint="eastAsia" w:ascii="宋体" w:hAnsi="宋体" w:eastAsia="宋体" w:cs="宋体"/>
                <w:color w:val="auto"/>
                <w:kern w:val="2"/>
                <w:sz w:val="24"/>
                <w:szCs w:val="24"/>
                <w:highlight w:val="none"/>
                <w:lang w:val="en-US" w:eastAsia="zh-CN"/>
              </w:rPr>
              <w:t>投标</w:t>
            </w:r>
            <w:r>
              <w:rPr>
                <w:rFonts w:hint="eastAsia" w:ascii="宋体" w:hAnsi="宋体" w:eastAsia="宋体" w:cs="宋体"/>
                <w:color w:val="auto"/>
                <w:kern w:val="2"/>
                <w:sz w:val="24"/>
                <w:szCs w:val="24"/>
                <w:highlight w:val="none"/>
                <w:lang w:val="zh-CN"/>
              </w:rPr>
              <w:t>报价为基准价，其价格分为满分。其他</w:t>
            </w:r>
            <w:r>
              <w:rPr>
                <w:rFonts w:hint="eastAsia" w:ascii="宋体" w:hAnsi="宋体" w:eastAsia="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lang w:val="zh-CN"/>
              </w:rPr>
              <w:t>的报价分统一按下列公式计算：报价得分=(评标基准价／</w:t>
            </w:r>
            <w:r>
              <w:rPr>
                <w:rFonts w:hint="eastAsia" w:ascii="宋体" w:hAnsi="宋体" w:eastAsia="宋体" w:cs="宋体"/>
                <w:color w:val="auto"/>
                <w:kern w:val="2"/>
                <w:sz w:val="24"/>
                <w:szCs w:val="24"/>
                <w:highlight w:val="none"/>
                <w:lang w:val="en-US" w:eastAsia="zh-CN"/>
              </w:rPr>
              <w:t>投标</w:t>
            </w:r>
            <w:r>
              <w:rPr>
                <w:rFonts w:hint="eastAsia" w:ascii="宋体" w:hAnsi="宋体" w:eastAsia="宋体" w:cs="宋体"/>
                <w:color w:val="auto"/>
                <w:kern w:val="2"/>
                <w:sz w:val="24"/>
                <w:szCs w:val="24"/>
                <w:highlight w:val="none"/>
                <w:lang w:val="zh-CN"/>
              </w:rPr>
              <w:t>报价)×价格权值（</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zh-CN"/>
              </w:rPr>
              <w:t>%）×100（四舍五入后保留小数点后两位）。</w:t>
            </w:r>
          </w:p>
          <w:p w14:paraId="1EA987C5">
            <w:pPr>
              <w:pageBreakBefore w:val="0"/>
              <w:kinsoku/>
              <w:overflowPunct/>
              <w:topLinePunct w:val="0"/>
              <w:bidi w:val="0"/>
              <w:spacing w:line="360" w:lineRule="auto"/>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注：1、根据《政府采购促进中小企业发展管理办法》的相关规定，对小型和微型企业制造（生产）产品的价格给予10%的扣除，用扣除后的价格参与评审。</w:t>
            </w:r>
          </w:p>
          <w:p w14:paraId="25FD0EB2">
            <w:pPr>
              <w:pageBreakBefore w:val="0"/>
              <w:kinsoku/>
              <w:overflowPunct/>
              <w:topLinePunct w:val="0"/>
              <w:bidi w:val="0"/>
              <w:spacing w:line="360" w:lineRule="auto"/>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2、残疾人福利性单位属于小型、微型企业的，不重复享受政策。</w:t>
            </w:r>
          </w:p>
          <w:p w14:paraId="7F5345E6">
            <w:pPr>
              <w:spacing w:line="360" w:lineRule="auto"/>
              <w:jc w:val="left"/>
              <w:rPr>
                <w:rFonts w:hint="eastAsia" w:ascii="宋体" w:hAnsi="宋体" w:eastAsia="宋体" w:cs="宋体"/>
                <w:color w:val="auto"/>
                <w:sz w:val="24"/>
                <w:szCs w:val="24"/>
                <w:highlight w:val="none"/>
                <w:lang w:bidi="ar-SA"/>
              </w:rPr>
            </w:pPr>
            <w:r>
              <w:rPr>
                <w:rFonts w:hint="eastAsia" w:ascii="宋体" w:hAnsi="宋体" w:eastAsia="宋体" w:cs="宋体"/>
                <w:color w:val="auto"/>
                <w:kern w:val="2"/>
                <w:sz w:val="24"/>
                <w:szCs w:val="24"/>
                <w:highlight w:val="none"/>
                <w:lang w:val="zh-CN"/>
              </w:rPr>
              <w:t>3、根据《关于促进残疾人就业政府采购政策的通知》（财库[2017]141号），残疾人福利性单位视同小型、微型企业。</w:t>
            </w:r>
          </w:p>
        </w:tc>
      </w:tr>
      <w:tr w14:paraId="01881627">
        <w:tblPrEx>
          <w:tblCellMar>
            <w:top w:w="0" w:type="dxa"/>
            <w:left w:w="108" w:type="dxa"/>
            <w:bottom w:w="0" w:type="dxa"/>
            <w:right w:w="108" w:type="dxa"/>
          </w:tblCellMar>
        </w:tblPrEx>
        <w:trPr>
          <w:trHeight w:val="2419" w:hRule="atLeast"/>
          <w:jc w:val="center"/>
        </w:trPr>
        <w:tc>
          <w:tcPr>
            <w:tcW w:w="739" w:type="dxa"/>
            <w:vMerge w:val="restart"/>
            <w:tcBorders>
              <w:top w:val="nil"/>
              <w:left w:val="single" w:color="000000" w:sz="6" w:space="0"/>
              <w:bottom w:val="single" w:color="auto" w:sz="4" w:space="0"/>
              <w:right w:val="single" w:color="000000" w:sz="6" w:space="0"/>
            </w:tcBorders>
            <w:noWrap/>
            <w:vAlign w:val="center"/>
          </w:tcPr>
          <w:p w14:paraId="2723ED47">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4"/>
                <w:szCs w:val="24"/>
                <w:highlight w:val="none"/>
                <w:lang w:bidi="ar-SA"/>
              </w:rPr>
            </w:pPr>
          </w:p>
          <w:p w14:paraId="38E6F44A">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eastAsia="zh-CN" w:bidi="ar-SA"/>
              </w:rPr>
            </w:pPr>
            <w:r>
              <w:rPr>
                <w:rFonts w:hint="eastAsia" w:ascii="宋体" w:hAnsi="宋体" w:cs="宋体"/>
                <w:b/>
                <w:bCs/>
                <w:color w:val="auto"/>
                <w:sz w:val="24"/>
                <w:szCs w:val="24"/>
                <w:highlight w:val="none"/>
                <w:lang w:val="en-US" w:eastAsia="zh-CN" w:bidi="ar-SA"/>
              </w:rPr>
              <w:t>2</w:t>
            </w:r>
          </w:p>
        </w:tc>
        <w:tc>
          <w:tcPr>
            <w:tcW w:w="1134" w:type="dxa"/>
            <w:vMerge w:val="restart"/>
            <w:tcBorders>
              <w:top w:val="nil"/>
              <w:left w:val="single" w:color="000000" w:sz="6" w:space="0"/>
              <w:bottom w:val="single" w:color="auto" w:sz="4" w:space="0"/>
              <w:right w:val="single" w:color="000000" w:sz="6" w:space="0"/>
            </w:tcBorders>
            <w:noWrap/>
            <w:vAlign w:val="center"/>
          </w:tcPr>
          <w:p w14:paraId="2BDE7B77">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b w:val="0"/>
                <w:bCs w:val="0"/>
                <w:color w:val="auto"/>
                <w:sz w:val="24"/>
                <w:szCs w:val="24"/>
                <w:highlight w:val="none"/>
                <w:shd w:val="clear" w:color="auto" w:fill="FFFFFF"/>
                <w:lang w:val="en-US" w:eastAsia="zh-CN" w:bidi="ar-SA"/>
              </w:rPr>
            </w:pPr>
            <w:r>
              <w:rPr>
                <w:rFonts w:hint="eastAsia" w:ascii="宋体" w:hAnsi="宋体" w:eastAsia="宋体" w:cs="宋体"/>
                <w:b w:val="0"/>
                <w:bCs w:val="0"/>
                <w:color w:val="auto"/>
                <w:sz w:val="24"/>
                <w:szCs w:val="24"/>
                <w:highlight w:val="none"/>
                <w:shd w:val="clear" w:color="auto" w:fill="FFFFFF"/>
                <w:lang w:val="en-US" w:eastAsia="zh-CN" w:bidi="ar-SA"/>
              </w:rPr>
              <w:t>履约</w:t>
            </w:r>
          </w:p>
          <w:p w14:paraId="6721C895">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sz w:val="24"/>
                <w:szCs w:val="24"/>
                <w:highlight w:val="none"/>
                <w:shd w:val="clear" w:color="auto" w:fill="FFFFFF"/>
                <w:lang w:val="en-US" w:eastAsia="zh-CN" w:bidi="ar-SA"/>
              </w:rPr>
            </w:pPr>
            <w:r>
              <w:rPr>
                <w:rFonts w:hint="eastAsia" w:ascii="宋体" w:hAnsi="宋体" w:eastAsia="宋体" w:cs="宋体"/>
                <w:b w:val="0"/>
                <w:bCs w:val="0"/>
                <w:color w:val="auto"/>
                <w:sz w:val="24"/>
                <w:szCs w:val="24"/>
                <w:highlight w:val="none"/>
                <w:shd w:val="clear" w:color="auto" w:fill="FFFFFF"/>
                <w:lang w:val="en-US" w:eastAsia="zh-CN" w:bidi="ar-SA"/>
              </w:rPr>
              <w:t>能力</w:t>
            </w:r>
          </w:p>
          <w:p w14:paraId="6EC5A3BA">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shd w:val="clear" w:color="auto" w:fill="FFFFFF"/>
                <w:lang w:val="en-US" w:eastAsia="zh-CN" w:bidi="ar-SA"/>
              </w:rPr>
            </w:pPr>
            <w:r>
              <w:rPr>
                <w:rFonts w:hint="eastAsia" w:ascii="宋体" w:hAnsi="宋体" w:eastAsia="宋体" w:cs="宋体"/>
                <w:b w:val="0"/>
                <w:bCs w:val="0"/>
                <w:color w:val="auto"/>
                <w:sz w:val="24"/>
                <w:szCs w:val="24"/>
                <w:highlight w:val="none"/>
                <w:shd w:val="clear" w:color="auto" w:fill="FFFFFF"/>
                <w:lang w:val="en-US" w:eastAsia="zh-CN" w:bidi="ar-SA"/>
              </w:rPr>
              <w:t>（</w:t>
            </w:r>
            <w:r>
              <w:rPr>
                <w:rFonts w:hint="eastAsia" w:ascii="宋体" w:hAnsi="宋体" w:cs="宋体"/>
                <w:b w:val="0"/>
                <w:bCs w:val="0"/>
                <w:color w:val="auto"/>
                <w:sz w:val="24"/>
                <w:szCs w:val="24"/>
                <w:highlight w:val="none"/>
                <w:shd w:val="clear" w:color="auto" w:fill="FFFFFF"/>
                <w:lang w:val="en-US" w:eastAsia="zh-CN" w:bidi="ar-SA"/>
              </w:rPr>
              <w:t>4</w:t>
            </w:r>
            <w:r>
              <w:rPr>
                <w:rFonts w:hint="eastAsia" w:ascii="宋体" w:hAnsi="宋体" w:eastAsia="宋体" w:cs="宋体"/>
                <w:b w:val="0"/>
                <w:bCs w:val="0"/>
                <w:color w:val="auto"/>
                <w:sz w:val="24"/>
                <w:szCs w:val="24"/>
                <w:highlight w:val="none"/>
                <w:shd w:val="clear" w:color="auto" w:fill="FFFFFF"/>
                <w:lang w:val="en-US" w:eastAsia="zh-CN" w:bidi="ar-SA"/>
              </w:rPr>
              <w:t>分）</w:t>
            </w:r>
          </w:p>
        </w:tc>
        <w:tc>
          <w:tcPr>
            <w:tcW w:w="1144" w:type="dxa"/>
            <w:tcBorders>
              <w:top w:val="single" w:color="auto" w:sz="4" w:space="0"/>
              <w:left w:val="single" w:color="000000" w:sz="6" w:space="0"/>
              <w:right w:val="single" w:color="auto" w:sz="4" w:space="0"/>
            </w:tcBorders>
            <w:noWrap/>
            <w:vAlign w:val="center"/>
          </w:tcPr>
          <w:p w14:paraId="301B1C26">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firstLine="0" w:firstLineChars="0"/>
              <w:jc w:val="both"/>
              <w:textAlignment w:val="auto"/>
              <w:rPr>
                <w:rFonts w:hint="eastAsia" w:ascii="宋体" w:hAnsi="宋体" w:eastAsia="宋体" w:cs="宋体"/>
                <w:color w:val="auto"/>
                <w:sz w:val="24"/>
                <w:szCs w:val="24"/>
              </w:rPr>
            </w:pPr>
          </w:p>
          <w:p w14:paraId="1DAD5A11">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类似</w:t>
            </w:r>
          </w:p>
          <w:p w14:paraId="200110BC">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w:t>
            </w:r>
          </w:p>
          <w:p w14:paraId="545D6738">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w:t>
            </w:r>
          </w:p>
          <w:p w14:paraId="485AB9BC">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p>
          <w:p w14:paraId="0FC60644">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 xml:space="preserve"> </w:t>
            </w:r>
          </w:p>
          <w:p w14:paraId="6292255B">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6918" w:type="dxa"/>
            <w:tcBorders>
              <w:top w:val="single" w:color="auto" w:sz="4" w:space="0"/>
              <w:left w:val="single" w:color="auto" w:sz="4" w:space="0"/>
              <w:bottom w:val="single" w:color="auto" w:sz="4" w:space="0"/>
              <w:right w:val="single" w:color="000000" w:sz="6" w:space="0"/>
            </w:tcBorders>
            <w:noWrap/>
            <w:vAlign w:val="center"/>
          </w:tcPr>
          <w:p w14:paraId="72B419AB">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1月1日至投标截止日</w:t>
            </w:r>
            <w:r>
              <w:rPr>
                <w:rFonts w:hint="eastAsia" w:ascii="宋体" w:hAnsi="宋体" w:eastAsia="宋体" w:cs="宋体"/>
                <w:color w:val="auto"/>
                <w:sz w:val="24"/>
                <w:szCs w:val="24"/>
              </w:rPr>
              <w:t>的类似业绩，每提供一个得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5CD66CC8">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rightChars="0" w:firstLine="0" w:firstLineChars="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lang w:val="en-US" w:eastAsia="zh-CN"/>
              </w:rPr>
              <w:t>业绩</w:t>
            </w:r>
            <w:r>
              <w:rPr>
                <w:rFonts w:hint="eastAsia" w:ascii="宋体" w:hAnsi="宋体" w:eastAsia="宋体" w:cs="宋体"/>
                <w:sz w:val="24"/>
                <w:szCs w:val="24"/>
                <w:lang w:eastAsia="zh-CN"/>
              </w:rPr>
              <w:t>以中标通知书复印件</w:t>
            </w:r>
            <w:r>
              <w:rPr>
                <w:rFonts w:hint="eastAsia" w:ascii="宋体" w:hAnsi="宋体" w:eastAsia="宋体" w:cs="宋体"/>
                <w:sz w:val="24"/>
                <w:szCs w:val="24"/>
                <w:lang w:val="en-US" w:eastAsia="zh-CN"/>
              </w:rPr>
              <w:t>或</w:t>
            </w:r>
            <w:r>
              <w:rPr>
                <w:rFonts w:hint="eastAsia" w:ascii="宋体" w:hAnsi="宋体" w:eastAsia="宋体" w:cs="宋体"/>
                <w:sz w:val="24"/>
                <w:szCs w:val="24"/>
                <w:lang w:eastAsia="zh-CN"/>
              </w:rPr>
              <w:t>提供包含合同首页、合同内容及金额所在</w:t>
            </w:r>
            <w:r>
              <w:rPr>
                <w:rFonts w:hint="eastAsia" w:ascii="宋体" w:hAnsi="宋体" w:eastAsia="宋体" w:cs="宋体"/>
                <w:sz w:val="24"/>
                <w:szCs w:val="24"/>
                <w:lang w:val="en-US" w:eastAsia="zh-CN"/>
              </w:rPr>
              <w:t>页的复印件或扫描件为准。</w:t>
            </w:r>
          </w:p>
        </w:tc>
      </w:tr>
      <w:tr w14:paraId="4D1EE0A2">
        <w:tblPrEx>
          <w:tblCellMar>
            <w:top w:w="0" w:type="dxa"/>
            <w:left w:w="108" w:type="dxa"/>
            <w:bottom w:w="0" w:type="dxa"/>
            <w:right w:w="108" w:type="dxa"/>
          </w:tblCellMar>
        </w:tblPrEx>
        <w:trPr>
          <w:trHeight w:val="361" w:hRule="atLeast"/>
          <w:jc w:val="center"/>
        </w:trPr>
        <w:tc>
          <w:tcPr>
            <w:tcW w:w="739" w:type="dxa"/>
            <w:vMerge w:val="restart"/>
            <w:tcBorders>
              <w:top w:val="single" w:color="auto" w:sz="4" w:space="0"/>
              <w:left w:val="single" w:color="auto" w:sz="4" w:space="0"/>
              <w:right w:val="single" w:color="000000" w:sz="6" w:space="0"/>
            </w:tcBorders>
            <w:noWrap/>
            <w:vAlign w:val="center"/>
          </w:tcPr>
          <w:p w14:paraId="79BAF1BD">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eastAsia="zh-CN" w:bidi="ar-SA"/>
              </w:rPr>
            </w:pPr>
            <w:r>
              <w:rPr>
                <w:rFonts w:hint="eastAsia" w:ascii="宋体" w:hAnsi="宋体" w:eastAsia="宋体" w:cs="宋体"/>
                <w:b/>
                <w:bCs/>
                <w:color w:val="auto"/>
                <w:sz w:val="24"/>
                <w:szCs w:val="24"/>
                <w:highlight w:val="none"/>
                <w:lang w:val="en-US" w:eastAsia="zh-CN" w:bidi="ar-SA"/>
              </w:rPr>
              <w:t>3</w:t>
            </w:r>
          </w:p>
        </w:tc>
        <w:tc>
          <w:tcPr>
            <w:tcW w:w="1134" w:type="dxa"/>
            <w:vMerge w:val="restart"/>
            <w:tcBorders>
              <w:top w:val="single" w:color="auto" w:sz="4" w:space="0"/>
              <w:left w:val="single" w:color="000000" w:sz="6" w:space="0"/>
              <w:right w:val="single" w:color="auto" w:sz="4" w:space="0"/>
            </w:tcBorders>
            <w:noWrap/>
            <w:vAlign w:val="center"/>
          </w:tcPr>
          <w:p w14:paraId="35946F2B">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w:t>
            </w:r>
          </w:p>
          <w:p w14:paraId="62317BE7">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w:t>
            </w:r>
          </w:p>
          <w:p w14:paraId="3F6FDF3F">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cs="宋体"/>
                <w:b w:val="0"/>
                <w:bCs w:val="0"/>
                <w:color w:val="auto"/>
                <w:sz w:val="24"/>
                <w:szCs w:val="24"/>
                <w:highlight w:val="none"/>
                <w:lang w:val="en-US" w:eastAsia="zh-CN" w:bidi="ar-SA"/>
              </w:rPr>
              <w:t>86</w:t>
            </w:r>
            <w:r>
              <w:rPr>
                <w:rFonts w:hint="eastAsia" w:ascii="宋体" w:hAnsi="宋体" w:eastAsia="宋体" w:cs="宋体"/>
                <w:b w:val="0"/>
                <w:bCs w:val="0"/>
                <w:color w:val="auto"/>
                <w:sz w:val="24"/>
                <w:szCs w:val="24"/>
                <w:highlight w:val="none"/>
                <w:lang w:val="en-US" w:eastAsia="zh-CN" w:bidi="ar-SA"/>
              </w:rPr>
              <w:t>分）</w:t>
            </w:r>
          </w:p>
        </w:tc>
        <w:tc>
          <w:tcPr>
            <w:tcW w:w="1144" w:type="dxa"/>
            <w:tcBorders>
              <w:top w:val="single" w:color="auto" w:sz="4" w:space="0"/>
              <w:left w:val="single" w:color="auto" w:sz="4" w:space="0"/>
              <w:bottom w:val="single" w:color="000000" w:sz="6" w:space="0"/>
              <w:right w:val="single" w:color="auto" w:sz="4" w:space="0"/>
            </w:tcBorders>
            <w:noWrap/>
            <w:vAlign w:val="center"/>
          </w:tcPr>
          <w:p w14:paraId="121DCD0E">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pPr>
            <w:r>
              <w:t>服务</w:t>
            </w:r>
          </w:p>
          <w:p w14:paraId="3E16594F">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pPr>
            <w:r>
              <w:t>方案</w:t>
            </w:r>
          </w:p>
          <w:p w14:paraId="4C25878F">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35</w:t>
            </w:r>
            <w:r>
              <w:rPr>
                <w:rFonts w:hint="eastAsia" w:ascii="宋体" w:hAnsi="宋体" w:eastAsia="宋体" w:cs="宋体"/>
                <w:color w:val="auto"/>
                <w:sz w:val="24"/>
                <w:szCs w:val="24"/>
                <w:lang w:val="en-US" w:eastAsia="zh-CN"/>
              </w:rPr>
              <w:t>分）</w:t>
            </w:r>
          </w:p>
          <w:p w14:paraId="50A104C4">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highlight w:val="none"/>
                <w:lang w:bidi="ar-SA"/>
              </w:rPr>
            </w:pPr>
          </w:p>
        </w:tc>
        <w:tc>
          <w:tcPr>
            <w:tcW w:w="6918" w:type="dxa"/>
            <w:tcBorders>
              <w:top w:val="single" w:color="auto" w:sz="4" w:space="0"/>
              <w:left w:val="single" w:color="auto" w:sz="4" w:space="0"/>
              <w:bottom w:val="single" w:color="000000" w:sz="6" w:space="0"/>
              <w:right w:val="single" w:color="000000" w:sz="6" w:space="0"/>
            </w:tcBorders>
            <w:noWrap/>
            <w:vAlign w:val="center"/>
          </w:tcPr>
          <w:p w14:paraId="50C98408">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right="0" w:rightChars="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方案应系统全面反映本项目服务工作，需体现科学性、合理性、可行性、完善性、针对性。包含①工作目标及整体设想②实施计划③岗前培训管理④服务档案及跟踪管理⑤服务响应时间⑥特色与创新⑦服务标准、服务内容、服务流程、服务质量的保障措施。</w:t>
            </w:r>
            <w:r>
              <w:rPr>
                <w:rFonts w:hint="eastAsia" w:ascii="Times New Roman" w:hAnsi="Times New Roman" w:eastAsia="宋体" w:cs="Times New Roman"/>
                <w:lang w:val="zh-CN" w:eastAsia="zh-CN"/>
              </w:rPr>
              <w:t>以上内容每实质性响应一项得 5 分，</w:t>
            </w:r>
            <w:r>
              <w:rPr>
                <w:rFonts w:hint="eastAsia" w:ascii="宋体" w:hAnsi="宋体" w:eastAsia="宋体" w:cs="宋体"/>
                <w:color w:val="auto"/>
                <w:sz w:val="24"/>
                <w:szCs w:val="24"/>
                <w:lang w:val="en-US" w:eastAsia="zh-CN"/>
              </w:rPr>
              <w:t>在此基础上</w:t>
            </w:r>
            <w:r>
              <w:rPr>
                <w:rFonts w:hint="eastAsia" w:ascii="宋体" w:hAnsi="宋体" w:eastAsia="宋体" w:cs="宋体"/>
                <w:sz w:val="24"/>
                <w:szCs w:val="24"/>
                <w:lang w:val="zh-CN" w:eastAsia="zh-CN"/>
              </w:rPr>
              <w:t>每有一</w:t>
            </w:r>
            <w:r>
              <w:rPr>
                <w:rFonts w:hint="eastAsia" w:ascii="宋体" w:hAnsi="宋体" w:eastAsia="宋体" w:cs="宋体"/>
                <w:sz w:val="24"/>
                <w:szCs w:val="24"/>
                <w:lang w:val="en-US" w:eastAsia="zh-CN"/>
              </w:rPr>
              <w:t>处</w:t>
            </w:r>
            <w:r>
              <w:rPr>
                <w:rFonts w:hint="eastAsia" w:ascii="宋体" w:hAnsi="宋体" w:eastAsia="宋体" w:cs="宋体"/>
                <w:sz w:val="24"/>
                <w:szCs w:val="24"/>
                <w:lang w:val="zh-CN" w:eastAsia="zh-CN"/>
              </w:rPr>
              <w:t>表述不清楚、针对性不强、逻辑不清晰、有缺陷或不足</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扣</w:t>
            </w:r>
            <w:r>
              <w:rPr>
                <w:rFonts w:hint="eastAsia" w:ascii="宋体" w:hAnsi="宋体" w:cs="宋体"/>
                <w:sz w:val="24"/>
                <w:szCs w:val="24"/>
                <w:lang w:val="en-US" w:eastAsia="zh-CN"/>
              </w:rPr>
              <w:t>2.5</w:t>
            </w:r>
            <w:r>
              <w:rPr>
                <w:rFonts w:hint="eastAsia" w:ascii="宋体" w:hAnsi="宋体" w:eastAsia="宋体" w:cs="宋体"/>
                <w:sz w:val="24"/>
                <w:szCs w:val="24"/>
                <w:lang w:val="zh-CN" w:eastAsia="zh-CN"/>
              </w:rPr>
              <w:t>分，</w:t>
            </w:r>
            <w:r>
              <w:rPr>
                <w:rFonts w:ascii="宋体" w:hAnsi="宋体" w:eastAsia="宋体" w:cs="宋体"/>
                <w:sz w:val="24"/>
                <w:szCs w:val="24"/>
              </w:rPr>
              <w:t>未提供不得分</w:t>
            </w:r>
            <w:r>
              <w:rPr>
                <w:rFonts w:hint="eastAsia" w:ascii="宋体" w:hAnsi="宋体" w:eastAsia="宋体" w:cs="宋体"/>
                <w:sz w:val="24"/>
                <w:szCs w:val="24"/>
                <w:lang w:val="zh-CN" w:eastAsia="zh-CN"/>
              </w:rPr>
              <w:t>。</w:t>
            </w:r>
          </w:p>
        </w:tc>
      </w:tr>
      <w:tr w14:paraId="296B090A">
        <w:tblPrEx>
          <w:tblCellMar>
            <w:top w:w="0" w:type="dxa"/>
            <w:left w:w="108" w:type="dxa"/>
            <w:bottom w:w="0" w:type="dxa"/>
            <w:right w:w="108" w:type="dxa"/>
          </w:tblCellMar>
        </w:tblPrEx>
        <w:trPr>
          <w:trHeight w:val="2492" w:hRule="atLeast"/>
          <w:jc w:val="center"/>
        </w:trPr>
        <w:tc>
          <w:tcPr>
            <w:tcW w:w="739" w:type="dxa"/>
            <w:vMerge w:val="continue"/>
            <w:tcBorders>
              <w:left w:val="single" w:color="auto" w:sz="4" w:space="0"/>
              <w:bottom w:val="single" w:color="auto" w:sz="4" w:space="0"/>
              <w:right w:val="single" w:color="000000" w:sz="6" w:space="0"/>
            </w:tcBorders>
            <w:noWrap/>
            <w:vAlign w:val="center"/>
          </w:tcPr>
          <w:p w14:paraId="51FDFD32">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val="en-US" w:eastAsia="zh-CN" w:bidi="ar-SA"/>
              </w:rPr>
            </w:pPr>
          </w:p>
        </w:tc>
        <w:tc>
          <w:tcPr>
            <w:tcW w:w="1134" w:type="dxa"/>
            <w:vMerge w:val="continue"/>
            <w:tcBorders>
              <w:left w:val="single" w:color="000000" w:sz="6" w:space="0"/>
              <w:bottom w:val="single" w:color="auto" w:sz="4" w:space="0"/>
              <w:right w:val="single" w:color="auto" w:sz="4" w:space="0"/>
            </w:tcBorders>
            <w:noWrap/>
            <w:vAlign w:val="center"/>
          </w:tcPr>
          <w:p w14:paraId="2E4BE261">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sz w:val="24"/>
                <w:szCs w:val="24"/>
                <w:highlight w:val="none"/>
                <w:lang w:val="en-US" w:eastAsia="zh-CN" w:bidi="ar-SA"/>
              </w:rPr>
            </w:pPr>
          </w:p>
        </w:tc>
        <w:tc>
          <w:tcPr>
            <w:tcW w:w="1144" w:type="dxa"/>
            <w:tcBorders>
              <w:top w:val="single" w:color="000000" w:sz="6" w:space="0"/>
              <w:left w:val="single" w:color="auto" w:sz="4" w:space="0"/>
              <w:right w:val="single" w:color="auto" w:sz="4" w:space="0"/>
            </w:tcBorders>
            <w:noWrap/>
            <w:vAlign w:val="center"/>
          </w:tcPr>
          <w:p w14:paraId="3E27463E">
            <w:pPr>
              <w:spacing w:before="75" w:line="232" w:lineRule="auto"/>
              <w:ind w:left="71"/>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highlight w:val="none"/>
                <w:lang w:val="en-US" w:eastAsia="zh-CN" w:bidi="ar-SA"/>
              </w:rPr>
              <w:t>项目实施方案</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30</w:t>
            </w:r>
            <w:r>
              <w:rPr>
                <w:rFonts w:hint="eastAsia" w:ascii="宋体" w:hAnsi="宋体" w:eastAsia="宋体" w:cs="宋体"/>
                <w:color w:val="auto"/>
                <w:kern w:val="0"/>
                <w:sz w:val="24"/>
                <w:szCs w:val="24"/>
                <w:lang w:val="en-US" w:eastAsia="zh-CN" w:bidi="ar"/>
              </w:rPr>
              <w:t>分）</w:t>
            </w:r>
          </w:p>
          <w:p w14:paraId="0A1DDD4C">
            <w:pPr>
              <w:pStyle w:val="20"/>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p>
        </w:tc>
        <w:tc>
          <w:tcPr>
            <w:tcW w:w="6918" w:type="dxa"/>
            <w:tcBorders>
              <w:top w:val="single" w:color="000000" w:sz="6" w:space="0"/>
              <w:left w:val="single" w:color="auto" w:sz="4" w:space="0"/>
              <w:bottom w:val="single" w:color="000000" w:sz="6" w:space="0"/>
              <w:right w:val="single" w:color="000000" w:sz="6" w:space="0"/>
            </w:tcBorders>
            <w:noWrap/>
            <w:vAlign w:val="center"/>
          </w:tcPr>
          <w:p w14:paraId="581EBAE6">
            <w:pPr>
              <w:keepNext w:val="0"/>
              <w:keepLines w:val="0"/>
              <w:pageBreakBefore w:val="0"/>
              <w:widowControl w:val="0"/>
              <w:kinsoku/>
              <w:wordWrap/>
              <w:overflowPunct/>
              <w:topLinePunct w:val="0"/>
              <w:bidi w:val="0"/>
              <w:adjustRightInd/>
              <w:snapToGrid/>
              <w:spacing w:beforeAutospacing="0" w:afterAutospacing="0" w:line="360" w:lineRule="auto"/>
              <w:ind w:right="0" w:rightChars="0"/>
              <w:textAlignment w:val="auto"/>
              <w:rPr>
                <w:rFonts w:hint="eastAsia" w:ascii="宋体" w:hAnsi="宋体" w:eastAsia="宋体" w:cs="宋体"/>
                <w:b/>
                <w:bCs/>
                <w:kern w:val="2"/>
                <w:sz w:val="24"/>
                <w:szCs w:val="24"/>
                <w:lang w:val="zh-CN" w:eastAsia="zh-CN" w:bidi="ar-SA"/>
              </w:rPr>
            </w:pPr>
            <w:r>
              <w:rPr>
                <w:rFonts w:hint="eastAsia" w:ascii="Times New Roman" w:hAnsi="Times New Roman" w:eastAsia="宋体" w:cs="Times New Roman"/>
                <w:lang w:val="zh-CN" w:eastAsia="zh-CN"/>
              </w:rPr>
              <w:t>投标人需编制针对本项目具体服务项目实施方案，方案内容需包括①主动发现②救助对象家计调查③申请救助受理④建立精准台账⑤政策宣传⑥业务培训等内容</w:t>
            </w:r>
            <w:r>
              <w:rPr>
                <w:rFonts w:hint="eastAsia" w:cs="Times New Roman"/>
                <w:lang w:val="zh-CN" w:eastAsia="zh-CN"/>
              </w:rPr>
              <w:t>。</w:t>
            </w:r>
            <w:r>
              <w:rPr>
                <w:rFonts w:hint="eastAsia" w:ascii="Times New Roman" w:hAnsi="Times New Roman" w:eastAsia="宋体" w:cs="Times New Roman"/>
                <w:lang w:val="zh-CN" w:eastAsia="zh-CN"/>
              </w:rPr>
              <w:t>以上内容每实质性响应一项得 5 分，</w:t>
            </w:r>
            <w:r>
              <w:rPr>
                <w:rFonts w:hint="eastAsia" w:ascii="宋体" w:hAnsi="宋体" w:eastAsia="宋体" w:cs="宋体"/>
                <w:color w:val="auto"/>
                <w:sz w:val="24"/>
                <w:szCs w:val="24"/>
                <w:lang w:val="en-US" w:eastAsia="zh-CN"/>
              </w:rPr>
              <w:t>在此基础上</w:t>
            </w:r>
            <w:r>
              <w:rPr>
                <w:rFonts w:hint="eastAsia" w:ascii="宋体" w:hAnsi="宋体" w:eastAsia="宋体" w:cs="宋体"/>
                <w:sz w:val="24"/>
                <w:szCs w:val="24"/>
                <w:lang w:val="zh-CN" w:eastAsia="zh-CN"/>
              </w:rPr>
              <w:t>每有一</w:t>
            </w:r>
            <w:r>
              <w:rPr>
                <w:rFonts w:hint="eastAsia" w:ascii="宋体" w:hAnsi="宋体" w:eastAsia="宋体" w:cs="宋体"/>
                <w:sz w:val="24"/>
                <w:szCs w:val="24"/>
                <w:lang w:val="en-US" w:eastAsia="zh-CN"/>
              </w:rPr>
              <w:t>处</w:t>
            </w:r>
            <w:r>
              <w:rPr>
                <w:rFonts w:hint="eastAsia" w:ascii="宋体" w:hAnsi="宋体" w:eastAsia="宋体" w:cs="宋体"/>
                <w:sz w:val="24"/>
                <w:szCs w:val="24"/>
                <w:lang w:val="zh-CN" w:eastAsia="zh-CN"/>
              </w:rPr>
              <w:t>表述不清楚、针对性不强、逻辑不清晰、有缺陷或不足</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扣</w:t>
            </w:r>
            <w:r>
              <w:rPr>
                <w:rFonts w:hint="eastAsia" w:ascii="宋体" w:hAnsi="宋体" w:cs="宋体"/>
                <w:sz w:val="24"/>
                <w:szCs w:val="24"/>
                <w:lang w:val="en-US" w:eastAsia="zh-CN"/>
              </w:rPr>
              <w:t>2.5</w:t>
            </w:r>
            <w:r>
              <w:rPr>
                <w:rFonts w:hint="eastAsia" w:ascii="宋体" w:hAnsi="宋体" w:eastAsia="宋体" w:cs="宋体"/>
                <w:sz w:val="24"/>
                <w:szCs w:val="24"/>
                <w:lang w:val="zh-CN" w:eastAsia="zh-CN"/>
              </w:rPr>
              <w:t>分</w:t>
            </w:r>
            <w:r>
              <w:rPr>
                <w:rFonts w:hint="eastAsia" w:ascii="宋体" w:hAnsi="宋体" w:cs="宋体"/>
                <w:sz w:val="24"/>
                <w:szCs w:val="24"/>
                <w:lang w:val="zh-CN" w:eastAsia="zh-CN"/>
              </w:rPr>
              <w:t>，</w:t>
            </w:r>
            <w:r>
              <w:rPr>
                <w:rFonts w:ascii="宋体" w:hAnsi="宋体" w:eastAsia="宋体" w:cs="宋体"/>
                <w:sz w:val="24"/>
                <w:szCs w:val="24"/>
              </w:rPr>
              <w:t>未提供不得分。</w:t>
            </w:r>
          </w:p>
        </w:tc>
      </w:tr>
      <w:tr w14:paraId="1671EEAD">
        <w:tblPrEx>
          <w:tblCellMar>
            <w:top w:w="0" w:type="dxa"/>
            <w:left w:w="108" w:type="dxa"/>
            <w:bottom w:w="0" w:type="dxa"/>
            <w:right w:w="108" w:type="dxa"/>
          </w:tblCellMar>
        </w:tblPrEx>
        <w:trPr>
          <w:trHeight w:val="2314" w:hRule="atLeast"/>
          <w:jc w:val="center"/>
        </w:trPr>
        <w:tc>
          <w:tcPr>
            <w:tcW w:w="739" w:type="dxa"/>
            <w:vMerge w:val="continue"/>
            <w:tcBorders>
              <w:top w:val="single" w:color="auto" w:sz="4" w:space="0"/>
              <w:left w:val="single" w:color="auto" w:sz="4" w:space="0"/>
              <w:bottom w:val="single" w:color="auto" w:sz="4" w:space="0"/>
              <w:right w:val="single" w:color="000000" w:sz="6" w:space="0"/>
            </w:tcBorders>
            <w:noWrap/>
            <w:vAlign w:val="center"/>
          </w:tcPr>
          <w:p w14:paraId="40E5A650">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val="en-US" w:eastAsia="zh-CN" w:bidi="ar-SA"/>
              </w:rPr>
            </w:pPr>
          </w:p>
        </w:tc>
        <w:tc>
          <w:tcPr>
            <w:tcW w:w="1134" w:type="dxa"/>
            <w:vMerge w:val="continue"/>
            <w:tcBorders>
              <w:top w:val="single" w:color="auto" w:sz="4" w:space="0"/>
              <w:left w:val="single" w:color="000000" w:sz="6" w:space="0"/>
              <w:bottom w:val="single" w:color="auto" w:sz="4" w:space="0"/>
              <w:right w:val="single" w:color="auto" w:sz="4" w:space="0"/>
            </w:tcBorders>
            <w:noWrap/>
            <w:vAlign w:val="center"/>
          </w:tcPr>
          <w:p w14:paraId="67FF07B4">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sz w:val="24"/>
                <w:szCs w:val="24"/>
                <w:highlight w:val="none"/>
                <w:lang w:val="en-US" w:eastAsia="zh-CN" w:bidi="ar-SA"/>
              </w:rPr>
            </w:pPr>
          </w:p>
        </w:tc>
        <w:tc>
          <w:tcPr>
            <w:tcW w:w="1144" w:type="dxa"/>
            <w:tcBorders>
              <w:top w:val="single" w:color="000000" w:sz="6" w:space="0"/>
              <w:left w:val="single" w:color="auto" w:sz="4" w:space="0"/>
              <w:right w:val="single" w:color="auto" w:sz="4" w:space="0"/>
            </w:tcBorders>
            <w:noWrap/>
            <w:vAlign w:val="center"/>
          </w:tcPr>
          <w:p w14:paraId="65A3D96E">
            <w:pPr>
              <w:pStyle w:val="20"/>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pacing w:val="-7"/>
                <w:kern w:val="0"/>
                <w:sz w:val="24"/>
                <w:szCs w:val="22"/>
                <w:lang w:val="en-US" w:eastAsia="zh-CN" w:bidi="zh-CN"/>
              </w:rPr>
              <w:t>管理制度方案（</w:t>
            </w:r>
            <w:r>
              <w:rPr>
                <w:rFonts w:hint="eastAsia" w:cs="宋体"/>
                <w:spacing w:val="-7"/>
                <w:kern w:val="0"/>
                <w:sz w:val="24"/>
                <w:szCs w:val="22"/>
                <w:lang w:val="en-US" w:eastAsia="zh-CN" w:bidi="zh-CN"/>
              </w:rPr>
              <w:t>12</w:t>
            </w:r>
            <w:r>
              <w:rPr>
                <w:rFonts w:hint="eastAsia" w:ascii="宋体" w:hAnsi="宋体" w:eastAsia="宋体" w:cs="宋体"/>
                <w:spacing w:val="-7"/>
                <w:kern w:val="0"/>
                <w:sz w:val="24"/>
                <w:szCs w:val="22"/>
                <w:lang w:val="en-US" w:eastAsia="zh-CN" w:bidi="zh-CN"/>
              </w:rPr>
              <w:t>分）</w:t>
            </w:r>
          </w:p>
        </w:tc>
        <w:tc>
          <w:tcPr>
            <w:tcW w:w="6918" w:type="dxa"/>
            <w:tcBorders>
              <w:top w:val="single" w:color="000000" w:sz="6" w:space="0"/>
              <w:left w:val="single" w:color="auto" w:sz="4" w:space="0"/>
              <w:bottom w:val="single" w:color="000000" w:sz="6" w:space="0"/>
              <w:right w:val="single" w:color="000000" w:sz="6" w:space="0"/>
            </w:tcBorders>
            <w:noWrap/>
            <w:vAlign w:val="center"/>
          </w:tcPr>
          <w:p w14:paraId="37328627">
            <w:pPr>
              <w:keepNext w:val="0"/>
              <w:keepLines w:val="0"/>
              <w:pageBreakBefore w:val="0"/>
              <w:widowControl w:val="0"/>
              <w:kinsoku/>
              <w:wordWrap/>
              <w:overflowPunct/>
              <w:topLinePunct w:val="0"/>
              <w:bidi w:val="0"/>
              <w:adjustRightInd/>
              <w:snapToGrid/>
              <w:spacing w:beforeAutospacing="0" w:afterAutospacing="0" w:line="360" w:lineRule="auto"/>
              <w:ind w:right="0" w:rightChars="0"/>
              <w:textAlignment w:val="auto"/>
              <w:rPr>
                <w:rFonts w:hint="eastAsia" w:eastAsia="宋体"/>
                <w:lang w:val="en-US" w:eastAsia="zh-CN"/>
              </w:rPr>
            </w:pPr>
            <w:r>
              <w:rPr>
                <w:rFonts w:ascii="宋体" w:hAnsi="宋体" w:eastAsia="宋体" w:cs="宋体"/>
                <w:sz w:val="24"/>
                <w:szCs w:val="24"/>
              </w:rPr>
              <w:t>根据本项目要求提供的项目管理机构内容包括：①团队人员数量合理、分工明确；②各项制度健全；③实施进度保障计划措施</w:t>
            </w:r>
            <w:r>
              <w:rPr>
                <w:rFonts w:hint="eastAsia" w:ascii="Times New Roman" w:hAnsi="Times New Roman" w:eastAsia="宋体" w:cs="Times New Roman"/>
                <w:lang w:val="zh-CN" w:eastAsia="zh-CN"/>
              </w:rPr>
              <w:t xml:space="preserve">。以上内容每实质性响应一项得 </w:t>
            </w:r>
            <w:r>
              <w:rPr>
                <w:rFonts w:hint="eastAsia" w:cs="Times New Roman"/>
                <w:lang w:val="en-US" w:eastAsia="zh-CN"/>
              </w:rPr>
              <w:t>4</w:t>
            </w:r>
            <w:r>
              <w:rPr>
                <w:rFonts w:hint="eastAsia" w:ascii="Times New Roman" w:hAnsi="Times New Roman" w:eastAsia="宋体" w:cs="Times New Roman"/>
                <w:lang w:val="zh-CN" w:eastAsia="zh-CN"/>
              </w:rPr>
              <w:t>分，</w:t>
            </w:r>
            <w:r>
              <w:rPr>
                <w:rFonts w:hint="eastAsia" w:ascii="宋体" w:hAnsi="宋体" w:eastAsia="宋体" w:cs="宋体"/>
                <w:color w:val="auto"/>
                <w:sz w:val="24"/>
                <w:szCs w:val="24"/>
                <w:lang w:val="en-US" w:eastAsia="zh-CN"/>
              </w:rPr>
              <w:t>在此基础上</w:t>
            </w:r>
            <w:r>
              <w:rPr>
                <w:rFonts w:hint="eastAsia" w:ascii="宋体" w:hAnsi="宋体" w:eastAsia="宋体" w:cs="宋体"/>
                <w:sz w:val="24"/>
                <w:szCs w:val="24"/>
                <w:lang w:val="zh-CN" w:eastAsia="zh-CN"/>
              </w:rPr>
              <w:t>每有一</w:t>
            </w:r>
            <w:r>
              <w:rPr>
                <w:rFonts w:hint="eastAsia" w:ascii="宋体" w:hAnsi="宋体" w:eastAsia="宋体" w:cs="宋体"/>
                <w:sz w:val="24"/>
                <w:szCs w:val="24"/>
                <w:lang w:val="en-US" w:eastAsia="zh-CN"/>
              </w:rPr>
              <w:t>处</w:t>
            </w:r>
            <w:r>
              <w:rPr>
                <w:rFonts w:hint="eastAsia" w:ascii="宋体" w:hAnsi="宋体" w:eastAsia="宋体" w:cs="宋体"/>
                <w:sz w:val="24"/>
                <w:szCs w:val="24"/>
                <w:lang w:val="zh-CN" w:eastAsia="zh-CN"/>
              </w:rPr>
              <w:t>表述不清楚、针对性不强、逻辑不清晰、有缺陷或不足</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扣</w:t>
            </w:r>
            <w:r>
              <w:rPr>
                <w:rFonts w:hint="eastAsia" w:ascii="宋体" w:hAnsi="宋体" w:cs="宋体"/>
                <w:sz w:val="24"/>
                <w:szCs w:val="24"/>
                <w:lang w:val="en-US" w:eastAsia="zh-CN"/>
              </w:rPr>
              <w:t>2</w:t>
            </w:r>
            <w:r>
              <w:rPr>
                <w:rFonts w:hint="eastAsia" w:ascii="宋体" w:hAnsi="宋体" w:eastAsia="宋体" w:cs="宋体"/>
                <w:sz w:val="24"/>
                <w:szCs w:val="24"/>
                <w:lang w:val="zh-CN" w:eastAsia="zh-CN"/>
              </w:rPr>
              <w:t>分，</w:t>
            </w:r>
            <w:r>
              <w:rPr>
                <w:rFonts w:ascii="宋体" w:hAnsi="宋体" w:eastAsia="宋体" w:cs="宋体"/>
                <w:sz w:val="24"/>
                <w:szCs w:val="24"/>
              </w:rPr>
              <w:t>未提供不得分</w:t>
            </w:r>
            <w:r>
              <w:rPr>
                <w:rFonts w:hint="eastAsia" w:ascii="宋体" w:hAnsi="宋体" w:eastAsia="宋体" w:cs="宋体"/>
                <w:sz w:val="24"/>
                <w:szCs w:val="24"/>
                <w:lang w:val="zh-CN" w:eastAsia="zh-CN"/>
              </w:rPr>
              <w:t>。</w:t>
            </w:r>
          </w:p>
        </w:tc>
      </w:tr>
      <w:tr w14:paraId="38FD1E96">
        <w:tblPrEx>
          <w:tblCellMar>
            <w:top w:w="0" w:type="dxa"/>
            <w:left w:w="108" w:type="dxa"/>
            <w:bottom w:w="0" w:type="dxa"/>
            <w:right w:w="108" w:type="dxa"/>
          </w:tblCellMar>
        </w:tblPrEx>
        <w:trPr>
          <w:trHeight w:val="519" w:hRule="atLeast"/>
          <w:jc w:val="center"/>
        </w:trPr>
        <w:tc>
          <w:tcPr>
            <w:tcW w:w="739" w:type="dxa"/>
            <w:vMerge w:val="continue"/>
            <w:tcBorders>
              <w:top w:val="single" w:color="auto" w:sz="4" w:space="0"/>
              <w:left w:val="single" w:color="auto" w:sz="4" w:space="0"/>
              <w:bottom w:val="single" w:color="auto" w:sz="4" w:space="0"/>
              <w:right w:val="single" w:color="000000" w:sz="6" w:space="0"/>
            </w:tcBorders>
            <w:noWrap/>
            <w:vAlign w:val="center"/>
          </w:tcPr>
          <w:p w14:paraId="401795AA">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val="en-US" w:eastAsia="zh-CN" w:bidi="ar-SA"/>
              </w:rPr>
            </w:pPr>
          </w:p>
        </w:tc>
        <w:tc>
          <w:tcPr>
            <w:tcW w:w="1134" w:type="dxa"/>
            <w:vMerge w:val="continue"/>
            <w:tcBorders>
              <w:top w:val="single" w:color="auto" w:sz="4" w:space="0"/>
              <w:left w:val="single" w:color="000000" w:sz="6" w:space="0"/>
              <w:bottom w:val="single" w:color="auto" w:sz="4" w:space="0"/>
              <w:right w:val="single" w:color="auto" w:sz="4" w:space="0"/>
            </w:tcBorders>
            <w:noWrap/>
            <w:vAlign w:val="center"/>
          </w:tcPr>
          <w:p w14:paraId="0AA3DACC">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p>
        </w:tc>
        <w:tc>
          <w:tcPr>
            <w:tcW w:w="1144" w:type="dxa"/>
            <w:tcBorders>
              <w:top w:val="single" w:color="000000" w:sz="6" w:space="0"/>
              <w:left w:val="single" w:color="auto" w:sz="4" w:space="0"/>
              <w:bottom w:val="single" w:color="000000" w:sz="6" w:space="0"/>
              <w:right w:val="single" w:color="auto" w:sz="4" w:space="0"/>
            </w:tcBorders>
            <w:noWrap/>
            <w:vAlign w:val="center"/>
          </w:tcPr>
          <w:p w14:paraId="13769859">
            <w:pPr>
              <w:pStyle w:val="20"/>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spacing w:val="-7"/>
                <w:kern w:val="0"/>
                <w:sz w:val="24"/>
                <w:szCs w:val="22"/>
                <w:lang w:val="en-US" w:eastAsia="zh-CN" w:bidi="zh-CN"/>
              </w:rPr>
              <w:t>服务质量保证措施（</w:t>
            </w:r>
            <w:r>
              <w:rPr>
                <w:rFonts w:hint="eastAsia" w:cs="宋体"/>
                <w:spacing w:val="-7"/>
                <w:kern w:val="0"/>
                <w:sz w:val="24"/>
                <w:szCs w:val="22"/>
                <w:lang w:val="en-US" w:eastAsia="zh-CN" w:bidi="zh-CN"/>
              </w:rPr>
              <w:t>9</w:t>
            </w:r>
            <w:r>
              <w:rPr>
                <w:rFonts w:hint="eastAsia" w:ascii="宋体" w:hAnsi="宋体" w:eastAsia="宋体" w:cs="宋体"/>
                <w:spacing w:val="-7"/>
                <w:kern w:val="0"/>
                <w:sz w:val="24"/>
                <w:szCs w:val="22"/>
                <w:lang w:val="en-US" w:eastAsia="zh-CN" w:bidi="zh-CN"/>
              </w:rPr>
              <w:t>分）</w:t>
            </w:r>
          </w:p>
        </w:tc>
        <w:tc>
          <w:tcPr>
            <w:tcW w:w="6918" w:type="dxa"/>
            <w:tcBorders>
              <w:top w:val="single" w:color="000000" w:sz="6" w:space="0"/>
              <w:left w:val="single" w:color="auto" w:sz="4" w:space="0"/>
              <w:bottom w:val="single" w:color="000000" w:sz="6" w:space="0"/>
              <w:right w:val="single" w:color="000000" w:sz="6" w:space="0"/>
            </w:tcBorders>
            <w:noWrap/>
            <w:vAlign w:val="center"/>
          </w:tcPr>
          <w:p w14:paraId="7AB72091">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left="0" w:leftChars="0" w:right="0" w:rightChars="0" w:firstLine="0" w:firstLineChars="0"/>
              <w:textAlignment w:val="auto"/>
              <w:rPr>
                <w:rFonts w:hint="eastAsia"/>
                <w:lang w:val="zh-CN" w:eastAsia="zh-CN"/>
              </w:rPr>
            </w:pPr>
            <w:r>
              <w:rPr>
                <w:rFonts w:hint="eastAsia" w:ascii="宋体" w:hAnsi="宋体" w:eastAsia="宋体" w:cs="宋体"/>
                <w:spacing w:val="-7"/>
                <w:kern w:val="0"/>
                <w:sz w:val="24"/>
                <w:szCs w:val="22"/>
                <w:lang w:val="en-US" w:eastAsia="zh-CN" w:bidi="zh-CN"/>
              </w:rPr>
              <w:t>针对本项目有完整合理的实施保障计划及措施，</w:t>
            </w:r>
            <w:r>
              <w:rPr>
                <w:rFonts w:hint="eastAsia" w:cs="宋体"/>
                <w:spacing w:val="-7"/>
                <w:kern w:val="0"/>
                <w:sz w:val="24"/>
                <w:szCs w:val="22"/>
                <w:lang w:val="en-US" w:eastAsia="zh-CN" w:bidi="zh-CN"/>
              </w:rPr>
              <w:t>包括</w:t>
            </w:r>
            <w:r>
              <w:rPr>
                <w:rFonts w:ascii="宋体" w:hAnsi="宋体" w:eastAsia="宋体" w:cs="宋体"/>
                <w:sz w:val="24"/>
                <w:szCs w:val="24"/>
              </w:rPr>
              <w:t>①</w:t>
            </w:r>
            <w:r>
              <w:rPr>
                <w:rFonts w:hint="eastAsia" w:ascii="宋体" w:hAnsi="宋体" w:eastAsia="宋体" w:cs="宋体"/>
                <w:spacing w:val="-7"/>
                <w:kern w:val="0"/>
                <w:sz w:val="24"/>
                <w:szCs w:val="22"/>
                <w:lang w:val="en-US" w:eastAsia="zh-CN" w:bidi="zh-CN"/>
              </w:rPr>
              <w:t>实施服务合理</w:t>
            </w:r>
            <w:r>
              <w:rPr>
                <w:rFonts w:ascii="宋体" w:hAnsi="宋体" w:eastAsia="宋体" w:cs="宋体"/>
                <w:sz w:val="24"/>
                <w:szCs w:val="24"/>
              </w:rPr>
              <w:t>②</w:t>
            </w:r>
            <w:r>
              <w:rPr>
                <w:rFonts w:hint="eastAsia" w:ascii="宋体" w:hAnsi="宋体" w:eastAsia="宋体" w:cs="宋体"/>
                <w:spacing w:val="-7"/>
                <w:kern w:val="0"/>
                <w:sz w:val="24"/>
                <w:szCs w:val="22"/>
                <w:lang w:val="en-US" w:eastAsia="zh-CN" w:bidi="zh-CN"/>
              </w:rPr>
              <w:t>服务响应及时</w:t>
            </w:r>
            <w:r>
              <w:rPr>
                <w:rFonts w:ascii="宋体" w:hAnsi="宋体" w:eastAsia="宋体" w:cs="宋体"/>
                <w:sz w:val="24"/>
                <w:szCs w:val="24"/>
              </w:rPr>
              <w:t>③</w:t>
            </w:r>
            <w:r>
              <w:rPr>
                <w:rFonts w:hint="eastAsia" w:ascii="宋体" w:hAnsi="宋体" w:eastAsia="宋体" w:cs="宋体"/>
                <w:spacing w:val="-7"/>
                <w:kern w:val="0"/>
                <w:sz w:val="24"/>
                <w:szCs w:val="22"/>
                <w:lang w:val="en-US" w:eastAsia="zh-CN" w:bidi="zh-CN"/>
              </w:rPr>
              <w:t>满足用户需要。</w:t>
            </w:r>
            <w:r>
              <w:rPr>
                <w:rFonts w:hint="eastAsia" w:ascii="Times New Roman" w:hAnsi="Times New Roman" w:eastAsia="宋体" w:cs="Times New Roman"/>
                <w:lang w:val="zh-CN" w:eastAsia="zh-CN"/>
              </w:rPr>
              <w:t>以上内容每实质性响应一项得</w:t>
            </w:r>
            <w:r>
              <w:rPr>
                <w:rFonts w:hint="eastAsia" w:cs="Times New Roman"/>
                <w:lang w:val="en-US" w:eastAsia="zh-CN"/>
              </w:rPr>
              <w:t>3</w:t>
            </w:r>
            <w:r>
              <w:rPr>
                <w:rFonts w:hint="eastAsia" w:ascii="Times New Roman" w:hAnsi="Times New Roman" w:eastAsia="宋体" w:cs="Times New Roman"/>
                <w:lang w:val="zh-CN" w:eastAsia="zh-CN"/>
              </w:rPr>
              <w:t>分，</w:t>
            </w:r>
            <w:r>
              <w:rPr>
                <w:rFonts w:hint="eastAsia" w:ascii="宋体" w:hAnsi="宋体" w:eastAsia="宋体" w:cs="宋体"/>
                <w:color w:val="auto"/>
                <w:sz w:val="24"/>
                <w:szCs w:val="24"/>
                <w:lang w:val="en-US" w:eastAsia="zh-CN"/>
              </w:rPr>
              <w:t>在此基础上</w:t>
            </w:r>
            <w:r>
              <w:rPr>
                <w:rFonts w:hint="eastAsia" w:ascii="宋体" w:hAnsi="宋体" w:eastAsia="宋体" w:cs="宋体"/>
                <w:sz w:val="24"/>
                <w:szCs w:val="24"/>
                <w:lang w:val="zh-CN" w:eastAsia="zh-CN"/>
              </w:rPr>
              <w:t>每有一</w:t>
            </w:r>
            <w:r>
              <w:rPr>
                <w:rFonts w:hint="eastAsia" w:ascii="宋体" w:hAnsi="宋体" w:eastAsia="宋体" w:cs="宋体"/>
                <w:sz w:val="24"/>
                <w:szCs w:val="24"/>
                <w:lang w:val="en-US" w:eastAsia="zh-CN"/>
              </w:rPr>
              <w:t>处</w:t>
            </w:r>
            <w:r>
              <w:rPr>
                <w:rFonts w:hint="eastAsia" w:ascii="宋体" w:hAnsi="宋体" w:eastAsia="宋体" w:cs="宋体"/>
                <w:sz w:val="24"/>
                <w:szCs w:val="24"/>
                <w:lang w:val="zh-CN" w:eastAsia="zh-CN"/>
              </w:rPr>
              <w:t>表述不清楚、针对性不强、逻辑不清晰、有缺陷或不足</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扣</w:t>
            </w:r>
            <w:r>
              <w:rPr>
                <w:rFonts w:hint="eastAsia" w:ascii="宋体" w:hAnsi="宋体" w:cs="宋体"/>
                <w:sz w:val="24"/>
                <w:szCs w:val="24"/>
                <w:lang w:val="en-US" w:eastAsia="zh-CN"/>
              </w:rPr>
              <w:t>1.5</w:t>
            </w:r>
            <w:r>
              <w:rPr>
                <w:rFonts w:hint="eastAsia" w:ascii="宋体" w:hAnsi="宋体" w:eastAsia="宋体" w:cs="宋体"/>
                <w:sz w:val="24"/>
                <w:szCs w:val="24"/>
                <w:lang w:val="zh-CN" w:eastAsia="zh-CN"/>
              </w:rPr>
              <w:t>分，</w:t>
            </w:r>
            <w:r>
              <w:rPr>
                <w:rFonts w:ascii="宋体" w:hAnsi="宋体" w:eastAsia="宋体" w:cs="宋体"/>
                <w:sz w:val="24"/>
                <w:szCs w:val="24"/>
              </w:rPr>
              <w:t>未提供不得分</w:t>
            </w:r>
            <w:r>
              <w:rPr>
                <w:rFonts w:hint="eastAsia" w:ascii="宋体" w:hAnsi="宋体" w:eastAsia="宋体" w:cs="宋体"/>
                <w:sz w:val="24"/>
                <w:szCs w:val="24"/>
                <w:lang w:val="zh-CN" w:eastAsia="zh-CN"/>
              </w:rPr>
              <w:t>。</w:t>
            </w:r>
          </w:p>
        </w:tc>
      </w:tr>
    </w:tbl>
    <w:p w14:paraId="5634C9F9">
      <w:pPr>
        <w:autoSpaceDE w:val="0"/>
        <w:autoSpaceDN w:val="0"/>
        <w:spacing w:line="360" w:lineRule="auto"/>
        <w:ind w:firstLine="482"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b/>
          <w:bCs/>
          <w:color w:val="auto"/>
          <w:highlight w:val="none"/>
          <w:lang w:val="en-US" w:eastAsia="zh-CN"/>
        </w:rPr>
        <w:br w:type="page"/>
      </w:r>
      <w:r>
        <w:rPr>
          <w:rFonts w:hint="eastAsia" w:ascii="宋体" w:hAnsi="宋体" w:eastAsia="宋体" w:cs="宋体"/>
          <w:color w:val="auto"/>
          <w:highlight w:val="none"/>
          <w:shd w:val="clear" w:color="auto" w:fill="FFFFFF"/>
          <w:lang w:bidi="ar-SA"/>
        </w:rPr>
        <w:t>19.3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B7A75D">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19.4 评标结果汇总完成后，除下列情形外，任何人不得修改评标结果：</w:t>
      </w:r>
    </w:p>
    <w:p w14:paraId="78769292">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（1）分值汇总计算错误的；</w:t>
      </w:r>
    </w:p>
    <w:p w14:paraId="2CBD4DED">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（2）分项评分超出评分标准范围的；</w:t>
      </w:r>
    </w:p>
    <w:p w14:paraId="713006C1">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（3）评标委员会成员对客观评审因素评分不一致的；</w:t>
      </w:r>
    </w:p>
    <w:p w14:paraId="3BD8F3E5">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（4）经评标委员会认定评分畸高、畸低的。</w:t>
      </w:r>
    </w:p>
    <w:p w14:paraId="2C78E133">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6A0782C">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投标人对以上情形提出质疑的，采购人或者采购代理机构可以组织原评标委员会进行重新评审，重新评审改变评标结果的，应当书面报告本级财政部门。</w:t>
      </w:r>
    </w:p>
    <w:p w14:paraId="1AEE10C6">
      <w:pPr>
        <w:pStyle w:val="21"/>
        <w:spacing w:before="0" w:after="0" w:line="360" w:lineRule="auto"/>
        <w:outlineLvl w:val="1"/>
        <w:rPr>
          <w:rFonts w:hint="eastAsia" w:ascii="宋体" w:hAnsi="宋体" w:eastAsia="宋体" w:cs="宋体"/>
          <w:color w:val="auto"/>
          <w:highlight w:val="none"/>
          <w:lang w:val="zh-CN" w:eastAsia="zh-CN" w:bidi="ar-SA"/>
        </w:rPr>
      </w:pPr>
      <w:bookmarkStart w:id="184" w:name="_Toc9913"/>
      <w:r>
        <w:rPr>
          <w:rFonts w:hint="eastAsia" w:ascii="宋体" w:hAnsi="宋体" w:eastAsia="宋体" w:cs="宋体"/>
          <w:color w:val="auto"/>
          <w:highlight w:val="none"/>
          <w:lang w:val="zh-CN" w:eastAsia="zh-CN" w:bidi="ar-SA"/>
        </w:rPr>
        <w:t>八、中标</w:t>
      </w:r>
      <w:bookmarkEnd w:id="184"/>
    </w:p>
    <w:p w14:paraId="4D9B5A31">
      <w:pPr>
        <w:pStyle w:val="21"/>
        <w:spacing w:before="0" w:after="0" w:line="360" w:lineRule="auto"/>
        <w:jc w:val="left"/>
        <w:rPr>
          <w:rFonts w:hint="eastAsia" w:ascii="宋体" w:hAnsi="宋体" w:eastAsia="宋体" w:cs="宋体"/>
          <w:color w:val="auto"/>
          <w:highlight w:val="none"/>
          <w:lang w:val="zh-CN" w:eastAsia="zh-CN" w:bidi="ar-SA"/>
        </w:rPr>
      </w:pPr>
      <w:bookmarkStart w:id="185" w:name="_Toc4893"/>
      <w:bookmarkStart w:id="186" w:name="_Toc25936"/>
      <w:bookmarkStart w:id="187" w:name="_Toc20670"/>
      <w:bookmarkStart w:id="188" w:name="_Toc2845"/>
      <w:bookmarkStart w:id="189" w:name="_Toc19755"/>
      <w:bookmarkStart w:id="190" w:name="_Toc2698"/>
      <w:r>
        <w:rPr>
          <w:rFonts w:hint="eastAsia" w:ascii="宋体" w:hAnsi="宋体" w:eastAsia="宋体" w:cs="宋体"/>
          <w:color w:val="auto"/>
          <w:sz w:val="28"/>
          <w:szCs w:val="28"/>
          <w:highlight w:val="none"/>
          <w:lang w:bidi="ar-SA"/>
        </w:rPr>
        <w:t>20</w:t>
      </w:r>
      <w:r>
        <w:rPr>
          <w:rFonts w:hint="eastAsia" w:ascii="宋体" w:hAnsi="宋体" w:eastAsia="宋体" w:cs="宋体"/>
          <w:color w:val="auto"/>
          <w:sz w:val="28"/>
          <w:szCs w:val="28"/>
          <w:highlight w:val="none"/>
          <w:lang w:val="zh-CN" w:eastAsia="zh-CN" w:bidi="ar-SA"/>
        </w:rPr>
        <w:t>.推荐并确定中标人</w:t>
      </w:r>
      <w:bookmarkEnd w:id="185"/>
      <w:bookmarkEnd w:id="186"/>
      <w:bookmarkEnd w:id="187"/>
      <w:bookmarkEnd w:id="188"/>
      <w:bookmarkEnd w:id="189"/>
      <w:bookmarkEnd w:id="190"/>
    </w:p>
    <w:p w14:paraId="4120462E">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B0333E9">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20.2 采购人自行组织招标的，应当在评标结束后5个工作日内确定中标人。</w:t>
      </w:r>
    </w:p>
    <w:p w14:paraId="61DB378D">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20.3 采购人在收到评标报告5个工作日内未按评标报告推荐的中标候选人顺序确定中标人，又不能说明合法理由的，视同按评标报告推荐的顺序确定排名第一的中标候选人为中标人。</w:t>
      </w:r>
    </w:p>
    <w:p w14:paraId="252542CB">
      <w:pPr>
        <w:pStyle w:val="21"/>
        <w:spacing w:before="0" w:after="0" w:line="360" w:lineRule="auto"/>
        <w:jc w:val="left"/>
        <w:rPr>
          <w:rFonts w:hint="eastAsia" w:ascii="宋体" w:hAnsi="宋体" w:eastAsia="宋体" w:cs="宋体"/>
          <w:color w:val="auto"/>
          <w:highlight w:val="none"/>
          <w:lang w:val="zh-CN" w:eastAsia="zh-CN" w:bidi="ar-SA"/>
        </w:rPr>
      </w:pPr>
      <w:bookmarkStart w:id="191" w:name="_Toc24860"/>
      <w:bookmarkStart w:id="192" w:name="_Toc25398"/>
      <w:bookmarkStart w:id="193" w:name="_Toc21831"/>
      <w:bookmarkStart w:id="194" w:name="_Toc26193"/>
      <w:bookmarkStart w:id="195" w:name="_Toc15977"/>
      <w:bookmarkStart w:id="196" w:name="_Toc2335"/>
      <w:r>
        <w:rPr>
          <w:rFonts w:hint="eastAsia" w:ascii="宋体" w:hAnsi="宋体" w:eastAsia="宋体" w:cs="宋体"/>
          <w:color w:val="auto"/>
          <w:sz w:val="28"/>
          <w:szCs w:val="28"/>
          <w:highlight w:val="none"/>
          <w:lang w:val="zh-CN" w:eastAsia="zh-CN" w:bidi="ar-SA"/>
        </w:rPr>
        <w:t>2</w:t>
      </w:r>
      <w:r>
        <w:rPr>
          <w:rFonts w:hint="eastAsia" w:ascii="宋体" w:hAnsi="宋体" w:eastAsia="宋体" w:cs="宋体"/>
          <w:color w:val="auto"/>
          <w:sz w:val="28"/>
          <w:szCs w:val="28"/>
          <w:highlight w:val="none"/>
          <w:lang w:bidi="ar-SA"/>
        </w:rPr>
        <w:t>1</w:t>
      </w:r>
      <w:r>
        <w:rPr>
          <w:rFonts w:hint="eastAsia" w:ascii="宋体" w:hAnsi="宋体" w:eastAsia="宋体" w:cs="宋体"/>
          <w:color w:val="auto"/>
          <w:sz w:val="28"/>
          <w:szCs w:val="28"/>
          <w:highlight w:val="none"/>
          <w:lang w:val="zh-CN" w:eastAsia="zh-CN" w:bidi="ar-SA"/>
        </w:rPr>
        <w:t>.中标通知</w:t>
      </w:r>
      <w:bookmarkEnd w:id="191"/>
      <w:bookmarkEnd w:id="192"/>
      <w:bookmarkEnd w:id="193"/>
      <w:bookmarkEnd w:id="194"/>
      <w:bookmarkEnd w:id="195"/>
      <w:bookmarkEnd w:id="196"/>
    </w:p>
    <w:p w14:paraId="68843AD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21.1 采购人或者采购代理机构应当自中标人确定之日起2个工作日内，在省级以上财政部门指定的媒体上公告中标结果，招标文件应当随中标结果同时公告。</w:t>
      </w:r>
    </w:p>
    <w:p w14:paraId="5CDFA87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077CA91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21.3 中标公告期限为1个工作日。</w:t>
      </w:r>
    </w:p>
    <w:p w14:paraId="22008E1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21.4 在公告中标结果的同时，</w:t>
      </w: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应当向中标人发出中标通知书；采用综合评分法评审的，还应当告知未中标人本人的评审得分与排序。</w:t>
      </w:r>
    </w:p>
    <w:p w14:paraId="4B3404D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21.5 中标通知书发出后，采购人不得违法改变中标结果，中标人无正当理由不得放弃中标。</w:t>
      </w:r>
    </w:p>
    <w:p w14:paraId="693C07EC">
      <w:pPr>
        <w:pStyle w:val="21"/>
        <w:keepNext w:val="0"/>
        <w:keepLines w:val="0"/>
        <w:pageBreakBefore w:val="0"/>
        <w:widowControl w:val="0"/>
        <w:kinsoku/>
        <w:wordWrap/>
        <w:overflowPunct/>
        <w:topLinePunct w:val="0"/>
        <w:bidi w:val="0"/>
        <w:adjustRightInd/>
        <w:snapToGrid/>
        <w:spacing w:before="0" w:after="0" w:line="360" w:lineRule="auto"/>
        <w:textAlignment w:val="auto"/>
        <w:outlineLvl w:val="1"/>
        <w:rPr>
          <w:rFonts w:hint="eastAsia" w:ascii="宋体" w:hAnsi="宋体" w:eastAsia="宋体" w:cs="宋体"/>
          <w:color w:val="auto"/>
          <w:highlight w:val="none"/>
          <w:lang w:val="zh-CN" w:eastAsia="zh-CN" w:bidi="ar-SA"/>
        </w:rPr>
      </w:pPr>
      <w:bookmarkStart w:id="197" w:name="_Toc13286"/>
      <w:r>
        <w:rPr>
          <w:rFonts w:hint="eastAsia" w:ascii="宋体" w:hAnsi="宋体" w:eastAsia="宋体" w:cs="宋体"/>
          <w:color w:val="auto"/>
          <w:highlight w:val="none"/>
          <w:lang w:val="zh-CN" w:eastAsia="zh-CN" w:bidi="ar-SA"/>
        </w:rPr>
        <w:t>九、授予合同</w:t>
      </w:r>
      <w:bookmarkEnd w:id="197"/>
    </w:p>
    <w:p w14:paraId="3F746044">
      <w:pPr>
        <w:pStyle w:val="21"/>
        <w:spacing w:before="0" w:after="0" w:line="360" w:lineRule="auto"/>
        <w:jc w:val="left"/>
        <w:rPr>
          <w:rFonts w:hint="eastAsia" w:ascii="宋体" w:hAnsi="宋体" w:eastAsia="宋体" w:cs="宋体"/>
          <w:color w:val="auto"/>
          <w:kern w:val="0"/>
          <w:sz w:val="24"/>
          <w:highlight w:val="none"/>
          <w:lang w:bidi="ar-SA"/>
        </w:rPr>
      </w:pPr>
      <w:bookmarkStart w:id="198" w:name="_Toc20843"/>
      <w:bookmarkStart w:id="199" w:name="_Toc17422"/>
      <w:bookmarkStart w:id="200" w:name="_Toc26115"/>
      <w:bookmarkStart w:id="201" w:name="_Toc1196"/>
      <w:bookmarkStart w:id="202" w:name="_Toc25465"/>
      <w:bookmarkStart w:id="203" w:name="_Toc8898"/>
      <w:r>
        <w:rPr>
          <w:rFonts w:hint="eastAsia" w:ascii="宋体" w:hAnsi="宋体" w:eastAsia="宋体" w:cs="宋体"/>
          <w:color w:val="auto"/>
          <w:sz w:val="28"/>
          <w:szCs w:val="28"/>
          <w:highlight w:val="none"/>
          <w:lang w:val="zh-CN" w:eastAsia="zh-CN" w:bidi="ar-SA"/>
        </w:rPr>
        <w:t>2</w:t>
      </w:r>
      <w:r>
        <w:rPr>
          <w:rFonts w:hint="eastAsia" w:ascii="宋体" w:hAnsi="宋体" w:eastAsia="宋体" w:cs="宋体"/>
          <w:color w:val="auto"/>
          <w:sz w:val="28"/>
          <w:szCs w:val="28"/>
          <w:highlight w:val="none"/>
          <w:lang w:bidi="ar-SA"/>
        </w:rPr>
        <w:t>2</w:t>
      </w:r>
      <w:r>
        <w:rPr>
          <w:rFonts w:hint="eastAsia" w:ascii="宋体" w:hAnsi="宋体" w:eastAsia="宋体" w:cs="宋体"/>
          <w:color w:val="auto"/>
          <w:sz w:val="28"/>
          <w:szCs w:val="28"/>
          <w:highlight w:val="none"/>
          <w:lang w:val="zh-CN" w:eastAsia="zh-CN" w:bidi="ar-SA"/>
        </w:rPr>
        <w:t>.签订合同</w:t>
      </w:r>
      <w:bookmarkEnd w:id="198"/>
      <w:bookmarkEnd w:id="199"/>
      <w:bookmarkEnd w:id="200"/>
      <w:bookmarkEnd w:id="201"/>
      <w:bookmarkEnd w:id="202"/>
      <w:bookmarkEnd w:id="203"/>
    </w:p>
    <w:p w14:paraId="0499538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7837A02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采购人不得向中标人提出任何不合理的要求作为签订合同的条件。</w:t>
      </w:r>
    </w:p>
    <w:p w14:paraId="712F9E6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 xml:space="preserve">.2 </w:t>
      </w:r>
      <w:r>
        <w:rPr>
          <w:rFonts w:hint="eastAsia" w:ascii="宋体" w:hAnsi="宋体" w:eastAsia="宋体" w:cs="宋体"/>
          <w:b w:val="0"/>
          <w:bCs w:val="0"/>
          <w:color w:val="auto"/>
          <w:kern w:val="0"/>
          <w:highlight w:val="none"/>
          <w:lang w:val="zh-CN" w:eastAsia="zh-CN" w:bidi="ar-SA"/>
        </w:rPr>
        <w:t>签订合同时，中标人应</w:t>
      </w:r>
      <w:r>
        <w:rPr>
          <w:rFonts w:hint="eastAsia" w:ascii="宋体" w:hAnsi="宋体" w:eastAsia="宋体" w:cs="宋体"/>
          <w:b w:val="0"/>
          <w:bCs w:val="0"/>
          <w:color w:val="auto"/>
          <w:kern w:val="0"/>
          <w:highlight w:val="none"/>
          <w:lang w:val="en-US" w:eastAsia="zh-CN" w:bidi="ar-SA"/>
        </w:rPr>
        <w:t>以转账或银行保函的</w:t>
      </w:r>
      <w:r>
        <w:rPr>
          <w:rFonts w:hint="eastAsia" w:ascii="宋体" w:hAnsi="宋体" w:eastAsia="宋体" w:cs="宋体"/>
          <w:b w:val="0"/>
          <w:bCs w:val="0"/>
          <w:color w:val="auto"/>
          <w:kern w:val="0"/>
          <w:highlight w:val="none"/>
          <w:lang w:val="zh-CN" w:eastAsia="zh-CN" w:bidi="ar-SA"/>
        </w:rPr>
        <w:t>形式向采购人交纳履约保证金。</w:t>
      </w:r>
    </w:p>
    <w:p w14:paraId="0E8024C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.3</w:t>
      </w:r>
      <w:r>
        <w:rPr>
          <w:rFonts w:hint="eastAsia" w:ascii="宋体" w:hAnsi="宋体" w:eastAsia="宋体" w:cs="宋体"/>
          <w:color w:val="auto"/>
          <w:kern w:val="0"/>
          <w:highlight w:val="none"/>
          <w:lang w:bidi="ar-SA"/>
        </w:rPr>
        <w:t xml:space="preserve"> 中标人拒绝与采购人签订合同的</w:t>
      </w:r>
      <w:r>
        <w:rPr>
          <w:rFonts w:hint="eastAsia" w:ascii="宋体" w:hAnsi="宋体" w:eastAsia="宋体" w:cs="宋体"/>
          <w:color w:val="auto"/>
          <w:kern w:val="0"/>
          <w:highlight w:val="none"/>
          <w:lang w:val="zh-CN" w:eastAsia="zh-CN" w:bidi="ar-SA"/>
        </w:rPr>
        <w:t>，采购人可以按照评标报告推荐的中标候选人名单排序，确定下一候选人为中标人，也可重新开展政府采购活动。</w:t>
      </w:r>
    </w:p>
    <w:p w14:paraId="0D77F73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.4</w:t>
      </w:r>
      <w:r>
        <w:rPr>
          <w:rFonts w:hint="eastAsia" w:ascii="宋体" w:hAnsi="宋体" w:eastAsia="宋体" w:cs="宋体"/>
          <w:color w:val="auto"/>
          <w:kern w:val="0"/>
          <w:highlight w:val="none"/>
          <w:lang w:bidi="ar"/>
        </w:rPr>
        <w:t xml:space="preserve"> </w:t>
      </w:r>
      <w:r>
        <w:rPr>
          <w:rFonts w:hint="eastAsia" w:ascii="宋体" w:hAnsi="宋体" w:eastAsia="宋体" w:cs="宋体"/>
          <w:color w:val="auto"/>
          <w:kern w:val="0"/>
          <w:highlight w:val="none"/>
          <w:lang w:val="zh-CN" w:eastAsia="zh-CN" w:bidi="ar-SA"/>
        </w:rPr>
        <w:t>招标文件、中标人的投标文件、《中标通知书》及其澄清、说明文件、承诺等，均为签订采购合同的依据，作为采购合同的组成部分。</w:t>
      </w:r>
    </w:p>
    <w:p w14:paraId="62774A31">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 xml:space="preserve">22.5 </w:t>
      </w:r>
      <w:r>
        <w:rPr>
          <w:rFonts w:hint="eastAsia" w:ascii="宋体" w:hAnsi="宋体" w:eastAsia="宋体" w:cs="宋体"/>
          <w:color w:val="auto"/>
          <w:kern w:val="0"/>
          <w:highlight w:val="none"/>
          <w:lang w:val="zh-CN" w:eastAsia="zh-CN" w:bidi="ar-SA"/>
        </w:rPr>
        <w:t>采购合同签订之日起</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个工作日内，由采购人将采购合同在青海政府采购网上公告，但采购合同中涉及国家秘密、商业秘密的内容除外。</w:t>
      </w:r>
    </w:p>
    <w:p w14:paraId="15ED88F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22.6 采购人与中标人应当根据合同的约定依法履行合同义务。政府采购合同的履行、违约责任和解决争议的方法等适用《中华人民共和国民法典》。</w:t>
      </w:r>
    </w:p>
    <w:p w14:paraId="2D8FBE0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22.7 采购人应当及时对采购项目进行验收。采购人可以邀请参加本项目的其他投标人或者第三方机构参与验收。参与验收的投标人或者第三方机构的意见作为验收书的参考资料一并存档。</w:t>
      </w:r>
    </w:p>
    <w:p w14:paraId="4418FA61">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22.8 采购人应当加强对中标人的履约管理，并按照采购合同约定，及时向中标人支付采购资金。对于中标人违反采购合同约定的行为，采购人应当及时处理，依法追究其违约责任。</w:t>
      </w:r>
    </w:p>
    <w:p w14:paraId="5EE8684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22.9 采购人、采购代理机构应当建立真实完整的招标采购档案，妥善保存每项采购活动的招标文件。</w:t>
      </w:r>
    </w:p>
    <w:p w14:paraId="5858E756">
      <w:pPr>
        <w:pStyle w:val="21"/>
        <w:spacing w:before="0" w:after="0" w:line="360" w:lineRule="auto"/>
        <w:outlineLvl w:val="1"/>
        <w:rPr>
          <w:rFonts w:hint="eastAsia" w:ascii="宋体" w:hAnsi="宋体" w:eastAsia="宋体" w:cs="宋体"/>
          <w:color w:val="auto"/>
          <w:highlight w:val="none"/>
          <w:lang w:val="zh-CN" w:eastAsia="zh-CN" w:bidi="ar-SA"/>
        </w:rPr>
      </w:pPr>
      <w:bookmarkStart w:id="204" w:name="_Toc30843"/>
      <w:r>
        <w:rPr>
          <w:rFonts w:hint="eastAsia" w:ascii="宋体" w:hAnsi="宋体" w:eastAsia="宋体" w:cs="宋体"/>
          <w:color w:val="auto"/>
          <w:highlight w:val="none"/>
          <w:lang w:val="zh-CN" w:eastAsia="zh-CN" w:bidi="ar-SA"/>
        </w:rPr>
        <w:t>十、招标代理费</w:t>
      </w:r>
      <w:bookmarkEnd w:id="204"/>
    </w:p>
    <w:p w14:paraId="3B88D1B9">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收取对象：</w:t>
      </w:r>
      <w:r>
        <w:rPr>
          <w:rFonts w:hint="eastAsia" w:ascii="宋体" w:hAnsi="宋体" w:cs="宋体"/>
          <w:color w:val="auto"/>
          <w:kern w:val="0"/>
          <w:highlight w:val="none"/>
          <w:u w:val="dashDotDotHeavy"/>
          <w:lang w:val="en-US" w:eastAsia="zh-CN" w:bidi="ar-SA"/>
        </w:rPr>
        <w:t>中标人</w:t>
      </w:r>
      <w:r>
        <w:rPr>
          <w:rFonts w:hint="eastAsia" w:ascii="宋体" w:hAnsi="宋体" w:eastAsia="宋体" w:cs="宋体"/>
          <w:color w:val="auto"/>
          <w:kern w:val="0"/>
          <w:highlight w:val="none"/>
          <w:lang w:val="zh-CN" w:eastAsia="zh-CN" w:bidi="ar-SA"/>
        </w:rPr>
        <w:t>。</w:t>
      </w:r>
    </w:p>
    <w:p w14:paraId="3F236B34">
      <w:pPr>
        <w:autoSpaceDE w:val="0"/>
        <w:autoSpaceDN w:val="0"/>
        <w:snapToGrid w:val="0"/>
        <w:spacing w:line="420" w:lineRule="exact"/>
        <w:ind w:left="480" w:leftChars="200"/>
        <w:jc w:val="left"/>
        <w:rPr>
          <w:rFonts w:hint="eastAsia" w:ascii="宋体" w:hAnsi="宋体" w:eastAsia="宋体" w:cs="宋体"/>
          <w:color w:val="auto"/>
          <w:kern w:val="0"/>
          <w:highlight w:val="none"/>
          <w:u w:val="dashDotDotHeavy"/>
          <w:lang w:val="en-US" w:eastAsia="zh-CN" w:bidi="ar-SA"/>
        </w:rPr>
      </w:pP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收费金额：</w:t>
      </w:r>
      <w:r>
        <w:rPr>
          <w:rFonts w:hint="eastAsia" w:ascii="宋体" w:hAnsi="宋体" w:cs="宋体"/>
          <w:color w:val="auto"/>
          <w:kern w:val="0"/>
          <w:highlight w:val="none"/>
          <w:u w:val="dashDotDotHeavy"/>
          <w:lang w:val="en-US" w:eastAsia="zh-CN" w:bidi="ar-SA"/>
        </w:rPr>
        <w:t>54000</w:t>
      </w:r>
      <w:r>
        <w:rPr>
          <w:rFonts w:hint="eastAsia" w:ascii="宋体" w:hAnsi="宋体" w:eastAsia="宋体" w:cs="宋体"/>
          <w:color w:val="auto"/>
          <w:kern w:val="0"/>
          <w:highlight w:val="none"/>
          <w:u w:val="dashDotDotHeavy"/>
          <w:lang w:val="en-US" w:eastAsia="zh-CN" w:bidi="ar-SA"/>
        </w:rPr>
        <w:t>.00元。</w:t>
      </w:r>
    </w:p>
    <w:p w14:paraId="429A5A02">
      <w:pPr>
        <w:autoSpaceDE w:val="0"/>
        <w:autoSpaceDN w:val="0"/>
        <w:snapToGrid w:val="0"/>
        <w:spacing w:line="420" w:lineRule="exact"/>
        <w:ind w:left="480" w:leftChars="200"/>
        <w:jc w:val="left"/>
        <w:rPr>
          <w:rFonts w:hint="eastAsia" w:ascii="宋体" w:hAnsi="宋体" w:eastAsia="宋体" w:cs="宋体"/>
          <w:color w:val="auto"/>
          <w:kern w:val="0"/>
          <w:highlight w:val="none"/>
          <w:u w:val="dashDotDotHeavy"/>
          <w:lang w:val="zh-CN" w:eastAsia="zh-CN" w:bidi="ar-SA"/>
        </w:rPr>
      </w:pPr>
    </w:p>
    <w:p w14:paraId="10F6CD0F">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说明：根据</w:t>
      </w:r>
      <w:r>
        <w:rPr>
          <w:rFonts w:hint="eastAsia" w:ascii="宋体" w:hAnsi="宋体" w:eastAsia="宋体" w:cs="宋体"/>
          <w:color w:val="auto"/>
          <w:kern w:val="0"/>
          <w:highlight w:val="none"/>
          <w:lang w:val="zh-CN" w:eastAsia="zh-CN" w:bidi="ar-SA"/>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auto"/>
          <w:kern w:val="0"/>
          <w:highlight w:val="none"/>
          <w:lang w:bidi="ar-SA"/>
        </w:rPr>
        <w:t>。</w:t>
      </w:r>
    </w:p>
    <w:p w14:paraId="349B7D70">
      <w:pPr>
        <w:autoSpaceDE w:val="0"/>
        <w:autoSpaceDN w:val="0"/>
        <w:spacing w:line="360" w:lineRule="auto"/>
        <w:ind w:firstLine="480" w:firstLineChars="200"/>
        <w:jc w:val="left"/>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3、由采购人自行招标的，中标人无需缴纳招标代理费。</w:t>
      </w:r>
    </w:p>
    <w:p w14:paraId="4FE2C4A6">
      <w:pPr>
        <w:pStyle w:val="21"/>
        <w:spacing w:before="0" w:after="0" w:line="360" w:lineRule="auto"/>
        <w:outlineLvl w:val="1"/>
        <w:rPr>
          <w:rFonts w:hint="eastAsia" w:ascii="宋体" w:hAnsi="宋体" w:eastAsia="宋体" w:cs="宋体"/>
          <w:color w:val="auto"/>
          <w:highlight w:val="none"/>
          <w:lang w:val="zh-CN" w:eastAsia="zh-CN" w:bidi="ar-SA"/>
        </w:rPr>
      </w:pPr>
      <w:bookmarkStart w:id="205" w:name="_Toc29339"/>
      <w:r>
        <w:rPr>
          <w:rFonts w:hint="eastAsia" w:ascii="宋体" w:hAnsi="宋体" w:eastAsia="宋体" w:cs="宋体"/>
          <w:color w:val="auto"/>
          <w:highlight w:val="none"/>
          <w:lang w:val="zh-CN" w:eastAsia="zh-CN" w:bidi="ar-SA"/>
        </w:rPr>
        <w:t>十一、其他</w:t>
      </w:r>
      <w:bookmarkEnd w:id="205"/>
    </w:p>
    <w:p w14:paraId="778B1E11">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1、投标人应当遵循公平竞争的原则，不得恶意串通，不得妨碍其他投标人的竞争行为，不得损害采购人或者其他投标人的合法权益。</w:t>
      </w:r>
    </w:p>
    <w:p w14:paraId="50015DD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在评标过程中发现投标人有上述情形的，评标委员会应当认定其投标无效，并书面报告本级财政部门。</w:t>
      </w:r>
    </w:p>
    <w:p w14:paraId="2ACB4EE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2、有下列情形之一的，视为投标人串通投标，其投标无效：</w:t>
      </w:r>
    </w:p>
    <w:p w14:paraId="3910470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（1）不同投标人的投标文件由同一单位或者个人编制；</w:t>
      </w:r>
    </w:p>
    <w:p w14:paraId="50D1C88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（2）不同投标人委托同一单位或者个人办理投标事宜；</w:t>
      </w:r>
    </w:p>
    <w:p w14:paraId="05F6724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（3）不同投标人的投标文件载明的项目管理成员或者联系人员为同一人；</w:t>
      </w:r>
    </w:p>
    <w:p w14:paraId="3FEFF9B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（4）不同投标人的投标文件异常一致或者投标报价呈规律性差异；</w:t>
      </w:r>
    </w:p>
    <w:p w14:paraId="3B5F175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（5）不同投标人的投标文件相互混装；</w:t>
      </w:r>
    </w:p>
    <w:p w14:paraId="53DEF5D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（6）不同投标人的投标保证金从同一单位或者个人的账户转出。</w:t>
      </w:r>
    </w:p>
    <w:p w14:paraId="1A9150F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3、公开招标数额标准以上的采购项目，投标截止后投标人不足3家或者通过资格审查或符合性审查的投标人不足3家的，除采购任务取消情形外，按照以下方式处理：</w:t>
      </w:r>
    </w:p>
    <w:p w14:paraId="0100E70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（1）招标文件存在不合理条款或者招标程序不符合规定的，采购人、采购代理机构改正后依法重新招标；</w:t>
      </w:r>
    </w:p>
    <w:p w14:paraId="7CFD1A9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（2）招标文件没有不合理条款、招标程序符合规定，需要采用其他采购方式采购的，采购人应当依法报财政部门批准。</w:t>
      </w:r>
    </w:p>
    <w:p w14:paraId="686A6688">
      <w:pPr>
        <w:autoSpaceDE w:val="0"/>
        <w:autoSpaceDN w:val="0"/>
        <w:spacing w:line="360" w:lineRule="auto"/>
        <w:ind w:firstLine="56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sz w:val="28"/>
          <w:szCs w:val="28"/>
          <w:highlight w:val="none"/>
          <w:lang w:bidi="ar-SA"/>
        </w:rPr>
        <w:t>4、</w:t>
      </w:r>
      <w:r>
        <w:rPr>
          <w:rFonts w:hint="eastAsia" w:ascii="宋体" w:hAnsi="宋体" w:eastAsia="宋体" w:cs="宋体"/>
          <w:color w:val="auto"/>
          <w:kern w:val="0"/>
          <w:highlight w:val="none"/>
          <w:lang w:val="zh-CN" w:eastAsia="zh-CN" w:bidi="ar-SA"/>
        </w:rPr>
        <w:t>在招标采购中，出现下列情形之一的，应予废标：</w:t>
      </w:r>
    </w:p>
    <w:p w14:paraId="65B16BD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（1）符合专业条件的投标人或者对招标文件作实质性响应的投标人不足三家的。</w:t>
      </w:r>
    </w:p>
    <w:p w14:paraId="164201A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（2）出现影响采购公正的违法、违规行为的。</w:t>
      </w:r>
    </w:p>
    <w:p w14:paraId="2F7202C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（3）投标人的报价均超出采购预算，采购人不能支付的。</w:t>
      </w:r>
    </w:p>
    <w:p w14:paraId="2FB6A4F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（4）因重大变故，采购任务取消的。</w:t>
      </w:r>
    </w:p>
    <w:p w14:paraId="2D0C448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废标后，由采购代理机构发布废标公告。</w:t>
      </w:r>
    </w:p>
    <w:p w14:paraId="420BF1F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其他未尽事宜，按照《中华人民共和国政府采购法》、《中华人民共和国政府采购法实施条例》、《中华人民共和国民法典》等法律法规的有关条款执行。</w:t>
      </w:r>
    </w:p>
    <w:p w14:paraId="44218B00">
      <w:pP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br w:type="page"/>
      </w:r>
    </w:p>
    <w:p w14:paraId="3E9E3C36">
      <w:pPr>
        <w:pStyle w:val="22"/>
        <w:rPr>
          <w:rFonts w:hint="eastAsia"/>
          <w:lang w:val="zh-CN" w:eastAsia="zh-CN"/>
        </w:rPr>
      </w:pPr>
    </w:p>
    <w:p w14:paraId="7E45C973">
      <w:pPr>
        <w:pStyle w:val="21"/>
        <w:spacing w:before="0" w:after="0" w:line="360" w:lineRule="auto"/>
        <w:outlineLvl w:val="0"/>
        <w:rPr>
          <w:rFonts w:hint="eastAsia" w:ascii="宋体" w:hAnsi="宋体" w:eastAsia="宋体" w:cs="宋体"/>
          <w:color w:val="auto"/>
          <w:sz w:val="24"/>
          <w:highlight w:val="none"/>
          <w:lang w:bidi="ar-SA"/>
        </w:rPr>
      </w:pPr>
      <w:bookmarkStart w:id="206" w:name="_Toc11204"/>
      <w:r>
        <w:rPr>
          <w:rFonts w:hint="eastAsia" w:ascii="宋体" w:hAnsi="宋体" w:eastAsia="宋体" w:cs="宋体"/>
          <w:color w:val="auto"/>
          <w:szCs w:val="36"/>
          <w:highlight w:val="none"/>
          <w:lang w:val="zh-CN" w:eastAsia="zh-CN" w:bidi="ar-SA"/>
        </w:rPr>
        <w:t xml:space="preserve">第三部分 </w:t>
      </w:r>
      <w:r>
        <w:rPr>
          <w:rFonts w:hint="eastAsia" w:ascii="宋体" w:hAnsi="宋体" w:eastAsia="宋体" w:cs="宋体"/>
          <w:color w:val="auto"/>
          <w:szCs w:val="36"/>
          <w:highlight w:val="none"/>
          <w:lang w:bidi="ar-SA"/>
        </w:rPr>
        <w:t xml:space="preserve"> </w:t>
      </w:r>
      <w:r>
        <w:rPr>
          <w:rFonts w:hint="eastAsia" w:ascii="宋体" w:hAnsi="宋体" w:eastAsia="宋体" w:cs="宋体"/>
          <w:color w:val="auto"/>
          <w:szCs w:val="36"/>
          <w:highlight w:val="none"/>
          <w:lang w:val="zh-CN" w:eastAsia="zh-CN" w:bidi="ar-SA"/>
        </w:rPr>
        <w:t>青海省政府采购项目合同书范本</w:t>
      </w:r>
      <w:bookmarkEnd w:id="206"/>
    </w:p>
    <w:p w14:paraId="18B6A0AA">
      <w:pPr>
        <w:autoSpaceDE w:val="0"/>
        <w:autoSpaceDN w:val="0"/>
        <w:adjustRightInd w:val="0"/>
        <w:spacing w:line="360" w:lineRule="auto"/>
        <w:jc w:val="center"/>
        <w:outlineLvl w:val="9"/>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w:t>
      </w:r>
      <w:r>
        <w:rPr>
          <w:rFonts w:hint="eastAsia" w:ascii="宋体" w:hAnsi="宋体" w:eastAsia="宋体" w:cs="宋体"/>
          <w:b/>
          <w:bCs/>
          <w:color w:val="auto"/>
          <w:kern w:val="0"/>
          <w:sz w:val="36"/>
          <w:szCs w:val="36"/>
          <w:highlight w:val="none"/>
          <w:lang w:bidi="ar-SA"/>
        </w:rPr>
        <w:t>服务</w:t>
      </w:r>
      <w:r>
        <w:rPr>
          <w:rFonts w:hint="eastAsia" w:ascii="宋体" w:hAnsi="宋体" w:eastAsia="宋体" w:cs="宋体"/>
          <w:b/>
          <w:bCs/>
          <w:color w:val="auto"/>
          <w:kern w:val="0"/>
          <w:sz w:val="36"/>
          <w:szCs w:val="36"/>
          <w:highlight w:val="none"/>
          <w:lang w:val="zh-CN" w:eastAsia="zh-CN" w:bidi="ar-SA"/>
        </w:rPr>
        <w:t>类）</w:t>
      </w:r>
    </w:p>
    <w:p w14:paraId="6267552A">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062B6F85">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66A6B97A">
      <w:pPr>
        <w:autoSpaceDE w:val="0"/>
        <w:autoSpaceDN w:val="0"/>
        <w:adjustRightInd w:val="0"/>
        <w:spacing w:line="360" w:lineRule="auto"/>
        <w:jc w:val="center"/>
        <w:outlineLvl w:val="9"/>
        <w:rPr>
          <w:rFonts w:hint="eastAsia" w:ascii="宋体" w:hAnsi="宋体" w:eastAsia="宋体" w:cs="宋体"/>
          <w:b/>
          <w:bCs/>
          <w:color w:val="auto"/>
          <w:kern w:val="0"/>
          <w:sz w:val="48"/>
          <w:szCs w:val="48"/>
          <w:highlight w:val="none"/>
          <w:lang w:val="zh-CN" w:eastAsia="zh-CN" w:bidi="ar-SA"/>
        </w:rPr>
      </w:pPr>
      <w:r>
        <w:rPr>
          <w:rFonts w:hint="eastAsia" w:ascii="宋体" w:hAnsi="宋体" w:eastAsia="宋体" w:cs="宋体"/>
          <w:b/>
          <w:bCs/>
          <w:color w:val="auto"/>
          <w:kern w:val="0"/>
          <w:sz w:val="48"/>
          <w:szCs w:val="48"/>
          <w:highlight w:val="none"/>
          <w:lang w:val="zh-CN" w:eastAsia="zh-CN" w:bidi="ar-SA"/>
        </w:rPr>
        <w:t>青海省政府采购项目合同书</w:t>
      </w:r>
    </w:p>
    <w:p w14:paraId="554F0E65">
      <w:pPr>
        <w:autoSpaceDE w:val="0"/>
        <w:autoSpaceDN w:val="0"/>
        <w:adjustRightInd w:val="0"/>
        <w:spacing w:line="360" w:lineRule="auto"/>
        <w:ind w:firstLine="241" w:firstLineChars="100"/>
        <w:rPr>
          <w:rFonts w:ascii="宋体" w:hAnsi="宋体" w:cs="宋体"/>
          <w:color w:val="000000"/>
          <w:kern w:val="0"/>
          <w:sz w:val="28"/>
          <w:szCs w:val="28"/>
        </w:rPr>
      </w:pPr>
      <w:r>
        <w:rPr>
          <w:rFonts w:hint="eastAsia"/>
          <w:b/>
          <w:bCs/>
          <w:highlight w:val="none"/>
          <w:lang w:val="en-US" w:eastAsia="zh-CN"/>
        </w:rPr>
        <w:t>本合同格式为合同的参考文本，合同签订双方可根据项目的具体要求进行修订</w:t>
      </w:r>
    </w:p>
    <w:p w14:paraId="387BE6EE">
      <w:pPr>
        <w:autoSpaceDE w:val="0"/>
        <w:autoSpaceDN w:val="0"/>
        <w:adjustRightInd w:val="0"/>
        <w:spacing w:line="360" w:lineRule="auto"/>
        <w:jc w:val="center"/>
        <w:outlineLvl w:val="9"/>
        <w:rPr>
          <w:rFonts w:hint="eastAsia" w:ascii="宋体" w:hAnsi="宋体" w:eastAsia="宋体" w:cs="宋体"/>
          <w:b/>
          <w:bCs/>
          <w:color w:val="auto"/>
          <w:kern w:val="0"/>
          <w:sz w:val="48"/>
          <w:szCs w:val="48"/>
          <w:highlight w:val="none"/>
          <w:lang w:val="zh-CN" w:eastAsia="zh-CN" w:bidi="ar-SA"/>
        </w:rPr>
      </w:pPr>
    </w:p>
    <w:p w14:paraId="33042487">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1F8ED9A2">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24BC3F8B">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47E19DA2">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val="zh-CN" w:eastAsia="zh-CN" w:bidi="ar-SA"/>
        </w:rPr>
      </w:pPr>
      <w:r>
        <w:rPr>
          <w:rFonts w:hint="eastAsia" w:ascii="宋体" w:hAnsi="宋体" w:eastAsia="宋体" w:cs="宋体"/>
          <w:b/>
          <w:bCs/>
          <w:color w:val="auto"/>
          <w:kern w:val="0"/>
          <w:sz w:val="30"/>
          <w:szCs w:val="30"/>
          <w:highlight w:val="none"/>
          <w:lang w:val="zh-CN" w:eastAsia="zh-CN" w:bidi="ar-SA"/>
        </w:rPr>
        <w:t>采购项目编号：</w:t>
      </w:r>
      <w:r>
        <w:rPr>
          <w:rFonts w:hint="eastAsia" w:ascii="宋体" w:hAnsi="宋体" w:cs="宋体"/>
          <w:b/>
          <w:bCs/>
          <w:color w:val="auto"/>
          <w:kern w:val="0"/>
          <w:sz w:val="30"/>
          <w:szCs w:val="30"/>
          <w:highlight w:val="none"/>
          <w:u w:val="single"/>
          <w:lang w:val="zh-CN" w:eastAsia="zh-CN" w:bidi="ar-SA"/>
        </w:rPr>
        <w:t>青海优正公招（服务）2025-003</w:t>
      </w:r>
    </w:p>
    <w:p w14:paraId="747DE8B4">
      <w:pPr>
        <w:autoSpaceDE w:val="0"/>
        <w:autoSpaceDN w:val="0"/>
        <w:adjustRightInd w:val="0"/>
        <w:spacing w:line="360" w:lineRule="auto"/>
        <w:outlineLvl w:val="9"/>
        <w:rPr>
          <w:rFonts w:hint="eastAsia" w:ascii="宋体" w:hAnsi="宋体" w:cs="宋体"/>
          <w:b/>
          <w:bCs/>
          <w:color w:val="auto"/>
          <w:kern w:val="0"/>
          <w:sz w:val="30"/>
          <w:szCs w:val="30"/>
          <w:highlight w:val="none"/>
          <w:u w:val="single"/>
          <w:lang w:val="zh-CN" w:eastAsia="zh-CN" w:bidi="ar-SA"/>
        </w:rPr>
      </w:pPr>
      <w:r>
        <w:rPr>
          <w:rFonts w:hint="eastAsia" w:ascii="宋体" w:hAnsi="宋体" w:eastAsia="宋体" w:cs="宋体"/>
          <w:b/>
          <w:bCs/>
          <w:color w:val="auto"/>
          <w:kern w:val="0"/>
          <w:sz w:val="30"/>
          <w:szCs w:val="30"/>
          <w:highlight w:val="none"/>
          <w:lang w:val="zh-CN" w:eastAsia="zh-CN" w:bidi="ar-SA"/>
        </w:rPr>
        <w:t>采购项目名称：</w:t>
      </w:r>
      <w:r>
        <w:rPr>
          <w:rFonts w:hint="eastAsia" w:ascii="宋体" w:hAnsi="宋体" w:cs="宋体"/>
          <w:b/>
          <w:bCs/>
          <w:color w:val="auto"/>
          <w:kern w:val="0"/>
          <w:sz w:val="30"/>
          <w:szCs w:val="30"/>
          <w:highlight w:val="none"/>
          <w:u w:val="single"/>
          <w:lang w:val="zh-CN" w:eastAsia="zh-CN" w:bidi="ar-SA"/>
        </w:rPr>
        <w:t>2025年玉树市民政局政府购买社会救助事务性经办服务项目</w:t>
      </w:r>
    </w:p>
    <w:p w14:paraId="5F10BA9B">
      <w:pPr>
        <w:autoSpaceDE w:val="0"/>
        <w:autoSpaceDN w:val="0"/>
        <w:adjustRightInd w:val="0"/>
        <w:spacing w:line="360" w:lineRule="auto"/>
        <w:outlineLvl w:val="9"/>
        <w:rPr>
          <w:rFonts w:hint="default" w:ascii="宋体" w:hAnsi="宋体" w:eastAsia="宋体" w:cs="宋体"/>
          <w:b/>
          <w:bCs/>
          <w:color w:val="auto"/>
          <w:kern w:val="0"/>
          <w:sz w:val="30"/>
          <w:szCs w:val="30"/>
          <w:highlight w:val="none"/>
          <w:lang w:val="en-US" w:eastAsia="en-US" w:bidi="ar-SA"/>
        </w:rPr>
      </w:pPr>
      <w:r>
        <w:rPr>
          <w:rFonts w:hint="eastAsia" w:ascii="宋体" w:hAnsi="宋体" w:eastAsia="宋体" w:cs="宋体"/>
          <w:b/>
          <w:bCs/>
          <w:color w:val="auto"/>
          <w:kern w:val="0"/>
          <w:sz w:val="30"/>
          <w:szCs w:val="30"/>
          <w:highlight w:val="none"/>
          <w:lang w:val="zh-CN" w:eastAsia="zh-CN" w:bidi="ar-SA"/>
        </w:rPr>
        <w:t>采购合同编号：</w:t>
      </w:r>
      <w:r>
        <w:rPr>
          <w:rFonts w:hint="eastAsia" w:ascii="宋体" w:hAnsi="宋体" w:eastAsia="宋体" w:cs="宋体"/>
          <w:b/>
          <w:bCs/>
          <w:color w:val="auto"/>
          <w:kern w:val="0"/>
          <w:sz w:val="30"/>
          <w:szCs w:val="30"/>
          <w:highlight w:val="none"/>
          <w:u w:val="single"/>
          <w:lang w:val="zh-CN" w:eastAsia="zh-CN" w:bidi="ar-SA"/>
        </w:rPr>
        <w:t>QH</w:t>
      </w:r>
      <w:r>
        <w:rPr>
          <w:rFonts w:hint="eastAsia" w:ascii="宋体" w:hAnsi="宋体" w:cs="宋体"/>
          <w:b/>
          <w:bCs/>
          <w:color w:val="auto"/>
          <w:kern w:val="0"/>
          <w:sz w:val="30"/>
          <w:szCs w:val="30"/>
          <w:highlight w:val="none"/>
          <w:u w:val="single"/>
          <w:lang w:val="en-US" w:eastAsia="zh-CN" w:bidi="ar-SA"/>
        </w:rPr>
        <w:t>YZ</w:t>
      </w:r>
      <w:r>
        <w:rPr>
          <w:rFonts w:hint="eastAsia" w:ascii="宋体" w:hAnsi="宋体" w:eastAsia="宋体" w:cs="宋体"/>
          <w:b/>
          <w:bCs/>
          <w:color w:val="auto"/>
          <w:kern w:val="0"/>
          <w:sz w:val="30"/>
          <w:szCs w:val="30"/>
          <w:highlight w:val="none"/>
          <w:u w:val="single"/>
          <w:lang w:val="zh-CN" w:eastAsia="zh-CN" w:bidi="ar-SA"/>
        </w:rPr>
        <w:t>-</w:t>
      </w:r>
      <w:r>
        <w:rPr>
          <w:rFonts w:hint="eastAsia" w:ascii="宋体" w:hAnsi="宋体" w:cs="宋体"/>
          <w:b/>
          <w:bCs/>
          <w:color w:val="auto"/>
          <w:kern w:val="0"/>
          <w:sz w:val="30"/>
          <w:szCs w:val="30"/>
          <w:highlight w:val="none"/>
          <w:u w:val="single"/>
          <w:lang w:val="zh-CN" w:eastAsia="zh-CN" w:bidi="ar-SA"/>
        </w:rPr>
        <w:t>2025-003</w:t>
      </w:r>
    </w:p>
    <w:p w14:paraId="34E08599">
      <w:pPr>
        <w:autoSpaceDE w:val="0"/>
        <w:autoSpaceDN w:val="0"/>
        <w:adjustRightInd w:val="0"/>
        <w:spacing w:line="360" w:lineRule="auto"/>
        <w:outlineLvl w:val="9"/>
        <w:rPr>
          <w:rFonts w:hint="eastAsia" w:ascii="宋体" w:hAnsi="宋体" w:eastAsia="宋体" w:cs="宋体"/>
          <w:b/>
          <w:bCs/>
          <w:color w:val="auto"/>
          <w:kern w:val="0"/>
          <w:sz w:val="30"/>
          <w:szCs w:val="30"/>
          <w:highlight w:val="none"/>
          <w:u w:val="single"/>
          <w:lang w:bidi="ar-SA"/>
        </w:rPr>
      </w:pPr>
      <w:r>
        <w:rPr>
          <w:rFonts w:hint="eastAsia" w:ascii="宋体" w:hAnsi="宋体" w:eastAsia="宋体" w:cs="宋体"/>
          <w:b/>
          <w:bCs/>
          <w:color w:val="auto"/>
          <w:kern w:val="0"/>
          <w:sz w:val="30"/>
          <w:szCs w:val="30"/>
          <w:highlight w:val="none"/>
          <w:lang w:val="zh-CN" w:eastAsia="zh-CN" w:bidi="ar-SA"/>
        </w:rPr>
        <w:t>合同金额（人民币）：</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en-US" w:eastAsia="zh-CN" w:bidi="ar-SA"/>
        </w:rPr>
        <w:t>元</w:t>
      </w:r>
      <w:r>
        <w:rPr>
          <w:rFonts w:hint="eastAsia" w:ascii="宋体" w:hAnsi="宋体" w:eastAsia="宋体" w:cs="宋体"/>
          <w:b/>
          <w:bCs/>
          <w:color w:val="auto"/>
          <w:kern w:val="0"/>
          <w:sz w:val="30"/>
          <w:szCs w:val="30"/>
          <w:highlight w:val="none"/>
          <w:u w:val="single"/>
          <w:lang w:bidi="ar-SA"/>
        </w:rPr>
        <w:t xml:space="preserve"> </w:t>
      </w:r>
    </w:p>
    <w:p w14:paraId="68354151">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bidi="ar-SA"/>
        </w:rPr>
      </w:pPr>
      <w:r>
        <w:rPr>
          <w:rFonts w:hint="eastAsia" w:ascii="宋体" w:hAnsi="宋体" w:eastAsia="宋体" w:cs="宋体"/>
          <w:b/>
          <w:bCs/>
          <w:color w:val="auto"/>
          <w:kern w:val="0"/>
          <w:sz w:val="30"/>
          <w:szCs w:val="30"/>
          <w:highlight w:val="none"/>
          <w:lang w:val="zh-CN" w:eastAsia="zh-CN" w:bidi="ar-SA"/>
        </w:rPr>
        <w:t>采购人（甲方）：</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zh-CN" w:eastAsia="zh-CN" w:bidi="ar-SA"/>
        </w:rPr>
        <w:t>（盖章）</w:t>
      </w:r>
    </w:p>
    <w:p w14:paraId="64F71B02">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bidi="ar-SA"/>
        </w:rPr>
      </w:pPr>
      <w:r>
        <w:rPr>
          <w:rFonts w:hint="eastAsia" w:ascii="宋体" w:hAnsi="宋体" w:eastAsia="宋体" w:cs="宋体"/>
          <w:b/>
          <w:bCs/>
          <w:color w:val="auto"/>
          <w:kern w:val="0"/>
          <w:sz w:val="30"/>
          <w:szCs w:val="30"/>
          <w:highlight w:val="none"/>
          <w:lang w:val="zh-CN" w:eastAsia="zh-CN" w:bidi="ar-SA"/>
        </w:rPr>
        <w:t>中标人（乙方）：</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zh-CN" w:eastAsia="zh-CN" w:bidi="ar-SA"/>
        </w:rPr>
        <w:t>（盖章）</w:t>
      </w:r>
    </w:p>
    <w:p w14:paraId="2F48E9D9">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r>
        <w:rPr>
          <w:rFonts w:hint="eastAsia" w:ascii="宋体" w:hAnsi="宋体" w:eastAsia="宋体" w:cs="宋体"/>
          <w:b/>
          <w:bCs/>
          <w:color w:val="auto"/>
          <w:kern w:val="0"/>
          <w:sz w:val="30"/>
          <w:szCs w:val="30"/>
          <w:highlight w:val="none"/>
          <w:lang w:val="zh-CN" w:eastAsia="zh-CN" w:bidi="ar-SA"/>
        </w:rPr>
        <w:t>采购日期：</w:t>
      </w:r>
      <w:r>
        <w:rPr>
          <w:rFonts w:hint="eastAsia" w:ascii="宋体" w:hAnsi="宋体" w:eastAsia="宋体" w:cs="宋体"/>
          <w:b/>
          <w:bCs/>
          <w:color w:val="auto"/>
          <w:kern w:val="0"/>
          <w:sz w:val="30"/>
          <w:szCs w:val="30"/>
          <w:highlight w:val="none"/>
          <w:u w:val="single"/>
          <w:lang w:bidi="ar-SA"/>
        </w:rPr>
        <w:t xml:space="preserve">    </w:t>
      </w:r>
    </w:p>
    <w:p w14:paraId="579B040C">
      <w:pPr>
        <w:autoSpaceDE w:val="0"/>
        <w:autoSpaceDN w:val="0"/>
        <w:adjustRightInd w:val="0"/>
        <w:spacing w:line="360" w:lineRule="auto"/>
        <w:jc w:val="left"/>
        <w:rPr>
          <w:rFonts w:hint="eastAsia" w:ascii="宋体" w:hAnsi="宋体" w:eastAsia="宋体" w:cs="宋体"/>
          <w:b/>
          <w:bCs/>
          <w:kern w:val="0"/>
          <w:sz w:val="28"/>
          <w:szCs w:val="28"/>
        </w:rPr>
      </w:pPr>
      <w:r>
        <w:rPr>
          <w:rFonts w:hint="eastAsia" w:ascii="宋体" w:hAnsi="宋体" w:eastAsia="宋体" w:cs="宋体"/>
          <w:color w:val="auto"/>
          <w:kern w:val="0"/>
          <w:sz w:val="28"/>
          <w:szCs w:val="28"/>
          <w:highlight w:val="none"/>
          <w:lang w:bidi="ar-SA"/>
        </w:rPr>
        <w:br w:type="page"/>
      </w:r>
      <w:r>
        <w:rPr>
          <w:rFonts w:hint="eastAsia" w:ascii="宋体" w:hAnsi="宋体" w:eastAsia="宋体" w:cs="宋体"/>
          <w:b/>
          <w:bCs/>
          <w:kern w:val="0"/>
          <w:sz w:val="28"/>
          <w:szCs w:val="28"/>
          <w:lang w:val="zh-CN"/>
        </w:rPr>
        <w:t>采</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购</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人（以下简称甲方）：</w:t>
      </w:r>
    </w:p>
    <w:p w14:paraId="3960D3F2">
      <w:pPr>
        <w:autoSpaceDE w:val="0"/>
        <w:autoSpaceDN w:val="0"/>
        <w:adjustRightInd w:val="0"/>
        <w:spacing w:line="360" w:lineRule="auto"/>
        <w:rPr>
          <w:rFonts w:hint="eastAsia" w:ascii="宋体" w:hAnsi="宋体" w:eastAsia="宋体" w:cs="宋体"/>
          <w:kern w:val="0"/>
          <w:sz w:val="28"/>
          <w:szCs w:val="28"/>
        </w:rPr>
      </w:pPr>
      <w:r>
        <w:rPr>
          <w:rFonts w:hint="eastAsia" w:ascii="宋体" w:hAnsi="宋体" w:eastAsia="宋体" w:cs="宋体"/>
          <w:b/>
          <w:bCs/>
          <w:kern w:val="0"/>
          <w:sz w:val="30"/>
          <w:szCs w:val="30"/>
          <w:lang w:val="zh-CN"/>
        </w:rPr>
        <w:t>中</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标</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人</w:t>
      </w:r>
      <w:r>
        <w:rPr>
          <w:rFonts w:hint="eastAsia" w:ascii="宋体" w:hAnsi="宋体" w:eastAsia="宋体" w:cs="宋体"/>
          <w:b/>
          <w:bCs/>
          <w:kern w:val="0"/>
          <w:sz w:val="28"/>
          <w:szCs w:val="28"/>
          <w:lang w:val="zh-CN"/>
        </w:rPr>
        <w:t>（以下简称乙方）：</w:t>
      </w:r>
    </w:p>
    <w:p w14:paraId="6A9F772C">
      <w:pPr>
        <w:spacing w:line="440" w:lineRule="exact"/>
        <w:ind w:firstLine="470" w:firstLineChars="196"/>
        <w:rPr>
          <w:rFonts w:hint="eastAsia" w:ascii="宋体" w:hAnsi="宋体" w:eastAsia="宋体" w:cs="宋体"/>
          <w:lang w:val="zh-CN"/>
        </w:rPr>
      </w:pPr>
      <w:r>
        <w:rPr>
          <w:rFonts w:hint="eastAsia" w:ascii="宋体" w:hAnsi="宋体" w:eastAsia="宋体" w:cs="宋体"/>
          <w:lang w:val="zh-CN"/>
        </w:rPr>
        <w:t>甲、乙双方根据XXXX年XX月XX日（采购项目名称）采购项目（采购项目编号）的招标文件要求和采购代理机构出具的《中标通知书》，并经双方协商一致，签订本合同协议书。</w:t>
      </w:r>
    </w:p>
    <w:p w14:paraId="2A8C89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color w:val="000000"/>
          <w:sz w:val="24"/>
          <w:szCs w:val="24"/>
          <w:vertAlign w:val="baseline"/>
          <w:lang w:eastAsia="zh-CN"/>
        </w:rPr>
      </w:pPr>
      <w:r>
        <w:rPr>
          <w:rFonts w:hint="eastAsia" w:ascii="宋体" w:hAnsi="宋体" w:eastAsia="宋体" w:cs="宋体"/>
          <w:b/>
          <w:bCs/>
          <w:color w:val="000000"/>
          <w:sz w:val="24"/>
          <w:szCs w:val="24"/>
          <w:vertAlign w:val="baseline"/>
          <w:lang w:eastAsia="zh-CN"/>
        </w:rPr>
        <w:t>一、签订本政府采购合同的依据</w:t>
      </w:r>
    </w:p>
    <w:p w14:paraId="6F04C6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本政府采购合同所附下列文件是构成本政府采购合同不可分割的部分：</w:t>
      </w:r>
    </w:p>
    <w:p w14:paraId="46BE9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1.招标文件；</w:t>
      </w:r>
    </w:p>
    <w:p w14:paraId="64BFAA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2.招标文件的澄清、变更公告；</w:t>
      </w:r>
    </w:p>
    <w:p w14:paraId="497EEB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3.中标人提交的投标文件；</w:t>
      </w:r>
    </w:p>
    <w:p w14:paraId="19C0A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4.招标文件中规定的政府采购合同通用条款；</w:t>
      </w:r>
    </w:p>
    <w:p w14:paraId="64E19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5.中标通知书；</w:t>
      </w:r>
    </w:p>
    <w:p w14:paraId="45803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cs="宋体"/>
          <w:b w:val="0"/>
          <w:bCs w:val="0"/>
          <w:color w:val="000000"/>
          <w:sz w:val="24"/>
          <w:szCs w:val="24"/>
          <w:vertAlign w:val="baseline"/>
          <w:lang w:val="en-US" w:eastAsia="zh-CN"/>
        </w:rPr>
        <w:t>6</w:t>
      </w:r>
      <w:r>
        <w:rPr>
          <w:rFonts w:hint="eastAsia" w:ascii="宋体" w:hAnsi="宋体" w:eastAsia="宋体" w:cs="宋体"/>
          <w:b w:val="0"/>
          <w:bCs w:val="0"/>
          <w:color w:val="000000"/>
          <w:sz w:val="24"/>
          <w:szCs w:val="24"/>
          <w:vertAlign w:val="baseline"/>
          <w:lang w:eastAsia="zh-CN"/>
        </w:rPr>
        <w:t>.</w:t>
      </w:r>
      <w:r>
        <w:rPr>
          <w:rFonts w:hint="eastAsia" w:ascii="宋体" w:hAnsi="宋体" w:eastAsia="宋体" w:cs="宋体"/>
          <w:b w:val="0"/>
          <w:bCs w:val="0"/>
          <w:color w:val="000000"/>
          <w:sz w:val="24"/>
          <w:szCs w:val="24"/>
          <w:vertAlign w:val="baseline"/>
          <w:lang w:val="en-US" w:eastAsia="zh-CN"/>
        </w:rPr>
        <w:t>青海</w:t>
      </w:r>
      <w:r>
        <w:rPr>
          <w:rFonts w:hint="eastAsia" w:ascii="宋体" w:hAnsi="宋体" w:eastAsia="宋体" w:cs="宋体"/>
          <w:b w:val="0"/>
          <w:bCs w:val="0"/>
          <w:color w:val="000000"/>
          <w:sz w:val="24"/>
          <w:szCs w:val="24"/>
          <w:vertAlign w:val="baseline"/>
          <w:lang w:eastAsia="zh-CN"/>
        </w:rPr>
        <w:t>省</w:t>
      </w:r>
      <w:r>
        <w:rPr>
          <w:rFonts w:hint="eastAsia" w:ascii="宋体" w:hAnsi="宋体" w:eastAsia="宋体" w:cs="宋体"/>
          <w:b w:val="0"/>
          <w:bCs w:val="0"/>
          <w:color w:val="000000"/>
          <w:sz w:val="24"/>
          <w:szCs w:val="24"/>
          <w:vertAlign w:val="baseline"/>
          <w:lang w:val="en-US" w:eastAsia="zh-CN"/>
        </w:rPr>
        <w:t>政府采购计划备案（审核）表</w:t>
      </w:r>
      <w:r>
        <w:rPr>
          <w:rFonts w:hint="eastAsia" w:ascii="宋体" w:hAnsi="宋体" w:eastAsia="宋体" w:cs="宋体"/>
          <w:b w:val="0"/>
          <w:bCs w:val="0"/>
          <w:color w:val="000000"/>
          <w:sz w:val="24"/>
          <w:szCs w:val="24"/>
          <w:vertAlign w:val="baseline"/>
          <w:lang w:eastAsia="zh-CN"/>
        </w:rPr>
        <w:t>。</w:t>
      </w:r>
    </w:p>
    <w:p w14:paraId="102401AF">
      <w:pPr>
        <w:autoSpaceDE w:val="0"/>
        <w:autoSpaceDN w:val="0"/>
        <w:adjustRightInd w:val="0"/>
        <w:spacing w:line="360" w:lineRule="auto"/>
        <w:ind w:firstLine="480"/>
        <w:rPr>
          <w:rFonts w:ascii="宋体" w:hAnsi="Calibri" w:cs="宋体"/>
          <w:kern w:val="0"/>
          <w:highlight w:val="none"/>
          <w:lang w:val="zh-CN"/>
        </w:rPr>
      </w:pPr>
      <w:r>
        <w:rPr>
          <w:rFonts w:hint="eastAsia" w:ascii="宋体" w:hAnsi="Calibri" w:cs="宋体"/>
          <w:b/>
          <w:kern w:val="0"/>
          <w:highlight w:val="none"/>
          <w:lang w:val="zh-CN"/>
        </w:rPr>
        <w:t xml:space="preserve">二、合同标的及金额     </w:t>
      </w:r>
      <w:r>
        <w:rPr>
          <w:rFonts w:hint="eastAsia" w:ascii="宋体" w:hAnsi="Calibri" w:cs="宋体"/>
          <w:kern w:val="0"/>
          <w:highlight w:val="none"/>
          <w:lang w:val="zh-CN"/>
        </w:rPr>
        <w:t xml:space="preserve">                                  单位：元</w:t>
      </w:r>
    </w:p>
    <w:tbl>
      <w:tblPr>
        <w:tblStyle w:val="23"/>
        <w:tblW w:w="8447" w:type="dxa"/>
        <w:jc w:val="center"/>
        <w:tblLayout w:type="fixed"/>
        <w:tblCellMar>
          <w:top w:w="0" w:type="dxa"/>
          <w:left w:w="108" w:type="dxa"/>
          <w:bottom w:w="0" w:type="dxa"/>
          <w:right w:w="108" w:type="dxa"/>
        </w:tblCellMar>
      </w:tblPr>
      <w:tblGrid>
        <w:gridCol w:w="1064"/>
        <w:gridCol w:w="2976"/>
        <w:gridCol w:w="2835"/>
        <w:gridCol w:w="1572"/>
      </w:tblGrid>
      <w:tr w14:paraId="52FA9A87">
        <w:tblPrEx>
          <w:tblCellMar>
            <w:top w:w="0" w:type="dxa"/>
            <w:left w:w="108" w:type="dxa"/>
            <w:bottom w:w="0" w:type="dxa"/>
            <w:right w:w="108" w:type="dxa"/>
          </w:tblCellMar>
        </w:tblPrEx>
        <w:trPr>
          <w:cantSplit/>
          <w:trHeight w:val="90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17AC34C8">
            <w:pPr>
              <w:autoSpaceDE w:val="0"/>
              <w:autoSpaceDN w:val="0"/>
              <w:adjustRightInd w:val="0"/>
              <w:jc w:val="center"/>
              <w:rPr>
                <w:rFonts w:ascii="宋体" w:hAnsi="Calibri" w:cs="宋体"/>
                <w:kern w:val="0"/>
                <w:highlight w:val="none"/>
                <w:lang w:val="zh-CN"/>
              </w:rPr>
            </w:pPr>
            <w:bookmarkStart w:id="207" w:name="_Toc435227120"/>
            <w:r>
              <w:rPr>
                <w:rFonts w:hint="eastAsia" w:ascii="宋体" w:hAnsi="Calibri" w:cs="宋体"/>
                <w:kern w:val="0"/>
                <w:highlight w:val="none"/>
                <w:lang w:val="zh-CN"/>
              </w:rPr>
              <w:t>序号</w:t>
            </w:r>
          </w:p>
        </w:tc>
        <w:tc>
          <w:tcPr>
            <w:tcW w:w="2976" w:type="dxa"/>
            <w:tcBorders>
              <w:top w:val="single" w:color="auto" w:sz="4" w:space="0"/>
              <w:left w:val="single" w:color="auto" w:sz="4" w:space="0"/>
              <w:bottom w:val="single" w:color="auto" w:sz="4" w:space="0"/>
              <w:right w:val="single" w:color="auto" w:sz="4" w:space="0"/>
            </w:tcBorders>
            <w:vAlign w:val="center"/>
          </w:tcPr>
          <w:p w14:paraId="2ED6DF5B">
            <w:pPr>
              <w:autoSpaceDE w:val="0"/>
              <w:autoSpaceDN w:val="0"/>
              <w:adjustRightInd w:val="0"/>
              <w:jc w:val="center"/>
              <w:rPr>
                <w:rFonts w:ascii="宋体" w:hAnsi="Calibri" w:cs="宋体"/>
                <w:kern w:val="0"/>
                <w:highlight w:val="none"/>
                <w:lang w:val="zh-CN"/>
              </w:rPr>
            </w:pPr>
            <w:r>
              <w:rPr>
                <w:rFonts w:hint="eastAsia" w:ascii="宋体" w:hAnsi="宋体"/>
                <w:highlight w:val="none"/>
              </w:rPr>
              <w:t>项目服务内容</w:t>
            </w:r>
          </w:p>
        </w:tc>
        <w:tc>
          <w:tcPr>
            <w:tcW w:w="2835" w:type="dxa"/>
            <w:tcBorders>
              <w:top w:val="single" w:color="auto" w:sz="4" w:space="0"/>
              <w:left w:val="single" w:color="auto" w:sz="4" w:space="0"/>
              <w:bottom w:val="single" w:color="auto" w:sz="4" w:space="0"/>
              <w:right w:val="single" w:color="auto" w:sz="4" w:space="0"/>
            </w:tcBorders>
            <w:vAlign w:val="center"/>
          </w:tcPr>
          <w:p w14:paraId="2130D912">
            <w:pPr>
              <w:autoSpaceDE w:val="0"/>
              <w:autoSpaceDN w:val="0"/>
              <w:adjustRightInd w:val="0"/>
              <w:jc w:val="center"/>
              <w:rPr>
                <w:rFonts w:ascii="宋体" w:hAnsi="Calibri" w:cs="宋体"/>
                <w:kern w:val="0"/>
                <w:highlight w:val="none"/>
                <w:lang w:val="zh-CN"/>
              </w:rPr>
            </w:pPr>
            <w:r>
              <w:rPr>
                <w:rFonts w:hint="eastAsia" w:ascii="宋体" w:hAnsi="宋体"/>
                <w:highlight w:val="none"/>
              </w:rPr>
              <w:t>金额</w:t>
            </w:r>
          </w:p>
        </w:tc>
        <w:tc>
          <w:tcPr>
            <w:tcW w:w="1572" w:type="dxa"/>
            <w:tcBorders>
              <w:top w:val="single" w:color="auto" w:sz="4" w:space="0"/>
              <w:left w:val="single" w:color="auto" w:sz="4" w:space="0"/>
              <w:bottom w:val="single" w:color="auto" w:sz="4" w:space="0"/>
              <w:right w:val="single" w:color="auto" w:sz="4" w:space="0"/>
            </w:tcBorders>
            <w:vAlign w:val="center"/>
          </w:tcPr>
          <w:p w14:paraId="0BB76E8B">
            <w:pPr>
              <w:autoSpaceDE w:val="0"/>
              <w:autoSpaceDN w:val="0"/>
              <w:adjustRightInd w:val="0"/>
              <w:jc w:val="center"/>
              <w:rPr>
                <w:rFonts w:ascii="宋体" w:hAnsi="Calibri" w:cs="宋体"/>
                <w:kern w:val="0"/>
                <w:highlight w:val="none"/>
                <w:lang w:val="zh-CN"/>
              </w:rPr>
            </w:pPr>
            <w:r>
              <w:rPr>
                <w:rFonts w:hint="eastAsia" w:ascii="宋体" w:hAnsi="Calibri" w:cs="宋体"/>
                <w:kern w:val="0"/>
                <w:highlight w:val="none"/>
                <w:lang w:val="zh-CN"/>
              </w:rPr>
              <w:t>备注</w:t>
            </w:r>
          </w:p>
        </w:tc>
      </w:tr>
      <w:tr w14:paraId="7CB62FD8">
        <w:tblPrEx>
          <w:tblCellMar>
            <w:top w:w="0" w:type="dxa"/>
            <w:left w:w="108" w:type="dxa"/>
            <w:bottom w:w="0" w:type="dxa"/>
            <w:right w:w="108" w:type="dxa"/>
          </w:tblCellMar>
        </w:tblPrEx>
        <w:trPr>
          <w:cantSplit/>
          <w:trHeight w:val="590" w:hRule="atLeast"/>
          <w:jc w:val="center"/>
        </w:trPr>
        <w:tc>
          <w:tcPr>
            <w:tcW w:w="1064" w:type="dxa"/>
            <w:tcBorders>
              <w:top w:val="single" w:color="auto" w:sz="4" w:space="0"/>
              <w:left w:val="single" w:color="auto" w:sz="4" w:space="0"/>
              <w:bottom w:val="single" w:color="auto" w:sz="4" w:space="0"/>
              <w:right w:val="single" w:color="auto" w:sz="4" w:space="0"/>
            </w:tcBorders>
          </w:tcPr>
          <w:p w14:paraId="1CEDD5CA">
            <w:pPr>
              <w:autoSpaceDE w:val="0"/>
              <w:autoSpaceDN w:val="0"/>
              <w:adjustRightInd w:val="0"/>
              <w:rPr>
                <w:rFonts w:ascii="宋体" w:hAnsi="Calibri" w:cs="宋体"/>
                <w:kern w:val="0"/>
                <w:lang w:val="zh-CN"/>
              </w:rPr>
            </w:pPr>
            <w:r>
              <w:rPr>
                <w:rFonts w:hint="eastAsia" w:ascii="宋体" w:hAnsi="Calibri" w:cs="宋体"/>
                <w:kern w:val="0"/>
                <w:lang w:val="zh-CN"/>
              </w:rPr>
              <w:t>1</w:t>
            </w:r>
          </w:p>
        </w:tc>
        <w:tc>
          <w:tcPr>
            <w:tcW w:w="2976" w:type="dxa"/>
            <w:tcBorders>
              <w:top w:val="single" w:color="auto" w:sz="4" w:space="0"/>
              <w:left w:val="single" w:color="auto" w:sz="4" w:space="0"/>
              <w:bottom w:val="single" w:color="auto" w:sz="4" w:space="0"/>
              <w:right w:val="single" w:color="auto" w:sz="4" w:space="0"/>
            </w:tcBorders>
            <w:vAlign w:val="center"/>
          </w:tcPr>
          <w:p w14:paraId="63D90A45">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234ECBF5">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0F4D1C81">
            <w:pPr>
              <w:autoSpaceDE w:val="0"/>
              <w:autoSpaceDN w:val="0"/>
              <w:adjustRightInd w:val="0"/>
              <w:rPr>
                <w:rFonts w:ascii="宋体" w:hAnsi="Calibri" w:cs="宋体"/>
                <w:kern w:val="0"/>
                <w:lang w:val="zh-CN"/>
              </w:rPr>
            </w:pPr>
          </w:p>
        </w:tc>
      </w:tr>
      <w:tr w14:paraId="1FD535E2">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14:paraId="7919F9CA">
            <w:pPr>
              <w:autoSpaceDE w:val="0"/>
              <w:autoSpaceDN w:val="0"/>
              <w:adjustRightInd w:val="0"/>
              <w:rPr>
                <w:rFonts w:ascii="宋体" w:hAnsi="Calibri" w:cs="宋体"/>
                <w:kern w:val="0"/>
                <w:lang w:val="zh-CN"/>
              </w:rPr>
            </w:pPr>
            <w:r>
              <w:rPr>
                <w:rFonts w:hint="eastAsia" w:ascii="宋体" w:hAnsi="Calibri" w:cs="宋体"/>
                <w:kern w:val="0"/>
                <w:lang w:val="zh-CN"/>
              </w:rPr>
              <w:t>2</w:t>
            </w:r>
          </w:p>
        </w:tc>
        <w:tc>
          <w:tcPr>
            <w:tcW w:w="2976" w:type="dxa"/>
            <w:tcBorders>
              <w:top w:val="single" w:color="auto" w:sz="4" w:space="0"/>
              <w:left w:val="single" w:color="auto" w:sz="4" w:space="0"/>
              <w:bottom w:val="single" w:color="auto" w:sz="4" w:space="0"/>
              <w:right w:val="single" w:color="auto" w:sz="4" w:space="0"/>
            </w:tcBorders>
            <w:vAlign w:val="center"/>
          </w:tcPr>
          <w:p w14:paraId="26816BC7">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326B043C">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51D62C93">
            <w:pPr>
              <w:autoSpaceDE w:val="0"/>
              <w:autoSpaceDN w:val="0"/>
              <w:adjustRightInd w:val="0"/>
              <w:rPr>
                <w:rFonts w:ascii="宋体" w:hAnsi="Calibri" w:cs="宋体"/>
                <w:kern w:val="0"/>
                <w:lang w:val="zh-CN"/>
              </w:rPr>
            </w:pPr>
          </w:p>
        </w:tc>
      </w:tr>
      <w:tr w14:paraId="6B50F779">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14:paraId="13275570">
            <w:pPr>
              <w:autoSpaceDE w:val="0"/>
              <w:autoSpaceDN w:val="0"/>
              <w:adjustRightInd w:val="0"/>
              <w:rPr>
                <w:rFonts w:ascii="宋体" w:hAnsi="Calibri" w:cs="宋体"/>
                <w:kern w:val="0"/>
                <w:lang w:val="zh-CN"/>
              </w:rPr>
            </w:pPr>
            <w:r>
              <w:rPr>
                <w:rFonts w:ascii="宋体" w:hAnsi="Calibri" w:cs="宋体"/>
                <w:kern w:val="0"/>
                <w:lang w:val="zh-CN"/>
              </w:rPr>
              <w:t>…</w:t>
            </w:r>
          </w:p>
        </w:tc>
        <w:tc>
          <w:tcPr>
            <w:tcW w:w="2976" w:type="dxa"/>
            <w:tcBorders>
              <w:top w:val="single" w:color="auto" w:sz="4" w:space="0"/>
              <w:left w:val="single" w:color="auto" w:sz="4" w:space="0"/>
              <w:bottom w:val="single" w:color="auto" w:sz="4" w:space="0"/>
              <w:right w:val="single" w:color="auto" w:sz="4" w:space="0"/>
            </w:tcBorders>
            <w:vAlign w:val="center"/>
          </w:tcPr>
          <w:p w14:paraId="6BE354FC">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161FF27E">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1A3DF37E">
            <w:pPr>
              <w:autoSpaceDE w:val="0"/>
              <w:autoSpaceDN w:val="0"/>
              <w:adjustRightInd w:val="0"/>
              <w:rPr>
                <w:rFonts w:ascii="宋体" w:hAnsi="Calibri" w:cs="宋体"/>
                <w:kern w:val="0"/>
                <w:lang w:val="zh-CN"/>
              </w:rPr>
            </w:pPr>
          </w:p>
        </w:tc>
      </w:tr>
      <w:tr w14:paraId="1CC2A417">
        <w:tblPrEx>
          <w:tblCellMar>
            <w:top w:w="0" w:type="dxa"/>
            <w:left w:w="108" w:type="dxa"/>
            <w:bottom w:w="0" w:type="dxa"/>
            <w:right w:w="108" w:type="dxa"/>
          </w:tblCellMar>
        </w:tblPrEx>
        <w:trPr>
          <w:cantSplit/>
          <w:trHeight w:val="664" w:hRule="atLeast"/>
          <w:jc w:val="center"/>
        </w:trPr>
        <w:tc>
          <w:tcPr>
            <w:tcW w:w="8447" w:type="dxa"/>
            <w:gridSpan w:val="4"/>
            <w:tcBorders>
              <w:top w:val="single" w:color="auto" w:sz="4" w:space="0"/>
              <w:left w:val="single" w:color="auto" w:sz="4" w:space="0"/>
              <w:bottom w:val="single" w:color="auto" w:sz="4" w:space="0"/>
              <w:right w:val="single" w:color="auto" w:sz="4" w:space="0"/>
            </w:tcBorders>
            <w:vAlign w:val="center"/>
          </w:tcPr>
          <w:p w14:paraId="43B1EB6C">
            <w:pPr>
              <w:autoSpaceDE w:val="0"/>
              <w:autoSpaceDN w:val="0"/>
              <w:adjustRightInd w:val="0"/>
              <w:rPr>
                <w:rFonts w:ascii="宋体" w:hAnsi="Calibri" w:cs="宋体"/>
                <w:kern w:val="0"/>
                <w:lang w:val="zh-CN"/>
              </w:rPr>
            </w:pPr>
            <w:r>
              <w:rPr>
                <w:rFonts w:ascii="宋体" w:hAnsi="宋体"/>
              </w:rPr>
              <w:t>合计总金额：</w:t>
            </w:r>
          </w:p>
        </w:tc>
      </w:tr>
    </w:tbl>
    <w:p w14:paraId="57B67E8C">
      <w:pPr>
        <w:spacing w:line="360" w:lineRule="auto"/>
        <w:rPr>
          <w:rFonts w:ascii="Arial" w:hAnsi="Arial" w:cs="Arial"/>
          <w:lang w:val="zh-CN"/>
        </w:rPr>
      </w:pPr>
    </w:p>
    <w:p w14:paraId="10AE5BE1">
      <w:pPr>
        <w:spacing w:line="360" w:lineRule="auto"/>
        <w:ind w:firstLine="480" w:firstLineChars="200"/>
        <w:rPr>
          <w:rFonts w:ascii="Arial" w:hAnsi="Arial" w:cs="Arial"/>
          <w:lang w:val="zh-CN"/>
        </w:rPr>
      </w:pPr>
      <w:r>
        <w:rPr>
          <w:rFonts w:ascii="Arial" w:hAnsi="Arial" w:cs="Arial"/>
          <w:lang w:val="zh-CN"/>
        </w:rPr>
        <w:t>根据上述政府采购合同文件要求，本政府采购合同的总金额为人民币</w:t>
      </w:r>
      <w:r>
        <w:rPr>
          <w:rFonts w:hint="eastAsia" w:ascii="Arial" w:hAnsi="Arial" w:cs="Arial"/>
          <w:lang w:val="zh-CN"/>
        </w:rPr>
        <w:t xml:space="preserve"> </w:t>
      </w:r>
    </w:p>
    <w:p w14:paraId="47439460">
      <w:pPr>
        <w:spacing w:line="360" w:lineRule="auto"/>
        <w:ind w:firstLine="480" w:firstLineChars="200"/>
        <w:rPr>
          <w:rFonts w:ascii="Arial" w:hAnsi="Arial" w:cs="Arial"/>
          <w:lang w:val="zh-CN"/>
        </w:rPr>
      </w:pPr>
      <w:r>
        <w:rPr>
          <w:rFonts w:hint="eastAsia" w:ascii="Arial" w:hAnsi="Arial" w:cs="Arial"/>
          <w:u w:val="single"/>
          <w:lang w:val="zh-CN"/>
        </w:rPr>
        <w:t xml:space="preserve">      </w:t>
      </w:r>
      <w:r>
        <w:rPr>
          <w:rFonts w:ascii="Arial" w:hAnsi="Arial" w:cs="Arial"/>
          <w:lang w:val="zh-CN"/>
        </w:rPr>
        <w:t>元。（大写：</w:t>
      </w:r>
      <w:r>
        <w:rPr>
          <w:rFonts w:hint="eastAsia" w:ascii="Arial" w:hAnsi="Arial" w:cs="Arial"/>
          <w:u w:val="single"/>
          <w:lang w:val="zh-CN"/>
        </w:rPr>
        <w:t xml:space="preserve">      </w:t>
      </w:r>
      <w:r>
        <w:rPr>
          <w:rFonts w:hint="eastAsia" w:ascii="Arial" w:hAnsi="Arial" w:cs="Arial"/>
          <w:lang w:val="zh-CN"/>
        </w:rPr>
        <w:t xml:space="preserve"> 元 </w:t>
      </w:r>
      <w:r>
        <w:rPr>
          <w:rFonts w:ascii="Arial" w:hAnsi="Arial" w:cs="Arial"/>
          <w:lang w:val="zh-CN"/>
        </w:rPr>
        <w:t xml:space="preserve">）  </w:t>
      </w:r>
    </w:p>
    <w:p w14:paraId="335DB30B">
      <w:pPr>
        <w:spacing w:line="360" w:lineRule="auto"/>
        <w:ind w:firstLine="480" w:firstLineChars="200"/>
        <w:rPr>
          <w:rFonts w:hint="eastAsia" w:ascii="宋体" w:hAnsi="宋体" w:cs="宋体"/>
          <w:color w:val="000000"/>
          <w:kern w:val="0"/>
        </w:rPr>
      </w:pPr>
      <w:r>
        <w:rPr>
          <w:rFonts w:hint="eastAsia" w:ascii="宋体" w:hAnsi="Calibri" w:cs="宋体"/>
          <w:kern w:val="0"/>
          <w:lang w:val="zh-CN"/>
        </w:rPr>
        <w:t>本合同以人民币进行结算，</w:t>
      </w:r>
      <w:r>
        <w:rPr>
          <w:rFonts w:hint="eastAsia" w:ascii="宋体" w:hAnsi="宋体" w:cs="宋体"/>
          <w:kern w:val="0"/>
          <w:lang w:val="zh-CN"/>
        </w:rPr>
        <w:t>投标报价包括：</w:t>
      </w:r>
      <w:r>
        <w:rPr>
          <w:rFonts w:hint="eastAsia" w:ascii="宋体" w:hAnsi="宋体" w:eastAsia="宋体" w:cs="宋体"/>
          <w:lang w:val="en-US" w:eastAsia="zh-CN"/>
        </w:rPr>
        <w:t>招标文件内提出的全部服务内容，含服务价格及与之配套的软件测评、保险、第三方软件测试费、税费以及安装、调试、组织验收、培训等全部价款。</w:t>
      </w:r>
    </w:p>
    <w:bookmarkEnd w:id="207"/>
    <w:p w14:paraId="3D730177">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三、交付时间、地点和要求</w:t>
      </w:r>
    </w:p>
    <w:p w14:paraId="705632E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Calibri" w:cs="宋体"/>
          <w:kern w:val="0"/>
          <w:highlight w:val="none"/>
          <w:lang w:val="zh-CN"/>
        </w:rPr>
      </w:pPr>
      <w:r>
        <w:rPr>
          <w:rFonts w:ascii="Calibri" w:hAnsi="Calibri" w:cs="Calibri"/>
          <w:kern w:val="0"/>
          <w:highlight w:val="none"/>
        </w:rPr>
        <w:t>1.</w:t>
      </w:r>
      <w:r>
        <w:rPr>
          <w:rFonts w:hint="eastAsia" w:ascii="宋体" w:hAnsi="Calibri" w:cs="宋体"/>
          <w:kern w:val="0"/>
          <w:highlight w:val="none"/>
          <w:lang w:val="zh-CN"/>
        </w:rPr>
        <w:t xml:space="preserve"> 服务时间：</w:t>
      </w:r>
      <w:r>
        <w:rPr>
          <w:rFonts w:hint="eastAsia" w:ascii="宋体" w:hAnsi="Calibri" w:cs="宋体"/>
          <w:kern w:val="0"/>
          <w:highlight w:val="none"/>
          <w:u w:val="single"/>
          <w:lang w:val="zh-CN"/>
        </w:rPr>
        <w:t xml:space="preserve">                      </w:t>
      </w:r>
      <w:r>
        <w:rPr>
          <w:rFonts w:hint="eastAsia" w:ascii="宋体" w:hAnsi="Calibri" w:cs="宋体"/>
          <w:kern w:val="0"/>
          <w:highlight w:val="none"/>
          <w:lang w:val="zh-CN"/>
        </w:rPr>
        <w:t>；</w:t>
      </w:r>
    </w:p>
    <w:p w14:paraId="1D06D2F4">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rPr>
          <w:rFonts w:ascii="Calibri" w:hAnsi="Calibri" w:cs="Calibri"/>
          <w:kern w:val="0"/>
          <w:highlight w:val="none"/>
        </w:rPr>
      </w:pPr>
      <w:r>
        <w:rPr>
          <w:rFonts w:hint="eastAsia" w:ascii="宋体" w:hAnsi="Calibri" w:cs="宋体"/>
          <w:kern w:val="0"/>
          <w:highlight w:val="none"/>
          <w:lang w:val="zh-CN"/>
        </w:rPr>
        <w:t>服务地点：</w:t>
      </w:r>
      <w:r>
        <w:rPr>
          <w:rFonts w:hint="eastAsia" w:ascii="宋体" w:hAnsi="Calibri" w:cs="宋体"/>
          <w:kern w:val="0"/>
          <w:highlight w:val="none"/>
          <w:u w:val="single"/>
          <w:lang w:val="zh-CN"/>
        </w:rPr>
        <w:t xml:space="preserve">                      </w:t>
      </w:r>
      <w:r>
        <w:rPr>
          <w:rFonts w:hint="eastAsia" w:ascii="宋体" w:hAnsi="Calibri" w:cs="宋体"/>
          <w:kern w:val="0"/>
          <w:highlight w:val="none"/>
          <w:lang w:val="zh-CN"/>
        </w:rPr>
        <w:t>。</w:t>
      </w:r>
    </w:p>
    <w:p w14:paraId="11396BE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ascii="Calibri" w:hAnsi="Calibri" w:cs="Calibri"/>
          <w:kern w:val="0"/>
          <w:highlight w:val="none"/>
        </w:rPr>
        <w:t>2.</w:t>
      </w:r>
      <w:r>
        <w:rPr>
          <w:rFonts w:hint="eastAsia" w:ascii="宋体" w:hAnsi="Calibri" w:cs="宋体"/>
          <w:kern w:val="0"/>
          <w:highlight w:val="none"/>
          <w:lang w:val="zh-CN"/>
        </w:rPr>
        <w:t>乙方提供不符合招投标文件和本合同规定的产品和服务，甲方有权拒绝接受。</w:t>
      </w:r>
    </w:p>
    <w:p w14:paraId="068D475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Calibri" w:hAnsi="Calibri" w:cs="Calibri"/>
          <w:kern w:val="0"/>
          <w:highlight w:val="none"/>
        </w:rPr>
        <w:t>3</w:t>
      </w:r>
      <w:r>
        <w:rPr>
          <w:rFonts w:ascii="Calibri" w:hAnsi="Calibri" w:cs="Calibri"/>
          <w:kern w:val="0"/>
          <w:highlight w:val="none"/>
        </w:rPr>
        <w:t xml:space="preserve">. </w:t>
      </w:r>
      <w:r>
        <w:rPr>
          <w:rFonts w:hint="eastAsia" w:ascii="Calibri" w:hAnsi="Calibri" w:cs="Calibri"/>
          <w:kern w:val="0"/>
          <w:highlight w:val="none"/>
        </w:rPr>
        <w:t>具体验收由甲乙双方商定。</w:t>
      </w:r>
    </w:p>
    <w:p w14:paraId="4C43FF35">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Calibri" w:hAnsi="Calibri" w:cs="Calibri"/>
          <w:kern w:val="0"/>
          <w:highlight w:val="none"/>
        </w:rPr>
        <w:t>4</w:t>
      </w:r>
      <w:r>
        <w:rPr>
          <w:rFonts w:ascii="Calibri" w:hAnsi="Calibri" w:cs="Calibri"/>
          <w:kern w:val="0"/>
          <w:highlight w:val="none"/>
        </w:rPr>
        <w:t>.</w:t>
      </w:r>
      <w:r>
        <w:rPr>
          <w:rFonts w:hint="eastAsia" w:ascii="宋体" w:hAnsi="Calibri" w:cs="宋体"/>
          <w:kern w:val="0"/>
          <w:highlight w:val="none"/>
          <w:lang w:val="zh-CN"/>
        </w:rPr>
        <w:t xml:space="preserve"> 甲方在验收过程中发现乙方有违约问题，可按招、投标文件的规定要求乙方及时予以解决。</w:t>
      </w:r>
    </w:p>
    <w:p w14:paraId="2A040AE5">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kern w:val="0"/>
          <w:highlight w:val="none"/>
        </w:rPr>
        <w:t>5.</w:t>
      </w:r>
      <w:r>
        <w:rPr>
          <w:rFonts w:hint="eastAsia" w:ascii="宋体" w:hAnsi="宋体" w:eastAsia="宋体" w:cs="宋体"/>
          <w:kern w:val="0"/>
          <w:highlight w:val="none"/>
          <w:lang w:val="zh-CN"/>
        </w:rPr>
        <w:t>乙方向甲方提供产品相关完税销售发票。</w:t>
      </w:r>
    </w:p>
    <w:p w14:paraId="7EFA8807">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四、付款方式</w:t>
      </w:r>
    </w:p>
    <w:p w14:paraId="4E8DC31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甲方向乙方在</w:t>
      </w:r>
      <w:r>
        <w:rPr>
          <w:rFonts w:hint="eastAsia" w:ascii="宋体" w:hAnsi="宋体" w:eastAsia="宋体" w:cs="宋体"/>
          <w:highlight w:val="none"/>
          <w:u w:val="single"/>
        </w:rPr>
        <w:t xml:space="preserve">   </w:t>
      </w:r>
      <w:r>
        <w:rPr>
          <w:rFonts w:hint="eastAsia" w:ascii="宋体" w:hAnsi="宋体" w:eastAsia="宋体" w:cs="宋体"/>
          <w:highlight w:val="none"/>
        </w:rPr>
        <w:t>个工作日内支付合同总价款的</w:t>
      </w:r>
      <w:r>
        <w:rPr>
          <w:rFonts w:hint="eastAsia" w:ascii="宋体" w:hAnsi="宋体" w:eastAsia="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%作为预付款，即人民币（大写）：</w:t>
      </w:r>
      <w:r>
        <w:rPr>
          <w:rFonts w:hint="eastAsia" w:ascii="宋体" w:hAnsi="宋体" w:eastAsia="宋体" w:cs="宋体"/>
          <w:highlight w:val="none"/>
          <w:u w:val="single"/>
        </w:rPr>
        <w:t xml:space="preserve">     </w:t>
      </w:r>
      <w:r>
        <w:rPr>
          <w:rFonts w:hint="eastAsia" w:ascii="宋体" w:hAnsi="宋体" w:eastAsia="宋体" w:cs="宋体"/>
          <w:highlight w:val="none"/>
        </w:rPr>
        <w:t>元。乙方所提供的服务由甲方验收，验收合格后按合同金额向乙方支付合同总价款的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 xml:space="preserve">%。（具体付款方式、付款比例等事项在签订合同时由甲、乙双方自行约定）  </w:t>
      </w:r>
    </w:p>
    <w:p w14:paraId="02887A1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color w:val="FF0000"/>
          <w:kern w:val="0"/>
          <w:highlight w:val="none"/>
          <w:u w:val="single"/>
        </w:rPr>
      </w:pPr>
      <w:r>
        <w:rPr>
          <w:rFonts w:hint="eastAsia" w:ascii="宋体" w:hAnsi="宋体" w:eastAsia="宋体" w:cs="宋体"/>
          <w:highlight w:val="none"/>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0F5812FB">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五、合同的变更、终止与转让</w:t>
      </w:r>
    </w:p>
    <w:p w14:paraId="75982FB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除《中华人民共和国政府采购法》第</w:t>
      </w:r>
      <w:r>
        <w:rPr>
          <w:rFonts w:ascii="Calibri" w:hAnsi="Calibri" w:cs="Calibri"/>
          <w:kern w:val="0"/>
          <w:highlight w:val="none"/>
        </w:rPr>
        <w:t>50</w:t>
      </w:r>
      <w:r>
        <w:rPr>
          <w:rFonts w:hint="eastAsia" w:ascii="宋体" w:hAnsi="Calibri" w:cs="宋体"/>
          <w:kern w:val="0"/>
          <w:highlight w:val="none"/>
          <w:lang w:val="zh-CN"/>
        </w:rPr>
        <w:t>条规定的情形外，本合同一经签订，甲乙双方不得擅自变更、中止或终止。</w:t>
      </w:r>
    </w:p>
    <w:p w14:paraId="55F38076">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六、违约责任：</w:t>
      </w:r>
    </w:p>
    <w:p w14:paraId="3F7BACDD">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七、不可抗力：</w:t>
      </w:r>
    </w:p>
    <w:p w14:paraId="07FE1B3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ascii="Calibri" w:hAnsi="Calibri" w:cs="Calibri"/>
          <w:kern w:val="0"/>
          <w:highlight w:val="none"/>
        </w:rPr>
        <w:t>1.</w:t>
      </w:r>
      <w:r>
        <w:rPr>
          <w:rFonts w:hint="eastAsia" w:ascii="宋体" w:hAnsi="Calibri" w:cs="宋体"/>
          <w:kern w:val="0"/>
          <w:highlight w:val="none"/>
          <w:lang w:val="zh-CN"/>
        </w:rPr>
        <w:t>不可抗力使合同的某些内容有变更必要的，双方应通过协商在</w:t>
      </w:r>
      <w:r>
        <w:rPr>
          <w:rFonts w:ascii="Calibri" w:hAnsi="Calibri" w:cs="Calibri"/>
          <w:kern w:val="0"/>
          <w:highlight w:val="none"/>
          <w:u w:val="single"/>
        </w:rPr>
        <w:t xml:space="preserve">   </w:t>
      </w:r>
      <w:r>
        <w:rPr>
          <w:rFonts w:hint="eastAsia" w:ascii="宋体" w:hAnsi="Calibri" w:cs="宋体"/>
          <w:kern w:val="0"/>
          <w:highlight w:val="none"/>
          <w:lang w:val="zh-CN"/>
        </w:rPr>
        <w:t>天内达成进一步履行合同的协议，因不可抗力致使合同不能履行的，合同终止。</w:t>
      </w:r>
    </w:p>
    <w:p w14:paraId="7CD01571">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ascii="Calibri" w:hAnsi="Calibri" w:cs="Calibri"/>
          <w:kern w:val="0"/>
          <w:highlight w:val="none"/>
        </w:rPr>
        <w:t>2.</w:t>
      </w:r>
      <w:r>
        <w:rPr>
          <w:rFonts w:hint="eastAsia" w:ascii="宋体" w:hAnsi="Calibri" w:cs="宋体"/>
          <w:kern w:val="0"/>
          <w:highlight w:val="none"/>
          <w:lang w:val="zh-CN"/>
        </w:rPr>
        <w:t>除法律、法规规定的不可抗力情形外，双方约定出现</w:t>
      </w:r>
      <w:r>
        <w:rPr>
          <w:rFonts w:ascii="Calibri" w:hAnsi="Calibri" w:cs="Calibri"/>
          <w:kern w:val="0"/>
          <w:highlight w:val="none"/>
          <w:u w:val="single"/>
        </w:rPr>
        <w:t xml:space="preserve">         </w:t>
      </w:r>
      <w:r>
        <w:rPr>
          <w:rFonts w:hint="eastAsia" w:ascii="宋体" w:hAnsi="Calibri" w:cs="宋体"/>
          <w:kern w:val="0"/>
          <w:highlight w:val="none"/>
          <w:lang w:val="zh-CN"/>
        </w:rPr>
        <w:t>情况亦视为不可抗力。</w:t>
      </w:r>
    </w:p>
    <w:p w14:paraId="6E35798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八、知识产权：</w:t>
      </w:r>
    </w:p>
    <w:p w14:paraId="26044E1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九、其他约定：</w:t>
      </w:r>
    </w:p>
    <w:p w14:paraId="0035DF21">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十、合同争议解决</w:t>
      </w:r>
    </w:p>
    <w:p w14:paraId="467ED96A">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14:paraId="3DB5DD8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因履行本合同引起的或与本合同有关的争议，甲乙双方应首先通过友好协商解决，如果协商不能解决，可向甲方所在地人民法院提起诉讼。</w:t>
      </w:r>
    </w:p>
    <w:p w14:paraId="4534EF4C">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14:paraId="65C35CEA">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14:paraId="43585E6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14:paraId="74BD77F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Calibri" w:cs="宋体"/>
          <w:kern w:val="0"/>
          <w:lang w:val="zh-CN"/>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14:paraId="33A5CC90">
      <w:pPr>
        <w:spacing w:line="440" w:lineRule="exact"/>
        <w:ind w:firstLine="470" w:firstLineChars="196"/>
        <w:rPr>
          <w:rFonts w:hint="eastAsia" w:ascii="宋体" w:hAnsi="宋体" w:eastAsia="宋体" w:cs="宋体"/>
        </w:rPr>
      </w:pPr>
    </w:p>
    <w:p w14:paraId="16852B3D">
      <w:pPr>
        <w:autoSpaceDE w:val="0"/>
        <w:autoSpaceDN w:val="0"/>
        <w:adjustRightInd w:val="0"/>
        <w:spacing w:line="440" w:lineRule="exact"/>
        <w:ind w:firstLine="480"/>
        <w:rPr>
          <w:rFonts w:hint="eastAsia" w:ascii="宋体" w:hAnsi="宋体" w:eastAsia="宋体" w:cs="宋体"/>
          <w:lang w:val="zh-CN"/>
        </w:rPr>
      </w:pPr>
    </w:p>
    <w:p w14:paraId="6C881A7F">
      <w:pPr>
        <w:autoSpaceDE w:val="0"/>
        <w:autoSpaceDN w:val="0"/>
        <w:adjustRightInd w:val="0"/>
        <w:spacing w:line="440" w:lineRule="exact"/>
        <w:ind w:firstLine="480"/>
        <w:rPr>
          <w:rFonts w:hint="eastAsia" w:ascii="宋体" w:hAnsi="宋体" w:eastAsia="宋体" w:cs="宋体"/>
          <w:lang w:val="zh-CN"/>
        </w:rPr>
      </w:pPr>
    </w:p>
    <w:p w14:paraId="1BE9F8BE">
      <w:pPr>
        <w:autoSpaceDE w:val="0"/>
        <w:autoSpaceDN w:val="0"/>
        <w:adjustRightInd w:val="0"/>
        <w:spacing w:line="440" w:lineRule="exact"/>
        <w:ind w:firstLine="480"/>
        <w:rPr>
          <w:rFonts w:hint="eastAsia" w:ascii="宋体" w:hAnsi="宋体" w:eastAsia="宋体" w:cs="宋体"/>
          <w:lang w:val="zh-CN"/>
        </w:rPr>
      </w:pPr>
      <w:r>
        <w:rPr>
          <w:rFonts w:hint="eastAsia" w:ascii="宋体" w:hAnsi="宋体" w:eastAsia="宋体" w:cs="宋体"/>
          <w:lang w:val="zh-CN"/>
        </w:rPr>
        <w:t>甲方（盖章）：</w:t>
      </w:r>
      <w:r>
        <w:rPr>
          <w:rFonts w:hint="eastAsia" w:ascii="宋体" w:hAnsi="宋体" w:eastAsia="宋体" w:cs="宋体"/>
        </w:rPr>
        <w:t xml:space="preserve">                        </w:t>
      </w:r>
      <w:r>
        <w:rPr>
          <w:rFonts w:hint="eastAsia" w:ascii="宋体" w:hAnsi="宋体" w:eastAsia="宋体" w:cs="宋体"/>
          <w:lang w:val="zh-CN"/>
        </w:rPr>
        <w:t>乙方（盖章）：</w:t>
      </w:r>
    </w:p>
    <w:p w14:paraId="3BE30679">
      <w:pPr>
        <w:autoSpaceDE w:val="0"/>
        <w:autoSpaceDN w:val="0"/>
        <w:adjustRightInd w:val="0"/>
        <w:spacing w:line="440" w:lineRule="exact"/>
        <w:ind w:firstLine="480"/>
        <w:rPr>
          <w:rFonts w:hint="eastAsia" w:ascii="宋体" w:hAnsi="宋体" w:eastAsia="宋体" w:cs="宋体"/>
          <w:lang w:val="zh-CN"/>
        </w:rPr>
      </w:pPr>
    </w:p>
    <w:p w14:paraId="67FA11C7">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法定代表人</w:t>
      </w:r>
      <w:r>
        <w:rPr>
          <w:rFonts w:hint="eastAsia" w:ascii="宋体" w:hAnsi="宋体" w:eastAsia="宋体" w:cs="宋体"/>
        </w:rPr>
        <w:t xml:space="preserve">                            </w:t>
      </w:r>
      <w:r>
        <w:rPr>
          <w:rFonts w:hint="eastAsia" w:ascii="宋体" w:hAnsi="宋体" w:eastAsia="宋体" w:cs="宋体"/>
          <w:lang w:val="zh-CN"/>
        </w:rPr>
        <w:t>法定代表人</w:t>
      </w:r>
    </w:p>
    <w:p w14:paraId="4416006F">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或负责人或委托代理人</w:t>
      </w:r>
      <w:r>
        <w:rPr>
          <w:rFonts w:hint="eastAsia" w:ascii="宋体" w:hAnsi="宋体" w:eastAsia="宋体" w:cs="宋体"/>
        </w:rPr>
        <w:t xml:space="preserve">：                </w:t>
      </w:r>
      <w:r>
        <w:rPr>
          <w:rFonts w:hint="eastAsia" w:ascii="宋体" w:hAnsi="宋体" w:eastAsia="宋体" w:cs="宋体"/>
          <w:lang w:val="zh-CN"/>
        </w:rPr>
        <w:t>或负责人或委托代理人</w:t>
      </w:r>
      <w:r>
        <w:rPr>
          <w:rFonts w:hint="eastAsia" w:ascii="宋体" w:hAnsi="宋体" w:eastAsia="宋体" w:cs="宋体"/>
        </w:rPr>
        <w:t>：</w:t>
      </w:r>
    </w:p>
    <w:p w14:paraId="2533ECA1">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rPr>
        <w:t xml:space="preserve">                                       </w:t>
      </w:r>
    </w:p>
    <w:p w14:paraId="023F7F42">
      <w:pPr>
        <w:autoSpaceDE w:val="0"/>
        <w:autoSpaceDN w:val="0"/>
        <w:adjustRightInd w:val="0"/>
        <w:spacing w:line="440" w:lineRule="exact"/>
        <w:ind w:firstLine="5040" w:firstLineChars="2100"/>
        <w:rPr>
          <w:rFonts w:hint="eastAsia" w:ascii="宋体" w:hAnsi="宋体" w:eastAsia="宋体" w:cs="宋体"/>
          <w:lang w:val="zh-CN"/>
        </w:rPr>
      </w:pPr>
      <w:r>
        <w:rPr>
          <w:rFonts w:hint="eastAsia" w:ascii="宋体" w:hAnsi="宋体" w:eastAsia="宋体" w:cs="宋体"/>
          <w:lang w:val="zh-CN"/>
        </w:rPr>
        <w:t>开户银行：</w:t>
      </w:r>
      <w:r>
        <w:rPr>
          <w:rFonts w:hint="eastAsia" w:ascii="宋体" w:hAnsi="宋体" w:eastAsia="宋体" w:cs="宋体"/>
        </w:rPr>
        <w:t xml:space="preserve">    </w:t>
      </w:r>
    </w:p>
    <w:p w14:paraId="01682B6F">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联系电话：</w:t>
      </w:r>
      <w:r>
        <w:rPr>
          <w:rFonts w:hint="eastAsia" w:ascii="宋体" w:hAnsi="宋体" w:eastAsia="宋体" w:cs="宋体"/>
        </w:rPr>
        <w:t xml:space="preserve">                            </w:t>
      </w:r>
      <w:r>
        <w:rPr>
          <w:rFonts w:hint="eastAsia" w:ascii="宋体" w:hAnsi="宋体" w:eastAsia="宋体" w:cs="宋体"/>
          <w:lang w:val="zh-CN"/>
        </w:rPr>
        <w:t>账号：</w:t>
      </w:r>
      <w:r>
        <w:rPr>
          <w:rFonts w:hint="eastAsia" w:ascii="宋体" w:hAnsi="宋体" w:eastAsia="宋体" w:cs="宋体"/>
        </w:rPr>
        <w:t xml:space="preserve">                          </w:t>
      </w:r>
    </w:p>
    <w:p w14:paraId="0EB1B60E">
      <w:pPr>
        <w:autoSpaceDE w:val="0"/>
        <w:autoSpaceDN w:val="0"/>
        <w:adjustRightInd w:val="0"/>
        <w:spacing w:line="440" w:lineRule="exact"/>
        <w:ind w:firstLine="480"/>
        <w:rPr>
          <w:rFonts w:hint="eastAsia" w:ascii="宋体" w:hAnsi="宋体" w:eastAsia="宋体" w:cs="宋体"/>
        </w:rPr>
      </w:pPr>
    </w:p>
    <w:p w14:paraId="0019FD45">
      <w:pPr>
        <w:autoSpaceDE w:val="0"/>
        <w:autoSpaceDN w:val="0"/>
        <w:adjustRightInd w:val="0"/>
        <w:spacing w:line="440" w:lineRule="exact"/>
        <w:ind w:firstLine="5040" w:firstLineChars="2100"/>
        <w:rPr>
          <w:rFonts w:hint="eastAsia" w:ascii="宋体" w:hAnsi="宋体" w:eastAsia="宋体" w:cs="宋体"/>
        </w:rPr>
      </w:pPr>
      <w:r>
        <w:rPr>
          <w:rFonts w:hint="eastAsia" w:ascii="宋体" w:hAnsi="宋体" w:eastAsia="宋体" w:cs="宋体"/>
          <w:lang w:val="zh-CN"/>
        </w:rPr>
        <w:t xml:space="preserve">联系电话： </w:t>
      </w:r>
    </w:p>
    <w:p w14:paraId="688AABD3">
      <w:pPr>
        <w:autoSpaceDE w:val="0"/>
        <w:autoSpaceDN w:val="0"/>
        <w:adjustRightInd w:val="0"/>
        <w:spacing w:line="440" w:lineRule="exact"/>
        <w:ind w:firstLine="480" w:firstLineChars="200"/>
        <w:rPr>
          <w:rFonts w:hint="eastAsia" w:ascii="宋体" w:hAnsi="宋体" w:eastAsia="宋体" w:cs="宋体"/>
        </w:rPr>
      </w:pPr>
      <w:r>
        <w:rPr>
          <w:rFonts w:hint="eastAsia" w:ascii="宋体" w:hAnsi="宋体" w:eastAsia="宋体" w:cs="宋体"/>
          <w:lang w:val="zh-CN"/>
        </w:rPr>
        <w:t>签约</w:t>
      </w:r>
      <w:r>
        <w:rPr>
          <w:rFonts w:hint="eastAsia" w:ascii="宋体" w:hAnsi="宋体" w:eastAsia="宋体" w:cs="宋体"/>
        </w:rPr>
        <w:t>日期</w:t>
      </w:r>
      <w:r>
        <w:rPr>
          <w:rFonts w:hint="eastAsia" w:ascii="宋体" w:hAnsi="宋体" w:eastAsia="宋体" w:cs="宋体"/>
          <w:lang w:val="zh-CN"/>
        </w:rPr>
        <w:t>：</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w:t>
      </w:r>
    </w:p>
    <w:p w14:paraId="5E7840EC">
      <w:pPr>
        <w:autoSpaceDE w:val="0"/>
        <w:autoSpaceDN w:val="0"/>
        <w:adjustRightInd w:val="0"/>
        <w:spacing w:line="440" w:lineRule="exact"/>
        <w:ind w:firstLine="480"/>
        <w:rPr>
          <w:rFonts w:hint="eastAsia" w:ascii="宋体" w:hAnsi="宋体" w:eastAsia="宋体" w:cs="宋体"/>
          <w:lang w:val="zh-CN"/>
        </w:rPr>
      </w:pPr>
    </w:p>
    <w:p w14:paraId="1E50839A">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采购代理机构：</w:t>
      </w:r>
      <w:r>
        <w:rPr>
          <w:rFonts w:hint="eastAsia" w:ascii="宋体" w:hAnsi="宋体" w:cs="宋体"/>
          <w:lang w:eastAsia="zh-CN"/>
        </w:rPr>
        <w:t xml:space="preserve">青海优正工程项目管理有限公司 </w:t>
      </w:r>
      <w:r>
        <w:rPr>
          <w:rFonts w:hint="eastAsia" w:ascii="宋体" w:hAnsi="宋体" w:eastAsia="宋体" w:cs="宋体"/>
        </w:rPr>
        <w:t xml:space="preserve">   </w:t>
      </w:r>
    </w:p>
    <w:p w14:paraId="64C52F03">
      <w:pPr>
        <w:autoSpaceDE w:val="0"/>
        <w:autoSpaceDN w:val="0"/>
        <w:adjustRightInd w:val="0"/>
        <w:spacing w:line="440" w:lineRule="exact"/>
        <w:ind w:firstLine="480"/>
        <w:rPr>
          <w:rFonts w:hint="eastAsia" w:ascii="宋体" w:hAnsi="宋体" w:eastAsia="宋体" w:cs="宋体"/>
          <w:lang w:val="zh-CN"/>
        </w:rPr>
      </w:pPr>
    </w:p>
    <w:p w14:paraId="48354615">
      <w:pPr>
        <w:autoSpaceDE w:val="0"/>
        <w:autoSpaceDN w:val="0"/>
        <w:adjustRightInd w:val="0"/>
        <w:spacing w:line="440" w:lineRule="exact"/>
        <w:ind w:firstLine="480"/>
        <w:rPr>
          <w:rFonts w:hint="eastAsia" w:ascii="宋体" w:hAnsi="宋体" w:eastAsia="宋体" w:cs="宋体"/>
          <w:lang w:val="zh-CN"/>
        </w:rPr>
      </w:pPr>
      <w:r>
        <w:rPr>
          <w:rFonts w:hint="eastAsia" w:ascii="宋体" w:hAnsi="宋体" w:eastAsia="宋体" w:cs="宋体"/>
          <w:lang w:val="zh-CN"/>
        </w:rPr>
        <w:t>负责人或经办人：</w:t>
      </w:r>
    </w:p>
    <w:p w14:paraId="41216237">
      <w:pPr>
        <w:autoSpaceDE w:val="0"/>
        <w:autoSpaceDN w:val="0"/>
        <w:adjustRightInd w:val="0"/>
        <w:spacing w:line="440" w:lineRule="exact"/>
        <w:ind w:firstLine="480"/>
        <w:rPr>
          <w:rFonts w:hint="eastAsia" w:ascii="宋体" w:hAnsi="宋体" w:eastAsia="宋体" w:cs="宋体"/>
        </w:rPr>
      </w:pPr>
    </w:p>
    <w:p w14:paraId="70DDDA14">
      <w:pPr>
        <w:autoSpaceDE w:val="0"/>
        <w:autoSpaceDN w:val="0"/>
        <w:adjustRightInd w:val="0"/>
        <w:spacing w:line="440" w:lineRule="exact"/>
        <w:ind w:firstLine="480"/>
        <w:rPr>
          <w:rFonts w:hint="eastAsia" w:ascii="宋体" w:hAnsi="宋体" w:eastAsia="宋体" w:cs="宋体"/>
          <w:lang w:val="zh-CN"/>
        </w:rPr>
      </w:pPr>
      <w:r>
        <w:rPr>
          <w:rFonts w:hint="eastAsia" w:ascii="宋体" w:hAnsi="宋体" w:eastAsia="宋体" w:cs="宋体"/>
        </w:rPr>
        <w:t>日期</w:t>
      </w:r>
      <w:r>
        <w:rPr>
          <w:rFonts w:hint="eastAsia" w:ascii="宋体" w:hAnsi="宋体" w:eastAsia="宋体" w:cs="宋体"/>
          <w:lang w:val="zh-CN"/>
        </w:rPr>
        <w:t>：</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w:t>
      </w:r>
    </w:p>
    <w:p w14:paraId="5C2646CF">
      <w:pPr>
        <w:rPr>
          <w:rFonts w:hint="eastAsia"/>
          <w:lang w:val="zh-CN"/>
        </w:rPr>
      </w:pPr>
      <w:r>
        <w:rPr>
          <w:rFonts w:hint="eastAsia"/>
          <w:lang w:val="zh-CN"/>
        </w:rPr>
        <w:br w:type="page"/>
      </w:r>
    </w:p>
    <w:p w14:paraId="74DCA875">
      <w:pPr>
        <w:pStyle w:val="29"/>
        <w:rPr>
          <w:rFonts w:hint="eastAsia"/>
          <w:lang w:val="zh-CN"/>
        </w:rPr>
      </w:pPr>
    </w:p>
    <w:p w14:paraId="656AB271">
      <w:pPr>
        <w:autoSpaceDE w:val="0"/>
        <w:autoSpaceDN w:val="0"/>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28"/>
          <w:szCs w:val="28"/>
          <w:lang w:val="zh-CN"/>
        </w:rPr>
        <w:t>合同通用条款</w:t>
      </w:r>
    </w:p>
    <w:p w14:paraId="5245D06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根据《</w:t>
      </w:r>
      <w:r>
        <w:rPr>
          <w:rFonts w:hint="eastAsia" w:ascii="宋体" w:hAnsi="宋体" w:cs="宋体"/>
          <w:kern w:val="0"/>
          <w:lang w:val="zh-CN"/>
        </w:rPr>
        <w:t>中华人民共和国民法典</w:t>
      </w:r>
      <w:r>
        <w:rPr>
          <w:rFonts w:hint="eastAsia" w:ascii="宋体" w:hAnsi="宋体" w:eastAsia="宋体" w:cs="宋体"/>
          <w:kern w:val="0"/>
          <w:lang w:val="zh-CN"/>
        </w:rPr>
        <w:t>》、《中华人民共和国政府采购法》的规定，合同双方经协商达成一致，自愿订立本合同，遵循公平原则明确双方的权利、义务，确保双方诚实守信地履行合同。</w:t>
      </w:r>
    </w:p>
    <w:p w14:paraId="3B1696E8">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w:t>
      </w:r>
      <w:r>
        <w:rPr>
          <w:rFonts w:hint="eastAsia" w:ascii="宋体" w:hAnsi="宋体" w:eastAsia="宋体" w:cs="宋体"/>
          <w:b/>
          <w:bCs/>
          <w:kern w:val="0"/>
          <w:lang w:val="zh-CN"/>
        </w:rPr>
        <w:t>定义</w:t>
      </w:r>
    </w:p>
    <w:p w14:paraId="6921249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本合同中的下列术语应解释为：</w:t>
      </w:r>
    </w:p>
    <w:p w14:paraId="25962C2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 </w:t>
      </w:r>
      <w:r>
        <w:rPr>
          <w:rFonts w:hint="eastAsia" w:ascii="宋体" w:hAnsi="宋体" w:eastAsia="宋体" w:cs="宋体"/>
          <w:kern w:val="0"/>
          <w:lang w:val="zh-CN"/>
        </w:rPr>
        <w:t>“合同”指甲乙双方签署的、载明的甲乙双方权利义务的协议，包括所有的附件、附录和上述文件所提到的构成合同的所有文件。</w:t>
      </w:r>
    </w:p>
    <w:p w14:paraId="47009DC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1.2 </w:t>
      </w:r>
      <w:r>
        <w:rPr>
          <w:rFonts w:hint="eastAsia" w:ascii="宋体" w:hAnsi="宋体" w:eastAsia="宋体" w:cs="宋体"/>
          <w:kern w:val="0"/>
          <w:lang w:val="zh-CN"/>
        </w:rPr>
        <w:t>“合同金额”指根据合同规定，乙方在正确地完全履行合同义务后甲方应付给乙方的价款。</w:t>
      </w:r>
    </w:p>
    <w:p w14:paraId="0EB6604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 </w:t>
      </w:r>
      <w:r>
        <w:rPr>
          <w:rFonts w:hint="eastAsia" w:ascii="宋体" w:hAnsi="宋体" w:eastAsia="宋体" w:cs="宋体"/>
          <w:kern w:val="0"/>
          <w:lang w:val="zh-CN"/>
        </w:rPr>
        <w:t>“合同条款”指本合同条款。</w:t>
      </w:r>
    </w:p>
    <w:p w14:paraId="443FF60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 </w:t>
      </w:r>
      <w:r>
        <w:rPr>
          <w:rFonts w:hint="eastAsia" w:ascii="宋体" w:hAnsi="宋体" w:eastAsia="宋体" w:cs="宋体"/>
          <w:kern w:val="0"/>
          <w:lang w:val="zh-CN"/>
        </w:rPr>
        <w:t>“货物”指乙方根据合同约定须向甲方提供的一切产品、设备、机械、仪表、备件等，包括辅助工具、使用手册等相关资料。</w:t>
      </w:r>
    </w:p>
    <w:p w14:paraId="571F815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 </w:t>
      </w:r>
      <w:r>
        <w:rPr>
          <w:rFonts w:hint="eastAsia" w:ascii="宋体" w:hAnsi="宋体" w:eastAsia="宋体" w:cs="宋体"/>
          <w:kern w:val="0"/>
          <w:lang w:val="zh-CN"/>
        </w:rPr>
        <w:t>“服务”指根据本合同规定乙方承担与供货有关的辅助服务，如运输、保险及安装、调试、提供技术援助、培训和合同中规定乙方应承担的其它义务。</w:t>
      </w:r>
    </w:p>
    <w:p w14:paraId="2A5E9A2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1.6 </w:t>
      </w:r>
      <w:r>
        <w:rPr>
          <w:rFonts w:hint="eastAsia" w:ascii="宋体" w:hAnsi="宋体" w:eastAsia="宋体" w:cs="宋体"/>
          <w:kern w:val="0"/>
          <w:lang w:val="zh-CN"/>
        </w:rPr>
        <w:t>“甲方”指购买货物和服务的单位。</w:t>
      </w:r>
    </w:p>
    <w:p w14:paraId="2AD74FF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 </w:t>
      </w:r>
      <w:r>
        <w:rPr>
          <w:rFonts w:hint="eastAsia" w:ascii="宋体" w:hAnsi="宋体" w:eastAsia="宋体" w:cs="宋体"/>
          <w:kern w:val="0"/>
          <w:lang w:val="zh-CN"/>
        </w:rPr>
        <w:t>“乙方”指提供本合同条款下货物和服务的公司或其他实体。</w:t>
      </w:r>
    </w:p>
    <w:p w14:paraId="597A062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1.8 </w:t>
      </w:r>
      <w:r>
        <w:rPr>
          <w:rFonts w:hint="eastAsia" w:ascii="宋体" w:hAnsi="宋体" w:eastAsia="宋体" w:cs="宋体"/>
          <w:kern w:val="0"/>
          <w:lang w:val="zh-CN"/>
        </w:rPr>
        <w:t>“现场”指合同规定货物将要运至和安装的地点。</w:t>
      </w:r>
    </w:p>
    <w:p w14:paraId="1DDE006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1.9 </w:t>
      </w:r>
      <w:r>
        <w:rPr>
          <w:rFonts w:hint="eastAsia" w:ascii="宋体" w:hAnsi="宋体" w:eastAsia="宋体" w:cs="宋体"/>
          <w:kern w:val="0"/>
          <w:lang w:val="zh-CN"/>
        </w:rPr>
        <w:t>“验收”指合同双方依据强制性的国家技术质量规范和合同约定，确认合同条款下的货物符合合同规定的活动。</w:t>
      </w:r>
    </w:p>
    <w:p w14:paraId="217B905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1.10 </w:t>
      </w:r>
      <w:r>
        <w:rPr>
          <w:rFonts w:hint="eastAsia" w:ascii="宋体" w:hAnsi="宋体" w:eastAsia="宋体" w:cs="宋体"/>
          <w:kern w:val="0"/>
          <w:lang w:val="zh-CN"/>
        </w:rPr>
        <w:t>原厂商：产品制造商或其在中国境内设立的办事或技术服务机构。除另有说明外，本合同文件所述的制造商、产品制造商、制造厂家、产品制造厂家均为原厂商。</w:t>
      </w:r>
    </w:p>
    <w:p w14:paraId="1B733C7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 </w:t>
      </w:r>
      <w:r>
        <w:rPr>
          <w:rFonts w:hint="eastAsia" w:ascii="宋体" w:hAnsi="宋体" w:eastAsia="宋体" w:cs="宋体"/>
          <w:kern w:val="0"/>
          <w:lang w:val="zh-CN"/>
        </w:rPr>
        <w:t>原产地：指产品的生产地，或提供服务的来源地。</w:t>
      </w:r>
    </w:p>
    <w:p w14:paraId="42A3458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 </w:t>
      </w:r>
      <w:r>
        <w:rPr>
          <w:rFonts w:hint="eastAsia" w:ascii="宋体" w:hAnsi="宋体" w:eastAsia="宋体" w:cs="宋体"/>
          <w:kern w:val="0"/>
          <w:lang w:val="zh-CN"/>
        </w:rPr>
        <w:t>“工作日”指国家法定工作日，“天”指日历天数。</w:t>
      </w:r>
    </w:p>
    <w:p w14:paraId="49D3414A">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w:t>
      </w:r>
      <w:r>
        <w:rPr>
          <w:rFonts w:hint="eastAsia" w:ascii="宋体" w:hAnsi="宋体" w:eastAsia="宋体" w:cs="宋体"/>
          <w:b/>
          <w:bCs/>
          <w:kern w:val="0"/>
          <w:lang w:val="zh-CN"/>
        </w:rPr>
        <w:t>技术规格要求</w:t>
      </w:r>
    </w:p>
    <w:p w14:paraId="69826B6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2.1 </w:t>
      </w:r>
      <w:r>
        <w:rPr>
          <w:rFonts w:hint="eastAsia" w:ascii="宋体" w:hAnsi="宋体" w:eastAsia="宋体" w:cs="宋体"/>
          <w:kern w:val="0"/>
          <w:lang w:val="zh-CN"/>
        </w:rPr>
        <w:t>本合同条款下提交货物的技术规格要求应等于或优于招投标文件技术规格要求。若技术规格要求中无相应规定，则应符合相应的国家有关部门最新颁布的相应正式标准。</w:t>
      </w:r>
    </w:p>
    <w:p w14:paraId="64B9FF0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2.2 </w:t>
      </w:r>
      <w:r>
        <w:rPr>
          <w:rFonts w:hint="eastAsia" w:ascii="宋体" w:hAnsi="宋体" w:eastAsia="宋体" w:cs="宋体"/>
          <w:kern w:val="0"/>
          <w:lang w:val="zh-CN"/>
        </w:rPr>
        <w:t>乙方应向甲方提供货物及服务有关的标准的中文文本。</w:t>
      </w:r>
    </w:p>
    <w:p w14:paraId="2CF4364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2.3 </w:t>
      </w:r>
      <w:r>
        <w:rPr>
          <w:rFonts w:hint="eastAsia" w:ascii="宋体" w:hAnsi="宋体" w:eastAsia="宋体" w:cs="宋体"/>
          <w:kern w:val="0"/>
          <w:lang w:val="zh-CN"/>
        </w:rPr>
        <w:t>除非技术规范中另有规定，计量单位均采用中华人民共和国法定计量单位。</w:t>
      </w:r>
    </w:p>
    <w:p w14:paraId="6C1A351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3.</w:t>
      </w:r>
      <w:r>
        <w:rPr>
          <w:rFonts w:hint="eastAsia" w:ascii="宋体" w:hAnsi="宋体" w:eastAsia="宋体" w:cs="宋体"/>
          <w:b/>
          <w:bCs/>
          <w:kern w:val="0"/>
          <w:lang w:val="zh-CN"/>
        </w:rPr>
        <w:t>合同范围</w:t>
      </w:r>
    </w:p>
    <w:p w14:paraId="0D509D2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3.1 </w:t>
      </w:r>
      <w:r>
        <w:rPr>
          <w:rFonts w:hint="eastAsia" w:ascii="宋体" w:hAnsi="宋体" w:eastAsia="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2DA4A2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3.2 </w:t>
      </w:r>
      <w:r>
        <w:rPr>
          <w:rFonts w:hint="eastAsia" w:ascii="宋体" w:hAnsi="宋体" w:eastAsia="宋体" w:cs="宋体"/>
          <w:kern w:val="0"/>
          <w:lang w:val="zh-CN"/>
        </w:rPr>
        <w:t>乙方应负责培训甲方的技术人员。</w:t>
      </w:r>
    </w:p>
    <w:p w14:paraId="2528ABE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3.3 </w:t>
      </w:r>
      <w:r>
        <w:rPr>
          <w:rFonts w:hint="eastAsia" w:ascii="宋体" w:hAnsi="宋体" w:eastAsia="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8045878">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4.</w:t>
      </w:r>
      <w:r>
        <w:rPr>
          <w:rFonts w:hint="eastAsia" w:ascii="宋体" w:hAnsi="宋体" w:eastAsia="宋体" w:cs="宋体"/>
          <w:b/>
          <w:bCs/>
          <w:kern w:val="0"/>
          <w:lang w:val="zh-CN"/>
        </w:rPr>
        <w:t>合同文件和资料</w:t>
      </w:r>
    </w:p>
    <w:p w14:paraId="28C4E54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4.1 </w:t>
      </w:r>
      <w:r>
        <w:rPr>
          <w:rFonts w:hint="eastAsia" w:ascii="宋体" w:hAnsi="宋体" w:eastAsia="宋体" w:cs="宋体"/>
          <w:kern w:val="0"/>
          <w:lang w:val="zh-CN"/>
        </w:rPr>
        <w:t>乙方在提供仪器设备时应同时提供中文版相关的技术资料，如目录索引、图纸、操作手册、使用指南、维修指南、服务手册等。</w:t>
      </w:r>
    </w:p>
    <w:p w14:paraId="391B820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4.2 </w:t>
      </w:r>
      <w:r>
        <w:rPr>
          <w:rFonts w:hint="eastAsia" w:ascii="宋体" w:hAnsi="宋体" w:eastAsia="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2BC1A9D">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5.</w:t>
      </w:r>
      <w:r>
        <w:rPr>
          <w:rFonts w:hint="eastAsia" w:ascii="宋体" w:hAnsi="宋体" w:eastAsia="宋体" w:cs="宋体"/>
          <w:b/>
          <w:bCs/>
          <w:kern w:val="0"/>
          <w:lang w:val="zh-CN"/>
        </w:rPr>
        <w:t>知识产权</w:t>
      </w:r>
    </w:p>
    <w:p w14:paraId="1B9A545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5.1 </w:t>
      </w:r>
      <w:r>
        <w:rPr>
          <w:rFonts w:hint="eastAsia" w:ascii="宋体" w:hAnsi="宋体" w:eastAsia="宋体" w:cs="宋体"/>
          <w:kern w:val="0"/>
          <w:lang w:val="zh-CN"/>
        </w:rPr>
        <w:t>乙方应保证甲方在使用该货物或其任何一部分时不受第三方提出的侵犯专利权、著作权、商标权和工业设计权等的起诉。</w:t>
      </w:r>
    </w:p>
    <w:p w14:paraId="2966528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5.2 </w:t>
      </w:r>
      <w:r>
        <w:rPr>
          <w:rFonts w:hint="eastAsia" w:ascii="宋体" w:hAnsi="宋体" w:eastAsia="宋体" w:cs="宋体"/>
          <w:kern w:val="0"/>
          <w:lang w:val="zh-CN"/>
        </w:rPr>
        <w:t>任何第三方提出侵权指控，乙方须与第三方交涉并承担由此产生的一切责任、费用和经济赔偿。</w:t>
      </w:r>
    </w:p>
    <w:p w14:paraId="2957B79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5.3 </w:t>
      </w:r>
      <w:r>
        <w:rPr>
          <w:rFonts w:hint="eastAsia" w:ascii="宋体" w:hAnsi="宋体" w:eastAsia="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19E6128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5.4 </w:t>
      </w:r>
      <w:r>
        <w:rPr>
          <w:rFonts w:hint="eastAsia" w:ascii="宋体" w:hAnsi="宋体" w:eastAsia="宋体" w:cs="宋体"/>
          <w:kern w:val="0"/>
          <w:lang w:val="zh-CN"/>
        </w:rPr>
        <w:t>在本合同生效时已经存在并为各方合法拥有或使用的所有技术、资料和信息的知识产权，仍应属于其各自的原权利人所有或享有，另有约定的除外。</w:t>
      </w:r>
    </w:p>
    <w:p w14:paraId="5158455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5.5 </w:t>
      </w:r>
      <w:r>
        <w:rPr>
          <w:rFonts w:hint="eastAsia" w:ascii="宋体" w:hAnsi="宋体" w:eastAsia="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D32BB33">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6.</w:t>
      </w:r>
      <w:r>
        <w:rPr>
          <w:rFonts w:hint="eastAsia" w:ascii="宋体" w:hAnsi="宋体" w:eastAsia="宋体" w:cs="宋体"/>
          <w:b/>
          <w:bCs/>
          <w:kern w:val="0"/>
          <w:lang w:val="zh-CN"/>
        </w:rPr>
        <w:t>保密</w:t>
      </w:r>
    </w:p>
    <w:p w14:paraId="1D73B13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6.1 </w:t>
      </w:r>
      <w:r>
        <w:rPr>
          <w:rFonts w:hint="eastAsia" w:ascii="宋体" w:hAnsi="宋体" w:eastAsia="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562B28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 </w:t>
      </w:r>
      <w:r>
        <w:rPr>
          <w:rFonts w:hint="eastAsia" w:ascii="宋体" w:hAnsi="宋体" w:eastAsia="宋体" w:cs="宋体"/>
          <w:kern w:val="0"/>
          <w:lang w:val="zh-CN"/>
        </w:rPr>
        <w:t>保密信息指任何一方因履行本合同所知悉的任何以口头、书面、图表或电子形式存在的对方信息，具体包括：</w:t>
      </w:r>
    </w:p>
    <w:p w14:paraId="6F6F7B4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6.2.1 </w:t>
      </w:r>
      <w:r>
        <w:rPr>
          <w:rFonts w:hint="eastAsia" w:ascii="宋体" w:hAnsi="宋体" w:eastAsia="宋体" w:cs="宋体"/>
          <w:kern w:val="0"/>
          <w:lang w:val="zh-CN"/>
        </w:rPr>
        <w:t>任何涉及对方过去、现在或将来的商业计划、规章制度、操作规程、处理手段、财务信息；</w:t>
      </w:r>
    </w:p>
    <w:p w14:paraId="49D8062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6.2.2 </w:t>
      </w:r>
      <w:r>
        <w:rPr>
          <w:rFonts w:hint="eastAsia" w:ascii="宋体" w:hAnsi="宋体" w:eastAsia="宋体" w:cs="宋体"/>
          <w:kern w:val="0"/>
          <w:lang w:val="zh-CN"/>
        </w:rPr>
        <w:t>任何对方的技术措施、技术方案、软件应用及开发，硬件设备的品种、质量、数量、品牌等；</w:t>
      </w:r>
    </w:p>
    <w:p w14:paraId="3921ADE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6.2.3 </w:t>
      </w:r>
      <w:r>
        <w:rPr>
          <w:rFonts w:hint="eastAsia" w:ascii="宋体" w:hAnsi="宋体" w:eastAsia="宋体" w:cs="宋体"/>
          <w:kern w:val="0"/>
          <w:lang w:val="zh-CN"/>
        </w:rPr>
        <w:t>任何对方的技术秘密或专有知识、文件</w:t>
      </w:r>
      <w:r>
        <w:rPr>
          <w:rFonts w:hint="eastAsia" w:ascii="宋体" w:hAnsi="宋体" w:eastAsia="宋体" w:cs="宋体"/>
          <w:kern w:val="0"/>
        </w:rPr>
        <w:t xml:space="preserve"> </w:t>
      </w:r>
      <w:r>
        <w:rPr>
          <w:rFonts w:hint="eastAsia" w:ascii="宋体" w:hAnsi="宋体" w:eastAsia="宋体" w:cs="宋体"/>
          <w:kern w:val="0"/>
          <w:lang w:val="zh-CN"/>
        </w:rPr>
        <w:t>、报告、数据、客户软件、流程图、数据库、发明、知识、贸易秘密。</w:t>
      </w:r>
    </w:p>
    <w:p w14:paraId="55EA03E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6.3 </w:t>
      </w:r>
      <w:r>
        <w:rPr>
          <w:rFonts w:hint="eastAsia" w:ascii="宋体" w:hAnsi="宋体" w:eastAsia="宋体" w:cs="宋体"/>
          <w:kern w:val="0"/>
          <w:lang w:val="zh-CN"/>
        </w:rPr>
        <w:t>乙方应根据甲方的要求签署相应的保密协议，保密协议与本条款存在不一致的，以保密协议为准。</w:t>
      </w:r>
    </w:p>
    <w:p w14:paraId="3ED76002">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 xml:space="preserve">7. </w:t>
      </w:r>
      <w:r>
        <w:rPr>
          <w:rFonts w:hint="eastAsia" w:ascii="宋体" w:hAnsi="宋体" w:eastAsia="宋体" w:cs="宋体"/>
          <w:b/>
          <w:bCs/>
          <w:kern w:val="0"/>
          <w:lang w:val="zh-CN"/>
        </w:rPr>
        <w:t>质量保证</w:t>
      </w:r>
    </w:p>
    <w:p w14:paraId="3BDF50F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 </w:t>
      </w:r>
      <w:r>
        <w:rPr>
          <w:rFonts w:hint="eastAsia" w:ascii="宋体" w:hAnsi="宋体" w:eastAsia="宋体" w:cs="宋体"/>
          <w:kern w:val="0"/>
          <w:lang w:val="zh-CN"/>
        </w:rPr>
        <w:t>货物质量保证</w:t>
      </w:r>
    </w:p>
    <w:p w14:paraId="21C0315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7.1.1 </w:t>
      </w:r>
      <w:r>
        <w:rPr>
          <w:rFonts w:hint="eastAsia" w:ascii="宋体" w:hAnsi="宋体" w:eastAsia="宋体" w:cs="宋体"/>
          <w:kern w:val="0"/>
          <w:lang w:val="zh-CN"/>
        </w:rPr>
        <w:t>乙方必须保证货物是全新、未使用过的，并完全符合强制性的国家技术质量规范和合同规定的质量、规格、性能和技术规范等的要求。</w:t>
      </w:r>
    </w:p>
    <w:p w14:paraId="3576A56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7.1.2 </w:t>
      </w:r>
      <w:r>
        <w:rPr>
          <w:rFonts w:hint="eastAsia" w:ascii="宋体" w:hAnsi="宋体" w:eastAsia="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AF068D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7.1.3 </w:t>
      </w:r>
      <w:r>
        <w:rPr>
          <w:rFonts w:hint="eastAsia" w:ascii="宋体" w:hAnsi="宋体" w:eastAsia="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A580FF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7.1.4 </w:t>
      </w:r>
      <w:r>
        <w:rPr>
          <w:rFonts w:hint="eastAsia" w:ascii="宋体" w:hAnsi="宋体" w:eastAsia="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119466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7.1.5 </w:t>
      </w:r>
      <w:r>
        <w:rPr>
          <w:rFonts w:hint="eastAsia" w:ascii="宋体" w:hAnsi="宋体" w:eastAsia="宋体" w:cs="宋体"/>
          <w:kern w:val="0"/>
          <w:lang w:val="zh-CN"/>
        </w:rPr>
        <w:t>合同条款下货物的质量保证期自货物通过最终验收起算，合同另行规定除外。</w:t>
      </w:r>
    </w:p>
    <w:p w14:paraId="35C2BCF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7.2 </w:t>
      </w:r>
      <w:r>
        <w:rPr>
          <w:rFonts w:hint="eastAsia" w:ascii="宋体" w:hAnsi="宋体" w:eastAsia="宋体" w:cs="宋体"/>
          <w:kern w:val="0"/>
          <w:lang w:val="zh-CN"/>
        </w:rPr>
        <w:t>辅助服务质量保证</w:t>
      </w:r>
    </w:p>
    <w:p w14:paraId="39ADFA3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7.2.1 </w:t>
      </w:r>
      <w:r>
        <w:rPr>
          <w:rFonts w:hint="eastAsia" w:ascii="宋体" w:hAnsi="宋体" w:eastAsia="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EB7416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7.2.2 </w:t>
      </w:r>
      <w:r>
        <w:rPr>
          <w:rFonts w:hint="eastAsia" w:ascii="宋体" w:hAnsi="宋体" w:eastAsia="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589929BF">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8.</w:t>
      </w:r>
      <w:r>
        <w:rPr>
          <w:rFonts w:hint="eastAsia" w:ascii="宋体" w:hAnsi="宋体" w:eastAsia="宋体" w:cs="宋体"/>
          <w:b/>
          <w:bCs/>
          <w:kern w:val="0"/>
          <w:lang w:val="zh-CN"/>
        </w:rPr>
        <w:t>包装要求</w:t>
      </w:r>
    </w:p>
    <w:p w14:paraId="4321242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8.1 </w:t>
      </w:r>
      <w:r>
        <w:rPr>
          <w:rFonts w:hint="eastAsia" w:ascii="宋体" w:hAnsi="宋体" w:eastAsia="宋体" w:cs="宋体"/>
          <w:kern w:val="0"/>
          <w:lang w:val="zh-CN"/>
        </w:rPr>
        <w:t>除合同另有约定外</w:t>
      </w:r>
      <w:r>
        <w:rPr>
          <w:rFonts w:hint="eastAsia" w:ascii="宋体" w:hAnsi="宋体" w:eastAsia="宋体" w:cs="宋体"/>
          <w:kern w:val="0"/>
        </w:rPr>
        <w:t>,</w:t>
      </w:r>
      <w:r>
        <w:rPr>
          <w:rFonts w:hint="eastAsia" w:ascii="宋体" w:hAnsi="宋体" w:eastAsia="宋体" w:cs="宋体"/>
          <w:kern w:val="0"/>
          <w:lang w:val="zh-CN"/>
        </w:rPr>
        <w:t>乙方提供的全部货物</w:t>
      </w:r>
      <w:r>
        <w:rPr>
          <w:rFonts w:hint="eastAsia" w:ascii="宋体" w:hAnsi="宋体" w:eastAsia="宋体" w:cs="宋体"/>
          <w:kern w:val="0"/>
        </w:rPr>
        <w:t>,</w:t>
      </w:r>
      <w:r>
        <w:rPr>
          <w:rFonts w:hint="eastAsia" w:ascii="宋体" w:hAnsi="宋体" w:eastAsia="宋体" w:cs="宋体"/>
          <w:kern w:val="0"/>
          <w:lang w:val="zh-CN"/>
        </w:rPr>
        <w:t>均应采用本行业通用的方式进行包装，且该包装应符合国家有关包装的法律、法规的规定。</w:t>
      </w:r>
    </w:p>
    <w:p w14:paraId="78D07B2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8.2 </w:t>
      </w:r>
      <w:r>
        <w:rPr>
          <w:rFonts w:hint="eastAsia" w:ascii="宋体" w:hAnsi="宋体" w:eastAsia="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E27149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8.3 </w:t>
      </w:r>
      <w:r>
        <w:rPr>
          <w:rFonts w:hint="eastAsia" w:ascii="宋体" w:hAnsi="宋体" w:eastAsia="宋体" w:cs="宋体"/>
          <w:kern w:val="0"/>
          <w:lang w:val="zh-CN"/>
        </w:rPr>
        <w:t>乙方所提供的货物包装均为出厂时原包装。</w:t>
      </w:r>
    </w:p>
    <w:p w14:paraId="5D1302F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8.4 </w:t>
      </w:r>
      <w:r>
        <w:rPr>
          <w:rFonts w:hint="eastAsia" w:ascii="宋体" w:hAnsi="宋体" w:eastAsia="宋体" w:cs="宋体"/>
          <w:kern w:val="0"/>
          <w:lang w:val="zh-CN"/>
        </w:rPr>
        <w:t>乙方所提供货物必须附有质量合格证，装箱清单，主机、附件、各种零部件和消耗品，有清楚的与装箱单相对应的名称和编号。</w:t>
      </w:r>
    </w:p>
    <w:p w14:paraId="297477B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8.5 </w:t>
      </w:r>
      <w:r>
        <w:rPr>
          <w:rFonts w:hint="eastAsia" w:ascii="宋体" w:hAnsi="宋体" w:eastAsia="宋体" w:cs="宋体"/>
          <w:kern w:val="0"/>
          <w:lang w:val="zh-CN"/>
        </w:rPr>
        <w:t>货物运输中的运输费用和保险费用均由乙方承担。运输过程中的一切损失、损坏均由乙方负责。</w:t>
      </w:r>
    </w:p>
    <w:p w14:paraId="46716150">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9.</w:t>
      </w:r>
      <w:r>
        <w:rPr>
          <w:rFonts w:hint="eastAsia" w:ascii="宋体" w:hAnsi="宋体" w:eastAsia="宋体" w:cs="宋体"/>
          <w:b/>
          <w:bCs/>
          <w:kern w:val="0"/>
          <w:lang w:val="zh-CN"/>
        </w:rPr>
        <w:t>价格</w:t>
      </w:r>
    </w:p>
    <w:p w14:paraId="7BC2C39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9.1 </w:t>
      </w:r>
      <w:r>
        <w:rPr>
          <w:rFonts w:hint="eastAsia" w:ascii="宋体" w:hAnsi="宋体" w:eastAsia="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F62E13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9.2 </w:t>
      </w:r>
      <w:r>
        <w:rPr>
          <w:rFonts w:hint="eastAsia" w:ascii="宋体" w:hAnsi="宋体" w:eastAsia="宋体" w:cs="宋体"/>
          <w:kern w:val="0"/>
          <w:lang w:val="zh-CN"/>
        </w:rPr>
        <w:t>本合同价格为固定价格，包括了乙方履行合同全过程产生的所有成本和费用以及乙方应承担的一切税费。</w:t>
      </w:r>
    </w:p>
    <w:p w14:paraId="3105E67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 </w:t>
      </w:r>
      <w:r>
        <w:rPr>
          <w:rFonts w:hint="eastAsia" w:ascii="宋体" w:hAnsi="宋体" w:eastAsia="宋体" w:cs="宋体"/>
          <w:kern w:val="0"/>
          <w:lang w:val="zh-CN"/>
        </w:rPr>
        <w:t>检验费用</w:t>
      </w:r>
    </w:p>
    <w:p w14:paraId="3F44390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9.3.1 </w:t>
      </w:r>
      <w:r>
        <w:rPr>
          <w:rFonts w:hint="eastAsia" w:ascii="宋体" w:hAnsi="宋体" w:eastAsia="宋体" w:cs="宋体"/>
          <w:kern w:val="0"/>
          <w:lang w:val="zh-CN"/>
        </w:rPr>
        <w:t>乙方必须负担本条款下属于乙方负责的检验、测试、调试、试运行和验收的所有费用，并负责乙方派往买方组织的检验、测试和验收人员的所有费用。</w:t>
      </w:r>
    </w:p>
    <w:p w14:paraId="57D610F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9.3.2 </w:t>
      </w:r>
      <w:r>
        <w:rPr>
          <w:rFonts w:hint="eastAsia" w:ascii="宋体" w:hAnsi="宋体" w:eastAsia="宋体" w:cs="宋体"/>
          <w:kern w:val="0"/>
          <w:lang w:val="zh-CN"/>
        </w:rPr>
        <w:t>甲方按合同计划参加在乙方工厂所在地检验、测试和验收的费用全部由乙方负责并已包含在合同总价中。</w:t>
      </w:r>
    </w:p>
    <w:p w14:paraId="76A48AE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9.3.3 </w:t>
      </w:r>
      <w:r>
        <w:rPr>
          <w:rFonts w:hint="eastAsia" w:ascii="宋体" w:hAnsi="宋体" w:eastAsia="宋体" w:cs="宋体"/>
          <w:kern w:val="0"/>
          <w:lang w:val="zh-CN"/>
        </w:rPr>
        <w:t>甲方检验人员已到卖方所在地，测试无法依照合同进行，</w:t>
      </w:r>
      <w:r>
        <w:rPr>
          <w:rFonts w:hint="eastAsia" w:ascii="宋体" w:hAnsi="宋体" w:eastAsia="宋体" w:cs="宋体"/>
          <w:kern w:val="0"/>
        </w:rPr>
        <w:t xml:space="preserve"> </w:t>
      </w:r>
      <w:r>
        <w:rPr>
          <w:rFonts w:hint="eastAsia" w:ascii="宋体" w:hAnsi="宋体" w:eastAsia="宋体" w:cs="宋体"/>
          <w:kern w:val="0"/>
          <w:lang w:val="zh-CN"/>
        </w:rPr>
        <w:t>而引起甲方人员延长逗留时间，所有由此产生的包括甲方人员在内的直接费用及成本由乙方承担。</w:t>
      </w:r>
    </w:p>
    <w:p w14:paraId="0FEF2FD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10.</w:t>
      </w:r>
      <w:r>
        <w:rPr>
          <w:rFonts w:hint="eastAsia" w:ascii="宋体" w:hAnsi="宋体" w:eastAsia="宋体" w:cs="宋体"/>
          <w:b/>
          <w:bCs/>
          <w:kern w:val="0"/>
          <w:lang w:val="zh-CN"/>
        </w:rPr>
        <w:t>交货方式及交货日期</w:t>
      </w:r>
    </w:p>
    <w:p w14:paraId="0219EFE8">
      <w:pPr>
        <w:autoSpaceDE w:val="0"/>
        <w:autoSpaceDN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交货方式：现场交货，乙方负责办理运输和保险，将货物运抵现场。</w:t>
      </w:r>
    </w:p>
    <w:p w14:paraId="2F644C6E">
      <w:pPr>
        <w:autoSpaceDE w:val="0"/>
        <w:autoSpaceDN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服务时间应根据产品的特点实事求是填写，进口产品90个工作日内，国产产品60个工作日内。特殊产品服务时间需说明。</w:t>
      </w:r>
    </w:p>
    <w:p w14:paraId="54296B07">
      <w:pPr>
        <w:autoSpaceDE w:val="0"/>
        <w:autoSpaceDN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交货日期：所有货物运抵现场并经双方开箱验收合格之日。</w:t>
      </w:r>
    </w:p>
    <w:p w14:paraId="5EA5F4A1">
      <w:pPr>
        <w:autoSpaceDE w:val="0"/>
        <w:autoSpaceDN w:val="0"/>
        <w:spacing w:line="360" w:lineRule="auto"/>
        <w:rPr>
          <w:rFonts w:hint="eastAsia" w:ascii="宋体" w:hAnsi="宋体" w:eastAsia="宋体" w:cs="宋体"/>
          <w:kern w:val="0"/>
          <w:lang w:val="zh-CN"/>
        </w:rPr>
      </w:pPr>
      <w:r>
        <w:rPr>
          <w:rFonts w:hint="eastAsia" w:ascii="宋体" w:hAnsi="宋体" w:eastAsia="宋体" w:cs="宋体"/>
          <w:b/>
          <w:bCs/>
          <w:kern w:val="0"/>
          <w:lang w:val="zh-CN"/>
        </w:rPr>
        <w:t>11.检验和验收</w:t>
      </w:r>
    </w:p>
    <w:p w14:paraId="3761983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 </w:t>
      </w:r>
      <w:r>
        <w:rPr>
          <w:rFonts w:hint="eastAsia" w:ascii="宋体" w:hAnsi="宋体" w:eastAsia="宋体" w:cs="宋体"/>
          <w:kern w:val="0"/>
          <w:lang w:val="zh-CN"/>
        </w:rPr>
        <w:t>开箱验收</w:t>
      </w:r>
    </w:p>
    <w:p w14:paraId="6A026CA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11.1.1 </w:t>
      </w:r>
      <w:r>
        <w:rPr>
          <w:rFonts w:hint="eastAsia" w:ascii="宋体" w:hAnsi="宋体" w:eastAsia="宋体" w:cs="宋体"/>
          <w:kern w:val="0"/>
          <w:lang w:val="zh-CN"/>
        </w:rPr>
        <w:t>货物运抵现场后，双方应及时开箱验收，并制作验收记录，以确认与本合同约定的数量、型号等是否一致。</w:t>
      </w:r>
    </w:p>
    <w:p w14:paraId="594D110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11.1.2 </w:t>
      </w:r>
      <w:r>
        <w:rPr>
          <w:rFonts w:hint="eastAsia" w:ascii="宋体" w:hAnsi="宋体" w:eastAsia="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DC4A52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11.1.3 </w:t>
      </w:r>
      <w:r>
        <w:rPr>
          <w:rFonts w:hint="eastAsia" w:ascii="宋体" w:hAnsi="宋体" w:eastAsia="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9E80EA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 </w:t>
      </w:r>
      <w:r>
        <w:rPr>
          <w:rFonts w:hint="eastAsia" w:ascii="宋体" w:hAnsi="宋体" w:eastAsia="宋体" w:cs="宋体"/>
          <w:kern w:val="0"/>
          <w:lang w:val="zh-CN"/>
        </w:rPr>
        <w:t>检验验收</w:t>
      </w:r>
    </w:p>
    <w:p w14:paraId="2A4BB1E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11.2.1 </w:t>
      </w:r>
      <w:r>
        <w:rPr>
          <w:rFonts w:hint="eastAsia" w:ascii="宋体" w:hAnsi="宋体" w:eastAsia="宋体" w:cs="宋体"/>
          <w:kern w:val="0"/>
          <w:lang w:val="zh-CN"/>
        </w:rPr>
        <w:t>交货完成后，乙方应及时组装、调试、试运行，按照合同专用条款规定的试运行完成后，双方及时组织对货物检验验收。合同双方均须派人参加合同要求双方参加的试验、检验。</w:t>
      </w:r>
    </w:p>
    <w:p w14:paraId="40E34F5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11.2.2 </w:t>
      </w:r>
      <w:r>
        <w:rPr>
          <w:rFonts w:hint="eastAsia" w:ascii="宋体" w:hAnsi="宋体" w:eastAsia="宋体" w:cs="宋体"/>
          <w:kern w:val="0"/>
          <w:lang w:val="zh-CN"/>
        </w:rPr>
        <w:t>在具体实施合同规定的检验验收之前，乙方需提前提交相应的测试计划（包括测试程序、测试内容和检验标准、试验时间安排等）供甲方确认。</w:t>
      </w:r>
    </w:p>
    <w:p w14:paraId="72C5BD3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11.2.3 </w:t>
      </w:r>
      <w:r>
        <w:rPr>
          <w:rFonts w:hint="eastAsia" w:ascii="宋体" w:hAnsi="宋体" w:eastAsia="宋体" w:cs="宋体"/>
          <w:kern w:val="0"/>
          <w:lang w:val="zh-CN"/>
        </w:rPr>
        <w:t>除需甲方确认的试验验收外，乙方还应对所有检验验收测试的结果、步骤、原始数据等作妥善记录。如甲方要求，乙方应提供这些记录给买方。</w:t>
      </w:r>
    </w:p>
    <w:p w14:paraId="069B975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11.2.4 </w:t>
      </w:r>
      <w:r>
        <w:rPr>
          <w:rFonts w:hint="eastAsia" w:ascii="宋体" w:hAnsi="宋体" w:eastAsia="宋体" w:cs="宋体"/>
          <w:kern w:val="0"/>
          <w:lang w:val="zh-CN"/>
        </w:rPr>
        <w:t>检验测试出现全部或部分未达到本合同所约定的技术指标，甲方有权选择下列任一处理方式：</w:t>
      </w:r>
    </w:p>
    <w:p w14:paraId="4AABA0A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a.</w:t>
      </w:r>
      <w:r>
        <w:rPr>
          <w:rFonts w:hint="eastAsia" w:ascii="宋体" w:hAnsi="宋体" w:eastAsia="宋体" w:cs="宋体"/>
          <w:kern w:val="0"/>
          <w:lang w:val="zh-CN"/>
        </w:rPr>
        <w:t>重新测试直至合格为止；</w:t>
      </w:r>
    </w:p>
    <w:p w14:paraId="0B52CCF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b.</w:t>
      </w:r>
      <w:r>
        <w:rPr>
          <w:rFonts w:hint="eastAsia" w:ascii="宋体" w:hAnsi="宋体" w:eastAsia="宋体" w:cs="宋体"/>
          <w:kern w:val="0"/>
          <w:lang w:val="zh-CN"/>
        </w:rPr>
        <w:t>要求乙方对货物进行免费更换，然后重新测试直至合格为止；</w:t>
      </w:r>
    </w:p>
    <w:p w14:paraId="49074FFA">
      <w:pPr>
        <w:autoSpaceDE w:val="0"/>
        <w:autoSpaceDN w:val="0"/>
        <w:spacing w:line="360" w:lineRule="auto"/>
        <w:rPr>
          <w:rFonts w:hint="eastAsia" w:ascii="宋体" w:hAnsi="宋体" w:eastAsia="宋体" w:cs="宋体"/>
          <w:kern w:val="0"/>
        </w:rPr>
      </w:pPr>
      <w:r>
        <w:rPr>
          <w:rFonts w:hint="eastAsia" w:ascii="宋体" w:hAnsi="宋体" w:eastAsia="宋体" w:cs="宋体"/>
          <w:kern w:val="0"/>
          <w:lang w:val="zh-CN"/>
        </w:rPr>
        <w:t>无论选择何种方式，甲方因此而发生的因卖方原因引起的所有费用均由乙方负担。</w:t>
      </w:r>
    </w:p>
    <w:p w14:paraId="4B76A24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11.3 </w:t>
      </w:r>
      <w:r>
        <w:rPr>
          <w:rFonts w:hint="eastAsia" w:ascii="宋体" w:hAnsi="宋体" w:eastAsia="宋体" w:cs="宋体"/>
          <w:kern w:val="0"/>
          <w:lang w:val="zh-CN"/>
        </w:rPr>
        <w:t>使用过程检验</w:t>
      </w:r>
    </w:p>
    <w:p w14:paraId="5001168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11.3.1 </w:t>
      </w:r>
      <w:r>
        <w:rPr>
          <w:rFonts w:hint="eastAsia" w:ascii="宋体" w:hAnsi="宋体" w:eastAsia="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EAD931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11.3.2 </w:t>
      </w:r>
      <w:r>
        <w:rPr>
          <w:rFonts w:hint="eastAsia" w:ascii="宋体" w:hAnsi="宋体" w:eastAsia="宋体" w:cs="宋体"/>
          <w:kern w:val="0"/>
          <w:lang w:val="zh-CN"/>
        </w:rPr>
        <w:t>如果合同双方对乙方提供的上述试验结果报告的解释有分歧，双方须于出现分歧后</w:t>
      </w:r>
      <w:r>
        <w:rPr>
          <w:rFonts w:hint="eastAsia" w:ascii="宋体" w:hAnsi="宋体" w:eastAsia="宋体" w:cs="宋体"/>
          <w:kern w:val="0"/>
        </w:rPr>
        <w:t>10</w:t>
      </w:r>
      <w:r>
        <w:rPr>
          <w:rFonts w:hint="eastAsia" w:ascii="宋体" w:hAnsi="宋体" w:eastAsia="宋体" w:cs="宋体"/>
          <w:kern w:val="0"/>
          <w:lang w:val="zh-CN"/>
        </w:rPr>
        <w:t>天内给对方声明，以陈述己方的观点。声明须附有关证据。分歧应通过协商解决。</w:t>
      </w:r>
    </w:p>
    <w:p w14:paraId="72FC003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12.</w:t>
      </w:r>
      <w:r>
        <w:rPr>
          <w:rFonts w:hint="eastAsia" w:ascii="宋体" w:hAnsi="宋体" w:eastAsia="宋体" w:cs="宋体"/>
          <w:b/>
          <w:bCs/>
          <w:kern w:val="0"/>
          <w:lang w:val="zh-CN"/>
        </w:rPr>
        <w:t>付款方法和条件</w:t>
      </w:r>
    </w:p>
    <w:p w14:paraId="2B175A9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本合同条款下的付款方法和条件在“青海省政府采购项目合同书”中具体规定。</w:t>
      </w:r>
    </w:p>
    <w:p w14:paraId="5F01E4CA">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13.</w:t>
      </w:r>
      <w:r>
        <w:rPr>
          <w:rFonts w:hint="eastAsia" w:ascii="宋体" w:hAnsi="宋体" w:eastAsia="宋体" w:cs="宋体"/>
          <w:b/>
          <w:bCs/>
          <w:kern w:val="0"/>
          <w:lang w:val="zh-CN"/>
        </w:rPr>
        <w:t>履约保证金</w:t>
      </w:r>
    </w:p>
    <w:p w14:paraId="25A8107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13.1 </w:t>
      </w:r>
      <w:r>
        <w:rPr>
          <w:rFonts w:hint="eastAsia" w:ascii="宋体" w:hAnsi="宋体" w:eastAsia="宋体" w:cs="宋体"/>
          <w:kern w:val="0"/>
          <w:lang w:val="zh-CN"/>
        </w:rPr>
        <w:t>乙方应在合同签订前，按招标文件第</w:t>
      </w:r>
      <w:r>
        <w:rPr>
          <w:rFonts w:hint="eastAsia" w:ascii="宋体" w:hAnsi="宋体" w:eastAsia="宋体" w:cs="宋体"/>
          <w:kern w:val="0"/>
        </w:rPr>
        <w:t>二</w:t>
      </w:r>
      <w:r>
        <w:rPr>
          <w:rFonts w:hint="eastAsia" w:ascii="宋体" w:hAnsi="宋体" w:eastAsia="宋体" w:cs="宋体"/>
          <w:kern w:val="0"/>
          <w:lang w:val="zh-CN"/>
        </w:rPr>
        <w:t>部分“八 授予合同”中第23.2项的约定提交履约保证金。</w:t>
      </w:r>
    </w:p>
    <w:p w14:paraId="7C4E15C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13.2 </w:t>
      </w:r>
      <w:r>
        <w:rPr>
          <w:rFonts w:hint="eastAsia" w:ascii="宋体" w:hAnsi="宋体" w:eastAsia="宋体" w:cs="宋体"/>
          <w:kern w:val="0"/>
          <w:lang w:val="zh-CN"/>
        </w:rPr>
        <w:t>履约保证金用于补偿甲方因乙方不能履行其合同义务而蒙受的损失。</w:t>
      </w:r>
    </w:p>
    <w:p w14:paraId="4280101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13.3 </w:t>
      </w:r>
      <w:r>
        <w:rPr>
          <w:rFonts w:hint="eastAsia" w:ascii="宋体" w:hAnsi="宋体" w:eastAsia="宋体" w:cs="宋体"/>
          <w:kern w:val="0"/>
          <w:lang w:val="zh-CN"/>
        </w:rPr>
        <w:t>履约保证金应使用本合同货币，按下述方式之一提交（招标文件中另有约定的除外）：</w:t>
      </w:r>
    </w:p>
    <w:p w14:paraId="063CBC7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13.3.1 </w:t>
      </w:r>
      <w:r>
        <w:rPr>
          <w:rFonts w:hint="eastAsia" w:ascii="宋体" w:hAnsi="宋体" w:eastAsia="宋体" w:cs="宋体"/>
          <w:kern w:val="0"/>
          <w:lang w:val="zh-CN"/>
        </w:rPr>
        <w:t>甲方可接受的在中华人民共和国注册和营业的银行出具的履约保函；</w:t>
      </w:r>
    </w:p>
    <w:p w14:paraId="4771540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13.3.2 </w:t>
      </w:r>
      <w:r>
        <w:rPr>
          <w:rFonts w:hint="eastAsia" w:ascii="宋体" w:hAnsi="宋体" w:eastAsia="宋体" w:cs="宋体"/>
          <w:kern w:val="0"/>
          <w:lang w:val="zh-CN"/>
        </w:rPr>
        <w:t>支票或汇票。</w:t>
      </w:r>
    </w:p>
    <w:p w14:paraId="0D0E993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13.4 </w:t>
      </w:r>
      <w:r>
        <w:rPr>
          <w:rFonts w:hint="eastAsia" w:ascii="宋体" w:hAnsi="宋体" w:eastAsia="宋体" w:cs="宋体"/>
          <w:kern w:val="0"/>
          <w:lang w:val="zh-CN"/>
        </w:rPr>
        <w:t>乙方未能按合同规定履行其义务，甲方有权从履约保证金中取得补偿。货物验收合格后，甲方将履约保证金退还乙方或转为质量保证金。</w:t>
      </w:r>
    </w:p>
    <w:p w14:paraId="79B035F9">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14.</w:t>
      </w:r>
      <w:r>
        <w:rPr>
          <w:rFonts w:hint="eastAsia" w:ascii="宋体" w:hAnsi="宋体" w:eastAsia="宋体" w:cs="宋体"/>
          <w:b/>
          <w:bCs/>
          <w:kern w:val="0"/>
          <w:lang w:val="zh-CN"/>
        </w:rPr>
        <w:t>索赔</w:t>
      </w:r>
    </w:p>
    <w:p w14:paraId="25C000B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14.1 </w:t>
      </w:r>
      <w:r>
        <w:rPr>
          <w:rFonts w:hint="eastAsia" w:ascii="宋体" w:hAnsi="宋体" w:eastAsia="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CCAEEC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 </w:t>
      </w:r>
      <w:r>
        <w:rPr>
          <w:rFonts w:hint="eastAsia" w:ascii="宋体" w:hAnsi="宋体" w:eastAsia="宋体" w:cs="宋体"/>
          <w:kern w:val="0"/>
          <w:lang w:val="zh-CN"/>
        </w:rPr>
        <w:t>在履约保证期和检验期内，乙方对甲方提出的索赔负有责任，乙方应按照甲方同意的下列一种或多种方式解决索赔事宜：</w:t>
      </w:r>
    </w:p>
    <w:p w14:paraId="686DA6F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14.2.1 </w:t>
      </w:r>
      <w:r>
        <w:rPr>
          <w:rFonts w:hint="eastAsia" w:ascii="宋体" w:hAnsi="宋体" w:eastAsia="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599395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14.2.2 </w:t>
      </w:r>
      <w:r>
        <w:rPr>
          <w:rFonts w:hint="eastAsia" w:ascii="宋体" w:hAnsi="宋体" w:eastAsia="宋体" w:cs="宋体"/>
          <w:kern w:val="0"/>
          <w:lang w:val="zh-CN"/>
        </w:rPr>
        <w:t>根据货物低劣程度、损坏程度以及甲方所遭受损失的数额，经甲乙双方商定降低货物的价格，或由有资质的中介机构评估，以降低后的价格或评估价格为准。</w:t>
      </w:r>
    </w:p>
    <w:p w14:paraId="78E381B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14.2.3 </w:t>
      </w:r>
      <w:r>
        <w:rPr>
          <w:rFonts w:hint="eastAsia" w:ascii="宋体" w:hAnsi="宋体" w:eastAsia="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FE2212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14.3 </w:t>
      </w:r>
      <w:r>
        <w:rPr>
          <w:rFonts w:hint="eastAsia" w:ascii="宋体" w:hAnsi="宋体" w:eastAsia="宋体" w:cs="宋体"/>
          <w:kern w:val="0"/>
          <w:lang w:val="zh-CN"/>
        </w:rPr>
        <w:t>乙方收到甲方发出的索赔通知之日起</w:t>
      </w:r>
      <w:r>
        <w:rPr>
          <w:rFonts w:hint="eastAsia" w:ascii="宋体" w:hAnsi="宋体" w:eastAsia="宋体" w:cs="宋体"/>
          <w:kern w:val="0"/>
        </w:rPr>
        <w:t>5</w:t>
      </w:r>
      <w:r>
        <w:rPr>
          <w:rFonts w:hint="eastAsia" w:ascii="宋体" w:hAnsi="宋体" w:eastAsia="宋体" w:cs="宋体"/>
          <w:kern w:val="0"/>
          <w:lang w:val="zh-CN"/>
        </w:rPr>
        <w:t>个工作日内未作答复的，甲方可从合同款或履约保证金中扣回索赔金额，如金额不足以补偿索赔金额，乙方应补足差额部分。</w:t>
      </w:r>
    </w:p>
    <w:p w14:paraId="4A319EE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15.</w:t>
      </w:r>
      <w:r>
        <w:rPr>
          <w:rFonts w:hint="eastAsia" w:ascii="宋体" w:hAnsi="宋体" w:eastAsia="宋体" w:cs="宋体"/>
          <w:b/>
          <w:bCs/>
          <w:kern w:val="0"/>
          <w:lang w:val="zh-CN"/>
        </w:rPr>
        <w:t>迟延交货</w:t>
      </w:r>
    </w:p>
    <w:p w14:paraId="5B436C1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15.1 </w:t>
      </w:r>
      <w:r>
        <w:rPr>
          <w:rFonts w:hint="eastAsia" w:ascii="宋体" w:hAnsi="宋体" w:eastAsia="宋体" w:cs="宋体"/>
          <w:kern w:val="0"/>
          <w:lang w:val="zh-CN"/>
        </w:rPr>
        <w:t>乙方应按照合同约定的时间交货和提供服务。</w:t>
      </w:r>
    </w:p>
    <w:p w14:paraId="419EE49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15.2 </w:t>
      </w:r>
      <w:r>
        <w:rPr>
          <w:rFonts w:hint="eastAsia" w:ascii="宋体" w:hAnsi="宋体" w:eastAsia="宋体" w:cs="宋体"/>
          <w:kern w:val="0"/>
          <w:lang w:val="zh-CN"/>
        </w:rPr>
        <w:t>除不可抗力因素外，乙方迟延交货，甲方有权提出违约损失赔偿或解除合同。</w:t>
      </w:r>
    </w:p>
    <w:p w14:paraId="16483D9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15.3 </w:t>
      </w:r>
      <w:r>
        <w:rPr>
          <w:rFonts w:hint="eastAsia" w:ascii="宋体" w:hAnsi="宋体" w:eastAsia="宋体" w:cs="宋体"/>
          <w:kern w:val="0"/>
          <w:lang w:val="zh-CN"/>
        </w:rPr>
        <w:t>在履行合同过程中，乙方遇到不能按时交货和提供服务的情况，应及时以书面形式将不能按时交货的理由、预期延误时间通知甲方。甲方收到乙方通知后，认为其理由正当的，可酌情延长服务时间。</w:t>
      </w:r>
    </w:p>
    <w:p w14:paraId="197403ED">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16.</w:t>
      </w:r>
      <w:r>
        <w:rPr>
          <w:rFonts w:hint="eastAsia" w:ascii="宋体" w:hAnsi="宋体" w:eastAsia="宋体" w:cs="宋体"/>
          <w:b/>
          <w:bCs/>
          <w:kern w:val="0"/>
          <w:lang w:val="zh-CN"/>
        </w:rPr>
        <w:t>违约赔偿</w:t>
      </w:r>
    </w:p>
    <w:p w14:paraId="246419B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除不可抗力因素外，乙方没有按照合同规定的时间交货和提供服务，甲方可要求乙方支付违约金。违约金每日按合同总价款的千分之五计收。</w:t>
      </w:r>
    </w:p>
    <w:p w14:paraId="0016828C">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17.</w:t>
      </w:r>
      <w:r>
        <w:rPr>
          <w:rFonts w:hint="eastAsia" w:ascii="宋体" w:hAnsi="宋体" w:eastAsia="宋体" w:cs="宋体"/>
          <w:b/>
          <w:bCs/>
          <w:kern w:val="0"/>
          <w:lang w:val="zh-CN"/>
        </w:rPr>
        <w:t>不可抗力</w:t>
      </w:r>
    </w:p>
    <w:p w14:paraId="2D19A7D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17.1 </w:t>
      </w:r>
      <w:r>
        <w:rPr>
          <w:rFonts w:hint="eastAsia" w:ascii="宋体" w:hAnsi="宋体" w:eastAsia="宋体" w:cs="宋体"/>
          <w:kern w:val="0"/>
          <w:lang w:val="zh-CN"/>
        </w:rPr>
        <w:t>双方中任何一方遭遇法律规定的不可抗力，致使合同履行受阻时，履行合同的期限应予延长，延长的期限应相当于不可抗力所影响的时间。</w:t>
      </w:r>
    </w:p>
    <w:p w14:paraId="65E3549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17.2 </w:t>
      </w:r>
      <w:r>
        <w:rPr>
          <w:rFonts w:hint="eastAsia" w:ascii="宋体" w:hAnsi="宋体" w:eastAsia="宋体" w:cs="宋体"/>
          <w:kern w:val="0"/>
          <w:lang w:val="zh-CN"/>
        </w:rPr>
        <w:t>受事故影响的一方应在不可抗力的事故发生后以书面形式通知另一方。</w:t>
      </w:r>
    </w:p>
    <w:p w14:paraId="4A0B288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17.3 </w:t>
      </w:r>
      <w:r>
        <w:rPr>
          <w:rFonts w:hint="eastAsia" w:ascii="宋体" w:hAnsi="宋体" w:eastAsia="宋体" w:cs="宋体"/>
          <w:kern w:val="0"/>
          <w:lang w:val="zh-CN"/>
        </w:rPr>
        <w:t>不可抗力使合同的某些内容有变更必要的，双方应通过协商达成进一步履行合同的协议，因不可抗力致使合同不能履行的，合同终止。</w:t>
      </w:r>
    </w:p>
    <w:p w14:paraId="75DF32A1">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18.</w:t>
      </w:r>
      <w:r>
        <w:rPr>
          <w:rFonts w:hint="eastAsia" w:ascii="宋体" w:hAnsi="宋体" w:eastAsia="宋体" w:cs="宋体"/>
          <w:b/>
          <w:bCs/>
          <w:kern w:val="0"/>
          <w:lang w:val="zh-CN"/>
        </w:rPr>
        <w:t>税费</w:t>
      </w:r>
    </w:p>
    <w:p w14:paraId="3746987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与本合同有关的一切税费均由乙方承担。</w:t>
      </w:r>
    </w:p>
    <w:p w14:paraId="12864626">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19.</w:t>
      </w:r>
      <w:r>
        <w:rPr>
          <w:rFonts w:hint="eastAsia" w:ascii="宋体" w:hAnsi="宋体" w:eastAsia="宋体" w:cs="宋体"/>
          <w:b/>
          <w:bCs/>
          <w:kern w:val="0"/>
          <w:lang w:val="zh-CN"/>
        </w:rPr>
        <w:t>合同争议的解决</w:t>
      </w:r>
    </w:p>
    <w:p w14:paraId="5CA589D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19.1 </w:t>
      </w:r>
      <w:r>
        <w:rPr>
          <w:rFonts w:hint="eastAsia" w:ascii="宋体" w:hAnsi="宋体" w:eastAsia="宋体" w:cs="宋体"/>
          <w:kern w:val="0"/>
          <w:lang w:val="zh-CN"/>
        </w:rPr>
        <w:t>甲方和乙方由于本合同的履行而发生任何争议时，双方可先通过协商解决。</w:t>
      </w:r>
    </w:p>
    <w:p w14:paraId="1F376AE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19.2 </w:t>
      </w:r>
      <w:r>
        <w:rPr>
          <w:rFonts w:hint="eastAsia" w:ascii="宋体" w:hAnsi="宋体" w:eastAsia="宋体" w:cs="宋体"/>
          <w:kern w:val="0"/>
          <w:lang w:val="zh-CN"/>
        </w:rPr>
        <w:t>任何一方不愿通过协商或通过协商仍不能解决争议，则双方中任何一方均应向甲方所在地人民法院起诉。</w:t>
      </w:r>
    </w:p>
    <w:p w14:paraId="2F992632">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20.</w:t>
      </w:r>
      <w:r>
        <w:rPr>
          <w:rFonts w:hint="eastAsia" w:ascii="宋体" w:hAnsi="宋体" w:eastAsia="宋体" w:cs="宋体"/>
          <w:b/>
          <w:bCs/>
          <w:kern w:val="0"/>
          <w:lang w:val="zh-CN"/>
        </w:rPr>
        <w:t>违约解除合同</w:t>
      </w:r>
    </w:p>
    <w:p w14:paraId="30598FA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 </w:t>
      </w:r>
      <w:r>
        <w:rPr>
          <w:rFonts w:hint="eastAsia" w:ascii="宋体" w:hAnsi="宋体" w:eastAsia="宋体" w:cs="宋体"/>
          <w:kern w:val="0"/>
          <w:lang w:val="zh-CN"/>
        </w:rPr>
        <w:t>出现下列情形之一的，视为乙方违约。甲方可向乙方发出书面通知，部分或全部终止合同，同时保留向乙方索赔的权利。</w:t>
      </w:r>
    </w:p>
    <w:p w14:paraId="21C190F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20.1.1 </w:t>
      </w:r>
      <w:r>
        <w:rPr>
          <w:rFonts w:hint="eastAsia" w:ascii="宋体" w:hAnsi="宋体" w:eastAsia="宋体" w:cs="宋体"/>
          <w:kern w:val="0"/>
          <w:lang w:val="zh-CN"/>
        </w:rPr>
        <w:t>乙方未能在合同规定的限期或甲方同意延长的限期内，提供全部或部分货物的；</w:t>
      </w:r>
    </w:p>
    <w:p w14:paraId="71C6448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20.1.2 </w:t>
      </w:r>
      <w:r>
        <w:rPr>
          <w:rFonts w:hint="eastAsia" w:ascii="宋体" w:hAnsi="宋体" w:eastAsia="宋体" w:cs="宋体"/>
          <w:kern w:val="0"/>
          <w:lang w:val="zh-CN"/>
        </w:rPr>
        <w:t>乙方未能履行合同规定的其它主要义务的；</w:t>
      </w:r>
    </w:p>
    <w:p w14:paraId="245938B8">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20.1.3 </w:t>
      </w:r>
      <w:r>
        <w:rPr>
          <w:rFonts w:hint="eastAsia" w:ascii="宋体" w:hAnsi="宋体" w:eastAsia="宋体" w:cs="宋体"/>
          <w:kern w:val="0"/>
          <w:lang w:val="zh-CN"/>
        </w:rPr>
        <w:t>乙方在本合同履行过程中有欺诈行为的。</w:t>
      </w:r>
    </w:p>
    <w:p w14:paraId="7DE2942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20.2 </w:t>
      </w:r>
      <w:r>
        <w:rPr>
          <w:rFonts w:hint="eastAsia" w:ascii="宋体" w:hAnsi="宋体" w:eastAsia="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6D8F0F2">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21.</w:t>
      </w:r>
      <w:r>
        <w:rPr>
          <w:rFonts w:hint="eastAsia" w:ascii="宋体" w:hAnsi="宋体" w:eastAsia="宋体" w:cs="宋体"/>
          <w:b/>
          <w:bCs/>
          <w:kern w:val="0"/>
          <w:lang w:val="zh-CN"/>
        </w:rPr>
        <w:t>破产终止合同</w:t>
      </w:r>
    </w:p>
    <w:p w14:paraId="7D4B62C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375045E4">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22.</w:t>
      </w:r>
      <w:r>
        <w:rPr>
          <w:rFonts w:hint="eastAsia" w:ascii="宋体" w:hAnsi="宋体" w:eastAsia="宋体" w:cs="宋体"/>
          <w:b/>
          <w:bCs/>
          <w:kern w:val="0"/>
          <w:lang w:val="zh-CN"/>
        </w:rPr>
        <w:t>转让和分包</w:t>
      </w:r>
    </w:p>
    <w:p w14:paraId="7611F7E5">
      <w:pPr>
        <w:autoSpaceDE w:val="0"/>
        <w:autoSpaceDN w:val="0"/>
        <w:spacing w:line="360" w:lineRule="auto"/>
        <w:ind w:firstLine="360"/>
        <w:rPr>
          <w:rFonts w:hint="eastAsia" w:ascii="宋体" w:hAnsi="宋体" w:eastAsia="宋体" w:cs="宋体"/>
          <w:kern w:val="0"/>
        </w:rPr>
      </w:pPr>
      <w:r>
        <w:rPr>
          <w:rFonts w:hint="eastAsia" w:ascii="宋体" w:hAnsi="宋体" w:eastAsia="宋体" w:cs="宋体"/>
          <w:kern w:val="0"/>
        </w:rPr>
        <w:t xml:space="preserve">22.1 </w:t>
      </w:r>
      <w:r>
        <w:rPr>
          <w:rFonts w:hint="eastAsia" w:ascii="宋体" w:hAnsi="宋体" w:eastAsia="宋体" w:cs="宋体"/>
          <w:kern w:val="0"/>
          <w:lang w:val="zh-CN"/>
        </w:rPr>
        <w:t>政府采购合同不能转让。</w:t>
      </w:r>
    </w:p>
    <w:p w14:paraId="331D3758">
      <w:pPr>
        <w:autoSpaceDE w:val="0"/>
        <w:autoSpaceDN w:val="0"/>
        <w:spacing w:line="360" w:lineRule="auto"/>
        <w:ind w:firstLine="360"/>
        <w:rPr>
          <w:rFonts w:hint="eastAsia" w:ascii="宋体" w:hAnsi="宋体" w:eastAsia="宋体" w:cs="宋体"/>
          <w:kern w:val="0"/>
        </w:rPr>
      </w:pPr>
      <w:r>
        <w:rPr>
          <w:rFonts w:hint="eastAsia" w:ascii="宋体" w:hAnsi="宋体" w:eastAsia="宋体" w:cs="宋体"/>
          <w:kern w:val="0"/>
        </w:rPr>
        <w:t xml:space="preserve">22.2 </w:t>
      </w:r>
      <w:r>
        <w:rPr>
          <w:rFonts w:hint="eastAsia" w:ascii="宋体" w:hAnsi="宋体" w:eastAsia="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D4C4A71">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23.</w:t>
      </w:r>
      <w:r>
        <w:rPr>
          <w:rFonts w:hint="eastAsia" w:ascii="宋体" w:hAnsi="宋体" w:eastAsia="宋体" w:cs="宋体"/>
          <w:b/>
          <w:bCs/>
          <w:kern w:val="0"/>
          <w:lang w:val="zh-CN"/>
        </w:rPr>
        <w:t>合同修改</w:t>
      </w:r>
    </w:p>
    <w:p w14:paraId="1ADD3E81">
      <w:pPr>
        <w:autoSpaceDE w:val="0"/>
        <w:autoSpaceDN w:val="0"/>
        <w:spacing w:line="360" w:lineRule="auto"/>
        <w:ind w:firstLine="480" w:firstLineChars="200"/>
        <w:rPr>
          <w:rFonts w:hint="eastAsia" w:ascii="宋体" w:hAnsi="宋体" w:eastAsia="宋体" w:cs="宋体"/>
          <w:kern w:val="0"/>
        </w:rPr>
      </w:pPr>
      <w:r>
        <w:rPr>
          <w:rFonts w:hint="eastAsia" w:ascii="宋体" w:hAnsi="宋体" w:eastAsia="宋体" w:cs="宋体"/>
          <w:kern w:val="0"/>
        </w:rPr>
        <w:t>政府采购合同的双方当事人不得擅自变更、中止或者终止合同</w:t>
      </w:r>
    </w:p>
    <w:p w14:paraId="62B3EDEC">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24.</w:t>
      </w:r>
      <w:r>
        <w:rPr>
          <w:rFonts w:hint="eastAsia" w:ascii="宋体" w:hAnsi="宋体" w:eastAsia="宋体" w:cs="宋体"/>
          <w:b/>
          <w:bCs/>
          <w:kern w:val="0"/>
          <w:lang w:val="zh-CN"/>
        </w:rPr>
        <w:t>通知</w:t>
      </w:r>
    </w:p>
    <w:p w14:paraId="2DA4E79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本合同任何一方给另一方的通知，都应以书面形式发送，而另一方也应以书面形式确认并发送到对方明确的地址。</w:t>
      </w:r>
    </w:p>
    <w:p w14:paraId="305BE8C4">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25.</w:t>
      </w:r>
      <w:r>
        <w:rPr>
          <w:rFonts w:hint="eastAsia" w:ascii="宋体" w:hAnsi="宋体" w:eastAsia="宋体" w:cs="宋体"/>
          <w:b/>
          <w:bCs/>
          <w:kern w:val="0"/>
          <w:lang w:val="zh-CN"/>
        </w:rPr>
        <w:t>计量单位</w:t>
      </w:r>
    </w:p>
    <w:p w14:paraId="7D24BCC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除技术规范中另有规定外</w:t>
      </w:r>
      <w:r>
        <w:rPr>
          <w:rFonts w:hint="eastAsia" w:ascii="宋体" w:hAnsi="宋体" w:eastAsia="宋体" w:cs="宋体"/>
          <w:kern w:val="0"/>
        </w:rPr>
        <w:t>,</w:t>
      </w:r>
      <w:r>
        <w:rPr>
          <w:rFonts w:hint="eastAsia" w:ascii="宋体" w:hAnsi="宋体" w:eastAsia="宋体" w:cs="宋体"/>
          <w:kern w:val="0"/>
          <w:lang w:val="zh-CN"/>
        </w:rPr>
        <w:t>计量单位均使用国家法定计量单位。</w:t>
      </w:r>
    </w:p>
    <w:p w14:paraId="6D7B2C8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26.</w:t>
      </w:r>
      <w:r>
        <w:rPr>
          <w:rFonts w:hint="eastAsia" w:ascii="宋体" w:hAnsi="宋体" w:eastAsia="宋体" w:cs="宋体"/>
          <w:b/>
          <w:bCs/>
          <w:kern w:val="0"/>
          <w:lang w:val="zh-CN"/>
        </w:rPr>
        <w:t>适用法律</w:t>
      </w:r>
    </w:p>
    <w:p w14:paraId="30037BD2">
      <w:pPr>
        <w:autoSpaceDE w:val="0"/>
        <w:autoSpaceDN w:val="0"/>
        <w:spacing w:line="360" w:lineRule="auto"/>
        <w:ind w:firstLine="480"/>
        <w:rPr>
          <w:rFonts w:hint="eastAsia" w:ascii="宋体" w:hAnsi="宋体" w:eastAsia="宋体" w:cs="宋体"/>
          <w:lang w:val="zh-CN"/>
        </w:rPr>
      </w:pPr>
      <w:r>
        <w:rPr>
          <w:rFonts w:hint="eastAsia" w:ascii="宋体" w:hAnsi="宋体" w:eastAsia="宋体" w:cs="宋体"/>
          <w:kern w:val="0"/>
          <w:lang w:val="zh-CN"/>
        </w:rPr>
        <w:t>本合同按照中华人民共和国的相关法律进行解释。</w:t>
      </w:r>
    </w:p>
    <w:p w14:paraId="23A922B7">
      <w:pPr>
        <w:outlineLvl w:val="9"/>
        <w:rPr>
          <w:rFonts w:hint="eastAsia" w:ascii="宋体" w:hAnsi="宋体" w:eastAsia="宋体" w:cs="宋体"/>
          <w:color w:val="auto"/>
          <w:highlight w:val="none"/>
        </w:rPr>
      </w:pPr>
    </w:p>
    <w:p w14:paraId="4D2C96A5">
      <w:pPr>
        <w:autoSpaceDE w:val="0"/>
        <w:autoSpaceDN w:val="0"/>
        <w:spacing w:line="360" w:lineRule="auto"/>
        <w:ind w:firstLine="480"/>
        <w:jc w:val="center"/>
        <w:outlineLvl w:val="9"/>
        <w:rPr>
          <w:rFonts w:hint="eastAsia" w:ascii="宋体" w:hAnsi="宋体" w:eastAsia="宋体" w:cs="宋体"/>
          <w:color w:val="auto"/>
          <w:szCs w:val="36"/>
          <w:highlight w:val="none"/>
          <w:lang w:val="zh-CN" w:eastAsia="zh-CN" w:bidi="ar-SA"/>
        </w:rPr>
      </w:pPr>
      <w:r>
        <w:rPr>
          <w:rFonts w:hint="eastAsia" w:ascii="宋体" w:hAnsi="宋体" w:eastAsia="宋体" w:cs="宋体"/>
          <w:color w:val="auto"/>
          <w:szCs w:val="36"/>
          <w:highlight w:val="none"/>
          <w:lang w:val="zh-CN" w:eastAsia="zh-CN" w:bidi="ar-SA"/>
        </w:rPr>
        <w:br w:type="page"/>
      </w:r>
    </w:p>
    <w:p w14:paraId="725D348A">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732DEE69">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5131330C">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0719B607">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26F3E284">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2773D41E">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688DF008">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r>
        <w:rPr>
          <w:rFonts w:hint="eastAsia" w:ascii="宋体" w:hAnsi="宋体" w:eastAsia="宋体" w:cs="宋体"/>
          <w:b/>
          <w:bCs/>
          <w:color w:val="auto"/>
          <w:kern w:val="2"/>
          <w:sz w:val="36"/>
          <w:szCs w:val="36"/>
          <w:highlight w:val="none"/>
          <w:lang w:val="zh-CN" w:eastAsia="zh-CN" w:bidi="ar-SA"/>
        </w:rPr>
        <w:t>第四部分  投标文件格式</w:t>
      </w:r>
    </w:p>
    <w:p w14:paraId="5BD7A709">
      <w:pPr>
        <w:autoSpaceDE w:val="0"/>
        <w:autoSpaceDN w:val="0"/>
        <w:spacing w:line="360" w:lineRule="auto"/>
        <w:ind w:firstLine="480"/>
        <w:jc w:val="center"/>
        <w:outlineLvl w:val="9"/>
        <w:rPr>
          <w:rFonts w:hint="eastAsia" w:ascii="宋体" w:hAnsi="宋体" w:eastAsia="宋体" w:cs="宋体"/>
          <w:b/>
          <w:bCs/>
          <w:color w:val="auto"/>
          <w:kern w:val="2"/>
          <w:sz w:val="36"/>
          <w:szCs w:val="36"/>
          <w:highlight w:val="none"/>
          <w:lang w:val="zh-CN" w:eastAsia="zh-CN" w:bidi="ar-SA"/>
        </w:rPr>
      </w:pPr>
      <w:r>
        <w:rPr>
          <w:rFonts w:hint="eastAsia" w:ascii="宋体" w:hAnsi="宋体" w:eastAsia="宋体" w:cs="宋体"/>
          <w:b/>
          <w:bCs/>
          <w:color w:val="auto"/>
          <w:kern w:val="2"/>
          <w:sz w:val="36"/>
          <w:szCs w:val="36"/>
          <w:highlight w:val="none"/>
          <w:lang w:val="zh-CN" w:eastAsia="zh-CN" w:bidi="ar-SA"/>
        </w:rPr>
        <w:br w:type="page"/>
      </w:r>
    </w:p>
    <w:p w14:paraId="64CC4B3A">
      <w:pPr>
        <w:pStyle w:val="21"/>
        <w:spacing w:before="0" w:after="0" w:line="360" w:lineRule="auto"/>
        <w:jc w:val="left"/>
        <w:outlineLvl w:val="9"/>
        <w:rPr>
          <w:rFonts w:hint="eastAsia" w:ascii="宋体" w:hAnsi="宋体" w:eastAsia="宋体" w:cs="宋体"/>
          <w:color w:val="auto"/>
          <w:highlight w:val="none"/>
          <w:lang w:bidi="ar-SA"/>
        </w:rPr>
      </w:pPr>
      <w:bookmarkStart w:id="208" w:name="_Toc27660"/>
      <w:bookmarkStart w:id="209" w:name="_Toc2667"/>
      <w:bookmarkStart w:id="210" w:name="_Toc5124"/>
      <w:bookmarkStart w:id="211" w:name="_Toc1618"/>
      <w:bookmarkStart w:id="212" w:name="_Toc14587"/>
      <w:bookmarkStart w:id="213" w:name="_Toc20761"/>
      <w:bookmarkStart w:id="214" w:name="_Toc11851"/>
      <w:r>
        <w:rPr>
          <w:rFonts w:hint="eastAsia" w:ascii="宋体" w:hAnsi="宋体" w:eastAsia="宋体" w:cs="宋体"/>
          <w:color w:val="auto"/>
          <w:sz w:val="30"/>
          <w:szCs w:val="30"/>
          <w:highlight w:val="none"/>
          <w:lang w:val="zh-CN" w:eastAsia="zh-CN" w:bidi="ar-SA"/>
        </w:rPr>
        <w:t>封面</w:t>
      </w:r>
      <w:bookmarkEnd w:id="208"/>
      <w:bookmarkEnd w:id="209"/>
      <w:bookmarkEnd w:id="210"/>
      <w:bookmarkEnd w:id="211"/>
      <w:bookmarkEnd w:id="212"/>
      <w:bookmarkEnd w:id="213"/>
      <w:bookmarkEnd w:id="214"/>
    </w:p>
    <w:p w14:paraId="7D6E065B">
      <w:pPr>
        <w:autoSpaceDE w:val="0"/>
        <w:autoSpaceDN w:val="0"/>
        <w:spacing w:line="360" w:lineRule="auto"/>
        <w:jc w:val="center"/>
        <w:outlineLvl w:val="9"/>
        <w:rPr>
          <w:rFonts w:hint="eastAsia" w:ascii="宋体" w:hAnsi="宋体" w:eastAsia="宋体" w:cs="宋体"/>
          <w:b/>
          <w:bCs/>
          <w:color w:val="auto"/>
          <w:kern w:val="0"/>
          <w:sz w:val="52"/>
          <w:szCs w:val="52"/>
          <w:highlight w:val="none"/>
          <w:lang w:val="zh-CN" w:eastAsia="zh-CN" w:bidi="ar-SA"/>
        </w:rPr>
      </w:pPr>
    </w:p>
    <w:p w14:paraId="1771C937">
      <w:pPr>
        <w:autoSpaceDE w:val="0"/>
        <w:autoSpaceDN w:val="0"/>
        <w:spacing w:line="360" w:lineRule="auto"/>
        <w:jc w:val="center"/>
        <w:outlineLvl w:val="9"/>
        <w:rPr>
          <w:rFonts w:hint="eastAsia" w:ascii="宋体" w:hAnsi="宋体" w:eastAsia="宋体" w:cs="宋体"/>
          <w:b/>
          <w:bCs/>
          <w:color w:val="auto"/>
          <w:kern w:val="0"/>
          <w:sz w:val="52"/>
          <w:szCs w:val="52"/>
          <w:highlight w:val="none"/>
          <w:lang w:val="zh-CN" w:eastAsia="zh-CN" w:bidi="ar-SA"/>
        </w:rPr>
      </w:pPr>
      <w:r>
        <w:rPr>
          <w:rFonts w:hint="eastAsia" w:ascii="宋体" w:hAnsi="宋体" w:eastAsia="宋体" w:cs="宋体"/>
          <w:b/>
          <w:bCs/>
          <w:color w:val="auto"/>
          <w:kern w:val="0"/>
          <w:sz w:val="52"/>
          <w:szCs w:val="52"/>
          <w:highlight w:val="none"/>
          <w:lang w:val="zh-CN" w:eastAsia="zh-CN" w:bidi="ar-SA"/>
        </w:rPr>
        <w:t>青海省政府采购项目</w:t>
      </w:r>
    </w:p>
    <w:p w14:paraId="068B66BA">
      <w:pPr>
        <w:autoSpaceDE w:val="0"/>
        <w:autoSpaceDN w:val="0"/>
        <w:spacing w:line="360" w:lineRule="auto"/>
        <w:outlineLvl w:val="9"/>
        <w:rPr>
          <w:rFonts w:hint="eastAsia" w:ascii="宋体" w:hAnsi="宋体" w:eastAsia="宋体" w:cs="宋体"/>
          <w:color w:val="auto"/>
          <w:kern w:val="0"/>
          <w:sz w:val="36"/>
          <w:szCs w:val="36"/>
          <w:highlight w:val="none"/>
          <w:lang w:bidi="ar-SA"/>
        </w:rPr>
      </w:pPr>
    </w:p>
    <w:p w14:paraId="0C877FD7">
      <w:pPr>
        <w:autoSpaceDE w:val="0"/>
        <w:autoSpaceDN w:val="0"/>
        <w:spacing w:line="360" w:lineRule="auto"/>
        <w:jc w:val="center"/>
        <w:outlineLvl w:val="9"/>
        <w:rPr>
          <w:rFonts w:hint="eastAsia" w:ascii="宋体" w:hAnsi="宋体" w:eastAsia="宋体" w:cs="宋体"/>
          <w:b/>
          <w:bCs/>
          <w:color w:val="auto"/>
          <w:kern w:val="0"/>
          <w:sz w:val="72"/>
          <w:szCs w:val="72"/>
          <w:highlight w:val="none"/>
          <w:lang w:val="zh-CN" w:eastAsia="zh-CN" w:bidi="ar-SA"/>
        </w:rPr>
      </w:pPr>
      <w:r>
        <w:rPr>
          <w:rFonts w:hint="eastAsia" w:ascii="宋体" w:hAnsi="宋体" w:eastAsia="宋体" w:cs="宋体"/>
          <w:b/>
          <w:bCs/>
          <w:color w:val="auto"/>
          <w:kern w:val="0"/>
          <w:sz w:val="72"/>
          <w:szCs w:val="72"/>
          <w:highlight w:val="none"/>
          <w:lang w:val="zh-CN" w:eastAsia="zh-CN" w:bidi="ar-SA"/>
        </w:rPr>
        <w:t>投</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件</w:t>
      </w:r>
    </w:p>
    <w:p w14:paraId="0C66ADFC">
      <w:pPr>
        <w:autoSpaceDE w:val="0"/>
        <w:autoSpaceDN w:val="0"/>
        <w:spacing w:line="360" w:lineRule="auto"/>
        <w:jc w:val="center"/>
        <w:outlineLvl w:val="9"/>
        <w:rPr>
          <w:rFonts w:hint="eastAsia" w:ascii="宋体" w:hAnsi="宋体" w:eastAsia="宋体" w:cs="宋体"/>
          <w:color w:val="auto"/>
          <w:sz w:val="36"/>
          <w:szCs w:val="36"/>
          <w:highlight w:val="none"/>
          <w:lang w:val="zh-CN" w:eastAsia="zh-CN" w:bidi="ar-SA"/>
        </w:rPr>
      </w:pPr>
      <w:r>
        <w:rPr>
          <w:rFonts w:hint="eastAsia" w:ascii="宋体" w:hAnsi="宋体" w:eastAsia="宋体" w:cs="宋体"/>
          <w:b/>
          <w:bCs/>
          <w:color w:val="auto"/>
          <w:sz w:val="36"/>
          <w:szCs w:val="36"/>
          <w:highlight w:val="none"/>
          <w:lang w:val="zh-CN" w:eastAsia="zh-CN" w:bidi="ar-SA"/>
        </w:rPr>
        <w:t>（资格审查文件）</w:t>
      </w:r>
    </w:p>
    <w:p w14:paraId="2EE6A2C3">
      <w:pPr>
        <w:autoSpaceDE w:val="0"/>
        <w:autoSpaceDN w:val="0"/>
        <w:spacing w:line="360" w:lineRule="auto"/>
        <w:outlineLvl w:val="9"/>
        <w:rPr>
          <w:rFonts w:hint="eastAsia" w:ascii="宋体" w:hAnsi="宋体" w:eastAsia="宋体" w:cs="宋体"/>
          <w:color w:val="auto"/>
          <w:kern w:val="0"/>
          <w:sz w:val="36"/>
          <w:szCs w:val="36"/>
          <w:highlight w:val="none"/>
          <w:lang w:bidi="ar-SA"/>
        </w:rPr>
      </w:pPr>
    </w:p>
    <w:p w14:paraId="26F00BBE">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采购项目编号：</w:t>
      </w:r>
    </w:p>
    <w:p w14:paraId="681BC564">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采购项目名称</w:t>
      </w:r>
      <w:r>
        <w:rPr>
          <w:rFonts w:hint="eastAsia" w:ascii="宋体" w:hAnsi="宋体" w:eastAsia="宋体" w:cs="宋体"/>
          <w:b/>
          <w:bCs/>
          <w:color w:val="auto"/>
          <w:kern w:val="0"/>
          <w:sz w:val="36"/>
          <w:szCs w:val="36"/>
          <w:highlight w:val="none"/>
          <w:lang w:bidi="ar-SA"/>
        </w:rPr>
        <w:t>：</w:t>
      </w:r>
    </w:p>
    <w:p w14:paraId="11F4119C">
      <w:pPr>
        <w:autoSpaceDE w:val="0"/>
        <w:autoSpaceDN w:val="0"/>
        <w:spacing w:line="360" w:lineRule="auto"/>
        <w:rPr>
          <w:rFonts w:hint="eastAsia"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包号：</w:t>
      </w:r>
    </w:p>
    <w:p w14:paraId="566B3A45">
      <w:pPr>
        <w:autoSpaceDE w:val="0"/>
        <w:autoSpaceDN w:val="0"/>
        <w:spacing w:line="360" w:lineRule="auto"/>
        <w:rPr>
          <w:rFonts w:hint="eastAsia" w:ascii="宋体" w:hAnsi="宋体" w:eastAsia="宋体" w:cs="宋体"/>
          <w:b/>
          <w:bCs/>
          <w:color w:val="auto"/>
          <w:kern w:val="0"/>
          <w:sz w:val="36"/>
          <w:szCs w:val="36"/>
          <w:highlight w:val="none"/>
          <w:lang w:bidi="ar-SA"/>
        </w:rPr>
      </w:pPr>
    </w:p>
    <w:p w14:paraId="15EDF891">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投标人：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bidi="ar-SA"/>
        </w:rPr>
        <w:t>（</w:t>
      </w:r>
      <w:r>
        <w:rPr>
          <w:rFonts w:hint="eastAsia" w:ascii="宋体" w:hAnsi="宋体" w:eastAsia="宋体" w:cs="宋体"/>
          <w:b/>
          <w:bCs/>
          <w:color w:val="auto"/>
          <w:kern w:val="0"/>
          <w:sz w:val="36"/>
          <w:szCs w:val="36"/>
          <w:highlight w:val="none"/>
          <w:lang w:val="zh-CN" w:eastAsia="zh-CN" w:bidi="ar-SA"/>
        </w:rPr>
        <w:t>公章）</w:t>
      </w:r>
    </w:p>
    <w:p w14:paraId="53FEC2BD">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法定代表人或委托代理人：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val="zh-CN" w:eastAsia="zh-CN" w:bidi="ar-SA"/>
        </w:rPr>
        <w:t>（签字或盖章）</w:t>
      </w:r>
    </w:p>
    <w:p w14:paraId="500532FD">
      <w:pPr>
        <w:autoSpaceDE w:val="0"/>
        <w:autoSpaceDN w:val="0"/>
        <w:spacing w:line="360" w:lineRule="auto"/>
        <w:rPr>
          <w:rFonts w:hint="eastAsia" w:ascii="宋体" w:hAnsi="宋体" w:eastAsia="宋体" w:cs="宋体"/>
          <w:b/>
          <w:bCs/>
          <w:color w:val="auto"/>
          <w:kern w:val="0"/>
          <w:sz w:val="36"/>
          <w:szCs w:val="36"/>
          <w:highlight w:val="none"/>
          <w:lang w:bidi="ar-SA"/>
        </w:rPr>
      </w:pPr>
    </w:p>
    <w:p w14:paraId="5919586F">
      <w:pPr>
        <w:autoSpaceDE w:val="0"/>
        <w:autoSpaceDN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月</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日</w:t>
      </w:r>
    </w:p>
    <w:p w14:paraId="3B3842B0">
      <w:pPr>
        <w:pStyle w:val="21"/>
        <w:spacing w:before="0" w:after="0" w:line="360" w:lineRule="auto"/>
        <w:jc w:val="center"/>
        <w:outlineLvl w:val="9"/>
        <w:rPr>
          <w:rFonts w:hint="eastAsia" w:ascii="宋体" w:hAnsi="宋体" w:eastAsia="宋体" w:cs="宋体"/>
          <w:color w:val="auto"/>
          <w:highlight w:val="none"/>
          <w:lang w:val="zh-CN" w:eastAsia="zh-CN" w:bidi="ar-SA"/>
        </w:rPr>
      </w:pPr>
      <w:r>
        <w:rPr>
          <w:rFonts w:hint="eastAsia" w:ascii="宋体" w:hAnsi="宋体" w:eastAsia="宋体" w:cs="宋体"/>
          <w:b w:val="0"/>
          <w:bCs w:val="0"/>
          <w:color w:val="auto"/>
          <w:kern w:val="0"/>
          <w:highlight w:val="none"/>
          <w:lang w:val="zh-CN" w:eastAsia="zh-CN" w:bidi="ar-SA"/>
        </w:rPr>
        <w:br w:type="page"/>
      </w:r>
      <w:bookmarkStart w:id="215" w:name="_Toc11922"/>
      <w:bookmarkStart w:id="216" w:name="_Toc22623"/>
      <w:bookmarkStart w:id="217" w:name="_Toc1548"/>
      <w:bookmarkStart w:id="218" w:name="_Toc3483"/>
      <w:bookmarkStart w:id="219" w:name="_Toc19929"/>
      <w:bookmarkStart w:id="220" w:name="_Toc20939"/>
      <w:bookmarkStart w:id="221" w:name="_Toc24935"/>
      <w:bookmarkStart w:id="222" w:name="_Toc29902"/>
      <w:bookmarkStart w:id="223" w:name="_Toc8514"/>
      <w:r>
        <w:rPr>
          <w:rFonts w:hint="eastAsia" w:ascii="宋体" w:hAnsi="宋体" w:eastAsia="宋体" w:cs="宋体"/>
          <w:color w:val="auto"/>
          <w:sz w:val="30"/>
          <w:szCs w:val="30"/>
          <w:highlight w:val="none"/>
          <w:lang w:val="zh-CN" w:eastAsia="zh-CN" w:bidi="ar-SA"/>
        </w:rPr>
        <w:t>目录</w:t>
      </w:r>
      <w:bookmarkEnd w:id="215"/>
      <w:bookmarkEnd w:id="216"/>
      <w:bookmarkEnd w:id="217"/>
      <w:bookmarkEnd w:id="218"/>
      <w:bookmarkEnd w:id="219"/>
      <w:bookmarkEnd w:id="220"/>
      <w:bookmarkEnd w:id="221"/>
    </w:p>
    <w:p w14:paraId="0D038D21">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投标函……………………………………………………………所在页码</w:t>
      </w:r>
    </w:p>
    <w:p w14:paraId="5A874C8C">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法定代表人证明书………………………………………………所在页码</w:t>
      </w:r>
    </w:p>
    <w:p w14:paraId="55F76B4C">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法定代表人授权书………………………………………………所在页码</w:t>
      </w:r>
    </w:p>
    <w:p w14:paraId="271917F1">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投标人承诺函……………………………………………………所在页码</w:t>
      </w:r>
    </w:p>
    <w:p w14:paraId="05B62FA1">
      <w:pPr>
        <w:numPr>
          <w:ilvl w:val="0"/>
          <w:numId w:val="5"/>
        </w:numPr>
        <w:autoSpaceDE w:val="0"/>
        <w:autoSpaceDN w:val="0"/>
        <w:spacing w:line="360" w:lineRule="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kern w:val="0"/>
          <w:highlight w:val="none"/>
          <w:lang w:val="zh-CN" w:eastAsia="zh-CN" w:bidi="ar-SA"/>
        </w:rPr>
        <w:t>投标人诚信承诺书………………………………………………所在页码</w:t>
      </w:r>
    </w:p>
    <w:p w14:paraId="72C7AF72">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财务状况报告，依法缴纳税收和社会保障资金的相关材料…所在页码</w:t>
      </w:r>
    </w:p>
    <w:p w14:paraId="6B7CEA23">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具备履行合同所必需的设备和专业技术能力的证明材料……所在页码</w:t>
      </w:r>
    </w:p>
    <w:p w14:paraId="4C30347A">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无重大违法记录声明……………………………………………所在页码</w:t>
      </w:r>
    </w:p>
    <w:bookmarkEnd w:id="222"/>
    <w:bookmarkEnd w:id="223"/>
    <w:p w14:paraId="424D05A6">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bookmarkStart w:id="224" w:name="_Toc19582"/>
      <w:r>
        <w:rPr>
          <w:rFonts w:hint="eastAsia" w:ascii="宋体" w:hAnsi="宋体" w:eastAsia="宋体" w:cs="宋体"/>
          <w:color w:val="auto"/>
          <w:kern w:val="0"/>
          <w:highlight w:val="none"/>
          <w:lang w:val="en-US" w:eastAsia="zh-CN" w:bidi="ar-SA"/>
        </w:rPr>
        <w:t>投标保证金</w:t>
      </w:r>
      <w:r>
        <w:rPr>
          <w:rFonts w:hint="eastAsia" w:ascii="宋体" w:hAnsi="宋体" w:eastAsia="宋体" w:cs="宋体"/>
          <w:color w:val="auto"/>
          <w:kern w:val="0"/>
          <w:highlight w:val="none"/>
          <w:lang w:val="zh-CN" w:eastAsia="zh-CN" w:bidi="ar-SA"/>
        </w:rPr>
        <w:t>………………………………………………………所在页码</w:t>
      </w:r>
    </w:p>
    <w:p w14:paraId="59B346F9">
      <w:pPr>
        <w:pStyle w:val="21"/>
        <w:spacing w:before="0" w:after="0" w:line="360" w:lineRule="auto"/>
        <w:jc w:val="left"/>
        <w:outlineLvl w:val="1"/>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color w:val="auto"/>
          <w:sz w:val="30"/>
          <w:szCs w:val="30"/>
          <w:highlight w:val="none"/>
          <w:lang w:val="zh-CN" w:eastAsia="zh-CN" w:bidi="ar-SA"/>
        </w:rPr>
        <w:br w:type="page"/>
      </w:r>
      <w:bookmarkEnd w:id="224"/>
      <w:bookmarkStart w:id="225" w:name="_Toc19940"/>
      <w:bookmarkStart w:id="226" w:name="_Toc515908209"/>
      <w:bookmarkStart w:id="227" w:name="_Toc24497"/>
      <w:r>
        <w:rPr>
          <w:rFonts w:hint="eastAsia" w:ascii="宋体" w:hAnsi="宋体" w:eastAsia="宋体" w:cs="宋体"/>
          <w:color w:val="auto"/>
          <w:sz w:val="30"/>
          <w:szCs w:val="30"/>
          <w:highlight w:val="none"/>
          <w:lang w:bidi="ar-SA"/>
        </w:rPr>
        <w:t>（1）</w:t>
      </w:r>
      <w:r>
        <w:rPr>
          <w:rFonts w:hint="eastAsia" w:ascii="宋体" w:hAnsi="宋体" w:eastAsia="宋体" w:cs="宋体"/>
          <w:color w:val="auto"/>
          <w:sz w:val="30"/>
          <w:szCs w:val="30"/>
          <w:highlight w:val="none"/>
          <w:lang w:val="zh-CN" w:eastAsia="zh-CN" w:bidi="ar-SA"/>
        </w:rPr>
        <w:t>投标函</w:t>
      </w:r>
      <w:bookmarkEnd w:id="225"/>
      <w:bookmarkEnd w:id="226"/>
      <w:bookmarkEnd w:id="227"/>
    </w:p>
    <w:p w14:paraId="17247B55">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投标函</w:t>
      </w:r>
    </w:p>
    <w:p w14:paraId="30C3BEE8">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2C362C9D">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我们收到</w:t>
      </w:r>
      <w:r>
        <w:rPr>
          <w:rFonts w:hint="eastAsia" w:ascii="宋体" w:hAnsi="宋体" w:eastAsia="宋体" w:cs="宋体"/>
          <w:color w:val="auto"/>
          <w:kern w:val="0"/>
          <w:highlight w:val="none"/>
          <w:u w:val="single"/>
          <w:lang w:val="zh-CN" w:eastAsia="zh-CN" w:bidi="ar-SA"/>
        </w:rPr>
        <w:t>采购项目名称（采购项目编号）</w:t>
      </w:r>
      <w:r>
        <w:rPr>
          <w:rFonts w:hint="eastAsia" w:ascii="宋体" w:hAnsi="宋体" w:eastAsia="宋体" w:cs="宋体"/>
          <w:color w:val="auto"/>
          <w:kern w:val="0"/>
          <w:highlight w:val="none"/>
          <w:lang w:val="zh-CN" w:eastAsia="zh-CN" w:bidi="ar-SA"/>
        </w:rPr>
        <w:t>招标文件，经研究，法定代表人（姓名、职务）正式授权（委托代理人姓名、职务）代表投标人（投标人名称、地址）提交投标文件。</w:t>
      </w:r>
    </w:p>
    <w:p w14:paraId="3F9757FB">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据此函，签字代表宣布同意如下：</w:t>
      </w:r>
    </w:p>
    <w:p w14:paraId="107D6CCA">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1.我方已详阅招标文件的全部内容，包括澄清、修改条款等有关附件，承诺对其完全理解并接受。</w:t>
      </w:r>
    </w:p>
    <w:p w14:paraId="31CBDBCC">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2.投标有效期：</w:t>
      </w:r>
      <w:r>
        <w:rPr>
          <w:rFonts w:hint="eastAsia" w:ascii="宋体" w:hAnsi="宋体" w:eastAsia="宋体" w:cs="宋体"/>
          <w:color w:val="auto"/>
          <w:highlight w:val="none"/>
          <w:shd w:val="clear" w:color="auto" w:fill="FFFFFF"/>
          <w:lang w:bidi="ar-SA"/>
        </w:rPr>
        <w:t>从提交投标文件的截止之日起</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日历日内有效。如果我方在投标有效期内撤回投标或中标后不签约的，投标保证金将被贵方没收。</w:t>
      </w:r>
    </w:p>
    <w:p w14:paraId="2D4F9A53">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3.我方同意按照贵方要求提供与投标有关的一切数据或资料，理解并接受贵方制定的评标办法。</w:t>
      </w:r>
    </w:p>
    <w:p w14:paraId="55D8103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4.与本投标有关的一切正式往来通讯请寄：</w:t>
      </w:r>
    </w:p>
    <w:p w14:paraId="186A0293">
      <w:pPr>
        <w:autoSpaceDE w:val="0"/>
        <w:autoSpaceDN w:val="0"/>
        <w:spacing w:line="360" w:lineRule="auto"/>
        <w:rPr>
          <w:rFonts w:hint="eastAsia" w:ascii="宋体" w:hAnsi="宋体" w:eastAsia="宋体" w:cs="宋体"/>
          <w:color w:val="auto"/>
          <w:kern w:val="0"/>
          <w:highlight w:val="none"/>
          <w:lang w:val="zh-CN" w:eastAsia="zh-CN" w:bidi="ar-SA"/>
        </w:rPr>
      </w:pPr>
    </w:p>
    <w:p w14:paraId="4B5F438E">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地址：_______________          邮编：______________</w:t>
      </w:r>
    </w:p>
    <w:p w14:paraId="22E95A8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电话：_______________          传真：______________</w:t>
      </w:r>
    </w:p>
    <w:p w14:paraId="0BF29A8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法定代表人姓名： ___________   职务：____________</w:t>
      </w:r>
    </w:p>
    <w:p w14:paraId="363C8019">
      <w:pPr>
        <w:autoSpaceDE w:val="0"/>
        <w:autoSpaceDN w:val="0"/>
        <w:spacing w:line="360" w:lineRule="auto"/>
        <w:rPr>
          <w:rFonts w:hint="eastAsia" w:ascii="宋体" w:hAnsi="宋体" w:eastAsia="宋体" w:cs="宋体"/>
          <w:color w:val="auto"/>
          <w:kern w:val="0"/>
          <w:highlight w:val="none"/>
          <w:lang w:val="zh-CN" w:eastAsia="zh-CN" w:bidi="ar-SA"/>
        </w:rPr>
      </w:pPr>
    </w:p>
    <w:p w14:paraId="623F1E7B">
      <w:pPr>
        <w:autoSpaceDE w:val="0"/>
        <w:autoSpaceDN w:val="0"/>
        <w:spacing w:line="360" w:lineRule="auto"/>
        <w:rPr>
          <w:rFonts w:hint="eastAsia" w:ascii="宋体" w:hAnsi="宋体" w:eastAsia="宋体" w:cs="宋体"/>
          <w:color w:val="auto"/>
          <w:kern w:val="0"/>
          <w:highlight w:val="none"/>
          <w:lang w:val="zh-CN" w:eastAsia="zh-CN" w:bidi="ar-SA"/>
        </w:rPr>
      </w:pPr>
    </w:p>
    <w:p w14:paraId="10DF955A">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3036209E">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2553BC1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4E1C73DE">
      <w:pPr>
        <w:pStyle w:val="21"/>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val="0"/>
          <w:bCs w:val="0"/>
          <w:color w:val="auto"/>
          <w:kern w:val="0"/>
          <w:sz w:val="24"/>
          <w:highlight w:val="none"/>
          <w:lang w:val="zh-CN" w:eastAsia="zh-CN" w:bidi="ar-SA"/>
        </w:rPr>
        <w:br w:type="page"/>
      </w:r>
      <w:bookmarkStart w:id="228" w:name="_Toc2316"/>
      <w:bookmarkStart w:id="229" w:name="_Toc515908210"/>
      <w:bookmarkStart w:id="230" w:name="_Toc10623"/>
      <w:bookmarkStart w:id="231" w:name="_Toc29944"/>
      <w:r>
        <w:rPr>
          <w:rFonts w:hint="eastAsia" w:ascii="宋体" w:hAnsi="宋体" w:eastAsia="宋体" w:cs="宋体"/>
          <w:color w:val="auto"/>
          <w:kern w:val="0"/>
          <w:sz w:val="30"/>
          <w:szCs w:val="30"/>
          <w:highlight w:val="none"/>
          <w:lang w:val="zh-CN" w:eastAsia="zh-CN" w:bidi="ar-SA"/>
        </w:rPr>
        <w:t>（</w:t>
      </w:r>
      <w:r>
        <w:rPr>
          <w:rFonts w:hint="eastAsia" w:ascii="宋体" w:hAnsi="宋体" w:eastAsia="宋体" w:cs="宋体"/>
          <w:color w:val="auto"/>
          <w:kern w:val="0"/>
          <w:sz w:val="30"/>
          <w:szCs w:val="30"/>
          <w:highlight w:val="none"/>
          <w:lang w:bidi="ar-SA"/>
        </w:rPr>
        <w:t>2</w:t>
      </w:r>
      <w:r>
        <w:rPr>
          <w:rFonts w:hint="eastAsia" w:ascii="宋体" w:hAnsi="宋体" w:eastAsia="宋体" w:cs="宋体"/>
          <w:color w:val="auto"/>
          <w:kern w:val="0"/>
          <w:sz w:val="30"/>
          <w:szCs w:val="30"/>
          <w:highlight w:val="none"/>
          <w:lang w:val="zh-CN" w:eastAsia="zh-CN" w:bidi="ar-SA"/>
        </w:rPr>
        <w:t>）</w:t>
      </w:r>
      <w:r>
        <w:rPr>
          <w:rFonts w:hint="eastAsia" w:ascii="宋体" w:hAnsi="宋体" w:eastAsia="宋体" w:cs="宋体"/>
          <w:color w:val="auto"/>
          <w:sz w:val="30"/>
          <w:szCs w:val="30"/>
          <w:highlight w:val="none"/>
          <w:lang w:bidi="ar-SA"/>
        </w:rPr>
        <w:t>法定代表人证明书</w:t>
      </w:r>
      <w:bookmarkEnd w:id="228"/>
      <w:bookmarkEnd w:id="229"/>
      <w:bookmarkEnd w:id="230"/>
    </w:p>
    <w:p w14:paraId="6ADF4E6D">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法定代表人证明书</w:t>
      </w:r>
    </w:p>
    <w:p w14:paraId="3704CD2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44482155">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（法定代表人姓名）</w:t>
      </w:r>
      <w:r>
        <w:rPr>
          <w:rFonts w:hint="eastAsia" w:ascii="宋体" w:hAnsi="宋体" w:eastAsia="宋体" w:cs="宋体"/>
          <w:color w:val="auto"/>
          <w:kern w:val="0"/>
          <w:highlight w:val="none"/>
          <w:lang w:val="zh-CN" w:eastAsia="zh-CN" w:bidi="ar-SA"/>
        </w:rPr>
        <w:t>现任我单位</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职务，为法定代表人，特此证明。</w:t>
      </w:r>
    </w:p>
    <w:p w14:paraId="50060E9A">
      <w:pPr>
        <w:autoSpaceDE w:val="0"/>
        <w:autoSpaceDN w:val="0"/>
        <w:spacing w:line="360" w:lineRule="auto"/>
        <w:rPr>
          <w:rFonts w:hint="eastAsia" w:ascii="宋体" w:hAnsi="宋体" w:eastAsia="宋体" w:cs="宋体"/>
          <w:color w:val="auto"/>
          <w:kern w:val="0"/>
          <w:highlight w:val="none"/>
          <w:lang w:val="zh-CN" w:eastAsia="zh-CN" w:bidi="ar-SA"/>
        </w:rPr>
      </w:pPr>
    </w:p>
    <w:p w14:paraId="31A03E38">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法定代表人基本情况：</w:t>
      </w:r>
    </w:p>
    <w:p w14:paraId="518286AA">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性别：</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年龄：</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 xml:space="preserve"> 民族：</w:t>
      </w:r>
      <w:r>
        <w:rPr>
          <w:rFonts w:hint="eastAsia" w:ascii="宋体" w:hAnsi="宋体" w:eastAsia="宋体" w:cs="宋体"/>
          <w:color w:val="auto"/>
          <w:kern w:val="0"/>
          <w:highlight w:val="none"/>
          <w:u w:val="single"/>
          <w:lang w:val="zh-CN" w:eastAsia="zh-CN" w:bidi="ar-SA"/>
        </w:rPr>
        <w:t xml:space="preserve">         </w:t>
      </w:r>
    </w:p>
    <w:p w14:paraId="58D6DD51">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地址：</w:t>
      </w:r>
      <w:r>
        <w:rPr>
          <w:rFonts w:hint="eastAsia" w:ascii="宋体" w:hAnsi="宋体" w:eastAsia="宋体" w:cs="宋体"/>
          <w:color w:val="auto"/>
          <w:kern w:val="0"/>
          <w:highlight w:val="none"/>
          <w:u w:val="single"/>
          <w:lang w:val="zh-CN" w:eastAsia="zh-CN" w:bidi="ar-SA"/>
        </w:rPr>
        <w:t xml:space="preserve">                                            </w:t>
      </w:r>
    </w:p>
    <w:p w14:paraId="1460D275">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身份证号码：</w:t>
      </w:r>
      <w:r>
        <w:rPr>
          <w:rFonts w:hint="eastAsia" w:ascii="宋体" w:hAnsi="宋体" w:eastAsia="宋体" w:cs="宋体"/>
          <w:color w:val="auto"/>
          <w:kern w:val="0"/>
          <w:highlight w:val="none"/>
          <w:u w:val="single"/>
          <w:lang w:val="zh-CN" w:eastAsia="zh-CN" w:bidi="ar-SA"/>
        </w:rPr>
        <w:t xml:space="preserve">                                      </w:t>
      </w:r>
    </w:p>
    <w:p w14:paraId="49EFCDC6">
      <w:pPr>
        <w:autoSpaceDE w:val="0"/>
        <w:autoSpaceDN w:val="0"/>
        <w:spacing w:line="360" w:lineRule="auto"/>
        <w:rPr>
          <w:rFonts w:hint="eastAsia" w:ascii="宋体" w:hAnsi="宋体" w:eastAsia="宋体" w:cs="宋体"/>
          <w:color w:val="auto"/>
          <w:kern w:val="0"/>
          <w:highlight w:val="none"/>
          <w:lang w:val="zh-CN" w:eastAsia="zh-CN" w:bidi="ar-SA"/>
        </w:rPr>
      </w:pPr>
    </w:p>
    <w:p w14:paraId="27CF353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附法定代表人第二代身份证双面扫描（或复印）件</w:t>
      </w:r>
    </w:p>
    <w:p w14:paraId="1F08ACC8">
      <w:pPr>
        <w:autoSpaceDE w:val="0"/>
        <w:autoSpaceDN w:val="0"/>
        <w:spacing w:line="360" w:lineRule="auto"/>
        <w:rPr>
          <w:rFonts w:hint="eastAsia" w:ascii="宋体" w:hAnsi="宋体" w:eastAsia="宋体" w:cs="宋体"/>
          <w:color w:val="auto"/>
          <w:kern w:val="0"/>
          <w:highlight w:val="none"/>
          <w:lang w:val="zh-CN" w:eastAsia="zh-CN" w:bidi="ar-SA"/>
        </w:rPr>
      </w:pPr>
    </w:p>
    <w:p w14:paraId="6A933578">
      <w:pPr>
        <w:autoSpaceDE w:val="0"/>
        <w:autoSpaceDN w:val="0"/>
        <w:spacing w:line="360" w:lineRule="auto"/>
        <w:rPr>
          <w:rFonts w:hint="eastAsia" w:ascii="宋体" w:hAnsi="宋体" w:eastAsia="宋体" w:cs="宋体"/>
          <w:color w:val="auto"/>
          <w:kern w:val="0"/>
          <w:highlight w:val="none"/>
          <w:lang w:val="zh-CN" w:eastAsia="zh-CN" w:bidi="ar-SA"/>
        </w:rPr>
      </w:pPr>
    </w:p>
    <w:p w14:paraId="6126B776">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309EE308">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570B5D05">
      <w:pPr>
        <w:pStyle w:val="21"/>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End w:id="231"/>
      <w:bookmarkStart w:id="232" w:name="_Toc515908211"/>
      <w:bookmarkStart w:id="233" w:name="_Toc23656"/>
      <w:bookmarkStart w:id="234" w:name="_Toc18234"/>
      <w:bookmarkStart w:id="235" w:name="_Toc17284"/>
      <w:r>
        <w:rPr>
          <w:rFonts w:hint="eastAsia" w:ascii="宋体" w:hAnsi="宋体" w:eastAsia="宋体" w:cs="宋体"/>
          <w:color w:val="auto"/>
          <w:sz w:val="30"/>
          <w:szCs w:val="30"/>
          <w:highlight w:val="none"/>
          <w:lang w:bidi="ar-SA"/>
        </w:rPr>
        <w:t>（3）</w:t>
      </w:r>
      <w:r>
        <w:rPr>
          <w:rFonts w:hint="eastAsia" w:ascii="宋体" w:hAnsi="宋体" w:eastAsia="宋体" w:cs="宋体"/>
          <w:color w:val="auto"/>
          <w:sz w:val="30"/>
          <w:szCs w:val="30"/>
          <w:highlight w:val="none"/>
          <w:lang w:val="zh-CN" w:eastAsia="zh-CN" w:bidi="ar-SA"/>
        </w:rPr>
        <w:t>法定代表人授权书</w:t>
      </w:r>
      <w:bookmarkEnd w:id="232"/>
      <w:bookmarkEnd w:id="233"/>
      <w:bookmarkEnd w:id="234"/>
    </w:p>
    <w:p w14:paraId="00708933">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法定代表人授权书</w:t>
      </w:r>
    </w:p>
    <w:p w14:paraId="7C0C8DC8">
      <w:pPr>
        <w:autoSpaceDE w:val="0"/>
        <w:autoSpaceDN w:val="0"/>
        <w:spacing w:line="360" w:lineRule="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0CB0B556">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（投标人名称）</w:t>
      </w:r>
      <w:r>
        <w:rPr>
          <w:rFonts w:hint="eastAsia" w:ascii="宋体" w:hAnsi="宋体" w:eastAsia="宋体" w:cs="宋体"/>
          <w:color w:val="auto"/>
          <w:kern w:val="0"/>
          <w:highlight w:val="none"/>
          <w:lang w:val="zh-CN" w:eastAsia="zh-CN" w:bidi="ar-SA"/>
        </w:rPr>
        <w:t>系中华人民共和国合法企业，法定地址</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w:t>
      </w:r>
    </w:p>
    <w:p w14:paraId="04CEDDD0">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u w:val="single"/>
          <w:lang w:val="zh-CN" w:eastAsia="zh-CN" w:bidi="ar-SA"/>
        </w:rPr>
        <w:t>（法定代表人姓名）</w:t>
      </w:r>
      <w:r>
        <w:rPr>
          <w:rFonts w:hint="eastAsia" w:ascii="宋体" w:hAnsi="宋体" w:eastAsia="宋体" w:cs="宋体"/>
          <w:color w:val="auto"/>
          <w:kern w:val="0"/>
          <w:highlight w:val="none"/>
          <w:lang w:val="zh-CN" w:eastAsia="zh-CN" w:bidi="ar-SA"/>
        </w:rPr>
        <w:t>特授权</w:t>
      </w:r>
      <w:r>
        <w:rPr>
          <w:rFonts w:hint="eastAsia" w:ascii="宋体" w:hAnsi="宋体" w:eastAsia="宋体" w:cs="宋体"/>
          <w:color w:val="auto"/>
          <w:kern w:val="0"/>
          <w:highlight w:val="none"/>
          <w:u w:val="single"/>
          <w:lang w:val="zh-CN" w:eastAsia="zh-CN" w:bidi="ar-SA"/>
        </w:rPr>
        <w:t>（委托代理人姓名）</w:t>
      </w:r>
      <w:r>
        <w:rPr>
          <w:rFonts w:hint="eastAsia" w:ascii="宋体" w:hAnsi="宋体" w:eastAsia="宋体" w:cs="宋体"/>
          <w:color w:val="auto"/>
          <w:kern w:val="0"/>
          <w:highlight w:val="none"/>
          <w:lang w:val="zh-CN" w:eastAsia="zh-CN" w:bidi="ar-SA"/>
        </w:rPr>
        <w:t>代表我单位全权办理</w:t>
      </w:r>
    </w:p>
    <w:p w14:paraId="0E98027B">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项目的投标、答疑等具体工作，并签署全部有关的文件、资料。</w:t>
      </w:r>
    </w:p>
    <w:p w14:paraId="5B1195D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我单位对被授权人的签名负全部责任。</w:t>
      </w:r>
    </w:p>
    <w:p w14:paraId="49BF02C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被授权人联系电话：</w:t>
      </w:r>
    </w:p>
    <w:p w14:paraId="4F56AF83">
      <w:pPr>
        <w:autoSpaceDE w:val="0"/>
        <w:autoSpaceDN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highlight w:val="none"/>
          <w:lang w:val="zh-CN" w:eastAsia="zh-CN" w:bidi="ar-SA"/>
        </w:rPr>
        <w:t>被授权人（委托代理人）签字</w:t>
      </w:r>
      <w:r>
        <w:rPr>
          <w:rFonts w:hint="eastAsia" w:ascii="宋体" w:hAnsi="宋体" w:eastAsia="宋体" w:cs="宋体"/>
          <w:color w:val="auto"/>
          <w:kern w:val="0"/>
          <w:highlight w:val="none"/>
          <w:lang w:val="en-US" w:eastAsia="zh-CN" w:bidi="ar-SA"/>
        </w:rPr>
        <w:t>或盖章</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p>
    <w:p w14:paraId="7D29BEC4">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授权人（法定代表人）签字</w:t>
      </w:r>
      <w:r>
        <w:rPr>
          <w:rFonts w:hint="eastAsia" w:ascii="宋体" w:hAnsi="宋体" w:eastAsia="宋体" w:cs="宋体"/>
          <w:color w:val="auto"/>
          <w:kern w:val="0"/>
          <w:highlight w:val="none"/>
          <w:lang w:val="en-US" w:eastAsia="zh-CN" w:bidi="ar-SA"/>
        </w:rPr>
        <w:t>或盖章</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u w:val="single"/>
          <w:lang w:val="zh-CN" w:eastAsia="zh-CN" w:bidi="ar-SA"/>
        </w:rPr>
        <w:t xml:space="preserve">         . </w:t>
      </w: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p>
    <w:p w14:paraId="551885BB">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 xml:space="preserve">                           </w:t>
      </w:r>
    </w:p>
    <w:p w14:paraId="22AD2A16">
      <w:pPr>
        <w:autoSpaceDE w:val="0"/>
        <w:autoSpaceDN w:val="0"/>
        <w:spacing w:line="360" w:lineRule="auto"/>
        <w:rPr>
          <w:rFonts w:hint="eastAsia" w:ascii="宋体" w:hAnsi="宋体" w:eastAsia="宋体" w:cs="宋体"/>
          <w:color w:val="auto"/>
          <w:kern w:val="0"/>
          <w:highlight w:val="none"/>
          <w:lang w:val="zh-CN" w:eastAsia="zh-CN" w:bidi="ar-SA"/>
        </w:rPr>
      </w:pPr>
    </w:p>
    <w:p w14:paraId="6B3980E3">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附被授权人第二代身份证双面扫描（或复印）件</w:t>
      </w:r>
    </w:p>
    <w:p w14:paraId="61581294">
      <w:pPr>
        <w:autoSpaceDE w:val="0"/>
        <w:autoSpaceDN w:val="0"/>
        <w:spacing w:line="360" w:lineRule="auto"/>
        <w:rPr>
          <w:rFonts w:hint="eastAsia" w:ascii="宋体" w:hAnsi="宋体" w:eastAsia="宋体" w:cs="宋体"/>
          <w:color w:val="auto"/>
          <w:kern w:val="0"/>
          <w:highlight w:val="none"/>
          <w:lang w:val="zh-CN" w:eastAsia="zh-CN" w:bidi="ar-SA"/>
        </w:rPr>
      </w:pPr>
    </w:p>
    <w:p w14:paraId="6AD147CE">
      <w:pPr>
        <w:autoSpaceDE w:val="0"/>
        <w:autoSpaceDN w:val="0"/>
        <w:spacing w:line="360" w:lineRule="auto"/>
        <w:rPr>
          <w:rFonts w:hint="eastAsia" w:ascii="宋体" w:hAnsi="宋体" w:eastAsia="宋体" w:cs="宋体"/>
          <w:color w:val="auto"/>
          <w:kern w:val="0"/>
          <w:highlight w:val="none"/>
          <w:lang w:val="zh-CN" w:eastAsia="zh-CN" w:bidi="ar-SA"/>
        </w:rPr>
      </w:pPr>
    </w:p>
    <w:p w14:paraId="06FDC46C">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75140EC5">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54BE0DAE">
      <w:pPr>
        <w:autoSpaceDE w:val="0"/>
        <w:autoSpaceDN w:val="0"/>
        <w:spacing w:line="360" w:lineRule="auto"/>
        <w:rPr>
          <w:rFonts w:hint="eastAsia" w:ascii="宋体" w:hAnsi="宋体" w:eastAsia="宋体" w:cs="宋体"/>
          <w:color w:val="auto"/>
          <w:kern w:val="0"/>
          <w:highlight w:val="none"/>
          <w:lang w:val="zh-CN" w:eastAsia="zh-CN" w:bidi="ar-SA"/>
        </w:rPr>
      </w:pPr>
    </w:p>
    <w:p w14:paraId="0EE5564F">
      <w:pPr>
        <w:pStyle w:val="21"/>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Start w:id="236" w:name="_Toc27979"/>
      <w:bookmarkStart w:id="237" w:name="_Toc15177"/>
      <w:bookmarkStart w:id="238" w:name="_Toc515908212"/>
      <w:r>
        <w:rPr>
          <w:rFonts w:hint="eastAsia" w:ascii="宋体" w:hAnsi="宋体" w:eastAsia="宋体" w:cs="宋体"/>
          <w:color w:val="auto"/>
          <w:sz w:val="30"/>
          <w:szCs w:val="30"/>
          <w:highlight w:val="none"/>
          <w:lang w:bidi="ar-SA"/>
        </w:rPr>
        <w:t>（4）</w:t>
      </w:r>
      <w:r>
        <w:rPr>
          <w:rFonts w:hint="eastAsia" w:ascii="宋体" w:hAnsi="宋体" w:eastAsia="宋体" w:cs="宋体"/>
          <w:color w:val="auto"/>
          <w:sz w:val="30"/>
          <w:szCs w:val="30"/>
          <w:highlight w:val="none"/>
          <w:lang w:val="zh-CN" w:eastAsia="zh-CN" w:bidi="ar-SA"/>
        </w:rPr>
        <w:t>投标人承诺函</w:t>
      </w:r>
      <w:bookmarkEnd w:id="236"/>
      <w:bookmarkEnd w:id="237"/>
      <w:bookmarkEnd w:id="238"/>
    </w:p>
    <w:p w14:paraId="2A5E63BA">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投标人承诺函</w:t>
      </w:r>
    </w:p>
    <w:p w14:paraId="286DD98C">
      <w:pPr>
        <w:autoSpaceDE w:val="0"/>
        <w:autoSpaceDN w:val="0"/>
        <w:spacing w:line="360" w:lineRule="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559B7971">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关于贵方20</w:t>
      </w:r>
      <w:r>
        <w:rPr>
          <w:rFonts w:hint="eastAsia" w:ascii="宋体" w:hAnsi="宋体" w:eastAsia="宋体" w:cs="宋体"/>
          <w:color w:val="auto"/>
          <w:kern w:val="0"/>
          <w:highlight w:val="none"/>
          <w:lang w:bidi="ar-SA"/>
        </w:rPr>
        <w:t>XX</w:t>
      </w:r>
      <w:r>
        <w:rPr>
          <w:rFonts w:hint="eastAsia" w:ascii="宋体" w:hAnsi="宋体" w:eastAsia="宋体" w:cs="宋体"/>
          <w:color w:val="auto"/>
          <w:kern w:val="0"/>
          <w:highlight w:val="none"/>
          <w:lang w:val="zh-CN" w:eastAsia="zh-CN" w:bidi="ar-SA"/>
        </w:rPr>
        <w:t>年</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月</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日</w:t>
      </w:r>
      <w:r>
        <w:rPr>
          <w:rFonts w:hint="eastAsia" w:ascii="宋体" w:hAnsi="宋体" w:eastAsia="宋体" w:cs="宋体"/>
          <w:color w:val="auto"/>
          <w:kern w:val="0"/>
          <w:highlight w:val="none"/>
          <w:u w:val="single"/>
          <w:lang w:val="zh-CN" w:eastAsia="zh-CN" w:bidi="ar-SA"/>
        </w:rPr>
        <w:t xml:space="preserve">          (项目名称)</w:t>
      </w:r>
      <w:r>
        <w:rPr>
          <w:rFonts w:hint="eastAsia" w:ascii="宋体" w:hAnsi="宋体" w:eastAsia="宋体" w:cs="宋体"/>
          <w:color w:val="auto"/>
          <w:kern w:val="0"/>
          <w:highlight w:val="none"/>
          <w:lang w:val="zh-CN" w:eastAsia="zh-CN" w:bidi="ar-SA"/>
        </w:rPr>
        <w:t>采购项目，本签字人愿意参加投标，提供采购一览表中要求的所有</w:t>
      </w:r>
      <w:r>
        <w:rPr>
          <w:rFonts w:hint="eastAsia" w:ascii="宋体" w:hAnsi="宋体" w:eastAsia="宋体" w:cs="宋体"/>
          <w:color w:val="auto"/>
          <w:kern w:val="0"/>
          <w:highlight w:val="none"/>
          <w:lang w:val="en-US" w:eastAsia="zh-CN" w:bidi="ar-SA"/>
        </w:rPr>
        <w:t>采购服务内容</w:t>
      </w:r>
      <w:r>
        <w:rPr>
          <w:rFonts w:hint="eastAsia" w:ascii="宋体" w:hAnsi="宋体" w:eastAsia="宋体" w:cs="宋体"/>
          <w:color w:val="auto"/>
          <w:kern w:val="0"/>
          <w:highlight w:val="none"/>
          <w:lang w:val="zh-CN" w:eastAsia="zh-CN" w:bidi="ar-SA"/>
        </w:rPr>
        <w:t>，并证实提交的所有资料是准确的和真实的。同时，我代表（</w:t>
      </w:r>
      <w:r>
        <w:rPr>
          <w:rFonts w:hint="eastAsia" w:ascii="宋体" w:hAnsi="宋体" w:eastAsia="宋体" w:cs="宋体"/>
          <w:color w:val="auto"/>
          <w:kern w:val="0"/>
          <w:highlight w:val="none"/>
          <w:u w:val="single"/>
          <w:lang w:val="zh-CN" w:eastAsia="zh-CN" w:bidi="ar-SA"/>
        </w:rPr>
        <w:t>投标人名称</w:t>
      </w:r>
      <w:r>
        <w:rPr>
          <w:rFonts w:hint="eastAsia" w:ascii="宋体" w:hAnsi="宋体" w:eastAsia="宋体" w:cs="宋体"/>
          <w:color w:val="auto"/>
          <w:kern w:val="0"/>
          <w:highlight w:val="none"/>
          <w:lang w:val="zh-CN" w:eastAsia="zh-CN" w:bidi="ar-SA"/>
        </w:rPr>
        <w:t>），在此作如下承诺：</w:t>
      </w:r>
    </w:p>
    <w:p w14:paraId="4FC9428C">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1.完全理解和接受招标文件的一切规定和要求；</w:t>
      </w:r>
    </w:p>
    <w:p w14:paraId="28C6B48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9B84AD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3、我方保证甲方在使用该产品或其任何一部分时，不受第三方提出的侵犯专利权、著作权、商标权和工业设计权等知识产权的起诉，若有违犯，愿承担相应的一切责任。</w:t>
      </w:r>
    </w:p>
    <w:p w14:paraId="6231A5E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4、我方承诺，除招标文件中规定的进口产品外，所投的产品均为国产产品，且均符合国家强制性标准。若有不实，愿承担相应的责任。</w:t>
      </w:r>
    </w:p>
    <w:p w14:paraId="7E2BCA3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5、在整个招标过程中我方若有违规行为，贵方可按招标文件之规定给予处罚，我方完全接受。</w:t>
      </w:r>
    </w:p>
    <w:p w14:paraId="6183749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6、若中标，本承诺将成为合同不可分割的一部分，与合同具有同等的法律效力。</w:t>
      </w:r>
    </w:p>
    <w:p w14:paraId="619E5FFC">
      <w:pPr>
        <w:autoSpaceDE w:val="0"/>
        <w:autoSpaceDN w:val="0"/>
        <w:spacing w:line="360" w:lineRule="auto"/>
        <w:rPr>
          <w:rFonts w:hint="eastAsia" w:ascii="宋体" w:hAnsi="宋体" w:eastAsia="宋体" w:cs="宋体"/>
          <w:color w:val="auto"/>
          <w:kern w:val="0"/>
          <w:highlight w:val="none"/>
          <w:lang w:val="zh-CN" w:eastAsia="zh-CN" w:bidi="ar-SA"/>
        </w:rPr>
      </w:pPr>
    </w:p>
    <w:p w14:paraId="6C00E4E4">
      <w:pPr>
        <w:autoSpaceDE w:val="0"/>
        <w:autoSpaceDN w:val="0"/>
        <w:spacing w:line="360" w:lineRule="auto"/>
        <w:rPr>
          <w:rFonts w:hint="eastAsia" w:ascii="宋体" w:hAnsi="宋体" w:eastAsia="宋体" w:cs="宋体"/>
          <w:color w:val="auto"/>
          <w:kern w:val="0"/>
          <w:highlight w:val="none"/>
          <w:lang w:val="zh-CN" w:eastAsia="zh-CN" w:bidi="ar-SA"/>
        </w:rPr>
      </w:pPr>
    </w:p>
    <w:p w14:paraId="43BC7FBE">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0E8A510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4A693ADB">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6C9944B5">
      <w:pPr>
        <w:pStyle w:val="21"/>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Start w:id="239" w:name="_Toc7539"/>
      <w:bookmarkStart w:id="240" w:name="_Toc515908213"/>
      <w:bookmarkStart w:id="241" w:name="_Toc27455"/>
      <w:r>
        <w:rPr>
          <w:rFonts w:hint="eastAsia" w:ascii="宋体" w:hAnsi="宋体" w:eastAsia="宋体" w:cs="宋体"/>
          <w:color w:val="auto"/>
          <w:sz w:val="30"/>
          <w:szCs w:val="30"/>
          <w:highlight w:val="none"/>
          <w:lang w:bidi="ar-SA"/>
        </w:rPr>
        <w:t>（5）</w:t>
      </w:r>
      <w:r>
        <w:rPr>
          <w:rFonts w:hint="eastAsia" w:ascii="宋体" w:hAnsi="宋体" w:eastAsia="宋体" w:cs="宋体"/>
          <w:color w:val="auto"/>
          <w:sz w:val="30"/>
          <w:szCs w:val="30"/>
          <w:highlight w:val="none"/>
          <w:lang w:val="zh-CN" w:eastAsia="zh-CN" w:bidi="ar-SA"/>
        </w:rPr>
        <w:t>投标人诚信承诺书</w:t>
      </w:r>
      <w:bookmarkEnd w:id="239"/>
      <w:bookmarkEnd w:id="240"/>
      <w:bookmarkEnd w:id="241"/>
    </w:p>
    <w:p w14:paraId="346996F0">
      <w:pPr>
        <w:autoSpaceDE w:val="0"/>
        <w:autoSpaceDN w:val="0"/>
        <w:spacing w:line="360" w:lineRule="auto"/>
        <w:jc w:val="center"/>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投标人诚信承诺书</w:t>
      </w:r>
    </w:p>
    <w:p w14:paraId="6D65F7C4">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0363B361">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为了诚实、客观、有序地参与青海省政府采购活动，愿就以下内容作出承诺：</w:t>
      </w:r>
    </w:p>
    <w:p w14:paraId="198C4C9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一、自觉遵守各项法律、法规、规章、制度以及社会公德，维护廉洁环境，与同场竞争的其他投标人平等参加政府采购活动。</w:t>
      </w:r>
    </w:p>
    <w:p w14:paraId="38B044C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二、参加采购代理机构组织的政府采购活动时，严格按照招标文件的规定和要求提供所需的相关材料，并对所提供的各类资料的真实性负责，不虚假应标，不虚列业绩。</w:t>
      </w:r>
    </w:p>
    <w:p w14:paraId="00005C04">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三、尊重参与政府采购活动各相关方的合法行为，接受政府采购活动依法形成的意见、结果。</w:t>
      </w:r>
    </w:p>
    <w:p w14:paraId="0B35F1AA">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四、依法参加政府采购活动，不围标、串标，维护市场秩序，不提供“三无”产品、以次充好。</w:t>
      </w:r>
    </w:p>
    <w:p w14:paraId="2BD79A6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五、积极推动政府采购活动健康开展，对采购活动有疑问、异议时，按法律规定的程序实名反映情况，不恶意中伤、无事生非，以和谐、平等的心态参加政府采购活动。</w:t>
      </w:r>
    </w:p>
    <w:p w14:paraId="1F60640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六、认真履行中标人应承担的责任和义务，全面执行采购合同规定的各项内容，保质保量地按时提供采购物品。</w:t>
      </w:r>
    </w:p>
    <w:p w14:paraId="6C88980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若本企业（单位）发生有悖于上述承诺的行为，愿意接受《中华人民共和国政府采购法》和《政府采购法实施条例》中对投标人的相关处理。</w:t>
      </w:r>
    </w:p>
    <w:p w14:paraId="39EE168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本承诺是采购项目投标文件的组成部分。</w:t>
      </w:r>
    </w:p>
    <w:p w14:paraId="07820CBE">
      <w:pPr>
        <w:autoSpaceDE w:val="0"/>
        <w:autoSpaceDN w:val="0"/>
        <w:spacing w:line="360" w:lineRule="auto"/>
        <w:rPr>
          <w:rFonts w:hint="eastAsia" w:ascii="宋体" w:hAnsi="宋体" w:eastAsia="宋体" w:cs="宋体"/>
          <w:color w:val="auto"/>
          <w:kern w:val="0"/>
          <w:highlight w:val="none"/>
          <w:lang w:val="zh-CN" w:eastAsia="zh-CN" w:bidi="ar-SA"/>
        </w:rPr>
      </w:pPr>
    </w:p>
    <w:p w14:paraId="66038BF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189D6588">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276BAE0F">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328BF15E">
      <w:pPr>
        <w:pStyle w:val="21"/>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End w:id="235"/>
      <w:bookmarkStart w:id="242" w:name="_Toc5917"/>
      <w:bookmarkStart w:id="243" w:name="_Toc7555"/>
      <w:bookmarkStart w:id="244" w:name="_Toc515908214"/>
      <w:bookmarkStart w:id="245" w:name="_Toc26266"/>
      <w:bookmarkStart w:id="246" w:name="_Toc515908216"/>
      <w:bookmarkStart w:id="247" w:name="_Toc21530"/>
      <w:r>
        <w:rPr>
          <w:rFonts w:hint="eastAsia" w:ascii="宋体" w:hAnsi="宋体" w:eastAsia="宋体" w:cs="宋体"/>
          <w:color w:val="auto"/>
          <w:sz w:val="30"/>
          <w:szCs w:val="30"/>
          <w:highlight w:val="none"/>
          <w:lang w:bidi="ar-SA"/>
        </w:rPr>
        <w:t>（6）</w:t>
      </w:r>
      <w:r>
        <w:rPr>
          <w:rFonts w:hint="eastAsia" w:ascii="宋体" w:hAnsi="宋体" w:eastAsia="宋体" w:cs="宋体"/>
          <w:color w:val="auto"/>
          <w:sz w:val="30"/>
          <w:szCs w:val="30"/>
          <w:highlight w:val="none"/>
          <w:lang w:val="zh-CN" w:eastAsia="zh-CN" w:bidi="ar-SA"/>
        </w:rPr>
        <w:t>资格证明材料</w:t>
      </w:r>
      <w:bookmarkEnd w:id="242"/>
      <w:bookmarkEnd w:id="243"/>
      <w:bookmarkEnd w:id="244"/>
    </w:p>
    <w:p w14:paraId="74C27101">
      <w:pPr>
        <w:autoSpaceDE w:val="0"/>
        <w:autoSpaceDN w:val="0"/>
        <w:spacing w:line="360" w:lineRule="auto"/>
        <w:jc w:val="center"/>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资格证明材料</w:t>
      </w:r>
    </w:p>
    <w:p w14:paraId="5788F64E">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资格证明材料包括：</w:t>
      </w:r>
    </w:p>
    <w:p w14:paraId="7A52BD66">
      <w:pPr>
        <w:numPr>
          <w:ilvl w:val="0"/>
          <w:numId w:val="6"/>
        </w:numPr>
        <w:spacing w:line="360" w:lineRule="auto"/>
        <w:ind w:left="0" w:firstLine="48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提供有效的营业执照、税务登记证、机构代码证或三证（五证）合一统一社会代码证及其他资格证明文件（扫描或复印件）；</w:t>
      </w:r>
    </w:p>
    <w:p w14:paraId="450E4982">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05C3CF1">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（2）招标文件规定的有关资格证书、许可证书、认证等；</w:t>
      </w:r>
    </w:p>
    <w:p w14:paraId="0DBD2DE7">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（3）投标人认为有必要提供的其他资格证明文件。</w:t>
      </w:r>
    </w:p>
    <w:p w14:paraId="7FB41227">
      <w:pPr>
        <w:rPr>
          <w:rFonts w:hint="eastAsia"/>
          <w:lang w:eastAsia="zh-CN"/>
        </w:rPr>
      </w:pPr>
    </w:p>
    <w:p w14:paraId="07E9416B">
      <w:pPr>
        <w:rPr>
          <w:rFonts w:hint="eastAsia"/>
          <w:lang w:val="zh-CN" w:eastAsia="zh-CN"/>
        </w:rPr>
      </w:pPr>
      <w:r>
        <w:rPr>
          <w:rFonts w:hint="eastAsia" w:ascii="宋体" w:hAnsi="宋体" w:eastAsia="宋体" w:cs="宋体"/>
          <w:b/>
          <w:bCs/>
          <w:color w:val="auto"/>
          <w:kern w:val="2"/>
          <w:sz w:val="30"/>
          <w:szCs w:val="30"/>
          <w:highlight w:val="none"/>
          <w:lang w:val="zh-CN" w:eastAsia="zh-CN" w:bidi="ar-SA"/>
        </w:rPr>
        <w:br w:type="page"/>
      </w:r>
    </w:p>
    <w:p w14:paraId="5D62C838">
      <w:pPr>
        <w:pStyle w:val="21"/>
        <w:numPr>
          <w:ilvl w:val="0"/>
          <w:numId w:val="0"/>
        </w:numPr>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bookmarkStart w:id="248" w:name="_Toc32712"/>
      <w:r>
        <w:rPr>
          <w:rFonts w:hint="eastAsia" w:ascii="宋体" w:hAnsi="宋体" w:eastAsia="宋体" w:cs="宋体"/>
          <w:color w:val="auto"/>
          <w:sz w:val="30"/>
          <w:szCs w:val="30"/>
          <w:highlight w:val="none"/>
          <w:lang w:eastAsia="zh-CN" w:bidi="ar-SA"/>
        </w:rPr>
        <w:t>（</w:t>
      </w:r>
      <w:r>
        <w:rPr>
          <w:rFonts w:hint="eastAsia" w:ascii="宋体" w:hAnsi="宋体" w:cs="宋体"/>
          <w:color w:val="auto"/>
          <w:sz w:val="30"/>
          <w:szCs w:val="30"/>
          <w:highlight w:val="none"/>
          <w:lang w:val="en-US" w:eastAsia="zh-CN" w:bidi="ar-SA"/>
        </w:rPr>
        <w:t>7</w:t>
      </w:r>
      <w:r>
        <w:rPr>
          <w:rFonts w:hint="eastAsia" w:ascii="宋体" w:hAnsi="宋体" w:eastAsia="宋体" w:cs="宋体"/>
          <w:color w:val="auto"/>
          <w:sz w:val="30"/>
          <w:szCs w:val="30"/>
          <w:highlight w:val="none"/>
          <w:lang w:eastAsia="zh-CN" w:bidi="ar-SA"/>
        </w:rPr>
        <w:t>）</w:t>
      </w:r>
      <w:r>
        <w:rPr>
          <w:rFonts w:hint="eastAsia" w:ascii="宋体" w:hAnsi="宋体" w:eastAsia="宋体" w:cs="宋体"/>
          <w:color w:val="auto"/>
          <w:sz w:val="30"/>
          <w:szCs w:val="30"/>
          <w:highlight w:val="none"/>
          <w:lang w:val="zh-CN" w:eastAsia="zh-CN" w:bidi="ar-SA"/>
        </w:rPr>
        <w:t>财务状况报告，依法缴纳税收和社会保障资金的相关材料</w:t>
      </w:r>
      <w:bookmarkEnd w:id="248"/>
    </w:p>
    <w:p w14:paraId="1A215C6F">
      <w:pPr>
        <w:autoSpaceDE w:val="0"/>
        <w:autoSpaceDN w:val="0"/>
        <w:spacing w:line="360" w:lineRule="auto"/>
        <w:jc w:val="center"/>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财务状况报告，依法缴纳税收和社会保障资金的相关材料</w:t>
      </w:r>
    </w:p>
    <w:p w14:paraId="3BA1C116">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按照招标文件第2.2款规定提供以下相关材料。</w:t>
      </w:r>
    </w:p>
    <w:p w14:paraId="7A35BA84">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1、投标人是法人的，提供基本开户银行近三个月内出具的有效的资信证明（同时提供基本存款账户开户许可证）或</w:t>
      </w:r>
      <w:r>
        <w:rPr>
          <w:rFonts w:hint="eastAsia" w:ascii="宋体" w:hAnsi="宋体" w:cs="宋体"/>
          <w:color w:val="auto"/>
          <w:kern w:val="0"/>
          <w:highlight w:val="none"/>
          <w:u w:val="dashDotDotHeavy"/>
          <w:lang w:val="en-US" w:eastAsia="zh-CN" w:bidi="ar-SA"/>
        </w:rPr>
        <w:t>2023年度</w:t>
      </w:r>
      <w:r>
        <w:rPr>
          <w:rFonts w:hint="eastAsia" w:ascii="宋体" w:hAnsi="宋体" w:eastAsia="宋体" w:cs="宋体"/>
          <w:color w:val="auto"/>
          <w:highlight w:val="none"/>
        </w:rPr>
        <w:t>经第三方审计的财务状况报告</w:t>
      </w:r>
      <w:r>
        <w:rPr>
          <w:rFonts w:hint="eastAsia" w:ascii="宋体" w:hAnsi="宋体" w:eastAsia="宋体" w:cs="宋体"/>
          <w:color w:val="auto"/>
          <w:kern w:val="0"/>
          <w:highlight w:val="none"/>
          <w:lang w:val="zh-CN" w:eastAsia="zh-CN" w:bidi="ar-SA"/>
        </w:rPr>
        <w:t>（扫描或复印件应全面、完整、清晰），包括资产负债表、现金流量表、利润表和财务（会计）报表附注</w:t>
      </w:r>
      <w:r>
        <w:rPr>
          <w:rFonts w:hint="eastAsia" w:ascii="宋体" w:hAnsi="宋体" w:eastAsia="宋体" w:cs="宋体"/>
          <w:color w:val="auto"/>
          <w:kern w:val="0"/>
          <w:highlight w:val="none"/>
          <w:lang w:bidi="ar-SA"/>
        </w:rPr>
        <w:t>，</w:t>
      </w:r>
      <w:r>
        <w:rPr>
          <w:rFonts w:hint="eastAsia" w:ascii="宋体" w:hAnsi="宋体" w:eastAsia="宋体" w:cs="宋体"/>
          <w:color w:val="auto"/>
          <w:kern w:val="0"/>
          <w:highlight w:val="none"/>
          <w:lang w:val="zh-CN" w:eastAsia="zh-CN" w:bidi="ar-SA"/>
        </w:rPr>
        <w:t>并提供第三方机构的营业执照、执业证书。</w:t>
      </w:r>
      <w:r>
        <w:rPr>
          <w:rFonts w:hint="eastAsia" w:ascii="宋体" w:hAnsi="宋体" w:eastAsia="宋体" w:cs="宋体"/>
          <w:color w:val="auto"/>
          <w:highlight w:val="none"/>
        </w:rPr>
        <w:t>投标人是其他组织和自然人，没有经审计的财务报告，可以提供基本开户银行出具的资信证明（同时提供基本存款账户开户许可证）。</w:t>
      </w:r>
    </w:p>
    <w:p w14:paraId="1325F370">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2、近半年内</w:t>
      </w:r>
      <w:r>
        <w:rPr>
          <w:rFonts w:hint="eastAsia" w:ascii="宋体" w:hAnsi="宋体" w:eastAsia="宋体" w:cs="宋体"/>
          <w:color w:val="auto"/>
          <w:kern w:val="0"/>
          <w:highlight w:val="none"/>
          <w:lang w:val="en-US" w:eastAsia="zh-CN" w:bidi="ar-SA"/>
        </w:rPr>
        <w:t>任意三个月</w:t>
      </w:r>
      <w:r>
        <w:rPr>
          <w:rFonts w:hint="eastAsia" w:ascii="宋体" w:hAnsi="宋体" w:eastAsia="宋体" w:cs="宋体"/>
          <w:color w:val="auto"/>
          <w:kern w:val="0"/>
          <w:highlight w:val="none"/>
          <w:lang w:val="zh-CN" w:eastAsia="zh-CN" w:bidi="ar-SA"/>
        </w:rPr>
        <w:t>的依法缴纳税收和社会保障资金记录的证明材料；依法免税或不需要缴纳社会保障资金的投标人须提供相应文件证明其依法免税或不需要缴纳社会保障资金。</w:t>
      </w:r>
    </w:p>
    <w:p w14:paraId="2A21D0C3">
      <w:pPr>
        <w:pStyle w:val="21"/>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Start w:id="249" w:name="_Toc10403"/>
      <w:r>
        <w:rPr>
          <w:rFonts w:hint="eastAsia" w:ascii="宋体" w:hAnsi="宋体" w:eastAsia="宋体" w:cs="宋体"/>
          <w:color w:val="auto"/>
          <w:sz w:val="30"/>
          <w:szCs w:val="30"/>
          <w:highlight w:val="none"/>
          <w:lang w:val="zh-CN" w:eastAsia="zh-CN" w:bidi="ar-SA"/>
        </w:rPr>
        <w:t>（</w:t>
      </w:r>
      <w:r>
        <w:rPr>
          <w:rFonts w:hint="eastAsia" w:ascii="宋体" w:hAnsi="宋体" w:cs="宋体"/>
          <w:color w:val="auto"/>
          <w:sz w:val="30"/>
          <w:szCs w:val="30"/>
          <w:highlight w:val="none"/>
          <w:lang w:val="en-US" w:eastAsia="zh-CN" w:bidi="ar-SA"/>
        </w:rPr>
        <w:t>8</w:t>
      </w:r>
      <w:r>
        <w:rPr>
          <w:rFonts w:hint="eastAsia" w:ascii="宋体" w:hAnsi="宋体" w:eastAsia="宋体" w:cs="宋体"/>
          <w:color w:val="auto"/>
          <w:sz w:val="30"/>
          <w:szCs w:val="30"/>
          <w:highlight w:val="none"/>
          <w:lang w:val="zh-CN" w:eastAsia="zh-CN" w:bidi="ar-SA"/>
        </w:rPr>
        <w:t>）具备履行合同所必需的设备和专业技术能力的证明材料</w:t>
      </w:r>
      <w:bookmarkEnd w:id="245"/>
      <w:bookmarkEnd w:id="246"/>
      <w:bookmarkEnd w:id="249"/>
    </w:p>
    <w:p w14:paraId="07D03C20">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sz w:val="28"/>
          <w:szCs w:val="28"/>
          <w:highlight w:val="none"/>
          <w:lang w:val="zh-CN" w:eastAsia="zh-CN" w:bidi="ar-SA"/>
        </w:rPr>
        <w:t>具备履行合同所必需的设备和专业技术能力的证明材料</w:t>
      </w:r>
    </w:p>
    <w:p w14:paraId="5BED9E64">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为保证本项目合同的顺利履行，投标人必须具备履行合同的设备和专业技术能力，须提供必须具备履行合同的设备和专业技术能力的承诺函（格式自拟），并提供相关设备的购置发票或相关人员的职称证书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kern w:val="0"/>
          <w:highlight w:val="none"/>
          <w:lang w:val="en-US" w:eastAsia="zh-CN" w:bidi="ar-SA"/>
        </w:rPr>
        <w:t>或</w:t>
      </w:r>
      <w:r>
        <w:rPr>
          <w:rFonts w:hint="eastAsia" w:ascii="宋体" w:hAnsi="宋体" w:eastAsia="宋体" w:cs="宋体"/>
          <w:color w:val="auto"/>
          <w:kern w:val="0"/>
          <w:highlight w:val="none"/>
          <w:lang w:val="zh-CN" w:eastAsia="zh-CN" w:bidi="ar-SA"/>
        </w:rPr>
        <w:t>用工合同等证明材料</w:t>
      </w:r>
    </w:p>
    <w:p w14:paraId="7F8AA915">
      <w:pPr>
        <w:pStyle w:val="21"/>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Start w:id="250" w:name="_Toc5809"/>
      <w:bookmarkStart w:id="251" w:name="_Toc20076"/>
      <w:bookmarkStart w:id="252" w:name="_Toc515908217"/>
      <w:r>
        <w:rPr>
          <w:rFonts w:hint="eastAsia" w:ascii="宋体" w:hAnsi="宋体" w:eastAsia="宋体" w:cs="宋体"/>
          <w:color w:val="auto"/>
          <w:sz w:val="30"/>
          <w:szCs w:val="30"/>
          <w:highlight w:val="none"/>
          <w:lang w:bidi="ar-SA"/>
        </w:rPr>
        <w:t>（</w:t>
      </w:r>
      <w:r>
        <w:rPr>
          <w:rFonts w:hint="eastAsia" w:ascii="宋体" w:hAnsi="宋体" w:cs="宋体"/>
          <w:color w:val="auto"/>
          <w:sz w:val="30"/>
          <w:szCs w:val="30"/>
          <w:highlight w:val="none"/>
          <w:lang w:val="en-US" w:eastAsia="zh-CN" w:bidi="ar-SA"/>
        </w:rPr>
        <w:t>9</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无重大违法记录声明</w:t>
      </w:r>
      <w:bookmarkEnd w:id="250"/>
      <w:bookmarkEnd w:id="251"/>
      <w:bookmarkEnd w:id="252"/>
    </w:p>
    <w:p w14:paraId="4A06D03B">
      <w:pPr>
        <w:autoSpaceDE w:val="0"/>
        <w:autoSpaceDN w:val="0"/>
        <w:spacing w:line="360" w:lineRule="auto"/>
        <w:jc w:val="center"/>
        <w:rPr>
          <w:rFonts w:hint="eastAsia" w:ascii="宋体" w:hAnsi="宋体" w:eastAsia="宋体" w:cs="宋体"/>
          <w:b/>
          <w:bCs/>
          <w:color w:val="auto"/>
          <w:sz w:val="28"/>
          <w:szCs w:val="28"/>
          <w:highlight w:val="none"/>
          <w:lang w:bidi="ar-SA"/>
        </w:rPr>
      </w:pPr>
      <w:r>
        <w:rPr>
          <w:rFonts w:hint="eastAsia" w:ascii="宋体" w:hAnsi="宋体" w:eastAsia="宋体" w:cs="宋体"/>
          <w:b/>
          <w:bCs/>
          <w:color w:val="auto"/>
          <w:kern w:val="0"/>
          <w:sz w:val="28"/>
          <w:szCs w:val="28"/>
          <w:highlight w:val="none"/>
          <w:lang w:val="zh-CN" w:eastAsia="zh-CN" w:bidi="ar-SA"/>
        </w:rPr>
        <w:t>无重大违法记录声明</w:t>
      </w:r>
    </w:p>
    <w:p w14:paraId="339FDF24">
      <w:pPr>
        <w:spacing w:line="360" w:lineRule="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01365AA0">
      <w:pPr>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lang w:bidi="ar-SA"/>
        </w:rPr>
        <w:t>我单位参加本次政府采购项目活动前三年内，在经营活动中无重大违法活动记录，符合《政府采购法》规定的投标人资格条</w:t>
      </w:r>
      <w:r>
        <w:rPr>
          <w:rFonts w:hint="eastAsia" w:ascii="宋体" w:hAnsi="宋体" w:eastAsia="宋体" w:cs="宋体"/>
          <w:color w:val="auto"/>
          <w:highlight w:val="none"/>
          <w:shd w:val="clear" w:color="auto" w:fill="FFFFFF"/>
          <w:lang w:bidi="ar-SA"/>
        </w:rPr>
        <w:t>件。我方对此声明负全部法律责任。</w:t>
      </w:r>
    </w:p>
    <w:p w14:paraId="12999FF0">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特此声明。</w:t>
      </w:r>
    </w:p>
    <w:p w14:paraId="6D133B64">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1483B0A2">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lang w:bidi="ar-SA"/>
        </w:rPr>
        <w:t>附“信用中国”网站下载的完整的信用信息及“中国政府采购网”查询截图，信息生成时间及截图时间为投标文件递交截止时间前20天内</w:t>
      </w:r>
      <w:r>
        <w:rPr>
          <w:rFonts w:hint="eastAsia" w:ascii="宋体" w:hAnsi="宋体" w:eastAsia="宋体" w:cs="宋体"/>
          <w:color w:val="auto"/>
          <w:kern w:val="0"/>
          <w:highlight w:val="none"/>
          <w:lang w:val="zh-CN" w:eastAsia="zh-CN" w:bidi="ar-SA"/>
        </w:rPr>
        <w:t>。</w:t>
      </w:r>
    </w:p>
    <w:p w14:paraId="479AA6E8">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p>
    <w:p w14:paraId="14AC4F50">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55EAA1B0">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2823D210">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429E59EC">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361C9EC7">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0840016A">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3146E500">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0530D29F">
      <w:pPr>
        <w:rPr>
          <w:rFonts w:hint="eastAsia"/>
          <w:lang w:val="zh-CN" w:eastAsia="zh-CN"/>
        </w:rPr>
      </w:pPr>
    </w:p>
    <w:p w14:paraId="2FFF51EC">
      <w:pPr>
        <w:pStyle w:val="21"/>
        <w:spacing w:before="0" w:after="0" w:line="360" w:lineRule="auto"/>
        <w:jc w:val="left"/>
        <w:outlineLvl w:val="1"/>
        <w:rPr>
          <w:rFonts w:hint="default" w:ascii="宋体" w:hAnsi="宋体" w:eastAsia="宋体" w:cs="宋体"/>
          <w:b/>
          <w:bCs/>
          <w:color w:val="auto"/>
          <w:kern w:val="2"/>
          <w:sz w:val="30"/>
          <w:szCs w:val="30"/>
          <w:highlight w:val="none"/>
          <w:lang w:val="en-US" w:eastAsia="zh-CN" w:bidi="ar-SA"/>
        </w:rPr>
      </w:pPr>
      <w:r>
        <w:rPr>
          <w:rFonts w:hint="eastAsia"/>
          <w:lang w:val="zh-CN" w:eastAsia="zh-CN"/>
        </w:rPr>
        <w:br w:type="page"/>
      </w:r>
      <w:bookmarkEnd w:id="247"/>
      <w:bookmarkStart w:id="253" w:name="_Toc24890"/>
      <w:r>
        <w:rPr>
          <w:rFonts w:hint="eastAsia" w:ascii="宋体" w:hAnsi="宋体" w:eastAsia="宋体" w:cs="宋体"/>
          <w:b/>
          <w:bCs/>
          <w:color w:val="auto"/>
          <w:kern w:val="2"/>
          <w:sz w:val="30"/>
          <w:szCs w:val="30"/>
          <w:highlight w:val="none"/>
          <w:lang w:val="zh-CN" w:eastAsia="zh-CN" w:bidi="ar-SA"/>
        </w:rPr>
        <w:t>（</w:t>
      </w:r>
      <w:r>
        <w:rPr>
          <w:rFonts w:hint="eastAsia" w:ascii="宋体" w:hAnsi="宋体" w:cs="宋体"/>
          <w:b/>
          <w:bCs/>
          <w:color w:val="auto"/>
          <w:kern w:val="2"/>
          <w:sz w:val="30"/>
          <w:szCs w:val="30"/>
          <w:highlight w:val="none"/>
          <w:lang w:val="en-US" w:eastAsia="zh-CN" w:bidi="ar-SA"/>
        </w:rPr>
        <w:t>10</w:t>
      </w:r>
      <w:r>
        <w:rPr>
          <w:rFonts w:hint="eastAsia" w:ascii="宋体" w:hAnsi="宋体" w:eastAsia="宋体" w:cs="宋体"/>
          <w:b/>
          <w:bCs/>
          <w:color w:val="auto"/>
          <w:kern w:val="2"/>
          <w:sz w:val="30"/>
          <w:szCs w:val="30"/>
          <w:highlight w:val="none"/>
          <w:lang w:val="zh-CN" w:eastAsia="zh-CN" w:bidi="ar-SA"/>
        </w:rPr>
        <w:t>）</w:t>
      </w:r>
      <w:r>
        <w:rPr>
          <w:rFonts w:hint="eastAsia" w:ascii="宋体" w:hAnsi="宋体" w:eastAsia="宋体" w:cs="宋体"/>
          <w:b/>
          <w:bCs/>
          <w:color w:val="auto"/>
          <w:kern w:val="2"/>
          <w:sz w:val="30"/>
          <w:szCs w:val="30"/>
          <w:highlight w:val="none"/>
          <w:lang w:val="en-US" w:eastAsia="zh-CN" w:bidi="ar-SA"/>
        </w:rPr>
        <w:t>投标保证金</w:t>
      </w:r>
      <w:bookmarkEnd w:id="253"/>
    </w:p>
    <w:p w14:paraId="22BDB817">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8"/>
          <w:szCs w:val="28"/>
          <w:highlight w:val="none"/>
          <w:lang w:val="en-US" w:eastAsia="zh-CN" w:bidi="ar-SA"/>
        </w:rPr>
        <w:t>投标</w:t>
      </w:r>
      <w:r>
        <w:rPr>
          <w:rFonts w:hint="eastAsia" w:ascii="宋体" w:hAnsi="宋体" w:eastAsia="宋体" w:cs="宋体"/>
          <w:b/>
          <w:bCs/>
          <w:color w:val="auto"/>
          <w:sz w:val="28"/>
          <w:szCs w:val="28"/>
          <w:highlight w:val="none"/>
          <w:lang w:val="zh-CN" w:eastAsia="zh-CN" w:bidi="ar-SA"/>
        </w:rPr>
        <w:t>保证金证明</w:t>
      </w:r>
    </w:p>
    <w:p w14:paraId="571365FF">
      <w:pPr>
        <w:autoSpaceDE w:val="0"/>
        <w:autoSpaceDN w:val="0"/>
        <w:spacing w:line="360" w:lineRule="auto"/>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采购代理机构</w:t>
      </w:r>
    </w:p>
    <w:p w14:paraId="30A0E0A7">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我方为（采购项目名称</w:t>
      </w:r>
      <w:r>
        <w:rPr>
          <w:rFonts w:hint="eastAsia" w:ascii="宋体" w:hAnsi="宋体" w:eastAsia="宋体" w:cs="宋体"/>
          <w:color w:val="auto"/>
          <w:sz w:val="24"/>
          <w:szCs w:val="24"/>
          <w:highlight w:val="none"/>
          <w:lang w:val="en-US" w:eastAsia="zh-CN" w:bidi="ar-SA"/>
        </w:rPr>
        <w:t>及包号</w:t>
      </w:r>
      <w:r>
        <w:rPr>
          <w:rFonts w:hint="eastAsia" w:ascii="宋体" w:hAnsi="宋体" w:eastAsia="宋体" w:cs="宋体"/>
          <w:color w:val="auto"/>
          <w:sz w:val="24"/>
          <w:szCs w:val="24"/>
          <w:highlight w:val="none"/>
          <w:lang w:val="zh-CN" w:eastAsia="zh-CN" w:bidi="ar-SA"/>
        </w:rPr>
        <w:t>）项目（采购项目编号为：        ）递交保证金人民币       （大写：人民币        元）已于     年    月    日以</w:t>
      </w:r>
      <w:r>
        <w:rPr>
          <w:rFonts w:hint="eastAsia" w:ascii="宋体" w:hAnsi="宋体" w:eastAsia="宋体" w:cs="宋体"/>
          <w:color w:val="auto"/>
          <w:sz w:val="24"/>
          <w:szCs w:val="24"/>
          <w:highlight w:val="none"/>
          <w:lang w:bidi="ar-SA"/>
        </w:rPr>
        <w:t>企业账户</w:t>
      </w:r>
      <w:r>
        <w:rPr>
          <w:rFonts w:hint="eastAsia" w:ascii="宋体" w:hAnsi="宋体" w:eastAsia="宋体" w:cs="宋体"/>
          <w:color w:val="auto"/>
          <w:sz w:val="24"/>
          <w:szCs w:val="24"/>
          <w:highlight w:val="none"/>
          <w:lang w:val="zh-CN" w:eastAsia="zh-CN" w:bidi="ar-SA"/>
        </w:rPr>
        <w:t>转账方式汇入你方账户。</w:t>
      </w:r>
    </w:p>
    <w:p w14:paraId="16097E16">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附件：保证金交款证明复印件</w:t>
      </w:r>
    </w:p>
    <w:p w14:paraId="742D6CA8">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退还保证金时请按以下内容汇入至我方账户（同递交保证金账户）。若因提供内容不全、错误等原因导致该项目保证金未能及时退还或退还过程中发生错误，我方将承担全部责任和损失。</w:t>
      </w:r>
    </w:p>
    <w:p w14:paraId="57C03154">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户    名：</w:t>
      </w:r>
    </w:p>
    <w:p w14:paraId="5EFCAB0A">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开户银行：</w:t>
      </w:r>
    </w:p>
    <w:p w14:paraId="6AF01B34">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开户帐号：</w:t>
      </w:r>
    </w:p>
    <w:p w14:paraId="0591E239">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p>
    <w:p w14:paraId="457E49B8">
      <w:pPr>
        <w:pStyle w:val="22"/>
        <w:rPr>
          <w:rFonts w:hint="eastAsia" w:ascii="宋体" w:hAnsi="宋体" w:eastAsia="宋体" w:cs="宋体"/>
          <w:color w:val="auto"/>
          <w:sz w:val="24"/>
          <w:szCs w:val="24"/>
          <w:highlight w:val="none"/>
          <w:lang w:val="zh-CN" w:eastAsia="zh-CN" w:bidi="ar-SA"/>
        </w:rPr>
      </w:pPr>
    </w:p>
    <w:p w14:paraId="7DDB952A">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 xml:space="preserve">供应商：           </w:t>
      </w:r>
      <w:r>
        <w:rPr>
          <w:rFonts w:hint="eastAsia" w:ascii="宋体" w:hAnsi="宋体" w:eastAsia="宋体" w:cs="宋体"/>
          <w:b/>
          <w:bCs/>
          <w:color w:val="auto"/>
          <w:sz w:val="24"/>
          <w:szCs w:val="24"/>
          <w:highlight w:val="none"/>
          <w:lang w:bidi="ar-SA"/>
        </w:rPr>
        <w:t xml:space="preserve">           </w:t>
      </w:r>
      <w:r>
        <w:rPr>
          <w:rFonts w:hint="eastAsia" w:ascii="宋体" w:hAnsi="宋体" w:eastAsia="宋体" w:cs="宋体"/>
          <w:b/>
          <w:bCs/>
          <w:color w:val="auto"/>
          <w:sz w:val="24"/>
          <w:szCs w:val="24"/>
          <w:highlight w:val="none"/>
          <w:lang w:val="zh-CN" w:eastAsia="zh-CN" w:bidi="ar-SA"/>
        </w:rPr>
        <w:t xml:space="preserve">  （公章）</w:t>
      </w:r>
    </w:p>
    <w:p w14:paraId="7F19A780">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法定代表人或委托代理人：        （签字</w:t>
      </w:r>
      <w:r>
        <w:rPr>
          <w:rFonts w:hint="eastAsia" w:ascii="宋体" w:hAnsi="宋体" w:eastAsia="宋体" w:cs="宋体"/>
          <w:b/>
          <w:bCs/>
          <w:color w:val="auto"/>
          <w:sz w:val="24"/>
          <w:szCs w:val="24"/>
          <w:highlight w:val="none"/>
          <w:lang w:bidi="ar-SA"/>
        </w:rPr>
        <w:t>或盖章</w:t>
      </w:r>
      <w:r>
        <w:rPr>
          <w:rFonts w:hint="eastAsia" w:ascii="宋体" w:hAnsi="宋体" w:eastAsia="宋体" w:cs="宋体"/>
          <w:b/>
          <w:bCs/>
          <w:color w:val="auto"/>
          <w:sz w:val="24"/>
          <w:szCs w:val="24"/>
          <w:highlight w:val="none"/>
          <w:lang w:val="zh-CN" w:eastAsia="zh-CN" w:bidi="ar-SA"/>
        </w:rPr>
        <w:t>）</w:t>
      </w:r>
    </w:p>
    <w:p w14:paraId="1289EC93">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 xml:space="preserve">年   月  </w:t>
      </w:r>
      <w:r>
        <w:rPr>
          <w:rFonts w:hint="eastAsia" w:ascii="宋体" w:hAnsi="宋体" w:eastAsia="宋体" w:cs="宋体"/>
          <w:b/>
          <w:bCs/>
          <w:color w:val="auto"/>
          <w:sz w:val="24"/>
          <w:szCs w:val="24"/>
          <w:highlight w:val="none"/>
          <w:lang w:bidi="ar-SA"/>
        </w:rPr>
        <w:t xml:space="preserve"> </w:t>
      </w:r>
      <w:r>
        <w:rPr>
          <w:rFonts w:hint="eastAsia" w:ascii="宋体" w:hAnsi="宋体" w:eastAsia="宋体" w:cs="宋体"/>
          <w:b/>
          <w:bCs/>
          <w:color w:val="auto"/>
          <w:sz w:val="24"/>
          <w:szCs w:val="24"/>
          <w:highlight w:val="none"/>
          <w:lang w:val="zh-CN" w:eastAsia="zh-CN" w:bidi="ar-SA"/>
        </w:rPr>
        <w:t xml:space="preserve"> 日</w:t>
      </w:r>
    </w:p>
    <w:p w14:paraId="57AFBC72">
      <w:pPr>
        <w:rPr>
          <w:rFonts w:hint="eastAsia" w:ascii="宋体" w:hAnsi="宋体" w:eastAsia="宋体" w:cs="宋体"/>
          <w:b/>
          <w:color w:val="auto"/>
          <w:sz w:val="36"/>
          <w:szCs w:val="36"/>
          <w:highlight w:val="none"/>
        </w:rPr>
      </w:pPr>
    </w:p>
    <w:p w14:paraId="37CA0C66">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p>
    <w:p w14:paraId="045D4CE6">
      <w:pPr>
        <w:pStyle w:val="3"/>
        <w:rPr>
          <w:rFonts w:hint="eastAsia" w:ascii="宋体" w:hAnsi="宋体" w:eastAsia="宋体" w:cs="宋体"/>
          <w:b w:val="0"/>
          <w:bCs w:val="0"/>
          <w:color w:val="auto"/>
          <w:kern w:val="0"/>
          <w:sz w:val="52"/>
          <w:szCs w:val="52"/>
          <w:highlight w:val="none"/>
          <w:lang w:val="zh-CN" w:eastAsia="zh-CN" w:bidi="ar-SA"/>
        </w:rPr>
      </w:pPr>
    </w:p>
    <w:p w14:paraId="34D5B1A7">
      <w:pPr>
        <w:rPr>
          <w:rFonts w:hint="eastAsia" w:ascii="宋体" w:hAnsi="宋体" w:eastAsia="宋体" w:cs="宋体"/>
          <w:b/>
          <w:bCs/>
          <w:color w:val="auto"/>
          <w:kern w:val="0"/>
          <w:sz w:val="52"/>
          <w:szCs w:val="52"/>
          <w:highlight w:val="none"/>
          <w:lang w:val="zh-CN" w:eastAsia="zh-CN" w:bidi="ar-SA"/>
        </w:rPr>
      </w:pPr>
    </w:p>
    <w:p w14:paraId="1FE7530D">
      <w:pPr>
        <w:pStyle w:val="3"/>
        <w:rPr>
          <w:rFonts w:hint="eastAsia" w:ascii="宋体" w:hAnsi="宋体" w:eastAsia="宋体" w:cs="宋体"/>
          <w:color w:val="auto"/>
          <w:highlight w:val="none"/>
          <w:lang w:val="zh-CN" w:eastAsia="zh-CN"/>
        </w:rPr>
      </w:pPr>
    </w:p>
    <w:p w14:paraId="08E569CD">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p>
    <w:p w14:paraId="78E61E20">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r>
        <w:rPr>
          <w:rFonts w:hint="eastAsia" w:ascii="宋体" w:hAnsi="宋体" w:eastAsia="宋体" w:cs="宋体"/>
          <w:b/>
          <w:bCs/>
          <w:color w:val="auto"/>
          <w:kern w:val="0"/>
          <w:sz w:val="52"/>
          <w:szCs w:val="52"/>
          <w:highlight w:val="none"/>
          <w:lang w:val="zh-CN" w:eastAsia="zh-CN" w:bidi="ar-SA"/>
        </w:rPr>
        <w:t>青海省政府采购项目</w:t>
      </w:r>
    </w:p>
    <w:p w14:paraId="5A4B780C">
      <w:pPr>
        <w:autoSpaceDE w:val="0"/>
        <w:autoSpaceDN w:val="0"/>
        <w:spacing w:line="360" w:lineRule="auto"/>
        <w:rPr>
          <w:rFonts w:hint="eastAsia" w:ascii="宋体" w:hAnsi="宋体" w:eastAsia="宋体" w:cs="宋体"/>
          <w:color w:val="auto"/>
          <w:kern w:val="0"/>
          <w:sz w:val="36"/>
          <w:szCs w:val="36"/>
          <w:highlight w:val="none"/>
          <w:lang w:bidi="ar-SA"/>
        </w:rPr>
      </w:pPr>
    </w:p>
    <w:p w14:paraId="79B184AE">
      <w:pPr>
        <w:autoSpaceDE w:val="0"/>
        <w:autoSpaceDN w:val="0"/>
        <w:spacing w:line="360" w:lineRule="auto"/>
        <w:jc w:val="center"/>
        <w:rPr>
          <w:rFonts w:hint="eastAsia" w:ascii="宋体" w:hAnsi="宋体" w:eastAsia="宋体" w:cs="宋体"/>
          <w:b/>
          <w:bCs/>
          <w:color w:val="auto"/>
          <w:kern w:val="0"/>
          <w:sz w:val="72"/>
          <w:szCs w:val="72"/>
          <w:highlight w:val="none"/>
          <w:lang w:bidi="ar-SA"/>
        </w:rPr>
      </w:pPr>
      <w:r>
        <w:rPr>
          <w:rFonts w:hint="eastAsia" w:ascii="宋体" w:hAnsi="宋体" w:eastAsia="宋体" w:cs="宋体"/>
          <w:b/>
          <w:bCs/>
          <w:color w:val="auto"/>
          <w:kern w:val="0"/>
          <w:sz w:val="72"/>
          <w:szCs w:val="72"/>
          <w:highlight w:val="none"/>
          <w:lang w:val="zh-CN" w:eastAsia="zh-CN" w:bidi="ar-SA"/>
        </w:rPr>
        <w:t>投</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件</w:t>
      </w:r>
    </w:p>
    <w:p w14:paraId="5BD9823E">
      <w:pPr>
        <w:autoSpaceDE w:val="0"/>
        <w:autoSpaceDN w:val="0"/>
        <w:spacing w:line="360" w:lineRule="auto"/>
        <w:jc w:val="center"/>
        <w:rPr>
          <w:rFonts w:hint="eastAsia" w:ascii="宋体" w:hAnsi="宋体" w:eastAsia="宋体" w:cs="宋体"/>
          <w:color w:val="auto"/>
          <w:kern w:val="0"/>
          <w:sz w:val="44"/>
          <w:szCs w:val="44"/>
          <w:highlight w:val="none"/>
          <w:lang w:bidi="ar-SA"/>
        </w:rPr>
      </w:pPr>
      <w:r>
        <w:rPr>
          <w:rFonts w:hint="eastAsia" w:ascii="宋体" w:hAnsi="宋体" w:eastAsia="宋体" w:cs="宋体"/>
          <w:b/>
          <w:bCs/>
          <w:color w:val="auto"/>
          <w:sz w:val="44"/>
          <w:szCs w:val="44"/>
          <w:highlight w:val="none"/>
          <w:lang w:val="zh-CN" w:eastAsia="zh-CN" w:bidi="ar-SA"/>
        </w:rPr>
        <w:t>（</w:t>
      </w:r>
      <w:r>
        <w:rPr>
          <w:rFonts w:hint="eastAsia" w:ascii="宋体" w:hAnsi="宋体" w:eastAsia="宋体" w:cs="宋体"/>
          <w:b/>
          <w:bCs/>
          <w:color w:val="auto"/>
          <w:sz w:val="44"/>
          <w:szCs w:val="44"/>
          <w:highlight w:val="none"/>
          <w:lang w:bidi="ar-SA"/>
        </w:rPr>
        <w:t>符合性审查</w:t>
      </w:r>
      <w:r>
        <w:rPr>
          <w:rFonts w:hint="eastAsia" w:ascii="宋体" w:hAnsi="宋体" w:eastAsia="宋体" w:cs="宋体"/>
          <w:b/>
          <w:bCs/>
          <w:color w:val="auto"/>
          <w:sz w:val="44"/>
          <w:szCs w:val="44"/>
          <w:highlight w:val="none"/>
          <w:lang w:val="en-US" w:eastAsia="zh-CN" w:bidi="ar-SA"/>
        </w:rPr>
        <w:t>及技术、商务</w:t>
      </w:r>
      <w:r>
        <w:rPr>
          <w:rFonts w:hint="eastAsia" w:ascii="宋体" w:hAnsi="宋体" w:eastAsia="宋体" w:cs="宋体"/>
          <w:b/>
          <w:bCs/>
          <w:color w:val="auto"/>
          <w:sz w:val="44"/>
          <w:szCs w:val="44"/>
          <w:highlight w:val="none"/>
          <w:lang w:bidi="ar-SA"/>
        </w:rPr>
        <w:t>部分</w:t>
      </w:r>
      <w:r>
        <w:rPr>
          <w:rFonts w:hint="eastAsia" w:ascii="宋体" w:hAnsi="宋体" w:eastAsia="宋体" w:cs="宋体"/>
          <w:b/>
          <w:bCs/>
          <w:color w:val="auto"/>
          <w:sz w:val="44"/>
          <w:szCs w:val="44"/>
          <w:highlight w:val="none"/>
          <w:lang w:val="zh-CN" w:eastAsia="zh-CN" w:bidi="ar-SA"/>
        </w:rPr>
        <w:t>）</w:t>
      </w:r>
    </w:p>
    <w:p w14:paraId="798D81BE">
      <w:pPr>
        <w:autoSpaceDE w:val="0"/>
        <w:autoSpaceDN w:val="0"/>
        <w:spacing w:line="360" w:lineRule="auto"/>
        <w:rPr>
          <w:rFonts w:hint="eastAsia" w:ascii="宋体" w:hAnsi="宋体" w:eastAsia="宋体" w:cs="宋体"/>
          <w:color w:val="auto"/>
          <w:kern w:val="0"/>
          <w:sz w:val="36"/>
          <w:szCs w:val="36"/>
          <w:highlight w:val="none"/>
          <w:lang w:bidi="ar-SA"/>
        </w:rPr>
      </w:pPr>
    </w:p>
    <w:p w14:paraId="7D752A79">
      <w:pPr>
        <w:autoSpaceDE w:val="0"/>
        <w:autoSpaceDN w:val="0"/>
        <w:spacing w:line="360" w:lineRule="auto"/>
        <w:rPr>
          <w:rFonts w:hint="eastAsia" w:ascii="宋体" w:hAnsi="宋体" w:eastAsia="宋体" w:cs="宋体"/>
          <w:color w:val="auto"/>
          <w:kern w:val="0"/>
          <w:sz w:val="36"/>
          <w:szCs w:val="36"/>
          <w:highlight w:val="none"/>
          <w:lang w:bidi="ar-SA"/>
        </w:rPr>
      </w:pPr>
    </w:p>
    <w:p w14:paraId="37BAFA0C">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采购项目编号：</w:t>
      </w:r>
    </w:p>
    <w:p w14:paraId="5AD511F3">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采购项目名称</w:t>
      </w:r>
      <w:r>
        <w:rPr>
          <w:rFonts w:hint="eastAsia" w:ascii="宋体" w:hAnsi="宋体" w:eastAsia="宋体" w:cs="宋体"/>
          <w:b/>
          <w:bCs/>
          <w:color w:val="auto"/>
          <w:kern w:val="0"/>
          <w:sz w:val="36"/>
          <w:szCs w:val="36"/>
          <w:highlight w:val="none"/>
          <w:lang w:bidi="ar-SA"/>
        </w:rPr>
        <w:t>：</w:t>
      </w:r>
    </w:p>
    <w:p w14:paraId="5F9A2980">
      <w:pPr>
        <w:autoSpaceDE w:val="0"/>
        <w:autoSpaceDN w:val="0"/>
        <w:spacing w:line="360" w:lineRule="auto"/>
        <w:rPr>
          <w:rFonts w:hint="eastAsia"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包号：</w:t>
      </w:r>
    </w:p>
    <w:p w14:paraId="41345E67">
      <w:pPr>
        <w:autoSpaceDE w:val="0"/>
        <w:autoSpaceDN w:val="0"/>
        <w:spacing w:line="360" w:lineRule="auto"/>
        <w:rPr>
          <w:rFonts w:hint="eastAsia" w:ascii="宋体" w:hAnsi="宋体" w:eastAsia="宋体" w:cs="宋体"/>
          <w:b/>
          <w:bCs/>
          <w:color w:val="auto"/>
          <w:kern w:val="0"/>
          <w:sz w:val="36"/>
          <w:szCs w:val="36"/>
          <w:highlight w:val="none"/>
          <w:lang w:bidi="ar-SA"/>
        </w:rPr>
      </w:pPr>
    </w:p>
    <w:p w14:paraId="41271D8C">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投标人：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bidi="ar-SA"/>
        </w:rPr>
        <w:t>（</w:t>
      </w:r>
      <w:r>
        <w:rPr>
          <w:rFonts w:hint="eastAsia" w:ascii="宋体" w:hAnsi="宋体" w:eastAsia="宋体" w:cs="宋体"/>
          <w:b/>
          <w:bCs/>
          <w:color w:val="auto"/>
          <w:kern w:val="0"/>
          <w:sz w:val="36"/>
          <w:szCs w:val="36"/>
          <w:highlight w:val="none"/>
          <w:lang w:val="zh-CN" w:eastAsia="zh-CN" w:bidi="ar-SA"/>
        </w:rPr>
        <w:t>公章）</w:t>
      </w:r>
    </w:p>
    <w:p w14:paraId="30030C7B">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法定代表人或委托代理人：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val="zh-CN" w:eastAsia="zh-CN" w:bidi="ar-SA"/>
        </w:rPr>
        <w:t>（签字或盖章）</w:t>
      </w:r>
    </w:p>
    <w:p w14:paraId="092A56A3">
      <w:pPr>
        <w:autoSpaceDE w:val="0"/>
        <w:autoSpaceDN w:val="0"/>
        <w:spacing w:line="360" w:lineRule="auto"/>
        <w:rPr>
          <w:rFonts w:hint="eastAsia" w:ascii="宋体" w:hAnsi="宋体" w:eastAsia="宋体" w:cs="宋体"/>
          <w:b/>
          <w:bCs/>
          <w:color w:val="auto"/>
          <w:kern w:val="0"/>
          <w:sz w:val="36"/>
          <w:szCs w:val="36"/>
          <w:highlight w:val="none"/>
          <w:lang w:bidi="ar-SA"/>
        </w:rPr>
      </w:pPr>
    </w:p>
    <w:p w14:paraId="40236BFF">
      <w:pPr>
        <w:autoSpaceDE w:val="0"/>
        <w:autoSpaceDN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月</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日</w:t>
      </w:r>
    </w:p>
    <w:p w14:paraId="220E152C">
      <w:pPr>
        <w:pStyle w:val="21"/>
        <w:spacing w:before="0" w:after="0" w:line="360" w:lineRule="auto"/>
        <w:jc w:val="left"/>
        <w:rPr>
          <w:rFonts w:hint="eastAsia" w:ascii="宋体" w:hAnsi="宋体" w:eastAsia="宋体" w:cs="宋体"/>
          <w:color w:val="auto"/>
          <w:highlight w:val="none"/>
          <w:lang w:val="zh-CN" w:eastAsia="zh-CN" w:bidi="ar-SA"/>
        </w:rPr>
      </w:pPr>
      <w:r>
        <w:rPr>
          <w:rFonts w:hint="eastAsia" w:ascii="宋体" w:hAnsi="宋体" w:eastAsia="宋体" w:cs="宋体"/>
          <w:b w:val="0"/>
          <w:bCs w:val="0"/>
          <w:color w:val="auto"/>
          <w:kern w:val="0"/>
          <w:highlight w:val="none"/>
          <w:lang w:val="zh-CN" w:eastAsia="zh-CN" w:bidi="ar-SA"/>
        </w:rPr>
        <w:br w:type="page"/>
      </w:r>
      <w:bookmarkStart w:id="254" w:name="_Toc515908219"/>
      <w:bookmarkStart w:id="255" w:name="_Toc11458"/>
      <w:bookmarkStart w:id="256" w:name="_Toc15130"/>
      <w:bookmarkStart w:id="257" w:name="_Toc21250"/>
      <w:bookmarkStart w:id="258" w:name="_Toc29514"/>
      <w:bookmarkStart w:id="259" w:name="_Toc10225"/>
      <w:bookmarkStart w:id="260" w:name="_Toc28933"/>
      <w:bookmarkStart w:id="261" w:name="_Toc15338"/>
      <w:r>
        <w:rPr>
          <w:rFonts w:hint="eastAsia" w:ascii="宋体" w:hAnsi="宋体" w:eastAsia="宋体" w:cs="宋体"/>
          <w:color w:val="auto"/>
          <w:sz w:val="30"/>
          <w:szCs w:val="30"/>
          <w:highlight w:val="none"/>
          <w:lang w:val="zh-CN" w:eastAsia="zh-CN" w:bidi="ar-SA"/>
        </w:rPr>
        <w:t>目录</w:t>
      </w:r>
      <w:bookmarkEnd w:id="254"/>
      <w:bookmarkEnd w:id="255"/>
      <w:bookmarkEnd w:id="256"/>
      <w:bookmarkEnd w:id="257"/>
      <w:bookmarkEnd w:id="258"/>
      <w:bookmarkEnd w:id="259"/>
      <w:bookmarkEnd w:id="260"/>
      <w:bookmarkEnd w:id="261"/>
    </w:p>
    <w:p w14:paraId="7576B99B">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cs="宋体"/>
          <w:color w:val="auto"/>
          <w:kern w:val="0"/>
          <w:highlight w:val="none"/>
          <w:lang w:val="zh-CN" w:eastAsia="zh-CN" w:bidi="ar-SA"/>
        </w:rPr>
        <w:t>（</w:t>
      </w:r>
      <w:r>
        <w:rPr>
          <w:rFonts w:hint="eastAsia" w:ascii="宋体" w:hAnsi="宋体" w:cs="宋体"/>
          <w:color w:val="auto"/>
          <w:kern w:val="0"/>
          <w:highlight w:val="none"/>
          <w:lang w:val="en-US" w:eastAsia="zh-CN" w:bidi="ar-SA"/>
        </w:rPr>
        <w:t>11）</w:t>
      </w:r>
      <w:r>
        <w:rPr>
          <w:rFonts w:hint="eastAsia" w:ascii="宋体" w:hAnsi="宋体" w:eastAsia="宋体" w:cs="宋体"/>
          <w:color w:val="auto"/>
          <w:kern w:val="0"/>
          <w:highlight w:val="none"/>
          <w:lang w:val="zh-CN" w:eastAsia="zh-CN" w:bidi="ar-SA"/>
        </w:rPr>
        <w:t>评分对照表………………………………………………………所在页码</w:t>
      </w:r>
    </w:p>
    <w:p w14:paraId="3ECCEEBF">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cs="宋体"/>
          <w:color w:val="auto"/>
          <w:kern w:val="0"/>
          <w:highlight w:val="none"/>
          <w:lang w:val="zh-CN" w:eastAsia="zh-CN" w:bidi="ar-SA"/>
        </w:rPr>
        <w:t>（</w:t>
      </w:r>
      <w:r>
        <w:rPr>
          <w:rFonts w:hint="eastAsia" w:ascii="宋体" w:hAnsi="宋体" w:cs="宋体"/>
          <w:color w:val="auto"/>
          <w:kern w:val="0"/>
          <w:highlight w:val="none"/>
          <w:lang w:val="en-US" w:eastAsia="zh-CN" w:bidi="ar-SA"/>
        </w:rPr>
        <w:t>12）</w:t>
      </w:r>
      <w:r>
        <w:rPr>
          <w:rFonts w:hint="eastAsia" w:ascii="宋体" w:hAnsi="宋体" w:eastAsia="宋体" w:cs="宋体"/>
          <w:color w:val="auto"/>
          <w:kern w:val="0"/>
          <w:highlight w:val="none"/>
          <w:lang w:val="zh-CN" w:eastAsia="zh-CN" w:bidi="ar-SA"/>
        </w:rPr>
        <w:t>开标一览表（报价表）…………………………………………所在页码</w:t>
      </w:r>
    </w:p>
    <w:p w14:paraId="0CFA07A9">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3）</w:t>
      </w:r>
      <w:r>
        <w:rPr>
          <w:rFonts w:hint="eastAsia" w:ascii="宋体" w:hAnsi="宋体" w:eastAsia="宋体" w:cs="宋体"/>
          <w:color w:val="auto"/>
          <w:kern w:val="0"/>
          <w:highlight w:val="none"/>
          <w:lang w:val="zh-CN" w:eastAsia="zh-CN" w:bidi="ar-SA"/>
        </w:rPr>
        <w:t>服务响应表…………………………………………………所在页码</w:t>
      </w:r>
    </w:p>
    <w:p w14:paraId="727EAC07">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4）</w:t>
      </w:r>
      <w:r>
        <w:rPr>
          <w:rFonts w:hint="eastAsia" w:ascii="宋体" w:hAnsi="宋体" w:eastAsia="宋体" w:cs="宋体"/>
          <w:color w:val="auto"/>
          <w:kern w:val="0"/>
          <w:highlight w:val="none"/>
          <w:lang w:val="zh-CN" w:eastAsia="zh-CN" w:bidi="ar-SA"/>
        </w:rPr>
        <w:t>拟委任的主要人员汇总表……………………………………</w:t>
      </w:r>
      <w:r>
        <w:rPr>
          <w:rFonts w:hint="eastAsia" w:ascii="宋体" w:hAnsi="宋体" w:eastAsia="宋体" w:cs="宋体"/>
          <w:color w:val="auto"/>
          <w:kern w:val="0"/>
          <w:highlight w:val="none"/>
          <w:lang w:val="en-US" w:eastAsia="zh-CN" w:bidi="ar-SA"/>
        </w:rPr>
        <w:t xml:space="preserve"> </w:t>
      </w:r>
      <w:bookmarkStart w:id="311" w:name="_GoBack"/>
      <w:bookmarkEnd w:id="311"/>
      <w:r>
        <w:rPr>
          <w:rFonts w:hint="eastAsia" w:ascii="宋体" w:hAnsi="宋体" w:eastAsia="宋体" w:cs="宋体"/>
          <w:color w:val="auto"/>
          <w:kern w:val="0"/>
          <w:highlight w:val="none"/>
          <w:lang w:val="zh-CN" w:eastAsia="zh-CN" w:bidi="ar-SA"/>
        </w:rPr>
        <w:t>…所在页码</w:t>
      </w:r>
    </w:p>
    <w:p w14:paraId="675E4BDF">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5）</w:t>
      </w:r>
      <w:r>
        <w:rPr>
          <w:rFonts w:hint="eastAsia" w:ascii="宋体" w:hAnsi="宋体" w:eastAsia="宋体" w:cs="宋体"/>
          <w:color w:val="auto"/>
          <w:kern w:val="0"/>
          <w:highlight w:val="none"/>
          <w:lang w:val="zh-CN" w:eastAsia="zh-CN" w:bidi="ar-SA"/>
        </w:rPr>
        <w:t>投标人的类似业绩证明材料……………………………………所在页码</w:t>
      </w:r>
    </w:p>
    <w:p w14:paraId="45121BC8">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en-US" w:eastAsia="zh-CN" w:bidi="ar-SA"/>
        </w:rPr>
      </w:pP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6）</w:t>
      </w:r>
      <w:r>
        <w:rPr>
          <w:rFonts w:hint="eastAsia" w:ascii="宋体" w:hAnsi="宋体" w:eastAsia="宋体" w:cs="宋体"/>
          <w:color w:val="auto"/>
          <w:kern w:val="0"/>
          <w:highlight w:val="none"/>
          <w:lang w:val="en-US" w:eastAsia="zh-CN" w:bidi="ar-SA"/>
        </w:rPr>
        <w:t>中小企业声明函、残疾人福利性单位声明函及监狱企业证明资料</w:t>
      </w:r>
    </w:p>
    <w:p w14:paraId="706BDE8F">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7）</w:t>
      </w:r>
      <w:r>
        <w:rPr>
          <w:rFonts w:hint="eastAsia" w:ascii="宋体" w:hAnsi="宋体" w:eastAsia="宋体" w:cs="宋体"/>
          <w:color w:val="auto"/>
          <w:kern w:val="0"/>
          <w:highlight w:val="none"/>
          <w:lang w:val="en-US" w:eastAsia="zh-CN" w:bidi="ar-SA"/>
        </w:rPr>
        <w:t>服务方案</w:t>
      </w:r>
      <w:r>
        <w:rPr>
          <w:rFonts w:hint="eastAsia" w:ascii="宋体" w:hAnsi="宋体" w:eastAsia="宋体" w:cs="宋体"/>
          <w:color w:val="auto"/>
          <w:kern w:val="0"/>
          <w:highlight w:val="none"/>
          <w:lang w:val="zh-CN" w:eastAsia="zh-CN" w:bidi="ar-SA"/>
        </w:rPr>
        <w:t>…………………………………………………………所在页码</w:t>
      </w:r>
    </w:p>
    <w:p w14:paraId="7ADA28D0">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8）</w:t>
      </w:r>
      <w:r>
        <w:rPr>
          <w:rFonts w:hint="eastAsia" w:ascii="宋体" w:hAnsi="宋体" w:eastAsia="宋体" w:cs="宋体"/>
          <w:color w:val="auto"/>
          <w:kern w:val="0"/>
          <w:highlight w:val="none"/>
          <w:lang w:val="zh-CN" w:eastAsia="zh-CN" w:bidi="ar-SA"/>
        </w:rPr>
        <w:t>投标人认为在其他方面有必要说明的事项……………………所在页码</w:t>
      </w:r>
    </w:p>
    <w:p w14:paraId="1F57A585">
      <w:pPr>
        <w:pStyle w:val="21"/>
        <w:spacing w:before="0" w:after="0" w:line="360" w:lineRule="auto"/>
        <w:jc w:val="left"/>
        <w:outlineLvl w:val="1"/>
        <w:rPr>
          <w:rFonts w:hint="eastAsia" w:ascii="宋体" w:hAnsi="宋体" w:eastAsia="宋体" w:cs="宋体"/>
          <w:color w:val="auto"/>
          <w:sz w:val="30"/>
          <w:szCs w:val="30"/>
          <w:highlight w:val="none"/>
          <w:lang w:val="zh-CN" w:eastAsia="zh-CN" w:bidi="ar-SA"/>
        </w:rPr>
      </w:pPr>
      <w:r>
        <w:rPr>
          <w:rFonts w:hint="eastAsia" w:ascii="宋体" w:hAnsi="宋体" w:eastAsia="宋体" w:cs="宋体"/>
          <w:color w:val="auto"/>
          <w:highlight w:val="none"/>
          <w:lang w:val="zh-CN" w:eastAsia="zh-CN" w:bidi="ar-SA"/>
        </w:rPr>
        <w:br w:type="page"/>
      </w:r>
      <w:bookmarkStart w:id="262" w:name="_Toc515908220"/>
      <w:bookmarkStart w:id="263" w:name="_Toc19711"/>
      <w:bookmarkStart w:id="264" w:name="_Toc20654"/>
      <w:r>
        <w:rPr>
          <w:rFonts w:hint="eastAsia" w:ascii="宋体" w:hAnsi="宋体" w:eastAsia="宋体" w:cs="宋体"/>
          <w:color w:val="auto"/>
          <w:sz w:val="30"/>
          <w:szCs w:val="30"/>
          <w:highlight w:val="none"/>
          <w:lang w:bidi="ar-SA"/>
        </w:rPr>
        <w:t>（1</w:t>
      </w:r>
      <w:r>
        <w:rPr>
          <w:rFonts w:hint="eastAsia" w:ascii="宋体" w:hAnsi="宋体" w:cs="宋体"/>
          <w:color w:val="auto"/>
          <w:sz w:val="30"/>
          <w:szCs w:val="30"/>
          <w:highlight w:val="none"/>
          <w:lang w:val="en-US" w:eastAsia="zh-CN" w:bidi="ar-SA"/>
        </w:rPr>
        <w:t>1</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评分对照表</w:t>
      </w:r>
      <w:bookmarkEnd w:id="262"/>
      <w:bookmarkEnd w:id="263"/>
      <w:bookmarkEnd w:id="264"/>
    </w:p>
    <w:p w14:paraId="6A5225FE">
      <w:pPr>
        <w:spacing w:line="360" w:lineRule="auto"/>
        <w:rPr>
          <w:rFonts w:hint="eastAsia" w:ascii="宋体" w:hAnsi="宋体" w:eastAsia="宋体" w:cs="宋体"/>
          <w:color w:val="auto"/>
          <w:sz w:val="28"/>
          <w:szCs w:val="28"/>
          <w:highlight w:val="none"/>
          <w:lang w:bidi="ar-SA"/>
        </w:rPr>
      </w:pPr>
    </w:p>
    <w:p w14:paraId="1F6AD4F5">
      <w:pPr>
        <w:spacing w:line="360" w:lineRule="auto"/>
        <w:jc w:val="center"/>
        <w:rPr>
          <w:rFonts w:hint="eastAsia" w:ascii="宋体" w:hAnsi="宋体" w:eastAsia="宋体" w:cs="宋体"/>
          <w:color w:val="auto"/>
          <w:sz w:val="28"/>
          <w:szCs w:val="28"/>
          <w:highlight w:val="none"/>
          <w:lang w:bidi="ar-SA"/>
        </w:rPr>
      </w:pPr>
      <w:r>
        <w:rPr>
          <w:rFonts w:hint="eastAsia" w:ascii="宋体" w:hAnsi="宋体" w:eastAsia="宋体" w:cs="宋体"/>
          <w:b/>
          <w:bCs/>
          <w:color w:val="auto"/>
          <w:sz w:val="28"/>
          <w:szCs w:val="28"/>
          <w:highlight w:val="none"/>
          <w:lang w:bidi="ar-SA"/>
        </w:rPr>
        <w:t>评分对照表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2AD2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0670638">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序号</w:t>
            </w:r>
          </w:p>
        </w:tc>
        <w:tc>
          <w:tcPr>
            <w:tcW w:w="2514" w:type="dxa"/>
            <w:noWrap w:val="0"/>
            <w:vAlign w:val="center"/>
          </w:tcPr>
          <w:p w14:paraId="461B318D">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招标文件评分标准</w:t>
            </w:r>
          </w:p>
        </w:tc>
        <w:tc>
          <w:tcPr>
            <w:tcW w:w="2266" w:type="dxa"/>
            <w:noWrap w:val="0"/>
            <w:vAlign w:val="center"/>
          </w:tcPr>
          <w:p w14:paraId="1BA77F8C">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投标响应部分</w:t>
            </w:r>
          </w:p>
        </w:tc>
        <w:tc>
          <w:tcPr>
            <w:tcW w:w="2966" w:type="dxa"/>
            <w:noWrap w:val="0"/>
            <w:vAlign w:val="center"/>
          </w:tcPr>
          <w:p w14:paraId="1A9C4ACB">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投标文件中对应页码</w:t>
            </w:r>
          </w:p>
        </w:tc>
      </w:tr>
      <w:tr w14:paraId="7FA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96CC5CD">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30BABE1E">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57BC245C">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5758AFC0">
            <w:pPr>
              <w:pStyle w:val="5"/>
              <w:spacing w:line="360" w:lineRule="auto"/>
              <w:ind w:firstLine="0"/>
              <w:jc w:val="center"/>
              <w:rPr>
                <w:rFonts w:hint="eastAsia" w:ascii="宋体" w:hAnsi="宋体" w:eastAsia="宋体" w:cs="宋体"/>
                <w:color w:val="auto"/>
                <w:szCs w:val="24"/>
                <w:highlight w:val="none"/>
                <w:lang w:bidi="ar-SA"/>
              </w:rPr>
            </w:pPr>
          </w:p>
        </w:tc>
      </w:tr>
      <w:tr w14:paraId="147B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3290374">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2FFB6307">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52F58E15">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6FE2D6BD">
            <w:pPr>
              <w:pStyle w:val="5"/>
              <w:spacing w:line="360" w:lineRule="auto"/>
              <w:ind w:firstLine="0"/>
              <w:jc w:val="center"/>
              <w:rPr>
                <w:rFonts w:hint="eastAsia" w:ascii="宋体" w:hAnsi="宋体" w:eastAsia="宋体" w:cs="宋体"/>
                <w:color w:val="auto"/>
                <w:szCs w:val="24"/>
                <w:highlight w:val="none"/>
                <w:lang w:bidi="ar-SA"/>
              </w:rPr>
            </w:pPr>
          </w:p>
        </w:tc>
      </w:tr>
      <w:tr w14:paraId="755A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1E4ACAC">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0AC21B51">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71238F42">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71E42264">
            <w:pPr>
              <w:pStyle w:val="5"/>
              <w:spacing w:line="360" w:lineRule="auto"/>
              <w:ind w:firstLine="0"/>
              <w:jc w:val="center"/>
              <w:rPr>
                <w:rFonts w:hint="eastAsia" w:ascii="宋体" w:hAnsi="宋体" w:eastAsia="宋体" w:cs="宋体"/>
                <w:color w:val="auto"/>
                <w:szCs w:val="24"/>
                <w:highlight w:val="none"/>
                <w:lang w:bidi="ar-SA"/>
              </w:rPr>
            </w:pPr>
          </w:p>
        </w:tc>
      </w:tr>
      <w:tr w14:paraId="5A1D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9A9FE50">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192728E6">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5D86B40B">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49C864DF">
            <w:pPr>
              <w:pStyle w:val="5"/>
              <w:spacing w:line="360" w:lineRule="auto"/>
              <w:ind w:firstLine="0"/>
              <w:jc w:val="center"/>
              <w:rPr>
                <w:rFonts w:hint="eastAsia" w:ascii="宋体" w:hAnsi="宋体" w:eastAsia="宋体" w:cs="宋体"/>
                <w:color w:val="auto"/>
                <w:szCs w:val="24"/>
                <w:highlight w:val="none"/>
                <w:lang w:bidi="ar-SA"/>
              </w:rPr>
            </w:pPr>
          </w:p>
        </w:tc>
      </w:tr>
      <w:tr w14:paraId="3271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CF5162E">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7ADD9E3F">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79A59FA1">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1FBE176A">
            <w:pPr>
              <w:pStyle w:val="5"/>
              <w:spacing w:line="360" w:lineRule="auto"/>
              <w:ind w:firstLine="0"/>
              <w:jc w:val="center"/>
              <w:rPr>
                <w:rFonts w:hint="eastAsia" w:ascii="宋体" w:hAnsi="宋体" w:eastAsia="宋体" w:cs="宋体"/>
                <w:color w:val="auto"/>
                <w:szCs w:val="24"/>
                <w:highlight w:val="none"/>
                <w:lang w:bidi="ar-SA"/>
              </w:rPr>
            </w:pPr>
          </w:p>
        </w:tc>
      </w:tr>
      <w:tr w14:paraId="1FA7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0372B52">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6F06E35A">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263996B7">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48390AC4">
            <w:pPr>
              <w:pStyle w:val="5"/>
              <w:spacing w:line="360" w:lineRule="auto"/>
              <w:ind w:firstLine="0"/>
              <w:jc w:val="center"/>
              <w:rPr>
                <w:rFonts w:hint="eastAsia" w:ascii="宋体" w:hAnsi="宋体" w:eastAsia="宋体" w:cs="宋体"/>
                <w:color w:val="auto"/>
                <w:szCs w:val="24"/>
                <w:highlight w:val="none"/>
                <w:lang w:bidi="ar-SA"/>
              </w:rPr>
            </w:pPr>
          </w:p>
        </w:tc>
      </w:tr>
    </w:tbl>
    <w:p w14:paraId="61A23FE1">
      <w:pPr>
        <w:spacing w:line="360" w:lineRule="auto"/>
        <w:rPr>
          <w:rFonts w:hint="eastAsia" w:ascii="宋体" w:hAnsi="宋体" w:eastAsia="宋体" w:cs="宋体"/>
          <w:color w:val="auto"/>
          <w:highlight w:val="none"/>
          <w:lang w:val="zh-CN" w:eastAsia="zh-CN" w:bidi="ar-SA"/>
        </w:rPr>
        <w:sectPr>
          <w:headerReference r:id="rId4" w:type="default"/>
          <w:footerReference r:id="rId5" w:type="default"/>
          <w:pgSz w:w="11849" w:h="16781"/>
          <w:pgMar w:top="1440" w:right="1166" w:bottom="1440" w:left="1803" w:header="851" w:footer="992" w:gutter="0"/>
          <w:pgNumType w:fmt="decimal" w:chapStyle="1"/>
          <w:cols w:space="720" w:num="1"/>
          <w:docGrid w:linePitch="397" w:charSpace="0"/>
        </w:sectPr>
      </w:pPr>
    </w:p>
    <w:p w14:paraId="0BA470D7">
      <w:pPr>
        <w:pStyle w:val="21"/>
        <w:spacing w:before="0" w:after="0" w:line="360" w:lineRule="auto"/>
        <w:jc w:val="left"/>
        <w:outlineLvl w:val="1"/>
        <w:rPr>
          <w:rFonts w:hint="eastAsia" w:ascii="宋体" w:hAnsi="宋体" w:cs="宋体"/>
          <w:color w:val="000000"/>
          <w:lang w:val="zh-CN"/>
        </w:rPr>
      </w:pPr>
      <w:bookmarkStart w:id="265" w:name="_Toc30652"/>
      <w:bookmarkStart w:id="266" w:name="_Toc26451"/>
      <w:bookmarkStart w:id="267" w:name="_Toc177144445"/>
      <w:r>
        <w:rPr>
          <w:rFonts w:hint="eastAsia" w:ascii="宋体" w:hAnsi="宋体" w:cs="宋体"/>
          <w:color w:val="000000"/>
          <w:sz w:val="30"/>
          <w:szCs w:val="30"/>
        </w:rPr>
        <w:t>（</w:t>
      </w:r>
      <w:r>
        <w:rPr>
          <w:rFonts w:hint="eastAsia" w:ascii="宋体" w:hAnsi="宋体" w:cs="宋体"/>
          <w:color w:val="000000"/>
          <w:sz w:val="30"/>
          <w:szCs w:val="30"/>
          <w:lang w:val="en-US" w:eastAsia="zh-CN"/>
        </w:rPr>
        <w:t>12</w:t>
      </w:r>
      <w:r>
        <w:rPr>
          <w:rFonts w:hint="eastAsia" w:ascii="宋体" w:hAnsi="宋体" w:cs="宋体"/>
          <w:color w:val="000000"/>
          <w:sz w:val="30"/>
          <w:szCs w:val="30"/>
        </w:rPr>
        <w:t>）</w:t>
      </w:r>
      <w:r>
        <w:rPr>
          <w:rFonts w:hint="eastAsia" w:ascii="宋体" w:hAnsi="宋体" w:cs="宋体"/>
          <w:color w:val="000000"/>
          <w:sz w:val="30"/>
          <w:szCs w:val="30"/>
          <w:lang w:val="zh-CN"/>
        </w:rPr>
        <w:t>开标一览表（报价表）</w:t>
      </w:r>
      <w:bookmarkEnd w:id="265"/>
      <w:bookmarkEnd w:id="266"/>
      <w:bookmarkEnd w:id="267"/>
    </w:p>
    <w:p w14:paraId="689E0A93">
      <w:pPr>
        <w:autoSpaceDE w:val="0"/>
        <w:autoSpaceDN w:val="0"/>
        <w:spacing w:line="360" w:lineRule="auto"/>
        <w:rPr>
          <w:rFonts w:hint="eastAsia" w:ascii="宋体" w:hAnsi="宋体" w:cs="宋体"/>
          <w:b/>
          <w:bCs/>
          <w:color w:val="000000"/>
          <w:kern w:val="0"/>
          <w:sz w:val="28"/>
          <w:szCs w:val="28"/>
          <w:lang w:val="zh-CN"/>
        </w:rPr>
      </w:pPr>
    </w:p>
    <w:p w14:paraId="4368FF12">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14:paraId="358D292A">
      <w:pPr>
        <w:autoSpaceDE w:val="0"/>
        <w:autoSpaceDN w:val="0"/>
        <w:spacing w:line="360" w:lineRule="auto"/>
        <w:ind w:right="562"/>
        <w:jc w:val="right"/>
        <w:rPr>
          <w:rFonts w:hint="eastAsia" w:ascii="宋体" w:hAnsi="宋体" w:cs="宋体"/>
          <w:b/>
          <w:bCs/>
          <w:color w:val="000000"/>
          <w:kern w:val="0"/>
          <w:sz w:val="28"/>
          <w:szCs w:val="28"/>
          <w:lang w:val="zh-CN"/>
        </w:rPr>
      </w:pPr>
    </w:p>
    <w:tbl>
      <w:tblPr>
        <w:tblStyle w:val="23"/>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55"/>
        <w:gridCol w:w="6037"/>
      </w:tblGrid>
      <w:tr w14:paraId="4507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atLeast"/>
          <w:jc w:val="center"/>
        </w:trPr>
        <w:tc>
          <w:tcPr>
            <w:tcW w:w="2655" w:type="dxa"/>
            <w:noWrap w:val="0"/>
            <w:vAlign w:val="center"/>
          </w:tcPr>
          <w:p w14:paraId="4ADC066D">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6037" w:type="dxa"/>
            <w:noWrap w:val="0"/>
            <w:vAlign w:val="center"/>
          </w:tcPr>
          <w:p w14:paraId="4D324DCC">
            <w:pPr>
              <w:pStyle w:val="5"/>
              <w:spacing w:line="360" w:lineRule="auto"/>
              <w:ind w:firstLine="0"/>
              <w:rPr>
                <w:rFonts w:hint="eastAsia" w:ascii="宋体" w:hAnsi="宋体" w:cs="宋体"/>
                <w:color w:val="000000"/>
                <w:szCs w:val="24"/>
              </w:rPr>
            </w:pPr>
          </w:p>
        </w:tc>
      </w:tr>
      <w:tr w14:paraId="564E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 w:hRule="atLeast"/>
          <w:jc w:val="center"/>
        </w:trPr>
        <w:tc>
          <w:tcPr>
            <w:tcW w:w="2655" w:type="dxa"/>
            <w:noWrap w:val="0"/>
            <w:vAlign w:val="center"/>
          </w:tcPr>
          <w:p w14:paraId="71FEF477">
            <w:pPr>
              <w:pStyle w:val="5"/>
              <w:spacing w:line="360" w:lineRule="auto"/>
              <w:ind w:firstLine="0"/>
              <w:jc w:val="center"/>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投标报价</w:t>
            </w:r>
          </w:p>
        </w:tc>
        <w:tc>
          <w:tcPr>
            <w:tcW w:w="6037" w:type="dxa"/>
            <w:noWrap w:val="0"/>
            <w:vAlign w:val="center"/>
          </w:tcPr>
          <w:p w14:paraId="2DD2C2BE">
            <w:pPr>
              <w:keepNext w:val="0"/>
              <w:keepLines w:val="0"/>
              <w:widowControl/>
              <w:suppressLineNumbers w:val="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小写：</w:t>
            </w:r>
          </w:p>
          <w:p w14:paraId="579FB4D5">
            <w:pPr>
              <w:keepNext w:val="0"/>
              <w:keepLines w:val="0"/>
              <w:widowControl/>
              <w:suppressLineNumbers w:val="0"/>
              <w:jc w:val="left"/>
              <w:rPr>
                <w:rFonts w:hint="eastAsia" w:ascii="宋体" w:hAnsi="宋体" w:eastAsia="宋体" w:cs="宋体"/>
                <w:color w:val="000000"/>
                <w:kern w:val="0"/>
                <w:sz w:val="24"/>
                <w:szCs w:val="24"/>
                <w:lang w:val="zh-CN" w:eastAsia="zh-CN" w:bidi="ar-SA"/>
              </w:rPr>
            </w:pPr>
          </w:p>
          <w:p w14:paraId="12E43C57">
            <w:pPr>
              <w:pStyle w:val="5"/>
              <w:spacing w:line="360" w:lineRule="auto"/>
              <w:ind w:firstLine="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大写：</w:t>
            </w:r>
          </w:p>
        </w:tc>
      </w:tr>
      <w:tr w14:paraId="1940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6" w:hRule="atLeast"/>
          <w:jc w:val="center"/>
        </w:trPr>
        <w:tc>
          <w:tcPr>
            <w:tcW w:w="2655" w:type="dxa"/>
            <w:noWrap w:val="0"/>
            <w:vAlign w:val="center"/>
          </w:tcPr>
          <w:p w14:paraId="2DA72BA0">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服务期</w:t>
            </w:r>
          </w:p>
        </w:tc>
        <w:tc>
          <w:tcPr>
            <w:tcW w:w="6037" w:type="dxa"/>
            <w:noWrap w:val="0"/>
            <w:vAlign w:val="center"/>
          </w:tcPr>
          <w:p w14:paraId="05D0A63F">
            <w:pPr>
              <w:pStyle w:val="5"/>
              <w:spacing w:line="360" w:lineRule="auto"/>
              <w:ind w:firstLine="0"/>
              <w:rPr>
                <w:rFonts w:hint="eastAsia" w:ascii="宋体" w:hAnsi="宋体" w:cs="宋体"/>
                <w:color w:val="000000"/>
                <w:szCs w:val="24"/>
              </w:rPr>
            </w:pPr>
          </w:p>
        </w:tc>
      </w:tr>
    </w:tbl>
    <w:p w14:paraId="79621652">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14:paraId="1E95AD40">
      <w:pPr>
        <w:numPr>
          <w:ilvl w:val="0"/>
          <w:numId w:val="7"/>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报价”为投标总价。投标报价必须包括：完成本合同服务内容可能发生的各项费用，包括但不限于人员工资、交通费、材料费、利润、税金、招标代理费以及所有有关的管理成本和其他不可预见费等全部费用。</w:t>
      </w:r>
    </w:p>
    <w:p w14:paraId="2298E0FF">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3.“</w:t>
      </w:r>
      <w:r>
        <w:rPr>
          <w:rFonts w:hint="eastAsia" w:ascii="宋体" w:hAnsi="宋体" w:cs="宋体"/>
          <w:color w:val="000000"/>
        </w:rPr>
        <w:t>服务期</w:t>
      </w:r>
      <w:r>
        <w:rPr>
          <w:rFonts w:hint="eastAsia" w:ascii="宋体" w:hAnsi="宋体" w:cs="宋体"/>
          <w:color w:val="000000"/>
          <w:kern w:val="0"/>
          <w:lang w:val="zh-CN"/>
        </w:rPr>
        <w:t>”是指完成该项目时间。</w:t>
      </w:r>
    </w:p>
    <w:p w14:paraId="108F702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4E6D01D6">
      <w:pPr>
        <w:autoSpaceDE w:val="0"/>
        <w:autoSpaceDN w:val="0"/>
        <w:spacing w:line="360" w:lineRule="auto"/>
        <w:rPr>
          <w:rFonts w:hint="eastAsia" w:ascii="宋体" w:hAnsi="宋体" w:cs="宋体"/>
          <w:color w:val="000000"/>
          <w:kern w:val="0"/>
          <w:lang w:val="zh-CN"/>
        </w:rPr>
      </w:pPr>
    </w:p>
    <w:p w14:paraId="6A4B0413">
      <w:pPr>
        <w:autoSpaceDE w:val="0"/>
        <w:autoSpaceDN w:val="0"/>
        <w:spacing w:line="360" w:lineRule="auto"/>
        <w:rPr>
          <w:rFonts w:hint="eastAsia" w:ascii="宋体" w:hAnsi="宋体" w:cs="宋体"/>
          <w:color w:val="000000"/>
          <w:kern w:val="0"/>
          <w:lang w:val="zh-CN"/>
        </w:rPr>
      </w:pPr>
    </w:p>
    <w:p w14:paraId="4EE02C18">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02908175">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302AF28">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43D8A8F">
      <w:pPr>
        <w:autoSpaceDE w:val="0"/>
        <w:autoSpaceDN w:val="0"/>
        <w:spacing w:line="360" w:lineRule="auto"/>
        <w:rPr>
          <w:rFonts w:hint="eastAsia" w:ascii="宋体" w:hAnsi="宋体" w:cs="宋体"/>
          <w:color w:val="000000"/>
          <w:kern w:val="0"/>
          <w:lang w:val="zh-CN"/>
        </w:rPr>
      </w:pPr>
    </w:p>
    <w:p w14:paraId="44C6E6E1">
      <w:pPr>
        <w:spacing w:line="360" w:lineRule="auto"/>
        <w:rPr>
          <w:rFonts w:hint="eastAsia" w:ascii="宋体" w:hAnsi="宋体" w:eastAsia="宋体" w:cs="宋体"/>
          <w:color w:val="auto"/>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p>
    <w:p w14:paraId="4F92FA58">
      <w:pPr>
        <w:pStyle w:val="21"/>
        <w:spacing w:before="0" w:after="0" w:line="360" w:lineRule="auto"/>
        <w:jc w:val="both"/>
        <w:outlineLvl w:val="1"/>
        <w:rPr>
          <w:rFonts w:hint="eastAsia" w:ascii="宋体" w:hAnsi="宋体" w:eastAsia="宋体" w:cs="宋体"/>
          <w:color w:val="auto"/>
          <w:kern w:val="0"/>
          <w:sz w:val="28"/>
          <w:szCs w:val="28"/>
          <w:highlight w:val="none"/>
          <w:lang w:val="zh-CN" w:eastAsia="zh-CN" w:bidi="ar-SA"/>
        </w:rPr>
      </w:pPr>
      <w:bookmarkStart w:id="268" w:name="_Toc515908223"/>
      <w:bookmarkStart w:id="269" w:name="_Toc531010325"/>
      <w:bookmarkStart w:id="270" w:name="_Toc22875"/>
      <w:bookmarkStart w:id="271" w:name="_Toc1222"/>
      <w:r>
        <w:rPr>
          <w:rFonts w:hint="eastAsia" w:ascii="宋体" w:hAnsi="宋体" w:eastAsia="宋体" w:cs="宋体"/>
          <w:color w:val="auto"/>
          <w:sz w:val="30"/>
          <w:szCs w:val="30"/>
          <w:highlight w:val="none"/>
          <w:lang w:bidi="ar-SA"/>
        </w:rPr>
        <w:t>（</w:t>
      </w:r>
      <w:r>
        <w:rPr>
          <w:rFonts w:hint="eastAsia" w:ascii="宋体" w:hAnsi="宋体" w:cs="宋体"/>
          <w:color w:val="auto"/>
          <w:sz w:val="30"/>
          <w:szCs w:val="30"/>
          <w:highlight w:val="none"/>
          <w:lang w:val="en-US" w:eastAsia="zh-CN" w:bidi="ar-SA"/>
        </w:rPr>
        <w:t>13</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服务响应表</w:t>
      </w:r>
      <w:bookmarkEnd w:id="268"/>
      <w:bookmarkEnd w:id="269"/>
      <w:bookmarkEnd w:id="270"/>
      <w:bookmarkEnd w:id="271"/>
    </w:p>
    <w:p w14:paraId="745D9646">
      <w:pPr>
        <w:autoSpaceDE w:val="0"/>
        <w:autoSpaceDN w:val="0"/>
        <w:spacing w:line="360" w:lineRule="auto"/>
        <w:ind w:firstLine="1285" w:firstLineChars="400"/>
        <w:jc w:val="center"/>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服务响应表</w:t>
      </w:r>
    </w:p>
    <w:p w14:paraId="5CF40E5E">
      <w:pPr>
        <w:autoSpaceDE w:val="0"/>
        <w:autoSpaceDN w:val="0"/>
        <w:spacing w:line="360" w:lineRule="auto"/>
        <w:ind w:firstLine="964" w:firstLineChars="4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投标人名称</w:t>
      </w:r>
      <w:r>
        <w:rPr>
          <w:rFonts w:hint="eastAsia" w:ascii="宋体" w:hAnsi="宋体" w:eastAsia="宋体" w:cs="宋体"/>
          <w:b/>
          <w:bCs/>
          <w:color w:val="auto"/>
          <w:kern w:val="0"/>
          <w:highlight w:val="none"/>
          <w:lang w:bidi="ar-SA"/>
        </w:rPr>
        <w:t xml:space="preserve">：                                      </w:t>
      </w:r>
    </w:p>
    <w:tbl>
      <w:tblPr>
        <w:tblStyle w:val="23"/>
        <w:tblW w:w="0" w:type="auto"/>
        <w:jc w:val="center"/>
        <w:tblLayout w:type="fixed"/>
        <w:tblCellMar>
          <w:top w:w="0" w:type="dxa"/>
          <w:left w:w="28" w:type="dxa"/>
          <w:bottom w:w="0" w:type="dxa"/>
          <w:right w:w="28" w:type="dxa"/>
        </w:tblCellMar>
      </w:tblPr>
      <w:tblGrid>
        <w:gridCol w:w="616"/>
        <w:gridCol w:w="3035"/>
        <w:gridCol w:w="3259"/>
        <w:gridCol w:w="1709"/>
      </w:tblGrid>
      <w:tr w14:paraId="4C9E057C">
        <w:tblPrEx>
          <w:tblCellMar>
            <w:top w:w="0" w:type="dxa"/>
            <w:left w:w="28" w:type="dxa"/>
            <w:bottom w:w="0" w:type="dxa"/>
            <w:right w:w="28" w:type="dxa"/>
          </w:tblCellMar>
        </w:tblPrEx>
        <w:trPr>
          <w:trHeight w:val="893" w:hRule="atLeast"/>
          <w:jc w:val="center"/>
        </w:trPr>
        <w:tc>
          <w:tcPr>
            <w:tcW w:w="616" w:type="dxa"/>
            <w:tcBorders>
              <w:top w:val="single" w:color="000000" w:sz="6" w:space="0"/>
              <w:left w:val="single" w:color="000000" w:sz="6" w:space="0"/>
              <w:right w:val="single" w:color="000000" w:sz="6" w:space="0"/>
            </w:tcBorders>
            <w:noWrap w:val="0"/>
            <w:vAlign w:val="center"/>
          </w:tcPr>
          <w:p w14:paraId="59633DD3">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序号</w:t>
            </w:r>
          </w:p>
        </w:tc>
        <w:tc>
          <w:tcPr>
            <w:tcW w:w="3035" w:type="dxa"/>
            <w:tcBorders>
              <w:top w:val="single" w:color="000000" w:sz="6" w:space="0"/>
              <w:left w:val="single" w:color="000000" w:sz="6" w:space="0"/>
              <w:right w:val="single" w:color="000000" w:sz="6" w:space="0"/>
            </w:tcBorders>
            <w:noWrap w:val="0"/>
            <w:vAlign w:val="center"/>
          </w:tcPr>
          <w:p w14:paraId="44581739">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招标文件服务内容</w:t>
            </w:r>
          </w:p>
        </w:tc>
        <w:tc>
          <w:tcPr>
            <w:tcW w:w="3259" w:type="dxa"/>
            <w:tcBorders>
              <w:top w:val="single" w:color="000000" w:sz="6" w:space="0"/>
              <w:left w:val="single" w:color="000000" w:sz="6" w:space="0"/>
              <w:right w:val="single" w:color="000000" w:sz="6" w:space="0"/>
            </w:tcBorders>
            <w:noWrap w:val="0"/>
            <w:vAlign w:val="center"/>
          </w:tcPr>
          <w:p w14:paraId="72E7586E">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投标文件的应答</w:t>
            </w:r>
          </w:p>
        </w:tc>
        <w:tc>
          <w:tcPr>
            <w:tcW w:w="1709" w:type="dxa"/>
            <w:tcBorders>
              <w:top w:val="single" w:color="000000" w:sz="6" w:space="0"/>
              <w:left w:val="single" w:color="000000" w:sz="6" w:space="0"/>
              <w:bottom w:val="single" w:color="000000" w:sz="6" w:space="0"/>
              <w:right w:val="single" w:color="000000" w:sz="6" w:space="0"/>
            </w:tcBorders>
            <w:noWrap w:val="0"/>
            <w:vAlign w:val="center"/>
          </w:tcPr>
          <w:p w14:paraId="0106CD73">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备注</w:t>
            </w:r>
          </w:p>
        </w:tc>
      </w:tr>
      <w:tr w14:paraId="3AC1633B">
        <w:tblPrEx>
          <w:tblCellMar>
            <w:top w:w="0" w:type="dxa"/>
            <w:left w:w="28" w:type="dxa"/>
            <w:bottom w:w="0" w:type="dxa"/>
            <w:right w:w="28" w:type="dxa"/>
          </w:tblCellMar>
        </w:tblPrEx>
        <w:trPr>
          <w:trHeight w:val="893"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4385EFAD">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p>
        </w:tc>
        <w:tc>
          <w:tcPr>
            <w:tcW w:w="3035" w:type="dxa"/>
            <w:tcBorders>
              <w:top w:val="single" w:color="000000" w:sz="6" w:space="0"/>
              <w:left w:val="single" w:color="000000" w:sz="6" w:space="0"/>
              <w:bottom w:val="single" w:color="000000" w:sz="6" w:space="0"/>
              <w:right w:val="single" w:color="000000" w:sz="6" w:space="0"/>
            </w:tcBorders>
            <w:noWrap w:val="0"/>
            <w:vAlign w:val="center"/>
          </w:tcPr>
          <w:p w14:paraId="00623A35">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3259" w:type="dxa"/>
            <w:tcBorders>
              <w:top w:val="single" w:color="000000" w:sz="6" w:space="0"/>
              <w:left w:val="single" w:color="000000" w:sz="6" w:space="0"/>
              <w:bottom w:val="single" w:color="000000" w:sz="6" w:space="0"/>
              <w:right w:val="single" w:color="000000" w:sz="6" w:space="0"/>
            </w:tcBorders>
            <w:noWrap w:val="0"/>
            <w:vAlign w:val="center"/>
          </w:tcPr>
          <w:p w14:paraId="28AE9245">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1709" w:type="dxa"/>
            <w:tcBorders>
              <w:top w:val="single" w:color="000000" w:sz="6" w:space="0"/>
              <w:left w:val="single" w:color="000000" w:sz="6" w:space="0"/>
              <w:bottom w:val="single" w:color="000000" w:sz="6" w:space="0"/>
              <w:right w:val="single" w:color="000000" w:sz="6" w:space="0"/>
            </w:tcBorders>
            <w:noWrap w:val="0"/>
            <w:vAlign w:val="center"/>
          </w:tcPr>
          <w:p w14:paraId="7CFE8E14">
            <w:pPr>
              <w:autoSpaceDE w:val="0"/>
              <w:autoSpaceDN w:val="0"/>
              <w:spacing w:line="360" w:lineRule="auto"/>
              <w:jc w:val="center"/>
              <w:rPr>
                <w:rFonts w:hint="eastAsia" w:ascii="宋体" w:hAnsi="宋体" w:eastAsia="宋体" w:cs="宋体"/>
                <w:color w:val="auto"/>
                <w:kern w:val="0"/>
                <w:highlight w:val="none"/>
                <w:lang w:val="zh-CN" w:eastAsia="zh-CN" w:bidi="ar-SA"/>
              </w:rPr>
            </w:pPr>
          </w:p>
        </w:tc>
      </w:tr>
      <w:tr w14:paraId="1D19ADE5">
        <w:tblPrEx>
          <w:tblCellMar>
            <w:top w:w="0" w:type="dxa"/>
            <w:left w:w="28" w:type="dxa"/>
            <w:bottom w:w="0" w:type="dxa"/>
            <w:right w:w="28" w:type="dxa"/>
          </w:tblCellMar>
        </w:tblPrEx>
        <w:trPr>
          <w:trHeight w:val="893"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0888A5F">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p>
        </w:tc>
        <w:tc>
          <w:tcPr>
            <w:tcW w:w="3035" w:type="dxa"/>
            <w:tcBorders>
              <w:top w:val="single" w:color="000000" w:sz="6" w:space="0"/>
              <w:left w:val="single" w:color="000000" w:sz="6" w:space="0"/>
              <w:bottom w:val="single" w:color="000000" w:sz="6" w:space="0"/>
              <w:right w:val="single" w:color="000000" w:sz="6" w:space="0"/>
            </w:tcBorders>
            <w:noWrap w:val="0"/>
            <w:vAlign w:val="center"/>
          </w:tcPr>
          <w:p w14:paraId="242AECD5">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3259" w:type="dxa"/>
            <w:tcBorders>
              <w:top w:val="single" w:color="000000" w:sz="6" w:space="0"/>
              <w:left w:val="single" w:color="000000" w:sz="6" w:space="0"/>
              <w:bottom w:val="single" w:color="000000" w:sz="6" w:space="0"/>
              <w:right w:val="single" w:color="000000" w:sz="6" w:space="0"/>
            </w:tcBorders>
            <w:noWrap w:val="0"/>
            <w:vAlign w:val="center"/>
          </w:tcPr>
          <w:p w14:paraId="7DC3B16A">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1709" w:type="dxa"/>
            <w:tcBorders>
              <w:top w:val="single" w:color="000000" w:sz="6" w:space="0"/>
              <w:left w:val="single" w:color="000000" w:sz="6" w:space="0"/>
              <w:bottom w:val="single" w:color="000000" w:sz="6" w:space="0"/>
              <w:right w:val="single" w:color="000000" w:sz="6" w:space="0"/>
            </w:tcBorders>
            <w:noWrap w:val="0"/>
            <w:vAlign w:val="center"/>
          </w:tcPr>
          <w:p w14:paraId="1257BB5E">
            <w:pPr>
              <w:autoSpaceDE w:val="0"/>
              <w:autoSpaceDN w:val="0"/>
              <w:spacing w:line="360" w:lineRule="auto"/>
              <w:jc w:val="center"/>
              <w:rPr>
                <w:rFonts w:hint="eastAsia" w:ascii="宋体" w:hAnsi="宋体" w:eastAsia="宋体" w:cs="宋体"/>
                <w:color w:val="auto"/>
                <w:kern w:val="0"/>
                <w:highlight w:val="none"/>
                <w:lang w:val="zh-CN" w:eastAsia="zh-CN" w:bidi="ar-SA"/>
              </w:rPr>
            </w:pPr>
          </w:p>
        </w:tc>
      </w:tr>
      <w:tr w14:paraId="7C52D13F">
        <w:tblPrEx>
          <w:tblCellMar>
            <w:top w:w="0" w:type="dxa"/>
            <w:left w:w="28" w:type="dxa"/>
            <w:bottom w:w="0" w:type="dxa"/>
            <w:right w:w="28" w:type="dxa"/>
          </w:tblCellMar>
        </w:tblPrEx>
        <w:trPr>
          <w:trHeight w:val="92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9837453">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p>
        </w:tc>
        <w:tc>
          <w:tcPr>
            <w:tcW w:w="3035" w:type="dxa"/>
            <w:tcBorders>
              <w:top w:val="single" w:color="000000" w:sz="6" w:space="0"/>
              <w:left w:val="single" w:color="000000" w:sz="6" w:space="0"/>
              <w:bottom w:val="single" w:color="000000" w:sz="6" w:space="0"/>
              <w:right w:val="single" w:color="000000" w:sz="6" w:space="0"/>
            </w:tcBorders>
            <w:noWrap w:val="0"/>
            <w:vAlign w:val="center"/>
          </w:tcPr>
          <w:p w14:paraId="0C55C252">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3259" w:type="dxa"/>
            <w:tcBorders>
              <w:top w:val="single" w:color="000000" w:sz="6" w:space="0"/>
              <w:left w:val="single" w:color="000000" w:sz="6" w:space="0"/>
              <w:bottom w:val="single" w:color="000000" w:sz="6" w:space="0"/>
              <w:right w:val="single" w:color="000000" w:sz="6" w:space="0"/>
            </w:tcBorders>
            <w:noWrap w:val="0"/>
            <w:vAlign w:val="center"/>
          </w:tcPr>
          <w:p w14:paraId="06CA4F97">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1709" w:type="dxa"/>
            <w:tcBorders>
              <w:top w:val="single" w:color="000000" w:sz="6" w:space="0"/>
              <w:left w:val="single" w:color="000000" w:sz="6" w:space="0"/>
              <w:bottom w:val="single" w:color="000000" w:sz="6" w:space="0"/>
              <w:right w:val="single" w:color="000000" w:sz="6" w:space="0"/>
            </w:tcBorders>
            <w:noWrap w:val="0"/>
            <w:vAlign w:val="center"/>
          </w:tcPr>
          <w:p w14:paraId="2FD47608">
            <w:pPr>
              <w:autoSpaceDE w:val="0"/>
              <w:autoSpaceDN w:val="0"/>
              <w:spacing w:line="360" w:lineRule="auto"/>
              <w:jc w:val="center"/>
              <w:rPr>
                <w:rFonts w:hint="eastAsia" w:ascii="宋体" w:hAnsi="宋体" w:eastAsia="宋体" w:cs="宋体"/>
                <w:color w:val="auto"/>
                <w:kern w:val="0"/>
                <w:highlight w:val="none"/>
                <w:lang w:val="zh-CN" w:eastAsia="zh-CN" w:bidi="ar-SA"/>
              </w:rPr>
            </w:pPr>
          </w:p>
        </w:tc>
      </w:tr>
    </w:tbl>
    <w:p w14:paraId="7711D3ED">
      <w:pP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注：按照采购项目服务要求填写。</w:t>
      </w:r>
    </w:p>
    <w:p w14:paraId="61CB9D6D">
      <w:pPr>
        <w:autoSpaceDE w:val="0"/>
        <w:autoSpaceDN w:val="0"/>
        <w:spacing w:line="360" w:lineRule="auto"/>
        <w:ind w:firstLine="480"/>
        <w:rPr>
          <w:rFonts w:hint="eastAsia" w:ascii="宋体" w:hAnsi="宋体" w:eastAsia="宋体" w:cs="宋体"/>
          <w:color w:val="auto"/>
          <w:kern w:val="0"/>
          <w:highlight w:val="none"/>
          <w:lang w:val="zh-CN" w:eastAsia="zh-CN" w:bidi="ar-SA"/>
        </w:rPr>
      </w:pPr>
    </w:p>
    <w:p w14:paraId="1F750A82">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7E16C0C3">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5BCA60A6">
      <w:pPr>
        <w:autoSpaceDE w:val="0"/>
        <w:autoSpaceDN w:val="0"/>
        <w:spacing w:line="360" w:lineRule="auto"/>
        <w:ind w:firstLine="3253"/>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719039B6">
      <w:pPr>
        <w:pStyle w:val="21"/>
        <w:spacing w:before="0" w:after="0" w:line="360" w:lineRule="auto"/>
        <w:jc w:val="both"/>
        <w:outlineLvl w:val="1"/>
        <w:rPr>
          <w:rFonts w:hint="eastAsia" w:ascii="宋体" w:hAnsi="宋体" w:eastAsia="宋体" w:cs="宋体"/>
          <w:color w:val="auto"/>
          <w:kern w:val="0"/>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p>
    <w:p w14:paraId="054865F1">
      <w:pPr>
        <w:pStyle w:val="21"/>
        <w:spacing w:before="0" w:after="0" w:line="360" w:lineRule="auto"/>
        <w:jc w:val="both"/>
        <w:outlineLvl w:val="1"/>
        <w:rPr>
          <w:rFonts w:hint="eastAsia" w:ascii="宋体" w:hAnsi="宋体" w:cs="宋体"/>
          <w:color w:val="000000"/>
        </w:rPr>
      </w:pPr>
      <w:bookmarkStart w:id="272" w:name="_Toc177144447"/>
      <w:bookmarkStart w:id="273" w:name="_Toc17003"/>
      <w:r>
        <w:rPr>
          <w:rFonts w:hint="eastAsia" w:ascii="宋体" w:hAnsi="宋体" w:cs="宋体"/>
          <w:color w:val="000000"/>
          <w:sz w:val="30"/>
          <w:szCs w:val="30"/>
        </w:rPr>
        <w:t>（</w:t>
      </w:r>
      <w:r>
        <w:rPr>
          <w:rFonts w:hint="eastAsia" w:ascii="宋体" w:hAnsi="宋体" w:cs="宋体"/>
          <w:color w:val="000000"/>
          <w:sz w:val="30"/>
          <w:szCs w:val="30"/>
          <w:lang w:val="en-US" w:eastAsia="zh-CN"/>
        </w:rPr>
        <w:t>14</w:t>
      </w:r>
      <w:r>
        <w:rPr>
          <w:rFonts w:hint="eastAsia" w:ascii="宋体" w:hAnsi="宋体" w:cs="宋体"/>
          <w:color w:val="000000"/>
          <w:sz w:val="30"/>
          <w:szCs w:val="30"/>
        </w:rPr>
        <w:t>）</w:t>
      </w:r>
      <w:r>
        <w:rPr>
          <w:rFonts w:hint="eastAsia" w:ascii="宋体" w:hAnsi="宋体" w:cs="宋体"/>
          <w:color w:val="000000"/>
          <w:sz w:val="30"/>
          <w:szCs w:val="30"/>
          <w:lang w:val="zh-CN"/>
        </w:rPr>
        <w:t>拟委任的主要人员汇总表</w:t>
      </w:r>
      <w:bookmarkEnd w:id="272"/>
      <w:bookmarkEnd w:id="273"/>
    </w:p>
    <w:p w14:paraId="5C9B7FA3">
      <w:pPr>
        <w:autoSpaceDE w:val="0"/>
        <w:autoSpaceDN w:val="0"/>
        <w:spacing w:line="360" w:lineRule="auto"/>
        <w:rPr>
          <w:rFonts w:hint="eastAsia" w:ascii="宋体" w:hAnsi="宋体" w:cs="宋体"/>
          <w:color w:val="000000"/>
          <w:kern w:val="0"/>
          <w:sz w:val="28"/>
          <w:szCs w:val="28"/>
          <w:lang w:val="zh-CN"/>
        </w:rPr>
      </w:pPr>
    </w:p>
    <w:p w14:paraId="24A93D4E">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拟委任的主要人员汇总表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33"/>
        <w:gridCol w:w="1317"/>
        <w:gridCol w:w="1450"/>
        <w:gridCol w:w="1398"/>
        <w:gridCol w:w="1868"/>
      </w:tblGrid>
      <w:tr w14:paraId="01AD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10" w:type="dxa"/>
            <w:noWrap w:val="0"/>
            <w:vAlign w:val="center"/>
          </w:tcPr>
          <w:p w14:paraId="78598340">
            <w:pPr>
              <w:spacing w:line="540" w:lineRule="exact"/>
              <w:jc w:val="center"/>
              <w:rPr>
                <w:color w:val="000000"/>
                <w:szCs w:val="20"/>
              </w:rPr>
            </w:pPr>
            <w:r>
              <w:rPr>
                <w:rFonts w:hint="eastAsia"/>
                <w:color w:val="000000"/>
                <w:szCs w:val="20"/>
              </w:rPr>
              <w:t>序号</w:t>
            </w:r>
          </w:p>
        </w:tc>
        <w:tc>
          <w:tcPr>
            <w:tcW w:w="1433" w:type="dxa"/>
            <w:noWrap w:val="0"/>
            <w:vAlign w:val="center"/>
          </w:tcPr>
          <w:p w14:paraId="264FD82A">
            <w:pPr>
              <w:spacing w:line="540" w:lineRule="exact"/>
              <w:jc w:val="center"/>
              <w:rPr>
                <w:color w:val="000000"/>
                <w:szCs w:val="20"/>
              </w:rPr>
            </w:pPr>
            <w:r>
              <w:rPr>
                <w:rFonts w:hint="eastAsia"/>
                <w:color w:val="000000"/>
                <w:szCs w:val="20"/>
              </w:rPr>
              <w:t>姓名</w:t>
            </w:r>
          </w:p>
        </w:tc>
        <w:tc>
          <w:tcPr>
            <w:tcW w:w="1317" w:type="dxa"/>
            <w:noWrap w:val="0"/>
            <w:vAlign w:val="center"/>
          </w:tcPr>
          <w:p w14:paraId="52A7E1F9">
            <w:pPr>
              <w:spacing w:line="540" w:lineRule="exact"/>
              <w:jc w:val="center"/>
              <w:rPr>
                <w:rFonts w:hint="default" w:eastAsia="宋体"/>
                <w:color w:val="000000"/>
                <w:szCs w:val="20"/>
                <w:lang w:val="en-US" w:eastAsia="zh-CN"/>
              </w:rPr>
            </w:pPr>
            <w:r>
              <w:rPr>
                <w:rFonts w:hint="eastAsia"/>
                <w:color w:val="000000"/>
                <w:szCs w:val="20"/>
                <w:lang w:val="en-US" w:eastAsia="zh-CN"/>
              </w:rPr>
              <w:t>学历</w:t>
            </w:r>
          </w:p>
        </w:tc>
        <w:tc>
          <w:tcPr>
            <w:tcW w:w="1450" w:type="dxa"/>
            <w:noWrap w:val="0"/>
            <w:vAlign w:val="center"/>
          </w:tcPr>
          <w:p w14:paraId="0DA1CC8D">
            <w:pPr>
              <w:spacing w:line="540" w:lineRule="exact"/>
              <w:jc w:val="center"/>
              <w:rPr>
                <w:color w:val="000000"/>
                <w:szCs w:val="20"/>
              </w:rPr>
            </w:pPr>
            <w:r>
              <w:rPr>
                <w:rFonts w:hint="eastAsia"/>
                <w:color w:val="000000"/>
                <w:szCs w:val="20"/>
              </w:rPr>
              <w:t>专业</w:t>
            </w:r>
          </w:p>
        </w:tc>
        <w:tc>
          <w:tcPr>
            <w:tcW w:w="1398" w:type="dxa"/>
            <w:noWrap w:val="0"/>
            <w:vAlign w:val="center"/>
          </w:tcPr>
          <w:p w14:paraId="1B9D26F7">
            <w:pPr>
              <w:spacing w:line="540" w:lineRule="exact"/>
              <w:jc w:val="center"/>
              <w:rPr>
                <w:color w:val="000000"/>
                <w:szCs w:val="20"/>
              </w:rPr>
            </w:pPr>
            <w:r>
              <w:rPr>
                <w:rFonts w:hint="eastAsia"/>
                <w:color w:val="000000"/>
                <w:szCs w:val="20"/>
              </w:rPr>
              <w:t>职称</w:t>
            </w:r>
          </w:p>
        </w:tc>
        <w:tc>
          <w:tcPr>
            <w:tcW w:w="1868" w:type="dxa"/>
            <w:noWrap w:val="0"/>
            <w:vAlign w:val="center"/>
          </w:tcPr>
          <w:p w14:paraId="28E24959">
            <w:pPr>
              <w:spacing w:line="540" w:lineRule="exact"/>
              <w:jc w:val="center"/>
              <w:rPr>
                <w:rFonts w:hint="eastAsia"/>
                <w:color w:val="000000"/>
                <w:szCs w:val="20"/>
              </w:rPr>
            </w:pPr>
            <w:r>
              <w:rPr>
                <w:rFonts w:hint="eastAsia"/>
                <w:color w:val="000000"/>
                <w:szCs w:val="20"/>
              </w:rPr>
              <w:t>在本项目中主</w:t>
            </w:r>
          </w:p>
          <w:p w14:paraId="4C1C811C">
            <w:pPr>
              <w:spacing w:line="540" w:lineRule="exact"/>
              <w:jc w:val="center"/>
              <w:rPr>
                <w:color w:val="000000"/>
                <w:szCs w:val="20"/>
              </w:rPr>
            </w:pPr>
            <w:r>
              <w:rPr>
                <w:rFonts w:hint="eastAsia"/>
                <w:color w:val="000000"/>
                <w:szCs w:val="20"/>
              </w:rPr>
              <w:t>要负责工作</w:t>
            </w:r>
          </w:p>
        </w:tc>
      </w:tr>
      <w:tr w14:paraId="0048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center"/>
          </w:tcPr>
          <w:p w14:paraId="789A3D83">
            <w:pPr>
              <w:spacing w:line="540" w:lineRule="exact"/>
              <w:jc w:val="center"/>
              <w:rPr>
                <w:color w:val="000000"/>
                <w:szCs w:val="20"/>
              </w:rPr>
            </w:pPr>
          </w:p>
        </w:tc>
        <w:tc>
          <w:tcPr>
            <w:tcW w:w="1433" w:type="dxa"/>
            <w:noWrap w:val="0"/>
            <w:vAlign w:val="top"/>
          </w:tcPr>
          <w:p w14:paraId="18683CD7">
            <w:pPr>
              <w:spacing w:line="540" w:lineRule="exact"/>
              <w:jc w:val="center"/>
              <w:rPr>
                <w:color w:val="000000"/>
                <w:szCs w:val="20"/>
              </w:rPr>
            </w:pPr>
          </w:p>
        </w:tc>
        <w:tc>
          <w:tcPr>
            <w:tcW w:w="1317" w:type="dxa"/>
            <w:noWrap w:val="0"/>
            <w:vAlign w:val="center"/>
          </w:tcPr>
          <w:p w14:paraId="4364909A">
            <w:pPr>
              <w:spacing w:line="540" w:lineRule="exact"/>
              <w:jc w:val="center"/>
              <w:rPr>
                <w:color w:val="000000"/>
                <w:szCs w:val="20"/>
              </w:rPr>
            </w:pPr>
          </w:p>
        </w:tc>
        <w:tc>
          <w:tcPr>
            <w:tcW w:w="1450" w:type="dxa"/>
            <w:noWrap w:val="0"/>
            <w:vAlign w:val="center"/>
          </w:tcPr>
          <w:p w14:paraId="30BC0192">
            <w:pPr>
              <w:spacing w:line="540" w:lineRule="exact"/>
              <w:jc w:val="center"/>
              <w:rPr>
                <w:color w:val="000000"/>
                <w:szCs w:val="20"/>
              </w:rPr>
            </w:pPr>
          </w:p>
        </w:tc>
        <w:tc>
          <w:tcPr>
            <w:tcW w:w="1398" w:type="dxa"/>
            <w:noWrap w:val="0"/>
            <w:vAlign w:val="center"/>
          </w:tcPr>
          <w:p w14:paraId="3F492318">
            <w:pPr>
              <w:spacing w:line="540" w:lineRule="exact"/>
              <w:jc w:val="center"/>
              <w:rPr>
                <w:color w:val="000000"/>
                <w:szCs w:val="20"/>
              </w:rPr>
            </w:pPr>
          </w:p>
        </w:tc>
        <w:tc>
          <w:tcPr>
            <w:tcW w:w="1868" w:type="dxa"/>
            <w:noWrap w:val="0"/>
            <w:vAlign w:val="center"/>
          </w:tcPr>
          <w:p w14:paraId="39D653C8">
            <w:pPr>
              <w:spacing w:line="540" w:lineRule="exact"/>
              <w:jc w:val="center"/>
              <w:rPr>
                <w:color w:val="000000"/>
                <w:szCs w:val="20"/>
              </w:rPr>
            </w:pPr>
          </w:p>
        </w:tc>
      </w:tr>
      <w:tr w14:paraId="51C8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33911C0B">
            <w:pPr>
              <w:spacing w:line="540" w:lineRule="exact"/>
              <w:jc w:val="center"/>
              <w:rPr>
                <w:color w:val="000000"/>
                <w:szCs w:val="20"/>
              </w:rPr>
            </w:pPr>
          </w:p>
        </w:tc>
        <w:tc>
          <w:tcPr>
            <w:tcW w:w="1433" w:type="dxa"/>
            <w:noWrap w:val="0"/>
            <w:vAlign w:val="top"/>
          </w:tcPr>
          <w:p w14:paraId="73887CEC">
            <w:pPr>
              <w:spacing w:line="540" w:lineRule="exact"/>
              <w:jc w:val="center"/>
              <w:rPr>
                <w:color w:val="000000"/>
                <w:szCs w:val="20"/>
              </w:rPr>
            </w:pPr>
          </w:p>
        </w:tc>
        <w:tc>
          <w:tcPr>
            <w:tcW w:w="1317" w:type="dxa"/>
            <w:noWrap w:val="0"/>
            <w:vAlign w:val="top"/>
          </w:tcPr>
          <w:p w14:paraId="6F34CEA4">
            <w:pPr>
              <w:spacing w:line="540" w:lineRule="exact"/>
              <w:jc w:val="center"/>
              <w:rPr>
                <w:color w:val="000000"/>
                <w:szCs w:val="20"/>
              </w:rPr>
            </w:pPr>
          </w:p>
        </w:tc>
        <w:tc>
          <w:tcPr>
            <w:tcW w:w="1450" w:type="dxa"/>
            <w:noWrap w:val="0"/>
            <w:vAlign w:val="top"/>
          </w:tcPr>
          <w:p w14:paraId="5ABB722C">
            <w:pPr>
              <w:spacing w:line="540" w:lineRule="exact"/>
              <w:jc w:val="center"/>
              <w:rPr>
                <w:color w:val="000000"/>
                <w:szCs w:val="20"/>
              </w:rPr>
            </w:pPr>
          </w:p>
        </w:tc>
        <w:tc>
          <w:tcPr>
            <w:tcW w:w="1398" w:type="dxa"/>
            <w:noWrap w:val="0"/>
            <w:vAlign w:val="top"/>
          </w:tcPr>
          <w:p w14:paraId="7C3F4D7C">
            <w:pPr>
              <w:spacing w:line="540" w:lineRule="exact"/>
              <w:jc w:val="center"/>
              <w:rPr>
                <w:color w:val="000000"/>
                <w:szCs w:val="20"/>
              </w:rPr>
            </w:pPr>
          </w:p>
        </w:tc>
        <w:tc>
          <w:tcPr>
            <w:tcW w:w="1868" w:type="dxa"/>
            <w:noWrap w:val="0"/>
            <w:vAlign w:val="top"/>
          </w:tcPr>
          <w:p w14:paraId="5EE3B880">
            <w:pPr>
              <w:spacing w:line="540" w:lineRule="exact"/>
              <w:jc w:val="center"/>
              <w:rPr>
                <w:color w:val="000000"/>
                <w:szCs w:val="20"/>
              </w:rPr>
            </w:pPr>
          </w:p>
        </w:tc>
      </w:tr>
      <w:tr w14:paraId="59F5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0181B992">
            <w:pPr>
              <w:spacing w:line="540" w:lineRule="exact"/>
              <w:jc w:val="center"/>
              <w:rPr>
                <w:color w:val="000000"/>
                <w:szCs w:val="20"/>
              </w:rPr>
            </w:pPr>
          </w:p>
        </w:tc>
        <w:tc>
          <w:tcPr>
            <w:tcW w:w="1433" w:type="dxa"/>
            <w:noWrap w:val="0"/>
            <w:vAlign w:val="top"/>
          </w:tcPr>
          <w:p w14:paraId="48FBD369">
            <w:pPr>
              <w:spacing w:line="540" w:lineRule="exact"/>
              <w:jc w:val="center"/>
              <w:rPr>
                <w:color w:val="000000"/>
                <w:szCs w:val="20"/>
              </w:rPr>
            </w:pPr>
          </w:p>
        </w:tc>
        <w:tc>
          <w:tcPr>
            <w:tcW w:w="1317" w:type="dxa"/>
            <w:noWrap w:val="0"/>
            <w:vAlign w:val="top"/>
          </w:tcPr>
          <w:p w14:paraId="0F34EBA6">
            <w:pPr>
              <w:spacing w:line="540" w:lineRule="exact"/>
              <w:jc w:val="center"/>
              <w:rPr>
                <w:color w:val="000000"/>
                <w:szCs w:val="20"/>
              </w:rPr>
            </w:pPr>
          </w:p>
        </w:tc>
        <w:tc>
          <w:tcPr>
            <w:tcW w:w="1450" w:type="dxa"/>
            <w:noWrap w:val="0"/>
            <w:vAlign w:val="top"/>
          </w:tcPr>
          <w:p w14:paraId="60DA7FB9">
            <w:pPr>
              <w:spacing w:line="540" w:lineRule="exact"/>
              <w:jc w:val="center"/>
              <w:rPr>
                <w:color w:val="000000"/>
                <w:szCs w:val="20"/>
              </w:rPr>
            </w:pPr>
          </w:p>
        </w:tc>
        <w:tc>
          <w:tcPr>
            <w:tcW w:w="1398" w:type="dxa"/>
            <w:noWrap w:val="0"/>
            <w:vAlign w:val="top"/>
          </w:tcPr>
          <w:p w14:paraId="1C213532">
            <w:pPr>
              <w:spacing w:line="540" w:lineRule="exact"/>
              <w:jc w:val="center"/>
              <w:rPr>
                <w:color w:val="000000"/>
                <w:szCs w:val="20"/>
              </w:rPr>
            </w:pPr>
          </w:p>
        </w:tc>
        <w:tc>
          <w:tcPr>
            <w:tcW w:w="1868" w:type="dxa"/>
            <w:noWrap w:val="0"/>
            <w:vAlign w:val="top"/>
          </w:tcPr>
          <w:p w14:paraId="7F91358A">
            <w:pPr>
              <w:spacing w:line="540" w:lineRule="exact"/>
              <w:jc w:val="center"/>
              <w:rPr>
                <w:color w:val="000000"/>
                <w:szCs w:val="20"/>
              </w:rPr>
            </w:pPr>
          </w:p>
        </w:tc>
      </w:tr>
      <w:tr w14:paraId="1E20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4BEAD61D">
            <w:pPr>
              <w:spacing w:line="540" w:lineRule="exact"/>
              <w:jc w:val="center"/>
              <w:rPr>
                <w:color w:val="000000"/>
                <w:szCs w:val="20"/>
              </w:rPr>
            </w:pPr>
          </w:p>
        </w:tc>
        <w:tc>
          <w:tcPr>
            <w:tcW w:w="1433" w:type="dxa"/>
            <w:noWrap w:val="0"/>
            <w:vAlign w:val="top"/>
          </w:tcPr>
          <w:p w14:paraId="3C99323F">
            <w:pPr>
              <w:spacing w:line="540" w:lineRule="exact"/>
              <w:jc w:val="center"/>
              <w:rPr>
                <w:color w:val="000000"/>
                <w:szCs w:val="20"/>
              </w:rPr>
            </w:pPr>
          </w:p>
        </w:tc>
        <w:tc>
          <w:tcPr>
            <w:tcW w:w="1317" w:type="dxa"/>
            <w:noWrap w:val="0"/>
            <w:vAlign w:val="top"/>
          </w:tcPr>
          <w:p w14:paraId="30D8F969">
            <w:pPr>
              <w:spacing w:line="540" w:lineRule="exact"/>
              <w:jc w:val="center"/>
              <w:rPr>
                <w:color w:val="000000"/>
                <w:szCs w:val="20"/>
              </w:rPr>
            </w:pPr>
          </w:p>
        </w:tc>
        <w:tc>
          <w:tcPr>
            <w:tcW w:w="1450" w:type="dxa"/>
            <w:noWrap w:val="0"/>
            <w:vAlign w:val="top"/>
          </w:tcPr>
          <w:p w14:paraId="69694340">
            <w:pPr>
              <w:spacing w:line="540" w:lineRule="exact"/>
              <w:jc w:val="center"/>
              <w:rPr>
                <w:color w:val="000000"/>
                <w:szCs w:val="20"/>
              </w:rPr>
            </w:pPr>
          </w:p>
        </w:tc>
        <w:tc>
          <w:tcPr>
            <w:tcW w:w="1398" w:type="dxa"/>
            <w:noWrap w:val="0"/>
            <w:vAlign w:val="top"/>
          </w:tcPr>
          <w:p w14:paraId="0593DCBD">
            <w:pPr>
              <w:spacing w:line="540" w:lineRule="exact"/>
              <w:jc w:val="center"/>
              <w:rPr>
                <w:color w:val="000000"/>
                <w:szCs w:val="20"/>
              </w:rPr>
            </w:pPr>
          </w:p>
        </w:tc>
        <w:tc>
          <w:tcPr>
            <w:tcW w:w="1868" w:type="dxa"/>
            <w:noWrap w:val="0"/>
            <w:vAlign w:val="top"/>
          </w:tcPr>
          <w:p w14:paraId="168C4A74">
            <w:pPr>
              <w:spacing w:line="540" w:lineRule="exact"/>
              <w:jc w:val="center"/>
              <w:rPr>
                <w:color w:val="000000"/>
                <w:szCs w:val="20"/>
              </w:rPr>
            </w:pPr>
          </w:p>
        </w:tc>
      </w:tr>
      <w:tr w14:paraId="1317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1B70401C">
            <w:pPr>
              <w:spacing w:line="540" w:lineRule="exact"/>
              <w:jc w:val="center"/>
              <w:rPr>
                <w:color w:val="000000"/>
                <w:szCs w:val="20"/>
              </w:rPr>
            </w:pPr>
          </w:p>
        </w:tc>
        <w:tc>
          <w:tcPr>
            <w:tcW w:w="1433" w:type="dxa"/>
            <w:noWrap w:val="0"/>
            <w:vAlign w:val="top"/>
          </w:tcPr>
          <w:p w14:paraId="2AAA8CDC">
            <w:pPr>
              <w:spacing w:line="540" w:lineRule="exact"/>
              <w:jc w:val="center"/>
              <w:rPr>
                <w:color w:val="000000"/>
                <w:szCs w:val="20"/>
              </w:rPr>
            </w:pPr>
          </w:p>
        </w:tc>
        <w:tc>
          <w:tcPr>
            <w:tcW w:w="1317" w:type="dxa"/>
            <w:noWrap w:val="0"/>
            <w:vAlign w:val="top"/>
          </w:tcPr>
          <w:p w14:paraId="05630EAD">
            <w:pPr>
              <w:spacing w:line="540" w:lineRule="exact"/>
              <w:jc w:val="center"/>
              <w:rPr>
                <w:color w:val="000000"/>
                <w:szCs w:val="20"/>
              </w:rPr>
            </w:pPr>
          </w:p>
        </w:tc>
        <w:tc>
          <w:tcPr>
            <w:tcW w:w="1450" w:type="dxa"/>
            <w:noWrap w:val="0"/>
            <w:vAlign w:val="top"/>
          </w:tcPr>
          <w:p w14:paraId="46E9851F">
            <w:pPr>
              <w:spacing w:line="540" w:lineRule="exact"/>
              <w:jc w:val="center"/>
              <w:rPr>
                <w:color w:val="000000"/>
                <w:szCs w:val="20"/>
              </w:rPr>
            </w:pPr>
          </w:p>
        </w:tc>
        <w:tc>
          <w:tcPr>
            <w:tcW w:w="1398" w:type="dxa"/>
            <w:noWrap w:val="0"/>
            <w:vAlign w:val="top"/>
          </w:tcPr>
          <w:p w14:paraId="76EBA06F">
            <w:pPr>
              <w:spacing w:line="540" w:lineRule="exact"/>
              <w:jc w:val="center"/>
              <w:rPr>
                <w:color w:val="000000"/>
                <w:szCs w:val="20"/>
              </w:rPr>
            </w:pPr>
          </w:p>
        </w:tc>
        <w:tc>
          <w:tcPr>
            <w:tcW w:w="1868" w:type="dxa"/>
            <w:noWrap w:val="0"/>
            <w:vAlign w:val="top"/>
          </w:tcPr>
          <w:p w14:paraId="08CBB016">
            <w:pPr>
              <w:spacing w:line="540" w:lineRule="exact"/>
              <w:jc w:val="center"/>
              <w:rPr>
                <w:color w:val="000000"/>
                <w:szCs w:val="20"/>
              </w:rPr>
            </w:pPr>
          </w:p>
        </w:tc>
      </w:tr>
      <w:tr w14:paraId="50E1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09470614">
            <w:pPr>
              <w:spacing w:line="540" w:lineRule="exact"/>
              <w:jc w:val="center"/>
              <w:rPr>
                <w:color w:val="000000"/>
                <w:szCs w:val="20"/>
              </w:rPr>
            </w:pPr>
          </w:p>
        </w:tc>
        <w:tc>
          <w:tcPr>
            <w:tcW w:w="1433" w:type="dxa"/>
            <w:noWrap w:val="0"/>
            <w:vAlign w:val="top"/>
          </w:tcPr>
          <w:p w14:paraId="30F288C3">
            <w:pPr>
              <w:spacing w:line="540" w:lineRule="exact"/>
              <w:jc w:val="center"/>
              <w:rPr>
                <w:color w:val="000000"/>
                <w:szCs w:val="20"/>
              </w:rPr>
            </w:pPr>
          </w:p>
        </w:tc>
        <w:tc>
          <w:tcPr>
            <w:tcW w:w="1317" w:type="dxa"/>
            <w:noWrap w:val="0"/>
            <w:vAlign w:val="top"/>
          </w:tcPr>
          <w:p w14:paraId="4819215D">
            <w:pPr>
              <w:spacing w:line="540" w:lineRule="exact"/>
              <w:jc w:val="center"/>
              <w:rPr>
                <w:color w:val="000000"/>
                <w:szCs w:val="20"/>
              </w:rPr>
            </w:pPr>
          </w:p>
        </w:tc>
        <w:tc>
          <w:tcPr>
            <w:tcW w:w="1450" w:type="dxa"/>
            <w:noWrap w:val="0"/>
            <w:vAlign w:val="top"/>
          </w:tcPr>
          <w:p w14:paraId="4B1C3A60">
            <w:pPr>
              <w:spacing w:line="540" w:lineRule="exact"/>
              <w:jc w:val="center"/>
              <w:rPr>
                <w:color w:val="000000"/>
                <w:szCs w:val="20"/>
              </w:rPr>
            </w:pPr>
          </w:p>
        </w:tc>
        <w:tc>
          <w:tcPr>
            <w:tcW w:w="1398" w:type="dxa"/>
            <w:noWrap w:val="0"/>
            <w:vAlign w:val="top"/>
          </w:tcPr>
          <w:p w14:paraId="698F6DAE">
            <w:pPr>
              <w:spacing w:line="540" w:lineRule="exact"/>
              <w:jc w:val="center"/>
              <w:rPr>
                <w:color w:val="000000"/>
                <w:szCs w:val="20"/>
              </w:rPr>
            </w:pPr>
          </w:p>
        </w:tc>
        <w:tc>
          <w:tcPr>
            <w:tcW w:w="1868" w:type="dxa"/>
            <w:noWrap w:val="0"/>
            <w:vAlign w:val="top"/>
          </w:tcPr>
          <w:p w14:paraId="5E9A7223">
            <w:pPr>
              <w:spacing w:line="540" w:lineRule="exact"/>
              <w:jc w:val="center"/>
              <w:rPr>
                <w:color w:val="000000"/>
                <w:szCs w:val="20"/>
              </w:rPr>
            </w:pPr>
          </w:p>
        </w:tc>
      </w:tr>
      <w:tr w14:paraId="025C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1CA8B7CA">
            <w:pPr>
              <w:spacing w:line="540" w:lineRule="exact"/>
              <w:jc w:val="center"/>
              <w:rPr>
                <w:color w:val="000000"/>
                <w:szCs w:val="20"/>
              </w:rPr>
            </w:pPr>
          </w:p>
        </w:tc>
        <w:tc>
          <w:tcPr>
            <w:tcW w:w="1433" w:type="dxa"/>
            <w:noWrap w:val="0"/>
            <w:vAlign w:val="top"/>
          </w:tcPr>
          <w:p w14:paraId="5EDE57A5">
            <w:pPr>
              <w:spacing w:line="540" w:lineRule="exact"/>
              <w:jc w:val="center"/>
              <w:rPr>
                <w:color w:val="000000"/>
                <w:szCs w:val="20"/>
              </w:rPr>
            </w:pPr>
          </w:p>
        </w:tc>
        <w:tc>
          <w:tcPr>
            <w:tcW w:w="1317" w:type="dxa"/>
            <w:noWrap w:val="0"/>
            <w:vAlign w:val="top"/>
          </w:tcPr>
          <w:p w14:paraId="0CCF9DC4">
            <w:pPr>
              <w:spacing w:line="540" w:lineRule="exact"/>
              <w:jc w:val="center"/>
              <w:rPr>
                <w:color w:val="000000"/>
                <w:szCs w:val="20"/>
              </w:rPr>
            </w:pPr>
          </w:p>
        </w:tc>
        <w:tc>
          <w:tcPr>
            <w:tcW w:w="1450" w:type="dxa"/>
            <w:noWrap w:val="0"/>
            <w:vAlign w:val="top"/>
          </w:tcPr>
          <w:p w14:paraId="4D1DF288">
            <w:pPr>
              <w:spacing w:line="540" w:lineRule="exact"/>
              <w:jc w:val="center"/>
              <w:rPr>
                <w:color w:val="000000"/>
                <w:szCs w:val="20"/>
              </w:rPr>
            </w:pPr>
          </w:p>
        </w:tc>
        <w:tc>
          <w:tcPr>
            <w:tcW w:w="1398" w:type="dxa"/>
            <w:noWrap w:val="0"/>
            <w:vAlign w:val="top"/>
          </w:tcPr>
          <w:p w14:paraId="3C9198ED">
            <w:pPr>
              <w:spacing w:line="540" w:lineRule="exact"/>
              <w:jc w:val="center"/>
              <w:rPr>
                <w:color w:val="000000"/>
                <w:szCs w:val="20"/>
              </w:rPr>
            </w:pPr>
          </w:p>
        </w:tc>
        <w:tc>
          <w:tcPr>
            <w:tcW w:w="1868" w:type="dxa"/>
            <w:noWrap w:val="0"/>
            <w:vAlign w:val="top"/>
          </w:tcPr>
          <w:p w14:paraId="61231518">
            <w:pPr>
              <w:spacing w:line="540" w:lineRule="exact"/>
              <w:jc w:val="center"/>
              <w:rPr>
                <w:color w:val="000000"/>
                <w:szCs w:val="20"/>
              </w:rPr>
            </w:pPr>
          </w:p>
        </w:tc>
      </w:tr>
      <w:tr w14:paraId="45B9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2788A776">
            <w:pPr>
              <w:spacing w:line="540" w:lineRule="exact"/>
              <w:jc w:val="center"/>
              <w:rPr>
                <w:color w:val="000000"/>
                <w:szCs w:val="20"/>
              </w:rPr>
            </w:pPr>
          </w:p>
        </w:tc>
        <w:tc>
          <w:tcPr>
            <w:tcW w:w="1433" w:type="dxa"/>
            <w:noWrap w:val="0"/>
            <w:vAlign w:val="top"/>
          </w:tcPr>
          <w:p w14:paraId="6A1C5E69">
            <w:pPr>
              <w:spacing w:line="540" w:lineRule="exact"/>
              <w:jc w:val="center"/>
              <w:rPr>
                <w:color w:val="000000"/>
                <w:szCs w:val="20"/>
              </w:rPr>
            </w:pPr>
          </w:p>
        </w:tc>
        <w:tc>
          <w:tcPr>
            <w:tcW w:w="1317" w:type="dxa"/>
            <w:noWrap w:val="0"/>
            <w:vAlign w:val="top"/>
          </w:tcPr>
          <w:p w14:paraId="1BE23D33">
            <w:pPr>
              <w:spacing w:line="540" w:lineRule="exact"/>
              <w:jc w:val="center"/>
              <w:rPr>
                <w:color w:val="000000"/>
                <w:szCs w:val="20"/>
              </w:rPr>
            </w:pPr>
          </w:p>
        </w:tc>
        <w:tc>
          <w:tcPr>
            <w:tcW w:w="1450" w:type="dxa"/>
            <w:noWrap w:val="0"/>
            <w:vAlign w:val="top"/>
          </w:tcPr>
          <w:p w14:paraId="76313A9D">
            <w:pPr>
              <w:spacing w:line="540" w:lineRule="exact"/>
              <w:jc w:val="center"/>
              <w:rPr>
                <w:color w:val="000000"/>
                <w:szCs w:val="20"/>
              </w:rPr>
            </w:pPr>
          </w:p>
        </w:tc>
        <w:tc>
          <w:tcPr>
            <w:tcW w:w="1398" w:type="dxa"/>
            <w:noWrap w:val="0"/>
            <w:vAlign w:val="top"/>
          </w:tcPr>
          <w:p w14:paraId="787D4994">
            <w:pPr>
              <w:spacing w:line="540" w:lineRule="exact"/>
              <w:jc w:val="center"/>
              <w:rPr>
                <w:color w:val="000000"/>
                <w:szCs w:val="20"/>
              </w:rPr>
            </w:pPr>
          </w:p>
        </w:tc>
        <w:tc>
          <w:tcPr>
            <w:tcW w:w="1868" w:type="dxa"/>
            <w:noWrap w:val="0"/>
            <w:vAlign w:val="top"/>
          </w:tcPr>
          <w:p w14:paraId="35658E1A">
            <w:pPr>
              <w:spacing w:line="540" w:lineRule="exact"/>
              <w:jc w:val="center"/>
              <w:rPr>
                <w:color w:val="000000"/>
                <w:szCs w:val="20"/>
              </w:rPr>
            </w:pPr>
          </w:p>
        </w:tc>
      </w:tr>
      <w:tr w14:paraId="6C90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32ADE0B7">
            <w:pPr>
              <w:spacing w:line="540" w:lineRule="exact"/>
              <w:jc w:val="center"/>
              <w:rPr>
                <w:color w:val="000000"/>
                <w:szCs w:val="20"/>
              </w:rPr>
            </w:pPr>
          </w:p>
        </w:tc>
        <w:tc>
          <w:tcPr>
            <w:tcW w:w="1433" w:type="dxa"/>
            <w:noWrap w:val="0"/>
            <w:vAlign w:val="top"/>
          </w:tcPr>
          <w:p w14:paraId="54BD9157">
            <w:pPr>
              <w:spacing w:line="540" w:lineRule="exact"/>
              <w:jc w:val="center"/>
              <w:rPr>
                <w:color w:val="000000"/>
                <w:szCs w:val="20"/>
              </w:rPr>
            </w:pPr>
          </w:p>
        </w:tc>
        <w:tc>
          <w:tcPr>
            <w:tcW w:w="1317" w:type="dxa"/>
            <w:noWrap w:val="0"/>
            <w:vAlign w:val="top"/>
          </w:tcPr>
          <w:p w14:paraId="2345E075">
            <w:pPr>
              <w:spacing w:line="540" w:lineRule="exact"/>
              <w:jc w:val="center"/>
              <w:rPr>
                <w:color w:val="000000"/>
                <w:szCs w:val="20"/>
              </w:rPr>
            </w:pPr>
          </w:p>
        </w:tc>
        <w:tc>
          <w:tcPr>
            <w:tcW w:w="1450" w:type="dxa"/>
            <w:noWrap w:val="0"/>
            <w:vAlign w:val="top"/>
          </w:tcPr>
          <w:p w14:paraId="4C213282">
            <w:pPr>
              <w:spacing w:line="540" w:lineRule="exact"/>
              <w:jc w:val="center"/>
              <w:rPr>
                <w:color w:val="000000"/>
                <w:szCs w:val="20"/>
              </w:rPr>
            </w:pPr>
          </w:p>
        </w:tc>
        <w:tc>
          <w:tcPr>
            <w:tcW w:w="1398" w:type="dxa"/>
            <w:noWrap w:val="0"/>
            <w:vAlign w:val="top"/>
          </w:tcPr>
          <w:p w14:paraId="192863DB">
            <w:pPr>
              <w:spacing w:line="540" w:lineRule="exact"/>
              <w:jc w:val="center"/>
              <w:rPr>
                <w:color w:val="000000"/>
                <w:szCs w:val="20"/>
              </w:rPr>
            </w:pPr>
          </w:p>
        </w:tc>
        <w:tc>
          <w:tcPr>
            <w:tcW w:w="1868" w:type="dxa"/>
            <w:noWrap w:val="0"/>
            <w:vAlign w:val="top"/>
          </w:tcPr>
          <w:p w14:paraId="22506F08">
            <w:pPr>
              <w:spacing w:line="540" w:lineRule="exact"/>
              <w:jc w:val="center"/>
              <w:rPr>
                <w:color w:val="000000"/>
                <w:szCs w:val="20"/>
              </w:rPr>
            </w:pPr>
          </w:p>
        </w:tc>
      </w:tr>
      <w:tr w14:paraId="3110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163CFE88">
            <w:pPr>
              <w:spacing w:line="540" w:lineRule="exact"/>
              <w:jc w:val="center"/>
              <w:rPr>
                <w:color w:val="000000"/>
                <w:szCs w:val="20"/>
              </w:rPr>
            </w:pPr>
          </w:p>
        </w:tc>
        <w:tc>
          <w:tcPr>
            <w:tcW w:w="1433" w:type="dxa"/>
            <w:noWrap w:val="0"/>
            <w:vAlign w:val="top"/>
          </w:tcPr>
          <w:p w14:paraId="55FF1A29">
            <w:pPr>
              <w:spacing w:line="540" w:lineRule="exact"/>
              <w:jc w:val="center"/>
              <w:rPr>
                <w:color w:val="000000"/>
                <w:szCs w:val="20"/>
              </w:rPr>
            </w:pPr>
          </w:p>
        </w:tc>
        <w:tc>
          <w:tcPr>
            <w:tcW w:w="1317" w:type="dxa"/>
            <w:noWrap w:val="0"/>
            <w:vAlign w:val="top"/>
          </w:tcPr>
          <w:p w14:paraId="057700E9">
            <w:pPr>
              <w:spacing w:line="540" w:lineRule="exact"/>
              <w:jc w:val="center"/>
              <w:rPr>
                <w:color w:val="000000"/>
                <w:szCs w:val="20"/>
              </w:rPr>
            </w:pPr>
          </w:p>
        </w:tc>
        <w:tc>
          <w:tcPr>
            <w:tcW w:w="1450" w:type="dxa"/>
            <w:noWrap w:val="0"/>
            <w:vAlign w:val="top"/>
          </w:tcPr>
          <w:p w14:paraId="109D2948">
            <w:pPr>
              <w:spacing w:line="540" w:lineRule="exact"/>
              <w:jc w:val="center"/>
              <w:rPr>
                <w:color w:val="000000"/>
                <w:szCs w:val="20"/>
              </w:rPr>
            </w:pPr>
          </w:p>
        </w:tc>
        <w:tc>
          <w:tcPr>
            <w:tcW w:w="1398" w:type="dxa"/>
            <w:noWrap w:val="0"/>
            <w:vAlign w:val="top"/>
          </w:tcPr>
          <w:p w14:paraId="50BBA542">
            <w:pPr>
              <w:spacing w:line="540" w:lineRule="exact"/>
              <w:jc w:val="center"/>
              <w:rPr>
                <w:color w:val="000000"/>
                <w:szCs w:val="20"/>
              </w:rPr>
            </w:pPr>
          </w:p>
        </w:tc>
        <w:tc>
          <w:tcPr>
            <w:tcW w:w="1868" w:type="dxa"/>
            <w:noWrap w:val="0"/>
            <w:vAlign w:val="top"/>
          </w:tcPr>
          <w:p w14:paraId="2614EBF9">
            <w:pPr>
              <w:spacing w:line="540" w:lineRule="exact"/>
              <w:jc w:val="center"/>
              <w:rPr>
                <w:color w:val="000000"/>
                <w:szCs w:val="20"/>
              </w:rPr>
            </w:pPr>
          </w:p>
        </w:tc>
      </w:tr>
      <w:tr w14:paraId="0D68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352C39CD">
            <w:pPr>
              <w:spacing w:line="540" w:lineRule="exact"/>
              <w:jc w:val="center"/>
              <w:rPr>
                <w:color w:val="000000"/>
                <w:szCs w:val="20"/>
              </w:rPr>
            </w:pPr>
          </w:p>
        </w:tc>
        <w:tc>
          <w:tcPr>
            <w:tcW w:w="1433" w:type="dxa"/>
            <w:noWrap w:val="0"/>
            <w:vAlign w:val="top"/>
          </w:tcPr>
          <w:p w14:paraId="13A2BAEF">
            <w:pPr>
              <w:spacing w:line="540" w:lineRule="exact"/>
              <w:jc w:val="center"/>
              <w:rPr>
                <w:color w:val="000000"/>
                <w:szCs w:val="20"/>
              </w:rPr>
            </w:pPr>
          </w:p>
        </w:tc>
        <w:tc>
          <w:tcPr>
            <w:tcW w:w="1317" w:type="dxa"/>
            <w:noWrap w:val="0"/>
            <w:vAlign w:val="top"/>
          </w:tcPr>
          <w:p w14:paraId="13A2BB60">
            <w:pPr>
              <w:spacing w:line="540" w:lineRule="exact"/>
              <w:jc w:val="center"/>
              <w:rPr>
                <w:color w:val="000000"/>
                <w:szCs w:val="20"/>
              </w:rPr>
            </w:pPr>
          </w:p>
        </w:tc>
        <w:tc>
          <w:tcPr>
            <w:tcW w:w="1450" w:type="dxa"/>
            <w:noWrap w:val="0"/>
            <w:vAlign w:val="top"/>
          </w:tcPr>
          <w:p w14:paraId="108B5EE1">
            <w:pPr>
              <w:spacing w:line="540" w:lineRule="exact"/>
              <w:jc w:val="center"/>
              <w:rPr>
                <w:color w:val="000000"/>
                <w:szCs w:val="20"/>
              </w:rPr>
            </w:pPr>
          </w:p>
        </w:tc>
        <w:tc>
          <w:tcPr>
            <w:tcW w:w="1398" w:type="dxa"/>
            <w:noWrap w:val="0"/>
            <w:vAlign w:val="top"/>
          </w:tcPr>
          <w:p w14:paraId="2166F082">
            <w:pPr>
              <w:spacing w:line="540" w:lineRule="exact"/>
              <w:jc w:val="center"/>
              <w:rPr>
                <w:color w:val="000000"/>
                <w:szCs w:val="20"/>
              </w:rPr>
            </w:pPr>
          </w:p>
        </w:tc>
        <w:tc>
          <w:tcPr>
            <w:tcW w:w="1868" w:type="dxa"/>
            <w:noWrap w:val="0"/>
            <w:vAlign w:val="top"/>
          </w:tcPr>
          <w:p w14:paraId="1F54A3F1">
            <w:pPr>
              <w:spacing w:line="540" w:lineRule="exact"/>
              <w:jc w:val="center"/>
              <w:rPr>
                <w:color w:val="000000"/>
                <w:szCs w:val="20"/>
              </w:rPr>
            </w:pPr>
          </w:p>
        </w:tc>
      </w:tr>
      <w:tr w14:paraId="1684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66A590BD">
            <w:pPr>
              <w:spacing w:line="540" w:lineRule="exact"/>
              <w:jc w:val="center"/>
              <w:rPr>
                <w:color w:val="000000"/>
                <w:szCs w:val="20"/>
              </w:rPr>
            </w:pPr>
          </w:p>
        </w:tc>
        <w:tc>
          <w:tcPr>
            <w:tcW w:w="1433" w:type="dxa"/>
            <w:noWrap w:val="0"/>
            <w:vAlign w:val="top"/>
          </w:tcPr>
          <w:p w14:paraId="77A7E96F">
            <w:pPr>
              <w:spacing w:line="540" w:lineRule="exact"/>
              <w:jc w:val="center"/>
              <w:rPr>
                <w:color w:val="000000"/>
                <w:szCs w:val="20"/>
              </w:rPr>
            </w:pPr>
          </w:p>
        </w:tc>
        <w:tc>
          <w:tcPr>
            <w:tcW w:w="1317" w:type="dxa"/>
            <w:noWrap w:val="0"/>
            <w:vAlign w:val="top"/>
          </w:tcPr>
          <w:p w14:paraId="32FB4409">
            <w:pPr>
              <w:spacing w:line="540" w:lineRule="exact"/>
              <w:jc w:val="center"/>
              <w:rPr>
                <w:color w:val="000000"/>
                <w:szCs w:val="20"/>
              </w:rPr>
            </w:pPr>
          </w:p>
        </w:tc>
        <w:tc>
          <w:tcPr>
            <w:tcW w:w="1450" w:type="dxa"/>
            <w:noWrap w:val="0"/>
            <w:vAlign w:val="top"/>
          </w:tcPr>
          <w:p w14:paraId="0E880626">
            <w:pPr>
              <w:spacing w:line="540" w:lineRule="exact"/>
              <w:jc w:val="center"/>
              <w:rPr>
                <w:color w:val="000000"/>
                <w:szCs w:val="20"/>
              </w:rPr>
            </w:pPr>
          </w:p>
        </w:tc>
        <w:tc>
          <w:tcPr>
            <w:tcW w:w="1398" w:type="dxa"/>
            <w:noWrap w:val="0"/>
            <w:vAlign w:val="top"/>
          </w:tcPr>
          <w:p w14:paraId="3DA5235D">
            <w:pPr>
              <w:spacing w:line="540" w:lineRule="exact"/>
              <w:jc w:val="center"/>
              <w:rPr>
                <w:color w:val="000000"/>
                <w:szCs w:val="20"/>
              </w:rPr>
            </w:pPr>
          </w:p>
        </w:tc>
        <w:tc>
          <w:tcPr>
            <w:tcW w:w="1868" w:type="dxa"/>
            <w:noWrap w:val="0"/>
            <w:vAlign w:val="top"/>
          </w:tcPr>
          <w:p w14:paraId="59B4917A">
            <w:pPr>
              <w:spacing w:line="540" w:lineRule="exact"/>
              <w:jc w:val="center"/>
              <w:rPr>
                <w:color w:val="000000"/>
                <w:szCs w:val="20"/>
              </w:rPr>
            </w:pPr>
          </w:p>
        </w:tc>
      </w:tr>
    </w:tbl>
    <w:p w14:paraId="37A27A95">
      <w:pPr>
        <w:pStyle w:val="21"/>
        <w:spacing w:before="0" w:after="0" w:line="360" w:lineRule="auto"/>
        <w:jc w:val="both"/>
        <w:outlineLvl w:val="1"/>
        <w:rPr>
          <w:rFonts w:hint="eastAsia" w:ascii="宋体" w:hAnsi="宋体" w:eastAsia="宋体" w:cs="宋体"/>
          <w:color w:val="auto"/>
          <w:kern w:val="0"/>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r>
        <w:rPr>
          <w:rFonts w:hint="eastAsia" w:ascii="宋体" w:hAnsi="宋体" w:cs="宋体"/>
          <w:color w:val="000000"/>
          <w:kern w:val="0"/>
          <w:sz w:val="24"/>
          <w:szCs w:val="24"/>
          <w:lang w:val="zh-CN"/>
        </w:rPr>
        <w:br w:type="page"/>
      </w:r>
    </w:p>
    <w:p w14:paraId="4CA43A51">
      <w:pPr>
        <w:pStyle w:val="21"/>
        <w:spacing w:before="0" w:after="0" w:line="360" w:lineRule="auto"/>
        <w:jc w:val="both"/>
        <w:outlineLvl w:val="1"/>
        <w:rPr>
          <w:rFonts w:hint="eastAsia" w:ascii="宋体" w:hAnsi="宋体" w:eastAsia="宋体" w:cs="宋体"/>
          <w:color w:val="auto"/>
          <w:kern w:val="0"/>
          <w:sz w:val="28"/>
          <w:szCs w:val="28"/>
          <w:highlight w:val="none"/>
          <w:lang w:val="zh-CN" w:eastAsia="zh-CN" w:bidi="ar-SA"/>
        </w:rPr>
      </w:pPr>
      <w:bookmarkStart w:id="274" w:name="_Toc14290"/>
      <w:bookmarkStart w:id="275" w:name="_Toc531010326"/>
      <w:bookmarkStart w:id="276" w:name="_Toc803"/>
      <w:bookmarkStart w:id="277" w:name="_Toc25157"/>
      <w:bookmarkStart w:id="278" w:name="_Toc515908225"/>
      <w:r>
        <w:rPr>
          <w:rFonts w:hint="eastAsia" w:ascii="宋体" w:hAnsi="宋体" w:eastAsia="宋体" w:cs="宋体"/>
          <w:color w:val="auto"/>
          <w:sz w:val="30"/>
          <w:szCs w:val="30"/>
          <w:highlight w:val="none"/>
          <w:lang w:bidi="ar-SA"/>
        </w:rPr>
        <w:t>（</w:t>
      </w:r>
      <w:r>
        <w:rPr>
          <w:rFonts w:hint="eastAsia" w:ascii="宋体" w:hAnsi="宋体" w:cs="宋体"/>
          <w:color w:val="auto"/>
          <w:sz w:val="30"/>
          <w:szCs w:val="30"/>
          <w:highlight w:val="none"/>
          <w:lang w:val="en-US" w:eastAsia="zh-CN" w:bidi="ar-SA"/>
        </w:rPr>
        <w:t>15</w:t>
      </w:r>
      <w:r>
        <w:rPr>
          <w:rFonts w:hint="eastAsia" w:ascii="宋体" w:hAnsi="宋体" w:eastAsia="宋体" w:cs="宋体"/>
          <w:color w:val="auto"/>
          <w:sz w:val="30"/>
          <w:szCs w:val="30"/>
          <w:highlight w:val="none"/>
          <w:lang w:bidi="ar-SA"/>
        </w:rPr>
        <w:t>）投标人的类似业绩证明材料</w:t>
      </w:r>
      <w:bookmarkEnd w:id="274"/>
      <w:bookmarkEnd w:id="275"/>
      <w:bookmarkEnd w:id="276"/>
      <w:bookmarkEnd w:id="277"/>
      <w:bookmarkEnd w:id="278"/>
    </w:p>
    <w:p w14:paraId="4A098F98">
      <w:pPr>
        <w:autoSpaceDE w:val="0"/>
        <w:autoSpaceDN w:val="0"/>
        <w:spacing w:line="360" w:lineRule="auto"/>
        <w:jc w:val="center"/>
        <w:outlineLvl w:val="9"/>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投标人的类似业绩证明材料</w:t>
      </w:r>
    </w:p>
    <w:p w14:paraId="3ACAA6B5">
      <w:pPr>
        <w:pStyle w:val="21"/>
        <w:spacing w:before="0" w:after="0" w:line="360" w:lineRule="auto"/>
        <w:ind w:firstLine="480" w:firstLineChars="200"/>
        <w:jc w:val="left"/>
        <w:outlineLvl w:val="9"/>
        <w:rPr>
          <w:rFonts w:hint="eastAsia" w:ascii="宋体" w:hAnsi="宋体" w:eastAsia="宋体" w:cs="宋体"/>
          <w:b w:val="0"/>
          <w:bCs w:val="0"/>
          <w:sz w:val="24"/>
          <w:szCs w:val="24"/>
          <w:lang w:val="zh-CN" w:eastAsia="zh-CN"/>
        </w:rPr>
      </w:pPr>
      <w:bookmarkStart w:id="279" w:name="_Toc13180"/>
      <w:bookmarkStart w:id="280" w:name="_Toc10378"/>
      <w:bookmarkStart w:id="281" w:name="_Toc5859"/>
      <w:bookmarkStart w:id="282" w:name="_Toc7220"/>
      <w:bookmarkStart w:id="283" w:name="_Toc27653"/>
      <w:bookmarkStart w:id="284" w:name="_Toc3571"/>
      <w:r>
        <w:rPr>
          <w:rFonts w:hint="eastAsia" w:ascii="宋体" w:hAnsi="宋体" w:eastAsia="宋体" w:cs="宋体"/>
          <w:b w:val="0"/>
          <w:bCs w:val="0"/>
          <w:sz w:val="24"/>
          <w:szCs w:val="24"/>
          <w:lang w:val="zh-CN" w:eastAsia="zh-CN"/>
        </w:rPr>
        <w:t>提供自</w:t>
      </w:r>
      <w:r>
        <w:rPr>
          <w:rFonts w:hint="eastAsia" w:ascii="宋体" w:hAnsi="宋体" w:cs="宋体"/>
          <w:b w:val="0"/>
          <w:bCs w:val="0"/>
          <w:sz w:val="24"/>
          <w:szCs w:val="24"/>
          <w:lang w:val="en-US" w:eastAsia="zh-CN"/>
        </w:rPr>
        <w:t>2022</w:t>
      </w:r>
      <w:r>
        <w:rPr>
          <w:rFonts w:hint="eastAsia" w:ascii="宋体" w:hAnsi="宋体" w:eastAsia="宋体" w:cs="宋体"/>
          <w:b w:val="0"/>
          <w:bCs w:val="0"/>
          <w:sz w:val="24"/>
          <w:szCs w:val="24"/>
          <w:lang w:val="zh-CN" w:eastAsia="zh-CN"/>
        </w:rPr>
        <w:t>年</w:t>
      </w:r>
      <w:r>
        <w:rPr>
          <w:rFonts w:hint="eastAsia" w:ascii="宋体" w:hAnsi="宋体" w:eastAsia="宋体" w:cs="宋体"/>
          <w:b w:val="0"/>
          <w:bCs w:val="0"/>
          <w:sz w:val="24"/>
          <w:szCs w:val="24"/>
          <w:lang w:val="en-US" w:eastAsia="zh-CN"/>
        </w:rPr>
        <w:t>1月1日</w:t>
      </w:r>
      <w:r>
        <w:rPr>
          <w:rFonts w:hint="eastAsia" w:ascii="宋体" w:hAnsi="宋体" w:eastAsia="宋体" w:cs="宋体"/>
          <w:b w:val="0"/>
          <w:bCs w:val="0"/>
          <w:sz w:val="24"/>
          <w:szCs w:val="24"/>
          <w:lang w:val="zh-CN" w:eastAsia="zh-CN"/>
        </w:rPr>
        <w:t>以来的类似业绩证明材料。</w:t>
      </w:r>
      <w:bookmarkEnd w:id="279"/>
      <w:bookmarkEnd w:id="280"/>
      <w:bookmarkEnd w:id="281"/>
      <w:bookmarkStart w:id="285" w:name="_Toc1921"/>
      <w:bookmarkStart w:id="286" w:name="_Toc743"/>
      <w:bookmarkStart w:id="287" w:name="_Toc24861"/>
      <w:bookmarkStart w:id="288" w:name="_Toc515908230"/>
      <w:bookmarkStart w:id="289" w:name="_Toc18752"/>
      <w:r>
        <w:rPr>
          <w:rFonts w:hint="eastAsia" w:ascii="宋体" w:hAnsi="宋体" w:eastAsia="宋体" w:cs="宋体"/>
          <w:b w:val="0"/>
          <w:bCs w:val="0"/>
          <w:sz w:val="24"/>
          <w:szCs w:val="24"/>
          <w:lang w:val="en-US" w:eastAsia="zh-CN"/>
        </w:rPr>
        <w:t>业绩</w:t>
      </w:r>
      <w:r>
        <w:rPr>
          <w:rFonts w:hint="eastAsia" w:ascii="宋体" w:hAnsi="宋体" w:eastAsia="宋体" w:cs="宋体"/>
          <w:b w:val="0"/>
          <w:bCs w:val="0"/>
          <w:sz w:val="24"/>
          <w:szCs w:val="24"/>
          <w:lang w:val="zh-CN" w:eastAsia="zh-CN"/>
        </w:rPr>
        <w:t>以中标通知书的复印件</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lang w:val="zh-CN" w:eastAsia="zh-CN"/>
        </w:rPr>
        <w:t>提供包含合同首页、合同内容及金额所在</w:t>
      </w:r>
      <w:r>
        <w:rPr>
          <w:rFonts w:hint="eastAsia" w:ascii="宋体" w:hAnsi="宋体" w:eastAsia="宋体" w:cs="宋体"/>
          <w:b w:val="0"/>
          <w:bCs w:val="0"/>
          <w:sz w:val="24"/>
          <w:szCs w:val="24"/>
          <w:lang w:val="en-US" w:eastAsia="zh-CN"/>
        </w:rPr>
        <w:t>页的复印件或扫描件为准。</w:t>
      </w:r>
      <w:bookmarkEnd w:id="282"/>
      <w:bookmarkEnd w:id="283"/>
      <w:bookmarkEnd w:id="284"/>
    </w:p>
    <w:p w14:paraId="540F48AE">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4A4B56FA">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7EA5D597">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62C7F5BE">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108E5F43">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0D9DCB9D">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4B1CC0A1">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0673E7BA">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5F932439">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0D5455BF">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3143782D">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01653FF2">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4BE0125E">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2A648BB0">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38731A90">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00AEDB4E">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307F4553">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46501BB3">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462919C5">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79AD4BA0">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5B96FDA6">
      <w:pPr>
        <w:pStyle w:val="21"/>
        <w:spacing w:before="0" w:after="0" w:line="360" w:lineRule="auto"/>
        <w:jc w:val="left"/>
        <w:outlineLvl w:val="1"/>
        <w:rPr>
          <w:rFonts w:hint="eastAsia" w:ascii="宋体" w:hAnsi="宋体" w:cs="宋体"/>
          <w:color w:val="auto"/>
          <w:sz w:val="30"/>
          <w:szCs w:val="30"/>
          <w:highlight w:val="none"/>
          <w:lang w:val="en-US" w:eastAsia="zh-CN" w:bidi="ar-SA"/>
        </w:rPr>
      </w:pPr>
      <w:bookmarkStart w:id="290" w:name="_Toc4736"/>
      <w:r>
        <w:rPr>
          <w:rFonts w:hint="eastAsia" w:ascii="宋体" w:hAnsi="宋体" w:cs="宋体"/>
          <w:color w:val="auto"/>
          <w:sz w:val="30"/>
          <w:szCs w:val="30"/>
          <w:highlight w:val="none"/>
          <w:lang w:val="en-US" w:eastAsia="zh-CN" w:bidi="ar-SA"/>
        </w:rPr>
        <w:t>（16）中小企业声明函、残疾人福利性单位声明函及监狱企业</w:t>
      </w:r>
      <w:bookmarkEnd w:id="290"/>
    </w:p>
    <w:p w14:paraId="452A49DD">
      <w:pPr>
        <w:pStyle w:val="21"/>
        <w:spacing w:before="0" w:after="0" w:line="360" w:lineRule="auto"/>
        <w:jc w:val="left"/>
        <w:outlineLvl w:val="1"/>
        <w:rPr>
          <w:rFonts w:hint="eastAsia" w:ascii="宋体" w:hAnsi="宋体" w:cs="宋体"/>
          <w:color w:val="auto"/>
          <w:sz w:val="30"/>
          <w:szCs w:val="30"/>
          <w:highlight w:val="none"/>
          <w:lang w:val="en-US" w:eastAsia="zh-CN" w:bidi="ar-SA"/>
        </w:rPr>
      </w:pPr>
      <w:bookmarkStart w:id="291" w:name="_Toc821"/>
      <w:bookmarkStart w:id="292" w:name="_Toc19274"/>
      <w:bookmarkStart w:id="293" w:name="_Toc23587"/>
      <w:bookmarkStart w:id="294" w:name="_Toc10261"/>
      <w:bookmarkStart w:id="295" w:name="_Toc12690"/>
      <w:r>
        <w:rPr>
          <w:rFonts w:hint="eastAsia" w:ascii="宋体" w:hAnsi="宋体" w:cs="宋体"/>
          <w:color w:val="auto"/>
          <w:sz w:val="30"/>
          <w:szCs w:val="30"/>
          <w:highlight w:val="none"/>
          <w:lang w:val="en-US" w:eastAsia="zh-CN" w:bidi="ar-SA"/>
        </w:rPr>
        <w:t>证明资料</w:t>
      </w:r>
      <w:bookmarkEnd w:id="291"/>
      <w:bookmarkEnd w:id="292"/>
      <w:bookmarkEnd w:id="293"/>
      <w:bookmarkEnd w:id="294"/>
      <w:bookmarkEnd w:id="295"/>
    </w:p>
    <w:p w14:paraId="5F2892CA">
      <w:pPr>
        <w:rPr>
          <w:rFonts w:hint="eastAsia" w:ascii="宋体" w:hAnsi="宋体" w:eastAsia="宋体" w:cs="宋体"/>
          <w:b/>
          <w:bCs/>
          <w:color w:val="auto"/>
          <w:kern w:val="2"/>
          <w:sz w:val="30"/>
          <w:szCs w:val="30"/>
          <w:highlight w:val="none"/>
          <w:lang w:val="zh-CN" w:eastAsia="zh-CN" w:bidi="ar-SA"/>
        </w:rPr>
      </w:pPr>
    </w:p>
    <w:p w14:paraId="225ADF77">
      <w:pPr>
        <w:spacing w:line="360" w:lineRule="auto"/>
        <w:jc w:val="center"/>
        <w:outlineLvl w:val="9"/>
        <w:rPr>
          <w:rFonts w:hint="default"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w:t>
      </w:r>
      <w:r>
        <w:rPr>
          <w:rFonts w:hint="eastAsia" w:ascii="宋体" w:hAnsi="宋体" w:cs="宋体"/>
          <w:b/>
          <w:bCs/>
          <w:color w:val="auto"/>
          <w:kern w:val="2"/>
          <w:sz w:val="30"/>
          <w:szCs w:val="30"/>
          <w:highlight w:val="none"/>
          <w:lang w:val="en-US" w:eastAsia="zh-CN" w:bidi="ar-SA"/>
        </w:rPr>
        <w:t>（服务）</w:t>
      </w:r>
    </w:p>
    <w:p w14:paraId="6EA995F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本公司（联合体）郑重声明，根据《政府采购促进中小企业发展管理办法》（财库﹝2020﹞46 号）的规定，本公司参加</w:t>
      </w:r>
      <w:r>
        <w:rPr>
          <w:rFonts w:hint="eastAsia" w:ascii="宋体" w:hAnsi="宋体" w:eastAsia="宋体" w:cs="宋体"/>
          <w:bCs/>
          <w:color w:val="auto"/>
          <w:kern w:val="0"/>
          <w:sz w:val="24"/>
          <w:szCs w:val="24"/>
          <w:highlight w:val="none"/>
          <w:u w:val="single"/>
          <w:lang w:bidi="ar-SA"/>
        </w:rPr>
        <w:t>（单位名称）</w:t>
      </w:r>
      <w:r>
        <w:rPr>
          <w:rFonts w:hint="eastAsia" w:ascii="宋体" w:hAnsi="宋体" w:eastAsia="宋体" w:cs="宋体"/>
          <w:bCs/>
          <w:color w:val="auto"/>
          <w:kern w:val="0"/>
          <w:sz w:val="24"/>
          <w:szCs w:val="24"/>
          <w:highlight w:val="none"/>
          <w:lang w:bidi="ar-SA"/>
        </w:rPr>
        <w:t>的</w:t>
      </w:r>
      <w:r>
        <w:rPr>
          <w:rFonts w:hint="eastAsia" w:ascii="宋体" w:hAnsi="宋体" w:eastAsia="宋体" w:cs="宋体"/>
          <w:bCs/>
          <w:color w:val="auto"/>
          <w:kern w:val="0"/>
          <w:sz w:val="24"/>
          <w:szCs w:val="24"/>
          <w:highlight w:val="none"/>
          <w:u w:val="single"/>
          <w:lang w:bidi="ar-SA"/>
        </w:rPr>
        <w:t>（项目名称</w:t>
      </w:r>
      <w:r>
        <w:rPr>
          <w:rFonts w:hint="eastAsia" w:ascii="宋体" w:hAnsi="宋体" w:cs="宋体"/>
          <w:bCs/>
          <w:color w:val="auto"/>
          <w:kern w:val="0"/>
          <w:sz w:val="24"/>
          <w:szCs w:val="24"/>
          <w:highlight w:val="none"/>
          <w:u w:val="single"/>
          <w:lang w:val="en-US" w:eastAsia="zh-CN" w:bidi="ar-SA"/>
        </w:rPr>
        <w:t>及包号</w:t>
      </w:r>
      <w:r>
        <w:rPr>
          <w:rFonts w:hint="eastAsia" w:ascii="宋体" w:hAnsi="宋体" w:eastAsia="宋体" w:cs="宋体"/>
          <w:bCs/>
          <w:color w:val="auto"/>
          <w:kern w:val="0"/>
          <w:sz w:val="24"/>
          <w:szCs w:val="24"/>
          <w:highlight w:val="none"/>
          <w:u w:val="single"/>
          <w:lang w:bidi="ar-SA"/>
        </w:rPr>
        <w:t>）</w:t>
      </w:r>
      <w:r>
        <w:rPr>
          <w:rFonts w:hint="eastAsia" w:ascii="宋体" w:hAnsi="宋体" w:eastAsia="宋体" w:cs="宋体"/>
          <w:bCs/>
          <w:color w:val="auto"/>
          <w:kern w:val="0"/>
          <w:sz w:val="24"/>
          <w:szCs w:val="24"/>
          <w:highlight w:val="none"/>
          <w:lang w:bidi="ar-SA"/>
        </w:rPr>
        <w:t>采购活动，服务全部由符合政策要求的中小企业承接。具体情况如下：</w:t>
      </w:r>
    </w:p>
    <w:p w14:paraId="0BFC18B3">
      <w:pPr>
        <w:pStyle w:val="7"/>
        <w:spacing w:before="36" w:line="357" w:lineRule="auto"/>
        <w:ind w:right="471" w:firstLine="240" w:firstLineChars="100"/>
        <w:jc w:val="both"/>
      </w:pPr>
      <w:r>
        <w:rPr>
          <w:rFonts w:hint="eastAsia"/>
          <w:lang w:val="en-US" w:eastAsia="zh-CN"/>
        </w:rPr>
        <w:t>1.</w:t>
      </w:r>
      <w:r>
        <w:rPr>
          <w:u w:val="single" w:color="000000"/>
        </w:rPr>
        <w:t>（</w:t>
      </w:r>
      <w:r>
        <w:rPr>
          <w:rFonts w:hint="eastAsia" w:cs="宋体"/>
          <w:u w:val="single" w:color="000000"/>
          <w:lang w:val="zh-CN" w:eastAsia="zh-CN"/>
        </w:rPr>
        <w:t>2025年玉树市民政局政府购买社会救助事务性经办服务项目</w:t>
      </w:r>
      <w:r>
        <w:rPr>
          <w:u w:val="single" w:color="000000"/>
        </w:rPr>
        <w:t xml:space="preserve">） </w:t>
      </w:r>
      <w:r>
        <w:t>，属于</w:t>
      </w:r>
      <w:r>
        <w:rPr>
          <w:u w:val="single" w:color="000000"/>
        </w:rPr>
        <w:t>（</w:t>
      </w:r>
      <w:r>
        <w:rPr>
          <w:rFonts w:hint="eastAsia"/>
          <w:u w:val="single" w:color="000000"/>
          <w:lang w:val="en-US" w:eastAsia="zh-CN"/>
        </w:rPr>
        <w:t>其他未列明行业</w:t>
      </w:r>
      <w:r>
        <w:rPr>
          <w:u w:val="single" w:color="000000"/>
        </w:rPr>
        <w:t>）</w:t>
      </w:r>
      <w:r>
        <w:t>；承建（承接）企业为</w:t>
      </w:r>
      <w:r>
        <w:rPr>
          <w:u w:val="single" w:color="000000"/>
        </w:rPr>
        <w:t>（企 业名称）</w:t>
      </w:r>
      <w:r>
        <w:t>，从业人员 人，营业收入为 万元，资产总额为 万元，属于</w:t>
      </w:r>
      <w:r>
        <w:rPr>
          <w:u w:val="single" w:color="000000"/>
        </w:rPr>
        <w:t>（中型企 业、小型企业、微型企业）</w:t>
      </w:r>
      <w:r>
        <w:t>；</w:t>
      </w:r>
    </w:p>
    <w:p w14:paraId="06BAF2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cs="宋体"/>
          <w:bCs/>
          <w:color w:val="000000"/>
          <w:kern w:val="0"/>
          <w:sz w:val="24"/>
          <w:szCs w:val="24"/>
          <w:highlight w:val="none"/>
        </w:rPr>
      </w:pPr>
    </w:p>
    <w:p w14:paraId="6A574A1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以上企业，不属于大企业的分支机构，不存在控股股东为大企业的情形，也不存在与大企业的负责人为同一人的情形。</w:t>
      </w:r>
    </w:p>
    <w:p w14:paraId="12F5893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本企业对上述声明内容的真实性负责。如有虚假，将依法承担相应责任。</w:t>
      </w:r>
    </w:p>
    <w:p w14:paraId="71638B2B">
      <w:pPr>
        <w:keepNext w:val="0"/>
        <w:keepLines w:val="0"/>
        <w:pageBreakBefore w:val="0"/>
        <w:widowControl w:val="0"/>
        <w:kinsoku/>
        <w:overflowPunct/>
        <w:topLinePunct w:val="0"/>
        <w:autoSpaceDE/>
        <w:autoSpaceDN/>
        <w:bidi w:val="0"/>
        <w:adjustRightInd w:val="0"/>
        <w:snapToGrid w:val="0"/>
        <w:spacing w:line="360" w:lineRule="auto"/>
        <w:ind w:left="0" w:right="0"/>
        <w:textAlignment w:val="auto"/>
        <w:outlineLvl w:val="9"/>
        <w:rPr>
          <w:rFonts w:hint="eastAsia" w:ascii="宋体" w:hAnsi="宋体" w:eastAsia="宋体" w:cs="宋体"/>
          <w:b/>
          <w:bCs w:val="0"/>
          <w:color w:val="auto"/>
          <w:kern w:val="0"/>
          <w:sz w:val="24"/>
          <w:szCs w:val="24"/>
          <w:highlight w:val="none"/>
          <w:lang w:bidi="ar-SA"/>
        </w:rPr>
      </w:pPr>
    </w:p>
    <w:p w14:paraId="009F5DD4">
      <w:pPr>
        <w:keepNext w:val="0"/>
        <w:keepLines w:val="0"/>
        <w:pageBreakBefore w:val="0"/>
        <w:widowControl w:val="0"/>
        <w:kinsoku/>
        <w:wordWrap w:val="0"/>
        <w:overflowPunct/>
        <w:topLinePunct w:val="0"/>
        <w:autoSpaceDE/>
        <w:autoSpaceDN/>
        <w:bidi w:val="0"/>
        <w:adjustRightInd w:val="0"/>
        <w:snapToGrid w:val="0"/>
        <w:spacing w:line="360" w:lineRule="auto"/>
        <w:ind w:left="0" w:right="0" w:hanging="6987" w:hangingChars="2900"/>
        <w:jc w:val="center"/>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 xml:space="preserve">                                       </w:t>
      </w:r>
    </w:p>
    <w:p w14:paraId="01146D4E">
      <w:pPr>
        <w:keepNext w:val="0"/>
        <w:keepLines w:val="0"/>
        <w:pageBreakBefore w:val="0"/>
        <w:widowControl w:val="0"/>
        <w:kinsoku/>
        <w:wordWrap w:val="0"/>
        <w:overflowPunct/>
        <w:topLinePunct w:val="0"/>
        <w:autoSpaceDE/>
        <w:autoSpaceDN/>
        <w:bidi w:val="0"/>
        <w:adjustRightInd w:val="0"/>
        <w:snapToGrid w:val="0"/>
        <w:spacing w:line="360" w:lineRule="auto"/>
        <w:ind w:left="0" w:right="0" w:hanging="6987" w:hangingChars="2900"/>
        <w:jc w:val="center"/>
        <w:textAlignment w:val="auto"/>
        <w:outlineLvl w:val="9"/>
        <w:rPr>
          <w:rFonts w:hint="eastAsia" w:ascii="宋体" w:hAnsi="宋体" w:eastAsia="宋体" w:cs="宋体"/>
          <w:b/>
          <w:bCs/>
          <w:color w:val="auto"/>
          <w:kern w:val="0"/>
          <w:sz w:val="24"/>
          <w:szCs w:val="24"/>
          <w:highlight w:val="none"/>
          <w:lang w:bidi="ar-SA"/>
        </w:rPr>
      </w:pPr>
      <w:r>
        <w:rPr>
          <w:rFonts w:hint="eastAsia" w:ascii="宋体" w:hAnsi="宋体" w:eastAsia="宋体" w:cs="宋体"/>
          <w:b/>
          <w:bCs/>
          <w:color w:val="auto"/>
          <w:kern w:val="0"/>
          <w:sz w:val="24"/>
          <w:szCs w:val="24"/>
          <w:highlight w:val="none"/>
          <w:lang w:bidi="ar-SA"/>
        </w:rPr>
        <w:t xml:space="preserve">企业名称（盖章）：           </w:t>
      </w:r>
    </w:p>
    <w:p w14:paraId="6D092F1F">
      <w:pPr>
        <w:keepNext w:val="0"/>
        <w:keepLines w:val="0"/>
        <w:pageBreakBefore w:val="0"/>
        <w:widowControl w:val="0"/>
        <w:kinsoku/>
        <w:wordWrap w:val="0"/>
        <w:overflowPunct/>
        <w:topLinePunct w:val="0"/>
        <w:autoSpaceDE/>
        <w:autoSpaceDN/>
        <w:bidi w:val="0"/>
        <w:adjustRightInd w:val="0"/>
        <w:snapToGrid w:val="0"/>
        <w:spacing w:line="360" w:lineRule="auto"/>
        <w:ind w:left="0" w:right="0" w:firstLine="6505" w:firstLineChars="2700"/>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bidi="ar-SA"/>
        </w:rPr>
        <w:t xml:space="preserve">日 期：           </w:t>
      </w:r>
    </w:p>
    <w:p w14:paraId="1FA0CA3B">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p>
    <w:p w14:paraId="6FCF01E6">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p>
    <w:p w14:paraId="709F35A3">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p>
    <w:p w14:paraId="1A2C10B7">
      <w:pPr>
        <w:adjustRightInd w:val="0"/>
        <w:snapToGrid w:val="0"/>
        <w:spacing w:line="440" w:lineRule="exact"/>
        <w:ind w:firstLine="442" w:firstLineChars="200"/>
        <w:outlineLvl w:val="9"/>
        <w:rPr>
          <w:rFonts w:hint="default"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注：无此项内容可不提供此函</w:t>
      </w:r>
    </w:p>
    <w:p w14:paraId="05FAA5C6">
      <w:pPr>
        <w:outlineLvl w:val="9"/>
        <w:rPr>
          <w:rFonts w:hint="eastAsia"/>
        </w:rPr>
      </w:pPr>
      <w:r>
        <w:rPr>
          <w:rFonts w:hint="eastAsia"/>
        </w:rPr>
        <w:br w:type="page"/>
      </w:r>
    </w:p>
    <w:p w14:paraId="7B038812">
      <w:pPr>
        <w:pStyle w:val="29"/>
        <w:outlineLvl w:val="9"/>
        <w:rPr>
          <w:rFonts w:hint="eastAsia"/>
        </w:rPr>
      </w:pPr>
    </w:p>
    <w:p w14:paraId="7784DCF0">
      <w:pPr>
        <w:spacing w:line="360" w:lineRule="auto"/>
        <w:jc w:val="center"/>
        <w:outlineLvl w:val="9"/>
        <w:rPr>
          <w:rFonts w:hint="eastAsia" w:ascii="宋体" w:hAnsi="宋体" w:eastAsia="宋体" w:cs="宋体"/>
          <w:bCs/>
          <w:color w:val="auto"/>
          <w:highlight w:val="none"/>
          <w:lang w:bidi="ar-SA"/>
        </w:rPr>
      </w:pPr>
      <w:r>
        <w:rPr>
          <w:rFonts w:hint="eastAsia" w:ascii="宋体" w:hAnsi="宋体" w:eastAsia="宋体" w:cs="宋体"/>
          <w:b/>
          <w:bCs/>
          <w:color w:val="auto"/>
          <w:kern w:val="2"/>
          <w:sz w:val="30"/>
          <w:szCs w:val="30"/>
          <w:highlight w:val="none"/>
          <w:lang w:val="en-US" w:eastAsia="zh-CN" w:bidi="ar-SA"/>
        </w:rPr>
        <w:t>残疾人福利性单位声明函</w:t>
      </w:r>
    </w:p>
    <w:p w14:paraId="2289E9EC">
      <w:pPr>
        <w:spacing w:line="360" w:lineRule="auto"/>
        <w:jc w:val="both"/>
        <w:outlineLvl w:val="9"/>
        <w:rPr>
          <w:rFonts w:hint="eastAsia" w:ascii="宋体" w:hAnsi="宋体" w:eastAsia="宋体" w:cs="宋体"/>
          <w:b/>
          <w:bCs/>
          <w:color w:val="auto"/>
          <w:sz w:val="24"/>
          <w:highlight w:val="none"/>
          <w:lang w:eastAsia="zh-CN" w:bidi="ar-SA"/>
        </w:rPr>
      </w:pPr>
    </w:p>
    <w:p w14:paraId="2A2ABAF1">
      <w:pPr>
        <w:spacing w:line="360" w:lineRule="auto"/>
        <w:outlineLvl w:val="9"/>
        <w:rPr>
          <w:rFonts w:hint="default"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bidi="ar-SA"/>
        </w:rPr>
        <w:t>致：</w:t>
      </w:r>
      <w:r>
        <w:rPr>
          <w:rFonts w:hint="eastAsia" w:ascii="宋体" w:hAnsi="宋体" w:cs="宋体"/>
          <w:color w:val="auto"/>
          <w:sz w:val="24"/>
          <w:highlight w:val="none"/>
          <w:lang w:val="en-US" w:eastAsia="zh-CN" w:bidi="ar-SA"/>
        </w:rPr>
        <w:t>采购人/采购代理机构</w:t>
      </w:r>
    </w:p>
    <w:p w14:paraId="6C52CDDD">
      <w:pPr>
        <w:spacing w:line="360" w:lineRule="auto"/>
        <w:ind w:firstLine="480"/>
        <w:outlineLvl w:val="9"/>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highlight w:val="none"/>
          <w:u w:val="single"/>
          <w:lang w:bidi="ar-SA"/>
        </w:rPr>
        <w:t xml:space="preserve">       </w:t>
      </w:r>
      <w:r>
        <w:rPr>
          <w:rFonts w:hint="eastAsia" w:ascii="宋体" w:hAnsi="宋体" w:eastAsia="宋体" w:cs="宋体"/>
          <w:color w:val="auto"/>
          <w:sz w:val="24"/>
          <w:highlight w:val="none"/>
          <w:lang w:bidi="ar-SA"/>
        </w:rPr>
        <w:t>人，安置的残疾人人数</w:t>
      </w:r>
      <w:r>
        <w:rPr>
          <w:rFonts w:hint="eastAsia" w:ascii="宋体" w:hAnsi="宋体" w:eastAsia="宋体" w:cs="宋体"/>
          <w:color w:val="auto"/>
          <w:sz w:val="24"/>
          <w:highlight w:val="none"/>
          <w:u w:val="single"/>
          <w:lang w:bidi="ar-SA"/>
        </w:rPr>
        <w:t xml:space="preserve">      </w:t>
      </w:r>
      <w:r>
        <w:rPr>
          <w:rFonts w:hint="eastAsia" w:ascii="宋体" w:hAnsi="宋体" w:eastAsia="宋体" w:cs="宋体"/>
          <w:color w:val="auto"/>
          <w:sz w:val="24"/>
          <w:highlight w:val="none"/>
          <w:lang w:bidi="ar-SA"/>
        </w:rPr>
        <w:t>人。且本单位参加______单位的______项目采购活动提供本单位提供服务。</w:t>
      </w:r>
    </w:p>
    <w:p w14:paraId="64B6622D">
      <w:pPr>
        <w:spacing w:line="360" w:lineRule="auto"/>
        <w:ind w:firstLine="480"/>
        <w:outlineLvl w:val="9"/>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本单位对上述声明的真实性负责。如有虚假，将依法承担相应责任。</w:t>
      </w:r>
    </w:p>
    <w:p w14:paraId="3FBA74E1">
      <w:pPr>
        <w:spacing w:line="360" w:lineRule="auto"/>
        <w:ind w:firstLine="480"/>
        <w:outlineLvl w:val="9"/>
        <w:rPr>
          <w:rFonts w:hint="eastAsia" w:ascii="宋体" w:hAnsi="宋体" w:eastAsia="宋体" w:cs="宋体"/>
          <w:b/>
          <w:bCs/>
          <w:color w:val="auto"/>
          <w:sz w:val="24"/>
          <w:highlight w:val="none"/>
          <w:lang w:bidi="ar-SA"/>
        </w:rPr>
      </w:pPr>
    </w:p>
    <w:p w14:paraId="09D0B2B7">
      <w:pPr>
        <w:spacing w:line="360" w:lineRule="auto"/>
        <w:ind w:firstLine="480"/>
        <w:outlineLvl w:val="9"/>
        <w:rPr>
          <w:rFonts w:hint="eastAsia" w:ascii="宋体" w:hAnsi="宋体" w:eastAsia="宋体" w:cs="宋体"/>
          <w:color w:val="auto"/>
          <w:sz w:val="24"/>
          <w:highlight w:val="none"/>
          <w:lang w:bidi="ar-SA"/>
        </w:rPr>
      </w:pPr>
      <w:r>
        <w:rPr>
          <w:rFonts w:hint="eastAsia" w:ascii="宋体" w:hAnsi="宋体" w:eastAsia="宋体" w:cs="宋体"/>
          <w:b/>
          <w:bCs/>
          <w:color w:val="auto"/>
          <w:sz w:val="24"/>
          <w:highlight w:val="none"/>
          <w:lang w:bidi="ar-SA"/>
        </w:rPr>
        <w:t>说明：投标人参加本次采购活动时，提供虚假残疾人福利性单位声明函的，以提供虚假材料谋取成交处理。</w:t>
      </w:r>
    </w:p>
    <w:p w14:paraId="54BD573C">
      <w:pPr>
        <w:spacing w:line="360" w:lineRule="auto"/>
        <w:ind w:firstLine="723" w:firstLineChars="300"/>
        <w:outlineLvl w:val="9"/>
        <w:rPr>
          <w:rFonts w:hint="eastAsia" w:ascii="宋体" w:hAnsi="宋体" w:eastAsia="宋体" w:cs="宋体"/>
          <w:b/>
          <w:bCs/>
          <w:color w:val="auto"/>
          <w:sz w:val="24"/>
          <w:highlight w:val="none"/>
          <w:lang w:bidi="ar-SA"/>
        </w:rPr>
      </w:pPr>
    </w:p>
    <w:p w14:paraId="24D0609D">
      <w:pPr>
        <w:spacing w:line="360" w:lineRule="auto"/>
        <w:ind w:firstLine="480"/>
        <w:outlineLvl w:val="9"/>
        <w:rPr>
          <w:rFonts w:hint="eastAsia" w:ascii="宋体" w:hAnsi="宋体" w:eastAsia="宋体" w:cs="宋体"/>
          <w:color w:val="auto"/>
          <w:sz w:val="24"/>
          <w:highlight w:val="none"/>
          <w:lang w:bidi="ar-SA"/>
        </w:rPr>
      </w:pPr>
    </w:p>
    <w:p w14:paraId="14A369C0">
      <w:pPr>
        <w:spacing w:line="360" w:lineRule="auto"/>
        <w:ind w:firstLine="480"/>
        <w:outlineLvl w:val="9"/>
        <w:rPr>
          <w:rFonts w:hint="eastAsia" w:ascii="宋体" w:hAnsi="宋体" w:eastAsia="宋体" w:cs="宋体"/>
          <w:color w:val="auto"/>
          <w:sz w:val="24"/>
          <w:highlight w:val="none"/>
          <w:lang w:bidi="ar-SA"/>
        </w:rPr>
      </w:pPr>
    </w:p>
    <w:p w14:paraId="6086D16F">
      <w:pPr>
        <w:spacing w:line="360" w:lineRule="auto"/>
        <w:ind w:firstLine="480"/>
        <w:outlineLvl w:val="9"/>
        <w:rPr>
          <w:rFonts w:hint="eastAsia" w:ascii="宋体" w:hAnsi="宋体" w:eastAsia="宋体" w:cs="宋体"/>
          <w:color w:val="auto"/>
          <w:sz w:val="24"/>
          <w:highlight w:val="none"/>
          <w:lang w:bidi="ar-SA"/>
        </w:rPr>
      </w:pPr>
    </w:p>
    <w:p w14:paraId="57A80450">
      <w:pPr>
        <w:spacing w:line="360" w:lineRule="auto"/>
        <w:jc w:val="center"/>
        <w:outlineLvl w:val="9"/>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 xml:space="preserve">                                企业名称：</w:t>
      </w:r>
      <w:r>
        <w:rPr>
          <w:rFonts w:hint="eastAsia" w:ascii="宋体" w:hAnsi="宋体" w:eastAsia="宋体" w:cs="宋体"/>
          <w:color w:val="auto"/>
          <w:kern w:val="0"/>
          <w:sz w:val="24"/>
          <w:highlight w:val="none"/>
          <w:u w:val="single"/>
          <w:lang w:bidi="ar-SA"/>
        </w:rPr>
        <w:t xml:space="preserve">       </w:t>
      </w:r>
      <w:r>
        <w:rPr>
          <w:rFonts w:hint="eastAsia" w:ascii="宋体" w:hAnsi="宋体" w:eastAsia="宋体" w:cs="宋体"/>
          <w:b/>
          <w:color w:val="auto"/>
          <w:sz w:val="24"/>
          <w:highlight w:val="none"/>
          <w:lang w:bidi="ar-SA"/>
        </w:rPr>
        <w:t>（公章）</w:t>
      </w:r>
    </w:p>
    <w:p w14:paraId="7F08DF9B">
      <w:pPr>
        <w:spacing w:line="360" w:lineRule="auto"/>
        <w:ind w:firstLine="482"/>
        <w:jc w:val="center"/>
        <w:outlineLvl w:val="9"/>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 xml:space="preserve">                         企业法定代表人：</w:t>
      </w:r>
      <w:r>
        <w:rPr>
          <w:rFonts w:hint="eastAsia" w:ascii="宋体" w:hAnsi="宋体" w:eastAsia="宋体" w:cs="宋体"/>
          <w:color w:val="auto"/>
          <w:kern w:val="0"/>
          <w:sz w:val="24"/>
          <w:highlight w:val="none"/>
          <w:u w:val="single"/>
          <w:lang w:bidi="ar-SA"/>
        </w:rPr>
        <w:t xml:space="preserve">       </w:t>
      </w:r>
      <w:r>
        <w:rPr>
          <w:rFonts w:hint="eastAsia" w:ascii="宋体" w:hAnsi="宋体" w:eastAsia="宋体" w:cs="宋体"/>
          <w:b/>
          <w:color w:val="auto"/>
          <w:sz w:val="24"/>
          <w:highlight w:val="none"/>
          <w:lang w:bidi="ar-SA"/>
        </w:rPr>
        <w:t>（签字或盖章）</w:t>
      </w:r>
    </w:p>
    <w:p w14:paraId="2FBD7750">
      <w:pPr>
        <w:ind w:firstLine="482"/>
        <w:jc w:val="center"/>
        <w:outlineLvl w:val="9"/>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 xml:space="preserve">                             年      月      日</w:t>
      </w:r>
    </w:p>
    <w:p w14:paraId="4054209C">
      <w:pPr>
        <w:ind w:right="480" w:firstLine="6023" w:firstLineChars="2500"/>
        <w:outlineLvl w:val="9"/>
        <w:rPr>
          <w:rFonts w:hint="eastAsia" w:ascii="宋体" w:hAnsi="宋体" w:eastAsia="宋体" w:cs="宋体"/>
          <w:b/>
          <w:color w:val="auto"/>
          <w:highlight w:val="none"/>
        </w:rPr>
      </w:pPr>
    </w:p>
    <w:p w14:paraId="7EE054F0">
      <w:pPr>
        <w:widowControl/>
        <w:snapToGrid w:val="0"/>
        <w:spacing w:line="360" w:lineRule="auto"/>
        <w:outlineLvl w:val="9"/>
        <w:rPr>
          <w:rFonts w:hint="eastAsia" w:ascii="宋体" w:hAnsi="宋体" w:eastAsia="宋体" w:cs="宋体"/>
          <w:b/>
          <w:color w:val="auto"/>
          <w:sz w:val="28"/>
          <w:szCs w:val="28"/>
          <w:highlight w:val="none"/>
        </w:rPr>
      </w:pPr>
    </w:p>
    <w:p w14:paraId="7AEA1AE8">
      <w:pPr>
        <w:widowControl/>
        <w:snapToGrid w:val="0"/>
        <w:spacing w:line="360" w:lineRule="auto"/>
        <w:outlineLvl w:val="9"/>
        <w:rPr>
          <w:rFonts w:hint="eastAsia" w:ascii="宋体" w:hAnsi="宋体" w:eastAsia="宋体" w:cs="宋体"/>
          <w:b/>
          <w:color w:val="auto"/>
          <w:sz w:val="28"/>
          <w:szCs w:val="28"/>
          <w:highlight w:val="none"/>
        </w:rPr>
      </w:pPr>
    </w:p>
    <w:p w14:paraId="7077A892">
      <w:pPr>
        <w:spacing w:line="360" w:lineRule="auto"/>
        <w:ind w:firstLine="723" w:firstLineChars="300"/>
        <w:outlineLvl w:val="9"/>
        <w:rPr>
          <w:rFonts w:hint="eastAsia" w:ascii="宋体" w:hAnsi="宋体" w:cs="宋体"/>
          <w:color w:val="auto"/>
          <w:sz w:val="24"/>
        </w:rPr>
      </w:pPr>
      <w:r>
        <w:rPr>
          <w:rFonts w:hint="eastAsia" w:ascii="宋体" w:hAnsi="宋体" w:cs="宋体"/>
          <w:b/>
          <w:bCs/>
          <w:color w:val="auto"/>
          <w:sz w:val="24"/>
        </w:rPr>
        <w:t>注</w:t>
      </w:r>
      <w:r>
        <w:rPr>
          <w:rFonts w:hint="eastAsia" w:ascii="宋体" w:hAnsi="宋体" w:eastAsia="宋体" w:cs="宋体"/>
          <w:b/>
          <w:bCs/>
          <w:color w:val="auto"/>
          <w:sz w:val="24"/>
        </w:rPr>
        <w:t>：</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为非残疾人福利性单位的，可不提供此函。</w:t>
      </w:r>
    </w:p>
    <w:p w14:paraId="103CBCD5">
      <w:pPr>
        <w:widowControl/>
        <w:snapToGrid w:val="0"/>
        <w:spacing w:line="360" w:lineRule="auto"/>
        <w:outlineLvl w:val="9"/>
        <w:rPr>
          <w:rFonts w:hint="eastAsia" w:ascii="宋体" w:hAnsi="宋体" w:eastAsia="宋体" w:cs="宋体"/>
          <w:b/>
          <w:color w:val="auto"/>
          <w:sz w:val="28"/>
          <w:szCs w:val="28"/>
          <w:highlight w:val="none"/>
        </w:rPr>
      </w:pPr>
    </w:p>
    <w:p w14:paraId="3320CA77">
      <w:pPr>
        <w:widowControl/>
        <w:snapToGrid w:val="0"/>
        <w:spacing w:line="360" w:lineRule="auto"/>
        <w:outlineLvl w:val="9"/>
        <w:rPr>
          <w:rFonts w:hint="eastAsia" w:ascii="宋体" w:hAnsi="宋体" w:eastAsia="宋体" w:cs="宋体"/>
          <w:b/>
          <w:color w:val="auto"/>
          <w:sz w:val="28"/>
          <w:szCs w:val="28"/>
          <w:highlight w:val="none"/>
        </w:rPr>
      </w:pPr>
    </w:p>
    <w:p w14:paraId="60AA3484">
      <w:pPr>
        <w:widowControl/>
        <w:snapToGrid w:val="0"/>
        <w:spacing w:line="360" w:lineRule="auto"/>
        <w:outlineLvl w:val="9"/>
        <w:rPr>
          <w:rFonts w:hint="eastAsia" w:ascii="宋体" w:hAnsi="宋体" w:eastAsia="宋体" w:cs="宋体"/>
          <w:b/>
          <w:color w:val="auto"/>
          <w:sz w:val="28"/>
          <w:szCs w:val="28"/>
          <w:highlight w:val="none"/>
        </w:rPr>
      </w:pPr>
    </w:p>
    <w:p w14:paraId="7FAAEB98">
      <w:pPr>
        <w:widowControl/>
        <w:snapToGrid w:val="0"/>
        <w:spacing w:line="360" w:lineRule="auto"/>
        <w:outlineLvl w:val="9"/>
        <w:rPr>
          <w:rFonts w:hint="eastAsia" w:ascii="宋体" w:hAnsi="宋体" w:eastAsia="宋体" w:cs="宋体"/>
          <w:b/>
          <w:color w:val="auto"/>
          <w:sz w:val="28"/>
          <w:szCs w:val="28"/>
          <w:highlight w:val="none"/>
        </w:rPr>
      </w:pPr>
    </w:p>
    <w:p w14:paraId="54A41CD2">
      <w:pPr>
        <w:pStyle w:val="22"/>
        <w:outlineLvl w:val="9"/>
        <w:rPr>
          <w:rFonts w:hint="eastAsia" w:ascii="宋体" w:hAnsi="宋体" w:eastAsia="宋体" w:cs="宋体"/>
          <w:color w:val="auto"/>
          <w:highlight w:val="none"/>
        </w:rPr>
      </w:pPr>
    </w:p>
    <w:p w14:paraId="3FC792E2">
      <w:pPr>
        <w:outlineLvl w:val="9"/>
        <w:rPr>
          <w:rFonts w:hint="eastAsia" w:ascii="宋体" w:hAnsi="宋体" w:eastAsia="宋体" w:cs="宋体"/>
          <w:color w:val="auto"/>
          <w:highlight w:val="none"/>
        </w:rPr>
      </w:pPr>
    </w:p>
    <w:p w14:paraId="030A13AC">
      <w:pPr>
        <w:pStyle w:val="7"/>
        <w:outlineLvl w:val="9"/>
        <w:rPr>
          <w:rFonts w:hint="eastAsia" w:ascii="宋体" w:hAnsi="宋体" w:eastAsia="宋体" w:cs="宋体"/>
          <w:color w:val="auto"/>
          <w:highlight w:val="none"/>
        </w:rPr>
      </w:pPr>
    </w:p>
    <w:p w14:paraId="6F5927F0">
      <w:pPr>
        <w:spacing w:line="360" w:lineRule="auto"/>
        <w:jc w:val="both"/>
        <w:outlineLvl w:val="9"/>
        <w:rPr>
          <w:rFonts w:hint="eastAsia" w:ascii="宋体" w:hAnsi="宋体" w:eastAsia="宋体" w:cs="宋体"/>
          <w:b/>
          <w:bCs/>
          <w:color w:val="auto"/>
          <w:kern w:val="2"/>
          <w:sz w:val="30"/>
          <w:szCs w:val="30"/>
          <w:highlight w:val="none"/>
          <w:lang w:val="en-US" w:eastAsia="zh-CN" w:bidi="ar-SA"/>
        </w:rPr>
      </w:pPr>
    </w:p>
    <w:p w14:paraId="3F2DA5D6">
      <w:pPr>
        <w:spacing w:line="360" w:lineRule="auto"/>
        <w:jc w:val="center"/>
        <w:outlineLvl w:val="9"/>
        <w:rPr>
          <w:rFonts w:hint="eastAsia" w:ascii="宋体" w:hAnsi="宋体" w:eastAsia="宋体" w:cs="宋体"/>
          <w:b/>
          <w:bCs/>
          <w:color w:val="auto"/>
          <w:sz w:val="24"/>
          <w:highlight w:val="none"/>
          <w:lang w:eastAsia="zh-CN" w:bidi="ar-SA"/>
        </w:rPr>
      </w:pPr>
      <w:r>
        <w:rPr>
          <w:rFonts w:hint="eastAsia" w:ascii="宋体" w:hAnsi="宋体" w:eastAsia="宋体" w:cs="宋体"/>
          <w:b/>
          <w:bCs/>
          <w:color w:val="auto"/>
          <w:kern w:val="2"/>
          <w:sz w:val="30"/>
          <w:szCs w:val="30"/>
          <w:highlight w:val="none"/>
          <w:lang w:val="en-US" w:eastAsia="zh-CN" w:bidi="ar-SA"/>
        </w:rPr>
        <w:t>监狱企业证明资料</w:t>
      </w:r>
    </w:p>
    <w:p w14:paraId="4F523ADD">
      <w:pPr>
        <w:pStyle w:val="13"/>
        <w:outlineLvl w:val="9"/>
        <w:rPr>
          <w:rFonts w:hint="eastAsia" w:ascii="宋体" w:hAnsi="宋体" w:eastAsia="宋体" w:cs="宋体"/>
          <w:color w:val="auto"/>
          <w:highlight w:val="none"/>
        </w:rPr>
      </w:pPr>
    </w:p>
    <w:p w14:paraId="0AAF0C73">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备注：按《财政部 司法部关于政府采购支持监狱企业发展有关问题的通知》(财库〔2014〕68号)文件规定提供证明文件（复印件）。</w:t>
      </w:r>
    </w:p>
    <w:p w14:paraId="13F57524">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说明：①监狱企业参加政府采购活动时，应当提供由省级以上监狱管理局、戒毒管理局(含新疆生产建设兵团)出具的属于监狱企业的证明文件。</w:t>
      </w:r>
    </w:p>
    <w:p w14:paraId="670ABD57">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②如未提供监狱企业相关证明材料的，则其评审中的监狱企业不能享受</w:t>
      </w:r>
      <w:r>
        <w:rPr>
          <w:rFonts w:hint="eastAsia" w:ascii="宋体" w:hAnsi="宋体" w:eastAsia="宋体" w:cs="宋体"/>
          <w:color w:val="auto"/>
          <w:sz w:val="24"/>
          <w:szCs w:val="32"/>
          <w:highlight w:val="none"/>
          <w:lang w:eastAsia="zh-CN" w:bidi="ar-SA"/>
        </w:rPr>
        <w:t>竞争性磋商文件</w:t>
      </w:r>
      <w:r>
        <w:rPr>
          <w:rFonts w:hint="eastAsia" w:ascii="宋体" w:hAnsi="宋体" w:eastAsia="宋体" w:cs="宋体"/>
          <w:color w:val="auto"/>
          <w:sz w:val="24"/>
          <w:szCs w:val="32"/>
          <w:highlight w:val="none"/>
          <w:lang w:bidi="ar-SA"/>
        </w:rPr>
        <w:t>规定的价格扣除，但不影响供应</w:t>
      </w:r>
      <w:r>
        <w:rPr>
          <w:rFonts w:hint="eastAsia" w:ascii="宋体" w:hAnsi="宋体" w:eastAsia="宋体" w:cs="宋体"/>
          <w:color w:val="auto"/>
          <w:sz w:val="24"/>
          <w:szCs w:val="32"/>
          <w:highlight w:val="none"/>
          <w:lang w:eastAsia="zh-CN" w:bidi="ar-SA"/>
        </w:rPr>
        <w:t>响应文件</w:t>
      </w:r>
      <w:r>
        <w:rPr>
          <w:rFonts w:hint="eastAsia" w:ascii="宋体" w:hAnsi="宋体" w:eastAsia="宋体" w:cs="宋体"/>
          <w:color w:val="auto"/>
          <w:sz w:val="24"/>
          <w:szCs w:val="32"/>
          <w:highlight w:val="none"/>
          <w:lang w:bidi="ar-SA"/>
        </w:rPr>
        <w:t>的有效性。</w:t>
      </w:r>
    </w:p>
    <w:p w14:paraId="09779F20">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③非监狱企业无需提供证明材料。</w:t>
      </w:r>
    </w:p>
    <w:p w14:paraId="0C8DC276">
      <w:pPr>
        <w:spacing w:line="480" w:lineRule="auto"/>
        <w:ind w:firstLine="480"/>
        <w:outlineLvl w:val="9"/>
        <w:rPr>
          <w:rFonts w:hint="eastAsia" w:ascii="宋体" w:hAnsi="宋体" w:eastAsia="宋体" w:cs="宋体"/>
          <w:b/>
          <w:bCs/>
          <w:color w:val="auto"/>
          <w:sz w:val="22"/>
          <w:szCs w:val="28"/>
          <w:highlight w:val="none"/>
          <w:lang w:bidi="ar-SA"/>
        </w:rPr>
      </w:pPr>
    </w:p>
    <w:p w14:paraId="32BA651D">
      <w:pPr>
        <w:spacing w:line="480" w:lineRule="auto"/>
        <w:ind w:firstLine="480"/>
        <w:outlineLvl w:val="9"/>
        <w:rPr>
          <w:rFonts w:hint="eastAsia" w:ascii="宋体" w:hAnsi="宋体" w:eastAsia="宋体" w:cs="宋体"/>
          <w:color w:val="auto"/>
          <w:sz w:val="24"/>
          <w:szCs w:val="32"/>
        </w:rPr>
      </w:pPr>
      <w:r>
        <w:rPr>
          <w:rFonts w:hint="eastAsia" w:ascii="宋体" w:hAnsi="宋体" w:eastAsia="宋体" w:cs="宋体"/>
          <w:b/>
          <w:bCs/>
          <w:color w:val="auto"/>
          <w:sz w:val="22"/>
          <w:szCs w:val="28"/>
          <w:highlight w:val="none"/>
          <w:lang w:bidi="ar-SA"/>
        </w:rPr>
        <w:t>注：投标人参加本次采购活动时，提供虚假监狱企业声明函的，以提供虚假材料谋取成交处理</w:t>
      </w:r>
      <w:r>
        <w:rPr>
          <w:rFonts w:hint="eastAsia" w:ascii="宋体" w:hAnsi="宋体" w:eastAsia="宋体" w:cs="宋体"/>
          <w:b/>
          <w:bCs/>
          <w:color w:val="auto"/>
          <w:sz w:val="22"/>
          <w:szCs w:val="28"/>
          <w:highlight w:val="none"/>
          <w:lang w:eastAsia="zh-CN" w:bidi="ar-SA"/>
        </w:rPr>
        <w:t>，</w:t>
      </w:r>
      <w:bookmarkStart w:id="296" w:name="_Toc1219"/>
      <w:bookmarkStart w:id="297" w:name="_Toc11982"/>
      <w:bookmarkStart w:id="298" w:name="_Toc11969"/>
      <w:r>
        <w:rPr>
          <w:rFonts w:hint="eastAsia" w:ascii="宋体" w:hAnsi="宋体" w:eastAsia="宋体" w:cs="宋体"/>
          <w:b/>
          <w:bCs/>
          <w:color w:val="auto"/>
          <w:sz w:val="22"/>
          <w:szCs w:val="28"/>
          <w:highlight w:val="none"/>
          <w:lang w:bidi="ar-SA"/>
        </w:rPr>
        <w:t>若无此项可不提供此函。</w:t>
      </w:r>
      <w:bookmarkEnd w:id="296"/>
      <w:bookmarkEnd w:id="297"/>
      <w:bookmarkEnd w:id="298"/>
    </w:p>
    <w:p w14:paraId="3CECB741">
      <w:pPr>
        <w:spacing w:line="480" w:lineRule="auto"/>
        <w:ind w:firstLine="480"/>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2"/>
          <w:szCs w:val="28"/>
          <w:highlight w:val="none"/>
          <w:lang w:val="en-US" w:eastAsia="zh-CN" w:bidi="ar-SA"/>
        </w:rPr>
        <w:t xml:space="preserve">                                          </w:t>
      </w:r>
    </w:p>
    <w:p w14:paraId="4F7D6A47">
      <w:pPr>
        <w:widowControl/>
        <w:shd w:val="clear" w:color="auto" w:fill="FFFFFF"/>
        <w:spacing w:line="15" w:lineRule="atLeast"/>
        <w:jc w:val="left"/>
        <w:outlineLvl w:val="9"/>
        <w:rPr>
          <w:rFonts w:hint="eastAsia" w:ascii="宋体" w:hAnsi="宋体" w:eastAsia="宋体" w:cs="宋体"/>
          <w:color w:val="auto"/>
          <w:sz w:val="24"/>
          <w:szCs w:val="32"/>
          <w:highlight w:val="none"/>
          <w:lang w:bidi="ar-SA"/>
        </w:rPr>
      </w:pPr>
    </w:p>
    <w:p w14:paraId="7E1845BC">
      <w:pPr>
        <w:spacing w:line="480" w:lineRule="auto"/>
        <w:ind w:firstLine="480"/>
        <w:jc w:val="right"/>
        <w:outlineLvl w:val="9"/>
        <w:rPr>
          <w:rFonts w:hint="eastAsia" w:ascii="宋体" w:hAnsi="宋体" w:eastAsia="宋体" w:cs="宋体"/>
          <w:color w:val="auto"/>
          <w:sz w:val="24"/>
          <w:szCs w:val="32"/>
          <w:highlight w:val="none"/>
          <w:lang w:bidi="ar-SA"/>
        </w:rPr>
      </w:pPr>
    </w:p>
    <w:p w14:paraId="60402057">
      <w:pPr>
        <w:spacing w:line="480" w:lineRule="auto"/>
        <w:ind w:firstLine="3840" w:firstLineChars="1600"/>
        <w:jc w:val="center"/>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单位名称：       （公章）</w:t>
      </w:r>
    </w:p>
    <w:p w14:paraId="1E67DFD4">
      <w:pPr>
        <w:spacing w:line="480" w:lineRule="auto"/>
        <w:ind w:firstLine="480"/>
        <w:jc w:val="center"/>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 xml:space="preserve">             法定代表人或委托代理人：         （签字或盖章）</w:t>
      </w:r>
    </w:p>
    <w:p w14:paraId="435E882E">
      <w:pPr>
        <w:spacing w:line="480" w:lineRule="auto"/>
        <w:ind w:firstLine="480"/>
        <w:jc w:val="center"/>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 xml:space="preserve">                                 年   月  日</w:t>
      </w:r>
    </w:p>
    <w:p w14:paraId="2463B12C"/>
    <w:p w14:paraId="272F06D9">
      <w:pPr>
        <w:rPr>
          <w:rFonts w:hint="eastAsia" w:ascii="宋体" w:hAnsi="宋体" w:eastAsia="宋体" w:cs="宋体"/>
          <w:b/>
          <w:bCs/>
          <w:color w:val="auto"/>
          <w:kern w:val="2"/>
          <w:sz w:val="30"/>
          <w:szCs w:val="30"/>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p>
    <w:p w14:paraId="0FE34302">
      <w:pPr>
        <w:pStyle w:val="21"/>
        <w:spacing w:before="0" w:after="0" w:line="360" w:lineRule="auto"/>
        <w:jc w:val="left"/>
        <w:outlineLvl w:val="1"/>
        <w:rPr>
          <w:rFonts w:hint="eastAsia" w:ascii="宋体" w:hAnsi="宋体" w:eastAsia="宋体" w:cs="宋体"/>
          <w:color w:val="auto"/>
          <w:sz w:val="30"/>
          <w:szCs w:val="30"/>
          <w:highlight w:val="none"/>
          <w:lang w:val="en-US" w:eastAsia="zh-CN" w:bidi="ar-SA"/>
        </w:rPr>
      </w:pPr>
      <w:bookmarkStart w:id="299" w:name="_Toc15154"/>
      <w:r>
        <w:rPr>
          <w:rFonts w:hint="eastAsia" w:ascii="宋体" w:hAnsi="宋体" w:cs="宋体"/>
          <w:color w:val="auto"/>
          <w:sz w:val="30"/>
          <w:szCs w:val="30"/>
          <w:highlight w:val="none"/>
          <w:lang w:val="en-US" w:eastAsia="zh-CN" w:bidi="ar-SA"/>
        </w:rPr>
        <w:t>（17）</w:t>
      </w:r>
      <w:r>
        <w:rPr>
          <w:rFonts w:hint="eastAsia" w:ascii="宋体" w:hAnsi="宋体" w:eastAsia="宋体" w:cs="宋体"/>
          <w:color w:val="auto"/>
          <w:sz w:val="30"/>
          <w:szCs w:val="30"/>
          <w:highlight w:val="none"/>
          <w:lang w:val="en-US" w:eastAsia="zh-CN" w:bidi="ar-SA"/>
        </w:rPr>
        <w:t>服务方案</w:t>
      </w:r>
      <w:bookmarkEnd w:id="299"/>
    </w:p>
    <w:p w14:paraId="2DAF77EF">
      <w:pPr>
        <w:autoSpaceDE w:val="0"/>
        <w:autoSpaceDN w:val="0"/>
        <w:spacing w:line="360" w:lineRule="auto"/>
        <w:jc w:val="cente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服务方案</w:t>
      </w:r>
    </w:p>
    <w:p w14:paraId="56BAC07C">
      <w:pPr>
        <w:autoSpaceDE w:val="0"/>
        <w:autoSpaceDN w:val="0"/>
        <w:spacing w:line="360" w:lineRule="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zh-CN" w:eastAsia="zh-CN" w:bidi="ar-SA"/>
        </w:rPr>
        <w:t>格式自定</w:t>
      </w:r>
    </w:p>
    <w:p w14:paraId="75206C76">
      <w:pPr>
        <w:ind w:left="480" w:leftChars="200"/>
        <w:rPr>
          <w:rFonts w:hint="eastAsia" w:ascii="宋体" w:hAnsi="宋体" w:eastAsia="宋体" w:cs="宋体"/>
          <w:color w:val="auto"/>
          <w:highlight w:val="none"/>
          <w:lang w:val="en-US" w:eastAsia="zh-CN"/>
        </w:rPr>
      </w:pPr>
    </w:p>
    <w:p w14:paraId="5934355C">
      <w:pPr>
        <w:pStyle w:val="21"/>
        <w:spacing w:before="0" w:after="0" w:line="360" w:lineRule="auto"/>
        <w:jc w:val="left"/>
        <w:outlineLvl w:val="1"/>
        <w:rPr>
          <w:rFonts w:hint="eastAsia" w:ascii="宋体" w:hAnsi="宋体" w:eastAsia="宋体" w:cs="宋体"/>
          <w:color w:val="auto"/>
          <w:highlight w:val="none"/>
          <w:lang w:bidi="ar-SA"/>
        </w:rPr>
      </w:pPr>
      <w:r>
        <w:rPr>
          <w:rFonts w:hint="eastAsia" w:ascii="宋体" w:hAnsi="宋体" w:eastAsia="宋体" w:cs="宋体"/>
          <w:color w:val="auto"/>
          <w:sz w:val="30"/>
          <w:szCs w:val="30"/>
          <w:highlight w:val="none"/>
          <w:lang w:val="zh-CN" w:eastAsia="zh-CN" w:bidi="ar-SA"/>
        </w:rPr>
        <w:br w:type="page"/>
      </w:r>
      <w:bookmarkStart w:id="300" w:name="_Toc25536"/>
      <w:r>
        <w:rPr>
          <w:rFonts w:hint="eastAsia" w:ascii="宋体" w:hAnsi="宋体" w:eastAsia="宋体" w:cs="宋体"/>
          <w:color w:val="auto"/>
          <w:sz w:val="30"/>
          <w:szCs w:val="30"/>
          <w:highlight w:val="none"/>
          <w:lang w:val="zh-CN" w:eastAsia="zh-CN" w:bidi="ar-SA"/>
        </w:rPr>
        <w:t>（</w:t>
      </w:r>
      <w:r>
        <w:rPr>
          <w:rFonts w:hint="eastAsia" w:ascii="宋体" w:hAnsi="宋体" w:cs="宋体"/>
          <w:color w:val="auto"/>
          <w:sz w:val="30"/>
          <w:szCs w:val="30"/>
          <w:highlight w:val="none"/>
          <w:lang w:val="en-US" w:eastAsia="zh-CN" w:bidi="ar-SA"/>
        </w:rPr>
        <w:t>18</w:t>
      </w:r>
      <w:r>
        <w:rPr>
          <w:rFonts w:hint="eastAsia" w:ascii="宋体" w:hAnsi="宋体" w:eastAsia="宋体" w:cs="宋体"/>
          <w:color w:val="auto"/>
          <w:sz w:val="30"/>
          <w:szCs w:val="30"/>
          <w:highlight w:val="none"/>
          <w:lang w:val="zh-CN" w:eastAsia="zh-CN" w:bidi="ar-SA"/>
        </w:rPr>
        <w:t>）投标人认为在其他方面有必要说明的事项</w:t>
      </w:r>
      <w:bookmarkEnd w:id="285"/>
      <w:bookmarkEnd w:id="286"/>
      <w:bookmarkEnd w:id="300"/>
    </w:p>
    <w:p w14:paraId="575C7556">
      <w:pPr>
        <w:autoSpaceDE w:val="0"/>
        <w:autoSpaceDN w:val="0"/>
        <w:spacing w:line="360" w:lineRule="auto"/>
        <w:rPr>
          <w:rFonts w:hint="eastAsia" w:ascii="宋体" w:hAnsi="宋体" w:eastAsia="宋体" w:cs="宋体"/>
          <w:color w:val="auto"/>
          <w:kern w:val="0"/>
          <w:sz w:val="28"/>
          <w:szCs w:val="28"/>
          <w:highlight w:val="none"/>
          <w:lang w:val="zh-CN" w:eastAsia="zh-CN" w:bidi="ar-SA"/>
        </w:rPr>
      </w:pPr>
    </w:p>
    <w:p w14:paraId="1867B0AF">
      <w:pPr>
        <w:autoSpaceDE w:val="0"/>
        <w:autoSpaceDN w:val="0"/>
        <w:spacing w:line="360" w:lineRule="auto"/>
        <w:jc w:val="center"/>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投标人认为在其他方面有必要说明的事项</w:t>
      </w:r>
    </w:p>
    <w:p w14:paraId="5457D2F2">
      <w:pPr>
        <w:autoSpaceDE w:val="0"/>
        <w:autoSpaceDN w:val="0"/>
        <w:spacing w:line="360" w:lineRule="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zh-CN" w:eastAsia="zh-CN" w:bidi="ar-SA"/>
        </w:rPr>
        <w:t>格式自定</w:t>
      </w:r>
    </w:p>
    <w:p w14:paraId="20208D53">
      <w:pPr>
        <w:pStyle w:val="21"/>
        <w:numPr>
          <w:ilvl w:val="0"/>
          <w:numId w:val="8"/>
        </w:numPr>
        <w:spacing w:before="0" w:after="0" w:line="360" w:lineRule="auto"/>
        <w:outlineLvl w:val="1"/>
        <w:rPr>
          <w:rFonts w:hint="eastAsia" w:ascii="宋体" w:hAnsi="宋体" w:cs="宋体"/>
          <w:color w:val="auto"/>
          <w:szCs w:val="36"/>
          <w:highlight w:val="none"/>
          <w:lang w:val="en-US" w:eastAsia="zh-CN" w:bidi="ar-SA"/>
        </w:rPr>
      </w:pPr>
      <w:r>
        <w:rPr>
          <w:rFonts w:hint="eastAsia" w:ascii="宋体" w:hAnsi="宋体" w:eastAsia="宋体" w:cs="宋体"/>
          <w:color w:val="auto"/>
          <w:highlight w:val="none"/>
          <w:lang w:val="zh-CN" w:eastAsia="zh-CN" w:bidi="ar-SA"/>
        </w:rPr>
        <w:br w:type="page"/>
      </w:r>
      <w:bookmarkStart w:id="301" w:name="_Toc27640"/>
      <w:r>
        <w:rPr>
          <w:rFonts w:hint="eastAsia" w:ascii="宋体" w:hAnsi="宋体" w:eastAsia="宋体" w:cs="宋体"/>
          <w:color w:val="auto"/>
          <w:szCs w:val="36"/>
          <w:highlight w:val="none"/>
          <w:lang w:val="zh-CN" w:eastAsia="zh-CN" w:bidi="ar-SA"/>
        </w:rPr>
        <w:t xml:space="preserve"> 采购项目概况及</w:t>
      </w:r>
      <w:bookmarkEnd w:id="287"/>
      <w:bookmarkEnd w:id="288"/>
      <w:bookmarkEnd w:id="289"/>
      <w:bookmarkEnd w:id="301"/>
      <w:r>
        <w:rPr>
          <w:rFonts w:hint="eastAsia" w:ascii="宋体" w:hAnsi="宋体" w:cs="宋体"/>
          <w:color w:val="auto"/>
          <w:szCs w:val="36"/>
          <w:highlight w:val="none"/>
          <w:lang w:val="en-US" w:eastAsia="zh-CN" w:bidi="ar-SA"/>
        </w:rPr>
        <w:t>服务要求</w:t>
      </w:r>
    </w:p>
    <w:p w14:paraId="7AE843C2">
      <w:pPr>
        <w:pStyle w:val="21"/>
        <w:spacing w:before="0" w:after="0" w:line="360" w:lineRule="auto"/>
        <w:ind w:firstLine="2811" w:firstLineChars="1000"/>
        <w:jc w:val="both"/>
        <w:outlineLvl w:val="1"/>
        <w:rPr>
          <w:rFonts w:ascii="仿宋" w:hAnsi="仿宋" w:eastAsia="仿宋" w:cs="仿宋"/>
          <w:b/>
          <w:bCs/>
          <w:color w:val="000000"/>
          <w:kern w:val="0"/>
          <w:sz w:val="28"/>
          <w:szCs w:val="28"/>
          <w:lang w:val="en-US" w:eastAsia="zh-CN" w:bidi="ar"/>
        </w:rPr>
      </w:pPr>
      <w:bookmarkStart w:id="302" w:name="_Toc9451"/>
      <w:bookmarkStart w:id="303" w:name="_Toc26350"/>
      <w:bookmarkStart w:id="304" w:name="_Toc515908231"/>
      <w:bookmarkStart w:id="305" w:name="_Toc24031"/>
      <w:bookmarkStart w:id="306" w:name="_Toc18880"/>
      <w:bookmarkStart w:id="307" w:name="_Toc7401"/>
      <w:bookmarkStart w:id="308" w:name="_Toc27834"/>
      <w:bookmarkStart w:id="309" w:name="_Toc515908234"/>
      <w:bookmarkStart w:id="310" w:name="_Toc15993"/>
      <w:r>
        <w:rPr>
          <w:rFonts w:hint="eastAsia" w:ascii="宋体" w:hAnsi="宋体" w:eastAsia="宋体" w:cs="宋体"/>
          <w:color w:val="auto"/>
          <w:sz w:val="28"/>
          <w:szCs w:val="28"/>
          <w:lang w:val="zh-CN"/>
        </w:rPr>
        <w:t>（一）投标要求</w:t>
      </w:r>
      <w:bookmarkEnd w:id="302"/>
      <w:bookmarkEnd w:id="303"/>
      <w:bookmarkEnd w:id="304"/>
    </w:p>
    <w:p w14:paraId="57FAC8BE">
      <w:pPr>
        <w:keepNext w:val="0"/>
        <w:keepLines w:val="0"/>
        <w:widowControl/>
        <w:suppressLineNumbers w:val="0"/>
        <w:spacing w:line="360" w:lineRule="auto"/>
        <w:jc w:val="left"/>
        <w:rPr>
          <w:rFonts w:hint="default"/>
          <w:lang w:val="en-US"/>
        </w:rPr>
      </w:pPr>
      <w:r>
        <w:rPr>
          <w:rFonts w:ascii="仿宋" w:hAnsi="仿宋" w:eastAsia="仿宋" w:cs="仿宋"/>
          <w:b/>
          <w:bCs/>
          <w:color w:val="000000"/>
          <w:kern w:val="0"/>
          <w:sz w:val="28"/>
          <w:szCs w:val="28"/>
          <w:lang w:val="en-US" w:eastAsia="zh-CN" w:bidi="ar"/>
        </w:rPr>
        <w:t xml:space="preserve">1. </w:t>
      </w:r>
      <w:r>
        <w:rPr>
          <w:rFonts w:hint="eastAsia" w:ascii="仿宋" w:hAnsi="仿宋" w:eastAsia="仿宋" w:cs="仿宋"/>
          <w:b/>
          <w:bCs/>
          <w:color w:val="000000"/>
          <w:kern w:val="0"/>
          <w:sz w:val="28"/>
          <w:szCs w:val="28"/>
          <w:lang w:val="en-US" w:eastAsia="zh-CN" w:bidi="ar"/>
        </w:rPr>
        <w:t>投标说明</w:t>
      </w:r>
    </w:p>
    <w:p w14:paraId="0B63C8AC">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1.1供应商可以按照招标文件规定的包号选择投标，但必须对所投包号中的所有内容. </w:t>
      </w:r>
    </w:p>
    <w:p w14:paraId="1438E36E">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作为一个整体进行投标，不能拆分或少报。否则，投标无效。 </w:t>
      </w:r>
    </w:p>
    <w:p w14:paraId="39750552">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1.2项目中标后分包情况：不允许。 </w:t>
      </w:r>
    </w:p>
    <w:p w14:paraId="48F3B143">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2.</w:t>
      </w:r>
      <w:r>
        <w:rPr>
          <w:rFonts w:hint="eastAsia" w:ascii="仿宋" w:hAnsi="仿宋" w:eastAsia="仿宋" w:cs="仿宋"/>
          <w:b/>
          <w:bCs/>
          <w:color w:val="000000"/>
          <w:kern w:val="0"/>
          <w:sz w:val="28"/>
          <w:szCs w:val="28"/>
          <w:lang w:val="zh-CN" w:eastAsia="zh-CN" w:bidi="ar"/>
        </w:rPr>
        <w:t>商务要求</w:t>
      </w:r>
    </w:p>
    <w:p w14:paraId="4C8A8D2C">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2.1服</w:t>
      </w:r>
      <w:r>
        <w:rPr>
          <w:rFonts w:hint="eastAsia" w:ascii="宋体" w:hAnsi="宋体" w:eastAsia="宋体" w:cs="宋体"/>
          <w:sz w:val="24"/>
          <w:szCs w:val="24"/>
          <w:highlight w:val="none"/>
          <w:lang w:val="en-US" w:eastAsia="zh-CN"/>
        </w:rPr>
        <w:t>务期限： 2025年1月1日至2025年12月31日</w:t>
      </w:r>
    </w:p>
    <w:p w14:paraId="1C519A71">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2.2服务地点：采购人指定地点</w:t>
      </w:r>
    </w:p>
    <w:bookmarkEnd w:id="305"/>
    <w:bookmarkEnd w:id="306"/>
    <w:bookmarkEnd w:id="307"/>
    <w:bookmarkEnd w:id="308"/>
    <w:bookmarkEnd w:id="309"/>
    <w:bookmarkEnd w:id="310"/>
    <w:p w14:paraId="0C743F92">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3.3.付款方式：详见“第三部分  青海省政府采购项目合同书范本 ”中“ 四、付款方式 ”的规定</w:t>
      </w:r>
    </w:p>
    <w:p w14:paraId="3BF535D2">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600B3E0">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78BA916E">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52D50F3">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550FB80">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3889FAFB">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5B922194">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25920630">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4959E7B">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37B53497">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500010B8">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4C56CC86">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B18117B">
      <w:pPr>
        <w:pStyle w:val="21"/>
        <w:spacing w:before="0" w:after="0" w:line="360" w:lineRule="auto"/>
        <w:ind w:firstLine="2530" w:firstLineChars="900"/>
        <w:jc w:val="both"/>
        <w:outlineLvl w:val="1"/>
        <w:rPr>
          <w:rFonts w:hint="eastAsia" w:ascii="宋体" w:hAnsi="宋体" w:eastAsia="宋体" w:cs="宋体"/>
          <w:b/>
          <w:bCs/>
          <w:color w:val="auto"/>
          <w:sz w:val="28"/>
          <w:szCs w:val="28"/>
          <w:lang w:val="zh-CN" w:eastAsia="zh-CN"/>
        </w:rPr>
      </w:pPr>
      <w:r>
        <w:rPr>
          <w:rFonts w:hint="eastAsia" w:ascii="宋体" w:hAnsi="宋体" w:eastAsia="宋体" w:cs="宋体"/>
          <w:b/>
          <w:bCs/>
          <w:color w:val="auto"/>
          <w:sz w:val="28"/>
          <w:szCs w:val="28"/>
          <w:lang w:val="zh-CN" w:eastAsia="zh-CN"/>
        </w:rPr>
        <w:t>（二）</w:t>
      </w:r>
      <w:r>
        <w:rPr>
          <w:rFonts w:hint="eastAsia" w:ascii="宋体" w:hAnsi="宋体" w:eastAsia="宋体" w:cs="宋体"/>
          <w:b/>
          <w:bCs/>
          <w:color w:val="auto"/>
          <w:sz w:val="28"/>
          <w:szCs w:val="28"/>
          <w:lang w:val="zh-CN"/>
        </w:rPr>
        <w:t>项目概况及采购需求</w:t>
      </w:r>
    </w:p>
    <w:p w14:paraId="57B33ED4">
      <w:pPr>
        <w:keepNext w:val="0"/>
        <w:keepLines w:val="0"/>
        <w:pageBreakBefore w:val="0"/>
        <w:widowControl/>
        <w:kinsoku/>
        <w:wordWrap/>
        <w:overflowPunct/>
        <w:topLinePunct w:val="0"/>
        <w:autoSpaceDE/>
        <w:autoSpaceDN/>
        <w:bidi w:val="0"/>
        <w:adjustRightInd/>
        <w:snapToGrid/>
        <w:spacing w:line="576"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为切实增加社会救助服务有效供给，提高服务质量和效率，进一步规范政府 </w:t>
      </w:r>
    </w:p>
    <w:p w14:paraId="2EE80FE2">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购买事务性服务工作，增强基层社会救助经办服务能力，编密织牢民生兜底保障安 </w:t>
      </w:r>
    </w:p>
    <w:p w14:paraId="58E28ED1">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全网，根据青海省民政厅、财政厅《关于印发&lt;2022年政府购买事务性服务加强基层 </w:t>
      </w:r>
    </w:p>
    <w:p w14:paraId="6FC85CC5">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社会救助服务能力实施方案&gt;的通知》(青民发〔2021〕158号)和《青海省人民政府 </w:t>
      </w:r>
    </w:p>
    <w:p w14:paraId="776A2454">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办公厅转发省民政厅等四部门《关于积极推行政府购买服务加强基层社会救助服务 </w:t>
      </w:r>
    </w:p>
    <w:p w14:paraId="52FF28B7">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能力实施意见&gt;的通知》(青政办〔2018〕54号)精神，结合我局实际情况，制定本实 </w:t>
      </w:r>
    </w:p>
    <w:p w14:paraId="36288302">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施计划。 </w:t>
      </w:r>
    </w:p>
    <w:p w14:paraId="77C55B43">
      <w:pPr>
        <w:keepNext w:val="0"/>
        <w:keepLines w:val="0"/>
        <w:pageBreakBefore w:val="0"/>
        <w:widowControl/>
        <w:kinsoku/>
        <w:wordWrap/>
        <w:overflowPunct/>
        <w:topLinePunct w:val="0"/>
        <w:autoSpaceDE/>
        <w:autoSpaceDN/>
        <w:bidi w:val="0"/>
        <w:adjustRightInd/>
        <w:snapToGrid/>
        <w:spacing w:line="576" w:lineRule="exact"/>
        <w:ind w:left="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一、购买服务项目 </w:t>
      </w:r>
    </w:p>
    <w:p w14:paraId="02226007">
      <w:pPr>
        <w:keepNext w:val="0"/>
        <w:keepLines w:val="0"/>
        <w:pageBreakBefore w:val="0"/>
        <w:widowControl/>
        <w:kinsoku/>
        <w:wordWrap/>
        <w:overflowPunct/>
        <w:topLinePunct w:val="0"/>
        <w:autoSpaceDE/>
        <w:autoSpaceDN/>
        <w:bidi w:val="0"/>
        <w:adjustRightInd/>
        <w:snapToGrid/>
        <w:spacing w:line="576"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社会救助事务性经办服务主要包括基层经办城乡最低生活保障、特困人员救 </w:t>
      </w:r>
    </w:p>
    <w:p w14:paraId="3B1EAB53">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助供养、困境儿童、临时救助等服务时的对象排查、家计调查、基础信息系统录入、 </w:t>
      </w:r>
    </w:p>
    <w:p w14:paraId="14B70C84">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业务培训、政策宣传、主动发现、绩效评价等工作</w:t>
      </w:r>
      <w:r>
        <w:rPr>
          <w:rFonts w:hint="eastAsia" w:ascii="宋体" w:hAnsi="宋体" w:cs="宋体"/>
          <w:sz w:val="24"/>
          <w:szCs w:val="24"/>
          <w:highlight w:val="none"/>
          <w:lang w:val="en-US" w:eastAsia="zh-CN"/>
        </w:rPr>
        <w:t>（包括中标前（2025年1-2月）各项工作任务）</w:t>
      </w:r>
      <w:r>
        <w:rPr>
          <w:rFonts w:hint="eastAsia" w:ascii="宋体" w:hAnsi="宋体" w:eastAsia="宋体" w:cs="宋体"/>
          <w:sz w:val="24"/>
          <w:szCs w:val="24"/>
          <w:highlight w:val="none"/>
          <w:lang w:val="en-US" w:eastAsia="zh-CN"/>
        </w:rPr>
        <w:t xml:space="preserve">。 </w:t>
      </w:r>
    </w:p>
    <w:p w14:paraId="3D6A68AC">
      <w:pPr>
        <w:keepNext w:val="0"/>
        <w:keepLines w:val="0"/>
        <w:pageBreakBefore w:val="0"/>
        <w:widowControl/>
        <w:kinsoku/>
        <w:wordWrap/>
        <w:overflowPunct/>
        <w:topLinePunct w:val="0"/>
        <w:autoSpaceDE/>
        <w:autoSpaceDN/>
        <w:bidi w:val="0"/>
        <w:adjustRightInd/>
        <w:snapToGrid/>
        <w:spacing w:line="576" w:lineRule="exact"/>
        <w:ind w:left="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二、购买服务对象及时间 </w:t>
      </w:r>
    </w:p>
    <w:p w14:paraId="4FCFF39F">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项目服务对象:参照玉树市2024年末玉树市困难群众保障对象总人数。其中:城镇低保1987户5424人;农村低保 4862户15938人;特困供养961户961人;临时救助946户4144人;低收入家庭1448户5140 人。</w:t>
      </w:r>
    </w:p>
    <w:p w14:paraId="3C69A4A2">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项目实施时间：</w:t>
      </w:r>
      <w:r>
        <w:rPr>
          <w:rFonts w:hint="eastAsia" w:ascii="宋体" w:hAnsi="宋体" w:eastAsia="宋体" w:cs="宋体"/>
          <w:sz w:val="24"/>
          <w:szCs w:val="24"/>
          <w:highlight w:val="none"/>
          <w:lang w:val="en-US" w:eastAsia="zh-CN"/>
        </w:rPr>
        <w:t>2025年1月1日至2025年12月31日</w:t>
      </w:r>
      <w:r>
        <w:rPr>
          <w:rFonts w:hint="eastAsia" w:ascii="宋体" w:hAnsi="宋体" w:eastAsia="宋体" w:cs="宋体"/>
          <w:sz w:val="24"/>
          <w:szCs w:val="24"/>
          <w:lang w:val="en-US" w:eastAsia="zh-CN"/>
        </w:rPr>
        <w:t xml:space="preserve"> </w:t>
      </w:r>
    </w:p>
    <w:p w14:paraId="4C0518C4">
      <w:pPr>
        <w:keepNext w:val="0"/>
        <w:keepLines w:val="0"/>
        <w:pageBreakBefore w:val="0"/>
        <w:widowControl/>
        <w:kinsoku/>
        <w:wordWrap/>
        <w:overflowPunct/>
        <w:topLinePunct w:val="0"/>
        <w:autoSpaceDE/>
        <w:autoSpaceDN/>
        <w:bidi w:val="0"/>
        <w:adjustRightInd/>
        <w:snapToGrid/>
        <w:spacing w:line="576" w:lineRule="exact"/>
        <w:ind w:left="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三、购买服务承接方的工作内容 </w:t>
      </w:r>
    </w:p>
    <w:p w14:paraId="0A34C5BE">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做好救助对象主动发现报告工作。主动调查了解辖区内困难群众基本生活状况。对老、弱、病、残等社会救助对象经常性开展走访、问候，每月不少于1次;关注居住在本辖区的外来人员，帮助有困难的家庭申请各类救助。</w:t>
      </w:r>
    </w:p>
    <w:p w14:paraId="554C20DE">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(二)协助做好社会救助申请工作。在法定工作时间内，及时在“一门受理”窗口受理群众救助申请。落实一次性告知制度AB岗制度。在做好纸质档案登记的同时，及时做好“一门受理”信息系统录入工作，</w:t>
      </w:r>
    </w:p>
    <w:p w14:paraId="152F26C5">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救助对象家计调查。对申请救助的困难家庭和动态管理的救助对象100%进行入户走访，填写乡镇(街道)申请救助对象入户调查表，确保入户调查表的真实有效，内容完整。在规定时间内上报乡(镇)人民政府和街道党工委。</w:t>
      </w:r>
    </w:p>
    <w:p w14:paraId="3EF0AEC9">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(四)建立精准台账。及时归纳整理申请救助对象家庭相关档案资料，做好救助对象一户一档、一村一册、一乡一柜，并与各个社会救助信息系统实时更新，完全一致。做好资金发放台账统计。</w:t>
      </w:r>
    </w:p>
    <w:p w14:paraId="2E548952">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(五)协助进行抽查复核。协助县(市)级民政部门开展抽查复核工作，全面、准确地汇报关于入户调查、邻里访问、群众评议等工羝鵑聵折菝楹哩焦渝情情况。</w:t>
      </w:r>
    </w:p>
    <w:p w14:paraId="4336CB2C">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(六)协助公示审核审批结果。乡(镇)人民政府、街道党工委根据家庭经济状况调查审核、民主评议等情况对救助申请提出审核意见后，协助在村务公开栏公示审核结果。</w:t>
      </w:r>
    </w:p>
    <w:p w14:paraId="38C3354F">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(七)协助做好社会救助动态管理工作。配合县(市)级民政部门、乡镇人民政府、街道党工委，按照有关规定分类、定期核查辖区内已获得救助对象的家庭人口状况、经济状况等变化情况。</w:t>
      </w:r>
    </w:p>
    <w:p w14:paraId="1E04888C">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(八)利用公示栏、信息宣传栏、制作宣传册、现场解答等群众喜闻乐见的途径和形式，不断加大社会救助政策宣传普及力度，使社会救助政策法规深入人心、家喻户晓。</w:t>
      </w:r>
    </w:p>
    <w:p w14:paraId="05AB36FE">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(九)按照民政部门要求一年至少开展3次业务知识等培训制定具体实施方案，提供必要的场地和设备，印制相应培训材料。</w:t>
      </w:r>
    </w:p>
    <w:p w14:paraId="544163F8">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p>
    <w:sectPr>
      <w:headerReference r:id="rId6" w:type="default"/>
      <w:footerReference r:id="rId7" w:type="default"/>
      <w:pgSz w:w="11849" w:h="16781"/>
      <w:pgMar w:top="1440" w:right="1166" w:bottom="1440" w:left="1803" w:header="851" w:footer="992" w:gutter="0"/>
      <w:pgNumType w:fmt="decimal" w:chapStyle="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E744">
    <w:pPr>
      <w:pStyle w:val="15"/>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357F2A">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0357F2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472E">
    <w:pPr>
      <w:pStyle w:val="15"/>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DDC164">
                          <w:pPr>
                            <w:pStyle w:val="15"/>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4DDC164">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5830">
    <w:pPr>
      <w:pStyle w:val="15"/>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8921E2">
                          <w:pPr>
                            <w:pStyle w:val="15"/>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F8921E2">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16E0">
    <w:pPr>
      <w:pStyle w:val="16"/>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C2E0E">
    <w:pPr>
      <w:pStyle w:val="16"/>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0A4F2"/>
    <w:multiLevelType w:val="singleLevel"/>
    <w:tmpl w:val="CB40A4F2"/>
    <w:lvl w:ilvl="0" w:tentative="0">
      <w:start w:val="2"/>
      <w:numFmt w:val="decimal"/>
      <w:lvlText w:val="%1."/>
      <w:lvlJc w:val="left"/>
      <w:pPr>
        <w:tabs>
          <w:tab w:val="left" w:pos="312"/>
        </w:tabs>
      </w:pPr>
    </w:lvl>
  </w:abstractNum>
  <w:abstractNum w:abstractNumId="1">
    <w:nsid w:val="59B11739"/>
    <w:multiLevelType w:val="singleLevel"/>
    <w:tmpl w:val="59B11739"/>
    <w:lvl w:ilvl="0" w:tentative="0">
      <w:start w:val="1"/>
      <w:numFmt w:val="decimal"/>
      <w:suff w:val="nothing"/>
      <w:lvlText w:val="（%1）"/>
      <w:lvlJc w:val="left"/>
      <w:pPr>
        <w:tabs>
          <w:tab w:val="left" w:pos="0"/>
        </w:tabs>
        <w:ind w:left="0" w:firstLine="0"/>
      </w:pPr>
    </w:lvl>
  </w:abstractNum>
  <w:abstractNum w:abstractNumId="2">
    <w:nsid w:val="59FC3CC6"/>
    <w:multiLevelType w:val="singleLevel"/>
    <w:tmpl w:val="59FC3CC6"/>
    <w:lvl w:ilvl="0" w:tentative="0">
      <w:start w:val="1"/>
      <w:numFmt w:val="decimal"/>
      <w:suff w:val="nothing"/>
      <w:lvlText w:val="（%1）"/>
      <w:lvlJc w:val="left"/>
      <w:pPr>
        <w:tabs>
          <w:tab w:val="left" w:pos="0"/>
        </w:tabs>
        <w:ind w:left="0" w:firstLine="0"/>
      </w:pPr>
    </w:lvl>
  </w:abstractNum>
  <w:abstractNum w:abstractNumId="3">
    <w:nsid w:val="59FC3E95"/>
    <w:multiLevelType w:val="singleLevel"/>
    <w:tmpl w:val="59FC3E95"/>
    <w:lvl w:ilvl="0" w:tentative="0">
      <w:start w:val="1"/>
      <w:numFmt w:val="decimal"/>
      <w:lvlText w:val="(%1)"/>
      <w:lvlJc w:val="left"/>
      <w:pPr>
        <w:tabs>
          <w:tab w:val="left" w:pos="312"/>
        </w:tabs>
        <w:ind w:left="0" w:firstLine="0"/>
      </w:pPr>
    </w:lvl>
  </w:abstractNum>
  <w:abstractNum w:abstractNumId="4">
    <w:nsid w:val="59FC4271"/>
    <w:multiLevelType w:val="singleLevel"/>
    <w:tmpl w:val="59FC4271"/>
    <w:lvl w:ilvl="0" w:tentative="0">
      <w:start w:val="1"/>
      <w:numFmt w:val="decimal"/>
      <w:suff w:val="nothing"/>
      <w:lvlText w:val="（%1）"/>
      <w:lvlJc w:val="left"/>
      <w:pPr>
        <w:tabs>
          <w:tab w:val="left" w:pos="0"/>
        </w:tabs>
        <w:ind w:left="0" w:firstLine="0"/>
      </w:pPr>
    </w:lvl>
  </w:abstractNum>
  <w:abstractNum w:abstractNumId="5">
    <w:nsid w:val="59FC4698"/>
    <w:multiLevelType w:val="singleLevel"/>
    <w:tmpl w:val="59FC4698"/>
    <w:lvl w:ilvl="0" w:tentative="0">
      <w:start w:val="1"/>
      <w:numFmt w:val="decimal"/>
      <w:suff w:val="nothing"/>
      <w:lvlText w:val="（%1）"/>
      <w:lvlJc w:val="left"/>
      <w:pPr>
        <w:tabs>
          <w:tab w:val="left" w:pos="0"/>
        </w:tabs>
        <w:ind w:left="0" w:firstLine="0"/>
      </w:pPr>
    </w:lvl>
  </w:abstractNum>
  <w:abstractNum w:abstractNumId="6">
    <w:nsid w:val="59FC4CCC"/>
    <w:multiLevelType w:val="singleLevel"/>
    <w:tmpl w:val="59FC4CCC"/>
    <w:lvl w:ilvl="0" w:tentative="0">
      <w:start w:val="1"/>
      <w:numFmt w:val="decimal"/>
      <w:suff w:val="nothing"/>
      <w:lvlText w:val="（%1）"/>
      <w:lvlJc w:val="left"/>
      <w:pPr>
        <w:tabs>
          <w:tab w:val="left" w:pos="0"/>
        </w:tabs>
        <w:ind w:left="0" w:firstLine="0"/>
      </w:pPr>
    </w:lvl>
  </w:abstractNum>
  <w:abstractNum w:abstractNumId="7">
    <w:nsid w:val="6BE1CCE0"/>
    <w:multiLevelType w:val="singleLevel"/>
    <w:tmpl w:val="6BE1CCE0"/>
    <w:lvl w:ilvl="0" w:tentative="0">
      <w:start w:val="5"/>
      <w:numFmt w:val="chineseCounting"/>
      <w:suff w:val="space"/>
      <w:lvlText w:val="第%1部分"/>
      <w:lvlJc w:val="left"/>
      <w:rPr>
        <w:rFonts w:hint="eastAsia"/>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TBkNzE4MmFhNThiMGUyOTgxYjg4Y2YzMjFlZjEifQ=="/>
  </w:docVars>
  <w:rsids>
    <w:rsidRoot w:val="15AE1B8A"/>
    <w:rsid w:val="00066EBC"/>
    <w:rsid w:val="00C707C5"/>
    <w:rsid w:val="00C85209"/>
    <w:rsid w:val="014063FE"/>
    <w:rsid w:val="0196601E"/>
    <w:rsid w:val="03A85635"/>
    <w:rsid w:val="09117B31"/>
    <w:rsid w:val="09E1661D"/>
    <w:rsid w:val="0B344EBD"/>
    <w:rsid w:val="0B717128"/>
    <w:rsid w:val="0C747355"/>
    <w:rsid w:val="0D5A43A4"/>
    <w:rsid w:val="0DC96208"/>
    <w:rsid w:val="0DE64D5B"/>
    <w:rsid w:val="0F20161D"/>
    <w:rsid w:val="0FFF466D"/>
    <w:rsid w:val="102A0B57"/>
    <w:rsid w:val="1148055B"/>
    <w:rsid w:val="132E4BBA"/>
    <w:rsid w:val="1347769B"/>
    <w:rsid w:val="13CB4EE1"/>
    <w:rsid w:val="15AE1B8A"/>
    <w:rsid w:val="15C00183"/>
    <w:rsid w:val="165E3DC0"/>
    <w:rsid w:val="19D41C82"/>
    <w:rsid w:val="1BE55780"/>
    <w:rsid w:val="1C2362A8"/>
    <w:rsid w:val="1CD55080"/>
    <w:rsid w:val="1F3F33F9"/>
    <w:rsid w:val="202C555B"/>
    <w:rsid w:val="21457B85"/>
    <w:rsid w:val="21696C79"/>
    <w:rsid w:val="22B73F13"/>
    <w:rsid w:val="23F84A91"/>
    <w:rsid w:val="2463402E"/>
    <w:rsid w:val="24C70119"/>
    <w:rsid w:val="25351885"/>
    <w:rsid w:val="2CAE7E10"/>
    <w:rsid w:val="2CBE0FD1"/>
    <w:rsid w:val="2D1C137D"/>
    <w:rsid w:val="2E2C01D7"/>
    <w:rsid w:val="2E750CE8"/>
    <w:rsid w:val="2FAF6379"/>
    <w:rsid w:val="306B0372"/>
    <w:rsid w:val="30F62A82"/>
    <w:rsid w:val="31BC4417"/>
    <w:rsid w:val="33BC7371"/>
    <w:rsid w:val="35EA010B"/>
    <w:rsid w:val="37706E69"/>
    <w:rsid w:val="37D320E6"/>
    <w:rsid w:val="3927524F"/>
    <w:rsid w:val="394052CB"/>
    <w:rsid w:val="397370BE"/>
    <w:rsid w:val="397C551E"/>
    <w:rsid w:val="39E6508D"/>
    <w:rsid w:val="3AFB138D"/>
    <w:rsid w:val="3BA813E7"/>
    <w:rsid w:val="3BD0035C"/>
    <w:rsid w:val="3F6A406B"/>
    <w:rsid w:val="40F70F22"/>
    <w:rsid w:val="45526F97"/>
    <w:rsid w:val="459B14EF"/>
    <w:rsid w:val="47727F60"/>
    <w:rsid w:val="47C6237F"/>
    <w:rsid w:val="48EF78C9"/>
    <w:rsid w:val="493A7F9E"/>
    <w:rsid w:val="496F0BFB"/>
    <w:rsid w:val="4BFC604B"/>
    <w:rsid w:val="4FE51325"/>
    <w:rsid w:val="502C5217"/>
    <w:rsid w:val="50BD4B06"/>
    <w:rsid w:val="56534239"/>
    <w:rsid w:val="575A05E6"/>
    <w:rsid w:val="580C1D0B"/>
    <w:rsid w:val="59C925C5"/>
    <w:rsid w:val="5B182775"/>
    <w:rsid w:val="5B8B20BF"/>
    <w:rsid w:val="5C1722CC"/>
    <w:rsid w:val="5E67283C"/>
    <w:rsid w:val="5EED2526"/>
    <w:rsid w:val="5F8E048A"/>
    <w:rsid w:val="5FD800DE"/>
    <w:rsid w:val="60C1494C"/>
    <w:rsid w:val="62E66850"/>
    <w:rsid w:val="62FD20C5"/>
    <w:rsid w:val="63474F48"/>
    <w:rsid w:val="636C7B02"/>
    <w:rsid w:val="63D74F7B"/>
    <w:rsid w:val="647132F6"/>
    <w:rsid w:val="66464732"/>
    <w:rsid w:val="666A7238"/>
    <w:rsid w:val="66E84A64"/>
    <w:rsid w:val="68BF3CEC"/>
    <w:rsid w:val="6B097A71"/>
    <w:rsid w:val="6CE760C4"/>
    <w:rsid w:val="6D1A7F32"/>
    <w:rsid w:val="6E0F08B4"/>
    <w:rsid w:val="6F383D07"/>
    <w:rsid w:val="6F8C57B4"/>
    <w:rsid w:val="6FB61627"/>
    <w:rsid w:val="709D7766"/>
    <w:rsid w:val="712B6906"/>
    <w:rsid w:val="71641E18"/>
    <w:rsid w:val="72755BF0"/>
    <w:rsid w:val="72756578"/>
    <w:rsid w:val="742915A0"/>
    <w:rsid w:val="746F49A5"/>
    <w:rsid w:val="753C6FFB"/>
    <w:rsid w:val="75B00EE8"/>
    <w:rsid w:val="77F9150C"/>
    <w:rsid w:val="78AC1C2D"/>
    <w:rsid w:val="78B83176"/>
    <w:rsid w:val="78F81426"/>
    <w:rsid w:val="7ABE07EB"/>
    <w:rsid w:val="7B0F1416"/>
    <w:rsid w:val="7BE75B20"/>
    <w:rsid w:val="7C631487"/>
    <w:rsid w:val="7D5611AF"/>
    <w:rsid w:val="7DB958C1"/>
    <w:rsid w:val="7DC75C09"/>
    <w:rsid w:val="7E02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
    <w:qFormat/>
    <w:uiPriority w:val="0"/>
    <w:pPr>
      <w:keepNext/>
      <w:keepLines/>
      <w:widowControl w:val="0"/>
      <w:spacing w:before="340" w:after="330" w:line="576" w:lineRule="auto"/>
      <w:outlineLvl w:val="0"/>
    </w:pPr>
    <w:rPr>
      <w:b/>
      <w:bCs/>
      <w:kern w:val="44"/>
      <w:sz w:val="30"/>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kern w:val="2"/>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rPr>
      <w:rFonts w:ascii="Times New Roman" w:hAnsi="Times New Roman" w:cs="Times New Roman"/>
      <w:kern w:val="2"/>
      <w:sz w:val="21"/>
    </w:rPr>
  </w:style>
  <w:style w:type="paragraph" w:styleId="7">
    <w:name w:val="Body Text"/>
    <w:basedOn w:val="1"/>
    <w:next w:val="8"/>
    <w:qFormat/>
    <w:uiPriority w:val="0"/>
    <w:pPr>
      <w:autoSpaceDE w:val="0"/>
      <w:autoSpaceDN w:val="0"/>
      <w:jc w:val="left"/>
    </w:pPr>
    <w:rPr>
      <w:rFonts w:ascii="宋体" w:cs="宋体"/>
      <w:kern w:val="0"/>
      <w:lang w:val="zh-CN" w:eastAsia="zh-CN" w:bidi="zh-CN"/>
    </w:rPr>
  </w:style>
  <w:style w:type="paragraph" w:customStyle="1" w:styleId="8">
    <w:name w:val="一级条标题"/>
    <w:basedOn w:val="9"/>
    <w:next w:val="10"/>
    <w:qFormat/>
    <w:uiPriority w:val="0"/>
    <w:pPr>
      <w:widowControl/>
      <w:ind w:left="420"/>
      <w:outlineLvl w:val="2"/>
    </w:pPr>
    <w:rPr>
      <w:rFonts w:ascii="黑体" w:eastAsia="黑体" w:cs="黑体"/>
      <w:kern w:val="0"/>
      <w:sz w:val="21"/>
      <w:szCs w:val="21"/>
      <w:lang w:bidi="ar-SA"/>
    </w:rPr>
  </w:style>
  <w:style w:type="paragraph" w:customStyle="1" w:styleId="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1">
    <w:name w:val="Body Text Indent"/>
    <w:basedOn w:val="1"/>
    <w:next w:val="4"/>
    <w:qFormat/>
    <w:uiPriority w:val="0"/>
    <w:pPr>
      <w:tabs>
        <w:tab w:val="left" w:pos="2160"/>
      </w:tabs>
      <w:ind w:left="2159" w:leftChars="1028" w:firstLine="1"/>
    </w:pPr>
    <w:rPr>
      <w:rFonts w:cs="Times New Roman"/>
      <w:kern w:val="2"/>
      <w:sz w:val="21"/>
      <w:szCs w:val="21"/>
    </w:rPr>
  </w:style>
  <w:style w:type="paragraph" w:styleId="12">
    <w:name w:val="toc 3"/>
    <w:basedOn w:val="1"/>
    <w:next w:val="1"/>
    <w:qFormat/>
    <w:uiPriority w:val="0"/>
    <w:pPr>
      <w:ind w:left="400" w:leftChars="400"/>
    </w:pPr>
  </w:style>
  <w:style w:type="paragraph" w:styleId="13">
    <w:name w:val="Plain Text"/>
    <w:basedOn w:val="1"/>
    <w:next w:val="1"/>
    <w:qFormat/>
    <w:uiPriority w:val="0"/>
    <w:rPr>
      <w:rFonts w:ascii="宋体"/>
      <w:sz w:val="21"/>
      <w:szCs w:val="21"/>
    </w:rPr>
  </w:style>
  <w:style w:type="paragraph" w:styleId="14">
    <w:name w:val="Body Text Indent 2"/>
    <w:basedOn w:val="1"/>
    <w:qFormat/>
    <w:uiPriority w:val="0"/>
    <w:pPr>
      <w:spacing w:after="120" w:line="480" w:lineRule="auto"/>
      <w:ind w:left="200" w:leftChars="20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8">
    <w:name w:val="toc 2"/>
    <w:basedOn w:val="1"/>
    <w:next w:val="1"/>
    <w:qFormat/>
    <w:uiPriority w:val="0"/>
    <w:pPr>
      <w:ind w:left="200" w:leftChars="200"/>
    </w:pPr>
  </w:style>
  <w:style w:type="paragraph" w:styleId="19">
    <w:name w:val="HTML Preformatted"/>
    <w:basedOn w:val="1"/>
    <w:next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7"/>
    <w:next w:val="1"/>
    <w:qFormat/>
    <w:uiPriority w:val="0"/>
    <w:pPr>
      <w:ind w:firstLine="10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0"/>
    <w:rPr>
      <w:color w:val="000000"/>
      <w:u w:val="none"/>
    </w:rPr>
  </w:style>
  <w:style w:type="character" w:customStyle="1" w:styleId="27">
    <w:name w:val="标题 1 字符"/>
    <w:qFormat/>
    <w:uiPriority w:val="0"/>
    <w:rPr>
      <w:b/>
      <w:bCs/>
      <w:kern w:val="44"/>
      <w:sz w:val="30"/>
      <w:szCs w:val="44"/>
    </w:rPr>
  </w:style>
  <w:style w:type="character" w:customStyle="1" w:styleId="28">
    <w:name w:val="标题 1 Char"/>
    <w:basedOn w:val="25"/>
    <w:link w:val="2"/>
    <w:qFormat/>
    <w:uiPriority w:val="0"/>
    <w:rPr>
      <w:b/>
      <w:bCs/>
      <w:kern w:val="44"/>
      <w:sz w:val="30"/>
      <w:szCs w:val="44"/>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24490</Words>
  <Characters>25828</Characters>
  <Lines>0</Lines>
  <Paragraphs>0</Paragraphs>
  <TotalTime>10</TotalTime>
  <ScaleCrop>false</ScaleCrop>
  <LinksUpToDate>false</LinksUpToDate>
  <CharactersWithSpaces>27128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2023-12-18T08:45:00Z</dcterms:created>
  <dc:creator>Administrator</dc:creator>
  <cp:lastModifiedBy>快乐的占赟</cp:lastModifiedBy>
  <cp:lastPrinted>2024-12-23T02:56:00Z</cp:lastPrinted>
  <dcterms:modified xsi:type="dcterms:W3CDTF">2025-01-21T07:39:10Z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9AB2A4A2F820479BB8A04F0BD0BFCDC8_13</vt:lpwstr>
  </property>
  <property fmtid="{D5CDD505-2E9C-101B-9397-08002B2CF9AE}" pid="4" name="KSOTemplateDocerSaveRecord">
    <vt:lpwstr>eyJoZGlkIjoiYmUxOGUxMWYzZjU3ZmNiYjc4OGQwZjZmZDE4MDhlZWQiLCJ1c2VySWQiOiI3NjE0MjY0MDEifQ==</vt:lpwstr>
  </property>
</Properties>
</file>