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2B553">
      <w:pPr>
        <w:autoSpaceDE w:val="0"/>
        <w:autoSpaceDN w:val="0"/>
        <w:adjustRightInd w:val="0"/>
        <w:spacing w:line="360" w:lineRule="auto"/>
        <w:ind w:firstLine="2349" w:firstLineChars="450"/>
        <w:rPr>
          <w:rFonts w:ascii="方正行楷简体" w:hAnsi="新宋体" w:eastAsia="方正行楷简体" w:cs="华文行楷"/>
          <w:b/>
          <w:color w:val="auto"/>
          <w:sz w:val="52"/>
          <w:szCs w:val="52"/>
          <w:lang w:val="zh-CN"/>
        </w:rPr>
      </w:pPr>
      <w:r>
        <w:rPr>
          <w:rFonts w:ascii="方正行楷简体" w:hAnsi="新宋体" w:eastAsia="方正行楷简体" w:cs="华文行楷"/>
          <w:b/>
          <w:color w:val="auto"/>
          <w:sz w:val="52"/>
          <w:szCs w:val="52"/>
          <w:lang w:val="zh-CN"/>
        </w:rPr>
        <w:t xml:space="preserve"> </w:t>
      </w:r>
    </w:p>
    <w:p w14:paraId="5708B09D">
      <w:pPr>
        <w:autoSpaceDE w:val="0"/>
        <w:autoSpaceDN w:val="0"/>
        <w:adjustRightInd w:val="0"/>
        <w:spacing w:line="360" w:lineRule="auto"/>
        <w:ind w:firstLine="2349" w:firstLineChars="450"/>
        <w:rPr>
          <w:rFonts w:ascii="方正楷体_GBK" w:hAnsi="宋体" w:eastAsia="方正楷体_GBK" w:cs="华文中宋"/>
          <w:b/>
          <w:color w:val="auto"/>
          <w:sz w:val="36"/>
          <w:szCs w:val="36"/>
        </w:rPr>
      </w:pPr>
      <w:r>
        <w:rPr>
          <w:rFonts w:hint="eastAsia" w:ascii="方正行楷简体" w:hAnsi="新宋体" w:eastAsia="方正行楷简体" w:cs="华文行楷"/>
          <w:b/>
          <w:color w:val="auto"/>
          <w:sz w:val="52"/>
          <w:szCs w:val="52"/>
          <w:lang w:val="zh-CN"/>
        </w:rPr>
        <w:t>青海省政府采购</w:t>
      </w:r>
    </w:p>
    <w:p w14:paraId="7085E075">
      <w:pPr>
        <w:autoSpaceDE w:val="0"/>
        <w:autoSpaceDN w:val="0"/>
        <w:adjustRightInd w:val="0"/>
        <w:spacing w:line="360" w:lineRule="auto"/>
        <w:ind w:firstLine="720"/>
        <w:rPr>
          <w:rFonts w:ascii="方正楷体_GBK" w:hAnsi="宋体" w:eastAsia="方正楷体_GBK" w:cs="华文中宋"/>
          <w:b/>
          <w:color w:val="auto"/>
          <w:sz w:val="36"/>
          <w:szCs w:val="36"/>
          <w:lang w:val="zh-CN"/>
        </w:rPr>
      </w:pPr>
    </w:p>
    <w:p w14:paraId="585FFE61">
      <w:pPr>
        <w:autoSpaceDE w:val="0"/>
        <w:autoSpaceDN w:val="0"/>
        <w:adjustRightInd w:val="0"/>
        <w:spacing w:line="360" w:lineRule="auto"/>
        <w:ind w:firstLine="1454" w:firstLineChars="173"/>
        <w:rPr>
          <w:rFonts w:ascii="方正楷体_GBK" w:hAnsi="宋体" w:eastAsia="方正楷体_GBK"/>
          <w:b/>
          <w:color w:val="auto"/>
          <w:sz w:val="84"/>
          <w:szCs w:val="84"/>
        </w:rPr>
      </w:pPr>
      <w:r>
        <w:rPr>
          <w:rFonts w:hint="eastAsia" w:ascii="方正楷体_GBK" w:hAnsi="宋体" w:eastAsia="方正楷体_GBK" w:cs="华文中宋"/>
          <w:b/>
          <w:color w:val="auto"/>
          <w:sz w:val="84"/>
          <w:szCs w:val="84"/>
          <w:lang w:val="zh-CN"/>
        </w:rPr>
        <w:t>竞争性磋商文件</w:t>
      </w:r>
    </w:p>
    <w:p w14:paraId="17116E2C">
      <w:pPr>
        <w:adjustRightInd w:val="0"/>
        <w:spacing w:line="360" w:lineRule="auto"/>
        <w:textAlignment w:val="baseline"/>
        <w:rPr>
          <w:rFonts w:ascii="仿宋_GB2312" w:hAnsi="宋体" w:eastAsia="仿宋_GB2312"/>
          <w:b/>
          <w:color w:val="auto"/>
          <w:sz w:val="36"/>
          <w:szCs w:val="36"/>
        </w:rPr>
      </w:pPr>
    </w:p>
    <w:p w14:paraId="64000043">
      <w:pPr>
        <w:adjustRightInd w:val="0"/>
        <w:spacing w:line="360" w:lineRule="auto"/>
        <w:textAlignment w:val="baseline"/>
        <w:rPr>
          <w:rFonts w:ascii="仿宋_GB2312" w:hAnsi="宋体" w:eastAsia="仿宋_GB2312"/>
          <w:b/>
          <w:color w:val="auto"/>
          <w:sz w:val="36"/>
          <w:szCs w:val="36"/>
        </w:rPr>
      </w:pPr>
    </w:p>
    <w:p w14:paraId="528E6ADE">
      <w:pPr>
        <w:adjustRightInd w:val="0"/>
        <w:spacing w:line="360" w:lineRule="auto"/>
        <w:textAlignment w:val="baseline"/>
        <w:rPr>
          <w:rFonts w:ascii="仿宋_GB2312" w:hAnsi="宋体" w:eastAsia="仿宋_GB2312"/>
          <w:b/>
          <w:color w:val="auto"/>
          <w:sz w:val="36"/>
          <w:szCs w:val="36"/>
        </w:rPr>
      </w:pPr>
    </w:p>
    <w:p w14:paraId="4201061E">
      <w:pPr>
        <w:adjustRightInd w:val="0"/>
        <w:spacing w:line="360" w:lineRule="auto"/>
        <w:textAlignment w:val="baseline"/>
        <w:rPr>
          <w:rFonts w:hint="eastAsia" w:ascii="宋体" w:eastAsia="宋体"/>
          <w:b/>
          <w:color w:val="auto"/>
          <w:sz w:val="36"/>
          <w:szCs w:val="36"/>
          <w:lang w:eastAsia="zh-CN"/>
        </w:rPr>
      </w:pPr>
      <w:r>
        <w:rPr>
          <w:rFonts w:hint="eastAsia" w:ascii="宋体" w:hAnsi="宋体"/>
          <w:b/>
          <w:color w:val="auto"/>
          <w:sz w:val="36"/>
          <w:szCs w:val="36"/>
        </w:rPr>
        <w:t>采购项目编号：</w:t>
      </w:r>
      <w:r>
        <w:rPr>
          <w:rFonts w:hint="eastAsia" w:ascii="宋体" w:hAnsi="宋体"/>
          <w:b/>
          <w:color w:val="auto"/>
          <w:sz w:val="36"/>
          <w:szCs w:val="36"/>
          <w:lang w:eastAsia="zh-CN"/>
        </w:rPr>
        <w:t>澜之巅竞磋（工程）2025-001</w:t>
      </w:r>
    </w:p>
    <w:p w14:paraId="1738ED64">
      <w:pPr>
        <w:adjustRightInd w:val="0"/>
        <w:spacing w:line="360" w:lineRule="auto"/>
        <w:ind w:left="2530" w:right="-248" w:rightChars="-118" w:hanging="2530" w:hangingChars="700"/>
        <w:textAlignment w:val="baseline"/>
        <w:rPr>
          <w:rFonts w:hint="eastAsia" w:ascii="宋体" w:eastAsia="宋体"/>
          <w:b/>
          <w:color w:val="auto"/>
          <w:sz w:val="36"/>
          <w:szCs w:val="36"/>
          <w:lang w:eastAsia="zh-CN"/>
        </w:rPr>
      </w:pPr>
      <w:r>
        <w:rPr>
          <w:rFonts w:hint="eastAsia" w:ascii="宋体" w:hAnsi="宋体"/>
          <w:b/>
          <w:color w:val="auto"/>
          <w:sz w:val="36"/>
          <w:szCs w:val="36"/>
        </w:rPr>
        <w:t>采购项目名称：</w:t>
      </w:r>
      <w:r>
        <w:rPr>
          <w:rFonts w:hint="eastAsia" w:ascii="宋体" w:hAnsi="宋体"/>
          <w:b/>
          <w:color w:val="auto"/>
          <w:sz w:val="36"/>
          <w:szCs w:val="36"/>
          <w:lang w:eastAsia="zh-CN"/>
        </w:rPr>
        <w:t>玛沁县提前下达2025年中央财政林业草原改革发展资金草原有害生物防控项目</w:t>
      </w:r>
    </w:p>
    <w:p w14:paraId="3A9CC8AA">
      <w:pPr>
        <w:adjustRightInd w:val="0"/>
        <w:spacing w:line="360" w:lineRule="auto"/>
        <w:ind w:right="-248" w:rightChars="-118"/>
        <w:textAlignment w:val="baseline"/>
        <w:rPr>
          <w:rFonts w:ascii="宋体"/>
          <w:b/>
          <w:color w:val="auto"/>
          <w:sz w:val="36"/>
          <w:szCs w:val="36"/>
        </w:rPr>
      </w:pPr>
      <w:r>
        <w:rPr>
          <w:rFonts w:hint="eastAsia"/>
          <w:b/>
          <w:color w:val="auto"/>
          <w:sz w:val="36"/>
          <w:szCs w:val="36"/>
        </w:rPr>
        <w:t>采</w:t>
      </w:r>
      <w:r>
        <w:rPr>
          <w:b/>
          <w:color w:val="auto"/>
          <w:sz w:val="36"/>
          <w:szCs w:val="36"/>
        </w:rPr>
        <w:t xml:space="preserve"> </w:t>
      </w:r>
      <w:r>
        <w:rPr>
          <w:rFonts w:hint="eastAsia"/>
          <w:b/>
          <w:color w:val="auto"/>
          <w:sz w:val="36"/>
          <w:szCs w:val="36"/>
        </w:rPr>
        <w:t>购</w:t>
      </w:r>
      <w:r>
        <w:rPr>
          <w:b/>
          <w:color w:val="auto"/>
          <w:sz w:val="36"/>
          <w:szCs w:val="36"/>
        </w:rPr>
        <w:t xml:space="preserve"> </w:t>
      </w:r>
      <w:r>
        <w:rPr>
          <w:rFonts w:hint="eastAsia"/>
          <w:b/>
          <w:color w:val="auto"/>
          <w:sz w:val="36"/>
          <w:szCs w:val="36"/>
        </w:rPr>
        <w:t xml:space="preserve"> 单</w:t>
      </w:r>
      <w:r>
        <w:rPr>
          <w:b/>
          <w:color w:val="auto"/>
          <w:sz w:val="36"/>
          <w:szCs w:val="36"/>
        </w:rPr>
        <w:t xml:space="preserve"> </w:t>
      </w:r>
      <w:r>
        <w:rPr>
          <w:rFonts w:hint="eastAsia"/>
          <w:b/>
          <w:color w:val="auto"/>
          <w:sz w:val="36"/>
          <w:szCs w:val="36"/>
        </w:rPr>
        <w:t>位：</w:t>
      </w:r>
      <w:r>
        <w:rPr>
          <w:rFonts w:hint="eastAsia" w:ascii="宋体" w:hAnsi="宋体"/>
          <w:b/>
          <w:color w:val="auto"/>
          <w:sz w:val="36"/>
          <w:szCs w:val="36"/>
          <w:lang w:val="zh-CN"/>
        </w:rPr>
        <w:t>玛沁县自然资源和林业草原局</w:t>
      </w:r>
    </w:p>
    <w:p w14:paraId="7CEF4339">
      <w:pPr>
        <w:adjustRightInd w:val="0"/>
        <w:spacing w:line="360" w:lineRule="auto"/>
        <w:ind w:right="-248" w:rightChars="-118"/>
        <w:textAlignment w:val="baseline"/>
        <w:rPr>
          <w:rFonts w:hint="eastAsia" w:eastAsia="宋体"/>
          <w:b/>
          <w:color w:val="auto"/>
          <w:sz w:val="36"/>
          <w:szCs w:val="36"/>
          <w:lang w:eastAsia="zh-CN"/>
        </w:rPr>
      </w:pPr>
      <w:r>
        <w:rPr>
          <w:rFonts w:hint="eastAsia"/>
          <w:b/>
          <w:color w:val="auto"/>
          <w:sz w:val="36"/>
          <w:szCs w:val="36"/>
        </w:rPr>
        <w:t>采购代理机构：</w:t>
      </w:r>
      <w:r>
        <w:rPr>
          <w:rFonts w:hint="eastAsia"/>
          <w:b/>
          <w:color w:val="auto"/>
          <w:sz w:val="36"/>
          <w:szCs w:val="36"/>
          <w:lang w:eastAsia="zh-CN"/>
        </w:rPr>
        <w:t>青海澜之巅工程项目管理有限公司</w:t>
      </w:r>
    </w:p>
    <w:p w14:paraId="7EC22F0F">
      <w:pPr>
        <w:adjustRightInd w:val="0"/>
        <w:spacing w:line="360" w:lineRule="auto"/>
        <w:textAlignment w:val="baseline"/>
        <w:rPr>
          <w:b/>
          <w:color w:val="auto"/>
        </w:rPr>
      </w:pPr>
    </w:p>
    <w:p w14:paraId="22BEC1AB">
      <w:pPr>
        <w:adjustRightInd w:val="0"/>
        <w:spacing w:line="360" w:lineRule="auto"/>
        <w:textAlignment w:val="baseline"/>
        <w:rPr>
          <w:b/>
          <w:color w:val="auto"/>
        </w:rPr>
      </w:pPr>
    </w:p>
    <w:p w14:paraId="2FB0D480">
      <w:pPr>
        <w:pStyle w:val="43"/>
        <w:rPr>
          <w:b/>
          <w:color w:val="auto"/>
        </w:rPr>
      </w:pPr>
    </w:p>
    <w:p w14:paraId="1E2DB522">
      <w:pPr>
        <w:rPr>
          <w:color w:val="auto"/>
        </w:rPr>
      </w:pPr>
    </w:p>
    <w:p w14:paraId="322CC1BA">
      <w:pPr>
        <w:jc w:val="center"/>
        <w:rPr>
          <w:rFonts w:hint="eastAsia" w:ascii="宋体" w:hAnsi="宋体"/>
          <w:b/>
          <w:color w:val="auto"/>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021" w:footer="1021" w:gutter="0"/>
          <w:pgBorders>
            <w:top w:val="none" w:sz="0" w:space="0"/>
            <w:left w:val="none" w:sz="0" w:space="0"/>
            <w:bottom w:val="none" w:sz="0" w:space="0"/>
            <w:right w:val="none" w:sz="0" w:space="0"/>
          </w:pgBorders>
          <w:pgNumType w:fmt="decimal" w:start="0"/>
          <w:cols w:space="720" w:num="1"/>
          <w:titlePg/>
          <w:docGrid w:linePitch="312" w:charSpace="0"/>
        </w:sectPr>
      </w:pPr>
      <w:r>
        <w:rPr>
          <w:rFonts w:ascii="宋体" w:hAnsi="宋体"/>
          <w:b/>
          <w:color w:val="auto"/>
          <w:sz w:val="40"/>
          <w:szCs w:val="40"/>
        </w:rPr>
        <w:t>202</w:t>
      </w:r>
      <w:r>
        <w:rPr>
          <w:rFonts w:hint="eastAsia" w:ascii="宋体" w:hAnsi="宋体"/>
          <w:b/>
          <w:color w:val="auto"/>
          <w:sz w:val="40"/>
          <w:szCs w:val="40"/>
          <w:lang w:val="en-US" w:eastAsia="zh-CN"/>
        </w:rPr>
        <w:t>5</w:t>
      </w:r>
      <w:r>
        <w:rPr>
          <w:rFonts w:hint="eastAsia" w:ascii="宋体" w:hAnsi="宋体"/>
          <w:b/>
          <w:color w:val="auto"/>
          <w:sz w:val="40"/>
          <w:szCs w:val="40"/>
        </w:rPr>
        <w:t>年</w:t>
      </w:r>
      <w:r>
        <w:rPr>
          <w:rFonts w:hint="eastAsia" w:ascii="宋体" w:hAnsi="宋体"/>
          <w:b/>
          <w:color w:val="auto"/>
          <w:sz w:val="40"/>
          <w:szCs w:val="40"/>
          <w:lang w:val="en-US" w:eastAsia="zh-CN"/>
        </w:rPr>
        <w:t>03</w:t>
      </w:r>
      <w:r>
        <w:rPr>
          <w:rFonts w:hint="eastAsia" w:ascii="宋体" w:hAnsi="宋体"/>
          <w:b/>
          <w:color w:val="auto"/>
          <w:sz w:val="40"/>
          <w:szCs w:val="40"/>
        </w:rPr>
        <w:t>月</w:t>
      </w:r>
    </w:p>
    <w:p w14:paraId="2F2F441F">
      <w:pPr>
        <w:pStyle w:val="2"/>
        <w:rPr>
          <w:color w:val="auto"/>
        </w:rPr>
      </w:pPr>
    </w:p>
    <w:p w14:paraId="7BFE6208">
      <w:pPr>
        <w:jc w:val="center"/>
        <w:rPr>
          <w:rFonts w:ascii="宋体" w:hAnsi="宋体" w:cs="宋体"/>
          <w:color w:val="auto"/>
          <w:sz w:val="24"/>
        </w:rPr>
      </w:pPr>
      <w:r>
        <w:rPr>
          <w:rFonts w:hint="eastAsia" w:ascii="宋体" w:hAnsi="宋体" w:cs="宋体"/>
          <w:color w:val="auto"/>
          <w:sz w:val="24"/>
        </w:rPr>
        <w:t>目 录</w:t>
      </w:r>
    </w:p>
    <w:p w14:paraId="38DCD10B">
      <w:pPr>
        <w:pStyle w:val="18"/>
        <w:tabs>
          <w:tab w:val="right" w:leader="dot" w:pos="8787"/>
        </w:tabs>
        <w:spacing w:line="360" w:lineRule="auto"/>
        <w:jc w:val="center"/>
        <w:rPr>
          <w:rFonts w:ascii="宋体" w:hAnsi="宋体" w:cs="宋体"/>
          <w:b w:val="0"/>
          <w:bCs w:val="0"/>
          <w:color w:val="auto"/>
          <w:sz w:val="24"/>
          <w:szCs w:val="24"/>
        </w:rPr>
      </w:pP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TOC \o "1-3" \h \u </w:instrText>
      </w:r>
      <w:r>
        <w:rPr>
          <w:rFonts w:hint="eastAsia" w:ascii="宋体" w:hAnsi="宋体" w:cs="宋体"/>
          <w:b w:val="0"/>
          <w:bCs w:val="0"/>
          <w:color w:val="auto"/>
          <w:sz w:val="24"/>
          <w:szCs w:val="24"/>
        </w:rPr>
        <w:fldChar w:fldCharType="separate"/>
      </w:r>
      <w:r>
        <w:rPr>
          <w:color w:val="auto"/>
        </w:rPr>
        <w:fldChar w:fldCharType="begin"/>
      </w:r>
      <w:r>
        <w:rPr>
          <w:color w:val="auto"/>
        </w:rPr>
        <w:instrText xml:space="preserve"> HYPERLINK \l "_Toc20902" </w:instrText>
      </w:r>
      <w:r>
        <w:rPr>
          <w:color w:val="auto"/>
        </w:rPr>
        <w:fldChar w:fldCharType="separate"/>
      </w:r>
      <w:r>
        <w:rPr>
          <w:rFonts w:hint="eastAsia" w:ascii="宋体" w:hAnsi="宋体" w:cs="宋体"/>
          <w:b w:val="0"/>
          <w:bCs w:val="0"/>
          <w:color w:val="auto"/>
          <w:sz w:val="24"/>
          <w:szCs w:val="24"/>
        </w:rPr>
        <w:t xml:space="preserve">第一部分  </w:t>
      </w:r>
      <w:r>
        <w:rPr>
          <w:rFonts w:hint="eastAsia" w:ascii="宋体" w:hAnsi="宋体" w:cs="宋体"/>
          <w:b w:val="0"/>
          <w:bCs w:val="0"/>
          <w:color w:val="auto"/>
          <w:sz w:val="24"/>
          <w:szCs w:val="24"/>
          <w:lang w:eastAsia="zh-CN"/>
        </w:rPr>
        <w:t>供应商</w:t>
      </w:r>
      <w:r>
        <w:rPr>
          <w:rFonts w:hint="eastAsia" w:ascii="宋体" w:hAnsi="宋体" w:cs="宋体"/>
          <w:b w:val="0"/>
          <w:bCs w:val="0"/>
          <w:color w:val="auto"/>
          <w:sz w:val="24"/>
          <w:szCs w:val="24"/>
        </w:rPr>
        <w:t>须知前附表</w:t>
      </w:r>
      <w:r>
        <w:rPr>
          <w:rFonts w:hint="eastAsia" w:ascii="宋体" w:hAnsi="宋体" w:cs="宋体"/>
          <w:b w:val="0"/>
          <w:bCs w:val="0"/>
          <w:color w:val="auto"/>
          <w:sz w:val="24"/>
          <w:szCs w:val="24"/>
        </w:rPr>
        <w:tab/>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PAGEREF _Toc20902 \h </w:instrText>
      </w:r>
      <w:r>
        <w:rPr>
          <w:rFonts w:hint="eastAsia" w:ascii="宋体" w:hAnsi="宋体" w:cs="宋体"/>
          <w:b w:val="0"/>
          <w:bCs w:val="0"/>
          <w:color w:val="auto"/>
          <w:sz w:val="24"/>
          <w:szCs w:val="24"/>
        </w:rPr>
        <w:fldChar w:fldCharType="separate"/>
      </w:r>
      <w:r>
        <w:rPr>
          <w:rFonts w:hint="eastAsia" w:ascii="宋体" w:hAnsi="宋体" w:cs="宋体"/>
          <w:b w:val="0"/>
          <w:bCs w:val="0"/>
          <w:color w:val="auto"/>
          <w:sz w:val="24"/>
          <w:szCs w:val="24"/>
        </w:rPr>
        <w:t>1</w:t>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fldChar w:fldCharType="end"/>
      </w:r>
    </w:p>
    <w:p w14:paraId="0A3A6B4D">
      <w:pPr>
        <w:pStyle w:val="18"/>
        <w:tabs>
          <w:tab w:val="right" w:leader="dot" w:pos="8787"/>
        </w:tabs>
        <w:spacing w:line="360" w:lineRule="auto"/>
        <w:jc w:val="center"/>
        <w:rPr>
          <w:rFonts w:ascii="宋体" w:hAnsi="宋体" w:cs="宋体"/>
          <w:b w:val="0"/>
          <w:bCs w:val="0"/>
          <w:color w:val="auto"/>
          <w:sz w:val="24"/>
          <w:szCs w:val="24"/>
        </w:rPr>
      </w:pPr>
      <w:r>
        <w:rPr>
          <w:color w:val="auto"/>
        </w:rPr>
        <w:fldChar w:fldCharType="begin"/>
      </w:r>
      <w:r>
        <w:rPr>
          <w:color w:val="auto"/>
        </w:rPr>
        <w:instrText xml:space="preserve"> HYPERLINK \l "_Toc30098" </w:instrText>
      </w:r>
      <w:r>
        <w:rPr>
          <w:color w:val="auto"/>
        </w:rPr>
        <w:fldChar w:fldCharType="separate"/>
      </w:r>
      <w:r>
        <w:rPr>
          <w:rFonts w:hint="eastAsia" w:ascii="宋体" w:hAnsi="宋体" w:cs="宋体"/>
          <w:b w:val="0"/>
          <w:bCs w:val="0"/>
          <w:color w:val="auto"/>
          <w:kern w:val="28"/>
          <w:sz w:val="24"/>
          <w:szCs w:val="24"/>
        </w:rPr>
        <w:t xml:space="preserve">第二部分  </w:t>
      </w:r>
      <w:r>
        <w:rPr>
          <w:rFonts w:hint="eastAsia" w:ascii="宋体" w:hAnsi="宋体" w:cs="宋体"/>
          <w:b w:val="0"/>
          <w:bCs w:val="0"/>
          <w:color w:val="auto"/>
          <w:kern w:val="28"/>
          <w:sz w:val="24"/>
          <w:szCs w:val="24"/>
          <w:lang w:eastAsia="zh-CN"/>
        </w:rPr>
        <w:t>供应商</w:t>
      </w:r>
      <w:r>
        <w:rPr>
          <w:rFonts w:hint="eastAsia" w:ascii="宋体" w:hAnsi="宋体" w:cs="宋体"/>
          <w:b w:val="0"/>
          <w:bCs w:val="0"/>
          <w:color w:val="auto"/>
          <w:kern w:val="28"/>
          <w:sz w:val="24"/>
          <w:szCs w:val="24"/>
        </w:rPr>
        <w:t>须知</w:t>
      </w:r>
      <w:r>
        <w:rPr>
          <w:rFonts w:hint="eastAsia" w:ascii="宋体" w:hAnsi="宋体" w:cs="宋体"/>
          <w:b w:val="0"/>
          <w:bCs w:val="0"/>
          <w:color w:val="auto"/>
          <w:sz w:val="24"/>
          <w:szCs w:val="24"/>
        </w:rPr>
        <w:tab/>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PAGEREF _Toc30098 \h </w:instrText>
      </w:r>
      <w:r>
        <w:rPr>
          <w:rFonts w:hint="eastAsia" w:ascii="宋体" w:hAnsi="宋体" w:cs="宋体"/>
          <w:b w:val="0"/>
          <w:bCs w:val="0"/>
          <w:color w:val="auto"/>
          <w:sz w:val="24"/>
          <w:szCs w:val="24"/>
        </w:rPr>
        <w:fldChar w:fldCharType="separate"/>
      </w:r>
      <w:r>
        <w:rPr>
          <w:rFonts w:hint="eastAsia" w:ascii="宋体" w:hAnsi="宋体" w:cs="宋体"/>
          <w:b w:val="0"/>
          <w:bCs w:val="0"/>
          <w:color w:val="auto"/>
          <w:sz w:val="24"/>
          <w:szCs w:val="24"/>
        </w:rPr>
        <w:t>5</w:t>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fldChar w:fldCharType="end"/>
      </w:r>
    </w:p>
    <w:p w14:paraId="77385E48">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"_Toc3015" </w:instrText>
      </w:r>
      <w:r>
        <w:rPr>
          <w:color w:val="auto"/>
        </w:rPr>
        <w:fldChar w:fldCharType="separate"/>
      </w:r>
      <w:r>
        <w:rPr>
          <w:rFonts w:hint="eastAsia" w:ascii="宋体" w:hAnsi="宋体" w:cs="宋体"/>
          <w:color w:val="auto"/>
          <w:kern w:val="0"/>
          <w:sz w:val="24"/>
          <w:szCs w:val="24"/>
        </w:rPr>
        <w:t>一、说  明</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_Toc3015 \h </w:instrText>
      </w:r>
      <w:r>
        <w:rPr>
          <w:rFonts w:hint="eastAsia" w:ascii="宋体" w:hAnsi="宋体" w:cs="宋体"/>
          <w:color w:val="auto"/>
          <w:sz w:val="24"/>
          <w:szCs w:val="24"/>
        </w:rPr>
        <w:fldChar w:fldCharType="separate"/>
      </w:r>
      <w:r>
        <w:rPr>
          <w:rFonts w:hint="eastAsia"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FCCBB55">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"_Toc31089" </w:instrText>
      </w:r>
      <w:r>
        <w:rPr>
          <w:color w:val="auto"/>
        </w:rPr>
        <w:fldChar w:fldCharType="separate"/>
      </w:r>
      <w:r>
        <w:rPr>
          <w:rFonts w:hint="eastAsia" w:ascii="宋体" w:hAnsi="宋体" w:cs="宋体"/>
          <w:i w:val="0"/>
          <w:iCs w:val="0"/>
          <w:color w:val="auto"/>
          <w:kern w:val="0"/>
          <w:sz w:val="24"/>
          <w:szCs w:val="24"/>
        </w:rPr>
        <w:t>1.适用范围</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_Toc31089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5</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1F8543DA">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"_Toc15625" </w:instrText>
      </w:r>
      <w:r>
        <w:rPr>
          <w:color w:val="auto"/>
        </w:rPr>
        <w:fldChar w:fldCharType="separate"/>
      </w:r>
      <w:r>
        <w:rPr>
          <w:rFonts w:hint="eastAsia" w:ascii="宋体" w:hAnsi="宋体" w:cs="宋体"/>
          <w:i w:val="0"/>
          <w:iCs w:val="0"/>
          <w:color w:val="auto"/>
          <w:kern w:val="0"/>
          <w:sz w:val="24"/>
          <w:szCs w:val="24"/>
        </w:rPr>
        <w:t>2.采购方式、合格的</w:t>
      </w:r>
      <w:r>
        <w:rPr>
          <w:rFonts w:hint="eastAsia" w:ascii="宋体" w:hAnsi="宋体" w:cs="宋体"/>
          <w:i w:val="0"/>
          <w:iCs w:val="0"/>
          <w:color w:val="auto"/>
          <w:kern w:val="0"/>
          <w:sz w:val="24"/>
          <w:szCs w:val="24"/>
          <w:lang w:eastAsia="zh-CN"/>
        </w:rPr>
        <w:t>供应商</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_Toc15625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5</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3826FD69">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"_Toc13357" </w:instrText>
      </w:r>
      <w:r>
        <w:rPr>
          <w:color w:val="auto"/>
        </w:rPr>
        <w:fldChar w:fldCharType="separate"/>
      </w:r>
      <w:r>
        <w:rPr>
          <w:rFonts w:hint="eastAsia" w:ascii="宋体" w:hAnsi="宋体" w:cs="宋体"/>
          <w:i w:val="0"/>
          <w:iCs w:val="0"/>
          <w:color w:val="auto"/>
          <w:kern w:val="0"/>
          <w:sz w:val="24"/>
          <w:szCs w:val="24"/>
        </w:rPr>
        <w:t>3.磋商费用</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_Toc13357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5</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7B52E758">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"_Toc4583" </w:instrText>
      </w:r>
      <w:r>
        <w:rPr>
          <w:color w:val="auto"/>
        </w:rPr>
        <w:fldChar w:fldCharType="separate"/>
      </w:r>
      <w:r>
        <w:rPr>
          <w:rFonts w:hint="eastAsia" w:ascii="宋体" w:hAnsi="宋体" w:cs="宋体"/>
          <w:color w:val="auto"/>
          <w:kern w:val="0"/>
          <w:sz w:val="24"/>
          <w:szCs w:val="24"/>
        </w:rPr>
        <w:t>二、磋商文件说明</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_Toc4583 \h </w:instrText>
      </w:r>
      <w:r>
        <w:rPr>
          <w:rFonts w:hint="eastAsia" w:ascii="宋体" w:hAnsi="宋体" w:cs="宋体"/>
          <w:color w:val="auto"/>
          <w:sz w:val="24"/>
          <w:szCs w:val="24"/>
        </w:rPr>
        <w:fldChar w:fldCharType="separate"/>
      </w:r>
      <w:r>
        <w:rPr>
          <w:rFonts w:hint="eastAsia"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0724D03">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"_Toc21620" </w:instrText>
      </w:r>
      <w:r>
        <w:rPr>
          <w:color w:val="auto"/>
        </w:rPr>
        <w:fldChar w:fldCharType="separate"/>
      </w:r>
      <w:r>
        <w:rPr>
          <w:rFonts w:hint="eastAsia" w:ascii="宋体" w:hAnsi="宋体" w:cs="宋体"/>
          <w:i w:val="0"/>
          <w:iCs w:val="0"/>
          <w:color w:val="auto"/>
          <w:kern w:val="0"/>
          <w:sz w:val="24"/>
          <w:szCs w:val="24"/>
        </w:rPr>
        <w:t>4.磋商文件的构成</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_Toc21620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5</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1ACFCA4E">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"_Toc18961" </w:instrText>
      </w:r>
      <w:r>
        <w:rPr>
          <w:color w:val="auto"/>
        </w:rPr>
        <w:fldChar w:fldCharType="separate"/>
      </w:r>
      <w:r>
        <w:rPr>
          <w:rFonts w:hint="eastAsia" w:ascii="宋体" w:hAnsi="宋体" w:cs="宋体"/>
          <w:i w:val="0"/>
          <w:iCs w:val="0"/>
          <w:color w:val="auto"/>
          <w:kern w:val="0"/>
          <w:sz w:val="24"/>
          <w:szCs w:val="24"/>
        </w:rPr>
        <w:t>5.磋商文件的质疑</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_Toc18961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6</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4FDBD7F2">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"_Toc29" </w:instrText>
      </w:r>
      <w:r>
        <w:rPr>
          <w:color w:val="auto"/>
        </w:rPr>
        <w:fldChar w:fldCharType="separate"/>
      </w:r>
      <w:r>
        <w:rPr>
          <w:rFonts w:hint="eastAsia" w:ascii="宋体" w:hAnsi="宋体" w:cs="宋体"/>
          <w:i w:val="0"/>
          <w:iCs w:val="0"/>
          <w:color w:val="auto"/>
          <w:kern w:val="0"/>
          <w:sz w:val="24"/>
          <w:szCs w:val="24"/>
        </w:rPr>
        <w:t>6.磋商文件的澄清、修改</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_Toc29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6</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4D4028F6">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"_Toc27966" </w:instrText>
      </w:r>
      <w:r>
        <w:rPr>
          <w:color w:val="auto"/>
        </w:rPr>
        <w:fldChar w:fldCharType="separate"/>
      </w:r>
      <w:r>
        <w:rPr>
          <w:rFonts w:hint="eastAsia" w:ascii="宋体" w:hAnsi="宋体" w:cs="宋体"/>
          <w:color w:val="auto"/>
          <w:kern w:val="0"/>
          <w:sz w:val="24"/>
          <w:szCs w:val="24"/>
        </w:rPr>
        <w:t>三、磋商响应文件的编制</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_Toc27966 \h </w:instrText>
      </w:r>
      <w:r>
        <w:rPr>
          <w:rFonts w:hint="eastAsia" w:ascii="宋体" w:hAnsi="宋体" w:cs="宋体"/>
          <w:color w:val="auto"/>
          <w:sz w:val="24"/>
          <w:szCs w:val="24"/>
        </w:rPr>
        <w:fldChar w:fldCharType="separate"/>
      </w:r>
      <w:r>
        <w:rPr>
          <w:rFonts w:hint="eastAsia" w:ascii="宋体" w:hAnsi="宋体" w:cs="宋体"/>
          <w:color w:val="auto"/>
          <w:sz w:val="24"/>
          <w:szCs w:val="24"/>
        </w:rPr>
        <w:t>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8105C8F">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"_Toc15425" </w:instrText>
      </w:r>
      <w:r>
        <w:rPr>
          <w:color w:val="auto"/>
        </w:rPr>
        <w:fldChar w:fldCharType="separate"/>
      </w:r>
      <w:r>
        <w:rPr>
          <w:rFonts w:hint="eastAsia" w:ascii="宋体" w:hAnsi="宋体" w:cs="宋体"/>
          <w:i w:val="0"/>
          <w:iCs w:val="0"/>
          <w:color w:val="auto"/>
          <w:kern w:val="0"/>
          <w:sz w:val="24"/>
          <w:szCs w:val="24"/>
        </w:rPr>
        <w:t>7.磋商响应文件的语言及度量衡单位</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_Toc15425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6</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784ADFD1">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"_Toc32628" </w:instrText>
      </w:r>
      <w:r>
        <w:rPr>
          <w:color w:val="auto"/>
        </w:rPr>
        <w:fldChar w:fldCharType="separate"/>
      </w:r>
      <w:r>
        <w:rPr>
          <w:rFonts w:hint="eastAsia" w:ascii="宋体" w:hAnsi="宋体" w:cs="宋体"/>
          <w:i w:val="0"/>
          <w:iCs w:val="0"/>
          <w:color w:val="auto"/>
          <w:kern w:val="0"/>
          <w:sz w:val="24"/>
          <w:szCs w:val="24"/>
        </w:rPr>
        <w:t>8.磋商报价及币种</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_Toc32628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7</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449D9310">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"_Toc2771" </w:instrText>
      </w:r>
      <w:r>
        <w:rPr>
          <w:color w:val="auto"/>
        </w:rPr>
        <w:fldChar w:fldCharType="separate"/>
      </w:r>
      <w:r>
        <w:rPr>
          <w:rFonts w:hint="eastAsia" w:ascii="宋体" w:hAnsi="宋体" w:cs="宋体"/>
          <w:i w:val="0"/>
          <w:iCs w:val="0"/>
          <w:color w:val="auto"/>
          <w:kern w:val="0"/>
          <w:sz w:val="24"/>
          <w:szCs w:val="24"/>
        </w:rPr>
        <w:t>9.磋商保证金</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_Toc2771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7</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6FCAE935">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"_Toc30912" </w:instrText>
      </w:r>
      <w:r>
        <w:rPr>
          <w:color w:val="auto"/>
        </w:rPr>
        <w:fldChar w:fldCharType="separate"/>
      </w:r>
      <w:r>
        <w:rPr>
          <w:rFonts w:hint="eastAsia" w:ascii="宋体" w:hAnsi="宋体" w:cs="宋体"/>
          <w:i w:val="0"/>
          <w:iCs w:val="0"/>
          <w:color w:val="auto"/>
          <w:kern w:val="0"/>
          <w:sz w:val="24"/>
          <w:szCs w:val="24"/>
        </w:rPr>
        <w:t>10.磋商有效期</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_Toc30912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7</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34A9724F">
      <w:pPr>
        <w:pStyle w:val="18"/>
        <w:tabs>
          <w:tab w:val="right" w:leader="dot" w:pos="8787"/>
        </w:tabs>
        <w:spacing w:line="360" w:lineRule="auto"/>
        <w:jc w:val="center"/>
        <w:rPr>
          <w:rFonts w:ascii="宋体" w:hAnsi="宋体" w:cs="宋体"/>
          <w:b w:val="0"/>
          <w:bCs w:val="0"/>
          <w:color w:val="auto"/>
          <w:sz w:val="24"/>
          <w:szCs w:val="24"/>
        </w:rPr>
      </w:pPr>
      <w:r>
        <w:rPr>
          <w:color w:val="auto"/>
        </w:rPr>
        <w:fldChar w:fldCharType="begin"/>
      </w:r>
      <w:r>
        <w:rPr>
          <w:color w:val="auto"/>
        </w:rPr>
        <w:instrText xml:space="preserve"> HYPERLINK \l "_Toc4618" </w:instrText>
      </w:r>
      <w:r>
        <w:rPr>
          <w:color w:val="auto"/>
        </w:rPr>
        <w:fldChar w:fldCharType="separate"/>
      </w:r>
      <w:r>
        <w:rPr>
          <w:rFonts w:hint="eastAsia" w:ascii="宋体" w:hAnsi="宋体" w:cs="宋体"/>
          <w:b w:val="0"/>
          <w:bCs w:val="0"/>
          <w:color w:val="auto"/>
          <w:sz w:val="24"/>
          <w:szCs w:val="24"/>
          <w:lang w:val="zh-CN"/>
        </w:rPr>
        <w:t>11.磋商响应文件构成</w:t>
      </w:r>
      <w:r>
        <w:rPr>
          <w:rFonts w:hint="eastAsia" w:ascii="宋体" w:hAnsi="宋体" w:cs="宋体"/>
          <w:b w:val="0"/>
          <w:bCs w:val="0"/>
          <w:color w:val="auto"/>
          <w:sz w:val="24"/>
          <w:szCs w:val="24"/>
        </w:rPr>
        <w:tab/>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PAGEREF _Toc4618 \h </w:instrText>
      </w:r>
      <w:r>
        <w:rPr>
          <w:rFonts w:hint="eastAsia" w:ascii="宋体" w:hAnsi="宋体" w:cs="宋体"/>
          <w:b w:val="0"/>
          <w:bCs w:val="0"/>
          <w:color w:val="auto"/>
          <w:sz w:val="24"/>
          <w:szCs w:val="24"/>
        </w:rPr>
        <w:fldChar w:fldCharType="separate"/>
      </w:r>
      <w:r>
        <w:rPr>
          <w:rFonts w:hint="eastAsia" w:ascii="宋体" w:hAnsi="宋体" w:cs="宋体"/>
          <w:b w:val="0"/>
          <w:bCs w:val="0"/>
          <w:color w:val="auto"/>
          <w:sz w:val="24"/>
          <w:szCs w:val="24"/>
        </w:rPr>
        <w:t>7</w:t>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fldChar w:fldCharType="end"/>
      </w:r>
    </w:p>
    <w:p w14:paraId="2B147527">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"_Toc9072" </w:instrText>
      </w:r>
      <w:r>
        <w:rPr>
          <w:color w:val="auto"/>
        </w:rPr>
        <w:fldChar w:fldCharType="separate"/>
      </w:r>
      <w:r>
        <w:rPr>
          <w:rFonts w:hint="eastAsia" w:ascii="宋体" w:hAnsi="宋体" w:cs="宋体"/>
          <w:i w:val="0"/>
          <w:iCs w:val="0"/>
          <w:color w:val="auto"/>
          <w:kern w:val="0"/>
          <w:sz w:val="24"/>
          <w:szCs w:val="24"/>
        </w:rPr>
        <w:t>12.响应文件编制要求</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_Toc9072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8</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567027BB">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"_Toc1059" </w:instrText>
      </w:r>
      <w:r>
        <w:rPr>
          <w:color w:val="auto"/>
        </w:rPr>
        <w:fldChar w:fldCharType="separate"/>
      </w:r>
      <w:r>
        <w:rPr>
          <w:rFonts w:hint="eastAsia" w:ascii="宋体" w:hAnsi="宋体" w:cs="宋体"/>
          <w:color w:val="auto"/>
          <w:kern w:val="0"/>
          <w:sz w:val="24"/>
          <w:szCs w:val="24"/>
        </w:rPr>
        <w:t>四、磋商响应文件的递交</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_Toc1059 \h </w:instrText>
      </w:r>
      <w:r>
        <w:rPr>
          <w:rFonts w:hint="eastAsia" w:ascii="宋体" w:hAnsi="宋体" w:cs="宋体"/>
          <w:color w:val="auto"/>
          <w:sz w:val="24"/>
          <w:szCs w:val="24"/>
        </w:rPr>
        <w:fldChar w:fldCharType="separate"/>
      </w:r>
      <w:r>
        <w:rPr>
          <w:rFonts w:hint="eastAsia" w:ascii="宋体" w:hAnsi="宋体" w:cs="宋体"/>
          <w:color w:val="auto"/>
          <w:sz w:val="24"/>
          <w:szCs w:val="24"/>
        </w:rPr>
        <w:t>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42EFD9B">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"_Toc23880" </w:instrText>
      </w:r>
      <w:r>
        <w:rPr>
          <w:color w:val="auto"/>
        </w:rPr>
        <w:fldChar w:fldCharType="separate"/>
      </w:r>
      <w:r>
        <w:rPr>
          <w:rFonts w:hint="eastAsia" w:ascii="宋体" w:hAnsi="宋体" w:cs="宋体"/>
          <w:i w:val="0"/>
          <w:iCs w:val="0"/>
          <w:color w:val="auto"/>
          <w:kern w:val="0"/>
          <w:sz w:val="24"/>
          <w:szCs w:val="24"/>
        </w:rPr>
        <w:t>13.响应文件的密封和标记</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_Toc23880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9</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18D58811">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"_Toc29261" </w:instrText>
      </w:r>
      <w:r>
        <w:rPr>
          <w:color w:val="auto"/>
        </w:rPr>
        <w:fldChar w:fldCharType="separate"/>
      </w:r>
      <w:r>
        <w:rPr>
          <w:rFonts w:hint="eastAsia" w:ascii="宋体" w:hAnsi="宋体" w:cs="宋体"/>
          <w:i w:val="0"/>
          <w:iCs w:val="0"/>
          <w:color w:val="auto"/>
          <w:kern w:val="0"/>
          <w:sz w:val="24"/>
          <w:szCs w:val="24"/>
        </w:rPr>
        <w:t>14.递交磋商响应文件程序</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_Toc29261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9</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21EB9F9D">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"_Toc23380" </w:instrText>
      </w:r>
      <w:r>
        <w:rPr>
          <w:color w:val="auto"/>
        </w:rPr>
        <w:fldChar w:fldCharType="separate"/>
      </w:r>
      <w:r>
        <w:rPr>
          <w:rFonts w:hint="eastAsia" w:ascii="宋体" w:hAnsi="宋体" w:cs="宋体"/>
          <w:color w:val="auto"/>
          <w:kern w:val="0"/>
          <w:sz w:val="24"/>
          <w:szCs w:val="24"/>
        </w:rPr>
        <w:t>五、资格审查程序及方法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_Toc23380 \h </w:instrText>
      </w:r>
      <w:r>
        <w:rPr>
          <w:rFonts w:hint="eastAsia" w:ascii="宋体" w:hAnsi="宋体" w:cs="宋体"/>
          <w:color w:val="auto"/>
          <w:sz w:val="24"/>
          <w:szCs w:val="24"/>
        </w:rPr>
        <w:fldChar w:fldCharType="separate"/>
      </w:r>
      <w:r>
        <w:rPr>
          <w:rFonts w:hint="eastAsia" w:ascii="宋体" w:hAnsi="宋体" w:cs="宋体"/>
          <w:color w:val="auto"/>
          <w:sz w:val="24"/>
          <w:szCs w:val="24"/>
        </w:rPr>
        <w:t>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8B7B7B2">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"_Toc19376" </w:instrText>
      </w:r>
      <w:r>
        <w:rPr>
          <w:color w:val="auto"/>
        </w:rPr>
        <w:fldChar w:fldCharType="separate"/>
      </w:r>
      <w:r>
        <w:rPr>
          <w:rFonts w:hint="eastAsia" w:ascii="宋体" w:hAnsi="宋体" w:cs="宋体"/>
          <w:i w:val="0"/>
          <w:iCs w:val="0"/>
          <w:color w:val="auto"/>
          <w:kern w:val="0"/>
          <w:sz w:val="24"/>
          <w:szCs w:val="24"/>
        </w:rPr>
        <w:t>15. 资格审查程序</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_Toc19376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9</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7420F80E">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"_Toc19770" </w:instrText>
      </w:r>
      <w:r>
        <w:rPr>
          <w:color w:val="auto"/>
        </w:rPr>
        <w:fldChar w:fldCharType="separate"/>
      </w:r>
      <w:r>
        <w:rPr>
          <w:rFonts w:hint="eastAsia" w:ascii="宋体" w:hAnsi="宋体" w:cs="宋体"/>
          <w:i w:val="0"/>
          <w:iCs w:val="0"/>
          <w:color w:val="auto"/>
          <w:kern w:val="0"/>
          <w:sz w:val="24"/>
          <w:szCs w:val="24"/>
        </w:rPr>
        <w:t>16.资格审查不通过的情形</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_Toc19770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9</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47E1EAF0">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"_Toc4592" </w:instrText>
      </w:r>
      <w:r>
        <w:rPr>
          <w:color w:val="auto"/>
        </w:rPr>
        <w:fldChar w:fldCharType="separate"/>
      </w:r>
      <w:r>
        <w:rPr>
          <w:rFonts w:hint="eastAsia" w:ascii="宋体" w:hAnsi="宋体" w:cs="宋体"/>
          <w:color w:val="auto"/>
          <w:kern w:val="0"/>
          <w:sz w:val="24"/>
          <w:szCs w:val="24"/>
        </w:rPr>
        <w:t>六、磋商程序及方法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_Toc4592 \h </w:instrText>
      </w:r>
      <w:r>
        <w:rPr>
          <w:rFonts w:hint="eastAsia" w:ascii="宋体" w:hAnsi="宋体" w:cs="宋体"/>
          <w:color w:val="auto"/>
          <w:sz w:val="24"/>
          <w:szCs w:val="24"/>
        </w:rPr>
        <w:fldChar w:fldCharType="separate"/>
      </w:r>
      <w:r>
        <w:rPr>
          <w:rFonts w:hint="eastAsia" w:ascii="宋体" w:hAnsi="宋体" w:cs="宋体"/>
          <w:color w:val="auto"/>
          <w:sz w:val="24"/>
          <w:szCs w:val="24"/>
        </w:rPr>
        <w:t>10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8DED35F">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"_Toc25665" </w:instrText>
      </w:r>
      <w:r>
        <w:rPr>
          <w:color w:val="auto"/>
        </w:rPr>
        <w:fldChar w:fldCharType="separate"/>
      </w:r>
      <w:r>
        <w:rPr>
          <w:rFonts w:hint="eastAsia" w:ascii="宋体" w:hAnsi="宋体" w:cs="宋体"/>
          <w:i w:val="0"/>
          <w:iCs w:val="0"/>
          <w:color w:val="auto"/>
          <w:kern w:val="0"/>
          <w:sz w:val="24"/>
          <w:szCs w:val="24"/>
        </w:rPr>
        <w:t>17.磋商小组</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_Toc25665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10</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1796D291">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"_Toc22180" </w:instrText>
      </w:r>
      <w:r>
        <w:rPr>
          <w:color w:val="auto"/>
        </w:rPr>
        <w:fldChar w:fldCharType="separate"/>
      </w:r>
      <w:r>
        <w:rPr>
          <w:rFonts w:hint="eastAsia" w:ascii="宋体" w:hAnsi="宋体" w:cs="宋体"/>
          <w:i w:val="0"/>
          <w:iCs w:val="0"/>
          <w:color w:val="auto"/>
          <w:kern w:val="0"/>
          <w:sz w:val="24"/>
          <w:szCs w:val="24"/>
        </w:rPr>
        <w:t>18.磋商工作程序</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_Toc22180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11</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2EBBA4EE">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"_Toc9062" </w:instrText>
      </w:r>
      <w:r>
        <w:rPr>
          <w:color w:val="auto"/>
        </w:rPr>
        <w:fldChar w:fldCharType="separate"/>
      </w:r>
      <w:r>
        <w:rPr>
          <w:rFonts w:hint="eastAsia" w:ascii="宋体" w:hAnsi="宋体" w:cs="宋体"/>
          <w:i w:val="0"/>
          <w:iCs w:val="0"/>
          <w:color w:val="auto"/>
          <w:kern w:val="0"/>
          <w:sz w:val="24"/>
          <w:szCs w:val="24"/>
        </w:rPr>
        <w:t>19.答疑的方式和情形</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_Toc9062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12</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2AEF11E6">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"_Toc29071" </w:instrText>
      </w:r>
      <w:r>
        <w:rPr>
          <w:color w:val="auto"/>
        </w:rPr>
        <w:fldChar w:fldCharType="separate"/>
      </w:r>
      <w:r>
        <w:rPr>
          <w:rFonts w:hint="eastAsia" w:ascii="宋体" w:hAnsi="宋体" w:cs="宋体"/>
          <w:i w:val="0"/>
          <w:iCs w:val="0"/>
          <w:color w:val="auto"/>
          <w:kern w:val="0"/>
          <w:sz w:val="24"/>
          <w:szCs w:val="24"/>
        </w:rPr>
        <w:t>20.评审办法</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_Toc29071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12</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20FDE868">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"_Toc18738" </w:instrText>
      </w:r>
      <w:r>
        <w:rPr>
          <w:color w:val="auto"/>
        </w:rPr>
        <w:fldChar w:fldCharType="separate"/>
      </w:r>
      <w:r>
        <w:rPr>
          <w:rFonts w:hint="eastAsia" w:ascii="宋体" w:hAnsi="宋体" w:cs="宋体"/>
          <w:color w:val="auto"/>
          <w:kern w:val="0"/>
          <w:sz w:val="24"/>
          <w:szCs w:val="24"/>
        </w:rPr>
        <w:t>七、成交办法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_Toc18738 \h </w:instrText>
      </w:r>
      <w:r>
        <w:rPr>
          <w:rFonts w:hint="eastAsia" w:ascii="宋体" w:hAnsi="宋体" w:cs="宋体"/>
          <w:color w:val="auto"/>
          <w:sz w:val="24"/>
          <w:szCs w:val="24"/>
        </w:rPr>
        <w:fldChar w:fldCharType="separate"/>
      </w:r>
      <w:r>
        <w:rPr>
          <w:rFonts w:hint="eastAsia" w:ascii="宋体" w:hAnsi="宋体" w:cs="宋体"/>
          <w:color w:val="auto"/>
          <w:sz w:val="24"/>
          <w:szCs w:val="24"/>
        </w:rPr>
        <w:t>14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930D6F3">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"_Toc7588" </w:instrText>
      </w:r>
      <w:r>
        <w:rPr>
          <w:color w:val="auto"/>
        </w:rPr>
        <w:fldChar w:fldCharType="separate"/>
      </w:r>
      <w:r>
        <w:rPr>
          <w:rFonts w:hint="eastAsia" w:ascii="宋体" w:hAnsi="宋体" w:cs="宋体"/>
          <w:i w:val="0"/>
          <w:iCs w:val="0"/>
          <w:color w:val="auto"/>
          <w:kern w:val="0"/>
          <w:sz w:val="24"/>
          <w:szCs w:val="24"/>
        </w:rPr>
        <w:t>21.推荐并确定成交供应商</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_Toc7588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16</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6AFDB0B8">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"_Toc26928" </w:instrText>
      </w:r>
      <w:r>
        <w:rPr>
          <w:color w:val="auto"/>
        </w:rPr>
        <w:fldChar w:fldCharType="separate"/>
      </w:r>
      <w:r>
        <w:rPr>
          <w:rFonts w:hint="eastAsia" w:ascii="宋体" w:hAnsi="宋体" w:cs="宋体"/>
          <w:i w:val="0"/>
          <w:iCs w:val="0"/>
          <w:color w:val="auto"/>
          <w:kern w:val="0"/>
          <w:sz w:val="24"/>
          <w:szCs w:val="24"/>
        </w:rPr>
        <w:t>22.成交通知</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_Toc26928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16</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4F800A1F">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"_Toc23317" </w:instrText>
      </w:r>
      <w:r>
        <w:rPr>
          <w:color w:val="auto"/>
        </w:rPr>
        <w:fldChar w:fldCharType="separate"/>
      </w:r>
      <w:r>
        <w:rPr>
          <w:rFonts w:hint="eastAsia" w:ascii="宋体" w:hAnsi="宋体" w:cs="宋体"/>
          <w:color w:val="auto"/>
          <w:kern w:val="0"/>
          <w:sz w:val="24"/>
          <w:szCs w:val="24"/>
        </w:rPr>
        <w:t>八、授予合同</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_Toc23317 \h </w:instrText>
      </w:r>
      <w:r>
        <w:rPr>
          <w:rFonts w:hint="eastAsia" w:ascii="宋体" w:hAnsi="宋体" w:cs="宋体"/>
          <w:color w:val="auto"/>
          <w:sz w:val="24"/>
          <w:szCs w:val="24"/>
        </w:rPr>
        <w:fldChar w:fldCharType="separate"/>
      </w:r>
      <w:r>
        <w:rPr>
          <w:rFonts w:hint="eastAsia" w:ascii="宋体" w:hAnsi="宋体" w:cs="宋体"/>
          <w:color w:val="auto"/>
          <w:sz w:val="24"/>
          <w:szCs w:val="24"/>
        </w:rPr>
        <w:t>16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62F2B96">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"_Toc14906" </w:instrText>
      </w:r>
      <w:r>
        <w:rPr>
          <w:color w:val="auto"/>
        </w:rPr>
        <w:fldChar w:fldCharType="separate"/>
      </w:r>
      <w:r>
        <w:rPr>
          <w:rFonts w:hint="eastAsia" w:ascii="宋体" w:hAnsi="宋体" w:cs="宋体"/>
          <w:i w:val="0"/>
          <w:iCs w:val="0"/>
          <w:color w:val="auto"/>
          <w:kern w:val="0"/>
          <w:sz w:val="24"/>
          <w:szCs w:val="24"/>
        </w:rPr>
        <w:t>23.签订合同</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_Toc14906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16</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2AD6922F">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"_Toc9987" </w:instrText>
      </w:r>
      <w:r>
        <w:rPr>
          <w:color w:val="auto"/>
        </w:rPr>
        <w:fldChar w:fldCharType="separate"/>
      </w:r>
      <w:r>
        <w:rPr>
          <w:rFonts w:hint="eastAsia" w:ascii="宋体" w:hAnsi="宋体" w:cs="宋体"/>
          <w:color w:val="auto"/>
          <w:kern w:val="0"/>
          <w:sz w:val="24"/>
          <w:szCs w:val="24"/>
        </w:rPr>
        <w:t>九、串通投标的认定及处理办法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_Toc9987 \h </w:instrText>
      </w:r>
      <w:r>
        <w:rPr>
          <w:rFonts w:hint="eastAsia" w:ascii="宋体" w:hAnsi="宋体" w:cs="宋体"/>
          <w:color w:val="auto"/>
          <w:sz w:val="24"/>
          <w:szCs w:val="24"/>
        </w:rPr>
        <w:fldChar w:fldCharType="separate"/>
      </w:r>
      <w:r>
        <w:rPr>
          <w:rFonts w:hint="eastAsia" w:ascii="宋体" w:hAnsi="宋体" w:cs="宋体"/>
          <w:color w:val="auto"/>
          <w:sz w:val="24"/>
          <w:szCs w:val="24"/>
        </w:rPr>
        <w:t>17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36F7D992">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"_Toc2030" </w:instrText>
      </w:r>
      <w:r>
        <w:rPr>
          <w:color w:val="auto"/>
        </w:rPr>
        <w:fldChar w:fldCharType="separate"/>
      </w:r>
      <w:r>
        <w:rPr>
          <w:rFonts w:hint="eastAsia" w:ascii="宋体" w:hAnsi="宋体" w:cs="宋体"/>
          <w:i w:val="0"/>
          <w:iCs w:val="0"/>
          <w:color w:val="auto"/>
          <w:kern w:val="0"/>
          <w:sz w:val="24"/>
          <w:szCs w:val="24"/>
        </w:rPr>
        <w:t>24.串通投标的情形</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_Toc2030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17</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31844A45">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"_Toc23945" </w:instrText>
      </w:r>
      <w:r>
        <w:rPr>
          <w:color w:val="auto"/>
        </w:rPr>
        <w:fldChar w:fldCharType="separate"/>
      </w:r>
      <w:r>
        <w:rPr>
          <w:rFonts w:hint="eastAsia" w:ascii="宋体" w:hAnsi="宋体" w:cs="宋体"/>
          <w:color w:val="auto"/>
          <w:kern w:val="0"/>
          <w:sz w:val="24"/>
          <w:szCs w:val="24"/>
        </w:rPr>
        <w:t>十、磋商活动终止</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_Toc23945 \h </w:instrText>
      </w:r>
      <w:r>
        <w:rPr>
          <w:rFonts w:hint="eastAsia" w:ascii="宋体" w:hAnsi="宋体" w:cs="宋体"/>
          <w:color w:val="auto"/>
          <w:sz w:val="24"/>
          <w:szCs w:val="24"/>
        </w:rPr>
        <w:fldChar w:fldCharType="separate"/>
      </w:r>
      <w:r>
        <w:rPr>
          <w:rFonts w:hint="eastAsia" w:ascii="宋体" w:hAnsi="宋体" w:cs="宋体"/>
          <w:color w:val="auto"/>
          <w:sz w:val="24"/>
          <w:szCs w:val="24"/>
        </w:rPr>
        <w:t>18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878E326">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"_Toc26893" </w:instrText>
      </w:r>
      <w:r>
        <w:rPr>
          <w:color w:val="auto"/>
        </w:rPr>
        <w:fldChar w:fldCharType="separate"/>
      </w:r>
      <w:r>
        <w:rPr>
          <w:rFonts w:hint="eastAsia" w:ascii="宋体" w:hAnsi="宋体" w:cs="宋体"/>
          <w:i w:val="0"/>
          <w:iCs w:val="0"/>
          <w:color w:val="auto"/>
          <w:kern w:val="0"/>
          <w:sz w:val="24"/>
          <w:szCs w:val="24"/>
        </w:rPr>
        <w:t>25. 终止情形</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_Toc26893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18</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7B33BD79">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"_Toc309" </w:instrText>
      </w:r>
      <w:r>
        <w:rPr>
          <w:color w:val="auto"/>
        </w:rPr>
        <w:fldChar w:fldCharType="separate"/>
      </w:r>
      <w:r>
        <w:rPr>
          <w:rFonts w:hint="eastAsia" w:ascii="宋体" w:hAnsi="宋体" w:cs="宋体"/>
          <w:color w:val="auto"/>
          <w:kern w:val="0"/>
          <w:sz w:val="24"/>
          <w:szCs w:val="24"/>
        </w:rPr>
        <w:t>十一、处罚</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_Toc309 \h </w:instrText>
      </w:r>
      <w:r>
        <w:rPr>
          <w:rFonts w:hint="eastAsia" w:ascii="宋体" w:hAnsi="宋体" w:cs="宋体"/>
          <w:color w:val="auto"/>
          <w:sz w:val="24"/>
          <w:szCs w:val="24"/>
        </w:rPr>
        <w:fldChar w:fldCharType="separate"/>
      </w:r>
      <w:r>
        <w:rPr>
          <w:rFonts w:hint="eastAsia" w:ascii="宋体" w:hAnsi="宋体" w:cs="宋体"/>
          <w:color w:val="auto"/>
          <w:sz w:val="24"/>
          <w:szCs w:val="24"/>
        </w:rPr>
        <w:t>18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9B5041A">
      <w:pPr>
        <w:pStyle w:val="12"/>
        <w:tabs>
          <w:tab w:val="right" w:leader="dot" w:pos="8787"/>
          <w:tab w:val="clear" w:pos="8777"/>
        </w:tabs>
        <w:spacing w:line="360" w:lineRule="auto"/>
        <w:ind w:left="0" w:firstLine="0" w:firstLineChars="0"/>
        <w:jc w:val="center"/>
        <w:rPr>
          <w:rFonts w:ascii="宋体" w:hAnsi="宋体" w:cs="宋体"/>
          <w:i w:val="0"/>
          <w:iCs w:val="0"/>
          <w:color w:val="auto"/>
          <w:sz w:val="24"/>
          <w:szCs w:val="24"/>
        </w:rPr>
      </w:pPr>
      <w:r>
        <w:rPr>
          <w:color w:val="auto"/>
        </w:rPr>
        <w:fldChar w:fldCharType="begin"/>
      </w:r>
      <w:r>
        <w:rPr>
          <w:color w:val="auto"/>
        </w:rPr>
        <w:instrText xml:space="preserve"> HYPERLINK \l "_Toc10642" </w:instrText>
      </w:r>
      <w:r>
        <w:rPr>
          <w:color w:val="auto"/>
        </w:rPr>
        <w:fldChar w:fldCharType="separate"/>
      </w:r>
      <w:r>
        <w:rPr>
          <w:rFonts w:hint="eastAsia" w:ascii="宋体" w:hAnsi="宋体" w:cs="宋体"/>
          <w:i w:val="0"/>
          <w:iCs w:val="0"/>
          <w:color w:val="auto"/>
          <w:kern w:val="0"/>
          <w:sz w:val="24"/>
          <w:szCs w:val="24"/>
        </w:rPr>
        <w:t>26.处罚情形</w:t>
      </w:r>
      <w:r>
        <w:rPr>
          <w:rFonts w:hint="eastAsia" w:ascii="宋体" w:hAnsi="宋体" w:cs="宋体"/>
          <w:i w:val="0"/>
          <w:iCs w:val="0"/>
          <w:color w:val="auto"/>
          <w:sz w:val="24"/>
          <w:szCs w:val="24"/>
        </w:rPr>
        <w:tab/>
      </w:r>
      <w:r>
        <w:rPr>
          <w:rFonts w:hint="eastAsia" w:ascii="宋体" w:hAnsi="宋体" w:cs="宋体"/>
          <w:i w:val="0"/>
          <w:iCs w:val="0"/>
          <w:color w:val="auto"/>
          <w:sz w:val="24"/>
          <w:szCs w:val="24"/>
        </w:rPr>
        <w:fldChar w:fldCharType="begin"/>
      </w:r>
      <w:r>
        <w:rPr>
          <w:rFonts w:hint="eastAsia" w:ascii="宋体" w:hAnsi="宋体" w:cs="宋体"/>
          <w:i w:val="0"/>
          <w:iCs w:val="0"/>
          <w:color w:val="auto"/>
          <w:sz w:val="24"/>
          <w:szCs w:val="24"/>
        </w:rPr>
        <w:instrText xml:space="preserve"> PAGEREF _Toc10642 \h </w:instrText>
      </w:r>
      <w:r>
        <w:rPr>
          <w:rFonts w:hint="eastAsia" w:ascii="宋体" w:hAnsi="宋体" w:cs="宋体"/>
          <w:i w:val="0"/>
          <w:iCs w:val="0"/>
          <w:color w:val="auto"/>
          <w:sz w:val="24"/>
          <w:szCs w:val="24"/>
        </w:rPr>
        <w:fldChar w:fldCharType="separate"/>
      </w:r>
      <w:r>
        <w:rPr>
          <w:rFonts w:hint="eastAsia" w:ascii="宋体" w:hAnsi="宋体" w:cs="宋体"/>
          <w:i w:val="0"/>
          <w:iCs w:val="0"/>
          <w:color w:val="auto"/>
          <w:sz w:val="24"/>
          <w:szCs w:val="24"/>
        </w:rPr>
        <w:t>18</w:t>
      </w:r>
      <w:r>
        <w:rPr>
          <w:rFonts w:hint="eastAsia" w:ascii="宋体" w:hAnsi="宋体" w:cs="宋体"/>
          <w:i w:val="0"/>
          <w:iCs w:val="0"/>
          <w:color w:val="auto"/>
          <w:sz w:val="24"/>
          <w:szCs w:val="24"/>
        </w:rPr>
        <w:fldChar w:fldCharType="end"/>
      </w:r>
      <w:r>
        <w:rPr>
          <w:rFonts w:hint="eastAsia" w:ascii="宋体" w:hAnsi="宋体" w:cs="宋体"/>
          <w:i w:val="0"/>
          <w:iCs w:val="0"/>
          <w:color w:val="auto"/>
          <w:sz w:val="24"/>
          <w:szCs w:val="24"/>
        </w:rPr>
        <w:fldChar w:fldCharType="end"/>
      </w:r>
    </w:p>
    <w:p w14:paraId="76237633">
      <w:pPr>
        <w:pStyle w:val="22"/>
        <w:tabs>
          <w:tab w:val="right" w:leader="dot" w:pos="8787"/>
          <w:tab w:val="clear" w:pos="8777"/>
        </w:tabs>
        <w:spacing w:line="360" w:lineRule="auto"/>
        <w:ind w:firstLine="0" w:firstLineChars="0"/>
        <w:jc w:val="center"/>
        <w:rPr>
          <w:rFonts w:ascii="宋体" w:hAnsi="宋体" w:cs="宋体"/>
          <w:color w:val="auto"/>
          <w:sz w:val="24"/>
          <w:szCs w:val="24"/>
        </w:rPr>
      </w:pPr>
      <w:r>
        <w:rPr>
          <w:color w:val="auto"/>
        </w:rPr>
        <w:fldChar w:fldCharType="begin"/>
      </w:r>
      <w:r>
        <w:rPr>
          <w:color w:val="auto"/>
        </w:rPr>
        <w:instrText xml:space="preserve"> HYPERLINK \l "_Toc15147" </w:instrText>
      </w:r>
      <w:r>
        <w:rPr>
          <w:color w:val="auto"/>
        </w:rPr>
        <w:fldChar w:fldCharType="separate"/>
      </w:r>
      <w:r>
        <w:rPr>
          <w:rFonts w:hint="eastAsia" w:ascii="宋体" w:hAnsi="宋体" w:cs="宋体"/>
          <w:color w:val="auto"/>
          <w:kern w:val="0"/>
          <w:sz w:val="24"/>
          <w:szCs w:val="24"/>
        </w:rPr>
        <w:t>十二、其他</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_Toc15147 \h </w:instrText>
      </w:r>
      <w:r>
        <w:rPr>
          <w:rFonts w:hint="eastAsia" w:ascii="宋体" w:hAnsi="宋体" w:cs="宋体"/>
          <w:color w:val="auto"/>
          <w:sz w:val="24"/>
          <w:szCs w:val="24"/>
        </w:rPr>
        <w:fldChar w:fldCharType="separate"/>
      </w:r>
      <w:r>
        <w:rPr>
          <w:rFonts w:hint="eastAsia" w:ascii="宋体" w:hAnsi="宋体" w:cs="宋体"/>
          <w:color w:val="auto"/>
          <w:sz w:val="24"/>
          <w:szCs w:val="24"/>
        </w:rPr>
        <w:t>19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100D7F2">
      <w:pPr>
        <w:pStyle w:val="18"/>
        <w:tabs>
          <w:tab w:val="right" w:leader="dot" w:pos="8787"/>
        </w:tabs>
        <w:spacing w:line="360" w:lineRule="auto"/>
        <w:jc w:val="center"/>
        <w:rPr>
          <w:rFonts w:ascii="宋体" w:hAnsi="宋体" w:cs="宋体"/>
          <w:b w:val="0"/>
          <w:bCs w:val="0"/>
          <w:color w:val="auto"/>
          <w:sz w:val="24"/>
          <w:szCs w:val="24"/>
        </w:rPr>
      </w:pPr>
      <w:r>
        <w:rPr>
          <w:color w:val="auto"/>
        </w:rPr>
        <w:fldChar w:fldCharType="begin"/>
      </w:r>
      <w:r>
        <w:rPr>
          <w:color w:val="auto"/>
        </w:rPr>
        <w:instrText xml:space="preserve"> HYPERLINK \l "_Toc3778" </w:instrText>
      </w:r>
      <w:r>
        <w:rPr>
          <w:color w:val="auto"/>
        </w:rPr>
        <w:fldChar w:fldCharType="separate"/>
      </w:r>
      <w:r>
        <w:rPr>
          <w:rFonts w:hint="eastAsia" w:ascii="宋体" w:hAnsi="宋体" w:cs="宋体"/>
          <w:b w:val="0"/>
          <w:bCs w:val="0"/>
          <w:color w:val="auto"/>
          <w:kern w:val="28"/>
          <w:sz w:val="24"/>
          <w:szCs w:val="24"/>
        </w:rPr>
        <w:t>第三部分  青海省政府采购项目合同书范本</w:t>
      </w:r>
      <w:r>
        <w:rPr>
          <w:rFonts w:hint="eastAsia" w:ascii="宋体" w:hAnsi="宋体" w:cs="宋体"/>
          <w:b w:val="0"/>
          <w:bCs w:val="0"/>
          <w:color w:val="auto"/>
          <w:sz w:val="24"/>
          <w:szCs w:val="24"/>
        </w:rPr>
        <w:tab/>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PAGEREF _Toc3778 \h </w:instrText>
      </w:r>
      <w:r>
        <w:rPr>
          <w:rFonts w:hint="eastAsia" w:ascii="宋体" w:hAnsi="宋体" w:cs="宋体"/>
          <w:b w:val="0"/>
          <w:bCs w:val="0"/>
          <w:color w:val="auto"/>
          <w:sz w:val="24"/>
          <w:szCs w:val="24"/>
        </w:rPr>
        <w:fldChar w:fldCharType="separate"/>
      </w:r>
      <w:r>
        <w:rPr>
          <w:rFonts w:hint="eastAsia" w:ascii="宋体" w:hAnsi="宋体" w:cs="宋体"/>
          <w:b w:val="0"/>
          <w:bCs w:val="0"/>
          <w:color w:val="auto"/>
          <w:sz w:val="24"/>
          <w:szCs w:val="24"/>
        </w:rPr>
        <w:t>2</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fldChar w:fldCharType="end"/>
      </w:r>
    </w:p>
    <w:p w14:paraId="16AFB23C">
      <w:pPr>
        <w:pStyle w:val="18"/>
        <w:tabs>
          <w:tab w:val="right" w:leader="dot" w:pos="8787"/>
        </w:tabs>
        <w:spacing w:line="360" w:lineRule="auto"/>
        <w:jc w:val="center"/>
        <w:rPr>
          <w:rFonts w:ascii="宋体" w:hAnsi="宋体" w:cs="宋体"/>
          <w:b w:val="0"/>
          <w:bCs w:val="0"/>
          <w:color w:val="auto"/>
          <w:sz w:val="24"/>
          <w:szCs w:val="24"/>
        </w:rPr>
      </w:pPr>
      <w:r>
        <w:rPr>
          <w:color w:val="auto"/>
        </w:rPr>
        <w:fldChar w:fldCharType="begin"/>
      </w:r>
      <w:r>
        <w:rPr>
          <w:color w:val="auto"/>
        </w:rPr>
        <w:instrText xml:space="preserve"> HYPERLINK \l "_Toc3209" </w:instrText>
      </w:r>
      <w:r>
        <w:rPr>
          <w:color w:val="auto"/>
        </w:rPr>
        <w:fldChar w:fldCharType="separate"/>
      </w:r>
      <w:r>
        <w:rPr>
          <w:rFonts w:hint="eastAsia" w:ascii="宋体" w:hAnsi="宋体" w:cs="宋体"/>
          <w:b w:val="0"/>
          <w:bCs w:val="0"/>
          <w:color w:val="auto"/>
          <w:sz w:val="24"/>
          <w:szCs w:val="24"/>
        </w:rPr>
        <w:t>青海省政府采购项目合同书</w:t>
      </w:r>
      <w:r>
        <w:rPr>
          <w:rFonts w:hint="eastAsia" w:ascii="宋体" w:hAnsi="宋体" w:cs="宋体"/>
          <w:b w:val="0"/>
          <w:bCs w:val="0"/>
          <w:color w:val="auto"/>
          <w:sz w:val="24"/>
          <w:szCs w:val="24"/>
        </w:rPr>
        <w:tab/>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PAGEREF _Toc3209 \h </w:instrText>
      </w:r>
      <w:r>
        <w:rPr>
          <w:rFonts w:hint="eastAsia" w:ascii="宋体" w:hAnsi="宋体" w:cs="宋体"/>
          <w:b w:val="0"/>
          <w:bCs w:val="0"/>
          <w:color w:val="auto"/>
          <w:sz w:val="24"/>
          <w:szCs w:val="24"/>
        </w:rPr>
        <w:fldChar w:fldCharType="separate"/>
      </w:r>
      <w:r>
        <w:rPr>
          <w:rFonts w:hint="eastAsia" w:ascii="宋体" w:hAnsi="宋体" w:cs="宋体"/>
          <w:b w:val="0"/>
          <w:bCs w:val="0"/>
          <w:color w:val="auto"/>
          <w:sz w:val="24"/>
          <w:szCs w:val="24"/>
        </w:rPr>
        <w:t>2</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fldChar w:fldCharType="end"/>
      </w:r>
    </w:p>
    <w:p w14:paraId="22564350">
      <w:pPr>
        <w:pStyle w:val="18"/>
        <w:tabs>
          <w:tab w:val="right" w:leader="dot" w:pos="8787"/>
        </w:tabs>
        <w:spacing w:line="360" w:lineRule="auto"/>
        <w:jc w:val="center"/>
        <w:rPr>
          <w:rFonts w:hint="eastAsia" w:ascii="宋体" w:hAnsi="宋体" w:eastAsia="宋体" w:cs="宋体"/>
          <w:b w:val="0"/>
          <w:bCs w:val="0"/>
          <w:color w:val="auto"/>
          <w:sz w:val="24"/>
          <w:szCs w:val="24"/>
          <w:lang w:val="en-US" w:eastAsia="zh-CN"/>
        </w:rPr>
      </w:pPr>
      <w:r>
        <w:rPr>
          <w:color w:val="auto"/>
        </w:rPr>
        <w:fldChar w:fldCharType="begin"/>
      </w:r>
      <w:r>
        <w:rPr>
          <w:color w:val="auto"/>
        </w:rPr>
        <w:instrText xml:space="preserve"> HYPERLINK \l "_Toc32192" </w:instrText>
      </w:r>
      <w:r>
        <w:rPr>
          <w:color w:val="auto"/>
        </w:rPr>
        <w:fldChar w:fldCharType="separate"/>
      </w:r>
      <w:r>
        <w:rPr>
          <w:rFonts w:hint="eastAsia" w:ascii="宋体" w:hAnsi="宋体" w:cs="宋体"/>
          <w:b w:val="0"/>
          <w:bCs w:val="0"/>
          <w:color w:val="auto"/>
          <w:kern w:val="28"/>
          <w:sz w:val="24"/>
          <w:szCs w:val="24"/>
        </w:rPr>
        <w:t>第四部分  磋商响应文件格式</w:t>
      </w:r>
      <w:r>
        <w:rPr>
          <w:rFonts w:hint="eastAsia" w:ascii="宋体" w:hAnsi="宋体" w:cs="宋体"/>
          <w:b w:val="0"/>
          <w:bCs w:val="0"/>
          <w:color w:val="auto"/>
          <w:sz w:val="24"/>
          <w:szCs w:val="24"/>
        </w:rPr>
        <w:tab/>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lang w:val="en-US" w:eastAsia="zh-CN"/>
        </w:rPr>
        <w:t>4</w:t>
      </w:r>
    </w:p>
    <w:p w14:paraId="311777DB">
      <w:pPr>
        <w:pStyle w:val="18"/>
        <w:tabs>
          <w:tab w:val="right" w:leader="dot" w:pos="8787"/>
        </w:tabs>
        <w:spacing w:line="360" w:lineRule="auto"/>
        <w:jc w:val="center"/>
        <w:rPr>
          <w:rFonts w:hint="eastAsia" w:ascii="宋体" w:hAnsi="宋体" w:eastAsia="宋体" w:cs="宋体"/>
          <w:b w:val="0"/>
          <w:bCs w:val="0"/>
          <w:color w:val="auto"/>
          <w:sz w:val="24"/>
          <w:szCs w:val="24"/>
          <w:lang w:val="en-US" w:eastAsia="zh-CN"/>
        </w:rPr>
      </w:pPr>
      <w:r>
        <w:rPr>
          <w:color w:val="auto"/>
        </w:rPr>
        <w:fldChar w:fldCharType="begin"/>
      </w:r>
      <w:r>
        <w:rPr>
          <w:color w:val="auto"/>
        </w:rPr>
        <w:instrText xml:space="preserve"> HYPERLINK \l "_Toc32471" </w:instrText>
      </w:r>
      <w:r>
        <w:rPr>
          <w:color w:val="auto"/>
        </w:rPr>
        <w:fldChar w:fldCharType="separate"/>
      </w:r>
      <w:r>
        <w:rPr>
          <w:rFonts w:hint="eastAsia" w:ascii="宋体" w:hAnsi="宋体" w:cs="宋体"/>
          <w:b w:val="0"/>
          <w:bCs w:val="0"/>
          <w:color w:val="auto"/>
          <w:kern w:val="28"/>
          <w:sz w:val="24"/>
          <w:szCs w:val="24"/>
        </w:rPr>
        <w:t>磋商响应文件的组成</w:t>
      </w:r>
      <w:r>
        <w:rPr>
          <w:rFonts w:hint="eastAsia" w:ascii="宋体" w:hAnsi="宋体" w:cs="宋体"/>
          <w:b w:val="0"/>
          <w:bCs w:val="0"/>
          <w:color w:val="auto"/>
          <w:sz w:val="24"/>
          <w:szCs w:val="24"/>
        </w:rPr>
        <w:tab/>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PAGEREF _Toc32471 \h </w:instrText>
      </w:r>
      <w:r>
        <w:rPr>
          <w:rFonts w:hint="eastAsia" w:ascii="宋体" w:hAnsi="宋体" w:cs="宋体"/>
          <w:b w:val="0"/>
          <w:bCs w:val="0"/>
          <w:color w:val="auto"/>
          <w:sz w:val="24"/>
          <w:szCs w:val="24"/>
        </w:rPr>
        <w:fldChar w:fldCharType="separate"/>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lang w:val="en-US" w:eastAsia="zh-CN"/>
        </w:rPr>
        <w:t>4</w:t>
      </w:r>
    </w:p>
    <w:p w14:paraId="3A1E3683">
      <w:pPr>
        <w:pStyle w:val="18"/>
        <w:tabs>
          <w:tab w:val="right" w:leader="dot" w:pos="8787"/>
        </w:tabs>
        <w:spacing w:line="360" w:lineRule="auto"/>
        <w:jc w:val="center"/>
        <w:rPr>
          <w:rFonts w:hint="eastAsia" w:ascii="宋体" w:hAnsi="宋体" w:eastAsia="宋体" w:cs="宋体"/>
          <w:b w:val="0"/>
          <w:bCs w:val="0"/>
          <w:color w:val="auto"/>
          <w:sz w:val="24"/>
          <w:szCs w:val="24"/>
          <w:lang w:val="en-US" w:eastAsia="zh-CN"/>
        </w:rPr>
      </w:pPr>
      <w:r>
        <w:rPr>
          <w:color w:val="auto"/>
        </w:rPr>
        <w:fldChar w:fldCharType="begin"/>
      </w:r>
      <w:r>
        <w:rPr>
          <w:color w:val="auto"/>
        </w:rPr>
        <w:instrText xml:space="preserve"> HYPERLINK \l "_Toc4052" </w:instrText>
      </w:r>
      <w:r>
        <w:rPr>
          <w:color w:val="auto"/>
        </w:rPr>
        <w:fldChar w:fldCharType="separate"/>
      </w:r>
      <w:r>
        <w:rPr>
          <w:rFonts w:hint="eastAsia" w:ascii="宋体" w:hAnsi="宋体" w:cs="宋体"/>
          <w:b w:val="0"/>
          <w:bCs w:val="0"/>
          <w:color w:val="auto"/>
          <w:kern w:val="28"/>
          <w:sz w:val="24"/>
          <w:szCs w:val="24"/>
        </w:rPr>
        <w:t>第五部分  磋商及采购项目内容要求</w:t>
      </w:r>
      <w:r>
        <w:rPr>
          <w:rFonts w:hint="eastAsia" w:ascii="宋体" w:hAnsi="宋体" w:cs="宋体"/>
          <w:b w:val="0"/>
          <w:bCs w:val="0"/>
          <w:color w:val="auto"/>
          <w:sz w:val="24"/>
          <w:szCs w:val="24"/>
        </w:rPr>
        <w:tab/>
      </w: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rPr>
        <w:fldChar w:fldCharType="end"/>
      </w:r>
      <w:r>
        <w:rPr>
          <w:rFonts w:hint="eastAsia" w:ascii="宋体" w:hAnsi="宋体" w:cs="宋体"/>
          <w:b w:val="0"/>
          <w:bCs w:val="0"/>
          <w:color w:val="auto"/>
          <w:sz w:val="24"/>
          <w:szCs w:val="24"/>
          <w:lang w:val="en-US" w:eastAsia="zh-CN"/>
        </w:rPr>
        <w:t>5</w:t>
      </w:r>
    </w:p>
    <w:p w14:paraId="722CC87E">
      <w:pPr>
        <w:pStyle w:val="10"/>
        <w:spacing w:line="360" w:lineRule="auto"/>
        <w:jc w:val="center"/>
        <w:rPr>
          <w:color w:val="auto"/>
        </w:rPr>
        <w:sectPr>
          <w:headerReference r:id="rId9" w:type="first"/>
          <w:footerReference r:id="rId11" w:type="first"/>
          <w:footerReference r:id="rId10" w:type="default"/>
          <w:pgSz w:w="11906" w:h="16838"/>
          <w:pgMar w:top="1440" w:right="1080" w:bottom="1440" w:left="1080"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hAnsi="宋体" w:cs="宋体"/>
          <w:color w:val="auto"/>
          <w:sz w:val="24"/>
          <w:szCs w:val="24"/>
        </w:rPr>
        <w:fldChar w:fldCharType="end"/>
      </w:r>
    </w:p>
    <w:p w14:paraId="74DC6FFE">
      <w:pPr>
        <w:pStyle w:val="2"/>
        <w:rPr>
          <w:color w:val="auto"/>
        </w:rPr>
      </w:pPr>
      <w:bookmarkStart w:id="0" w:name="_Toc20902"/>
      <w:bookmarkStart w:id="1" w:name="_Toc496626191"/>
      <w:bookmarkStart w:id="2" w:name="_Toc325725996"/>
      <w:r>
        <w:rPr>
          <w:rFonts w:hint="eastAsia"/>
          <w:color w:val="auto"/>
        </w:rPr>
        <w:t>第一部分</w:t>
      </w:r>
      <w:r>
        <w:rPr>
          <w:color w:val="auto"/>
        </w:rPr>
        <w:t xml:space="preserve">  </w:t>
      </w:r>
      <w:r>
        <w:rPr>
          <w:rFonts w:hint="eastAsia"/>
          <w:color w:val="auto"/>
          <w:lang w:eastAsia="zh-CN"/>
        </w:rPr>
        <w:t>供应商</w:t>
      </w:r>
      <w:r>
        <w:rPr>
          <w:rFonts w:hint="eastAsia"/>
          <w:color w:val="auto"/>
        </w:rPr>
        <w:t>须知前附表</w:t>
      </w:r>
      <w:bookmarkEnd w:id="0"/>
      <w:bookmarkEnd w:id="1"/>
    </w:p>
    <w:bookmarkEnd w:id="2"/>
    <w:tbl>
      <w:tblPr>
        <w:tblStyle w:val="31"/>
        <w:tblW w:w="85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6892"/>
      </w:tblGrid>
      <w:tr w14:paraId="7DE3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6" w:type="dxa"/>
            <w:vAlign w:val="center"/>
          </w:tcPr>
          <w:p w14:paraId="78B24429">
            <w:pPr>
              <w:widowControl/>
              <w:spacing w:line="360" w:lineRule="auto"/>
              <w:rPr>
                <w:rFonts w:hint="eastAsia" w:asciiTheme="minorEastAsia" w:hAnsiTheme="minorEastAsia" w:eastAsiaTheme="minorEastAsia" w:cstheme="minorEastAsia"/>
                <w:color w:val="auto"/>
                <w:spacing w:val="-2"/>
                <w:kern w:val="16"/>
                <w:sz w:val="24"/>
                <w:szCs w:val="24"/>
                <w:highlight w:val="none"/>
              </w:rPr>
            </w:pPr>
            <w:r>
              <w:rPr>
                <w:rFonts w:hint="eastAsia" w:asciiTheme="minorEastAsia" w:hAnsiTheme="minorEastAsia" w:eastAsiaTheme="minorEastAsia" w:cstheme="minorEastAsia"/>
                <w:color w:val="auto"/>
                <w:spacing w:val="-2"/>
                <w:kern w:val="16"/>
                <w:sz w:val="24"/>
                <w:szCs w:val="24"/>
                <w:highlight w:val="none"/>
              </w:rPr>
              <w:t>采购项目名称</w:t>
            </w:r>
          </w:p>
        </w:tc>
        <w:tc>
          <w:tcPr>
            <w:tcW w:w="6892" w:type="dxa"/>
            <w:vAlign w:val="center"/>
          </w:tcPr>
          <w:p w14:paraId="1909EEFC">
            <w:pPr>
              <w:widowControl/>
              <w:spacing w:line="360" w:lineRule="auto"/>
              <w:rPr>
                <w:rFonts w:hint="eastAsia" w:asciiTheme="minorEastAsia" w:hAnsiTheme="minorEastAsia" w:eastAsiaTheme="minorEastAsia" w:cstheme="minorEastAsia"/>
                <w:color w:val="auto"/>
                <w:spacing w:val="-2"/>
                <w:kern w:val="16"/>
                <w:sz w:val="24"/>
                <w:szCs w:val="24"/>
                <w:highlight w:val="none"/>
                <w:lang w:eastAsia="zh-CN"/>
              </w:rPr>
            </w:pPr>
            <w:r>
              <w:rPr>
                <w:rFonts w:hint="eastAsia" w:asciiTheme="minorEastAsia" w:hAnsiTheme="minorEastAsia" w:eastAsiaTheme="minorEastAsia" w:cstheme="minorEastAsia"/>
                <w:color w:val="auto"/>
                <w:spacing w:val="-2"/>
                <w:kern w:val="16"/>
                <w:sz w:val="24"/>
                <w:szCs w:val="24"/>
                <w:highlight w:val="none"/>
                <w:lang w:eastAsia="zh-CN"/>
              </w:rPr>
              <w:t>玛沁县提前下达2025年中央财政林业草原改革发展资金草原有害生物防控项目</w:t>
            </w:r>
          </w:p>
        </w:tc>
      </w:tr>
      <w:tr w14:paraId="5E35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06" w:type="dxa"/>
            <w:vAlign w:val="center"/>
          </w:tcPr>
          <w:p w14:paraId="0BE2DC10">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采购项目编号</w:t>
            </w:r>
          </w:p>
        </w:tc>
        <w:tc>
          <w:tcPr>
            <w:tcW w:w="6892" w:type="dxa"/>
            <w:vAlign w:val="center"/>
          </w:tcPr>
          <w:p w14:paraId="329D5939">
            <w:pPr>
              <w:widowControl/>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pacing w:val="-2"/>
                <w:kern w:val="16"/>
                <w:sz w:val="24"/>
                <w:szCs w:val="24"/>
                <w:highlight w:val="none"/>
                <w:lang w:eastAsia="zh-CN"/>
              </w:rPr>
              <w:t>澜之巅竞磋（工程）2025-001</w:t>
            </w:r>
          </w:p>
        </w:tc>
      </w:tr>
      <w:tr w14:paraId="725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06" w:type="dxa"/>
            <w:vAlign w:val="center"/>
          </w:tcPr>
          <w:p w14:paraId="040328A9">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采购方式</w:t>
            </w:r>
          </w:p>
        </w:tc>
        <w:tc>
          <w:tcPr>
            <w:tcW w:w="6892" w:type="dxa"/>
            <w:vAlign w:val="center"/>
          </w:tcPr>
          <w:p w14:paraId="1CB63310">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竞争性磋商</w:t>
            </w:r>
          </w:p>
        </w:tc>
      </w:tr>
      <w:tr w14:paraId="2709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6" w:type="dxa"/>
            <w:vAlign w:val="center"/>
          </w:tcPr>
          <w:p w14:paraId="0641380E">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采购预算额度</w:t>
            </w:r>
          </w:p>
        </w:tc>
        <w:tc>
          <w:tcPr>
            <w:tcW w:w="6892" w:type="dxa"/>
            <w:vAlign w:val="center"/>
          </w:tcPr>
          <w:p w14:paraId="7C9121A9">
            <w:pPr>
              <w:widowControl/>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pacing w:val="-2"/>
                <w:kern w:val="16"/>
                <w:sz w:val="24"/>
                <w:szCs w:val="24"/>
                <w:highlight w:val="none"/>
                <w:lang w:val="en-US" w:eastAsia="zh-CN"/>
              </w:rPr>
              <w:t>3827300.00</w:t>
            </w:r>
            <w:r>
              <w:rPr>
                <w:rFonts w:hint="eastAsia" w:asciiTheme="minorEastAsia" w:hAnsiTheme="minorEastAsia" w:eastAsiaTheme="minorEastAsia" w:cstheme="minorEastAsia"/>
                <w:color w:val="auto"/>
                <w:spacing w:val="-2"/>
                <w:kern w:val="16"/>
                <w:sz w:val="24"/>
                <w:szCs w:val="24"/>
                <w:highlight w:val="none"/>
              </w:rPr>
              <w:t>元</w:t>
            </w:r>
            <w:r>
              <w:rPr>
                <w:rFonts w:hint="eastAsia" w:asciiTheme="minorEastAsia" w:hAnsiTheme="minorEastAsia" w:eastAsiaTheme="minorEastAsia" w:cstheme="minorEastAsia"/>
                <w:color w:val="auto"/>
                <w:spacing w:val="-2"/>
                <w:kern w:val="16"/>
                <w:sz w:val="24"/>
                <w:szCs w:val="24"/>
                <w:highlight w:val="none"/>
                <w:lang w:eastAsia="zh-CN"/>
              </w:rPr>
              <w:t>（</w:t>
            </w:r>
            <w:r>
              <w:rPr>
                <w:rFonts w:hint="eastAsia" w:asciiTheme="minorEastAsia" w:hAnsiTheme="minorEastAsia" w:eastAsiaTheme="minorEastAsia" w:cstheme="minorEastAsia"/>
                <w:color w:val="auto"/>
                <w:spacing w:val="-2"/>
                <w:kern w:val="16"/>
                <w:sz w:val="24"/>
                <w:szCs w:val="24"/>
                <w:highlight w:val="none"/>
                <w:lang w:val="en-US" w:eastAsia="zh-CN"/>
              </w:rPr>
              <w:t>其中：包一：1392200元；包二：1272200元；包三：1162900元</w:t>
            </w:r>
            <w:r>
              <w:rPr>
                <w:rFonts w:hint="eastAsia" w:asciiTheme="minorEastAsia" w:hAnsiTheme="minorEastAsia" w:eastAsiaTheme="minorEastAsia" w:cstheme="minorEastAsia"/>
                <w:color w:val="auto"/>
                <w:spacing w:val="-2"/>
                <w:kern w:val="16"/>
                <w:sz w:val="24"/>
                <w:szCs w:val="24"/>
                <w:highlight w:val="none"/>
                <w:lang w:eastAsia="zh-CN"/>
              </w:rPr>
              <w:t>）</w:t>
            </w:r>
          </w:p>
        </w:tc>
      </w:tr>
      <w:tr w14:paraId="5F51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06" w:type="dxa"/>
            <w:vAlign w:val="center"/>
          </w:tcPr>
          <w:p w14:paraId="575B3C9B">
            <w:pPr>
              <w:widowControl/>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最高投标限价</w:t>
            </w:r>
          </w:p>
        </w:tc>
        <w:tc>
          <w:tcPr>
            <w:tcW w:w="6892" w:type="dxa"/>
            <w:vAlign w:val="center"/>
          </w:tcPr>
          <w:p w14:paraId="04C02B34">
            <w:pPr>
              <w:widowControl/>
              <w:spacing w:line="360" w:lineRule="auto"/>
              <w:rPr>
                <w:rFonts w:hint="eastAsia" w:asciiTheme="minorEastAsia" w:hAnsiTheme="minorEastAsia" w:eastAsiaTheme="minorEastAsia" w:cstheme="minorEastAsia"/>
                <w:color w:val="auto"/>
                <w:spacing w:val="-2"/>
                <w:kern w:val="16"/>
                <w:sz w:val="24"/>
                <w:szCs w:val="24"/>
                <w:highlight w:val="none"/>
                <w:lang w:val="en-US" w:eastAsia="zh-CN"/>
              </w:rPr>
            </w:pPr>
            <w:r>
              <w:rPr>
                <w:rFonts w:hint="eastAsia" w:asciiTheme="minorEastAsia" w:hAnsiTheme="minorEastAsia" w:eastAsiaTheme="minorEastAsia" w:cstheme="minorEastAsia"/>
                <w:color w:val="auto"/>
                <w:spacing w:val="-2"/>
                <w:kern w:val="16"/>
                <w:sz w:val="24"/>
                <w:szCs w:val="24"/>
                <w:highlight w:val="none"/>
                <w:lang w:val="en-US" w:eastAsia="zh-CN"/>
              </w:rPr>
              <w:t>3827300.00</w:t>
            </w:r>
            <w:r>
              <w:rPr>
                <w:rFonts w:hint="eastAsia" w:asciiTheme="minorEastAsia" w:hAnsiTheme="minorEastAsia" w:eastAsiaTheme="minorEastAsia" w:cstheme="minorEastAsia"/>
                <w:color w:val="auto"/>
                <w:spacing w:val="-2"/>
                <w:kern w:val="16"/>
                <w:sz w:val="24"/>
                <w:szCs w:val="24"/>
                <w:highlight w:val="none"/>
                <w:lang w:eastAsia="zh-CN"/>
              </w:rPr>
              <w:t>元（</w:t>
            </w:r>
            <w:r>
              <w:rPr>
                <w:rFonts w:hint="eastAsia" w:asciiTheme="minorEastAsia" w:hAnsiTheme="minorEastAsia" w:eastAsiaTheme="minorEastAsia" w:cstheme="minorEastAsia"/>
                <w:color w:val="auto"/>
                <w:spacing w:val="-2"/>
                <w:kern w:val="16"/>
                <w:sz w:val="24"/>
                <w:szCs w:val="24"/>
                <w:highlight w:val="none"/>
                <w:lang w:val="en-US" w:eastAsia="zh-CN"/>
              </w:rPr>
              <w:t>其中：包一：1392200元；包二：1272200元；包三：1162900元</w:t>
            </w:r>
            <w:r>
              <w:rPr>
                <w:rFonts w:hint="eastAsia" w:asciiTheme="minorEastAsia" w:hAnsiTheme="minorEastAsia" w:eastAsiaTheme="minorEastAsia" w:cstheme="minorEastAsia"/>
                <w:color w:val="auto"/>
                <w:spacing w:val="-2"/>
                <w:kern w:val="16"/>
                <w:sz w:val="24"/>
                <w:szCs w:val="24"/>
                <w:highlight w:val="none"/>
                <w:lang w:eastAsia="zh-CN"/>
              </w:rPr>
              <w:t>）</w:t>
            </w:r>
          </w:p>
        </w:tc>
      </w:tr>
      <w:tr w14:paraId="62A0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06" w:type="dxa"/>
            <w:vAlign w:val="center"/>
          </w:tcPr>
          <w:p w14:paraId="6961FE31">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项目分包个数</w:t>
            </w:r>
          </w:p>
        </w:tc>
        <w:tc>
          <w:tcPr>
            <w:tcW w:w="6892" w:type="dxa"/>
            <w:vAlign w:val="center"/>
          </w:tcPr>
          <w:p w14:paraId="10318306">
            <w:pPr>
              <w:widowControl/>
              <w:spacing w:line="36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w:t>
            </w:r>
          </w:p>
        </w:tc>
      </w:tr>
      <w:tr w14:paraId="2D4C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06" w:type="dxa"/>
            <w:vAlign w:val="center"/>
          </w:tcPr>
          <w:p w14:paraId="7092A157">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采购要求</w:t>
            </w:r>
          </w:p>
        </w:tc>
        <w:tc>
          <w:tcPr>
            <w:tcW w:w="6892" w:type="dxa"/>
            <w:vAlign w:val="center"/>
          </w:tcPr>
          <w:p w14:paraId="7028D637">
            <w:pPr>
              <w:pStyle w:val="52"/>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color w:val="auto"/>
                <w:kern w:val="16"/>
                <w:sz w:val="24"/>
                <w:szCs w:val="24"/>
                <w:highlight w:val="none"/>
                <w:lang w:val="en-US" w:eastAsia="zh-CN"/>
              </w:rPr>
            </w:pPr>
            <w:r>
              <w:rPr>
                <w:rFonts w:hint="eastAsia" w:asciiTheme="minorEastAsia" w:hAnsiTheme="minorEastAsia" w:eastAsiaTheme="minorEastAsia" w:cstheme="minorEastAsia"/>
                <w:color w:val="auto"/>
                <w:kern w:val="16"/>
                <w:sz w:val="24"/>
                <w:szCs w:val="24"/>
                <w:highlight w:val="none"/>
                <w:lang w:val="en-US" w:eastAsia="zh-CN"/>
              </w:rPr>
              <w:t>高原鼠兔防控 80.0万亩</w:t>
            </w:r>
            <w:r>
              <w:rPr>
                <w:rFonts w:hint="eastAsia" w:asciiTheme="minorEastAsia" w:hAnsiTheme="minorEastAsia" w:eastAsiaTheme="minorEastAsia" w:cstheme="minorEastAsia"/>
                <w:color w:val="auto"/>
                <w:kern w:val="16"/>
                <w:sz w:val="24"/>
                <w:szCs w:val="24"/>
                <w:highlight w:val="none"/>
                <w:lang w:eastAsia="zh-CN"/>
              </w:rPr>
              <w:t>，</w:t>
            </w:r>
            <w:r>
              <w:rPr>
                <w:rFonts w:hint="eastAsia" w:asciiTheme="minorEastAsia" w:hAnsiTheme="minorEastAsia" w:eastAsiaTheme="minorEastAsia" w:cstheme="minorEastAsia"/>
                <w:color w:val="auto"/>
                <w:kern w:val="16"/>
                <w:sz w:val="24"/>
                <w:szCs w:val="24"/>
                <w:highlight w:val="none"/>
                <w:lang w:val="en-US" w:eastAsia="zh-CN"/>
              </w:rPr>
              <w:t>其中：包一：高原鼠兔防控294811亩；包二：高原鼠兔防控268476亩；包三：高原鼠兔防控236713亩；</w:t>
            </w:r>
            <w:r>
              <w:rPr>
                <w:rFonts w:hint="eastAsia" w:asciiTheme="minorEastAsia" w:hAnsiTheme="minorEastAsia" w:eastAsiaTheme="minorEastAsia" w:cstheme="minorEastAsia"/>
                <w:color w:val="auto"/>
                <w:kern w:val="16"/>
                <w:sz w:val="24"/>
                <w:szCs w:val="24"/>
                <w:highlight w:val="none"/>
                <w:lang w:eastAsia="zh-CN"/>
              </w:rPr>
              <w:t>具体要求详见《磋商文件》。</w:t>
            </w:r>
          </w:p>
        </w:tc>
      </w:tr>
      <w:tr w14:paraId="1C60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06" w:type="dxa"/>
            <w:vAlign w:val="center"/>
          </w:tcPr>
          <w:p w14:paraId="00F84470">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供应商资格条件</w:t>
            </w:r>
          </w:p>
        </w:tc>
        <w:tc>
          <w:tcPr>
            <w:tcW w:w="6892" w:type="dxa"/>
            <w:vAlign w:val="center"/>
          </w:tcPr>
          <w:p w14:paraId="0C02E6B2">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1、符合《政府采购法》第22条条件，并提供下列材料：</w:t>
            </w:r>
          </w:p>
          <w:p w14:paraId="7D8117F1">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&lt;1&gt;供应商的营业执照等证明文件，自然人的身份证明。</w:t>
            </w:r>
          </w:p>
          <w:p w14:paraId="72494A9E">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&lt;2&gt;财务状况报告，依法缴纳税收和社会保障资金的相关材料。</w:t>
            </w:r>
          </w:p>
          <w:p w14:paraId="6CA2401F">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&lt;3&gt;具备履行合同所必需的设备和专业技术能力的证明材料。</w:t>
            </w:r>
          </w:p>
          <w:p w14:paraId="1ECB7FE2">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&lt;4&gt;参加政府采购活动前3年内在经营活动中没有重大违法记录的书面声明。</w:t>
            </w:r>
          </w:p>
          <w:p w14:paraId="2888F7BB">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&lt;5&gt;具备法律、行政法规规定的其他条件的证明材料。</w:t>
            </w:r>
          </w:p>
          <w:p w14:paraId="5A189E6F">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w:t>
            </w:r>
            <w:r>
              <w:rPr>
                <w:rFonts w:hint="eastAsia" w:asciiTheme="minorEastAsia" w:hAnsiTheme="minorEastAsia" w:eastAsiaTheme="minorEastAsia" w:cstheme="minorEastAsia"/>
                <w:color w:val="auto"/>
                <w:sz w:val="24"/>
                <w:szCs w:val="24"/>
                <w:highlight w:val="none"/>
              </w:rPr>
              <w:t>经信用中国（www.creditchina.gov.cn）、中国政府采购网（www.ccgp.gov.cn）等渠道查询后，列入失信被执行人、重大税收违法</w:t>
            </w:r>
            <w:r>
              <w:rPr>
                <w:rFonts w:hint="eastAsia" w:asciiTheme="minorEastAsia" w:hAnsiTheme="minorEastAsia" w:eastAsiaTheme="minorEastAsia" w:cstheme="minorEastAsia"/>
                <w:color w:val="auto"/>
                <w:sz w:val="24"/>
                <w:szCs w:val="24"/>
                <w:highlight w:val="none"/>
                <w:lang w:val="en-US" w:eastAsia="zh-CN"/>
              </w:rPr>
              <w:t>失信主体</w:t>
            </w:r>
            <w:r>
              <w:rPr>
                <w:rFonts w:hint="eastAsia" w:asciiTheme="minorEastAsia" w:hAnsiTheme="minorEastAsia" w:eastAsiaTheme="minorEastAsia" w:cstheme="minorEastAsia"/>
                <w:color w:val="auto"/>
                <w:sz w:val="24"/>
                <w:szCs w:val="24"/>
                <w:highlight w:val="none"/>
              </w:rPr>
              <w:t>、政府采购严重违法失信行为记录名单的，取消投标资格。（</w:t>
            </w:r>
            <w:r>
              <w:rPr>
                <w:rFonts w:hint="eastAsia" w:asciiTheme="minorEastAsia" w:hAnsiTheme="minorEastAsia" w:eastAsiaTheme="minorEastAsia" w:cstheme="minorEastAsia"/>
                <w:color w:val="auto"/>
                <w:sz w:val="24"/>
                <w:szCs w:val="24"/>
                <w:highlight w:val="none"/>
                <w:lang w:val="zh-CN"/>
              </w:rPr>
              <w:t>提供“信用中国”网站下载的完整的信用信息和“中国政府采购网”截图</w:t>
            </w:r>
            <w:r>
              <w:rPr>
                <w:rFonts w:hint="eastAsia" w:asciiTheme="minorEastAsia" w:hAnsiTheme="minorEastAsia" w:eastAsiaTheme="minorEastAsia" w:cstheme="minorEastAsia"/>
                <w:color w:val="auto"/>
                <w:sz w:val="24"/>
                <w:szCs w:val="24"/>
                <w:highlight w:val="none"/>
              </w:rPr>
              <w:t>）；</w:t>
            </w:r>
          </w:p>
          <w:p w14:paraId="6084BE05">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3、单位负责人为同一人或者存在直接控股、管理关系的不同供应商，不得参加同一合同项下的政府采购活动。否则，皆取消投标资格；</w:t>
            </w:r>
          </w:p>
          <w:p w14:paraId="466E7B13">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4、为本采购项目提供整体设计、规范编制或者项目管理、监理、检测等服务的供应商，不得再参加该采购项目的其他采购活动；</w:t>
            </w:r>
          </w:p>
          <w:p w14:paraId="062A89EA">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5、本项目不接受供应商以联合体方式进行投标；</w:t>
            </w:r>
          </w:p>
          <w:p w14:paraId="5958289A">
            <w:pPr>
              <w:autoSpaceDE w:val="0"/>
              <w:autoSpaceDN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6、供应商须提供D型肉毒素生产商的《农药生产许可证》、《农药标准证》和《农药登记证》，并提供D型肉毒素和燕麦有效的的检验报告。</w:t>
            </w:r>
          </w:p>
        </w:tc>
      </w:tr>
      <w:tr w14:paraId="70B1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06" w:type="dxa"/>
            <w:vAlign w:val="center"/>
          </w:tcPr>
          <w:p w14:paraId="3F11727B">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公告发布时间</w:t>
            </w:r>
          </w:p>
        </w:tc>
        <w:tc>
          <w:tcPr>
            <w:tcW w:w="6892" w:type="dxa"/>
            <w:vAlign w:val="center"/>
          </w:tcPr>
          <w:p w14:paraId="488108BB">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05</w:t>
            </w:r>
            <w:r>
              <w:rPr>
                <w:rFonts w:hint="eastAsia" w:asciiTheme="minorEastAsia" w:hAnsiTheme="minorEastAsia" w:eastAsiaTheme="minorEastAsia" w:cstheme="minorEastAsia"/>
                <w:color w:val="auto"/>
                <w:kern w:val="0"/>
                <w:sz w:val="24"/>
                <w:szCs w:val="24"/>
                <w:highlight w:val="none"/>
              </w:rPr>
              <w:t>日</w:t>
            </w:r>
          </w:p>
        </w:tc>
      </w:tr>
      <w:tr w14:paraId="75C4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06" w:type="dxa"/>
            <w:vAlign w:val="center"/>
          </w:tcPr>
          <w:p w14:paraId="5851EE0F">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报名起始时间</w:t>
            </w:r>
          </w:p>
        </w:tc>
        <w:tc>
          <w:tcPr>
            <w:tcW w:w="6892" w:type="dxa"/>
            <w:vAlign w:val="center"/>
          </w:tcPr>
          <w:p w14:paraId="4A72D9D4">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06</w:t>
            </w:r>
            <w:r>
              <w:rPr>
                <w:rFonts w:hint="eastAsia" w:asciiTheme="minorEastAsia" w:hAnsiTheme="minorEastAsia" w:eastAsiaTheme="minorEastAsia" w:cstheme="minorEastAsia"/>
                <w:color w:val="auto"/>
                <w:kern w:val="0"/>
                <w:sz w:val="24"/>
                <w:szCs w:val="24"/>
                <w:highlight w:val="none"/>
              </w:rPr>
              <w:t>日起至202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12</w:t>
            </w:r>
            <w:r>
              <w:rPr>
                <w:rFonts w:hint="eastAsia" w:asciiTheme="minorEastAsia" w:hAnsiTheme="minorEastAsia" w:eastAsiaTheme="minorEastAsia" w:cstheme="minorEastAsia"/>
                <w:color w:val="auto"/>
                <w:kern w:val="0"/>
                <w:sz w:val="24"/>
                <w:szCs w:val="24"/>
                <w:highlight w:val="none"/>
              </w:rPr>
              <w:t>日止，每天上午</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rPr>
              <w:t>:00-12:00，下午1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:00-</w:t>
            </w:r>
            <w:r>
              <w:rPr>
                <w:rFonts w:hint="eastAsia" w:asciiTheme="minorEastAsia" w:hAnsiTheme="minorEastAsia" w:eastAsiaTheme="minorEastAsia" w:cstheme="minorEastAsia"/>
                <w:color w:val="auto"/>
                <w:kern w:val="0"/>
                <w:sz w:val="24"/>
                <w:szCs w:val="24"/>
                <w:highlight w:val="none"/>
                <w:lang w:val="en-US" w:eastAsia="zh-CN"/>
              </w:rPr>
              <w:t>23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59</w:t>
            </w:r>
            <w:r>
              <w:rPr>
                <w:rFonts w:hint="eastAsia" w:asciiTheme="minorEastAsia" w:hAnsiTheme="minorEastAsia" w:eastAsiaTheme="minorEastAsia" w:cstheme="minorEastAsia"/>
                <w:color w:val="auto"/>
                <w:kern w:val="0"/>
                <w:sz w:val="24"/>
                <w:szCs w:val="24"/>
                <w:highlight w:val="none"/>
              </w:rPr>
              <w:t>（公休日、节假日除外）。</w:t>
            </w:r>
          </w:p>
        </w:tc>
      </w:tr>
      <w:tr w14:paraId="063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06" w:type="dxa"/>
            <w:vAlign w:val="center"/>
          </w:tcPr>
          <w:p w14:paraId="3520511C">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磋商文件发</w:t>
            </w:r>
            <w:r>
              <w:rPr>
                <w:rFonts w:hint="eastAsia" w:asciiTheme="minorEastAsia" w:hAnsiTheme="minorEastAsia" w:eastAsiaTheme="minorEastAsia" w:cstheme="minorEastAsia"/>
                <w:color w:val="auto"/>
                <w:sz w:val="24"/>
                <w:szCs w:val="24"/>
                <w:highlight w:val="none"/>
                <w:lang w:eastAsia="zh-CN"/>
              </w:rPr>
              <w:t>布</w:t>
            </w:r>
            <w:r>
              <w:rPr>
                <w:rFonts w:hint="eastAsia" w:asciiTheme="minorEastAsia" w:hAnsiTheme="minorEastAsia" w:eastAsiaTheme="minorEastAsia" w:cstheme="minorEastAsia"/>
                <w:color w:val="auto"/>
                <w:sz w:val="24"/>
                <w:szCs w:val="24"/>
                <w:highlight w:val="none"/>
              </w:rPr>
              <w:t>方式</w:t>
            </w:r>
          </w:p>
        </w:tc>
        <w:tc>
          <w:tcPr>
            <w:tcW w:w="6892" w:type="dxa"/>
            <w:vAlign w:val="center"/>
          </w:tcPr>
          <w:p w14:paraId="312148FD">
            <w:pPr>
              <w:autoSpaceDE w:val="0"/>
              <w:autoSpaceDN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政采云云平台线上获取</w:t>
            </w:r>
          </w:p>
        </w:tc>
      </w:tr>
      <w:tr w14:paraId="2C73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06" w:type="dxa"/>
            <w:vAlign w:val="center"/>
          </w:tcPr>
          <w:p w14:paraId="0BC5FF81">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磋商文件售价</w:t>
            </w:r>
          </w:p>
        </w:tc>
        <w:tc>
          <w:tcPr>
            <w:tcW w:w="6892" w:type="dxa"/>
            <w:vAlign w:val="center"/>
          </w:tcPr>
          <w:p w14:paraId="71C54314">
            <w:pPr>
              <w:autoSpaceDE w:val="0"/>
              <w:autoSpaceDN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0</w:t>
            </w:r>
            <w:r>
              <w:rPr>
                <w:rFonts w:hint="eastAsia" w:asciiTheme="minorEastAsia" w:hAnsiTheme="minorEastAsia" w:eastAsiaTheme="minorEastAsia" w:cstheme="minorEastAsia"/>
                <w:color w:val="auto"/>
                <w:kern w:val="0"/>
                <w:sz w:val="24"/>
                <w:szCs w:val="24"/>
                <w:highlight w:val="none"/>
                <w:lang w:val="zh-CN"/>
              </w:rPr>
              <w:t>元</w:t>
            </w:r>
          </w:p>
        </w:tc>
      </w:tr>
      <w:tr w14:paraId="5C60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06" w:type="dxa"/>
            <w:vAlign w:val="center"/>
          </w:tcPr>
          <w:p w14:paraId="1CEA869E">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磋商文件发售地点</w:t>
            </w:r>
          </w:p>
        </w:tc>
        <w:tc>
          <w:tcPr>
            <w:tcW w:w="6892" w:type="dxa"/>
            <w:vAlign w:val="center"/>
          </w:tcPr>
          <w:p w14:paraId="5F0AFD07">
            <w:pPr>
              <w:widowControl/>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政采云云平台线上获取</w:t>
            </w:r>
          </w:p>
        </w:tc>
      </w:tr>
      <w:tr w14:paraId="7E73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vAlign w:val="center"/>
          </w:tcPr>
          <w:p w14:paraId="25DB1024">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w:t>
            </w:r>
          </w:p>
        </w:tc>
        <w:tc>
          <w:tcPr>
            <w:tcW w:w="6892" w:type="dxa"/>
            <w:vAlign w:val="center"/>
          </w:tcPr>
          <w:p w14:paraId="434E1C76">
            <w:pPr>
              <w:autoSpaceDE w:val="0"/>
              <w:autoSpaceDN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磋商保证金：</w:t>
            </w:r>
          </w:p>
          <w:p w14:paraId="73152C95">
            <w:pPr>
              <w:autoSpaceDE w:val="0"/>
              <w:autoSpaceDN w:val="0"/>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包一：25001.00元；大写：贰万伍仟零壹元整</w:t>
            </w:r>
          </w:p>
          <w:p w14:paraId="793D476B">
            <w:pPr>
              <w:autoSpaceDE w:val="0"/>
              <w:autoSpaceDN w:val="0"/>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包二：24002.00元；大写：贰万肆仟零贰元整</w:t>
            </w:r>
          </w:p>
          <w:p w14:paraId="3548A494">
            <w:pPr>
              <w:autoSpaceDE w:val="0"/>
              <w:autoSpaceDN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包三：23003.00</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；大写：贰万叁仟零叁元整</w:t>
            </w:r>
          </w:p>
          <w:p w14:paraId="10C9D912">
            <w:pPr>
              <w:autoSpaceDE w:val="0"/>
              <w:autoSpaceDN w:val="0"/>
              <w:spacing w:line="360" w:lineRule="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收款单位：青海澜之巅工程项目管理有限公司</w:t>
            </w:r>
          </w:p>
          <w:p w14:paraId="5670999F">
            <w:pPr>
              <w:autoSpaceDE w:val="0"/>
              <w:autoSpaceDN w:val="0"/>
              <w:spacing w:line="360" w:lineRule="auto"/>
              <w:rPr>
                <w:rFonts w:hint="eastAsia" w:asciiTheme="minorEastAsia" w:hAnsiTheme="minorEastAsia" w:eastAsiaTheme="minorEastAsia" w:cstheme="minorEastAsia"/>
                <w:b/>
                <w:bCs/>
                <w:color w:val="auto"/>
                <w:sz w:val="24"/>
                <w:szCs w:val="24"/>
                <w:highlight w:val="none"/>
                <w:lang w:val="zh-CN" w:eastAsia="zh-CN"/>
              </w:rPr>
            </w:pPr>
            <w:r>
              <w:rPr>
                <w:rFonts w:hint="eastAsia" w:asciiTheme="minorEastAsia" w:hAnsiTheme="minorEastAsia" w:eastAsiaTheme="minorEastAsia" w:cstheme="minorEastAsia"/>
                <w:b/>
                <w:bCs/>
                <w:color w:val="auto"/>
                <w:sz w:val="24"/>
                <w:szCs w:val="24"/>
                <w:highlight w:val="none"/>
                <w:lang w:val="zh-CN"/>
              </w:rPr>
              <w:t>开户行：</w:t>
            </w:r>
            <w:r>
              <w:rPr>
                <w:rFonts w:hint="eastAsia" w:asciiTheme="minorEastAsia" w:hAnsiTheme="minorEastAsia" w:eastAsiaTheme="minorEastAsia" w:cstheme="minorEastAsia"/>
                <w:b/>
                <w:bCs/>
                <w:color w:val="auto"/>
                <w:sz w:val="24"/>
                <w:szCs w:val="24"/>
                <w:highlight w:val="none"/>
                <w:lang w:val="zh-CN" w:eastAsia="zh-CN"/>
              </w:rPr>
              <w:t>上海浦东发展银行股份有限公司西宁海湖支行</w:t>
            </w:r>
          </w:p>
          <w:p w14:paraId="034622FB">
            <w:pPr>
              <w:autoSpaceDE w:val="0"/>
              <w:autoSpaceDN w:val="0"/>
              <w:spacing w:line="360" w:lineRule="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银行账号：</w:t>
            </w:r>
            <w:r>
              <w:rPr>
                <w:rFonts w:hint="eastAsia" w:asciiTheme="minorEastAsia" w:hAnsiTheme="minorEastAsia" w:eastAsiaTheme="minorEastAsia" w:cstheme="minorEastAsia"/>
                <w:b/>
                <w:bCs/>
                <w:color w:val="auto"/>
                <w:sz w:val="24"/>
                <w:szCs w:val="24"/>
                <w:highlight w:val="none"/>
                <w:lang w:val="zh-CN" w:eastAsia="zh-CN"/>
              </w:rPr>
              <w:t>35100078801100000076</w:t>
            </w:r>
          </w:p>
          <w:p w14:paraId="7E899D4D">
            <w:pPr>
              <w:autoSpaceDE w:val="0"/>
              <w:autoSpaceDN w:val="0"/>
              <w:spacing w:line="360" w:lineRule="auto"/>
              <w:rPr>
                <w:rFonts w:hint="eastAsia" w:asciiTheme="minorEastAsia" w:hAnsiTheme="minorEastAsia" w:eastAsiaTheme="minorEastAsia" w:cstheme="minorEastAsia"/>
                <w:b w:val="0"/>
                <w:bCs w:val="0"/>
                <w:color w:val="auto"/>
                <w:sz w:val="24"/>
                <w:szCs w:val="24"/>
                <w:highlight w:val="none"/>
                <w:lang w:val="zh-CN" w:eastAsia="zh-CN"/>
              </w:rPr>
            </w:pPr>
            <w:r>
              <w:rPr>
                <w:rFonts w:hint="eastAsia" w:asciiTheme="minorEastAsia" w:hAnsiTheme="minorEastAsia" w:eastAsiaTheme="minorEastAsia" w:cstheme="minorEastAsia"/>
                <w:b w:val="0"/>
                <w:bCs w:val="0"/>
                <w:color w:val="auto"/>
                <w:sz w:val="24"/>
                <w:szCs w:val="24"/>
                <w:highlight w:val="none"/>
                <w:lang w:val="zh-CN" w:eastAsia="zh-CN"/>
              </w:rPr>
              <w:t>款项用途：</w:t>
            </w:r>
            <w:r>
              <w:rPr>
                <w:rFonts w:hint="eastAsia" w:asciiTheme="minorEastAsia" w:hAnsiTheme="minorEastAsia" w:eastAsiaTheme="minorEastAsia" w:cstheme="minorEastAsia"/>
                <w:b w:val="0"/>
                <w:bCs w:val="0"/>
                <w:color w:val="auto"/>
                <w:sz w:val="24"/>
                <w:szCs w:val="24"/>
                <w:highlight w:val="none"/>
                <w:lang w:val="zh-CN"/>
              </w:rPr>
              <w:t>玛沁县提前下达2025年中央财政林业草原改革发展资金草原有害生物防控项目（</w:t>
            </w:r>
            <w:r>
              <w:rPr>
                <w:rFonts w:hint="eastAsia" w:asciiTheme="minorEastAsia" w:hAnsiTheme="minorEastAsia" w:eastAsiaTheme="minorEastAsia" w:cstheme="minorEastAsia"/>
                <w:b w:val="0"/>
                <w:bCs w:val="0"/>
                <w:color w:val="auto"/>
                <w:sz w:val="24"/>
                <w:szCs w:val="24"/>
                <w:highlight w:val="none"/>
                <w:lang w:val="en-US" w:eastAsia="zh-CN"/>
              </w:rPr>
              <w:t>包号</w:t>
            </w:r>
            <w:r>
              <w:rPr>
                <w:rFonts w:hint="eastAsia" w:asciiTheme="minorEastAsia" w:hAnsiTheme="minorEastAsia" w:eastAsiaTheme="minorEastAsia" w:cstheme="minorEastAsia"/>
                <w:b w:val="0"/>
                <w:bCs w:val="0"/>
                <w:color w:val="auto"/>
                <w:sz w:val="24"/>
                <w:szCs w:val="24"/>
                <w:highlight w:val="none"/>
                <w:lang w:val="zh-CN"/>
              </w:rPr>
              <w:t>）</w:t>
            </w:r>
            <w:r>
              <w:rPr>
                <w:rFonts w:hint="eastAsia" w:asciiTheme="minorEastAsia" w:hAnsiTheme="minorEastAsia" w:eastAsiaTheme="minorEastAsia" w:cstheme="minorEastAsia"/>
                <w:b w:val="0"/>
                <w:bCs w:val="0"/>
                <w:color w:val="auto"/>
                <w:sz w:val="24"/>
                <w:szCs w:val="24"/>
                <w:highlight w:val="none"/>
                <w:lang w:val="zh-CN" w:eastAsia="zh-CN"/>
              </w:rPr>
              <w:t>投标保证金</w:t>
            </w:r>
          </w:p>
          <w:p w14:paraId="7BC1FD75">
            <w:pPr>
              <w:autoSpaceDE w:val="0"/>
              <w:autoSpaceDN w:val="0"/>
              <w:spacing w:line="360" w:lineRule="auto"/>
              <w:rPr>
                <w:rFonts w:hint="eastAsia" w:asciiTheme="minorEastAsia" w:hAnsiTheme="minorEastAsia" w:eastAsiaTheme="minorEastAsia" w:cstheme="minorEastAsia"/>
                <w:b w:val="0"/>
                <w:bCs w:val="0"/>
                <w:color w:val="auto"/>
                <w:sz w:val="24"/>
                <w:szCs w:val="24"/>
                <w:highlight w:val="none"/>
                <w:lang w:val="zh-CN" w:eastAsia="zh-CN"/>
              </w:rPr>
            </w:pPr>
            <w:r>
              <w:rPr>
                <w:rFonts w:hint="eastAsia" w:asciiTheme="minorEastAsia" w:hAnsiTheme="minorEastAsia" w:eastAsiaTheme="minorEastAsia" w:cstheme="minorEastAsia"/>
                <w:b w:val="0"/>
                <w:bCs w:val="0"/>
                <w:color w:val="auto"/>
                <w:sz w:val="24"/>
                <w:szCs w:val="24"/>
                <w:highlight w:val="none"/>
                <w:lang w:val="zh-CN" w:eastAsia="zh-CN"/>
              </w:rPr>
              <w:t>交纳时间：投标文件递交截止前，以银行到账时间为准。</w:t>
            </w:r>
          </w:p>
          <w:p w14:paraId="1857A995">
            <w:pPr>
              <w:autoSpaceDE w:val="0"/>
              <w:autoSpaceDN w:val="0"/>
              <w:spacing w:line="360" w:lineRule="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eastAsia="zh-CN"/>
              </w:rPr>
              <w:t>缴费方式：投标保证金应当以支票、汇票、本票或者金融机构、担保机构出具的保函等非现金形式提交。</w:t>
            </w:r>
          </w:p>
        </w:tc>
      </w:tr>
      <w:tr w14:paraId="57A8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6" w:type="dxa"/>
            <w:vAlign w:val="center"/>
          </w:tcPr>
          <w:p w14:paraId="3565291C">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递交磋商响应文件截止时间</w:t>
            </w:r>
          </w:p>
        </w:tc>
        <w:tc>
          <w:tcPr>
            <w:tcW w:w="6892" w:type="dxa"/>
            <w:vAlign w:val="center"/>
          </w:tcPr>
          <w:p w14:paraId="49DA7C75">
            <w:pPr>
              <w:widowControl/>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lang w:val="en-US" w:eastAsia="zh-CN"/>
              </w:rPr>
              <w:t>18</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lang w:eastAsia="zh-CN"/>
              </w:rPr>
              <w:t>（北京时间）</w:t>
            </w:r>
          </w:p>
        </w:tc>
      </w:tr>
      <w:tr w14:paraId="723D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06" w:type="dxa"/>
            <w:vAlign w:val="center"/>
          </w:tcPr>
          <w:p w14:paraId="16E85BF4">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磋商时间</w:t>
            </w:r>
          </w:p>
        </w:tc>
        <w:tc>
          <w:tcPr>
            <w:tcW w:w="6892" w:type="dxa"/>
            <w:vAlign w:val="center"/>
          </w:tcPr>
          <w:p w14:paraId="4ECEC840">
            <w:pPr>
              <w:widowControl/>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202</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eastAsia="zh-CN"/>
              </w:rPr>
              <w:t>年</w:t>
            </w:r>
            <w:r>
              <w:rPr>
                <w:rFonts w:hint="eastAsia" w:asciiTheme="minorEastAsia" w:hAnsiTheme="minorEastAsia" w:eastAsiaTheme="minorEastAsia" w:cstheme="minorEastAsia"/>
                <w:color w:val="auto"/>
                <w:kern w:val="0"/>
                <w:sz w:val="24"/>
                <w:szCs w:val="24"/>
                <w:highlight w:val="none"/>
                <w:lang w:val="en-US" w:eastAsia="zh-CN"/>
              </w:rPr>
              <w:t>03</w:t>
            </w:r>
            <w:r>
              <w:rPr>
                <w:rFonts w:hint="eastAsia" w:asciiTheme="minorEastAsia" w:hAnsiTheme="minorEastAsia" w:eastAsiaTheme="minorEastAsia" w:cstheme="minorEastAsia"/>
                <w:color w:val="auto"/>
                <w:kern w:val="0"/>
                <w:sz w:val="24"/>
                <w:szCs w:val="24"/>
                <w:highlight w:val="none"/>
                <w:lang w:eastAsia="zh-CN"/>
              </w:rPr>
              <w:t>月</w:t>
            </w:r>
            <w:r>
              <w:rPr>
                <w:rFonts w:hint="eastAsia" w:asciiTheme="minorEastAsia" w:hAnsiTheme="minorEastAsia" w:eastAsiaTheme="minorEastAsia" w:cstheme="minorEastAsia"/>
                <w:color w:val="auto"/>
                <w:kern w:val="0"/>
                <w:sz w:val="24"/>
                <w:szCs w:val="24"/>
                <w:highlight w:val="none"/>
                <w:lang w:val="en-US" w:eastAsia="zh-CN"/>
              </w:rPr>
              <w:t>18</w:t>
            </w:r>
            <w:r>
              <w:rPr>
                <w:rFonts w:hint="eastAsia" w:asciiTheme="minorEastAsia" w:hAnsiTheme="minorEastAsia" w:eastAsiaTheme="minorEastAsia" w:cstheme="minorEastAsia"/>
                <w:color w:val="auto"/>
                <w:kern w:val="0"/>
                <w:sz w:val="24"/>
                <w:szCs w:val="24"/>
                <w:highlight w:val="none"/>
                <w:lang w:eastAsia="zh-CN"/>
              </w:rPr>
              <w:t>日</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00</w:t>
            </w:r>
            <w:r>
              <w:rPr>
                <w:rFonts w:hint="eastAsia" w:asciiTheme="minorEastAsia" w:hAnsiTheme="minorEastAsia" w:eastAsiaTheme="minorEastAsia" w:cstheme="minorEastAsia"/>
                <w:color w:val="auto"/>
                <w:kern w:val="0"/>
                <w:sz w:val="24"/>
                <w:szCs w:val="24"/>
                <w:highlight w:val="none"/>
                <w:lang w:eastAsia="zh-CN"/>
              </w:rPr>
              <w:t>（北京时间）</w:t>
            </w:r>
          </w:p>
        </w:tc>
      </w:tr>
      <w:tr w14:paraId="470D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vAlign w:val="center"/>
          </w:tcPr>
          <w:p w14:paraId="225EDDE1">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递交磋商响应文件及磋商地点</w:t>
            </w:r>
          </w:p>
        </w:tc>
        <w:tc>
          <w:tcPr>
            <w:tcW w:w="6892" w:type="dxa"/>
            <w:vAlign w:val="center"/>
          </w:tcPr>
          <w:p w14:paraId="22833590">
            <w:pPr>
              <w:pStyle w:val="1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政采云平台“https://www.zcygov.cn/”线上制作并上传。逾期未完成提交（上传）的，将视为放弃此次投标活动。</w:t>
            </w:r>
          </w:p>
        </w:tc>
      </w:tr>
      <w:tr w14:paraId="3B6B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6" w:type="dxa"/>
            <w:vAlign w:val="center"/>
          </w:tcPr>
          <w:p w14:paraId="46BEE859">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磋商响应文件格式及编制要求</w:t>
            </w:r>
          </w:p>
        </w:tc>
        <w:tc>
          <w:tcPr>
            <w:tcW w:w="6892" w:type="dxa"/>
            <w:vAlign w:val="center"/>
          </w:tcPr>
          <w:p w14:paraId="17EEA2BE">
            <w:pPr>
              <w:widowControl/>
              <w:spacing w:line="360" w:lineRule="auto"/>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zh-CN"/>
              </w:rPr>
              <w:t>供应商须提交加密电子响应文件</w:t>
            </w:r>
            <w:r>
              <w:rPr>
                <w:rFonts w:hint="eastAsia" w:asciiTheme="minorEastAsia" w:hAnsiTheme="minorEastAsia" w:eastAsiaTheme="minorEastAsia" w:cstheme="minorEastAsia"/>
                <w:b/>
                <w:bCs/>
                <w:color w:val="auto"/>
                <w:kern w:val="0"/>
                <w:sz w:val="24"/>
                <w:szCs w:val="24"/>
                <w:highlight w:val="none"/>
              </w:rPr>
              <w:t>1份务必在开标截止前上传至电子开评标系统</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b/>
                <w:bCs/>
                <w:color w:val="auto"/>
                <w:kern w:val="0"/>
                <w:sz w:val="24"/>
                <w:szCs w:val="24"/>
                <w:highlight w:val="none"/>
                <w:lang w:val="zh-CN"/>
              </w:rPr>
              <w:t>加密电子响应文件制作详情请咨询政采云，咨询电话：</w:t>
            </w:r>
            <w:r>
              <w:rPr>
                <w:rFonts w:hint="eastAsia" w:asciiTheme="minorEastAsia" w:hAnsiTheme="minorEastAsia" w:eastAsiaTheme="minorEastAsia" w:cstheme="minorEastAsia"/>
                <w:b/>
                <w:bCs/>
                <w:color w:val="auto"/>
                <w:kern w:val="0"/>
                <w:sz w:val="24"/>
                <w:szCs w:val="24"/>
                <w:highlight w:val="none"/>
                <w:lang w:val="en-US" w:eastAsia="zh-CN"/>
              </w:rPr>
              <w:t>95763</w:t>
            </w:r>
          </w:p>
          <w:p w14:paraId="3ED3E188">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按照磋商文件及线上响应文件格式要求制作电子响应文件并上传至政采云评标系统。</w:t>
            </w:r>
          </w:p>
        </w:tc>
      </w:tr>
      <w:tr w14:paraId="4925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06" w:type="dxa"/>
            <w:vAlign w:val="center"/>
          </w:tcPr>
          <w:p w14:paraId="241E042A">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递交磋商响应文件程序</w:t>
            </w:r>
          </w:p>
        </w:tc>
        <w:tc>
          <w:tcPr>
            <w:tcW w:w="6892" w:type="dxa"/>
            <w:vAlign w:val="center"/>
          </w:tcPr>
          <w:p w14:paraId="6FBE1BAC">
            <w:pPr>
              <w:widowControl/>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供应商应当在磋商文件要求的截止时间前，将</w:t>
            </w:r>
            <w:r>
              <w:rPr>
                <w:rFonts w:hint="eastAsia" w:asciiTheme="minorEastAsia" w:hAnsiTheme="minorEastAsia" w:eastAsiaTheme="minorEastAsia" w:cstheme="minorEastAsia"/>
                <w:b/>
                <w:bCs/>
                <w:color w:val="auto"/>
                <w:kern w:val="0"/>
                <w:sz w:val="24"/>
                <w:szCs w:val="24"/>
                <w:highlight w:val="none"/>
                <w:lang w:val="zh-CN"/>
              </w:rPr>
              <w:t>加密电子投标文件</w:t>
            </w:r>
            <w:r>
              <w:rPr>
                <w:rFonts w:hint="eastAsia" w:asciiTheme="minorEastAsia" w:hAnsiTheme="minorEastAsia" w:eastAsiaTheme="minorEastAsia" w:cstheme="minorEastAsia"/>
                <w:b/>
                <w:bCs/>
                <w:color w:val="auto"/>
                <w:kern w:val="0"/>
                <w:sz w:val="24"/>
                <w:szCs w:val="24"/>
                <w:highlight w:val="none"/>
              </w:rPr>
              <w:t>1份务必在开标截止前上传至电子开评标系统并进行线上签到。</w:t>
            </w:r>
          </w:p>
        </w:tc>
      </w:tr>
      <w:tr w14:paraId="4752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06" w:type="dxa"/>
            <w:vAlign w:val="center"/>
          </w:tcPr>
          <w:p w14:paraId="7E26694E">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答疑澄清方式</w:t>
            </w:r>
          </w:p>
        </w:tc>
        <w:tc>
          <w:tcPr>
            <w:tcW w:w="6892" w:type="dxa"/>
          </w:tcPr>
          <w:p w14:paraId="553E3646">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采用网上答疑。磋商供应商须提供准确的联系方式（手机和固定电话），应在规定的时间内进行答疑澄清，如在规定的时间内联系无果或未按时答疑的，视同放弃答疑。</w:t>
            </w:r>
          </w:p>
        </w:tc>
      </w:tr>
      <w:tr w14:paraId="7A55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706" w:type="dxa"/>
            <w:vAlign w:val="center"/>
          </w:tcPr>
          <w:p w14:paraId="65D0430D">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代理服务费收取</w:t>
            </w:r>
          </w:p>
        </w:tc>
        <w:tc>
          <w:tcPr>
            <w:tcW w:w="6892" w:type="dxa"/>
          </w:tcPr>
          <w:p w14:paraId="783EC7CF">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rPr>
              <w:t>收取对象：</w:t>
            </w:r>
            <w:r>
              <w:rPr>
                <w:rFonts w:hint="eastAsia" w:asciiTheme="minorEastAsia" w:hAnsiTheme="minorEastAsia" w:eastAsiaTheme="minorEastAsia" w:cstheme="minorEastAsia"/>
                <w:color w:val="auto"/>
                <w:kern w:val="0"/>
                <w:sz w:val="24"/>
                <w:szCs w:val="24"/>
                <w:highlight w:val="none"/>
                <w:lang w:val="zh-CN" w:eastAsia="zh-CN"/>
              </w:rPr>
              <w:t>采购人</w:t>
            </w:r>
          </w:p>
          <w:p w14:paraId="4FA652EC">
            <w:pPr>
              <w:autoSpaceDE w:val="0"/>
              <w:autoSpaceDN w:val="0"/>
              <w:adjustRightInd w:val="0"/>
              <w:spacing w:line="360" w:lineRule="auto"/>
              <w:jc w:val="left"/>
              <w:rPr>
                <w:rFonts w:hint="default" w:eastAsia="宋体"/>
                <w:color w:val="auto"/>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收费标准：</w:t>
            </w:r>
            <w:r>
              <w:rPr>
                <w:rFonts w:hint="default" w:asciiTheme="minorEastAsia" w:hAnsiTheme="minorEastAsia" w:eastAsiaTheme="minorEastAsia" w:cstheme="minorEastAsia"/>
                <w:color w:val="auto"/>
                <w:kern w:val="0"/>
                <w:sz w:val="24"/>
                <w:szCs w:val="24"/>
                <w:highlight w:val="none"/>
                <w:lang w:val="en-US" w:eastAsia="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0192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06" w:type="dxa"/>
            <w:vAlign w:val="center"/>
          </w:tcPr>
          <w:p w14:paraId="150A2CC4">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合同签订有效期</w:t>
            </w:r>
          </w:p>
        </w:tc>
        <w:tc>
          <w:tcPr>
            <w:tcW w:w="6892" w:type="dxa"/>
            <w:vAlign w:val="center"/>
          </w:tcPr>
          <w:p w14:paraId="5C731DF2">
            <w:pPr>
              <w:autoSpaceDE w:val="0"/>
              <w:autoSpaceDN w:val="0"/>
              <w:adjustRightInd w:val="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自中标通知书发出之日起</w:t>
            </w:r>
            <w:r>
              <w:rPr>
                <w:rFonts w:hint="eastAsia" w:asciiTheme="minorEastAsia" w:hAnsiTheme="minorEastAsia" w:eastAsiaTheme="minorEastAsia" w:cstheme="minorEastAsia"/>
                <w:color w:val="auto"/>
                <w:kern w:val="0"/>
                <w:sz w:val="24"/>
                <w:szCs w:val="24"/>
                <w:highlight w:val="none"/>
              </w:rPr>
              <w:t>30</w:t>
            </w:r>
            <w:r>
              <w:rPr>
                <w:rFonts w:hint="eastAsia" w:asciiTheme="minorEastAsia" w:hAnsiTheme="minorEastAsia" w:eastAsiaTheme="minorEastAsia" w:cstheme="minorEastAsia"/>
                <w:color w:val="auto"/>
                <w:kern w:val="0"/>
                <w:sz w:val="24"/>
                <w:szCs w:val="24"/>
                <w:highlight w:val="none"/>
                <w:lang w:val="zh-CN"/>
              </w:rPr>
              <w:t>日内与采购人签订合同。</w:t>
            </w:r>
          </w:p>
        </w:tc>
      </w:tr>
      <w:tr w14:paraId="5024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06" w:type="dxa"/>
            <w:vAlign w:val="center"/>
          </w:tcPr>
          <w:p w14:paraId="60C14061">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政府采购合同备案</w:t>
            </w:r>
          </w:p>
        </w:tc>
        <w:tc>
          <w:tcPr>
            <w:tcW w:w="6892" w:type="dxa"/>
          </w:tcPr>
          <w:p w14:paraId="29E4B83C">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采购合同全数返回采购代理机构鉴证，盖章。</w:t>
            </w:r>
          </w:p>
          <w:p w14:paraId="363225F4">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采购代理机构留存</w:t>
            </w:r>
            <w:r>
              <w:rPr>
                <w:rFonts w:hint="eastAsia" w:asciiTheme="minorEastAsia" w:hAnsiTheme="minorEastAsia" w:eastAsiaTheme="minorEastAsia" w:cstheme="minorEastAsia"/>
                <w:color w:val="auto"/>
                <w:kern w:val="0"/>
                <w:sz w:val="24"/>
                <w:szCs w:val="24"/>
                <w:highlight w:val="none"/>
                <w:lang w:eastAsia="zh-CN"/>
              </w:rPr>
              <w:t>一</w:t>
            </w:r>
            <w:r>
              <w:rPr>
                <w:rFonts w:hint="eastAsia" w:asciiTheme="minorEastAsia" w:hAnsiTheme="minorEastAsia" w:eastAsiaTheme="minorEastAsia" w:cstheme="minorEastAsia"/>
                <w:color w:val="auto"/>
                <w:kern w:val="0"/>
                <w:sz w:val="24"/>
                <w:szCs w:val="24"/>
                <w:highlight w:val="none"/>
                <w:lang w:val="zh-CN"/>
              </w:rPr>
              <w:t>份原件备案。</w:t>
            </w:r>
          </w:p>
        </w:tc>
      </w:tr>
      <w:tr w14:paraId="505A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06" w:type="dxa"/>
            <w:vAlign w:val="center"/>
          </w:tcPr>
          <w:p w14:paraId="4138CA3D">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投标有效期</w:t>
            </w:r>
          </w:p>
        </w:tc>
        <w:tc>
          <w:tcPr>
            <w:tcW w:w="6892" w:type="dxa"/>
          </w:tcPr>
          <w:p w14:paraId="3D60A948">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本次投标有效期为开标之日起</w:t>
            </w:r>
            <w:r>
              <w:rPr>
                <w:rFonts w:hint="eastAsia" w:asciiTheme="minorEastAsia" w:hAnsiTheme="minorEastAsia" w:eastAsiaTheme="minorEastAsia" w:cstheme="minorEastAsia"/>
                <w:color w:val="auto"/>
                <w:kern w:val="0"/>
                <w:sz w:val="24"/>
                <w:szCs w:val="24"/>
                <w:highlight w:val="none"/>
              </w:rPr>
              <w:t>60</w:t>
            </w:r>
            <w:r>
              <w:rPr>
                <w:rFonts w:hint="eastAsia" w:asciiTheme="minorEastAsia" w:hAnsiTheme="minorEastAsia" w:eastAsiaTheme="minorEastAsia" w:cstheme="minorEastAsia"/>
                <w:color w:val="auto"/>
                <w:kern w:val="0"/>
                <w:sz w:val="24"/>
                <w:szCs w:val="24"/>
                <w:highlight w:val="none"/>
                <w:lang w:val="zh-CN"/>
              </w:rPr>
              <w:t>个日历日。</w:t>
            </w:r>
          </w:p>
        </w:tc>
      </w:tr>
      <w:tr w14:paraId="1DC5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706" w:type="dxa"/>
            <w:vAlign w:val="center"/>
          </w:tcPr>
          <w:p w14:paraId="093016DC">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采购单位及联系人</w:t>
            </w:r>
          </w:p>
        </w:tc>
        <w:tc>
          <w:tcPr>
            <w:tcW w:w="6892" w:type="dxa"/>
            <w:vAlign w:val="center"/>
          </w:tcPr>
          <w:p w14:paraId="75F2F0D7">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采购人：玛沁县自然资源和林业草原局</w:t>
            </w:r>
          </w:p>
          <w:p w14:paraId="14906366">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联系人：桑先生</w:t>
            </w:r>
          </w:p>
          <w:p w14:paraId="5CCE1A31">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电  话：0975-8384695</w:t>
            </w:r>
          </w:p>
          <w:p w14:paraId="72E94707">
            <w:pPr>
              <w:autoSpaceDE w:val="0"/>
              <w:autoSpaceDN w:val="0"/>
              <w:adjustRightInd w:val="0"/>
              <w:spacing w:line="360" w:lineRule="auto"/>
              <w:jc w:val="left"/>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zh-CN" w:eastAsia="zh-CN"/>
              </w:rPr>
              <w:t>联系地址：果洛州玛沁县</w:t>
            </w:r>
            <w:r>
              <w:rPr>
                <w:rFonts w:hint="eastAsia" w:asciiTheme="minorEastAsia" w:hAnsiTheme="minorEastAsia" w:eastAsiaTheme="minorEastAsia" w:cstheme="minorEastAsia"/>
                <w:color w:val="auto"/>
                <w:kern w:val="0"/>
                <w:sz w:val="24"/>
                <w:szCs w:val="24"/>
                <w:highlight w:val="none"/>
                <w:lang w:val="en-US" w:eastAsia="zh-CN"/>
              </w:rPr>
              <w:t>大武镇</w:t>
            </w:r>
          </w:p>
        </w:tc>
      </w:tr>
      <w:tr w14:paraId="099D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6" w:type="dxa"/>
            <w:vAlign w:val="center"/>
          </w:tcPr>
          <w:p w14:paraId="2CED1E3B">
            <w:pPr>
              <w:widowControl/>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采购代理机构及联系人电话</w:t>
            </w:r>
          </w:p>
        </w:tc>
        <w:tc>
          <w:tcPr>
            <w:tcW w:w="6892" w:type="dxa"/>
            <w:vAlign w:val="center"/>
          </w:tcPr>
          <w:p w14:paraId="0FC63030">
            <w:pPr>
              <w:widowControl/>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采购代理机构：青海澜之巅工程项目管理有限公司</w:t>
            </w:r>
          </w:p>
          <w:p w14:paraId="52E7DEB3">
            <w:pPr>
              <w:widowControl/>
              <w:spacing w:line="360" w:lineRule="auto"/>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rPr>
              <w:t>联系人：</w:t>
            </w:r>
            <w:r>
              <w:rPr>
                <w:rFonts w:hint="eastAsia" w:asciiTheme="minorEastAsia" w:hAnsiTheme="minorEastAsia" w:eastAsiaTheme="minorEastAsia" w:cstheme="minorEastAsia"/>
                <w:color w:val="auto"/>
                <w:kern w:val="0"/>
                <w:sz w:val="24"/>
                <w:szCs w:val="24"/>
                <w:highlight w:val="none"/>
                <w:lang w:val="en-US" w:eastAsia="zh-CN"/>
              </w:rPr>
              <w:t>宋女士</w:t>
            </w:r>
          </w:p>
          <w:p w14:paraId="7D9B34D0">
            <w:pPr>
              <w:widowControl/>
              <w:spacing w:line="360" w:lineRule="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rPr>
              <w:t>联系电话：</w:t>
            </w:r>
            <w:r>
              <w:rPr>
                <w:rFonts w:hint="eastAsia" w:asciiTheme="minorEastAsia" w:hAnsiTheme="minorEastAsia" w:eastAsiaTheme="minorEastAsia" w:cstheme="minorEastAsia"/>
                <w:color w:val="auto"/>
                <w:kern w:val="0"/>
                <w:sz w:val="24"/>
                <w:szCs w:val="24"/>
                <w:highlight w:val="none"/>
                <w:lang w:val="en-US" w:eastAsia="zh-CN"/>
              </w:rPr>
              <w:t>0971-6104404</w:t>
            </w:r>
          </w:p>
          <w:p w14:paraId="109B69C8">
            <w:pPr>
              <w:widowControl/>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联系地址：西宁市城西区冷湖路6号</w:t>
            </w:r>
          </w:p>
        </w:tc>
      </w:tr>
      <w:tr w14:paraId="2E3E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06" w:type="dxa"/>
            <w:vAlign w:val="center"/>
          </w:tcPr>
          <w:p w14:paraId="037F68B3">
            <w:pPr>
              <w:autoSpaceDE w:val="0"/>
              <w:autoSpaceDN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其他事项</w:t>
            </w:r>
          </w:p>
        </w:tc>
        <w:tc>
          <w:tcPr>
            <w:tcW w:w="6892" w:type="dxa"/>
            <w:vAlign w:val="center"/>
          </w:tcPr>
          <w:p w14:paraId="0339CE39">
            <w:pPr>
              <w:pStyle w:val="1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1、本公告在《中国采购与招标网》、《青海政府采购网》同时发布。公告内容以青海政府采购网发布的为准。</w:t>
            </w:r>
          </w:p>
          <w:p w14:paraId="3DF834D0">
            <w:pPr>
              <w:pStyle w:val="10"/>
              <w:spacing w:line="360" w:lineRule="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2、本次招标采用线上提交投标文件的方式进行，线上投标文件必须在投标截止时间前上传平台。</w:t>
            </w:r>
          </w:p>
          <w:p w14:paraId="1DEC1EF6">
            <w:pPr>
              <w:pStyle w:val="1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kern w:val="0"/>
                <w:sz w:val="24"/>
                <w:szCs w:val="24"/>
                <w:highlight w:val="none"/>
                <w:lang w:val="en-US" w:eastAsia="zh-CN"/>
              </w:rPr>
              <w:t>95763</w:t>
            </w:r>
            <w:r>
              <w:rPr>
                <w:rFonts w:hint="eastAsia" w:asciiTheme="minorEastAsia" w:hAnsiTheme="minorEastAsia" w:eastAsiaTheme="minorEastAsia" w:cstheme="minorEastAsia"/>
                <w:color w:val="auto"/>
                <w:kern w:val="0"/>
                <w:sz w:val="24"/>
                <w:szCs w:val="24"/>
                <w:highlight w:val="none"/>
                <w:lang w:val="zh-CN"/>
              </w:rPr>
              <w:t>获取热线服务帮助。 CA问题联系电话（人工）；天谷CA 400-087-8198。</w:t>
            </w:r>
          </w:p>
        </w:tc>
      </w:tr>
      <w:tr w14:paraId="5AC7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706" w:type="dxa"/>
            <w:vAlign w:val="center"/>
          </w:tcPr>
          <w:p w14:paraId="25514B40">
            <w:pPr>
              <w:autoSpaceDE w:val="0"/>
              <w:autoSpaceDN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财政部门监督电话</w:t>
            </w:r>
          </w:p>
        </w:tc>
        <w:tc>
          <w:tcPr>
            <w:tcW w:w="6892" w:type="dxa"/>
            <w:vAlign w:val="center"/>
          </w:tcPr>
          <w:p w14:paraId="438D9B3E">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监督单位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玛沁县财政局</w:t>
            </w:r>
            <w:r>
              <w:rPr>
                <w:rFonts w:hint="eastAsia" w:ascii="宋体" w:hAnsi="宋体" w:eastAsia="宋体" w:cs="宋体"/>
                <w:color w:val="auto"/>
                <w:sz w:val="24"/>
                <w:szCs w:val="24"/>
                <w:highlight w:val="none"/>
              </w:rPr>
              <w:t xml:space="preserve">   </w:t>
            </w:r>
          </w:p>
          <w:p w14:paraId="4AF2A532">
            <w:pPr>
              <w:autoSpaceDE w:val="0"/>
              <w:autoSpaceDN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0975-8351095</w:t>
            </w:r>
          </w:p>
        </w:tc>
      </w:tr>
    </w:tbl>
    <w:p w14:paraId="793F4959">
      <w:pPr>
        <w:keepNext/>
        <w:keepLines/>
        <w:widowControl/>
        <w:snapToGrid w:val="0"/>
        <w:spacing w:line="400" w:lineRule="atLeast"/>
        <w:jc w:val="center"/>
        <w:outlineLvl w:val="0"/>
        <w:rPr>
          <w:rFonts w:ascii="宋体"/>
          <w:b/>
          <w:color w:val="auto"/>
          <w:kern w:val="28"/>
          <w:sz w:val="36"/>
          <w:szCs w:val="20"/>
        </w:rPr>
      </w:pPr>
      <w:bookmarkStart w:id="3" w:name="_Toc376936727"/>
      <w:r>
        <w:rPr>
          <w:rFonts w:ascii="宋体"/>
          <w:b/>
          <w:color w:val="auto"/>
          <w:kern w:val="28"/>
          <w:sz w:val="36"/>
          <w:szCs w:val="20"/>
        </w:rPr>
        <w:br w:type="page"/>
      </w:r>
      <w:bookmarkStart w:id="4" w:name="_Toc496626192"/>
      <w:bookmarkStart w:id="5" w:name="_Toc30098"/>
      <w:r>
        <w:rPr>
          <w:rFonts w:hint="eastAsia" w:ascii="宋体"/>
          <w:b/>
          <w:color w:val="auto"/>
          <w:kern w:val="28"/>
          <w:sz w:val="36"/>
          <w:szCs w:val="20"/>
        </w:rPr>
        <w:t>第二部分</w:t>
      </w:r>
      <w:r>
        <w:rPr>
          <w:rFonts w:ascii="宋体"/>
          <w:b/>
          <w:color w:val="auto"/>
          <w:kern w:val="28"/>
          <w:sz w:val="36"/>
          <w:szCs w:val="20"/>
        </w:rPr>
        <w:t xml:space="preserve">  </w:t>
      </w:r>
      <w:r>
        <w:rPr>
          <w:rFonts w:hint="eastAsia" w:ascii="宋体"/>
          <w:b/>
          <w:color w:val="auto"/>
          <w:kern w:val="28"/>
          <w:sz w:val="36"/>
          <w:szCs w:val="20"/>
          <w:lang w:eastAsia="zh-CN"/>
        </w:rPr>
        <w:t>供应商</w:t>
      </w:r>
      <w:r>
        <w:rPr>
          <w:rFonts w:hint="eastAsia" w:ascii="宋体"/>
          <w:b/>
          <w:color w:val="auto"/>
          <w:kern w:val="28"/>
          <w:sz w:val="36"/>
          <w:szCs w:val="20"/>
        </w:rPr>
        <w:t>须知</w:t>
      </w:r>
      <w:bookmarkEnd w:id="3"/>
      <w:bookmarkEnd w:id="4"/>
      <w:bookmarkEnd w:id="5"/>
      <w:bookmarkStart w:id="6" w:name="_Toc325725997"/>
    </w:p>
    <w:p w14:paraId="0E63ECE5">
      <w:pPr>
        <w:widowControl/>
        <w:spacing w:before="624" w:beforeLines="200" w:after="624" w:afterLines="200"/>
        <w:jc w:val="center"/>
        <w:outlineLvl w:val="1"/>
        <w:rPr>
          <w:rFonts w:ascii="宋体"/>
          <w:b/>
          <w:bCs/>
          <w:color w:val="auto"/>
          <w:kern w:val="0"/>
          <w:sz w:val="36"/>
          <w:szCs w:val="36"/>
        </w:rPr>
      </w:pPr>
      <w:bookmarkStart w:id="7" w:name="_Toc3015"/>
      <w:bookmarkStart w:id="8" w:name="_Toc496626193"/>
      <w:bookmarkStart w:id="9" w:name="_Toc376936728"/>
      <w:r>
        <w:rPr>
          <w:rFonts w:hint="eastAsia" w:ascii="宋体" w:hAnsi="宋体"/>
          <w:b/>
          <w:bCs/>
          <w:color w:val="auto"/>
          <w:kern w:val="0"/>
          <w:sz w:val="36"/>
          <w:szCs w:val="36"/>
        </w:rPr>
        <w:t>一、说</w:t>
      </w:r>
      <w:r>
        <w:rPr>
          <w:rFonts w:ascii="宋体" w:hAnsi="宋体"/>
          <w:b/>
          <w:bCs/>
          <w:color w:val="auto"/>
          <w:kern w:val="0"/>
          <w:sz w:val="36"/>
          <w:szCs w:val="36"/>
        </w:rPr>
        <w:t xml:space="preserve">  </w:t>
      </w:r>
      <w:r>
        <w:rPr>
          <w:rFonts w:hint="eastAsia" w:ascii="宋体" w:hAnsi="宋体"/>
          <w:b/>
          <w:bCs/>
          <w:color w:val="auto"/>
          <w:kern w:val="0"/>
          <w:sz w:val="36"/>
          <w:szCs w:val="36"/>
        </w:rPr>
        <w:t>明</w:t>
      </w:r>
      <w:bookmarkEnd w:id="6"/>
      <w:bookmarkEnd w:id="7"/>
      <w:bookmarkEnd w:id="8"/>
      <w:bookmarkEnd w:id="9"/>
    </w:p>
    <w:p w14:paraId="36F62ED7">
      <w:pPr>
        <w:widowControl/>
        <w:spacing w:before="100" w:beforeAutospacing="1" w:after="100" w:afterAutospacing="1"/>
        <w:ind w:firstLine="542"/>
        <w:jc w:val="left"/>
        <w:outlineLvl w:val="2"/>
        <w:rPr>
          <w:rFonts w:ascii="宋体"/>
          <w:b/>
          <w:bCs/>
          <w:color w:val="auto"/>
          <w:kern w:val="0"/>
          <w:sz w:val="27"/>
          <w:szCs w:val="27"/>
        </w:rPr>
      </w:pPr>
      <w:bookmarkStart w:id="10" w:name="_Toc376936729"/>
      <w:bookmarkStart w:id="11" w:name="_Toc31089"/>
      <w:bookmarkStart w:id="12" w:name="_Toc325725998"/>
      <w:bookmarkStart w:id="13" w:name="_Toc496626194"/>
      <w:r>
        <w:rPr>
          <w:rFonts w:ascii="宋体" w:hAnsi="宋体"/>
          <w:b/>
          <w:bCs/>
          <w:color w:val="auto"/>
          <w:kern w:val="0"/>
          <w:sz w:val="27"/>
          <w:szCs w:val="27"/>
        </w:rPr>
        <w:t>1.</w:t>
      </w:r>
      <w:r>
        <w:rPr>
          <w:rFonts w:hint="eastAsia" w:ascii="宋体" w:hAnsi="宋体"/>
          <w:b/>
          <w:bCs/>
          <w:color w:val="auto"/>
          <w:kern w:val="0"/>
          <w:sz w:val="27"/>
          <w:szCs w:val="27"/>
        </w:rPr>
        <w:t>适用范围</w:t>
      </w:r>
      <w:bookmarkEnd w:id="10"/>
      <w:bookmarkEnd w:id="11"/>
      <w:bookmarkEnd w:id="12"/>
      <w:bookmarkEnd w:id="13"/>
    </w:p>
    <w:p w14:paraId="1CD5A910">
      <w:pPr>
        <w:tabs>
          <w:tab w:val="left" w:pos="840"/>
        </w:tabs>
        <w:spacing w:line="360" w:lineRule="auto"/>
        <w:ind w:firstLine="360" w:firstLineChars="150"/>
        <w:rPr>
          <w:rFonts w:ascii="宋体"/>
          <w:color w:val="auto"/>
          <w:sz w:val="24"/>
          <w:szCs w:val="24"/>
        </w:rPr>
      </w:pPr>
      <w:r>
        <w:rPr>
          <w:rFonts w:ascii="宋体" w:hAnsi="宋体"/>
          <w:color w:val="auto"/>
          <w:sz w:val="24"/>
          <w:szCs w:val="24"/>
        </w:rPr>
        <w:t>1.1</w:t>
      </w:r>
      <w:r>
        <w:rPr>
          <w:rFonts w:hint="eastAsia" w:ascii="宋体" w:hAnsi="宋体"/>
          <w:color w:val="auto"/>
          <w:sz w:val="24"/>
          <w:szCs w:val="24"/>
        </w:rPr>
        <w:t>本次采购依据政府采购下达的采购计划，仅适用于本竞争性磋商文件（以下简称“磋商文件”）中所叙述的项目。</w:t>
      </w:r>
    </w:p>
    <w:p w14:paraId="6C3ECDE8">
      <w:pPr>
        <w:widowControl/>
        <w:spacing w:before="100" w:beforeAutospacing="1" w:after="100" w:afterAutospacing="1" w:line="360" w:lineRule="auto"/>
        <w:ind w:firstLine="542"/>
        <w:jc w:val="left"/>
        <w:outlineLvl w:val="2"/>
        <w:rPr>
          <w:rFonts w:hint="eastAsia" w:ascii="宋体" w:eastAsia="宋体"/>
          <w:b/>
          <w:bCs/>
          <w:color w:val="auto"/>
          <w:kern w:val="0"/>
          <w:sz w:val="27"/>
          <w:szCs w:val="27"/>
          <w:lang w:eastAsia="zh-CN"/>
        </w:rPr>
      </w:pPr>
      <w:bookmarkStart w:id="14" w:name="_Toc376936730"/>
      <w:bookmarkStart w:id="15" w:name="_Toc325725999"/>
      <w:bookmarkStart w:id="16" w:name="_Toc496626195"/>
      <w:bookmarkStart w:id="17" w:name="_Toc15625"/>
      <w:r>
        <w:rPr>
          <w:rFonts w:ascii="宋体" w:hAnsi="宋体"/>
          <w:b/>
          <w:bCs/>
          <w:color w:val="auto"/>
          <w:kern w:val="0"/>
          <w:sz w:val="27"/>
          <w:szCs w:val="27"/>
        </w:rPr>
        <w:t>2.</w:t>
      </w:r>
      <w:r>
        <w:rPr>
          <w:rFonts w:hint="eastAsia" w:ascii="宋体" w:hAnsi="宋体"/>
          <w:b/>
          <w:bCs/>
          <w:color w:val="auto"/>
          <w:kern w:val="0"/>
          <w:sz w:val="27"/>
          <w:szCs w:val="27"/>
        </w:rPr>
        <w:t>采购方式、合格的</w:t>
      </w:r>
      <w:bookmarkEnd w:id="14"/>
      <w:bookmarkEnd w:id="15"/>
      <w:bookmarkEnd w:id="16"/>
      <w:bookmarkEnd w:id="17"/>
      <w:r>
        <w:rPr>
          <w:rFonts w:hint="eastAsia" w:ascii="宋体" w:hAnsi="宋体"/>
          <w:b/>
          <w:bCs/>
          <w:color w:val="auto"/>
          <w:kern w:val="0"/>
          <w:sz w:val="27"/>
          <w:szCs w:val="27"/>
          <w:lang w:eastAsia="zh-CN"/>
        </w:rPr>
        <w:t>供应商</w:t>
      </w:r>
    </w:p>
    <w:p w14:paraId="38DF8016">
      <w:pPr>
        <w:tabs>
          <w:tab w:val="left" w:pos="840"/>
        </w:tabs>
        <w:spacing w:line="360" w:lineRule="auto"/>
        <w:ind w:firstLine="360" w:firstLineChars="150"/>
        <w:rPr>
          <w:rFonts w:ascii="宋体"/>
          <w:color w:val="auto"/>
          <w:sz w:val="24"/>
          <w:szCs w:val="24"/>
        </w:rPr>
      </w:pPr>
      <w:r>
        <w:rPr>
          <w:rFonts w:ascii="宋体" w:hAnsi="宋体"/>
          <w:color w:val="auto"/>
          <w:sz w:val="24"/>
          <w:szCs w:val="24"/>
        </w:rPr>
        <w:t>2.1</w:t>
      </w:r>
      <w:r>
        <w:rPr>
          <w:rFonts w:hint="eastAsia" w:ascii="宋体" w:hAnsi="宋体"/>
          <w:color w:val="auto"/>
          <w:sz w:val="24"/>
          <w:szCs w:val="24"/>
        </w:rPr>
        <w:t>本次采购采取竞争性磋商方式。</w:t>
      </w:r>
    </w:p>
    <w:p w14:paraId="0150E654">
      <w:pPr>
        <w:tabs>
          <w:tab w:val="left" w:pos="840"/>
        </w:tabs>
        <w:spacing w:line="360" w:lineRule="auto"/>
        <w:ind w:firstLine="360" w:firstLineChars="150"/>
        <w:rPr>
          <w:rFonts w:ascii="宋体"/>
          <w:color w:val="auto"/>
          <w:sz w:val="24"/>
          <w:szCs w:val="24"/>
        </w:rPr>
      </w:pPr>
      <w:r>
        <w:rPr>
          <w:rFonts w:ascii="宋体" w:hAnsi="宋体"/>
          <w:color w:val="auto"/>
          <w:sz w:val="24"/>
          <w:szCs w:val="24"/>
        </w:rPr>
        <w:t>2.2</w:t>
      </w:r>
      <w:r>
        <w:rPr>
          <w:rFonts w:hint="eastAsia" w:ascii="宋体" w:hAnsi="宋体"/>
          <w:color w:val="auto"/>
          <w:sz w:val="24"/>
          <w:szCs w:val="24"/>
        </w:rPr>
        <w:t>合格的</w:t>
      </w:r>
      <w:r>
        <w:rPr>
          <w:rFonts w:hint="eastAsia" w:ascii="宋体" w:hAnsi="宋体"/>
          <w:color w:val="auto"/>
          <w:sz w:val="24"/>
          <w:szCs w:val="24"/>
          <w:lang w:eastAsia="zh-CN"/>
        </w:rPr>
        <w:t>供应商</w:t>
      </w:r>
      <w:r>
        <w:rPr>
          <w:rFonts w:hint="eastAsia" w:ascii="宋体" w:hAnsi="宋体"/>
          <w:color w:val="auto"/>
          <w:sz w:val="24"/>
          <w:szCs w:val="24"/>
        </w:rPr>
        <w:t>：详见第一部分</w:t>
      </w:r>
      <w:r>
        <w:rPr>
          <w:rFonts w:hint="eastAsia" w:ascii="宋体" w:hAnsi="宋体"/>
          <w:color w:val="auto"/>
          <w:sz w:val="24"/>
          <w:szCs w:val="24"/>
          <w:lang w:eastAsia="zh-CN"/>
        </w:rPr>
        <w:t>供应商</w:t>
      </w:r>
      <w:r>
        <w:rPr>
          <w:rFonts w:hint="eastAsia" w:ascii="宋体" w:hAnsi="宋体"/>
          <w:color w:val="auto"/>
          <w:sz w:val="24"/>
          <w:szCs w:val="24"/>
        </w:rPr>
        <w:t>须知前附表“供应商资格条件”。</w:t>
      </w:r>
    </w:p>
    <w:p w14:paraId="4F67675B">
      <w:pPr>
        <w:widowControl/>
        <w:spacing w:before="100" w:beforeAutospacing="1" w:after="100" w:afterAutospacing="1" w:line="360" w:lineRule="auto"/>
        <w:ind w:firstLine="542"/>
        <w:jc w:val="left"/>
        <w:outlineLvl w:val="2"/>
        <w:rPr>
          <w:rFonts w:ascii="宋体"/>
          <w:b/>
          <w:bCs/>
          <w:color w:val="auto"/>
          <w:kern w:val="0"/>
          <w:sz w:val="27"/>
          <w:szCs w:val="27"/>
        </w:rPr>
      </w:pPr>
      <w:bookmarkStart w:id="18" w:name="_Toc496626196"/>
      <w:bookmarkStart w:id="19" w:name="_Toc325726000"/>
      <w:bookmarkStart w:id="20" w:name="_Toc376936731"/>
      <w:bookmarkStart w:id="21" w:name="_Toc13357"/>
      <w:r>
        <w:rPr>
          <w:rFonts w:ascii="宋体" w:hAnsi="宋体"/>
          <w:b/>
          <w:bCs/>
          <w:color w:val="auto"/>
          <w:kern w:val="0"/>
          <w:sz w:val="27"/>
          <w:szCs w:val="27"/>
        </w:rPr>
        <w:t>3.</w:t>
      </w:r>
      <w:r>
        <w:rPr>
          <w:rFonts w:hint="eastAsia" w:ascii="宋体" w:hAnsi="宋体"/>
          <w:b/>
          <w:bCs/>
          <w:color w:val="auto"/>
          <w:kern w:val="0"/>
          <w:sz w:val="27"/>
          <w:szCs w:val="27"/>
        </w:rPr>
        <w:t>磋商费用</w:t>
      </w:r>
      <w:bookmarkEnd w:id="18"/>
      <w:bookmarkEnd w:id="19"/>
      <w:bookmarkEnd w:id="20"/>
      <w:bookmarkEnd w:id="21"/>
    </w:p>
    <w:p w14:paraId="6CF00149">
      <w:pPr>
        <w:tabs>
          <w:tab w:val="left" w:pos="840"/>
        </w:tabs>
        <w:spacing w:line="360" w:lineRule="auto"/>
        <w:ind w:firstLine="360" w:firstLineChars="150"/>
        <w:rPr>
          <w:rFonts w:ascii="宋体"/>
          <w:color w:val="auto"/>
          <w:sz w:val="24"/>
          <w:szCs w:val="24"/>
        </w:rPr>
      </w:pPr>
      <w:r>
        <w:rPr>
          <w:rFonts w:hint="eastAsia" w:ascii="宋体" w:hAnsi="宋体"/>
          <w:color w:val="auto"/>
          <w:sz w:val="24"/>
          <w:szCs w:val="24"/>
        </w:rPr>
        <w:t>供应商应自愿承担准备和参加本次投标有关的所有费用。采购人和采购代理机构对供应商发生的费用均不承担任何责任。</w:t>
      </w:r>
    </w:p>
    <w:p w14:paraId="3945A605">
      <w:pPr>
        <w:widowControl/>
        <w:spacing w:before="624" w:beforeLines="200" w:after="624" w:afterLines="200"/>
        <w:jc w:val="center"/>
        <w:outlineLvl w:val="1"/>
        <w:rPr>
          <w:rFonts w:ascii="宋体"/>
          <w:b/>
          <w:bCs/>
          <w:color w:val="auto"/>
          <w:kern w:val="0"/>
          <w:sz w:val="36"/>
          <w:szCs w:val="36"/>
        </w:rPr>
      </w:pPr>
      <w:bookmarkStart w:id="22" w:name="_Toc4583"/>
      <w:bookmarkStart w:id="23" w:name="_Toc376936732"/>
      <w:bookmarkStart w:id="24" w:name="_Toc496626197"/>
      <w:bookmarkStart w:id="25" w:name="_Toc325726001"/>
      <w:r>
        <w:rPr>
          <w:rFonts w:hint="eastAsia" w:ascii="宋体" w:hAnsi="宋体"/>
          <w:b/>
          <w:bCs/>
          <w:color w:val="auto"/>
          <w:kern w:val="0"/>
          <w:sz w:val="36"/>
          <w:szCs w:val="36"/>
        </w:rPr>
        <w:t>二、磋商文件说明</w:t>
      </w:r>
      <w:bookmarkEnd w:id="22"/>
      <w:bookmarkEnd w:id="23"/>
      <w:bookmarkEnd w:id="24"/>
      <w:bookmarkEnd w:id="25"/>
    </w:p>
    <w:p w14:paraId="5ACED443">
      <w:pPr>
        <w:widowControl/>
        <w:spacing w:before="100" w:beforeAutospacing="1" w:after="100" w:afterAutospacing="1"/>
        <w:ind w:firstLine="542"/>
        <w:jc w:val="left"/>
        <w:outlineLvl w:val="2"/>
        <w:rPr>
          <w:rFonts w:ascii="宋体"/>
          <w:b/>
          <w:bCs/>
          <w:color w:val="auto"/>
          <w:kern w:val="0"/>
          <w:sz w:val="27"/>
          <w:szCs w:val="27"/>
        </w:rPr>
      </w:pPr>
      <w:bookmarkStart w:id="26" w:name="_Toc376936733"/>
      <w:bookmarkStart w:id="27" w:name="_Toc21620"/>
      <w:bookmarkStart w:id="28" w:name="_Toc496626198"/>
      <w:bookmarkStart w:id="29" w:name="_Toc325726002"/>
      <w:r>
        <w:rPr>
          <w:rFonts w:ascii="宋体" w:hAnsi="宋体"/>
          <w:b/>
          <w:bCs/>
          <w:color w:val="auto"/>
          <w:kern w:val="0"/>
          <w:sz w:val="27"/>
          <w:szCs w:val="27"/>
        </w:rPr>
        <w:t>4.</w:t>
      </w:r>
      <w:r>
        <w:rPr>
          <w:rFonts w:hint="eastAsia" w:ascii="宋体" w:hAnsi="宋体"/>
          <w:b/>
          <w:bCs/>
          <w:color w:val="auto"/>
          <w:kern w:val="0"/>
          <w:sz w:val="27"/>
          <w:szCs w:val="27"/>
        </w:rPr>
        <w:t>磋商文件的构成</w:t>
      </w:r>
      <w:bookmarkEnd w:id="26"/>
      <w:bookmarkEnd w:id="27"/>
      <w:bookmarkEnd w:id="28"/>
      <w:bookmarkEnd w:id="29"/>
    </w:p>
    <w:p w14:paraId="5A67B93B">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4.1磋商文件包括：</w:t>
      </w:r>
    </w:p>
    <w:p w14:paraId="796BD378">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color w:val="auto"/>
          <w:sz w:val="24"/>
          <w:szCs w:val="24"/>
          <w:lang w:eastAsia="zh-CN"/>
        </w:rPr>
        <w:t>供应商</w:t>
      </w:r>
      <w:r>
        <w:rPr>
          <w:rFonts w:hint="eastAsia" w:ascii="宋体" w:hAnsi="宋体" w:eastAsia="宋体"/>
          <w:color w:val="auto"/>
          <w:sz w:val="24"/>
          <w:szCs w:val="24"/>
        </w:rPr>
        <w:t>须知前附表</w:t>
      </w:r>
    </w:p>
    <w:p w14:paraId="1ECE3F0E">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（2）</w:t>
      </w:r>
      <w:r>
        <w:rPr>
          <w:rFonts w:hint="eastAsia" w:ascii="宋体" w:hAnsi="宋体"/>
          <w:color w:val="auto"/>
          <w:sz w:val="24"/>
          <w:szCs w:val="24"/>
          <w:lang w:eastAsia="zh-CN"/>
        </w:rPr>
        <w:t>供应商</w:t>
      </w:r>
      <w:r>
        <w:rPr>
          <w:rFonts w:hint="eastAsia" w:ascii="宋体" w:hAnsi="宋体" w:eastAsia="宋体"/>
          <w:color w:val="auto"/>
          <w:sz w:val="24"/>
          <w:szCs w:val="24"/>
        </w:rPr>
        <w:t>须知</w:t>
      </w:r>
    </w:p>
    <w:p w14:paraId="0C9675AD">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（3）政府采购项目合同书范本</w:t>
      </w:r>
    </w:p>
    <w:p w14:paraId="4EAE99A9">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（4）磋商响应文件格式（相关附件）</w:t>
      </w:r>
    </w:p>
    <w:p w14:paraId="258BC5C2">
      <w:pPr>
        <w:tabs>
          <w:tab w:val="left" w:pos="840"/>
        </w:tabs>
        <w:spacing w:line="360" w:lineRule="auto"/>
        <w:ind w:firstLine="315" w:firstLineChars="150"/>
        <w:rPr>
          <w:rFonts w:hint="eastAsia" w:ascii="宋体" w:hAnsi="宋体" w:eastAsia="宋体"/>
          <w:color w:val="auto"/>
          <w:sz w:val="24"/>
          <w:szCs w:val="24"/>
        </w:rPr>
      </w:pPr>
      <w:r>
        <w:rPr>
          <w:rFonts w:hint="eastAsia" w:ascii="宋体" w:hAnsi="宋体"/>
          <w:color w:val="auto"/>
        </w:rPr>
        <w:t>（</w:t>
      </w:r>
      <w:r>
        <w:rPr>
          <w:rFonts w:hint="eastAsia" w:ascii="宋体" w:hAnsi="宋体" w:eastAsia="宋体"/>
          <w:color w:val="auto"/>
          <w:sz w:val="24"/>
          <w:szCs w:val="24"/>
        </w:rPr>
        <w:t>5）磋商及采购项目服务要求</w:t>
      </w:r>
    </w:p>
    <w:p w14:paraId="21E9CCDD">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（6）磋商过程中发生的澄清、变更和补充文件</w:t>
      </w:r>
    </w:p>
    <w:p w14:paraId="412E9435">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4.2供应商应当按照磋商文件的要求编制磋商响应文件。磋商响应文件应当对磋商文件提出的要求和条件作出明确响应。</w:t>
      </w:r>
    </w:p>
    <w:p w14:paraId="6C251E24">
      <w:pPr>
        <w:widowControl/>
        <w:spacing w:before="100" w:beforeAutospacing="1" w:after="100" w:afterAutospacing="1"/>
        <w:ind w:firstLine="542"/>
        <w:jc w:val="left"/>
        <w:outlineLvl w:val="2"/>
        <w:rPr>
          <w:rFonts w:ascii="宋体"/>
          <w:b/>
          <w:bCs/>
          <w:color w:val="auto"/>
          <w:kern w:val="0"/>
          <w:sz w:val="27"/>
          <w:szCs w:val="27"/>
        </w:rPr>
      </w:pPr>
      <w:bookmarkStart w:id="30" w:name="_Toc325726003"/>
      <w:bookmarkStart w:id="31" w:name="_Toc376936734"/>
      <w:bookmarkStart w:id="32" w:name="_Toc18961"/>
      <w:bookmarkStart w:id="33" w:name="_Toc496626199"/>
      <w:r>
        <w:rPr>
          <w:rFonts w:ascii="宋体" w:hAnsi="宋体"/>
          <w:b/>
          <w:bCs/>
          <w:color w:val="auto"/>
          <w:kern w:val="0"/>
          <w:sz w:val="27"/>
          <w:szCs w:val="27"/>
        </w:rPr>
        <w:t>5.</w:t>
      </w:r>
      <w:r>
        <w:rPr>
          <w:rFonts w:hint="eastAsia" w:ascii="宋体" w:hAnsi="宋体"/>
          <w:b/>
          <w:bCs/>
          <w:color w:val="auto"/>
          <w:kern w:val="0"/>
          <w:sz w:val="27"/>
          <w:szCs w:val="27"/>
        </w:rPr>
        <w:t>磋商文件的</w:t>
      </w:r>
      <w:bookmarkEnd w:id="30"/>
      <w:bookmarkEnd w:id="31"/>
      <w:r>
        <w:rPr>
          <w:rFonts w:hint="eastAsia" w:ascii="宋体" w:hAnsi="宋体"/>
          <w:b/>
          <w:bCs/>
          <w:color w:val="auto"/>
          <w:kern w:val="0"/>
          <w:sz w:val="27"/>
          <w:szCs w:val="27"/>
        </w:rPr>
        <w:t>质疑</w:t>
      </w:r>
      <w:bookmarkEnd w:id="32"/>
      <w:bookmarkEnd w:id="33"/>
    </w:p>
    <w:p w14:paraId="1E9F2B12">
      <w:pPr>
        <w:tabs>
          <w:tab w:val="left" w:pos="840"/>
        </w:tabs>
        <w:spacing w:line="360" w:lineRule="auto"/>
        <w:ind w:firstLine="360" w:firstLineChars="150"/>
        <w:rPr>
          <w:rFonts w:hint="eastAsia" w:ascii="宋体" w:hAnsi="宋体" w:eastAsia="宋体"/>
          <w:color w:val="auto"/>
          <w:sz w:val="24"/>
          <w:szCs w:val="24"/>
        </w:rPr>
      </w:pPr>
      <w:bookmarkStart w:id="34" w:name="_Toc376936735"/>
      <w:bookmarkStart w:id="35" w:name="_Toc325726004"/>
      <w:r>
        <w:rPr>
          <w:rFonts w:hint="eastAsia" w:ascii="宋体" w:hAnsi="宋体" w:eastAsia="宋体"/>
          <w:color w:val="auto"/>
          <w:sz w:val="24"/>
          <w:szCs w:val="24"/>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14:paraId="38582D28">
      <w:pPr>
        <w:widowControl/>
        <w:spacing w:before="100" w:beforeAutospacing="1" w:after="100" w:afterAutospacing="1"/>
        <w:ind w:firstLine="542"/>
        <w:jc w:val="left"/>
        <w:outlineLvl w:val="2"/>
        <w:rPr>
          <w:rFonts w:ascii="宋体"/>
          <w:b/>
          <w:bCs/>
          <w:color w:val="auto"/>
          <w:kern w:val="0"/>
          <w:sz w:val="27"/>
          <w:szCs w:val="27"/>
        </w:rPr>
      </w:pPr>
      <w:bookmarkStart w:id="36" w:name="_Toc29"/>
      <w:bookmarkStart w:id="37" w:name="_Toc496626200"/>
      <w:r>
        <w:rPr>
          <w:rFonts w:ascii="宋体" w:hAnsi="宋体"/>
          <w:b/>
          <w:bCs/>
          <w:color w:val="auto"/>
          <w:kern w:val="0"/>
          <w:sz w:val="27"/>
          <w:szCs w:val="27"/>
        </w:rPr>
        <w:t>6.</w:t>
      </w:r>
      <w:r>
        <w:rPr>
          <w:rFonts w:hint="eastAsia" w:ascii="宋体" w:hAnsi="宋体"/>
          <w:b/>
          <w:bCs/>
          <w:color w:val="auto"/>
          <w:kern w:val="0"/>
          <w:sz w:val="27"/>
          <w:szCs w:val="27"/>
        </w:rPr>
        <w:t>磋商文件的澄清、修改</w:t>
      </w:r>
      <w:bookmarkEnd w:id="34"/>
      <w:bookmarkEnd w:id="35"/>
      <w:bookmarkEnd w:id="36"/>
      <w:bookmarkEnd w:id="37"/>
    </w:p>
    <w:p w14:paraId="509476AB">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6.1 在投标截止期前，采购代理机构可对磋商文件进行必要的修改或者澄清。</w:t>
      </w:r>
    </w:p>
    <w:p w14:paraId="58B16FB1">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14:paraId="2F797C6E">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0A75C8FE">
      <w:pPr>
        <w:widowControl/>
        <w:spacing w:before="624" w:beforeLines="200" w:after="624" w:afterLines="200"/>
        <w:jc w:val="center"/>
        <w:outlineLvl w:val="1"/>
        <w:rPr>
          <w:rFonts w:ascii="宋体"/>
          <w:b/>
          <w:bCs/>
          <w:color w:val="auto"/>
          <w:kern w:val="0"/>
          <w:sz w:val="36"/>
          <w:szCs w:val="36"/>
        </w:rPr>
      </w:pPr>
      <w:bookmarkStart w:id="38" w:name="_Toc376936736"/>
      <w:bookmarkStart w:id="39" w:name="_Toc496626201"/>
      <w:bookmarkStart w:id="40" w:name="_Toc325726005"/>
      <w:bookmarkStart w:id="41" w:name="_Toc27966"/>
      <w:r>
        <w:rPr>
          <w:rFonts w:hint="eastAsia" w:ascii="宋体" w:hAnsi="宋体"/>
          <w:b/>
          <w:bCs/>
          <w:color w:val="auto"/>
          <w:kern w:val="0"/>
          <w:sz w:val="36"/>
          <w:szCs w:val="36"/>
        </w:rPr>
        <w:t>三、磋商响应文件的编制</w:t>
      </w:r>
      <w:bookmarkEnd w:id="38"/>
      <w:bookmarkEnd w:id="39"/>
      <w:bookmarkEnd w:id="40"/>
      <w:bookmarkEnd w:id="41"/>
    </w:p>
    <w:p w14:paraId="32C82A64">
      <w:pPr>
        <w:widowControl/>
        <w:spacing w:before="100" w:beforeAutospacing="1" w:after="100" w:afterAutospacing="1"/>
        <w:ind w:firstLine="542"/>
        <w:jc w:val="left"/>
        <w:outlineLvl w:val="2"/>
        <w:rPr>
          <w:rFonts w:ascii="宋体"/>
          <w:b/>
          <w:bCs/>
          <w:color w:val="auto"/>
          <w:kern w:val="0"/>
          <w:sz w:val="27"/>
          <w:szCs w:val="27"/>
        </w:rPr>
      </w:pPr>
      <w:bookmarkStart w:id="42" w:name="_Toc325726006"/>
      <w:bookmarkStart w:id="43" w:name="_Toc376936737"/>
      <w:bookmarkStart w:id="44" w:name="_Toc15425"/>
      <w:bookmarkStart w:id="45" w:name="_Toc496626202"/>
      <w:r>
        <w:rPr>
          <w:rFonts w:ascii="宋体" w:hAnsi="宋体"/>
          <w:b/>
          <w:bCs/>
          <w:color w:val="auto"/>
          <w:kern w:val="0"/>
          <w:sz w:val="27"/>
          <w:szCs w:val="27"/>
        </w:rPr>
        <w:t>7.</w:t>
      </w:r>
      <w:r>
        <w:rPr>
          <w:rFonts w:hint="eastAsia" w:ascii="宋体" w:hAnsi="宋体"/>
          <w:b/>
          <w:bCs/>
          <w:color w:val="auto"/>
          <w:kern w:val="0"/>
          <w:sz w:val="27"/>
          <w:szCs w:val="27"/>
        </w:rPr>
        <w:t>磋商响应文件的语言及度量衡单位</w:t>
      </w:r>
      <w:bookmarkEnd w:id="42"/>
      <w:bookmarkEnd w:id="43"/>
      <w:bookmarkEnd w:id="44"/>
      <w:bookmarkEnd w:id="45"/>
    </w:p>
    <w:p w14:paraId="44B12F47">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7.1供应商提交的磋商响应文件以及供应商与采购代理机构就此磋商发生的所有来往函电均应使用简体中文。</w:t>
      </w:r>
    </w:p>
    <w:p w14:paraId="76CF65E6">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7.2 除磋商文件中另有规定外，磋商响应文件所使用的度量衡单位，均须采用国家法定计量单位。</w:t>
      </w:r>
    </w:p>
    <w:p w14:paraId="2E1E2E74">
      <w:pPr>
        <w:tabs>
          <w:tab w:val="left" w:pos="840"/>
        </w:tabs>
        <w:spacing w:line="360" w:lineRule="auto"/>
        <w:ind w:firstLine="360" w:firstLineChars="150"/>
        <w:rPr>
          <w:rFonts w:hint="eastAsia" w:ascii="宋体" w:hAnsi="宋体" w:eastAsia="宋体"/>
          <w:color w:val="auto"/>
          <w:sz w:val="24"/>
          <w:szCs w:val="24"/>
        </w:rPr>
      </w:pPr>
      <w:r>
        <w:rPr>
          <w:rFonts w:hint="eastAsia" w:ascii="宋体" w:hAnsi="宋体" w:eastAsia="宋体"/>
          <w:color w:val="auto"/>
          <w:sz w:val="24"/>
          <w:szCs w:val="24"/>
        </w:rPr>
        <w:t>7.3附有外文资料的，须翻译成中文并加盖供应商公章，如果翻译的中文资料与外文资料存在差异和矛盾时，以中文资料为准。其准确性由供应商负责。</w:t>
      </w:r>
    </w:p>
    <w:p w14:paraId="56A7EB8C">
      <w:pPr>
        <w:widowControl/>
        <w:spacing w:before="100" w:beforeAutospacing="1" w:after="100" w:afterAutospacing="1"/>
        <w:ind w:firstLine="542"/>
        <w:jc w:val="left"/>
        <w:outlineLvl w:val="2"/>
        <w:rPr>
          <w:rFonts w:ascii="宋体"/>
          <w:b/>
          <w:bCs/>
          <w:color w:val="auto"/>
          <w:kern w:val="0"/>
          <w:sz w:val="27"/>
          <w:szCs w:val="27"/>
        </w:rPr>
      </w:pPr>
      <w:bookmarkStart w:id="46" w:name="_Toc325726007"/>
      <w:bookmarkStart w:id="47" w:name="_Toc496626203"/>
      <w:bookmarkStart w:id="48" w:name="_Toc32628"/>
      <w:bookmarkStart w:id="49" w:name="_Toc376936738"/>
      <w:r>
        <w:rPr>
          <w:rFonts w:ascii="宋体" w:hAnsi="宋体"/>
          <w:b/>
          <w:bCs/>
          <w:color w:val="auto"/>
          <w:kern w:val="0"/>
          <w:sz w:val="27"/>
          <w:szCs w:val="27"/>
        </w:rPr>
        <w:t>8.</w:t>
      </w:r>
      <w:r>
        <w:rPr>
          <w:rFonts w:hint="eastAsia" w:ascii="宋体" w:hAnsi="宋体"/>
          <w:b/>
          <w:bCs/>
          <w:color w:val="auto"/>
          <w:kern w:val="0"/>
          <w:sz w:val="27"/>
          <w:szCs w:val="27"/>
        </w:rPr>
        <w:t>磋商报价及币种</w:t>
      </w:r>
      <w:bookmarkEnd w:id="46"/>
      <w:bookmarkEnd w:id="47"/>
      <w:bookmarkEnd w:id="48"/>
      <w:bookmarkEnd w:id="49"/>
    </w:p>
    <w:p w14:paraId="51E810DE">
      <w:pPr>
        <w:tabs>
          <w:tab w:val="left" w:pos="840"/>
        </w:tabs>
        <w:spacing w:line="360" w:lineRule="auto"/>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rPr>
        <w:t>8.l</w:t>
      </w:r>
      <w:r>
        <w:rPr>
          <w:rFonts w:hint="eastAsia" w:ascii="宋体" w:hAnsi="宋体" w:eastAsia="宋体"/>
          <w:color w:val="auto"/>
          <w:sz w:val="24"/>
          <w:szCs w:val="24"/>
          <w:lang w:val="zh-CN"/>
        </w:rPr>
        <w:t>磋商报价为投标总价。投标报价必须包括：</w:t>
      </w:r>
      <w:r>
        <w:rPr>
          <w:rFonts w:hint="eastAsia" w:ascii="宋体" w:hAnsi="宋体" w:eastAsia="宋体"/>
          <w:color w:val="auto"/>
          <w:sz w:val="24"/>
          <w:szCs w:val="24"/>
          <w:highlight w:val="none"/>
          <w:lang w:val="zh-CN"/>
        </w:rPr>
        <w:t>产品费、验收费、手续费、包装费、运输费、保险费、售前、售中、售后服务费、税金及不可预见费等全部费用。</w:t>
      </w:r>
    </w:p>
    <w:p w14:paraId="4D9C7C54">
      <w:pPr>
        <w:tabs>
          <w:tab w:val="left" w:pos="840"/>
        </w:tabs>
        <w:spacing w:line="360" w:lineRule="auto"/>
        <w:ind w:firstLine="360" w:firstLineChars="150"/>
        <w:rPr>
          <w:rFonts w:hint="eastAsia" w:ascii="宋体" w:hAnsi="宋体" w:eastAsia="宋体"/>
          <w:color w:val="auto"/>
          <w:sz w:val="24"/>
          <w:szCs w:val="24"/>
          <w:lang w:val="zh-CN"/>
        </w:rPr>
      </w:pPr>
      <w:r>
        <w:rPr>
          <w:rFonts w:hint="eastAsia" w:ascii="宋体" w:hAnsi="宋体" w:eastAsia="宋体"/>
          <w:color w:val="auto"/>
          <w:sz w:val="24"/>
          <w:szCs w:val="24"/>
          <w:lang w:val="zh-CN"/>
        </w:rPr>
        <w:t>8.2 磋商函中应注明磋商有效期。</w:t>
      </w:r>
    </w:p>
    <w:p w14:paraId="27621789">
      <w:pPr>
        <w:tabs>
          <w:tab w:val="left" w:pos="840"/>
        </w:tabs>
        <w:spacing w:line="360" w:lineRule="auto"/>
        <w:ind w:firstLine="360" w:firstLineChars="150"/>
        <w:rPr>
          <w:rFonts w:hint="eastAsia" w:ascii="宋体" w:hAnsi="宋体" w:eastAsia="宋体"/>
          <w:color w:val="auto"/>
          <w:sz w:val="24"/>
          <w:szCs w:val="24"/>
          <w:lang w:val="zh-CN"/>
        </w:rPr>
      </w:pPr>
      <w:r>
        <w:rPr>
          <w:rFonts w:hint="eastAsia" w:ascii="宋体" w:hAnsi="宋体" w:eastAsia="宋体"/>
          <w:color w:val="auto"/>
          <w:sz w:val="24"/>
          <w:szCs w:val="24"/>
          <w:lang w:val="zh-CN"/>
        </w:rPr>
        <w:t>8.3 供应商应根据磋商文件规定的格式完整填写所有内容，并保证所提供的全部资料真实可信，自愿承担相应责任。</w:t>
      </w:r>
    </w:p>
    <w:p w14:paraId="64EAEBBB">
      <w:pPr>
        <w:tabs>
          <w:tab w:val="left" w:pos="840"/>
        </w:tabs>
        <w:spacing w:line="360" w:lineRule="auto"/>
        <w:ind w:firstLine="360" w:firstLineChars="150"/>
        <w:rPr>
          <w:rFonts w:hint="eastAsia" w:ascii="宋体" w:hAnsi="宋体" w:eastAsia="宋体"/>
          <w:color w:val="auto"/>
          <w:sz w:val="24"/>
          <w:szCs w:val="24"/>
          <w:lang w:val="zh-CN"/>
        </w:rPr>
      </w:pPr>
      <w:r>
        <w:rPr>
          <w:rFonts w:hint="eastAsia" w:ascii="宋体" w:hAnsi="宋体" w:eastAsia="宋体"/>
          <w:color w:val="auto"/>
          <w:sz w:val="24"/>
          <w:szCs w:val="24"/>
          <w:lang w:val="zh-CN"/>
        </w:rPr>
        <w:t>8.4 最后磋商报价为闭口价，即成交后在合同有效期内价格不变。</w:t>
      </w:r>
    </w:p>
    <w:p w14:paraId="17B3F3C8">
      <w:pPr>
        <w:tabs>
          <w:tab w:val="left" w:pos="840"/>
        </w:tabs>
        <w:spacing w:line="360" w:lineRule="auto"/>
        <w:ind w:firstLine="360" w:firstLineChars="150"/>
        <w:rPr>
          <w:rFonts w:hint="eastAsia" w:ascii="宋体" w:hAnsi="宋体" w:eastAsia="宋体"/>
          <w:color w:val="auto"/>
          <w:sz w:val="24"/>
          <w:szCs w:val="24"/>
          <w:lang w:val="zh-CN"/>
        </w:rPr>
      </w:pPr>
      <w:r>
        <w:rPr>
          <w:rFonts w:hint="eastAsia" w:ascii="宋体" w:hAnsi="宋体" w:eastAsia="宋体"/>
          <w:color w:val="auto"/>
          <w:sz w:val="24"/>
          <w:szCs w:val="24"/>
          <w:lang w:val="zh-CN"/>
        </w:rPr>
        <w:t>8.5 磋商币种为人民币。</w:t>
      </w:r>
    </w:p>
    <w:p w14:paraId="71136280">
      <w:pPr>
        <w:widowControl/>
        <w:spacing w:before="100" w:beforeAutospacing="1" w:after="100" w:afterAutospacing="1"/>
        <w:ind w:firstLine="542"/>
        <w:jc w:val="left"/>
        <w:outlineLvl w:val="2"/>
        <w:rPr>
          <w:rFonts w:ascii="宋体"/>
          <w:b/>
          <w:bCs/>
          <w:color w:val="auto"/>
          <w:kern w:val="0"/>
          <w:sz w:val="27"/>
          <w:szCs w:val="27"/>
        </w:rPr>
      </w:pPr>
      <w:bookmarkStart w:id="50" w:name="_Toc376936743"/>
      <w:bookmarkStart w:id="51" w:name="_Toc325726012"/>
      <w:bookmarkStart w:id="52" w:name="_Toc496626204"/>
      <w:bookmarkStart w:id="53" w:name="_Toc2771"/>
      <w:r>
        <w:rPr>
          <w:rFonts w:ascii="宋体" w:hAnsi="宋体"/>
          <w:b/>
          <w:bCs/>
          <w:color w:val="auto"/>
          <w:kern w:val="0"/>
          <w:sz w:val="27"/>
          <w:szCs w:val="27"/>
        </w:rPr>
        <w:t>9.</w:t>
      </w:r>
      <w:r>
        <w:rPr>
          <w:rFonts w:hint="eastAsia" w:ascii="宋体" w:hAnsi="宋体"/>
          <w:b/>
          <w:bCs/>
          <w:color w:val="auto"/>
          <w:kern w:val="0"/>
          <w:sz w:val="27"/>
          <w:szCs w:val="27"/>
        </w:rPr>
        <w:t>磋商保证金</w:t>
      </w:r>
      <w:bookmarkEnd w:id="50"/>
      <w:bookmarkEnd w:id="51"/>
      <w:bookmarkEnd w:id="52"/>
      <w:bookmarkEnd w:id="53"/>
    </w:p>
    <w:p w14:paraId="7D481C83">
      <w:pPr>
        <w:tabs>
          <w:tab w:val="left" w:pos="840"/>
        </w:tabs>
        <w:spacing w:line="360" w:lineRule="auto"/>
        <w:ind w:firstLine="360" w:firstLineChars="150"/>
        <w:rPr>
          <w:rFonts w:hint="eastAsia" w:ascii="宋体" w:hAnsi="宋体" w:eastAsia="宋体"/>
          <w:color w:val="auto"/>
          <w:sz w:val="24"/>
          <w:szCs w:val="24"/>
          <w:lang w:val="zh-CN"/>
        </w:rPr>
      </w:pPr>
      <w:r>
        <w:rPr>
          <w:rFonts w:hint="eastAsia" w:ascii="宋体" w:hAnsi="宋体" w:eastAsia="宋体"/>
          <w:color w:val="auto"/>
          <w:sz w:val="24"/>
          <w:szCs w:val="24"/>
          <w:lang w:val="zh-CN"/>
        </w:rPr>
        <w:t>9.1 供应商须在递交磋商响应文件截止时间前按采购预算额度的2%缴纳投标保证金。本次采购活动中未成交且供应商未发生违规行为的，由采购代理机构在规定的时间内退还磋商保证金；成交供应商的投标保证金自采购合同签订后在规定的时间内予以退还。</w:t>
      </w:r>
    </w:p>
    <w:p w14:paraId="3DF3E2F7">
      <w:pPr>
        <w:tabs>
          <w:tab w:val="left" w:pos="840"/>
        </w:tabs>
        <w:spacing w:line="360" w:lineRule="auto"/>
        <w:ind w:firstLine="360" w:firstLineChars="150"/>
        <w:rPr>
          <w:rFonts w:hint="eastAsia" w:ascii="宋体" w:hAnsi="宋体" w:eastAsia="宋体"/>
          <w:color w:val="auto"/>
          <w:sz w:val="24"/>
          <w:szCs w:val="24"/>
          <w:lang w:val="zh-CN"/>
        </w:rPr>
      </w:pPr>
      <w:r>
        <w:rPr>
          <w:rFonts w:hint="eastAsia" w:ascii="宋体" w:hAnsi="宋体" w:eastAsia="宋体"/>
          <w:color w:val="auto"/>
          <w:sz w:val="24"/>
          <w:szCs w:val="24"/>
          <w:lang w:val="zh-CN"/>
        </w:rPr>
        <w:t>9.2 磋商保证金由供应商基本户转账的方式直接缴入“</w:t>
      </w:r>
      <w:r>
        <w:rPr>
          <w:rFonts w:hint="eastAsia" w:ascii="宋体" w:hAnsi="宋体"/>
          <w:color w:val="auto"/>
          <w:sz w:val="24"/>
          <w:szCs w:val="24"/>
          <w:lang w:val="zh-CN"/>
        </w:rPr>
        <w:t>青海澜之巅工程项目管理有限公司</w:t>
      </w:r>
      <w:r>
        <w:rPr>
          <w:rFonts w:hint="eastAsia" w:ascii="宋体" w:hAnsi="宋体" w:eastAsia="宋体"/>
          <w:color w:val="auto"/>
          <w:sz w:val="24"/>
          <w:szCs w:val="24"/>
          <w:lang w:val="zh-CN"/>
        </w:rPr>
        <w:t>”银行帐户。</w:t>
      </w:r>
    </w:p>
    <w:p w14:paraId="06629D73">
      <w:pPr>
        <w:widowControl/>
        <w:spacing w:before="100" w:beforeAutospacing="1" w:after="100" w:afterAutospacing="1"/>
        <w:ind w:firstLine="542"/>
        <w:jc w:val="left"/>
        <w:outlineLvl w:val="2"/>
        <w:rPr>
          <w:rFonts w:ascii="宋体"/>
          <w:b/>
          <w:bCs/>
          <w:color w:val="auto"/>
          <w:kern w:val="0"/>
          <w:sz w:val="27"/>
          <w:szCs w:val="27"/>
        </w:rPr>
      </w:pPr>
      <w:bookmarkStart w:id="54" w:name="_Toc325726013"/>
      <w:bookmarkStart w:id="55" w:name="_Toc376936744"/>
      <w:bookmarkStart w:id="56" w:name="_Toc496626205"/>
      <w:bookmarkStart w:id="57" w:name="_Toc30912"/>
      <w:r>
        <w:rPr>
          <w:rFonts w:ascii="宋体" w:hAnsi="宋体"/>
          <w:b/>
          <w:bCs/>
          <w:color w:val="auto"/>
          <w:kern w:val="0"/>
          <w:sz w:val="27"/>
          <w:szCs w:val="27"/>
        </w:rPr>
        <w:t>10.</w:t>
      </w:r>
      <w:r>
        <w:rPr>
          <w:rFonts w:hint="eastAsia" w:ascii="宋体" w:hAnsi="宋体"/>
          <w:b/>
          <w:bCs/>
          <w:color w:val="auto"/>
          <w:kern w:val="0"/>
          <w:sz w:val="27"/>
          <w:szCs w:val="27"/>
        </w:rPr>
        <w:t>磋商有效期</w:t>
      </w:r>
      <w:bookmarkEnd w:id="54"/>
      <w:bookmarkEnd w:id="55"/>
      <w:bookmarkEnd w:id="56"/>
      <w:bookmarkEnd w:id="57"/>
    </w:p>
    <w:p w14:paraId="54028A71">
      <w:pPr>
        <w:tabs>
          <w:tab w:val="left" w:pos="840"/>
        </w:tabs>
        <w:spacing w:line="360" w:lineRule="auto"/>
        <w:ind w:firstLine="360" w:firstLineChars="150"/>
        <w:rPr>
          <w:rFonts w:hint="eastAsia" w:ascii="宋体" w:hAnsi="宋体" w:eastAsia="宋体"/>
          <w:color w:val="auto"/>
          <w:sz w:val="24"/>
          <w:szCs w:val="24"/>
          <w:lang w:val="zh-CN"/>
        </w:rPr>
      </w:pPr>
      <w:r>
        <w:rPr>
          <w:rFonts w:hint="eastAsia" w:ascii="宋体" w:hAnsi="宋体" w:eastAsia="宋体"/>
          <w:color w:val="auto"/>
          <w:sz w:val="24"/>
          <w:szCs w:val="24"/>
          <w:lang w:val="zh-CN"/>
        </w:rPr>
        <w:t>磋商有效期为自磋商开始之日起60天。</w:t>
      </w:r>
    </w:p>
    <w:p w14:paraId="41F530E0">
      <w:pPr>
        <w:pStyle w:val="3"/>
        <w:spacing w:line="360" w:lineRule="auto"/>
        <w:jc w:val="left"/>
        <w:rPr>
          <w:rFonts w:ascii="宋体" w:cs="宋体"/>
          <w:color w:val="auto"/>
          <w:lang w:val="zh-CN"/>
        </w:rPr>
      </w:pPr>
      <w:bookmarkStart w:id="58" w:name="_Toc4618"/>
      <w:bookmarkStart w:id="59" w:name="_Toc515908182"/>
      <w:bookmarkStart w:id="60" w:name="_Toc412617729"/>
      <w:bookmarkStart w:id="61" w:name="_Toc496626207"/>
      <w:bookmarkStart w:id="62" w:name="_Toc373392580"/>
      <w:r>
        <w:rPr>
          <w:rFonts w:ascii="宋体" w:hAnsi="宋体" w:cs="宋体"/>
          <w:color w:val="auto"/>
          <w:sz w:val="28"/>
          <w:szCs w:val="28"/>
          <w:lang w:val="zh-CN"/>
        </w:rPr>
        <w:t>11.</w:t>
      </w:r>
      <w:r>
        <w:rPr>
          <w:rFonts w:hint="eastAsia" w:ascii="宋体" w:hAnsi="宋体" w:cs="宋体"/>
          <w:color w:val="auto"/>
          <w:sz w:val="28"/>
          <w:szCs w:val="28"/>
          <w:lang w:val="zh-CN"/>
        </w:rPr>
        <w:t>磋商响应文件构成</w:t>
      </w:r>
      <w:bookmarkEnd w:id="58"/>
      <w:bookmarkEnd w:id="59"/>
    </w:p>
    <w:p w14:paraId="2BA5F00B">
      <w:pPr>
        <w:tabs>
          <w:tab w:val="left" w:pos="840"/>
        </w:tabs>
        <w:spacing w:line="360" w:lineRule="auto"/>
        <w:ind w:firstLine="360" w:firstLineChars="150"/>
        <w:rPr>
          <w:rFonts w:hint="eastAsia" w:ascii="宋体" w:hAnsi="宋体" w:eastAsia="宋体"/>
          <w:color w:val="auto"/>
          <w:sz w:val="24"/>
          <w:szCs w:val="24"/>
          <w:lang w:val="zh-CN"/>
        </w:rPr>
      </w:pPr>
      <w:r>
        <w:rPr>
          <w:rFonts w:hint="eastAsia" w:ascii="宋体" w:hAnsi="宋体"/>
          <w:color w:val="auto"/>
          <w:sz w:val="24"/>
          <w:szCs w:val="24"/>
          <w:lang w:val="zh-CN"/>
        </w:rPr>
        <w:t>供应商</w:t>
      </w:r>
      <w:r>
        <w:rPr>
          <w:rFonts w:hint="eastAsia" w:ascii="宋体" w:hAnsi="宋体" w:eastAsia="宋体"/>
          <w:color w:val="auto"/>
          <w:sz w:val="24"/>
          <w:szCs w:val="24"/>
          <w:lang w:val="zh-CN"/>
        </w:rPr>
        <w:t>应提交相关证明材料，作为其参加投标和中标后有能力履行合同的证明。编写的磋商响应文件须包括以下内容（格式见</w:t>
      </w:r>
      <w:r>
        <w:rPr>
          <w:rFonts w:hint="eastAsia" w:ascii="宋体" w:hAnsi="宋体"/>
          <w:color w:val="auto"/>
          <w:sz w:val="24"/>
          <w:szCs w:val="24"/>
          <w:lang w:val="zh-CN"/>
        </w:rPr>
        <w:t>磋商文件</w:t>
      </w:r>
      <w:r>
        <w:rPr>
          <w:rFonts w:hint="eastAsia" w:ascii="宋体" w:hAnsi="宋体" w:eastAsia="宋体"/>
          <w:color w:val="auto"/>
          <w:sz w:val="24"/>
          <w:szCs w:val="24"/>
          <w:lang w:val="zh-CN"/>
        </w:rPr>
        <w:t>第四部分）：</w:t>
      </w:r>
    </w:p>
    <w:p w14:paraId="08F289D7">
      <w:pPr>
        <w:autoSpaceDE w:val="0"/>
        <w:autoSpaceDN w:val="0"/>
        <w:spacing w:line="360" w:lineRule="auto"/>
        <w:ind w:firstLine="482" w:firstLineChars="200"/>
        <w:rPr>
          <w:rFonts w:ascii="宋体" w:cs="宋体"/>
          <w:color w:val="auto"/>
          <w:sz w:val="24"/>
          <w:szCs w:val="32"/>
        </w:rPr>
      </w:pPr>
      <w:r>
        <w:rPr>
          <w:rFonts w:ascii="宋体" w:hAnsi="宋体" w:cs="宋体"/>
          <w:b/>
          <w:bCs/>
          <w:color w:val="auto"/>
          <w:kern w:val="0"/>
          <w:sz w:val="24"/>
          <w:szCs w:val="32"/>
        </w:rPr>
        <w:t>11.1</w:t>
      </w:r>
      <w:r>
        <w:rPr>
          <w:rFonts w:hint="eastAsia" w:ascii="宋体" w:hAnsi="宋体" w:cs="宋体"/>
          <w:b/>
          <w:bCs/>
          <w:color w:val="auto"/>
          <w:kern w:val="0"/>
          <w:sz w:val="24"/>
          <w:szCs w:val="32"/>
          <w:lang w:val="zh-CN"/>
        </w:rPr>
        <w:t>磋商响应文件（上册）（资格审查）</w:t>
      </w:r>
    </w:p>
    <w:p w14:paraId="04D82F2E">
      <w:pPr>
        <w:numPr>
          <w:ilvl w:val="0"/>
          <w:numId w:val="1"/>
        </w:numPr>
        <w:autoSpaceDE w:val="0"/>
        <w:autoSpaceDN w:val="0"/>
        <w:spacing w:line="360" w:lineRule="auto"/>
        <w:ind w:firstLine="480" w:firstLineChars="200"/>
        <w:rPr>
          <w:rFonts w:ascii="宋体" w:cs="宋体"/>
          <w:color w:val="auto"/>
          <w:kern w:val="0"/>
          <w:sz w:val="24"/>
          <w:szCs w:val="24"/>
          <w:lang w:val="zh-CN"/>
        </w:rPr>
      </w:pPr>
      <w:r>
        <w:rPr>
          <w:rFonts w:hint="eastAsia" w:ascii="宋体" w:cs="宋体"/>
          <w:color w:val="auto"/>
          <w:kern w:val="0"/>
          <w:sz w:val="24"/>
          <w:szCs w:val="24"/>
          <w:lang w:val="zh-CN"/>
        </w:rPr>
        <w:t>磋商函</w:t>
      </w:r>
    </w:p>
    <w:p w14:paraId="10AD3134">
      <w:pPr>
        <w:numPr>
          <w:ilvl w:val="0"/>
          <w:numId w:val="1"/>
        </w:num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法定代表人证明书</w:t>
      </w:r>
    </w:p>
    <w:p w14:paraId="2AEE07B3">
      <w:pPr>
        <w:numPr>
          <w:ilvl w:val="0"/>
          <w:numId w:val="1"/>
        </w:num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法定代表人授权书</w:t>
      </w:r>
    </w:p>
    <w:p w14:paraId="19A2172F">
      <w:pPr>
        <w:numPr>
          <w:ilvl w:val="0"/>
          <w:numId w:val="1"/>
        </w:num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供应商承诺函</w:t>
      </w:r>
    </w:p>
    <w:p w14:paraId="52E82B5F">
      <w:pPr>
        <w:numPr>
          <w:ilvl w:val="0"/>
          <w:numId w:val="1"/>
        </w:num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供应商诚信承诺书</w:t>
      </w:r>
    </w:p>
    <w:p w14:paraId="7DF6F54D">
      <w:pPr>
        <w:numPr>
          <w:ilvl w:val="0"/>
          <w:numId w:val="1"/>
        </w:num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供应商资格证明材料</w:t>
      </w:r>
    </w:p>
    <w:p w14:paraId="20FA0EEC">
      <w:pPr>
        <w:numPr>
          <w:ilvl w:val="0"/>
          <w:numId w:val="1"/>
        </w:num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财务状况、缴纳税收和社会保障资金证明</w:t>
      </w:r>
    </w:p>
    <w:p w14:paraId="78DD9463">
      <w:pPr>
        <w:numPr>
          <w:ilvl w:val="0"/>
          <w:numId w:val="1"/>
        </w:num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无重大违法记录声明</w:t>
      </w:r>
    </w:p>
    <w:p w14:paraId="5DFA705A">
      <w:pPr>
        <w:numPr>
          <w:ilvl w:val="0"/>
          <w:numId w:val="1"/>
        </w:num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磋商保证金</w:t>
      </w:r>
    </w:p>
    <w:p w14:paraId="7121790C">
      <w:pPr>
        <w:ind w:left="2" w:firstLine="422" w:firstLineChars="176"/>
        <w:rPr>
          <w:color w:val="auto"/>
          <w:sz w:val="24"/>
          <w:szCs w:val="24"/>
          <w:lang w:val="zh-CN"/>
        </w:rPr>
      </w:pPr>
      <w:r>
        <w:rPr>
          <w:rFonts w:hint="eastAsia" w:ascii="宋体" w:hAnsi="宋体"/>
          <w:color w:val="auto"/>
          <w:sz w:val="24"/>
          <w:szCs w:val="24"/>
        </w:rPr>
        <w:t>（10）</w:t>
      </w:r>
      <w:r>
        <w:rPr>
          <w:rFonts w:hint="eastAsia" w:ascii="宋体" w:hAnsi="宋体"/>
          <w:color w:val="auto"/>
          <w:sz w:val="24"/>
          <w:szCs w:val="24"/>
          <w:lang w:val="zh-CN"/>
        </w:rPr>
        <w:t>具备履行合同所必需的设备和专业技术能力的证明材料</w:t>
      </w:r>
    </w:p>
    <w:p w14:paraId="1733A8E7">
      <w:pPr>
        <w:autoSpaceDE w:val="0"/>
        <w:autoSpaceDN w:val="0"/>
        <w:spacing w:line="360" w:lineRule="auto"/>
        <w:ind w:firstLine="482" w:firstLineChars="200"/>
        <w:rPr>
          <w:rFonts w:ascii="宋体" w:hAnsi="宋体" w:cs="宋体"/>
          <w:b/>
          <w:bCs/>
          <w:color w:val="auto"/>
          <w:kern w:val="0"/>
          <w:sz w:val="24"/>
          <w:szCs w:val="32"/>
          <w:lang w:val="zh-CN"/>
        </w:rPr>
      </w:pPr>
      <w:r>
        <w:rPr>
          <w:rFonts w:ascii="宋体" w:hAnsi="宋体" w:cs="宋体"/>
          <w:b/>
          <w:bCs/>
          <w:color w:val="auto"/>
          <w:kern w:val="0"/>
          <w:sz w:val="24"/>
          <w:szCs w:val="32"/>
        </w:rPr>
        <w:t xml:space="preserve">11.2 </w:t>
      </w:r>
      <w:r>
        <w:rPr>
          <w:rFonts w:hint="eastAsia" w:ascii="宋体" w:hAnsi="宋体" w:cs="宋体"/>
          <w:b/>
          <w:bCs/>
          <w:color w:val="auto"/>
          <w:kern w:val="0"/>
          <w:sz w:val="24"/>
          <w:szCs w:val="32"/>
          <w:lang w:val="zh-CN"/>
        </w:rPr>
        <w:t>磋商响应文件（下册）（符合性审查）</w:t>
      </w:r>
    </w:p>
    <w:p w14:paraId="0A962EC8">
      <w:p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w:t>
      </w:r>
      <w:r>
        <w:rPr>
          <w:rFonts w:hint="eastAsia" w:ascii="宋体" w:hAnsi="宋体" w:cs="宋体"/>
          <w:color w:val="auto"/>
          <w:kern w:val="0"/>
          <w:sz w:val="24"/>
          <w:szCs w:val="24"/>
        </w:rPr>
        <w:t>11</w:t>
      </w:r>
      <w:r>
        <w:rPr>
          <w:rFonts w:hint="eastAsia" w:ascii="宋体" w:hAnsi="宋体" w:cs="宋体"/>
          <w:color w:val="auto"/>
          <w:kern w:val="0"/>
          <w:sz w:val="24"/>
          <w:szCs w:val="24"/>
          <w:lang w:val="zh-CN"/>
        </w:rPr>
        <w:t>）竞争性磋商首次报价表</w:t>
      </w:r>
    </w:p>
    <w:p w14:paraId="44067D8A">
      <w:p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w:t>
      </w:r>
      <w:r>
        <w:rPr>
          <w:rFonts w:ascii="宋体" w:hAnsi="宋体" w:cs="宋体"/>
          <w:color w:val="auto"/>
          <w:kern w:val="0"/>
          <w:sz w:val="24"/>
          <w:szCs w:val="24"/>
        </w:rPr>
        <w:t>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val="zh-CN"/>
        </w:rPr>
        <w:t>）投标产品相关资料</w:t>
      </w:r>
    </w:p>
    <w:p w14:paraId="3391AD14">
      <w:p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w:t>
      </w:r>
      <w:r>
        <w:rPr>
          <w:rFonts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val="zh-CN"/>
        </w:rPr>
        <w:t>）供应商类似业绩证明材料</w:t>
      </w:r>
    </w:p>
    <w:p w14:paraId="2957C38E">
      <w:p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w:t>
      </w:r>
      <w:r>
        <w:rPr>
          <w:rFonts w:ascii="宋体" w:hAnsi="宋体" w:cs="宋体"/>
          <w:color w:val="auto"/>
          <w:kern w:val="0"/>
          <w:sz w:val="24"/>
          <w:szCs w:val="24"/>
        </w:rPr>
        <w:t>1</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val="zh-CN"/>
        </w:rPr>
        <w:t>）中小企业声明函</w:t>
      </w:r>
    </w:p>
    <w:p w14:paraId="0BFA89A2">
      <w:pPr>
        <w:autoSpaceDE w:val="0"/>
        <w:autoSpaceDN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）残疾人福利性单位声明函</w:t>
      </w:r>
    </w:p>
    <w:p w14:paraId="0699B749">
      <w:pPr>
        <w:pStyle w:val="24"/>
        <w:ind w:firstLine="480" w:firstLineChars="200"/>
        <w:rPr>
          <w:color w:val="auto"/>
          <w:sz w:val="24"/>
          <w:szCs w:val="24"/>
          <w:lang w:val="zh-CN"/>
        </w:rPr>
      </w:pPr>
      <w:r>
        <w:rPr>
          <w:rFonts w:hint="eastAsia" w:cs="宋体"/>
          <w:color w:val="auto"/>
          <w:sz w:val="24"/>
          <w:szCs w:val="24"/>
        </w:rPr>
        <w:t>（1</w:t>
      </w:r>
      <w:r>
        <w:rPr>
          <w:rFonts w:hint="eastAsia" w:cs="宋体"/>
          <w:color w:val="auto"/>
          <w:sz w:val="24"/>
          <w:szCs w:val="24"/>
          <w:lang w:val="en-US" w:eastAsia="zh-CN"/>
        </w:rPr>
        <w:t>6</w:t>
      </w:r>
      <w:r>
        <w:rPr>
          <w:rFonts w:hint="eastAsia" w:cs="宋体"/>
          <w:color w:val="auto"/>
          <w:sz w:val="24"/>
          <w:szCs w:val="24"/>
        </w:rPr>
        <w:t>）</w:t>
      </w:r>
      <w:r>
        <w:rPr>
          <w:rFonts w:hint="eastAsia"/>
          <w:color w:val="auto"/>
          <w:sz w:val="24"/>
          <w:szCs w:val="24"/>
        </w:rPr>
        <w:t>从业人员声明函</w:t>
      </w:r>
    </w:p>
    <w:p w14:paraId="720EDCBF">
      <w:pPr>
        <w:autoSpaceDE w:val="0"/>
        <w:autoSpaceDN w:val="0"/>
        <w:spacing w:line="360" w:lineRule="auto"/>
        <w:ind w:firstLine="480" w:firstLineChars="200"/>
        <w:rPr>
          <w:rFonts w:ascii="宋体" w:cs="宋体"/>
          <w:color w:val="auto"/>
          <w:kern w:val="0"/>
          <w:sz w:val="24"/>
          <w:szCs w:val="24"/>
          <w:lang w:val="zh-CN"/>
        </w:rPr>
      </w:pPr>
      <w:r>
        <w:rPr>
          <w:rFonts w:hint="eastAsia" w:ascii="宋体" w:hAnsi="宋体" w:cs="宋体"/>
          <w:color w:val="auto"/>
          <w:kern w:val="0"/>
          <w:sz w:val="24"/>
          <w:szCs w:val="24"/>
          <w:lang w:val="zh-CN"/>
        </w:rPr>
        <w:t>（</w:t>
      </w:r>
      <w:r>
        <w:rPr>
          <w:rFonts w:hint="eastAsia" w:ascii="宋体" w:hAnsi="宋体" w:cs="宋体"/>
          <w:color w:val="auto"/>
          <w:kern w:val="0"/>
          <w:sz w:val="24"/>
          <w:szCs w:val="24"/>
          <w:lang w:val="en-US" w:eastAsia="zh-CN"/>
        </w:rPr>
        <w:t>17</w:t>
      </w:r>
      <w:r>
        <w:rPr>
          <w:rFonts w:hint="eastAsia" w:ascii="宋体" w:hAnsi="宋体" w:cs="宋体"/>
          <w:color w:val="auto"/>
          <w:kern w:val="0"/>
          <w:sz w:val="24"/>
          <w:szCs w:val="24"/>
          <w:lang w:val="zh-CN"/>
        </w:rPr>
        <w:t>）供应商认为在其他方面有必要说明的事项</w:t>
      </w:r>
    </w:p>
    <w:p w14:paraId="0273F692">
      <w:pPr>
        <w:autoSpaceDE w:val="0"/>
        <w:autoSpaceDN w:val="0"/>
        <w:spacing w:line="360" w:lineRule="auto"/>
        <w:ind w:firstLine="600" w:firstLineChars="250"/>
        <w:rPr>
          <w:rFonts w:ascii="宋体" w:cs="宋体"/>
          <w:color w:val="auto"/>
          <w:kern w:val="0"/>
          <w:sz w:val="24"/>
          <w:szCs w:val="24"/>
          <w:lang w:val="zh-CN"/>
        </w:rPr>
      </w:pPr>
      <w:r>
        <w:rPr>
          <w:rFonts w:hint="eastAsia" w:ascii="宋体" w:hAnsi="宋体" w:cs="宋体"/>
          <w:color w:val="auto"/>
          <w:kern w:val="0"/>
          <w:sz w:val="24"/>
          <w:szCs w:val="24"/>
          <w:lang w:val="zh-CN"/>
        </w:rPr>
        <w:t>注：供应商须按上述内容、顺序和格式编制磋商响应文件，并按要求编制目录、页码，并保证所提供的全部资料真实可信，自愿承担相应责任。</w:t>
      </w:r>
    </w:p>
    <w:bookmarkEnd w:id="60"/>
    <w:bookmarkEnd w:id="61"/>
    <w:bookmarkEnd w:id="62"/>
    <w:p w14:paraId="7AA3C0A8">
      <w:pPr>
        <w:widowControl/>
        <w:spacing w:before="100" w:beforeAutospacing="1" w:after="100" w:afterAutospacing="1"/>
        <w:ind w:firstLine="542"/>
        <w:jc w:val="left"/>
        <w:outlineLvl w:val="2"/>
        <w:rPr>
          <w:rFonts w:ascii="宋体" w:cs="宋体"/>
          <w:b/>
          <w:bCs/>
          <w:color w:val="auto"/>
          <w:kern w:val="0"/>
          <w:sz w:val="27"/>
          <w:szCs w:val="27"/>
        </w:rPr>
      </w:pPr>
      <w:bookmarkStart w:id="63" w:name="_Toc9679"/>
      <w:bookmarkStart w:id="64" w:name="_Toc9072"/>
      <w:bookmarkStart w:id="65" w:name="_Toc496626208"/>
      <w:bookmarkStart w:id="66" w:name="_Toc412617730"/>
      <w:bookmarkStart w:id="67" w:name="_Toc376936748"/>
      <w:bookmarkStart w:id="68" w:name="_Toc371090029"/>
      <w:r>
        <w:rPr>
          <w:rFonts w:ascii="宋体" w:hAnsi="宋体" w:cs="宋体"/>
          <w:b/>
          <w:bCs/>
          <w:color w:val="auto"/>
          <w:kern w:val="0"/>
          <w:sz w:val="27"/>
          <w:szCs w:val="27"/>
        </w:rPr>
        <w:t>12.</w:t>
      </w:r>
      <w:bookmarkEnd w:id="63"/>
      <w:r>
        <w:rPr>
          <w:rFonts w:hint="eastAsia" w:ascii="宋体" w:hAnsi="宋体" w:cs="宋体"/>
          <w:b/>
          <w:bCs/>
          <w:color w:val="auto"/>
          <w:kern w:val="0"/>
          <w:sz w:val="27"/>
          <w:szCs w:val="27"/>
        </w:rPr>
        <w:t>响应文件编制要求</w:t>
      </w:r>
      <w:bookmarkEnd w:id="64"/>
    </w:p>
    <w:p w14:paraId="21EFDB5A">
      <w:pPr>
        <w:pStyle w:val="10"/>
        <w:spacing w:line="360" w:lineRule="auto"/>
        <w:ind w:firstLine="480"/>
        <w:rPr>
          <w:rFonts w:hAnsi="宋体"/>
          <w:color w:val="auto"/>
          <w:sz w:val="24"/>
          <w:szCs w:val="24"/>
        </w:rPr>
      </w:pPr>
      <w:r>
        <w:rPr>
          <w:rFonts w:hint="eastAsia" w:hAnsi="宋体"/>
          <w:color w:val="auto"/>
          <w:sz w:val="24"/>
          <w:szCs w:val="24"/>
        </w:rPr>
        <w:t>12.1磋商响应文件格式及编制要求：详见第一部分</w:t>
      </w:r>
      <w:r>
        <w:rPr>
          <w:rFonts w:hint="eastAsia" w:hAnsi="宋体"/>
          <w:color w:val="auto"/>
          <w:sz w:val="24"/>
          <w:szCs w:val="24"/>
          <w:lang w:eastAsia="zh-CN"/>
        </w:rPr>
        <w:t>供应商</w:t>
      </w:r>
      <w:r>
        <w:rPr>
          <w:rFonts w:hint="eastAsia" w:hAnsi="宋体"/>
          <w:color w:val="auto"/>
          <w:sz w:val="24"/>
          <w:szCs w:val="24"/>
        </w:rPr>
        <w:t>须知前附表“磋商响应文件格式及编制要求”。</w:t>
      </w:r>
    </w:p>
    <w:p w14:paraId="57C5BCE3">
      <w:pPr>
        <w:pStyle w:val="10"/>
        <w:spacing w:line="360" w:lineRule="auto"/>
        <w:ind w:firstLine="480"/>
        <w:rPr>
          <w:rFonts w:hAnsi="宋体"/>
          <w:color w:val="auto"/>
          <w:sz w:val="24"/>
          <w:szCs w:val="24"/>
        </w:rPr>
      </w:pPr>
      <w:r>
        <w:rPr>
          <w:rFonts w:hint="eastAsia" w:hAnsi="宋体"/>
          <w:color w:val="auto"/>
          <w:sz w:val="24"/>
          <w:szCs w:val="24"/>
        </w:rPr>
        <w:t>12.2 供应商须在“法定代表人授权书”中提供被授权人（委托代理人）准确的联系方式。</w:t>
      </w:r>
    </w:p>
    <w:p w14:paraId="0225C3C0">
      <w:pPr>
        <w:widowControl/>
        <w:spacing w:before="624" w:beforeLines="200" w:after="624" w:afterLines="200"/>
        <w:jc w:val="center"/>
        <w:outlineLvl w:val="1"/>
        <w:rPr>
          <w:rFonts w:ascii="宋体"/>
          <w:b/>
          <w:bCs/>
          <w:color w:val="auto"/>
          <w:kern w:val="0"/>
          <w:sz w:val="36"/>
          <w:szCs w:val="36"/>
        </w:rPr>
      </w:pPr>
      <w:bookmarkStart w:id="69" w:name="_Toc1059"/>
      <w:r>
        <w:rPr>
          <w:rFonts w:hint="eastAsia" w:ascii="宋体" w:hAnsi="宋体"/>
          <w:b/>
          <w:bCs/>
          <w:color w:val="auto"/>
          <w:kern w:val="0"/>
          <w:sz w:val="36"/>
          <w:szCs w:val="36"/>
        </w:rPr>
        <w:t>四、磋商响应文件的递交</w:t>
      </w:r>
      <w:bookmarkEnd w:id="65"/>
      <w:bookmarkEnd w:id="66"/>
      <w:bookmarkEnd w:id="69"/>
    </w:p>
    <w:bookmarkEnd w:id="67"/>
    <w:bookmarkEnd w:id="68"/>
    <w:p w14:paraId="5645710C">
      <w:pPr>
        <w:widowControl/>
        <w:spacing w:before="100" w:beforeAutospacing="1" w:after="100" w:afterAutospacing="1"/>
        <w:ind w:firstLine="542"/>
        <w:jc w:val="left"/>
        <w:outlineLvl w:val="2"/>
        <w:rPr>
          <w:rFonts w:ascii="宋体" w:cs="宋体"/>
          <w:b/>
          <w:bCs/>
          <w:color w:val="auto"/>
          <w:kern w:val="0"/>
          <w:sz w:val="27"/>
          <w:szCs w:val="27"/>
        </w:rPr>
      </w:pPr>
      <w:bookmarkStart w:id="70" w:name="_Toc412617731"/>
      <w:bookmarkStart w:id="71" w:name="_Toc373392582"/>
      <w:bookmarkStart w:id="72" w:name="_Toc23880"/>
      <w:bookmarkStart w:id="73" w:name="_Toc12087"/>
      <w:bookmarkStart w:id="74" w:name="_Toc325726016"/>
      <w:bookmarkStart w:id="75" w:name="_Toc412617732"/>
      <w:bookmarkStart w:id="76" w:name="_Toc373392583"/>
      <w:bookmarkStart w:id="77" w:name="_Toc325726017"/>
      <w:bookmarkStart w:id="78" w:name="_Toc496626210"/>
      <w:bookmarkStart w:id="79" w:name="_Toc376936749"/>
      <w:bookmarkStart w:id="80" w:name="_Toc371090030"/>
      <w:r>
        <w:rPr>
          <w:rFonts w:ascii="宋体" w:hAnsi="宋体" w:cs="宋体"/>
          <w:b/>
          <w:bCs/>
          <w:color w:val="auto"/>
          <w:kern w:val="0"/>
          <w:sz w:val="27"/>
          <w:szCs w:val="27"/>
        </w:rPr>
        <w:t>13.</w:t>
      </w:r>
      <w:r>
        <w:rPr>
          <w:rFonts w:hint="eastAsia" w:ascii="宋体" w:hAnsi="宋体" w:cs="宋体"/>
          <w:b/>
          <w:bCs/>
          <w:color w:val="auto"/>
          <w:kern w:val="0"/>
          <w:sz w:val="27"/>
          <w:szCs w:val="27"/>
        </w:rPr>
        <w:t>响应文件的密封和标记</w:t>
      </w:r>
      <w:bookmarkEnd w:id="70"/>
      <w:bookmarkEnd w:id="71"/>
      <w:bookmarkEnd w:id="72"/>
      <w:bookmarkEnd w:id="73"/>
      <w:bookmarkEnd w:id="74"/>
    </w:p>
    <w:p w14:paraId="448F50A9">
      <w:pPr>
        <w:pStyle w:val="10"/>
        <w:ind w:firstLine="480"/>
        <w:rPr>
          <w:rFonts w:hAnsi="宋体"/>
          <w:color w:val="auto"/>
          <w:sz w:val="24"/>
          <w:szCs w:val="24"/>
        </w:rPr>
      </w:pPr>
      <w:r>
        <w:rPr>
          <w:rFonts w:hint="eastAsia" w:hAnsi="宋体"/>
          <w:color w:val="auto"/>
          <w:sz w:val="24"/>
          <w:szCs w:val="24"/>
        </w:rPr>
        <w:t>13.1磋商响应文件根据磋商文件和线上响应文件格式进行编制，并根据要求进行签字盖章。</w:t>
      </w:r>
    </w:p>
    <w:p w14:paraId="20B316C4">
      <w:pPr>
        <w:widowControl/>
        <w:spacing w:before="100" w:beforeAutospacing="1" w:after="100" w:afterAutospacing="1"/>
        <w:ind w:firstLine="542"/>
        <w:jc w:val="left"/>
        <w:outlineLvl w:val="2"/>
        <w:rPr>
          <w:rFonts w:ascii="宋体"/>
          <w:b/>
          <w:bCs/>
          <w:color w:val="auto"/>
          <w:kern w:val="0"/>
          <w:sz w:val="27"/>
          <w:szCs w:val="27"/>
        </w:rPr>
      </w:pPr>
      <w:bookmarkStart w:id="81" w:name="_Toc29261"/>
      <w:r>
        <w:rPr>
          <w:rFonts w:ascii="宋体" w:hAnsi="宋体"/>
          <w:b/>
          <w:bCs/>
          <w:color w:val="auto"/>
          <w:kern w:val="0"/>
          <w:sz w:val="27"/>
          <w:szCs w:val="27"/>
        </w:rPr>
        <w:t>14.</w:t>
      </w:r>
      <w:r>
        <w:rPr>
          <w:rFonts w:hint="eastAsia" w:ascii="宋体" w:hAnsi="宋体"/>
          <w:b/>
          <w:bCs/>
          <w:color w:val="auto"/>
          <w:kern w:val="0"/>
          <w:sz w:val="27"/>
          <w:szCs w:val="27"/>
        </w:rPr>
        <w:t>递交磋商响应文件</w:t>
      </w:r>
      <w:bookmarkEnd w:id="75"/>
      <w:bookmarkEnd w:id="76"/>
      <w:bookmarkEnd w:id="77"/>
      <w:r>
        <w:rPr>
          <w:rFonts w:hint="eastAsia" w:ascii="宋体" w:hAnsi="宋体"/>
          <w:b/>
          <w:bCs/>
          <w:color w:val="auto"/>
          <w:kern w:val="0"/>
          <w:sz w:val="27"/>
          <w:szCs w:val="27"/>
        </w:rPr>
        <w:t>程序</w:t>
      </w:r>
      <w:bookmarkEnd w:id="78"/>
      <w:bookmarkEnd w:id="81"/>
    </w:p>
    <w:bookmarkEnd w:id="79"/>
    <w:bookmarkEnd w:id="80"/>
    <w:p w14:paraId="47226DA0">
      <w:pPr>
        <w:pStyle w:val="10"/>
        <w:spacing w:line="360" w:lineRule="auto"/>
        <w:ind w:firstLine="480"/>
        <w:rPr>
          <w:rFonts w:hAnsi="宋体"/>
          <w:color w:val="auto"/>
          <w:sz w:val="24"/>
          <w:szCs w:val="24"/>
        </w:rPr>
      </w:pPr>
      <w:bookmarkStart w:id="82" w:name="_Toc376936750"/>
      <w:bookmarkStart w:id="83" w:name="_Toc325726019"/>
      <w:bookmarkStart w:id="84" w:name="_Toc496626211"/>
      <w:r>
        <w:rPr>
          <w:rFonts w:hAnsi="宋体"/>
          <w:color w:val="auto"/>
          <w:sz w:val="24"/>
          <w:szCs w:val="24"/>
        </w:rPr>
        <w:t>14.1</w:t>
      </w:r>
      <w:r>
        <w:rPr>
          <w:rFonts w:hint="eastAsia" w:hAnsi="宋体"/>
          <w:color w:val="auto"/>
          <w:sz w:val="24"/>
          <w:szCs w:val="24"/>
        </w:rPr>
        <w:t>递交磋商响应文件程序：详见第一部分</w:t>
      </w:r>
      <w:r>
        <w:rPr>
          <w:rFonts w:hint="eastAsia" w:hAnsi="宋体"/>
          <w:color w:val="auto"/>
          <w:sz w:val="24"/>
          <w:szCs w:val="24"/>
          <w:lang w:eastAsia="zh-CN"/>
        </w:rPr>
        <w:t>供应商</w:t>
      </w:r>
      <w:r>
        <w:rPr>
          <w:rFonts w:hint="eastAsia" w:hAnsi="宋体"/>
          <w:color w:val="auto"/>
          <w:sz w:val="24"/>
          <w:szCs w:val="24"/>
        </w:rPr>
        <w:t>须知前附表“递交磋商响应文件程序”。</w:t>
      </w:r>
    </w:p>
    <w:p w14:paraId="78350BAA">
      <w:pPr>
        <w:pStyle w:val="10"/>
        <w:spacing w:line="360" w:lineRule="auto"/>
        <w:ind w:firstLine="480"/>
        <w:rPr>
          <w:rFonts w:hAnsi="宋体"/>
          <w:color w:val="auto"/>
          <w:sz w:val="24"/>
          <w:szCs w:val="24"/>
        </w:rPr>
      </w:pPr>
      <w:r>
        <w:rPr>
          <w:rFonts w:hAnsi="宋体"/>
          <w:color w:val="auto"/>
          <w:sz w:val="24"/>
          <w:szCs w:val="24"/>
        </w:rPr>
        <w:t>14.2</w:t>
      </w:r>
      <w:r>
        <w:rPr>
          <w:rFonts w:hint="eastAsia" w:hAnsi="宋体"/>
          <w:color w:val="auto"/>
          <w:sz w:val="24"/>
          <w:szCs w:val="24"/>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20B6A077">
      <w:pPr>
        <w:pStyle w:val="10"/>
        <w:spacing w:line="360" w:lineRule="auto"/>
        <w:ind w:firstLine="480"/>
        <w:rPr>
          <w:rFonts w:hAnsi="宋体"/>
          <w:color w:val="auto"/>
          <w:sz w:val="24"/>
          <w:szCs w:val="24"/>
        </w:rPr>
      </w:pPr>
      <w:r>
        <w:rPr>
          <w:rFonts w:hAnsi="宋体"/>
          <w:color w:val="auto"/>
          <w:sz w:val="24"/>
          <w:szCs w:val="24"/>
        </w:rPr>
        <w:t>14.3</w:t>
      </w:r>
      <w:r>
        <w:rPr>
          <w:rFonts w:hint="eastAsia" w:hAnsi="宋体"/>
          <w:color w:val="auto"/>
          <w:sz w:val="24"/>
          <w:szCs w:val="24"/>
        </w:rPr>
        <w:t>供应商以电报、电话、传真形式递交磋商响应文件的，采购代理机构概不接受。</w:t>
      </w:r>
    </w:p>
    <w:p w14:paraId="14406F12">
      <w:pPr>
        <w:widowControl/>
        <w:spacing w:before="624" w:beforeLines="200" w:after="624" w:afterLines="200"/>
        <w:jc w:val="center"/>
        <w:outlineLvl w:val="1"/>
        <w:rPr>
          <w:rFonts w:ascii="宋体"/>
          <w:b/>
          <w:bCs/>
          <w:color w:val="auto"/>
          <w:kern w:val="0"/>
          <w:sz w:val="36"/>
          <w:szCs w:val="36"/>
        </w:rPr>
      </w:pPr>
      <w:bookmarkStart w:id="85" w:name="_Toc23380"/>
      <w:r>
        <w:rPr>
          <w:rFonts w:hint="eastAsia" w:ascii="宋体" w:hAnsi="宋体"/>
          <w:b/>
          <w:bCs/>
          <w:color w:val="auto"/>
          <w:kern w:val="0"/>
          <w:sz w:val="36"/>
          <w:szCs w:val="36"/>
        </w:rPr>
        <w:t>五、</w:t>
      </w:r>
      <w:bookmarkEnd w:id="82"/>
      <w:bookmarkEnd w:id="83"/>
      <w:r>
        <w:rPr>
          <w:rFonts w:hint="eastAsia" w:ascii="宋体" w:hAnsi="宋体"/>
          <w:b/>
          <w:bCs/>
          <w:color w:val="auto"/>
          <w:kern w:val="0"/>
          <w:sz w:val="36"/>
          <w:szCs w:val="36"/>
        </w:rPr>
        <w:t>资格审查程序及方法</w:t>
      </w:r>
      <w:bookmarkEnd w:id="84"/>
      <w:bookmarkEnd w:id="85"/>
    </w:p>
    <w:p w14:paraId="0D1506F9">
      <w:pPr>
        <w:widowControl/>
        <w:spacing w:before="100" w:beforeAutospacing="1" w:after="100" w:afterAutospacing="1"/>
        <w:ind w:firstLine="542"/>
        <w:jc w:val="left"/>
        <w:outlineLvl w:val="2"/>
        <w:rPr>
          <w:rFonts w:ascii="宋体"/>
          <w:b/>
          <w:bCs/>
          <w:color w:val="auto"/>
          <w:kern w:val="0"/>
          <w:sz w:val="24"/>
          <w:szCs w:val="24"/>
        </w:rPr>
      </w:pPr>
      <w:bookmarkStart w:id="86" w:name="_Toc496004007"/>
      <w:bookmarkStart w:id="87" w:name="_Toc19376"/>
      <w:bookmarkStart w:id="88" w:name="_Toc496626212"/>
      <w:bookmarkStart w:id="89" w:name="_Toc496189551"/>
      <w:r>
        <w:rPr>
          <w:rFonts w:ascii="宋体" w:hAnsi="宋体"/>
          <w:b/>
          <w:bCs/>
          <w:color w:val="auto"/>
          <w:kern w:val="0"/>
          <w:sz w:val="24"/>
          <w:szCs w:val="24"/>
        </w:rPr>
        <w:t xml:space="preserve">15. </w:t>
      </w:r>
      <w:r>
        <w:rPr>
          <w:rFonts w:hint="eastAsia" w:ascii="宋体" w:hAnsi="宋体"/>
          <w:b/>
          <w:bCs/>
          <w:color w:val="auto"/>
          <w:kern w:val="0"/>
          <w:sz w:val="24"/>
          <w:szCs w:val="24"/>
        </w:rPr>
        <w:t>资格审查程序</w:t>
      </w:r>
      <w:bookmarkEnd w:id="86"/>
      <w:bookmarkEnd w:id="87"/>
      <w:bookmarkEnd w:id="88"/>
      <w:bookmarkEnd w:id="89"/>
    </w:p>
    <w:p w14:paraId="4A0EC9D0">
      <w:pPr>
        <w:ind w:firstLine="480"/>
        <w:rPr>
          <w:rFonts w:ascii="宋体"/>
          <w:color w:val="auto"/>
          <w:sz w:val="24"/>
          <w:szCs w:val="24"/>
        </w:rPr>
      </w:pPr>
      <w:r>
        <w:rPr>
          <w:rFonts w:ascii="宋体" w:hAnsi="宋体"/>
          <w:color w:val="auto"/>
          <w:sz w:val="24"/>
          <w:szCs w:val="24"/>
        </w:rPr>
        <w:t>15.1</w:t>
      </w:r>
      <w:r>
        <w:rPr>
          <w:rFonts w:hint="eastAsia" w:ascii="宋体" w:hAnsi="宋体" w:cs="Arial"/>
          <w:color w:val="auto"/>
          <w:kern w:val="0"/>
          <w:sz w:val="24"/>
          <w:szCs w:val="24"/>
        </w:rPr>
        <w:t>递交首次磋商响应文件截止时间后</w:t>
      </w:r>
      <w:r>
        <w:rPr>
          <w:rFonts w:hint="eastAsia" w:ascii="宋体" w:hAnsi="宋体"/>
          <w:color w:val="auto"/>
          <w:sz w:val="24"/>
          <w:szCs w:val="24"/>
        </w:rPr>
        <w:t>，由采购人、磋商小组依法对供应商的资格进行审查。</w:t>
      </w:r>
    </w:p>
    <w:p w14:paraId="7E096B57">
      <w:pPr>
        <w:ind w:firstLine="480"/>
        <w:rPr>
          <w:rFonts w:ascii="宋体"/>
          <w:color w:val="auto"/>
          <w:sz w:val="24"/>
          <w:szCs w:val="24"/>
        </w:rPr>
      </w:pPr>
      <w:r>
        <w:rPr>
          <w:rFonts w:ascii="宋体" w:hAnsi="宋体"/>
          <w:color w:val="auto"/>
          <w:sz w:val="24"/>
          <w:szCs w:val="24"/>
        </w:rPr>
        <w:t xml:space="preserve">15.2 </w:t>
      </w:r>
      <w:r>
        <w:rPr>
          <w:rFonts w:hint="eastAsia" w:ascii="宋体" w:hAnsi="宋体"/>
          <w:color w:val="auto"/>
          <w:sz w:val="24"/>
          <w:szCs w:val="24"/>
        </w:rPr>
        <w:t>供应商数量不满足相关规定的，不得评审。</w:t>
      </w:r>
    </w:p>
    <w:p w14:paraId="739FAC70">
      <w:pPr>
        <w:widowControl/>
        <w:spacing w:before="100" w:beforeAutospacing="1" w:after="100" w:afterAutospacing="1"/>
        <w:ind w:firstLine="542"/>
        <w:jc w:val="left"/>
        <w:outlineLvl w:val="2"/>
        <w:rPr>
          <w:rFonts w:ascii="宋体"/>
          <w:b/>
          <w:bCs/>
          <w:color w:val="auto"/>
          <w:kern w:val="0"/>
          <w:sz w:val="27"/>
          <w:szCs w:val="27"/>
        </w:rPr>
      </w:pPr>
      <w:bookmarkStart w:id="90" w:name="_Toc496626213"/>
      <w:bookmarkStart w:id="91" w:name="_Toc496004008"/>
      <w:bookmarkStart w:id="92" w:name="_Toc19770"/>
      <w:bookmarkStart w:id="93" w:name="_Toc496189552"/>
      <w:r>
        <w:rPr>
          <w:rFonts w:ascii="宋体" w:hAnsi="宋体"/>
          <w:b/>
          <w:bCs/>
          <w:color w:val="auto"/>
          <w:kern w:val="0"/>
          <w:sz w:val="27"/>
          <w:szCs w:val="27"/>
        </w:rPr>
        <w:t>16.</w:t>
      </w:r>
      <w:r>
        <w:rPr>
          <w:rFonts w:hint="eastAsia" w:ascii="宋体" w:hAnsi="宋体"/>
          <w:b/>
          <w:bCs/>
          <w:color w:val="auto"/>
          <w:kern w:val="0"/>
          <w:sz w:val="27"/>
          <w:szCs w:val="27"/>
        </w:rPr>
        <w:t>资格审查不通过的情形</w:t>
      </w:r>
      <w:bookmarkEnd w:id="90"/>
      <w:bookmarkEnd w:id="91"/>
      <w:bookmarkEnd w:id="92"/>
      <w:bookmarkEnd w:id="93"/>
    </w:p>
    <w:p w14:paraId="01C4B00D">
      <w:pPr>
        <w:spacing w:line="360" w:lineRule="auto"/>
        <w:ind w:firstLine="480"/>
        <w:rPr>
          <w:rFonts w:ascii="宋体"/>
          <w:color w:val="auto"/>
          <w:sz w:val="24"/>
          <w:szCs w:val="24"/>
        </w:rPr>
      </w:pPr>
      <w:r>
        <w:rPr>
          <w:rFonts w:hint="eastAsia" w:ascii="宋体" w:hAnsi="宋体"/>
          <w:color w:val="auto"/>
          <w:sz w:val="24"/>
          <w:szCs w:val="24"/>
        </w:rPr>
        <w:t>资格审查时，供应商存在下列情况之一的，按无效投标处理：</w:t>
      </w:r>
    </w:p>
    <w:p w14:paraId="5BFE844C">
      <w:pPr>
        <w:spacing w:line="360" w:lineRule="auto"/>
        <w:ind w:firstLine="480"/>
        <w:rPr>
          <w:rFonts w:ascii="宋体"/>
          <w:color w:val="auto"/>
          <w:sz w:val="24"/>
          <w:szCs w:val="24"/>
        </w:rPr>
      </w:pPr>
      <w:r>
        <w:rPr>
          <w:rFonts w:ascii="宋体" w:hAnsi="宋体"/>
          <w:color w:val="auto"/>
          <w:sz w:val="24"/>
          <w:szCs w:val="24"/>
        </w:rPr>
        <w:t xml:space="preserve">16.1 </w:t>
      </w:r>
      <w:r>
        <w:rPr>
          <w:rFonts w:hint="eastAsia" w:ascii="宋体" w:hAnsi="宋体"/>
          <w:color w:val="auto"/>
          <w:sz w:val="24"/>
          <w:szCs w:val="24"/>
        </w:rPr>
        <w:t>不符合磋商文件第一部分</w:t>
      </w:r>
      <w:r>
        <w:rPr>
          <w:rFonts w:hint="eastAsia" w:ascii="宋体" w:hAnsi="宋体"/>
          <w:color w:val="auto"/>
          <w:sz w:val="24"/>
          <w:szCs w:val="24"/>
          <w:lang w:eastAsia="zh-CN"/>
        </w:rPr>
        <w:t>供应商</w:t>
      </w:r>
      <w:r>
        <w:rPr>
          <w:rFonts w:hint="eastAsia" w:ascii="宋体" w:hAnsi="宋体"/>
          <w:color w:val="auto"/>
          <w:sz w:val="24"/>
          <w:szCs w:val="24"/>
        </w:rPr>
        <w:t>须知前附表“供应商资格条件”的；</w:t>
      </w:r>
    </w:p>
    <w:p w14:paraId="57AA6420">
      <w:pPr>
        <w:spacing w:line="360" w:lineRule="auto"/>
        <w:ind w:firstLine="480"/>
        <w:rPr>
          <w:rFonts w:ascii="宋体"/>
          <w:color w:val="auto"/>
          <w:sz w:val="24"/>
          <w:szCs w:val="24"/>
        </w:rPr>
      </w:pPr>
      <w:r>
        <w:rPr>
          <w:rFonts w:ascii="宋体" w:hAnsi="宋体"/>
          <w:color w:val="auto"/>
          <w:sz w:val="24"/>
          <w:szCs w:val="24"/>
        </w:rPr>
        <w:t xml:space="preserve">16.2 </w:t>
      </w:r>
      <w:r>
        <w:rPr>
          <w:rFonts w:hint="eastAsia" w:ascii="宋体" w:hAnsi="宋体"/>
          <w:color w:val="auto"/>
          <w:sz w:val="24"/>
          <w:szCs w:val="24"/>
        </w:rPr>
        <w:t>未按磋商文件要求缴纳或未足额缴纳投标保证金的；</w:t>
      </w:r>
    </w:p>
    <w:p w14:paraId="0DF5691F">
      <w:pPr>
        <w:spacing w:line="360" w:lineRule="auto"/>
        <w:ind w:firstLine="480"/>
        <w:rPr>
          <w:rFonts w:ascii="宋体"/>
          <w:color w:val="auto"/>
          <w:sz w:val="24"/>
          <w:szCs w:val="24"/>
        </w:rPr>
      </w:pPr>
      <w:r>
        <w:rPr>
          <w:rFonts w:ascii="宋体" w:hAnsi="宋体"/>
          <w:color w:val="auto"/>
          <w:sz w:val="24"/>
          <w:szCs w:val="24"/>
        </w:rPr>
        <w:t xml:space="preserve">16.3 </w:t>
      </w:r>
      <w:r>
        <w:rPr>
          <w:rFonts w:hint="eastAsia" w:ascii="宋体" w:hAnsi="宋体"/>
          <w:color w:val="auto"/>
          <w:sz w:val="24"/>
          <w:szCs w:val="24"/>
        </w:rPr>
        <w:t>未按第</w:t>
      </w:r>
      <w:r>
        <w:rPr>
          <w:rFonts w:ascii="宋体" w:hAnsi="宋体"/>
          <w:color w:val="auto"/>
          <w:sz w:val="24"/>
          <w:szCs w:val="24"/>
        </w:rPr>
        <w:t>11.1</w:t>
      </w:r>
      <w:r>
        <w:rPr>
          <w:rFonts w:hint="eastAsia" w:ascii="宋体" w:hAnsi="宋体"/>
          <w:color w:val="auto"/>
          <w:sz w:val="24"/>
          <w:szCs w:val="24"/>
        </w:rPr>
        <w:t>款（</w:t>
      </w:r>
      <w:r>
        <w:rPr>
          <w:rFonts w:ascii="宋体" w:hAnsi="宋体"/>
          <w:color w:val="auto"/>
          <w:sz w:val="24"/>
          <w:szCs w:val="24"/>
        </w:rPr>
        <w:t>1</w:t>
      </w:r>
      <w:r>
        <w:rPr>
          <w:rFonts w:hint="eastAsia" w:ascii="宋体" w:hAnsi="宋体"/>
          <w:color w:val="auto"/>
          <w:sz w:val="24"/>
          <w:szCs w:val="24"/>
        </w:rPr>
        <w:t>）</w:t>
      </w:r>
      <w:r>
        <w:rPr>
          <w:rFonts w:ascii="宋体"/>
          <w:color w:val="auto"/>
          <w:sz w:val="24"/>
          <w:szCs w:val="24"/>
        </w:rPr>
        <w:t>-</w:t>
      </w:r>
      <w:r>
        <w:rPr>
          <w:rFonts w:hint="eastAsia" w:ascii="宋体" w:hAnsi="宋体"/>
          <w:color w:val="auto"/>
          <w:sz w:val="24"/>
          <w:szCs w:val="24"/>
        </w:rPr>
        <w:t>（10）要求提供相关资料的；</w:t>
      </w:r>
    </w:p>
    <w:p w14:paraId="0348E982">
      <w:pPr>
        <w:spacing w:line="360" w:lineRule="auto"/>
        <w:ind w:firstLine="480"/>
        <w:rPr>
          <w:rFonts w:ascii="宋体"/>
          <w:color w:val="auto"/>
          <w:sz w:val="24"/>
          <w:szCs w:val="24"/>
        </w:rPr>
      </w:pPr>
      <w:r>
        <w:rPr>
          <w:rFonts w:ascii="宋体" w:hAnsi="宋体"/>
          <w:color w:val="auto"/>
          <w:sz w:val="24"/>
          <w:szCs w:val="24"/>
        </w:rPr>
        <w:t xml:space="preserve">16.4 </w:t>
      </w:r>
      <w:r>
        <w:rPr>
          <w:rFonts w:hint="eastAsia" w:ascii="宋体" w:hAnsi="宋体"/>
          <w:color w:val="auto"/>
          <w:sz w:val="24"/>
          <w:szCs w:val="24"/>
        </w:rPr>
        <w:t>资格审查文件没有按磋商文件规定和要求签字、盖章的；</w:t>
      </w:r>
    </w:p>
    <w:p w14:paraId="04AAB279">
      <w:pPr>
        <w:spacing w:line="360" w:lineRule="auto"/>
        <w:ind w:firstLine="480"/>
        <w:rPr>
          <w:rFonts w:ascii="宋体"/>
          <w:color w:val="auto"/>
          <w:sz w:val="24"/>
          <w:szCs w:val="24"/>
        </w:rPr>
      </w:pPr>
      <w:r>
        <w:rPr>
          <w:rFonts w:ascii="宋体" w:hAnsi="宋体"/>
          <w:color w:val="auto"/>
          <w:sz w:val="24"/>
          <w:szCs w:val="24"/>
        </w:rPr>
        <w:t>16.</w:t>
      </w:r>
      <w:r>
        <w:rPr>
          <w:rFonts w:hint="eastAsia" w:ascii="宋体" w:hAnsi="宋体"/>
          <w:color w:val="auto"/>
          <w:sz w:val="24"/>
          <w:szCs w:val="24"/>
        </w:rPr>
        <w:t>5</w:t>
      </w:r>
      <w:r>
        <w:rPr>
          <w:rFonts w:ascii="宋体" w:hAnsi="宋体"/>
          <w:color w:val="auto"/>
          <w:sz w:val="24"/>
          <w:szCs w:val="24"/>
        </w:rPr>
        <w:t xml:space="preserve"> </w:t>
      </w:r>
      <w:r>
        <w:rPr>
          <w:rFonts w:hint="eastAsia" w:ascii="宋体" w:hAnsi="宋体"/>
          <w:color w:val="auto"/>
          <w:sz w:val="24"/>
          <w:szCs w:val="24"/>
        </w:rPr>
        <w:t>擅自修改磋商文件规定的磋商响应文件格式以及编制要求的。</w:t>
      </w:r>
    </w:p>
    <w:p w14:paraId="6AB01F42">
      <w:pPr>
        <w:widowControl/>
        <w:spacing w:before="624" w:beforeLines="200" w:after="624" w:afterLines="200"/>
        <w:jc w:val="center"/>
        <w:outlineLvl w:val="1"/>
        <w:rPr>
          <w:rFonts w:ascii="宋体"/>
          <w:b/>
          <w:bCs/>
          <w:color w:val="auto"/>
          <w:kern w:val="0"/>
          <w:sz w:val="36"/>
          <w:szCs w:val="36"/>
        </w:rPr>
      </w:pPr>
      <w:bookmarkStart w:id="94" w:name="_Toc376936752"/>
      <w:bookmarkStart w:id="95" w:name="_Toc4592"/>
      <w:bookmarkStart w:id="96" w:name="_Toc325726021"/>
      <w:bookmarkStart w:id="97" w:name="_Toc496626214"/>
      <w:r>
        <w:rPr>
          <w:rFonts w:hint="eastAsia" w:ascii="宋体" w:hAnsi="宋体"/>
          <w:b/>
          <w:bCs/>
          <w:color w:val="auto"/>
          <w:kern w:val="0"/>
          <w:sz w:val="36"/>
          <w:szCs w:val="36"/>
        </w:rPr>
        <w:t>六、磋商程序及方法</w:t>
      </w:r>
      <w:bookmarkEnd w:id="94"/>
      <w:bookmarkEnd w:id="95"/>
      <w:bookmarkEnd w:id="96"/>
      <w:bookmarkEnd w:id="97"/>
    </w:p>
    <w:p w14:paraId="4432C846">
      <w:pPr>
        <w:widowControl/>
        <w:spacing w:before="100" w:beforeAutospacing="1" w:after="100" w:afterAutospacing="1"/>
        <w:ind w:firstLine="542"/>
        <w:jc w:val="left"/>
        <w:outlineLvl w:val="2"/>
        <w:rPr>
          <w:rFonts w:ascii="宋体"/>
          <w:b/>
          <w:bCs/>
          <w:color w:val="auto"/>
          <w:kern w:val="0"/>
          <w:sz w:val="27"/>
          <w:szCs w:val="27"/>
        </w:rPr>
      </w:pPr>
      <w:bookmarkStart w:id="98" w:name="_Toc325726022"/>
      <w:bookmarkStart w:id="99" w:name="_Toc376936753"/>
      <w:bookmarkStart w:id="100" w:name="_Toc496626215"/>
      <w:bookmarkStart w:id="101" w:name="_Toc25665"/>
      <w:r>
        <w:rPr>
          <w:rFonts w:ascii="宋体" w:hAnsi="宋体"/>
          <w:b/>
          <w:bCs/>
          <w:color w:val="auto"/>
          <w:kern w:val="0"/>
          <w:sz w:val="27"/>
          <w:szCs w:val="27"/>
        </w:rPr>
        <w:t>17.</w:t>
      </w:r>
      <w:r>
        <w:rPr>
          <w:rFonts w:hint="eastAsia" w:ascii="宋体" w:hAnsi="宋体"/>
          <w:b/>
          <w:bCs/>
          <w:color w:val="auto"/>
          <w:kern w:val="0"/>
          <w:sz w:val="27"/>
          <w:szCs w:val="27"/>
        </w:rPr>
        <w:t>磋商小组</w:t>
      </w:r>
      <w:bookmarkEnd w:id="98"/>
      <w:bookmarkEnd w:id="99"/>
      <w:bookmarkEnd w:id="100"/>
      <w:bookmarkEnd w:id="101"/>
    </w:p>
    <w:p w14:paraId="5CAC8E73">
      <w:pPr>
        <w:spacing w:line="360" w:lineRule="auto"/>
        <w:ind w:firstLine="480"/>
        <w:jc w:val="left"/>
        <w:rPr>
          <w:rFonts w:ascii="宋体"/>
          <w:color w:val="auto"/>
          <w:sz w:val="24"/>
          <w:szCs w:val="24"/>
        </w:rPr>
      </w:pPr>
      <w:r>
        <w:rPr>
          <w:rFonts w:ascii="宋体" w:hAnsi="宋体"/>
          <w:color w:val="auto"/>
          <w:sz w:val="24"/>
          <w:szCs w:val="24"/>
        </w:rPr>
        <w:t xml:space="preserve">17.1 </w:t>
      </w:r>
      <w:r>
        <w:rPr>
          <w:rFonts w:hint="eastAsia" w:ascii="宋体" w:hAnsi="宋体"/>
          <w:color w:val="auto"/>
          <w:sz w:val="24"/>
          <w:szCs w:val="24"/>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A09D946">
      <w:pPr>
        <w:spacing w:line="360" w:lineRule="auto"/>
        <w:ind w:firstLine="480"/>
        <w:jc w:val="left"/>
        <w:rPr>
          <w:rFonts w:ascii="宋体"/>
          <w:color w:val="auto"/>
          <w:sz w:val="24"/>
          <w:szCs w:val="24"/>
        </w:rPr>
      </w:pPr>
      <w:r>
        <w:rPr>
          <w:rFonts w:ascii="宋体" w:hAnsi="宋体"/>
          <w:color w:val="auto"/>
          <w:sz w:val="24"/>
          <w:szCs w:val="24"/>
        </w:rPr>
        <w:t>17.2</w:t>
      </w:r>
      <w:r>
        <w:rPr>
          <w:rFonts w:hint="eastAsia" w:ascii="宋体" w:hAnsi="宋体"/>
          <w:color w:val="auto"/>
          <w:sz w:val="24"/>
          <w:szCs w:val="24"/>
        </w:rPr>
        <w:t>磋商由采购代理机构负责组织，具体磋商事务由依法组建的磋商小组负责，并独立履行下列职责：</w:t>
      </w:r>
    </w:p>
    <w:p w14:paraId="42DA09F9">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）审查通过资格条件供应商的磋商响应文件，并作出评价；</w:t>
      </w:r>
    </w:p>
    <w:p w14:paraId="13293F4C">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）要求供应商对解释或澄清其磋商响应文件；</w:t>
      </w:r>
    </w:p>
    <w:p w14:paraId="73FD4FDA">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）推荐预成交候选供应商；</w:t>
      </w:r>
    </w:p>
    <w:p w14:paraId="1BE02798">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）对非法干预评标工作的人员和机构进行举报或投诉。</w:t>
      </w:r>
    </w:p>
    <w:p w14:paraId="45FBE98F">
      <w:pPr>
        <w:spacing w:line="360" w:lineRule="auto"/>
        <w:ind w:firstLine="480"/>
        <w:jc w:val="left"/>
        <w:rPr>
          <w:rFonts w:ascii="宋体"/>
          <w:color w:val="auto"/>
          <w:sz w:val="24"/>
          <w:szCs w:val="24"/>
        </w:rPr>
      </w:pPr>
      <w:r>
        <w:rPr>
          <w:rFonts w:ascii="宋体" w:hAnsi="宋体"/>
          <w:color w:val="auto"/>
          <w:sz w:val="24"/>
          <w:szCs w:val="24"/>
        </w:rPr>
        <w:t>17.3</w:t>
      </w:r>
      <w:r>
        <w:rPr>
          <w:rFonts w:hint="eastAsia" w:ascii="宋体" w:hAnsi="宋体"/>
          <w:color w:val="auto"/>
          <w:sz w:val="24"/>
          <w:szCs w:val="24"/>
        </w:rPr>
        <w:t>磋商小组应遵守并履行下列义务：</w:t>
      </w:r>
    </w:p>
    <w:p w14:paraId="4F8AF97D">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）遵纪守法，客观、公正、廉洁地履行职责；</w:t>
      </w:r>
    </w:p>
    <w:p w14:paraId="7580D5EF">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）按照磋商文件规定的评审方法和评审标准进行评审，对评审意见承担磋商小组成员责任；</w:t>
      </w:r>
    </w:p>
    <w:p w14:paraId="5937E32F">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）对磋商响应文件、磋商情况和磋商中获悉的商业秘密保密；</w:t>
      </w:r>
    </w:p>
    <w:p w14:paraId="5FE906F3">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）参与磋商报告的起草；</w:t>
      </w:r>
    </w:p>
    <w:p w14:paraId="381B4A5D">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）解答供应商及有关方面的质疑；</w:t>
      </w:r>
    </w:p>
    <w:p w14:paraId="05A61E6E">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）配合纪检部门进行投诉处理工作。</w:t>
      </w:r>
    </w:p>
    <w:p w14:paraId="7D20442B">
      <w:pPr>
        <w:spacing w:line="360" w:lineRule="auto"/>
        <w:ind w:firstLine="480"/>
        <w:jc w:val="left"/>
        <w:rPr>
          <w:rFonts w:ascii="宋体"/>
          <w:color w:val="auto"/>
          <w:sz w:val="24"/>
          <w:szCs w:val="24"/>
        </w:rPr>
      </w:pPr>
      <w:r>
        <w:rPr>
          <w:rFonts w:ascii="宋体" w:hAnsi="宋体"/>
          <w:color w:val="auto"/>
          <w:sz w:val="24"/>
          <w:szCs w:val="24"/>
        </w:rPr>
        <w:t>17.4</w:t>
      </w:r>
      <w:r>
        <w:rPr>
          <w:rFonts w:hint="eastAsia" w:ascii="宋体" w:hAnsi="宋体"/>
          <w:color w:val="auto"/>
          <w:sz w:val="24"/>
          <w:szCs w:val="24"/>
        </w:rPr>
        <w:t>磋商工作由采购代理机构组织，采购人、采购监管、纪检监察等有关方面代表可根据采购项目的具体情况列席。</w:t>
      </w:r>
    </w:p>
    <w:p w14:paraId="2C2FBB29">
      <w:pPr>
        <w:spacing w:line="360" w:lineRule="auto"/>
        <w:ind w:firstLine="480"/>
        <w:jc w:val="left"/>
        <w:rPr>
          <w:rFonts w:ascii="宋体"/>
          <w:color w:val="auto"/>
          <w:sz w:val="24"/>
          <w:szCs w:val="24"/>
        </w:rPr>
      </w:pPr>
      <w:r>
        <w:rPr>
          <w:rFonts w:ascii="宋体" w:hAnsi="宋体"/>
          <w:color w:val="auto"/>
          <w:sz w:val="24"/>
          <w:szCs w:val="24"/>
        </w:rPr>
        <w:t>17.5</w:t>
      </w:r>
      <w:r>
        <w:rPr>
          <w:rFonts w:hint="eastAsia" w:ascii="宋体" w:hAnsi="宋体"/>
          <w:color w:val="auto"/>
          <w:sz w:val="24"/>
          <w:szCs w:val="24"/>
        </w:rPr>
        <w:t>磋商工作在有关部门的监督和严格保密的情况下依法进行，任何单位和个人不得非法干预、影响磋商工作和磋商结果。</w:t>
      </w:r>
    </w:p>
    <w:p w14:paraId="63CB31D6">
      <w:pPr>
        <w:spacing w:line="360" w:lineRule="auto"/>
        <w:ind w:firstLine="480"/>
        <w:jc w:val="left"/>
        <w:rPr>
          <w:rFonts w:ascii="宋体"/>
          <w:color w:val="auto"/>
          <w:sz w:val="24"/>
          <w:szCs w:val="24"/>
        </w:rPr>
      </w:pPr>
      <w:r>
        <w:rPr>
          <w:rFonts w:ascii="宋体" w:hAnsi="宋体"/>
          <w:color w:val="auto"/>
          <w:sz w:val="24"/>
          <w:szCs w:val="24"/>
        </w:rPr>
        <w:t>17.6</w:t>
      </w:r>
      <w:r>
        <w:rPr>
          <w:rFonts w:hint="eastAsia" w:ascii="宋体" w:hAnsi="宋体"/>
          <w:color w:val="auto"/>
          <w:sz w:val="24"/>
          <w:szCs w:val="24"/>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A05945">
      <w:pPr>
        <w:widowControl/>
        <w:spacing w:before="100" w:beforeAutospacing="1" w:after="100" w:afterAutospacing="1"/>
        <w:ind w:firstLine="542"/>
        <w:jc w:val="left"/>
        <w:outlineLvl w:val="2"/>
        <w:rPr>
          <w:rFonts w:ascii="宋体"/>
          <w:b/>
          <w:bCs/>
          <w:color w:val="auto"/>
          <w:kern w:val="0"/>
          <w:sz w:val="27"/>
          <w:szCs w:val="27"/>
        </w:rPr>
      </w:pPr>
      <w:bookmarkStart w:id="102" w:name="_Toc325726023"/>
      <w:bookmarkStart w:id="103" w:name="_Toc376936754"/>
      <w:bookmarkStart w:id="104" w:name="_Toc22180"/>
      <w:bookmarkStart w:id="105" w:name="_Toc496626216"/>
      <w:r>
        <w:rPr>
          <w:rFonts w:ascii="宋体" w:hAnsi="宋体"/>
          <w:b/>
          <w:bCs/>
          <w:color w:val="auto"/>
          <w:kern w:val="0"/>
          <w:sz w:val="27"/>
          <w:szCs w:val="27"/>
        </w:rPr>
        <w:t>18.</w:t>
      </w:r>
      <w:r>
        <w:rPr>
          <w:rFonts w:hint="eastAsia" w:ascii="宋体" w:hAnsi="宋体"/>
          <w:b/>
          <w:bCs/>
          <w:color w:val="auto"/>
          <w:kern w:val="0"/>
          <w:sz w:val="27"/>
          <w:szCs w:val="27"/>
        </w:rPr>
        <w:t>磋商工作程序</w:t>
      </w:r>
      <w:bookmarkEnd w:id="102"/>
      <w:bookmarkEnd w:id="103"/>
      <w:bookmarkEnd w:id="104"/>
      <w:bookmarkEnd w:id="105"/>
    </w:p>
    <w:p w14:paraId="348CC8A1">
      <w:pPr>
        <w:spacing w:line="360" w:lineRule="auto"/>
        <w:ind w:firstLine="480"/>
        <w:jc w:val="left"/>
        <w:rPr>
          <w:rFonts w:ascii="宋体"/>
          <w:color w:val="auto"/>
          <w:sz w:val="24"/>
          <w:szCs w:val="24"/>
        </w:rPr>
      </w:pPr>
      <w:r>
        <w:rPr>
          <w:rFonts w:ascii="宋体" w:hAnsi="Courier New"/>
          <w:color w:val="auto"/>
          <w:sz w:val="24"/>
          <w:szCs w:val="24"/>
        </w:rPr>
        <w:t>18.1</w:t>
      </w:r>
      <w:r>
        <w:rPr>
          <w:rFonts w:hint="eastAsia" w:ascii="宋体" w:hAnsi="宋体"/>
          <w:color w:val="auto"/>
          <w:sz w:val="24"/>
          <w:szCs w:val="24"/>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7133D76">
      <w:pPr>
        <w:spacing w:line="360" w:lineRule="auto"/>
        <w:ind w:firstLine="480"/>
        <w:jc w:val="left"/>
        <w:rPr>
          <w:rFonts w:ascii="宋体"/>
          <w:color w:val="auto"/>
          <w:sz w:val="24"/>
          <w:szCs w:val="24"/>
        </w:rPr>
      </w:pPr>
      <w:r>
        <w:rPr>
          <w:rFonts w:ascii="宋体" w:hAnsi="宋体"/>
          <w:color w:val="auto"/>
          <w:sz w:val="24"/>
          <w:szCs w:val="24"/>
        </w:rPr>
        <w:t>18.2</w:t>
      </w:r>
      <w:r>
        <w:rPr>
          <w:rFonts w:hint="eastAsia" w:ascii="宋体" w:hAnsi="宋体"/>
          <w:color w:val="auto"/>
          <w:sz w:val="24"/>
          <w:szCs w:val="24"/>
        </w:rPr>
        <w:t>符合性审查时，存在下列情况之一的，按无效处理：</w:t>
      </w:r>
    </w:p>
    <w:p w14:paraId="3097E4F2">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）未按第</w:t>
      </w:r>
      <w:r>
        <w:rPr>
          <w:rFonts w:ascii="宋体" w:hAnsi="宋体"/>
          <w:color w:val="auto"/>
          <w:sz w:val="24"/>
          <w:szCs w:val="24"/>
        </w:rPr>
        <w:t>11.2</w:t>
      </w:r>
      <w:r>
        <w:rPr>
          <w:rFonts w:hint="eastAsia" w:ascii="宋体" w:hAnsi="宋体"/>
          <w:color w:val="auto"/>
          <w:sz w:val="24"/>
          <w:szCs w:val="24"/>
        </w:rPr>
        <w:t>款（11）</w:t>
      </w:r>
      <w:r>
        <w:rPr>
          <w:rFonts w:ascii="宋体"/>
          <w:color w:val="auto"/>
          <w:sz w:val="24"/>
          <w:szCs w:val="24"/>
        </w:rPr>
        <w:t>-</w:t>
      </w: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）要求提供相关资料的；</w:t>
      </w:r>
    </w:p>
    <w:p w14:paraId="6A664323">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）符合性审查文件没有按磋商文件规定和要求签字、盖章的；</w:t>
      </w:r>
    </w:p>
    <w:p w14:paraId="045F4D34">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）供应商最后磋商报价出现两个或两个以上报价方案的；</w:t>
      </w:r>
    </w:p>
    <w:p w14:paraId="661CE4EE">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w:t>
      </w:r>
      <w:r>
        <w:rPr>
          <w:rFonts w:hint="eastAsia" w:ascii="宋体" w:hAnsi="宋体"/>
          <w:color w:val="auto"/>
          <w:sz w:val="24"/>
          <w:szCs w:val="24"/>
          <w:lang w:val="en-US" w:eastAsia="zh-CN"/>
        </w:rPr>
        <w:t>工</w:t>
      </w:r>
      <w:r>
        <w:rPr>
          <w:rFonts w:hint="eastAsia" w:ascii="宋体" w:hAnsi="宋体"/>
          <w:color w:val="auto"/>
          <w:sz w:val="24"/>
          <w:szCs w:val="24"/>
        </w:rPr>
        <w:t>期、投标有效期不能满足磋商文件要求的；</w:t>
      </w:r>
    </w:p>
    <w:p w14:paraId="2ADE58EA">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）投标报价超过磋商文件规定的采购预算额度；</w:t>
      </w:r>
    </w:p>
    <w:p w14:paraId="68E4A325">
      <w:pPr>
        <w:spacing w:line="360" w:lineRule="auto"/>
        <w:ind w:firstLine="480"/>
        <w:jc w:val="left"/>
        <w:rPr>
          <w:rFonts w:asci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）磋商响应文件含有采购人不能接受的附加条件的；</w:t>
      </w:r>
    </w:p>
    <w:p w14:paraId="68C1990F">
      <w:pPr>
        <w:spacing w:line="360" w:lineRule="auto"/>
        <w:ind w:firstLine="480"/>
        <w:jc w:val="left"/>
        <w:rPr>
          <w:rFonts w:asci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）磋商小组认为应按无效投标处理的其他情况；</w:t>
      </w:r>
    </w:p>
    <w:p w14:paraId="183EA666">
      <w:pPr>
        <w:spacing w:line="360" w:lineRule="auto"/>
        <w:ind w:firstLine="480"/>
        <w:jc w:val="left"/>
        <w:rPr>
          <w:rFonts w:asci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）法律、法规规定的其他情形。</w:t>
      </w:r>
    </w:p>
    <w:p w14:paraId="7FCD389D">
      <w:pPr>
        <w:spacing w:line="360" w:lineRule="auto"/>
        <w:ind w:firstLine="480"/>
        <w:jc w:val="left"/>
        <w:rPr>
          <w:rFonts w:ascii="宋体"/>
          <w:color w:val="auto"/>
          <w:sz w:val="24"/>
          <w:szCs w:val="24"/>
        </w:rPr>
      </w:pPr>
      <w:r>
        <w:rPr>
          <w:rFonts w:ascii="宋体" w:hAnsi="宋体"/>
          <w:color w:val="auto"/>
          <w:sz w:val="24"/>
          <w:szCs w:val="24"/>
        </w:rPr>
        <w:t xml:space="preserve">18.3 </w:t>
      </w:r>
      <w:r>
        <w:rPr>
          <w:rFonts w:hint="eastAsia" w:ascii="宋体" w:hAnsi="宋体"/>
          <w:color w:val="auto"/>
          <w:sz w:val="24"/>
          <w:szCs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59307FE8">
      <w:pPr>
        <w:spacing w:line="360" w:lineRule="auto"/>
        <w:ind w:firstLine="480"/>
        <w:jc w:val="left"/>
        <w:rPr>
          <w:rFonts w:ascii="宋体"/>
          <w:color w:val="auto"/>
          <w:sz w:val="24"/>
          <w:szCs w:val="24"/>
        </w:rPr>
      </w:pPr>
      <w:r>
        <w:rPr>
          <w:rFonts w:ascii="宋体" w:hAnsi="宋体"/>
          <w:color w:val="auto"/>
          <w:sz w:val="24"/>
          <w:szCs w:val="24"/>
        </w:rPr>
        <w:t xml:space="preserve">18.4 </w:t>
      </w:r>
      <w:r>
        <w:rPr>
          <w:rFonts w:hint="eastAsia" w:ascii="宋体" w:hAnsi="宋体" w:cs="宋体"/>
          <w:color w:val="auto"/>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489C6A5C">
      <w:pPr>
        <w:widowControl/>
        <w:spacing w:before="100" w:beforeAutospacing="1" w:after="100" w:afterAutospacing="1"/>
        <w:ind w:firstLine="542"/>
        <w:jc w:val="left"/>
        <w:outlineLvl w:val="2"/>
        <w:rPr>
          <w:rFonts w:ascii="宋体"/>
          <w:b/>
          <w:bCs/>
          <w:color w:val="auto"/>
          <w:kern w:val="0"/>
          <w:sz w:val="27"/>
          <w:szCs w:val="27"/>
        </w:rPr>
      </w:pPr>
      <w:bookmarkStart w:id="106" w:name="_Toc496626217"/>
      <w:bookmarkStart w:id="107" w:name="_Toc9062"/>
      <w:bookmarkStart w:id="108" w:name="_Toc496004012"/>
      <w:r>
        <w:rPr>
          <w:rFonts w:ascii="宋体" w:hAnsi="宋体"/>
          <w:b/>
          <w:bCs/>
          <w:color w:val="auto"/>
          <w:kern w:val="0"/>
          <w:sz w:val="27"/>
          <w:szCs w:val="27"/>
        </w:rPr>
        <w:t>19.</w:t>
      </w:r>
      <w:r>
        <w:rPr>
          <w:rFonts w:hint="eastAsia" w:ascii="宋体" w:hAnsi="宋体"/>
          <w:b/>
          <w:bCs/>
          <w:color w:val="auto"/>
          <w:kern w:val="0"/>
          <w:sz w:val="27"/>
          <w:szCs w:val="27"/>
        </w:rPr>
        <w:t>答疑的方式和情形</w:t>
      </w:r>
      <w:bookmarkEnd w:id="106"/>
      <w:bookmarkEnd w:id="107"/>
      <w:bookmarkEnd w:id="108"/>
    </w:p>
    <w:p w14:paraId="7AB80E46">
      <w:pPr>
        <w:spacing w:line="360" w:lineRule="auto"/>
        <w:ind w:firstLine="480"/>
        <w:jc w:val="left"/>
        <w:rPr>
          <w:rFonts w:ascii="宋体"/>
          <w:color w:val="auto"/>
          <w:sz w:val="24"/>
          <w:szCs w:val="24"/>
        </w:rPr>
      </w:pPr>
      <w:r>
        <w:rPr>
          <w:rFonts w:ascii="宋体" w:hAnsi="宋体"/>
          <w:color w:val="auto"/>
          <w:sz w:val="24"/>
          <w:szCs w:val="24"/>
        </w:rPr>
        <w:t>19.1</w:t>
      </w:r>
      <w:r>
        <w:rPr>
          <w:rFonts w:hint="eastAsia" w:ascii="宋体" w:hAnsi="宋体"/>
          <w:color w:val="auto"/>
          <w:sz w:val="24"/>
          <w:szCs w:val="24"/>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8D9D1A">
      <w:pPr>
        <w:tabs>
          <w:tab w:val="left" w:pos="8787"/>
        </w:tabs>
        <w:spacing w:line="360" w:lineRule="auto"/>
        <w:ind w:firstLine="480"/>
        <w:jc w:val="left"/>
        <w:rPr>
          <w:rFonts w:ascii="宋体"/>
          <w:color w:val="auto"/>
          <w:sz w:val="24"/>
          <w:szCs w:val="24"/>
        </w:rPr>
      </w:pPr>
      <w:r>
        <w:rPr>
          <w:rFonts w:ascii="宋体" w:hAnsi="宋体"/>
          <w:color w:val="auto"/>
          <w:sz w:val="24"/>
          <w:szCs w:val="24"/>
        </w:rPr>
        <w:t xml:space="preserve">19.2 </w:t>
      </w:r>
      <w:r>
        <w:rPr>
          <w:rFonts w:hint="eastAsia" w:ascii="宋体" w:hAnsi="宋体"/>
          <w:color w:val="auto"/>
          <w:sz w:val="24"/>
          <w:szCs w:val="24"/>
        </w:rPr>
        <w:t>磋商小组应当要求供应商在规定的时间内予以澄清、说明或者更正。澄清、说明或者更正材料由供应商法定代表人或委托代理人在</w:t>
      </w:r>
      <w:r>
        <w:rPr>
          <w:rFonts w:hint="eastAsia" w:hAnsi="宋体"/>
          <w:color w:val="auto"/>
          <w:sz w:val="24"/>
          <w:szCs w:val="24"/>
        </w:rPr>
        <w:t>规定的时间到达指定地点等候答疑，并对评委提出的问题做出应答（如不在场则视为自动放弃）。</w:t>
      </w:r>
      <w:r>
        <w:rPr>
          <w:rFonts w:hint="eastAsia" w:ascii="宋体" w:hAnsi="宋体"/>
          <w:color w:val="auto"/>
          <w:sz w:val="24"/>
          <w:szCs w:val="24"/>
        </w:rPr>
        <w:t>该内容不得超出磋商响应文件的范围或者改变磋商响应文件的实质性内容，并作为磋商响应文件的组成部分。</w:t>
      </w:r>
    </w:p>
    <w:p w14:paraId="64EB4488">
      <w:pPr>
        <w:spacing w:line="360" w:lineRule="auto"/>
        <w:ind w:firstLine="480"/>
        <w:jc w:val="left"/>
        <w:rPr>
          <w:rFonts w:ascii="宋体"/>
          <w:color w:val="auto"/>
          <w:sz w:val="24"/>
          <w:szCs w:val="24"/>
        </w:rPr>
      </w:pPr>
      <w:r>
        <w:rPr>
          <w:rFonts w:ascii="宋体" w:hAnsi="宋体"/>
          <w:color w:val="auto"/>
          <w:sz w:val="24"/>
          <w:szCs w:val="24"/>
        </w:rPr>
        <w:t xml:space="preserve">19.3 </w:t>
      </w:r>
      <w:r>
        <w:rPr>
          <w:rFonts w:hint="eastAsia" w:ascii="宋体" w:hAnsi="宋体"/>
          <w:color w:val="auto"/>
          <w:sz w:val="24"/>
          <w:szCs w:val="24"/>
        </w:rPr>
        <w:t>答疑期间，供应商存在以下情况的，澄清、说明或者更正的内容将不予接受，磋商小组将按照磋商文件的要求对现有的资料做出评审意见：</w:t>
      </w:r>
    </w:p>
    <w:p w14:paraId="364F507C">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）拒绝或在规定的时间内未做出澄清、说明或者更正；</w:t>
      </w:r>
    </w:p>
    <w:p w14:paraId="36F7B3D6">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w:t>
      </w:r>
      <w:r>
        <w:rPr>
          <w:rFonts w:hint="eastAsia" w:ascii="Arial" w:hAnsi="Arial" w:cs="Arial"/>
          <w:color w:val="auto"/>
          <w:kern w:val="0"/>
          <w:sz w:val="24"/>
          <w:szCs w:val="24"/>
        </w:rPr>
        <w:t>供应商的澄清、说明或者更正</w:t>
      </w:r>
      <w:r>
        <w:rPr>
          <w:rFonts w:hint="eastAsia" w:ascii="宋体" w:hAnsi="宋体"/>
          <w:color w:val="auto"/>
          <w:sz w:val="24"/>
          <w:szCs w:val="24"/>
        </w:rPr>
        <w:t>超出磋商响应文件的范围或者改变磋商响应文件的实质性内容；</w:t>
      </w:r>
    </w:p>
    <w:p w14:paraId="5B0A6556">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）澄清、说明或者更正的内容仍不能说明问题的；</w:t>
      </w:r>
    </w:p>
    <w:p w14:paraId="1ADF7591">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）供应商主动提出的澄清、说明或者更正的内容；</w:t>
      </w:r>
    </w:p>
    <w:p w14:paraId="35FA2887">
      <w:pPr>
        <w:tabs>
          <w:tab w:val="left" w:pos="8787"/>
        </w:tabs>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）磋商小组认为应不予接受的其他情况</w:t>
      </w:r>
    </w:p>
    <w:p w14:paraId="0C858F80">
      <w:pPr>
        <w:widowControl/>
        <w:spacing w:before="100" w:beforeAutospacing="1" w:after="100" w:afterAutospacing="1"/>
        <w:ind w:firstLine="542"/>
        <w:jc w:val="left"/>
        <w:outlineLvl w:val="2"/>
        <w:rPr>
          <w:rFonts w:ascii="宋体"/>
          <w:b/>
          <w:bCs/>
          <w:color w:val="auto"/>
          <w:kern w:val="0"/>
          <w:sz w:val="27"/>
          <w:szCs w:val="27"/>
        </w:rPr>
      </w:pPr>
      <w:bookmarkStart w:id="109" w:name="_Toc29071"/>
      <w:bookmarkStart w:id="110" w:name="_Toc376936755"/>
      <w:bookmarkStart w:id="111" w:name="_Toc325726024"/>
      <w:bookmarkStart w:id="112" w:name="_Toc496626218"/>
      <w:r>
        <w:rPr>
          <w:rFonts w:ascii="宋体" w:hAnsi="宋体"/>
          <w:b/>
          <w:bCs/>
          <w:color w:val="auto"/>
          <w:kern w:val="0"/>
          <w:sz w:val="27"/>
          <w:szCs w:val="27"/>
        </w:rPr>
        <w:t>20.</w:t>
      </w:r>
      <w:r>
        <w:rPr>
          <w:rFonts w:hint="eastAsia" w:ascii="宋体" w:hAnsi="宋体"/>
          <w:b/>
          <w:bCs/>
          <w:color w:val="auto"/>
          <w:kern w:val="0"/>
          <w:sz w:val="27"/>
          <w:szCs w:val="27"/>
        </w:rPr>
        <w:t>评审办法</w:t>
      </w:r>
      <w:bookmarkEnd w:id="109"/>
      <w:bookmarkEnd w:id="110"/>
      <w:bookmarkEnd w:id="111"/>
      <w:bookmarkEnd w:id="112"/>
    </w:p>
    <w:p w14:paraId="565EEEB3">
      <w:pPr>
        <w:spacing w:line="360" w:lineRule="auto"/>
        <w:ind w:firstLine="480"/>
        <w:jc w:val="left"/>
        <w:rPr>
          <w:rFonts w:ascii="宋体"/>
          <w:color w:val="auto"/>
          <w:sz w:val="24"/>
          <w:szCs w:val="24"/>
        </w:rPr>
      </w:pPr>
      <w:r>
        <w:rPr>
          <w:rFonts w:ascii="宋体" w:hAnsi="宋体"/>
          <w:color w:val="auto"/>
          <w:sz w:val="24"/>
          <w:szCs w:val="24"/>
        </w:rPr>
        <w:t>20.1</w:t>
      </w:r>
      <w:r>
        <w:rPr>
          <w:rFonts w:hint="eastAsia" w:ascii="宋体" w:hAnsi="宋体"/>
          <w:color w:val="auto"/>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2413117A">
      <w:pPr>
        <w:spacing w:line="360" w:lineRule="auto"/>
        <w:ind w:firstLine="480"/>
        <w:jc w:val="left"/>
        <w:rPr>
          <w:rFonts w:ascii="宋体"/>
          <w:b/>
          <w:color w:val="auto"/>
          <w:sz w:val="24"/>
          <w:szCs w:val="24"/>
        </w:rPr>
      </w:pPr>
      <w:r>
        <w:rPr>
          <w:rFonts w:hint="eastAsia" w:ascii="宋体" w:hAnsi="宋体"/>
          <w:color w:val="auto"/>
          <w:sz w:val="24"/>
          <w:szCs w:val="24"/>
        </w:rPr>
        <w:t>本次综合评分的主要因素是：投标报价、</w:t>
      </w:r>
      <w:r>
        <w:rPr>
          <w:rFonts w:hint="eastAsia" w:ascii="宋体" w:hAnsi="宋体"/>
          <w:color w:val="auto"/>
          <w:sz w:val="24"/>
          <w:szCs w:val="24"/>
          <w:lang w:val="zh-CN"/>
        </w:rPr>
        <w:t>服务情况</w:t>
      </w:r>
      <w:r>
        <w:rPr>
          <w:rFonts w:hint="eastAsia" w:ascii="宋体" w:hAnsi="宋体"/>
          <w:color w:val="auto"/>
          <w:sz w:val="24"/>
          <w:szCs w:val="24"/>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sz w:val="24"/>
          <w:szCs w:val="24"/>
        </w:rPr>
        <w:t xml:space="preserve"> </w:t>
      </w:r>
      <w:r>
        <w:rPr>
          <w:rFonts w:hint="eastAsia" w:ascii="宋体" w:hAnsi="宋体"/>
          <w:color w:val="auto"/>
          <w:sz w:val="24"/>
          <w:szCs w:val="24"/>
        </w:rPr>
        <w:t>中的有效期内的产品。）</w:t>
      </w:r>
    </w:p>
    <w:p w14:paraId="1B0292EB">
      <w:pPr>
        <w:spacing w:line="360" w:lineRule="auto"/>
        <w:ind w:firstLine="480"/>
        <w:jc w:val="left"/>
        <w:rPr>
          <w:rFonts w:ascii="宋体"/>
          <w:bCs/>
          <w:color w:val="auto"/>
          <w:sz w:val="24"/>
          <w:szCs w:val="24"/>
        </w:rPr>
      </w:pPr>
      <w:r>
        <w:rPr>
          <w:rFonts w:hint="eastAsia" w:ascii="宋体" w:hAnsi="宋体"/>
          <w:color w:val="auto"/>
          <w:sz w:val="24"/>
          <w:szCs w:val="24"/>
        </w:rPr>
        <w:t>根据《</w:t>
      </w:r>
      <w:r>
        <w:rPr>
          <w:rFonts w:hint="eastAsia" w:ascii="宋体" w:hAnsi="宋体"/>
          <w:color w:val="auto"/>
          <w:sz w:val="24"/>
          <w:szCs w:val="24"/>
          <w:lang w:eastAsia="zh-CN"/>
        </w:rPr>
        <w:t>政府采购促进中小企业发展管理办法</w:t>
      </w:r>
      <w:r>
        <w:rPr>
          <w:rFonts w:hint="eastAsia" w:ascii="宋体" w:hAnsi="宋体"/>
          <w:color w:val="auto"/>
          <w:sz w:val="24"/>
          <w:szCs w:val="24"/>
        </w:rPr>
        <w:t>》，属小型、微型企业制造的货物（产品），供应商须提供该制造（生产）企业出具的《小型、微型企业声明函》（详见附件</w:t>
      </w:r>
      <w:r>
        <w:rPr>
          <w:rFonts w:ascii="宋体" w:hAnsi="宋体"/>
          <w:color w:val="auto"/>
          <w:sz w:val="24"/>
          <w:szCs w:val="24"/>
        </w:rPr>
        <w:t>16</w:t>
      </w:r>
      <w:r>
        <w:rPr>
          <w:rFonts w:hint="eastAsia" w:ascii="宋体" w:hAnsi="宋体"/>
          <w:color w:val="auto"/>
          <w:sz w:val="24"/>
          <w:szCs w:val="24"/>
        </w:rPr>
        <w:t>），并由供应商加盖公章，其划型标准严格按照国家工信部、国家统计局、国家发改委、财政部出台的《中小企业划型标准规定》（（财库〔2020〕46号））执行。</w:t>
      </w:r>
      <w:r>
        <w:rPr>
          <w:rFonts w:hint="eastAsia" w:ascii="宋体" w:hAnsi="宋体"/>
          <w:bCs/>
          <w:color w:val="auto"/>
          <w:sz w:val="24"/>
          <w:szCs w:val="24"/>
        </w:rPr>
        <w:t>供应商提供的《小型、微型企业声明函》资料必须真实，否则，按照有关规定予以处理。</w:t>
      </w:r>
    </w:p>
    <w:p w14:paraId="2C5B56AA">
      <w:pPr>
        <w:spacing w:line="360" w:lineRule="auto"/>
        <w:ind w:firstLine="480"/>
        <w:jc w:val="left"/>
        <w:rPr>
          <w:rFonts w:ascii="宋体"/>
          <w:bCs/>
          <w:color w:val="auto"/>
          <w:sz w:val="24"/>
          <w:szCs w:val="24"/>
        </w:rPr>
      </w:pPr>
      <w:r>
        <w:rPr>
          <w:rFonts w:hint="eastAsia" w:ascii="宋体" w:hAnsi="宋体"/>
          <w:bCs/>
          <w:color w:val="auto"/>
          <w:sz w:val="24"/>
          <w:szCs w:val="24"/>
        </w:rPr>
        <w:t>根据财政部、民政部、中国残疾人联合会出台的《关于促进残疾人就业政府采购政策的通知》（财库</w:t>
      </w:r>
      <w:r>
        <w:rPr>
          <w:rFonts w:ascii="宋体" w:hAnsi="宋体"/>
          <w:bCs/>
          <w:color w:val="auto"/>
          <w:sz w:val="24"/>
          <w:szCs w:val="24"/>
        </w:rPr>
        <w:t>[2017]141</w:t>
      </w:r>
      <w:r>
        <w:rPr>
          <w:rFonts w:hint="eastAsia" w:ascii="宋体" w:hAnsi="宋体"/>
          <w:bCs/>
          <w:color w:val="auto"/>
          <w:sz w:val="24"/>
          <w:szCs w:val="24"/>
        </w:rPr>
        <w:t>号），属残疾人福利性单位的，供应商须提供《残疾人福利性单位声明函》（详见附件</w:t>
      </w:r>
      <w:r>
        <w:rPr>
          <w:rFonts w:ascii="宋体" w:hAnsi="宋体"/>
          <w:bCs/>
          <w:color w:val="auto"/>
          <w:sz w:val="24"/>
          <w:szCs w:val="24"/>
        </w:rPr>
        <w:t>17</w:t>
      </w:r>
      <w:r>
        <w:rPr>
          <w:rFonts w:hint="eastAsia" w:ascii="宋体" w:hAnsi="宋体"/>
          <w:bCs/>
          <w:color w:val="auto"/>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80276F4">
      <w:pPr>
        <w:spacing w:line="360" w:lineRule="auto"/>
        <w:ind w:firstLine="480"/>
        <w:jc w:val="left"/>
        <w:rPr>
          <w:rFonts w:ascii="宋体" w:cs="宋体"/>
          <w:color w:val="auto"/>
          <w:sz w:val="24"/>
          <w:szCs w:val="24"/>
        </w:rPr>
      </w:pPr>
      <w:r>
        <w:rPr>
          <w:rFonts w:ascii="宋体" w:hAnsi="宋体" w:cs="宋体"/>
          <w:color w:val="auto"/>
          <w:sz w:val="24"/>
          <w:szCs w:val="24"/>
        </w:rPr>
        <w:t xml:space="preserve">20.2 </w:t>
      </w:r>
      <w:r>
        <w:rPr>
          <w:rFonts w:hint="eastAsia" w:ascii="宋体" w:hAnsi="宋体" w:cs="宋体"/>
          <w:color w:val="auto"/>
          <w:sz w:val="24"/>
          <w:szCs w:val="24"/>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4D001DF0">
      <w:pPr>
        <w:spacing w:line="360" w:lineRule="auto"/>
        <w:ind w:firstLine="480"/>
        <w:jc w:val="left"/>
        <w:rPr>
          <w:rFonts w:hint="eastAsia" w:ascii="宋体" w:hAnsi="宋体" w:eastAsia="宋体" w:cs="宋体"/>
          <w:color w:val="auto"/>
          <w:sz w:val="24"/>
          <w:szCs w:val="24"/>
        </w:rPr>
      </w:pPr>
    </w:p>
    <w:p w14:paraId="19FE9FAB">
      <w:pPr>
        <w:spacing w:line="360" w:lineRule="auto"/>
        <w:ind w:firstLine="480"/>
        <w:jc w:val="left"/>
        <w:rPr>
          <w:rFonts w:hint="eastAsia" w:ascii="宋体" w:hAnsi="宋体" w:eastAsia="宋体" w:cs="宋体"/>
          <w:color w:val="auto"/>
          <w:sz w:val="24"/>
          <w:szCs w:val="24"/>
        </w:rPr>
      </w:pPr>
    </w:p>
    <w:p w14:paraId="155595F8">
      <w:pPr>
        <w:spacing w:line="360" w:lineRule="auto"/>
        <w:ind w:firstLine="480"/>
        <w:jc w:val="left"/>
        <w:rPr>
          <w:rFonts w:hint="eastAsia" w:ascii="宋体" w:hAnsi="宋体" w:eastAsia="宋体" w:cs="宋体"/>
          <w:color w:val="auto"/>
          <w:sz w:val="24"/>
          <w:szCs w:val="24"/>
        </w:rPr>
      </w:pPr>
    </w:p>
    <w:p w14:paraId="26369C26">
      <w:pPr>
        <w:spacing w:line="360" w:lineRule="auto"/>
        <w:ind w:firstLine="480"/>
        <w:jc w:val="left"/>
        <w:rPr>
          <w:rFonts w:hint="eastAsia" w:ascii="宋体" w:hAnsi="宋体" w:eastAsia="宋体" w:cs="宋体"/>
          <w:color w:val="auto"/>
          <w:sz w:val="24"/>
          <w:szCs w:val="24"/>
        </w:rPr>
      </w:pPr>
    </w:p>
    <w:p w14:paraId="02E48D9C">
      <w:pPr>
        <w:spacing w:line="360" w:lineRule="auto"/>
        <w:ind w:firstLine="480"/>
        <w:jc w:val="left"/>
        <w:rPr>
          <w:rFonts w:hint="eastAsia" w:ascii="宋体" w:hAnsi="宋体" w:eastAsia="宋体" w:cs="宋体"/>
          <w:color w:val="auto"/>
          <w:sz w:val="24"/>
          <w:szCs w:val="24"/>
        </w:rPr>
      </w:pPr>
    </w:p>
    <w:p w14:paraId="1FEF7444">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评审标准和分值分配：</w:t>
      </w:r>
      <w:bookmarkStart w:id="113" w:name="_Toc325726025"/>
      <w:bookmarkStart w:id="114" w:name="_Toc376936756"/>
      <w:bookmarkStart w:id="115" w:name="_Toc496626219"/>
    </w:p>
    <w:tbl>
      <w:tblPr>
        <w:tblStyle w:val="31"/>
        <w:tblW w:w="8860" w:type="dxa"/>
        <w:jc w:val="center"/>
        <w:tblLayout w:type="fixed"/>
        <w:tblCellMar>
          <w:top w:w="0" w:type="dxa"/>
          <w:left w:w="108" w:type="dxa"/>
          <w:bottom w:w="0" w:type="dxa"/>
          <w:right w:w="108" w:type="dxa"/>
        </w:tblCellMar>
      </w:tblPr>
      <w:tblGrid>
        <w:gridCol w:w="637"/>
        <w:gridCol w:w="1378"/>
        <w:gridCol w:w="6845"/>
      </w:tblGrid>
      <w:tr w14:paraId="2BC17D08">
        <w:tblPrEx>
          <w:tblCellMar>
            <w:top w:w="0" w:type="dxa"/>
            <w:left w:w="108" w:type="dxa"/>
            <w:bottom w:w="0" w:type="dxa"/>
            <w:right w:w="108" w:type="dxa"/>
          </w:tblCellMar>
        </w:tblPrEx>
        <w:trPr>
          <w:trHeight w:val="415"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5939AF89">
            <w:pPr>
              <w:widowControl/>
              <w:spacing w:line="360" w:lineRule="auto"/>
              <w:jc w:val="center"/>
              <w:rPr>
                <w:rFonts w:hint="eastAsia" w:ascii="宋体" w:hAnsi="宋体" w:eastAsia="宋体" w:cs="宋体"/>
                <w:color w:val="auto"/>
                <w:kern w:val="0"/>
                <w:sz w:val="24"/>
                <w:lang w:val="zh-CN" w:bidi="ar"/>
              </w:rPr>
            </w:pPr>
            <w:bookmarkStart w:id="116" w:name="_Toc18738"/>
            <w:r>
              <w:rPr>
                <w:rFonts w:hint="eastAsia" w:ascii="宋体" w:hAnsi="宋体" w:eastAsia="宋体" w:cs="宋体"/>
                <w:color w:val="auto"/>
                <w:kern w:val="0"/>
                <w:sz w:val="24"/>
                <w:lang w:val="zh-CN" w:bidi="ar"/>
              </w:rPr>
              <w:t>序号</w:t>
            </w:r>
          </w:p>
        </w:tc>
        <w:tc>
          <w:tcPr>
            <w:tcW w:w="1378" w:type="dxa"/>
            <w:tcBorders>
              <w:top w:val="single" w:color="000000" w:sz="6" w:space="0"/>
              <w:left w:val="single" w:color="000000" w:sz="6" w:space="0"/>
              <w:bottom w:val="single" w:color="000000" w:sz="6" w:space="0"/>
              <w:right w:val="single" w:color="000000" w:sz="6" w:space="0"/>
            </w:tcBorders>
            <w:vAlign w:val="center"/>
          </w:tcPr>
          <w:p w14:paraId="566CBFF9">
            <w:pPr>
              <w:widowControl/>
              <w:spacing w:line="360" w:lineRule="auto"/>
              <w:jc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val="zh-CN" w:bidi="ar"/>
              </w:rPr>
              <w:t>评审</w:t>
            </w:r>
            <w:r>
              <w:rPr>
                <w:rFonts w:hint="eastAsia" w:ascii="宋体" w:hAnsi="宋体" w:eastAsia="宋体" w:cs="宋体"/>
                <w:color w:val="auto"/>
                <w:kern w:val="0"/>
                <w:sz w:val="24"/>
                <w:lang w:bidi="ar"/>
              </w:rPr>
              <w:t>因素</w:t>
            </w:r>
          </w:p>
        </w:tc>
        <w:tc>
          <w:tcPr>
            <w:tcW w:w="6845" w:type="dxa"/>
            <w:tcBorders>
              <w:top w:val="single" w:color="000000" w:sz="6" w:space="0"/>
              <w:left w:val="single" w:color="000000" w:sz="6" w:space="0"/>
              <w:bottom w:val="single" w:color="000000" w:sz="6" w:space="0"/>
              <w:right w:val="single" w:color="000000" w:sz="6" w:space="0"/>
            </w:tcBorders>
            <w:vAlign w:val="center"/>
          </w:tcPr>
          <w:p w14:paraId="1B844137">
            <w:pPr>
              <w:widowControl/>
              <w:spacing w:line="360" w:lineRule="auto"/>
              <w:jc w:val="center"/>
              <w:rPr>
                <w:rFonts w:hint="eastAsia" w:ascii="宋体" w:hAnsi="宋体" w:eastAsia="宋体" w:cs="宋体"/>
                <w:color w:val="auto"/>
                <w:kern w:val="0"/>
                <w:sz w:val="24"/>
                <w:lang w:val="zh-CN" w:bidi="ar"/>
              </w:rPr>
            </w:pPr>
            <w:r>
              <w:rPr>
                <w:rFonts w:hint="eastAsia" w:ascii="宋体" w:hAnsi="宋体" w:eastAsia="宋体" w:cs="宋体"/>
                <w:color w:val="auto"/>
                <w:kern w:val="0"/>
                <w:sz w:val="24"/>
                <w:lang w:bidi="ar"/>
              </w:rPr>
              <w:t>评审标准</w:t>
            </w:r>
          </w:p>
        </w:tc>
      </w:tr>
      <w:tr w14:paraId="1928C324">
        <w:tblPrEx>
          <w:tblCellMar>
            <w:top w:w="0" w:type="dxa"/>
            <w:left w:w="108" w:type="dxa"/>
            <w:bottom w:w="0" w:type="dxa"/>
            <w:right w:w="108" w:type="dxa"/>
          </w:tblCellMar>
        </w:tblPrEx>
        <w:trPr>
          <w:trHeight w:val="3783"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67304200">
            <w:pPr>
              <w:widowControl/>
              <w:spacing w:line="360" w:lineRule="auto"/>
              <w:jc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1</w:t>
            </w:r>
          </w:p>
        </w:tc>
        <w:tc>
          <w:tcPr>
            <w:tcW w:w="1378" w:type="dxa"/>
            <w:tcBorders>
              <w:top w:val="single" w:color="000000" w:sz="6" w:space="0"/>
              <w:left w:val="single" w:color="000000" w:sz="6" w:space="0"/>
              <w:bottom w:val="single" w:color="000000" w:sz="6" w:space="0"/>
              <w:right w:val="single" w:color="000000" w:sz="6" w:space="0"/>
            </w:tcBorders>
            <w:vAlign w:val="center"/>
          </w:tcPr>
          <w:p w14:paraId="489DBC7B">
            <w:pPr>
              <w:widowControl/>
              <w:spacing w:line="360" w:lineRule="auto"/>
              <w:jc w:val="center"/>
              <w:rPr>
                <w:rFonts w:hint="eastAsia" w:ascii="宋体" w:hAnsi="宋体" w:eastAsia="宋体" w:cs="宋体"/>
                <w:b/>
                <w:bCs/>
                <w:color w:val="auto"/>
                <w:kern w:val="0"/>
                <w:sz w:val="24"/>
                <w:shd w:val="clear" w:color="auto" w:fill="FFFFFF"/>
                <w:lang w:bidi="ar"/>
              </w:rPr>
            </w:pPr>
            <w:r>
              <w:rPr>
                <w:rFonts w:hint="eastAsia" w:ascii="宋体" w:hAnsi="宋体" w:eastAsia="宋体" w:cs="宋体"/>
                <w:b/>
                <w:bCs/>
                <w:color w:val="auto"/>
                <w:kern w:val="0"/>
                <w:sz w:val="24"/>
                <w:shd w:val="clear" w:color="auto" w:fill="FFFFFF"/>
                <w:lang w:bidi="ar"/>
              </w:rPr>
              <w:t>投标报价</w:t>
            </w:r>
          </w:p>
          <w:p w14:paraId="7FD404DD">
            <w:pPr>
              <w:widowControl/>
              <w:spacing w:line="360" w:lineRule="auto"/>
              <w:jc w:val="center"/>
              <w:rPr>
                <w:rFonts w:hint="eastAsia" w:ascii="宋体" w:hAnsi="宋体" w:eastAsia="宋体" w:cs="宋体"/>
                <w:b/>
                <w:bCs/>
                <w:color w:val="auto"/>
                <w:kern w:val="0"/>
                <w:sz w:val="24"/>
                <w:lang w:val="zh-CN" w:bidi="ar"/>
              </w:rPr>
            </w:pPr>
            <w:r>
              <w:rPr>
                <w:rFonts w:hint="eastAsia" w:ascii="宋体" w:hAnsi="宋体" w:eastAsia="宋体" w:cs="宋体"/>
                <w:b/>
                <w:bCs/>
                <w:color w:val="auto"/>
                <w:kern w:val="0"/>
                <w:sz w:val="24"/>
                <w:shd w:val="clear" w:color="auto" w:fill="FFFFFF"/>
                <w:lang w:bidi="ar"/>
              </w:rPr>
              <w:t>(</w:t>
            </w:r>
            <w:r>
              <w:rPr>
                <w:rFonts w:hint="eastAsia" w:ascii="宋体" w:hAnsi="宋体" w:eastAsia="宋体" w:cs="宋体"/>
                <w:b/>
                <w:bCs/>
                <w:color w:val="auto"/>
                <w:kern w:val="0"/>
                <w:sz w:val="24"/>
                <w:lang w:val="en-US" w:eastAsia="zh-CN" w:bidi="ar"/>
              </w:rPr>
              <w:t>1</w:t>
            </w:r>
            <w:r>
              <w:rPr>
                <w:rFonts w:hint="eastAsia" w:ascii="宋体" w:hAnsi="宋体" w:eastAsia="宋体" w:cs="宋体"/>
                <w:b/>
                <w:bCs/>
                <w:color w:val="auto"/>
                <w:kern w:val="0"/>
                <w:sz w:val="24"/>
                <w:lang w:bidi="ar"/>
              </w:rPr>
              <w:t>0分</w:t>
            </w:r>
            <w:r>
              <w:rPr>
                <w:rFonts w:hint="eastAsia" w:ascii="宋体" w:hAnsi="宋体" w:eastAsia="宋体" w:cs="宋体"/>
                <w:b/>
                <w:bCs/>
                <w:color w:val="auto"/>
                <w:kern w:val="0"/>
                <w:sz w:val="24"/>
                <w:shd w:val="clear" w:color="auto" w:fill="FFFFFF"/>
                <w:lang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19C7676D">
            <w:pPr>
              <w:widowControl/>
              <w:spacing w:before="100" w:beforeAutospacing="1" w:after="100" w:afterAutospacing="1" w:line="360" w:lineRule="auto"/>
              <w:jc w:val="left"/>
              <w:rPr>
                <w:rFonts w:hint="eastAsia" w:ascii="宋体" w:hAnsi="宋体" w:eastAsia="宋体" w:cs="宋体"/>
                <w:color w:val="auto"/>
                <w:kern w:val="0"/>
                <w:sz w:val="24"/>
                <w:shd w:val="clear" w:color="auto" w:fill="FFFFFF"/>
                <w:lang w:val="en-US" w:eastAsia="zh-CN" w:bidi="ar"/>
              </w:rPr>
            </w:pPr>
            <w:r>
              <w:rPr>
                <w:rFonts w:hint="eastAsia" w:ascii="宋体" w:hAnsi="宋体" w:eastAsia="宋体" w:cs="宋体"/>
                <w:color w:val="auto"/>
                <w:kern w:val="0"/>
                <w:sz w:val="24"/>
                <w:szCs w:val="32"/>
                <w:lang w:val="en-US" w:eastAsia="zh-CN" w:bidi="ar-SA"/>
              </w:rPr>
              <w:t>在所有的有效报价中，以最低投标报价为基准价，其价格分为满分。其他投标供应商报价分统一按下列公式计算得分：投标报价得分=(评标基准价／投标报价)×价格权值（10%）×100（四舍五入后保留小数点后两位）</w:t>
            </w:r>
            <w:r>
              <w:rPr>
                <w:rFonts w:hint="eastAsia" w:ascii="宋体" w:hAnsi="宋体" w:eastAsia="宋体" w:cs="宋体"/>
                <w:color w:val="auto"/>
                <w:kern w:val="0"/>
                <w:sz w:val="24"/>
                <w:szCs w:val="32"/>
                <w:lang w:val="en-US" w:eastAsia="zh-CN" w:bidi="ar-SA"/>
              </w:rPr>
              <w:br w:type="textWrapping"/>
            </w:r>
            <w:r>
              <w:rPr>
                <w:rFonts w:hint="eastAsia" w:ascii="宋体" w:hAnsi="宋体" w:eastAsia="宋体" w:cs="宋体"/>
                <w:color w:val="auto"/>
                <w:kern w:val="0"/>
                <w:sz w:val="24"/>
                <w:szCs w:val="32"/>
                <w:lang w:val="en-US" w:eastAsia="zh-CN" w:bidi="ar-SA"/>
              </w:rPr>
              <w:t>注：1、根据《政府采购促进中小企业发展管理办法》的相关规定对小型和微型企业产品的价格给予3％的扣除，用扣除后的价格参与评审；2、残疾人福利性单位属于小型、微型企业的，不重复享受政策。3、根据《关于促进残疾人就业政府采购政策的通知》（财库【2017】141号），残疾人福利性单位视同小型、微型企业。</w:t>
            </w:r>
          </w:p>
        </w:tc>
      </w:tr>
      <w:tr w14:paraId="548CE695">
        <w:tblPrEx>
          <w:tblCellMar>
            <w:top w:w="0" w:type="dxa"/>
            <w:left w:w="108" w:type="dxa"/>
            <w:bottom w:w="0" w:type="dxa"/>
            <w:right w:w="108" w:type="dxa"/>
          </w:tblCellMar>
        </w:tblPrEx>
        <w:trPr>
          <w:trHeight w:val="90"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238ABCA0">
            <w:pPr>
              <w:widowControl/>
              <w:spacing w:line="360" w:lineRule="auto"/>
              <w:jc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2</w:t>
            </w:r>
          </w:p>
        </w:tc>
        <w:tc>
          <w:tcPr>
            <w:tcW w:w="1378" w:type="dxa"/>
            <w:tcBorders>
              <w:top w:val="single" w:color="000000" w:sz="6" w:space="0"/>
              <w:left w:val="single" w:color="000000" w:sz="6" w:space="0"/>
              <w:bottom w:val="single" w:color="000000" w:sz="6" w:space="0"/>
              <w:right w:val="single" w:color="000000" w:sz="6" w:space="0"/>
            </w:tcBorders>
            <w:vAlign w:val="center"/>
          </w:tcPr>
          <w:p w14:paraId="59DDBF37">
            <w:pPr>
              <w:widowControl/>
              <w:spacing w:line="360" w:lineRule="auto"/>
              <w:jc w:val="center"/>
              <w:rPr>
                <w:rFonts w:hint="eastAsia" w:ascii="宋体" w:hAnsi="宋体" w:eastAsia="宋体" w:cs="宋体"/>
                <w:b/>
                <w:bCs/>
                <w:color w:val="auto"/>
                <w:kern w:val="0"/>
                <w:sz w:val="24"/>
                <w:lang w:val="zh-CN" w:bidi="ar"/>
              </w:rPr>
            </w:pPr>
            <w:r>
              <w:rPr>
                <w:rFonts w:hint="eastAsia" w:ascii="宋体" w:hAnsi="宋体" w:eastAsia="宋体" w:cs="宋体"/>
                <w:b/>
                <w:bCs/>
                <w:color w:val="auto"/>
                <w:kern w:val="0"/>
                <w:sz w:val="24"/>
                <w:lang w:val="zh-CN" w:bidi="ar"/>
              </w:rPr>
              <w:t>技术水平</w:t>
            </w:r>
          </w:p>
          <w:p w14:paraId="2C6D8CE4">
            <w:pPr>
              <w:widowControl/>
              <w:spacing w:line="360" w:lineRule="auto"/>
              <w:jc w:val="center"/>
              <w:rPr>
                <w:rFonts w:hint="eastAsia" w:ascii="宋体" w:hAnsi="宋体" w:eastAsia="宋体" w:cs="宋体"/>
                <w:b/>
                <w:bCs/>
                <w:color w:val="auto"/>
                <w:kern w:val="0"/>
                <w:sz w:val="24"/>
                <w:lang w:val="zh-CN" w:bidi="ar"/>
              </w:rPr>
            </w:pPr>
            <w:r>
              <w:rPr>
                <w:rFonts w:hint="eastAsia" w:ascii="宋体" w:hAnsi="宋体" w:eastAsia="宋体" w:cs="宋体"/>
                <w:b/>
                <w:bCs/>
                <w:color w:val="auto"/>
                <w:kern w:val="0"/>
                <w:sz w:val="24"/>
                <w:lang w:val="zh-CN" w:bidi="ar"/>
              </w:rPr>
              <w:t>（</w:t>
            </w:r>
            <w:r>
              <w:rPr>
                <w:rFonts w:hint="eastAsia" w:ascii="宋体" w:hAnsi="宋体" w:eastAsia="宋体" w:cs="宋体"/>
                <w:b/>
                <w:bCs/>
                <w:color w:val="auto"/>
                <w:kern w:val="0"/>
                <w:sz w:val="24"/>
                <w:lang w:val="en-US" w:eastAsia="zh-CN" w:bidi="ar"/>
              </w:rPr>
              <w:t>67</w:t>
            </w:r>
            <w:r>
              <w:rPr>
                <w:rFonts w:hint="eastAsia" w:ascii="宋体" w:hAnsi="宋体" w:eastAsia="宋体" w:cs="宋体"/>
                <w:b/>
                <w:bCs/>
                <w:color w:val="auto"/>
                <w:kern w:val="0"/>
                <w:sz w:val="24"/>
                <w:lang w:bidi="ar"/>
              </w:rPr>
              <w:t>分</w:t>
            </w:r>
            <w:r>
              <w:rPr>
                <w:rFonts w:hint="eastAsia" w:ascii="宋体" w:hAnsi="宋体" w:eastAsia="宋体" w:cs="宋体"/>
                <w:b/>
                <w:bCs/>
                <w:color w:val="auto"/>
                <w:kern w:val="0"/>
                <w:sz w:val="24"/>
                <w:lang w:val="zh-CN"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3C507509">
            <w:pPr>
              <w:pStyle w:val="2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b/>
                <w:bCs/>
                <w:color w:val="auto"/>
                <w:sz w:val="24"/>
                <w:szCs w:val="24"/>
              </w:rPr>
              <w:t>项目实施方案（</w:t>
            </w:r>
            <w:r>
              <w:rPr>
                <w:rFonts w:hint="eastAsia" w:ascii="宋体" w:hAnsi="宋体" w:eastAsia="宋体" w:cs="宋体"/>
                <w:b/>
                <w:bCs/>
                <w:color w:val="auto"/>
                <w:sz w:val="24"/>
                <w:szCs w:val="24"/>
                <w:lang w:val="en-US" w:eastAsia="zh-CN"/>
              </w:rPr>
              <w:t>25</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针对本项目需求，提供详细、清晰、科学、合理的</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lang w:val="zh-CN"/>
              </w:rPr>
              <w:t>方案，</w:t>
            </w:r>
            <w:r>
              <w:rPr>
                <w:rFonts w:hint="eastAsia" w:ascii="宋体" w:hAnsi="宋体" w:eastAsia="宋体" w:cs="宋体"/>
                <w:color w:val="auto"/>
                <w:sz w:val="24"/>
                <w:szCs w:val="24"/>
              </w:rPr>
              <w:t>包括但不限于①防治技术方案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②防治计划方案；③防治技术培训方案；④防治设备使用方案；</w:t>
            </w: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rPr>
              <w:t>项目进度安排。</w:t>
            </w:r>
            <w:r>
              <w:rPr>
                <w:rFonts w:hint="eastAsia" w:ascii="宋体" w:hAnsi="宋体" w:eastAsia="宋体" w:cs="宋体"/>
                <w:color w:val="auto"/>
                <w:sz w:val="24"/>
                <w:szCs w:val="24"/>
                <w:lang w:val="en-US" w:eastAsia="zh-CN"/>
              </w:rPr>
              <w:t>上</w:t>
            </w:r>
            <w:r>
              <w:rPr>
                <w:rFonts w:hint="eastAsia" w:ascii="宋体" w:hAnsi="宋体" w:eastAsia="宋体" w:cs="宋体"/>
                <w:color w:val="auto"/>
                <w:sz w:val="24"/>
                <w:szCs w:val="24"/>
                <w:lang w:val="zh-CN" w:eastAsia="zh-CN"/>
              </w:rPr>
              <w:t>述内容提供完整的，与实际项目贴合的得</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eastAsia="zh-CN"/>
              </w:rPr>
              <w:t>分；每缺一处扣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分；每有一处阐述简略或不符合项目实际情况扣</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eastAsia="zh-CN"/>
              </w:rPr>
              <w:t>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r>
              <w:rPr>
                <w:rFonts w:hint="eastAsia" w:ascii="宋体" w:hAnsi="宋体" w:eastAsia="宋体" w:cs="宋体"/>
                <w:color w:val="auto"/>
                <w:sz w:val="24"/>
                <w:szCs w:val="24"/>
              </w:rPr>
              <w:t xml:space="preserve"> </w:t>
            </w:r>
          </w:p>
          <w:p w14:paraId="0CC43A0A">
            <w:pPr>
              <w:pStyle w:val="2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b/>
                <w:bCs/>
                <w:color w:val="auto"/>
                <w:sz w:val="24"/>
                <w:szCs w:val="24"/>
                <w:lang w:val="en-US" w:eastAsia="zh-CN"/>
              </w:rPr>
              <w:t>服务质量保障措施及技术方案</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en-US" w:eastAsia="zh-CN"/>
              </w:rPr>
              <w:t>24分</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zh-CN"/>
              </w:rPr>
              <w:t xml:space="preserve"> </w:t>
            </w:r>
            <w:r>
              <w:rPr>
                <w:rFonts w:hint="eastAsia" w:ascii="宋体" w:hAnsi="宋体" w:eastAsia="宋体" w:cs="宋体"/>
                <w:color w:val="auto"/>
                <w:sz w:val="24"/>
                <w:szCs w:val="24"/>
                <w:lang w:val="zh-CN" w:eastAsia="zh-CN"/>
              </w:rPr>
              <w:t>：根据项目实际情况，制定科学合理、具体的服务质量保障措施，措施内容包括：</w:t>
            </w: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lang w:val="zh-CN" w:eastAsia="zh-CN"/>
              </w:rPr>
              <w:t>质量管理保障措施方案、</w:t>
            </w: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lang w:val="zh-CN" w:eastAsia="zh-CN"/>
              </w:rPr>
              <w:t>进度管理保障方案、</w:t>
            </w: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lang w:val="zh-CN" w:eastAsia="zh-CN"/>
              </w:rPr>
              <w:t>安全管理保障方案、</w:t>
            </w: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lang w:val="zh-CN" w:eastAsia="zh-CN"/>
              </w:rPr>
              <w:t>组织协调管理保障方案、</w:t>
            </w:r>
            <w:r>
              <w:rPr>
                <w:rFonts w:hint="eastAsia" w:ascii="宋体" w:hAnsi="宋体" w:eastAsia="宋体" w:cs="宋体"/>
                <w:color w:val="auto"/>
                <w:sz w:val="24"/>
                <w:szCs w:val="24"/>
                <w:lang w:val="en-US" w:eastAsia="zh-CN"/>
              </w:rPr>
              <w:t>⑤</w:t>
            </w:r>
            <w:r>
              <w:rPr>
                <w:rFonts w:hint="eastAsia" w:ascii="宋体" w:hAnsi="宋体" w:eastAsia="宋体" w:cs="宋体"/>
                <w:color w:val="auto"/>
                <w:sz w:val="24"/>
                <w:szCs w:val="24"/>
                <w:lang w:val="zh-CN" w:eastAsia="zh-CN"/>
              </w:rPr>
              <w:t>环境保护技术方案、</w:t>
            </w:r>
            <w:r>
              <w:rPr>
                <w:rFonts w:hint="eastAsia" w:ascii="宋体" w:hAnsi="宋体" w:eastAsia="宋体" w:cs="宋体"/>
                <w:color w:val="auto"/>
                <w:sz w:val="24"/>
                <w:szCs w:val="24"/>
                <w:lang w:val="en-US" w:eastAsia="zh-CN"/>
              </w:rPr>
              <w:t>⑥</w:t>
            </w:r>
            <w:r>
              <w:rPr>
                <w:rFonts w:hint="eastAsia" w:ascii="宋体" w:hAnsi="宋体" w:eastAsia="宋体" w:cs="宋体"/>
                <w:color w:val="auto"/>
                <w:sz w:val="24"/>
                <w:szCs w:val="24"/>
                <w:lang w:val="zh-CN" w:eastAsia="zh-CN"/>
              </w:rPr>
              <w:t>其他合理化建议。上述内容提供完整的，与实际项目贴合的得</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eastAsia="zh-CN"/>
              </w:rPr>
              <w:t>分；每缺一处扣4分；每有一处阐述简略或不符合项目实际情况扣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p w14:paraId="54152513">
            <w:pPr>
              <w:pStyle w:val="2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bCs/>
                <w:color w:val="auto"/>
                <w:sz w:val="24"/>
                <w:szCs w:val="24"/>
                <w:lang w:val="en-US" w:eastAsia="zh-CN"/>
              </w:rPr>
              <w:t>运输方案（9分）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为保证此次项目能够有效投入使用，供应商需针对项目所在地，时效性保证、货物安全等方面编写运输方案，包括但不限于</w:t>
            </w: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运输安全保障控制</w:t>
            </w: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运输进度</w:t>
            </w: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应急预案及处理。</w:t>
            </w:r>
            <w:r>
              <w:rPr>
                <w:rFonts w:hint="eastAsia" w:ascii="宋体" w:hAnsi="宋体" w:eastAsia="宋体" w:cs="宋体"/>
                <w:color w:val="auto"/>
                <w:sz w:val="24"/>
                <w:szCs w:val="24"/>
                <w:lang w:val="zh-CN" w:eastAsia="zh-CN"/>
              </w:rPr>
              <w:t>述内容提供完整的，与实际项目贴合的得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分；每缺一处扣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分；每有一处阐述简略或不符合项目实际情况扣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eastAsia="zh-CN"/>
              </w:rPr>
              <w:t>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r>
              <w:rPr>
                <w:rFonts w:hint="eastAsia" w:ascii="宋体" w:hAnsi="宋体" w:eastAsia="宋体" w:cs="宋体"/>
                <w:color w:val="auto"/>
                <w:sz w:val="24"/>
                <w:szCs w:val="24"/>
              </w:rPr>
              <w:t xml:space="preserve"> </w:t>
            </w:r>
          </w:p>
          <w:p w14:paraId="4F70ABA3">
            <w:pPr>
              <w:pStyle w:val="2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b/>
                <w:bCs/>
                <w:color w:val="auto"/>
                <w:sz w:val="24"/>
                <w:szCs w:val="24"/>
                <w:lang w:val="zh-CN" w:eastAsia="zh-CN"/>
              </w:rPr>
              <w:t>服务措施及承诺（</w:t>
            </w:r>
            <w:r>
              <w:rPr>
                <w:rFonts w:hint="eastAsia" w:ascii="宋体" w:hAnsi="宋体" w:eastAsia="宋体" w:cs="宋体"/>
                <w:b/>
                <w:bCs/>
                <w:color w:val="auto"/>
                <w:sz w:val="24"/>
                <w:szCs w:val="24"/>
                <w:lang w:val="en-US" w:eastAsia="zh-CN"/>
              </w:rPr>
              <w:t>9分</w:t>
            </w:r>
            <w:r>
              <w:rPr>
                <w:rFonts w:hint="eastAsia" w:ascii="宋体" w:hAnsi="宋体" w:eastAsia="宋体" w:cs="宋体"/>
                <w:b/>
                <w:bCs/>
                <w:color w:val="auto"/>
                <w:sz w:val="24"/>
                <w:szCs w:val="24"/>
                <w:lang w:val="zh-CN" w:eastAsia="zh-CN"/>
              </w:rPr>
              <w:t>）：</w:t>
            </w:r>
            <w:r>
              <w:rPr>
                <w:rFonts w:hint="eastAsia" w:ascii="宋体" w:hAnsi="宋体" w:eastAsia="宋体" w:cs="宋体"/>
                <w:color w:val="auto"/>
                <w:kern w:val="0"/>
                <w:sz w:val="24"/>
                <w:szCs w:val="24"/>
                <w:lang w:val="en-US" w:eastAsia="zh-CN" w:bidi="ar-SA"/>
              </w:rPr>
              <w:t>针对本项目需提供服务措施及承诺，内容应包括① 档案资料管理②服务承诺及措施防治效果，并做出确保项目验收通过的相关承诺）③后期防治的服务方式流程及保障措施。</w:t>
            </w:r>
            <w:r>
              <w:rPr>
                <w:rFonts w:hint="eastAsia" w:ascii="宋体" w:hAnsi="宋体" w:eastAsia="宋体" w:cs="宋体"/>
                <w:color w:val="auto"/>
                <w:sz w:val="24"/>
                <w:szCs w:val="24"/>
                <w:lang w:val="zh-CN" w:eastAsia="zh-CN"/>
              </w:rPr>
              <w:t>上述内容提供完整的，与实际项目贴合的得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分；每缺一处扣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分；每有一处阐述简略或不符合项目实际情况扣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eastAsia="zh-CN"/>
              </w:rPr>
              <w:t>分。阐述简略或不符合项目实际情况是指：</w:t>
            </w:r>
            <w:r>
              <w:rPr>
                <w:rFonts w:hint="eastAsia" w:ascii="宋体" w:hAnsi="宋体" w:eastAsia="宋体" w:cs="宋体"/>
                <w:color w:val="auto"/>
                <w:sz w:val="24"/>
                <w:szCs w:val="24"/>
                <w:lang w:val="en-US" w:eastAsia="zh-CN"/>
              </w:rPr>
              <w:t>提供的方案</w:t>
            </w:r>
            <w:r>
              <w:rPr>
                <w:rFonts w:hint="eastAsia" w:ascii="宋体" w:hAnsi="宋体" w:eastAsia="宋体" w:cs="宋体"/>
                <w:color w:val="auto"/>
                <w:sz w:val="24"/>
                <w:szCs w:val="24"/>
                <w:lang w:val="zh-CN" w:eastAsia="zh-CN"/>
              </w:rPr>
              <w:t>内容不切合行业实际、不符合行业政策；或方案内容生搬硬造，与实际情况不符，存在偏差；或方案内容过于简略；或存在与项目无关的文字内容；或内容不适用项目实际情况；或内容逻辑漏洞或原理错误。</w:t>
            </w:r>
          </w:p>
        </w:tc>
      </w:tr>
      <w:tr w14:paraId="55243116">
        <w:tblPrEx>
          <w:tblCellMar>
            <w:top w:w="0" w:type="dxa"/>
            <w:left w:w="108" w:type="dxa"/>
            <w:bottom w:w="0" w:type="dxa"/>
            <w:right w:w="108" w:type="dxa"/>
          </w:tblCellMar>
        </w:tblPrEx>
        <w:trPr>
          <w:trHeight w:val="2112" w:hRule="atLeast"/>
          <w:jc w:val="center"/>
        </w:trPr>
        <w:tc>
          <w:tcPr>
            <w:tcW w:w="637" w:type="dxa"/>
            <w:vMerge w:val="restart"/>
            <w:tcBorders>
              <w:top w:val="single" w:color="000000" w:sz="6" w:space="0"/>
              <w:left w:val="single" w:color="000000" w:sz="6" w:space="0"/>
              <w:right w:val="single" w:color="000000" w:sz="6" w:space="0"/>
            </w:tcBorders>
            <w:vAlign w:val="center"/>
          </w:tcPr>
          <w:p w14:paraId="72D71254">
            <w:pPr>
              <w:widowControl/>
              <w:spacing w:line="360" w:lineRule="auto"/>
              <w:jc w:val="center"/>
              <w:rPr>
                <w:rFonts w:hint="eastAsia" w:ascii="宋体" w:hAnsi="宋体" w:eastAsia="宋体" w:cs="宋体"/>
                <w:b/>
                <w:bCs/>
                <w:color w:val="auto"/>
                <w:kern w:val="0"/>
                <w:sz w:val="24"/>
                <w:lang w:eastAsia="zh-CN" w:bidi="ar"/>
              </w:rPr>
            </w:pPr>
            <w:r>
              <w:rPr>
                <w:rFonts w:hint="eastAsia" w:ascii="宋体" w:hAnsi="宋体" w:cs="宋体"/>
                <w:b/>
                <w:bCs/>
                <w:color w:val="auto"/>
                <w:kern w:val="0"/>
                <w:sz w:val="24"/>
                <w:lang w:val="en-US" w:eastAsia="zh-CN" w:bidi="ar"/>
              </w:rPr>
              <w:t>3</w:t>
            </w:r>
          </w:p>
        </w:tc>
        <w:tc>
          <w:tcPr>
            <w:tcW w:w="1378" w:type="dxa"/>
            <w:vMerge w:val="restart"/>
            <w:tcBorders>
              <w:top w:val="single" w:color="000000" w:sz="6" w:space="0"/>
              <w:left w:val="single" w:color="000000" w:sz="6" w:space="0"/>
              <w:right w:val="single" w:color="000000" w:sz="6" w:space="0"/>
            </w:tcBorders>
            <w:vAlign w:val="center"/>
          </w:tcPr>
          <w:p w14:paraId="71DE804C">
            <w:pPr>
              <w:widowControl/>
              <w:spacing w:line="360" w:lineRule="auto"/>
              <w:jc w:val="center"/>
              <w:rPr>
                <w:rFonts w:hint="eastAsia" w:ascii="宋体" w:hAnsi="宋体" w:eastAsia="宋体" w:cs="宋体"/>
                <w:b/>
                <w:bCs/>
                <w:color w:val="auto"/>
                <w:kern w:val="0"/>
                <w:sz w:val="24"/>
                <w:lang w:val="zh-CN" w:bidi="ar"/>
              </w:rPr>
            </w:pPr>
            <w:r>
              <w:rPr>
                <w:rFonts w:hint="eastAsia" w:ascii="宋体" w:hAnsi="宋体" w:eastAsia="宋体" w:cs="宋体"/>
                <w:b/>
                <w:bCs/>
                <w:color w:val="auto"/>
                <w:kern w:val="0"/>
                <w:sz w:val="24"/>
                <w:lang w:val="zh-CN" w:bidi="ar"/>
              </w:rPr>
              <w:t>履约能力</w:t>
            </w:r>
          </w:p>
          <w:p w14:paraId="5E0B4F73">
            <w:pPr>
              <w:widowControl/>
              <w:spacing w:line="360" w:lineRule="auto"/>
              <w:jc w:val="center"/>
              <w:rPr>
                <w:rFonts w:hint="eastAsia" w:ascii="宋体" w:hAnsi="宋体" w:eastAsia="宋体" w:cs="宋体"/>
                <w:b/>
                <w:bCs/>
                <w:color w:val="auto"/>
                <w:kern w:val="0"/>
                <w:sz w:val="24"/>
                <w:lang w:val="zh-CN" w:bidi="ar"/>
              </w:rPr>
            </w:pPr>
            <w:r>
              <w:rPr>
                <w:rFonts w:hint="eastAsia" w:ascii="宋体" w:hAnsi="宋体" w:eastAsia="宋体" w:cs="宋体"/>
                <w:b/>
                <w:bCs/>
                <w:color w:val="auto"/>
                <w:kern w:val="0"/>
                <w:sz w:val="24"/>
                <w:shd w:val="clear" w:color="auto" w:fill="FFFFFF"/>
                <w:lang w:bidi="ar"/>
              </w:rPr>
              <w:t>(</w:t>
            </w:r>
            <w:r>
              <w:rPr>
                <w:rFonts w:hint="eastAsia" w:ascii="宋体" w:hAnsi="宋体" w:cs="宋体"/>
                <w:b/>
                <w:bCs/>
                <w:color w:val="auto"/>
                <w:kern w:val="0"/>
                <w:sz w:val="24"/>
                <w:lang w:val="en-US" w:eastAsia="zh-CN" w:bidi="ar"/>
              </w:rPr>
              <w:t>2</w:t>
            </w:r>
            <w:r>
              <w:rPr>
                <w:rFonts w:hint="eastAsia" w:ascii="宋体" w:hAnsi="宋体" w:eastAsia="宋体" w:cs="宋体"/>
                <w:b/>
                <w:bCs/>
                <w:color w:val="auto"/>
                <w:kern w:val="0"/>
                <w:sz w:val="24"/>
                <w:lang w:val="en-US" w:eastAsia="zh-CN" w:bidi="ar"/>
              </w:rPr>
              <w:t>3</w:t>
            </w:r>
            <w:r>
              <w:rPr>
                <w:rFonts w:hint="eastAsia" w:ascii="宋体" w:hAnsi="宋体" w:eastAsia="宋体" w:cs="宋体"/>
                <w:b/>
                <w:bCs/>
                <w:color w:val="auto"/>
                <w:kern w:val="0"/>
                <w:sz w:val="24"/>
                <w:lang w:bidi="ar"/>
              </w:rPr>
              <w:t>分</w:t>
            </w:r>
            <w:r>
              <w:rPr>
                <w:rFonts w:hint="eastAsia" w:ascii="宋体" w:hAnsi="宋体" w:eastAsia="宋体" w:cs="宋体"/>
                <w:b/>
                <w:bCs/>
                <w:color w:val="auto"/>
                <w:kern w:val="0"/>
                <w:sz w:val="24"/>
                <w:shd w:val="clear" w:color="auto" w:fill="FFFFFF"/>
                <w:lang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6D910C46">
            <w:pPr>
              <w:spacing w:line="360" w:lineRule="auto"/>
              <w:jc w:val="left"/>
              <w:rPr>
                <w:rFonts w:hint="eastAsia" w:ascii="宋体" w:hAnsi="宋体" w:eastAsia="宋体" w:cs="宋体"/>
                <w:color w:val="auto"/>
                <w:kern w:val="0"/>
                <w:sz w:val="24"/>
                <w:szCs w:val="24"/>
                <w:lang w:val="zh-CN" w:bidi="ar"/>
              </w:rPr>
            </w:pPr>
            <w:r>
              <w:rPr>
                <w:rFonts w:hint="eastAsia" w:ascii="宋体" w:hAnsi="宋体" w:eastAsia="宋体" w:cs="宋体"/>
                <w:b/>
                <w:bCs/>
                <w:color w:val="auto"/>
                <w:kern w:val="0"/>
                <w:sz w:val="24"/>
                <w:szCs w:val="24"/>
                <w:lang w:bidi="ar"/>
              </w:rPr>
              <w:t>类似业绩情况</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val="en-US" w:eastAsia="zh-CN" w:bidi="ar"/>
              </w:rPr>
              <w:t>10分</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bidi="ar"/>
              </w:rPr>
              <w:t>：</w:t>
            </w:r>
            <w:r>
              <w:rPr>
                <w:rFonts w:hint="eastAsia" w:ascii="宋体" w:hAnsi="宋体" w:eastAsia="宋体" w:cs="宋体"/>
                <w:color w:val="auto"/>
                <w:sz w:val="24"/>
                <w:szCs w:val="24"/>
              </w:rPr>
              <w:t>提供自20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01月01日</w:t>
            </w:r>
            <w:r>
              <w:rPr>
                <w:rFonts w:hint="eastAsia" w:ascii="宋体" w:hAnsi="宋体" w:eastAsia="宋体" w:cs="宋体"/>
                <w:color w:val="auto"/>
                <w:sz w:val="24"/>
                <w:szCs w:val="24"/>
              </w:rPr>
              <w:t>以来的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类似</w:t>
            </w:r>
            <w:r>
              <w:rPr>
                <w:rFonts w:hint="eastAsia" w:ascii="宋体" w:hAnsi="宋体" w:eastAsia="宋体" w:cs="宋体"/>
                <w:color w:val="auto"/>
                <w:sz w:val="24"/>
                <w:szCs w:val="24"/>
                <w:lang w:val="zh-CN"/>
              </w:rPr>
              <w:t>业绩证明材料</w:t>
            </w:r>
            <w:r>
              <w:rPr>
                <w:rFonts w:hint="eastAsia" w:ascii="宋体" w:hAnsi="宋体" w:eastAsia="宋体" w:cs="宋体"/>
                <w:color w:val="auto"/>
                <w:sz w:val="24"/>
                <w:szCs w:val="24"/>
              </w:rPr>
              <w:t>。每提供1项得2分,满分</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分；不提供不得分。</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须</w:t>
            </w:r>
            <w:r>
              <w:rPr>
                <w:rFonts w:hint="eastAsia" w:ascii="宋体" w:hAnsi="宋体" w:eastAsia="宋体" w:cs="宋体"/>
                <w:color w:val="auto"/>
                <w:sz w:val="24"/>
                <w:szCs w:val="24"/>
                <w:lang w:val="zh-CN"/>
              </w:rPr>
              <w:t>提供包含合同首页、标的及金额所在页、合同签字盖章页的扫描（或复印）件</w:t>
            </w:r>
            <w:r>
              <w:rPr>
                <w:rFonts w:hint="eastAsia" w:ascii="宋体" w:hAnsi="宋体" w:eastAsia="宋体" w:cs="宋体"/>
                <w:color w:val="auto"/>
                <w:sz w:val="24"/>
                <w:szCs w:val="24"/>
                <w:lang w:val="zh-CN" w:eastAsia="zh-CN"/>
              </w:rPr>
              <w:t>及</w:t>
            </w:r>
            <w:r>
              <w:rPr>
                <w:rFonts w:hint="eastAsia" w:ascii="宋体" w:hAnsi="宋体" w:eastAsia="宋体" w:cs="宋体"/>
                <w:color w:val="auto"/>
                <w:sz w:val="24"/>
                <w:szCs w:val="24"/>
                <w:lang w:val="zh-CN"/>
              </w:rPr>
              <w:t>中标通知书）。</w:t>
            </w:r>
          </w:p>
        </w:tc>
      </w:tr>
      <w:tr w14:paraId="4F6139AA">
        <w:tblPrEx>
          <w:tblCellMar>
            <w:top w:w="0" w:type="dxa"/>
            <w:left w:w="108" w:type="dxa"/>
            <w:bottom w:w="0" w:type="dxa"/>
            <w:right w:w="108" w:type="dxa"/>
          </w:tblCellMar>
        </w:tblPrEx>
        <w:trPr>
          <w:trHeight w:val="90" w:hRule="atLeast"/>
          <w:jc w:val="center"/>
        </w:trPr>
        <w:tc>
          <w:tcPr>
            <w:tcW w:w="637" w:type="dxa"/>
            <w:vMerge w:val="continue"/>
            <w:tcBorders>
              <w:left w:val="single" w:color="000000" w:sz="6" w:space="0"/>
              <w:right w:val="single" w:color="000000" w:sz="6" w:space="0"/>
            </w:tcBorders>
            <w:vAlign w:val="center"/>
          </w:tcPr>
          <w:p w14:paraId="1CEDEE74">
            <w:pPr>
              <w:widowControl/>
              <w:spacing w:line="360" w:lineRule="auto"/>
              <w:jc w:val="center"/>
              <w:rPr>
                <w:rFonts w:hint="eastAsia" w:ascii="宋体" w:hAnsi="宋体" w:eastAsia="宋体" w:cs="宋体"/>
                <w:b/>
                <w:bCs/>
                <w:color w:val="auto"/>
                <w:kern w:val="0"/>
                <w:sz w:val="24"/>
                <w:lang w:val="en-US" w:eastAsia="zh-CN" w:bidi="ar"/>
              </w:rPr>
            </w:pPr>
          </w:p>
        </w:tc>
        <w:tc>
          <w:tcPr>
            <w:tcW w:w="1378" w:type="dxa"/>
            <w:vMerge w:val="continue"/>
            <w:tcBorders>
              <w:left w:val="single" w:color="000000" w:sz="6" w:space="0"/>
              <w:right w:val="single" w:color="000000" w:sz="6" w:space="0"/>
            </w:tcBorders>
            <w:vAlign w:val="center"/>
          </w:tcPr>
          <w:p w14:paraId="7D8BE08E">
            <w:pPr>
              <w:widowControl/>
              <w:spacing w:line="360" w:lineRule="auto"/>
              <w:jc w:val="center"/>
              <w:rPr>
                <w:rFonts w:hint="eastAsia" w:ascii="宋体" w:hAnsi="宋体" w:eastAsia="宋体" w:cs="宋体"/>
                <w:b/>
                <w:bCs/>
                <w:color w:val="auto"/>
                <w:kern w:val="0"/>
                <w:sz w:val="24"/>
                <w:shd w:val="clear" w:color="auto" w:fill="FFFFFF"/>
                <w:lang w:bidi="ar"/>
              </w:rPr>
            </w:pPr>
          </w:p>
        </w:tc>
        <w:tc>
          <w:tcPr>
            <w:tcW w:w="6845" w:type="dxa"/>
            <w:tcBorders>
              <w:top w:val="single" w:color="000000" w:sz="6" w:space="0"/>
              <w:left w:val="single" w:color="000000" w:sz="6" w:space="0"/>
              <w:bottom w:val="single" w:color="000000" w:sz="6" w:space="0"/>
              <w:right w:val="single" w:color="000000" w:sz="6" w:space="0"/>
            </w:tcBorders>
            <w:vAlign w:val="center"/>
          </w:tcPr>
          <w:p w14:paraId="42057890">
            <w:pPr>
              <w:spacing w:line="360" w:lineRule="auto"/>
              <w:jc w:val="left"/>
              <w:rPr>
                <w:rFonts w:hint="eastAsia" w:ascii="宋体" w:hAnsi="宋体" w:eastAsia="宋体" w:cs="宋体"/>
                <w:b/>
                <w:bCs/>
                <w:color w:val="auto"/>
                <w:kern w:val="0"/>
                <w:sz w:val="24"/>
                <w:szCs w:val="24"/>
                <w:lang w:bidi="ar"/>
              </w:rPr>
            </w:pPr>
            <w:r>
              <w:rPr>
                <w:rFonts w:hint="eastAsia" w:ascii="宋体" w:hAnsi="宋体" w:eastAsia="宋体" w:cs="宋体"/>
                <w:b/>
                <w:bCs/>
                <w:color w:val="auto"/>
                <w:sz w:val="24"/>
                <w:szCs w:val="24"/>
                <w:lang w:val="zh-CN" w:eastAsia="zh-CN"/>
              </w:rPr>
              <w:t>项目负责人（</w:t>
            </w:r>
            <w:r>
              <w:rPr>
                <w:rFonts w:hint="eastAsia" w:ascii="宋体" w:hAnsi="宋体" w:eastAsia="宋体" w:cs="宋体"/>
                <w:b/>
                <w:bCs/>
                <w:color w:val="auto"/>
                <w:sz w:val="24"/>
                <w:szCs w:val="24"/>
                <w:lang w:val="en-US" w:eastAsia="zh-CN"/>
              </w:rPr>
              <w:t>3分</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lang w:val="en-US" w:eastAsia="zh-CN"/>
              </w:rPr>
              <w:t>具有草原或林业或农业相关专业中级职称得2分； 具有草原或林业或农业相关专业高级或以上职称得3分。</w:t>
            </w:r>
          </w:p>
        </w:tc>
      </w:tr>
      <w:tr w14:paraId="67178876">
        <w:tblPrEx>
          <w:tblCellMar>
            <w:top w:w="0" w:type="dxa"/>
            <w:left w:w="108" w:type="dxa"/>
            <w:bottom w:w="0" w:type="dxa"/>
            <w:right w:w="108" w:type="dxa"/>
          </w:tblCellMar>
        </w:tblPrEx>
        <w:trPr>
          <w:trHeight w:val="90" w:hRule="atLeast"/>
          <w:jc w:val="center"/>
        </w:trPr>
        <w:tc>
          <w:tcPr>
            <w:tcW w:w="637" w:type="dxa"/>
            <w:vMerge w:val="continue"/>
            <w:tcBorders>
              <w:left w:val="single" w:color="000000" w:sz="6" w:space="0"/>
              <w:bottom w:val="single" w:color="000000" w:sz="6" w:space="0"/>
              <w:right w:val="single" w:color="000000" w:sz="6" w:space="0"/>
            </w:tcBorders>
            <w:vAlign w:val="center"/>
          </w:tcPr>
          <w:p w14:paraId="03860881">
            <w:pPr>
              <w:widowControl/>
              <w:spacing w:line="360" w:lineRule="auto"/>
              <w:jc w:val="center"/>
              <w:rPr>
                <w:rFonts w:hint="eastAsia" w:ascii="宋体" w:hAnsi="宋体" w:eastAsia="宋体" w:cs="宋体"/>
                <w:b/>
                <w:bCs/>
                <w:color w:val="auto"/>
                <w:kern w:val="0"/>
                <w:sz w:val="24"/>
                <w:lang w:val="en-US" w:eastAsia="zh-CN" w:bidi="ar"/>
              </w:rPr>
            </w:pPr>
          </w:p>
        </w:tc>
        <w:tc>
          <w:tcPr>
            <w:tcW w:w="1378" w:type="dxa"/>
            <w:vMerge w:val="continue"/>
            <w:tcBorders>
              <w:left w:val="single" w:color="000000" w:sz="6" w:space="0"/>
              <w:bottom w:val="single" w:color="000000" w:sz="6" w:space="0"/>
              <w:right w:val="single" w:color="000000" w:sz="6" w:space="0"/>
            </w:tcBorders>
            <w:vAlign w:val="center"/>
          </w:tcPr>
          <w:p w14:paraId="66673B50">
            <w:pPr>
              <w:widowControl/>
              <w:spacing w:line="360" w:lineRule="auto"/>
              <w:jc w:val="center"/>
              <w:rPr>
                <w:rFonts w:hint="eastAsia" w:ascii="宋体" w:hAnsi="宋体" w:eastAsia="宋体" w:cs="宋体"/>
                <w:b/>
                <w:bCs/>
                <w:color w:val="auto"/>
                <w:kern w:val="0"/>
                <w:sz w:val="24"/>
                <w:shd w:val="clear" w:color="auto" w:fill="FFFFFF"/>
                <w:lang w:bidi="ar"/>
              </w:rPr>
            </w:pPr>
          </w:p>
        </w:tc>
        <w:tc>
          <w:tcPr>
            <w:tcW w:w="6845" w:type="dxa"/>
            <w:tcBorders>
              <w:top w:val="single" w:color="000000" w:sz="6" w:space="0"/>
              <w:left w:val="single" w:color="000000" w:sz="6" w:space="0"/>
              <w:bottom w:val="single" w:color="000000" w:sz="6" w:space="0"/>
              <w:right w:val="single" w:color="000000" w:sz="6" w:space="0"/>
            </w:tcBorders>
            <w:vAlign w:val="center"/>
          </w:tcPr>
          <w:p w14:paraId="1669E926">
            <w:pPr>
              <w:widowControl/>
              <w:spacing w:line="360" w:lineRule="auto"/>
              <w:jc w:val="both"/>
              <w:rPr>
                <w:rFonts w:hint="eastAsia" w:ascii="宋体" w:hAnsi="宋体" w:eastAsia="宋体" w:cs="宋体"/>
                <w:b/>
                <w:bCs/>
                <w:color w:val="auto"/>
                <w:sz w:val="24"/>
                <w:szCs w:val="24"/>
                <w:lang w:val="zh-CN" w:eastAsia="zh-CN"/>
              </w:rPr>
            </w:pPr>
            <w:r>
              <w:rPr>
                <w:rFonts w:hint="eastAsia" w:ascii="宋体" w:hAnsi="宋体" w:eastAsia="宋体" w:cs="宋体"/>
                <w:b/>
                <w:bCs/>
                <w:color w:val="auto"/>
                <w:kern w:val="0"/>
                <w:sz w:val="24"/>
                <w:shd w:val="clear" w:color="auto" w:fill="FFFFFF"/>
                <w:lang w:val="zh-CN" w:eastAsia="zh-CN" w:bidi="ar"/>
              </w:rPr>
              <w:t>人员配置（</w:t>
            </w:r>
            <w:r>
              <w:rPr>
                <w:rFonts w:hint="eastAsia" w:ascii="宋体" w:hAnsi="宋体" w:eastAsia="宋体" w:cs="宋体"/>
                <w:b/>
                <w:bCs/>
                <w:color w:val="auto"/>
                <w:kern w:val="0"/>
                <w:sz w:val="24"/>
                <w:shd w:val="clear" w:color="auto" w:fill="FFFFFF"/>
                <w:lang w:val="en-US" w:eastAsia="zh-CN" w:bidi="ar"/>
              </w:rPr>
              <w:t>10分</w:t>
            </w:r>
            <w:r>
              <w:rPr>
                <w:rFonts w:hint="eastAsia" w:ascii="宋体" w:hAnsi="宋体" w:eastAsia="宋体" w:cs="宋体"/>
                <w:b/>
                <w:bCs/>
                <w:color w:val="auto"/>
                <w:kern w:val="0"/>
                <w:sz w:val="24"/>
                <w:shd w:val="clear" w:color="auto" w:fill="FFFFFF"/>
                <w:lang w:val="zh-CN" w:eastAsia="zh-CN" w:bidi="ar"/>
              </w:rPr>
              <w:t>）</w:t>
            </w:r>
            <w:r>
              <w:rPr>
                <w:rFonts w:hint="eastAsia" w:ascii="宋体" w:hAnsi="宋体" w:cs="宋体"/>
                <w:b/>
                <w:bCs/>
                <w:color w:val="auto"/>
                <w:kern w:val="0"/>
                <w:sz w:val="24"/>
                <w:shd w:val="clear" w:color="auto" w:fill="FFFFFF"/>
                <w:lang w:val="zh-CN" w:eastAsia="zh-CN" w:bidi="ar"/>
              </w:rPr>
              <w:t>：</w:t>
            </w:r>
            <w:r>
              <w:rPr>
                <w:rFonts w:hint="eastAsia" w:ascii="宋体" w:hAnsi="宋体" w:eastAsia="宋体" w:cs="宋体"/>
                <w:b w:val="0"/>
                <w:bCs w:val="0"/>
                <w:color w:val="auto"/>
                <w:kern w:val="0"/>
                <w:sz w:val="24"/>
                <w:szCs w:val="24"/>
                <w:lang w:bidi="ar"/>
              </w:rPr>
              <w:t>根据项目实际情况，供应商须提供人员配置方案，方案包括①项目人员总体安排情况；②拟配备项目负责人及其他实施人员的基本情况包括技术讲解人员、配药人员、施药人员等</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color w:val="auto"/>
                <w:sz w:val="24"/>
                <w:szCs w:val="24"/>
                <w:lang w:val="zh-CN" w:eastAsia="zh-CN"/>
              </w:rPr>
              <w:t>上述内容提供完整的，与实际项目贴合的得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eastAsia="zh-CN"/>
              </w:rPr>
              <w:t>分；每缺一处扣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分；每有一处阐述简略或不符合项目实际情况扣</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eastAsia="zh-CN"/>
              </w:rPr>
              <w:t>分。</w:t>
            </w:r>
            <w:r>
              <w:rPr>
                <w:rFonts w:hint="eastAsia" w:ascii="宋体" w:hAnsi="宋体" w:eastAsia="宋体" w:cs="宋体"/>
                <w:b w:val="0"/>
                <w:bCs w:val="0"/>
                <w:color w:val="auto"/>
                <w:kern w:val="0"/>
                <w:sz w:val="24"/>
                <w:szCs w:val="24"/>
                <w:lang w:bidi="ar"/>
              </w:rPr>
              <w:t>（需提供合同或相关证材料复印件或扫描件）</w:t>
            </w:r>
            <w:r>
              <w:rPr>
                <w:rFonts w:hint="eastAsia" w:ascii="宋体" w:hAnsi="宋体" w:eastAsia="宋体" w:cs="宋体"/>
                <w:color w:val="auto"/>
                <w:sz w:val="24"/>
                <w:szCs w:val="24"/>
                <w:lang w:val="zh-CN" w:eastAsia="zh-CN"/>
              </w:rPr>
              <w:t>阐述简略或不符合项目实际情况是指：</w:t>
            </w:r>
            <w:r>
              <w:rPr>
                <w:rFonts w:hint="eastAsia" w:ascii="宋体" w:hAnsi="宋体" w:eastAsia="宋体" w:cs="宋体"/>
                <w:color w:val="auto"/>
                <w:sz w:val="24"/>
                <w:szCs w:val="24"/>
                <w:lang w:val="en-US" w:eastAsia="zh-CN"/>
              </w:rPr>
              <w:t>提供的方案</w:t>
            </w:r>
            <w:r>
              <w:rPr>
                <w:rFonts w:hint="eastAsia" w:ascii="宋体" w:hAnsi="宋体" w:eastAsia="宋体" w:cs="宋体"/>
                <w:color w:val="auto"/>
                <w:sz w:val="24"/>
                <w:szCs w:val="24"/>
                <w:lang w:val="zh-CN" w:eastAsia="zh-CN"/>
              </w:rPr>
              <w:t>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2EE2BEBB">
      <w:pPr>
        <w:rPr>
          <w:rFonts w:ascii="宋体" w:hAnsi="宋体"/>
          <w:b/>
          <w:bCs/>
          <w:color w:val="auto"/>
          <w:kern w:val="0"/>
          <w:sz w:val="36"/>
          <w:szCs w:val="36"/>
        </w:rPr>
      </w:pPr>
      <w:r>
        <w:rPr>
          <w:rFonts w:hint="eastAsia" w:ascii="宋体" w:hAnsi="宋体"/>
          <w:b/>
          <w:bCs/>
          <w:color w:val="auto"/>
          <w:kern w:val="0"/>
          <w:sz w:val="36"/>
          <w:szCs w:val="36"/>
        </w:rPr>
        <w:br w:type="page"/>
      </w:r>
    </w:p>
    <w:p w14:paraId="794519B5">
      <w:pPr>
        <w:widowControl/>
        <w:spacing w:before="624" w:beforeLines="200" w:after="624" w:afterLines="200"/>
        <w:jc w:val="center"/>
        <w:outlineLvl w:val="1"/>
        <w:rPr>
          <w:rFonts w:ascii="宋体"/>
          <w:b/>
          <w:bCs/>
          <w:color w:val="auto"/>
          <w:kern w:val="0"/>
          <w:sz w:val="36"/>
          <w:szCs w:val="36"/>
        </w:rPr>
      </w:pPr>
      <w:r>
        <w:rPr>
          <w:rFonts w:hint="eastAsia" w:ascii="宋体" w:hAnsi="宋体"/>
          <w:b/>
          <w:bCs/>
          <w:color w:val="auto"/>
          <w:kern w:val="0"/>
          <w:sz w:val="36"/>
          <w:szCs w:val="36"/>
        </w:rPr>
        <w:t>七、</w:t>
      </w:r>
      <w:bookmarkEnd w:id="113"/>
      <w:bookmarkEnd w:id="114"/>
      <w:r>
        <w:rPr>
          <w:rFonts w:hint="eastAsia" w:ascii="宋体" w:hAnsi="宋体"/>
          <w:b/>
          <w:bCs/>
          <w:color w:val="auto"/>
          <w:kern w:val="0"/>
          <w:sz w:val="36"/>
          <w:szCs w:val="36"/>
        </w:rPr>
        <w:t>成交办法</w:t>
      </w:r>
      <w:bookmarkEnd w:id="115"/>
      <w:bookmarkEnd w:id="116"/>
    </w:p>
    <w:p w14:paraId="2CE868BD">
      <w:pPr>
        <w:widowControl/>
        <w:spacing w:before="100" w:beforeAutospacing="1" w:after="100" w:afterAutospacing="1"/>
        <w:ind w:firstLine="542"/>
        <w:jc w:val="left"/>
        <w:outlineLvl w:val="2"/>
        <w:rPr>
          <w:rFonts w:ascii="宋体"/>
          <w:b/>
          <w:bCs/>
          <w:color w:val="auto"/>
          <w:kern w:val="0"/>
          <w:sz w:val="27"/>
          <w:szCs w:val="27"/>
        </w:rPr>
      </w:pPr>
      <w:bookmarkStart w:id="117" w:name="_Toc325726026"/>
      <w:bookmarkStart w:id="118" w:name="_Toc376936757"/>
      <w:bookmarkStart w:id="119" w:name="_Toc496626220"/>
      <w:bookmarkStart w:id="120" w:name="_Toc7588"/>
      <w:r>
        <w:rPr>
          <w:rFonts w:ascii="宋体" w:hAnsi="宋体"/>
          <w:b/>
          <w:bCs/>
          <w:color w:val="auto"/>
          <w:kern w:val="0"/>
          <w:sz w:val="27"/>
          <w:szCs w:val="27"/>
        </w:rPr>
        <w:t>21.</w:t>
      </w:r>
      <w:r>
        <w:rPr>
          <w:rFonts w:hint="eastAsia" w:ascii="宋体" w:hAnsi="宋体"/>
          <w:b/>
          <w:bCs/>
          <w:color w:val="auto"/>
          <w:kern w:val="0"/>
          <w:sz w:val="27"/>
          <w:szCs w:val="27"/>
        </w:rPr>
        <w:t>推荐并确定成交</w:t>
      </w:r>
      <w:bookmarkEnd w:id="117"/>
      <w:bookmarkEnd w:id="118"/>
      <w:r>
        <w:rPr>
          <w:rFonts w:hint="eastAsia" w:ascii="宋体" w:hAnsi="宋体"/>
          <w:b/>
          <w:bCs/>
          <w:color w:val="auto"/>
          <w:kern w:val="0"/>
          <w:sz w:val="27"/>
          <w:szCs w:val="27"/>
        </w:rPr>
        <w:t>供应商</w:t>
      </w:r>
      <w:bookmarkEnd w:id="119"/>
      <w:bookmarkEnd w:id="120"/>
    </w:p>
    <w:p w14:paraId="609A1AEA">
      <w:pPr>
        <w:spacing w:line="360" w:lineRule="auto"/>
        <w:ind w:firstLine="480"/>
        <w:jc w:val="left"/>
        <w:rPr>
          <w:rFonts w:ascii="宋体"/>
          <w:color w:val="auto"/>
          <w:sz w:val="24"/>
          <w:szCs w:val="24"/>
        </w:rPr>
      </w:pPr>
      <w:r>
        <w:rPr>
          <w:rFonts w:ascii="宋体" w:hAnsi="宋体"/>
          <w:color w:val="auto"/>
          <w:sz w:val="24"/>
          <w:szCs w:val="24"/>
        </w:rPr>
        <w:t>21.1</w:t>
      </w:r>
      <w:r>
        <w:rPr>
          <w:rFonts w:hint="eastAsia" w:ascii="宋体" w:hAnsi="宋体"/>
          <w:color w:val="auto"/>
          <w:sz w:val="24"/>
          <w:szCs w:val="24"/>
        </w:rPr>
        <w:t>磋商小组根据</w:t>
      </w:r>
      <w:r>
        <w:rPr>
          <w:rFonts w:hint="eastAsia" w:ascii="宋体" w:hAnsi="宋体" w:cs="宋体"/>
          <w:color w:val="auto"/>
          <w:sz w:val="24"/>
          <w:szCs w:val="24"/>
        </w:rPr>
        <w:t>评审总得分由高到低排序推荐预中标候选人，并由采购人按顺序确定成交供应商</w:t>
      </w:r>
      <w:r>
        <w:rPr>
          <w:rFonts w:hint="eastAsia" w:ascii="宋体" w:hAnsi="宋体"/>
          <w:color w:val="auto"/>
          <w:sz w:val="24"/>
          <w:szCs w:val="24"/>
        </w:rPr>
        <w:t>。</w:t>
      </w:r>
    </w:p>
    <w:p w14:paraId="33209CE2">
      <w:pPr>
        <w:spacing w:line="360" w:lineRule="auto"/>
        <w:ind w:firstLine="480"/>
        <w:jc w:val="left"/>
        <w:rPr>
          <w:rFonts w:ascii="宋体"/>
          <w:color w:val="auto"/>
          <w:sz w:val="24"/>
          <w:szCs w:val="24"/>
        </w:rPr>
      </w:pPr>
      <w:r>
        <w:rPr>
          <w:rFonts w:ascii="宋体" w:hAnsi="宋体"/>
          <w:color w:val="auto"/>
          <w:sz w:val="24"/>
          <w:szCs w:val="24"/>
        </w:rPr>
        <w:t>21.2</w:t>
      </w:r>
      <w:r>
        <w:rPr>
          <w:rFonts w:hint="eastAsia" w:ascii="宋体" w:hAnsi="宋体"/>
          <w:color w:val="auto"/>
          <w:sz w:val="24"/>
          <w:szCs w:val="24"/>
        </w:rPr>
        <w:t>成交</w:t>
      </w:r>
      <w:r>
        <w:rPr>
          <w:rFonts w:hint="eastAsia" w:ascii="宋体" w:hAnsi="宋体" w:cs="宋体"/>
          <w:color w:val="auto"/>
          <w:sz w:val="24"/>
          <w:szCs w:val="24"/>
        </w:rPr>
        <w:t>供应商</w:t>
      </w:r>
      <w:r>
        <w:rPr>
          <w:rFonts w:hint="eastAsia" w:ascii="宋体" w:hAnsi="宋体"/>
          <w:color w:val="auto"/>
          <w:sz w:val="24"/>
          <w:szCs w:val="24"/>
        </w:rPr>
        <w:t>因不可抗力或自身原因不能履行合同时，采购人可以按照磋商报告推荐的预成交供应商候选人名单排序，确定下一候选人为成交</w:t>
      </w:r>
      <w:r>
        <w:rPr>
          <w:rFonts w:hint="eastAsia" w:ascii="宋体" w:hAnsi="宋体" w:cs="宋体"/>
          <w:color w:val="auto"/>
          <w:sz w:val="24"/>
          <w:szCs w:val="24"/>
        </w:rPr>
        <w:t>供应商</w:t>
      </w:r>
      <w:r>
        <w:rPr>
          <w:rFonts w:hint="eastAsia" w:ascii="宋体" w:hAnsi="宋体"/>
          <w:color w:val="auto"/>
          <w:sz w:val="24"/>
          <w:szCs w:val="24"/>
        </w:rPr>
        <w:t>，也可重新开展政府采购活动。</w:t>
      </w:r>
      <w:bookmarkStart w:id="121" w:name="_Toc325726027"/>
    </w:p>
    <w:p w14:paraId="366610C7">
      <w:pPr>
        <w:widowControl/>
        <w:spacing w:before="100" w:beforeAutospacing="1" w:after="100" w:afterAutospacing="1"/>
        <w:ind w:firstLine="542"/>
        <w:jc w:val="left"/>
        <w:outlineLvl w:val="2"/>
        <w:rPr>
          <w:rFonts w:ascii="宋体"/>
          <w:b/>
          <w:bCs/>
          <w:color w:val="auto"/>
          <w:kern w:val="0"/>
          <w:sz w:val="27"/>
          <w:szCs w:val="27"/>
        </w:rPr>
      </w:pPr>
      <w:bookmarkStart w:id="122" w:name="_Toc325726028"/>
      <w:bookmarkStart w:id="123" w:name="_Toc26928"/>
      <w:bookmarkStart w:id="124" w:name="_Toc376936759"/>
      <w:bookmarkStart w:id="125" w:name="_Toc496626221"/>
      <w:r>
        <w:rPr>
          <w:rFonts w:ascii="宋体" w:hAnsi="宋体"/>
          <w:b/>
          <w:bCs/>
          <w:color w:val="auto"/>
          <w:kern w:val="0"/>
          <w:sz w:val="27"/>
          <w:szCs w:val="27"/>
        </w:rPr>
        <w:t>22.</w:t>
      </w:r>
      <w:r>
        <w:rPr>
          <w:rFonts w:hint="eastAsia" w:ascii="宋体" w:hAnsi="宋体"/>
          <w:b/>
          <w:bCs/>
          <w:color w:val="auto"/>
          <w:kern w:val="0"/>
          <w:sz w:val="27"/>
          <w:szCs w:val="27"/>
        </w:rPr>
        <w:t>成交通知</w:t>
      </w:r>
      <w:bookmarkEnd w:id="122"/>
      <w:bookmarkEnd w:id="123"/>
      <w:bookmarkEnd w:id="124"/>
      <w:bookmarkEnd w:id="125"/>
    </w:p>
    <w:p w14:paraId="3A1506E4">
      <w:pPr>
        <w:spacing w:line="360" w:lineRule="auto"/>
        <w:ind w:firstLine="480"/>
        <w:jc w:val="left"/>
        <w:rPr>
          <w:rFonts w:ascii="宋体"/>
          <w:color w:val="auto"/>
          <w:sz w:val="24"/>
          <w:szCs w:val="24"/>
        </w:rPr>
      </w:pPr>
      <w:r>
        <w:rPr>
          <w:rFonts w:ascii="宋体" w:hAnsi="宋体"/>
          <w:color w:val="auto"/>
          <w:sz w:val="24"/>
          <w:szCs w:val="24"/>
        </w:rPr>
        <w:t>22.1</w:t>
      </w:r>
      <w:r>
        <w:rPr>
          <w:rFonts w:hint="eastAsia" w:ascii="宋体" w:hAnsi="宋体"/>
          <w:color w:val="auto"/>
          <w:sz w:val="24"/>
          <w:szCs w:val="24"/>
        </w:rPr>
        <w:t>采购代理机构自成交供应商确定之日起</w:t>
      </w:r>
      <w:r>
        <w:rPr>
          <w:rFonts w:ascii="宋体" w:hAnsi="宋体"/>
          <w:color w:val="auto"/>
          <w:sz w:val="24"/>
          <w:szCs w:val="24"/>
        </w:rPr>
        <w:t>2</w:t>
      </w:r>
      <w:r>
        <w:rPr>
          <w:rFonts w:hint="eastAsia" w:ascii="宋体" w:hAnsi="宋体"/>
          <w:color w:val="auto"/>
          <w:sz w:val="24"/>
          <w:szCs w:val="24"/>
        </w:rPr>
        <w:t>个工作日内发出《成交通知书》，并在青海政府采购信息网上公告成交结果，公告期限为</w:t>
      </w:r>
      <w:r>
        <w:rPr>
          <w:rFonts w:ascii="宋体" w:hAnsi="宋体"/>
          <w:color w:val="auto"/>
          <w:sz w:val="24"/>
          <w:szCs w:val="24"/>
        </w:rPr>
        <w:t>1</w:t>
      </w:r>
      <w:r>
        <w:rPr>
          <w:rFonts w:hint="eastAsia" w:ascii="宋体" w:hAnsi="宋体"/>
          <w:color w:val="auto"/>
          <w:sz w:val="24"/>
          <w:szCs w:val="24"/>
        </w:rPr>
        <w:t>个工作日。在公告成交结果的同时，采购代理机构应当向成交供应商发出成交通知书；对未通过资格审查的供应商，告知其未通过的原因；告知未成交供应商本人的评审得分与排序。</w:t>
      </w:r>
    </w:p>
    <w:p w14:paraId="77600857">
      <w:pPr>
        <w:spacing w:line="360" w:lineRule="auto"/>
        <w:ind w:firstLine="480"/>
        <w:jc w:val="left"/>
        <w:rPr>
          <w:rFonts w:ascii="宋体"/>
          <w:color w:val="auto"/>
          <w:sz w:val="24"/>
          <w:szCs w:val="24"/>
        </w:rPr>
      </w:pPr>
      <w:r>
        <w:rPr>
          <w:rFonts w:ascii="宋体" w:hAnsi="宋体"/>
          <w:color w:val="auto"/>
          <w:sz w:val="24"/>
          <w:szCs w:val="24"/>
        </w:rPr>
        <w:t>22.2</w:t>
      </w:r>
      <w:r>
        <w:rPr>
          <w:rFonts w:hint="eastAsia" w:ascii="宋体" w:hAnsi="宋体"/>
          <w:color w:val="auto"/>
          <w:sz w:val="24"/>
          <w:szCs w:val="24"/>
        </w:rPr>
        <w:t>《成交通知书》发出后，采购人改变成交结果的，或者成交供应商无正当理由放弃成交项目的，依法承担法律责任。</w:t>
      </w:r>
    </w:p>
    <w:p w14:paraId="75B5CD2F">
      <w:pPr>
        <w:widowControl/>
        <w:spacing w:before="624" w:beforeLines="200" w:after="624" w:afterLines="200"/>
        <w:jc w:val="center"/>
        <w:outlineLvl w:val="1"/>
        <w:rPr>
          <w:rFonts w:ascii="宋体"/>
          <w:b/>
          <w:bCs/>
          <w:color w:val="auto"/>
          <w:kern w:val="0"/>
          <w:sz w:val="36"/>
          <w:szCs w:val="36"/>
        </w:rPr>
      </w:pPr>
      <w:bookmarkStart w:id="126" w:name="_Toc496626222"/>
      <w:bookmarkStart w:id="127" w:name="_Toc23317"/>
      <w:bookmarkStart w:id="128" w:name="_Toc376936758"/>
      <w:r>
        <w:rPr>
          <w:rFonts w:hint="eastAsia" w:ascii="宋体" w:hAnsi="宋体"/>
          <w:b/>
          <w:bCs/>
          <w:color w:val="auto"/>
          <w:kern w:val="0"/>
          <w:sz w:val="36"/>
          <w:szCs w:val="36"/>
        </w:rPr>
        <w:t>八、授予合同</w:t>
      </w:r>
      <w:bookmarkEnd w:id="121"/>
      <w:bookmarkEnd w:id="126"/>
      <w:bookmarkEnd w:id="127"/>
      <w:bookmarkEnd w:id="128"/>
    </w:p>
    <w:p w14:paraId="42F3E421">
      <w:pPr>
        <w:widowControl/>
        <w:spacing w:before="100" w:beforeAutospacing="1" w:after="100" w:afterAutospacing="1"/>
        <w:ind w:firstLine="542"/>
        <w:jc w:val="left"/>
        <w:outlineLvl w:val="2"/>
        <w:rPr>
          <w:rFonts w:ascii="宋体"/>
          <w:b/>
          <w:bCs/>
          <w:color w:val="auto"/>
          <w:kern w:val="0"/>
          <w:sz w:val="27"/>
          <w:szCs w:val="27"/>
        </w:rPr>
      </w:pPr>
      <w:bookmarkStart w:id="129" w:name="_Toc496626223"/>
      <w:bookmarkStart w:id="130" w:name="_Toc376936760"/>
      <w:bookmarkStart w:id="131" w:name="_Toc325726029"/>
      <w:bookmarkStart w:id="132" w:name="_Toc14906"/>
      <w:r>
        <w:rPr>
          <w:rFonts w:ascii="宋体" w:hAnsi="宋体"/>
          <w:b/>
          <w:bCs/>
          <w:color w:val="auto"/>
          <w:kern w:val="0"/>
          <w:sz w:val="27"/>
          <w:szCs w:val="27"/>
        </w:rPr>
        <w:t>23.</w:t>
      </w:r>
      <w:r>
        <w:rPr>
          <w:rFonts w:hint="eastAsia" w:ascii="宋体" w:hAnsi="宋体"/>
          <w:b/>
          <w:bCs/>
          <w:color w:val="auto"/>
          <w:kern w:val="0"/>
          <w:sz w:val="27"/>
          <w:szCs w:val="27"/>
        </w:rPr>
        <w:t>签订合同</w:t>
      </w:r>
      <w:bookmarkEnd w:id="129"/>
      <w:bookmarkEnd w:id="130"/>
      <w:bookmarkEnd w:id="131"/>
      <w:bookmarkEnd w:id="132"/>
    </w:p>
    <w:p w14:paraId="4B9A6C73">
      <w:pPr>
        <w:spacing w:line="360" w:lineRule="auto"/>
        <w:ind w:firstLine="480"/>
        <w:jc w:val="left"/>
        <w:rPr>
          <w:rFonts w:ascii="宋体"/>
          <w:color w:val="auto"/>
          <w:sz w:val="24"/>
          <w:szCs w:val="24"/>
        </w:rPr>
      </w:pPr>
      <w:bookmarkStart w:id="133" w:name="_Toc325726030"/>
      <w:bookmarkStart w:id="134" w:name="_Toc376936761"/>
      <w:r>
        <w:rPr>
          <w:rFonts w:ascii="宋体" w:hAnsi="宋体"/>
          <w:color w:val="auto"/>
          <w:sz w:val="24"/>
          <w:szCs w:val="24"/>
        </w:rPr>
        <w:t>23.1</w:t>
      </w:r>
      <w:r>
        <w:rPr>
          <w:rFonts w:hint="eastAsia" w:ascii="宋体" w:hAnsi="宋体"/>
          <w:color w:val="auto"/>
          <w:sz w:val="24"/>
          <w:szCs w:val="24"/>
        </w:rPr>
        <w:t>采购人与成交供应商双方应当自《成交通知书》发出之日起</w:t>
      </w:r>
      <w:r>
        <w:rPr>
          <w:rFonts w:ascii="宋体" w:hAnsi="宋体"/>
          <w:color w:val="auto"/>
          <w:sz w:val="24"/>
          <w:szCs w:val="24"/>
        </w:rPr>
        <w:t>30</w:t>
      </w:r>
      <w:r>
        <w:rPr>
          <w:rFonts w:hint="eastAsia" w:ascii="宋体" w:hAnsi="宋体"/>
          <w:color w:val="auto"/>
          <w:sz w:val="24"/>
          <w:szCs w:val="24"/>
        </w:rPr>
        <w:t>日内，按照磋商文件确定的合同文本以及采购标的、规格型号、采购金额、采购数量、技术和服务要求等事项签订政府采购合同，并报</w:t>
      </w:r>
      <w:r>
        <w:rPr>
          <w:rFonts w:hint="eastAsia" w:ascii="宋体" w:hAnsi="宋体"/>
          <w:color w:val="auto"/>
          <w:sz w:val="24"/>
          <w:szCs w:val="24"/>
          <w:lang w:eastAsia="zh-CN"/>
        </w:rPr>
        <w:t>青海澜之巅工程项目管理有限公司</w:t>
      </w:r>
      <w:r>
        <w:rPr>
          <w:rFonts w:hint="eastAsia" w:ascii="宋体" w:hAnsi="宋体"/>
          <w:color w:val="auto"/>
          <w:sz w:val="24"/>
          <w:szCs w:val="24"/>
        </w:rPr>
        <w:t>审核备案。</w:t>
      </w:r>
    </w:p>
    <w:p w14:paraId="7402F1CD">
      <w:pPr>
        <w:spacing w:line="360" w:lineRule="auto"/>
        <w:ind w:firstLine="480"/>
        <w:jc w:val="left"/>
        <w:rPr>
          <w:rFonts w:ascii="宋体"/>
          <w:color w:val="auto"/>
          <w:sz w:val="24"/>
          <w:szCs w:val="24"/>
        </w:rPr>
      </w:pPr>
      <w:r>
        <w:rPr>
          <w:rFonts w:ascii="宋体" w:hAnsi="宋体"/>
          <w:color w:val="auto"/>
          <w:sz w:val="24"/>
          <w:szCs w:val="24"/>
        </w:rPr>
        <w:t>23.2</w:t>
      </w:r>
      <w:r>
        <w:rPr>
          <w:rFonts w:hint="eastAsia" w:ascii="宋体" w:hAnsi="宋体"/>
          <w:color w:val="auto"/>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66B517A">
      <w:pPr>
        <w:spacing w:line="360" w:lineRule="auto"/>
        <w:ind w:firstLine="480"/>
        <w:rPr>
          <w:rFonts w:ascii="宋体"/>
          <w:color w:val="auto"/>
          <w:sz w:val="24"/>
          <w:szCs w:val="24"/>
        </w:rPr>
      </w:pPr>
      <w:r>
        <w:rPr>
          <w:rFonts w:ascii="宋体" w:hAnsi="宋体"/>
          <w:color w:val="auto"/>
          <w:sz w:val="24"/>
          <w:szCs w:val="24"/>
        </w:rPr>
        <w:t>23.3</w:t>
      </w:r>
      <w:r>
        <w:rPr>
          <w:rFonts w:hint="eastAsia" w:ascii="宋体" w:hAnsi="宋体"/>
          <w:color w:val="auto"/>
          <w:sz w:val="24"/>
          <w:szCs w:val="24"/>
        </w:rPr>
        <w:t>签订合同时，成交供应商应按规定向采购人提交履约保证金</w:t>
      </w:r>
      <w:r>
        <w:rPr>
          <w:rFonts w:hint="eastAsia" w:ascii="宋体" w:hAnsi="宋体" w:cs="宋体"/>
          <w:color w:val="auto"/>
          <w:sz w:val="24"/>
          <w:szCs w:val="24"/>
          <w:lang w:val="zh-CN"/>
        </w:rPr>
        <w:t>（履约保证金的数额由采购人与成交供应商商定，但数额不得超出采购合同总金额的</w:t>
      </w:r>
      <w:r>
        <w:rPr>
          <w:rFonts w:ascii="宋体" w:hAnsi="宋体" w:cs="宋体"/>
          <w:color w:val="auto"/>
          <w:sz w:val="24"/>
          <w:szCs w:val="24"/>
          <w:lang w:val="zh-CN"/>
        </w:rPr>
        <w:t>10%</w:t>
      </w:r>
      <w:r>
        <w:rPr>
          <w:rFonts w:hint="eastAsia" w:ascii="宋体" w:hAnsi="宋体" w:cs="宋体"/>
          <w:color w:val="auto"/>
          <w:sz w:val="24"/>
          <w:szCs w:val="24"/>
          <w:lang w:val="zh-CN"/>
        </w:rPr>
        <w:t>）</w:t>
      </w:r>
      <w:r>
        <w:rPr>
          <w:rFonts w:hint="eastAsia" w:ascii="宋体" w:hAnsi="宋体"/>
          <w:color w:val="auto"/>
          <w:sz w:val="24"/>
          <w:szCs w:val="24"/>
        </w:rPr>
        <w:t>，履约保证金须缴纳到采购人指定的账户。</w:t>
      </w:r>
    </w:p>
    <w:p w14:paraId="68745F18">
      <w:pPr>
        <w:spacing w:line="360" w:lineRule="auto"/>
        <w:ind w:firstLine="480"/>
        <w:jc w:val="left"/>
        <w:rPr>
          <w:rFonts w:ascii="宋体"/>
          <w:color w:val="auto"/>
          <w:sz w:val="24"/>
          <w:szCs w:val="24"/>
        </w:rPr>
      </w:pPr>
      <w:r>
        <w:rPr>
          <w:rFonts w:ascii="宋体" w:hAnsi="宋体"/>
          <w:color w:val="auto"/>
          <w:sz w:val="24"/>
          <w:szCs w:val="24"/>
        </w:rPr>
        <w:t>23.4</w:t>
      </w:r>
      <w:r>
        <w:rPr>
          <w:rFonts w:hint="eastAsia" w:ascii="宋体" w:hAnsi="宋体"/>
          <w:color w:val="auto"/>
          <w:sz w:val="24"/>
          <w:szCs w:val="24"/>
        </w:rPr>
        <w:t>成交供应商在法定期限内无正当理由拒签合同的，按违约处理。同时，采购代理机构和采购人可依成交供应商候选人排序重新确定成交供应商，并协调双方签订采购合同。</w:t>
      </w:r>
    </w:p>
    <w:p w14:paraId="15674EE8">
      <w:pPr>
        <w:spacing w:line="360" w:lineRule="auto"/>
        <w:ind w:firstLine="480"/>
        <w:jc w:val="left"/>
        <w:rPr>
          <w:rFonts w:ascii="宋体"/>
          <w:color w:val="auto"/>
          <w:sz w:val="24"/>
          <w:szCs w:val="24"/>
        </w:rPr>
      </w:pPr>
      <w:r>
        <w:rPr>
          <w:rFonts w:ascii="宋体" w:hAnsi="宋体"/>
          <w:color w:val="auto"/>
          <w:sz w:val="24"/>
          <w:szCs w:val="24"/>
        </w:rPr>
        <w:t>23.5</w:t>
      </w:r>
      <w:r>
        <w:rPr>
          <w:rFonts w:hint="eastAsia" w:ascii="宋体" w:hAnsi="宋体"/>
          <w:color w:val="auto"/>
          <w:sz w:val="24"/>
          <w:szCs w:val="24"/>
        </w:rPr>
        <w:t>磋商文件、成交供应商的磋商响应文件、《成交通知书》及其澄清、说明文件等，均为签订采购合同的依据。</w:t>
      </w:r>
    </w:p>
    <w:p w14:paraId="78DECDD5">
      <w:pPr>
        <w:spacing w:line="360" w:lineRule="auto"/>
        <w:ind w:firstLine="480"/>
        <w:jc w:val="left"/>
        <w:rPr>
          <w:rFonts w:ascii="宋体"/>
          <w:color w:val="auto"/>
          <w:sz w:val="24"/>
          <w:szCs w:val="24"/>
        </w:rPr>
      </w:pPr>
      <w:r>
        <w:rPr>
          <w:rFonts w:ascii="宋体" w:hAnsi="宋体"/>
          <w:color w:val="auto"/>
          <w:sz w:val="24"/>
          <w:szCs w:val="24"/>
        </w:rPr>
        <w:t>23.6</w:t>
      </w:r>
      <w:r>
        <w:rPr>
          <w:rFonts w:hint="eastAsia" w:ascii="宋体" w:hAnsi="宋体"/>
          <w:color w:val="auto"/>
          <w:sz w:val="24"/>
          <w:szCs w:val="24"/>
        </w:rPr>
        <w:t>采购人或采购代理机构应当自采购合同签订之日起</w:t>
      </w:r>
      <w:r>
        <w:rPr>
          <w:rFonts w:ascii="宋体" w:hAnsi="宋体"/>
          <w:color w:val="auto"/>
          <w:sz w:val="24"/>
          <w:szCs w:val="24"/>
        </w:rPr>
        <w:t>2</w:t>
      </w:r>
      <w:r>
        <w:rPr>
          <w:rFonts w:hint="eastAsia" w:ascii="宋体" w:hAnsi="宋体"/>
          <w:color w:val="auto"/>
          <w:sz w:val="24"/>
          <w:szCs w:val="24"/>
        </w:rPr>
        <w:t>个工作日内，将采购合同在青海政府采购信息网上公告，但政府采购合同中涉及国家秘密、商业秘密的内容除外。</w:t>
      </w:r>
    </w:p>
    <w:p w14:paraId="7A963659">
      <w:pPr>
        <w:widowControl/>
        <w:spacing w:before="624" w:beforeLines="200" w:after="624" w:afterLines="200"/>
        <w:jc w:val="center"/>
        <w:outlineLvl w:val="1"/>
        <w:rPr>
          <w:rFonts w:ascii="宋体"/>
          <w:b/>
          <w:bCs/>
          <w:color w:val="auto"/>
          <w:kern w:val="0"/>
          <w:sz w:val="36"/>
          <w:szCs w:val="36"/>
        </w:rPr>
      </w:pPr>
      <w:bookmarkStart w:id="135" w:name="_Toc9987"/>
      <w:bookmarkStart w:id="136" w:name="_Toc496626224"/>
      <w:r>
        <w:rPr>
          <w:rFonts w:hint="eastAsia" w:ascii="宋体" w:hAnsi="宋体"/>
          <w:b/>
          <w:bCs/>
          <w:color w:val="auto"/>
          <w:kern w:val="0"/>
          <w:sz w:val="36"/>
          <w:szCs w:val="36"/>
        </w:rPr>
        <w:t>九、串通投标的认定及处理办法</w:t>
      </w:r>
      <w:bookmarkEnd w:id="135"/>
      <w:bookmarkEnd w:id="136"/>
    </w:p>
    <w:p w14:paraId="374E8914">
      <w:pPr>
        <w:widowControl/>
        <w:spacing w:before="100" w:beforeAutospacing="1" w:after="100" w:afterAutospacing="1"/>
        <w:ind w:firstLine="542"/>
        <w:jc w:val="left"/>
        <w:outlineLvl w:val="2"/>
        <w:rPr>
          <w:rFonts w:ascii="宋体"/>
          <w:b/>
          <w:bCs/>
          <w:color w:val="auto"/>
          <w:kern w:val="0"/>
          <w:sz w:val="27"/>
          <w:szCs w:val="27"/>
        </w:rPr>
      </w:pPr>
      <w:bookmarkStart w:id="137" w:name="_Toc2030"/>
      <w:bookmarkStart w:id="138" w:name="_Toc496626225"/>
      <w:bookmarkStart w:id="139" w:name="_Toc496189563"/>
      <w:bookmarkStart w:id="140" w:name="_Toc496004020"/>
      <w:r>
        <w:rPr>
          <w:rFonts w:ascii="宋体" w:hAnsi="宋体"/>
          <w:b/>
          <w:bCs/>
          <w:color w:val="auto"/>
          <w:kern w:val="0"/>
          <w:sz w:val="27"/>
          <w:szCs w:val="27"/>
        </w:rPr>
        <w:t>24.</w:t>
      </w:r>
      <w:r>
        <w:rPr>
          <w:rFonts w:hint="eastAsia" w:ascii="宋体" w:hAnsi="宋体"/>
          <w:b/>
          <w:bCs/>
          <w:color w:val="auto"/>
          <w:kern w:val="0"/>
          <w:sz w:val="27"/>
          <w:szCs w:val="27"/>
        </w:rPr>
        <w:t>串通投标的情形</w:t>
      </w:r>
      <w:bookmarkEnd w:id="137"/>
      <w:bookmarkEnd w:id="138"/>
      <w:bookmarkEnd w:id="139"/>
      <w:bookmarkEnd w:id="140"/>
    </w:p>
    <w:p w14:paraId="5627419F">
      <w:pPr>
        <w:spacing w:line="360" w:lineRule="auto"/>
        <w:ind w:firstLine="480"/>
        <w:jc w:val="left"/>
        <w:rPr>
          <w:rFonts w:ascii="宋体"/>
          <w:color w:val="auto"/>
          <w:sz w:val="24"/>
          <w:szCs w:val="24"/>
        </w:rPr>
      </w:pPr>
      <w:r>
        <w:rPr>
          <w:rFonts w:ascii="宋体" w:hAnsi="宋体"/>
          <w:color w:val="auto"/>
          <w:sz w:val="24"/>
          <w:szCs w:val="24"/>
        </w:rPr>
        <w:t>24.1</w:t>
      </w:r>
      <w:r>
        <w:rPr>
          <w:rFonts w:hint="eastAsia" w:ascii="宋体" w:hAnsi="宋体"/>
          <w:color w:val="auto"/>
          <w:sz w:val="24"/>
          <w:szCs w:val="24"/>
        </w:rPr>
        <w:t>供应商应当遵循公平竞争的原则，不得恶意串通，不得妨碍其他供应商的竞争行为，不得损害采购人或者其他供应商的合法权益。</w:t>
      </w:r>
    </w:p>
    <w:p w14:paraId="3F239F3F">
      <w:pPr>
        <w:spacing w:line="360" w:lineRule="auto"/>
        <w:ind w:firstLine="480"/>
        <w:jc w:val="left"/>
        <w:rPr>
          <w:rFonts w:ascii="宋体"/>
          <w:color w:val="auto"/>
          <w:sz w:val="24"/>
          <w:szCs w:val="24"/>
        </w:rPr>
      </w:pPr>
      <w:r>
        <w:rPr>
          <w:rFonts w:ascii="宋体" w:hAnsi="宋体"/>
          <w:color w:val="auto"/>
          <w:sz w:val="24"/>
          <w:szCs w:val="24"/>
        </w:rPr>
        <w:t xml:space="preserve">24.2 </w:t>
      </w:r>
      <w:r>
        <w:rPr>
          <w:rFonts w:hint="eastAsia" w:ascii="宋体" w:hAnsi="宋体"/>
          <w:color w:val="auto"/>
          <w:sz w:val="24"/>
          <w:szCs w:val="24"/>
        </w:rPr>
        <w:t>有下列情形之一的，视为供应商串通投标，其投标无效：</w:t>
      </w:r>
    </w:p>
    <w:p w14:paraId="02F78673">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）不同供应商的磋商响应文件由同一单位或者个人编制；</w:t>
      </w:r>
    </w:p>
    <w:p w14:paraId="13F605FC">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）不同供应商委托同一单位或者个人办理投标事宜；</w:t>
      </w:r>
    </w:p>
    <w:p w14:paraId="0FD08697">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）不同供应商的磋商响应文件载明的项目管理成员或者联系人员为同一人；</w:t>
      </w:r>
    </w:p>
    <w:p w14:paraId="00B55B99">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）不同供应商的磋商响应文件异常一致或者投标报价呈规律性差异；</w:t>
      </w:r>
    </w:p>
    <w:p w14:paraId="7CF437E6">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）不同供应商的磋商响应文件相互混装；</w:t>
      </w:r>
    </w:p>
    <w:p w14:paraId="35CDA0B6">
      <w:pPr>
        <w:spacing w:line="360" w:lineRule="auto"/>
        <w:ind w:firstLine="480"/>
        <w:jc w:val="left"/>
        <w:rPr>
          <w:rFonts w:ascii="宋体"/>
          <w:b/>
          <w:bCs/>
          <w:color w:val="auto"/>
          <w:kern w:val="0"/>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）不同供应商的投标保证金从同一单位或者个人的账户转出。</w:t>
      </w:r>
    </w:p>
    <w:p w14:paraId="26F588EA">
      <w:pPr>
        <w:widowControl/>
        <w:spacing w:before="624" w:beforeLines="200" w:after="624" w:afterLines="200"/>
        <w:jc w:val="center"/>
        <w:outlineLvl w:val="1"/>
        <w:rPr>
          <w:rFonts w:ascii="宋体"/>
          <w:b/>
          <w:bCs/>
          <w:color w:val="auto"/>
          <w:kern w:val="0"/>
          <w:sz w:val="36"/>
          <w:szCs w:val="36"/>
        </w:rPr>
      </w:pPr>
      <w:bookmarkStart w:id="141" w:name="_Toc23945"/>
      <w:bookmarkStart w:id="142" w:name="_Toc496626226"/>
      <w:r>
        <w:rPr>
          <w:rFonts w:hint="eastAsia" w:ascii="宋体" w:hAnsi="宋体"/>
          <w:b/>
          <w:bCs/>
          <w:color w:val="auto"/>
          <w:kern w:val="0"/>
          <w:sz w:val="36"/>
          <w:szCs w:val="36"/>
        </w:rPr>
        <w:t>十、</w:t>
      </w:r>
      <w:bookmarkEnd w:id="133"/>
      <w:bookmarkEnd w:id="134"/>
      <w:r>
        <w:rPr>
          <w:rFonts w:hint="eastAsia" w:ascii="宋体" w:hAnsi="宋体"/>
          <w:b/>
          <w:bCs/>
          <w:color w:val="auto"/>
          <w:kern w:val="0"/>
          <w:sz w:val="36"/>
          <w:szCs w:val="36"/>
        </w:rPr>
        <w:t>磋商活动终止</w:t>
      </w:r>
      <w:bookmarkEnd w:id="141"/>
      <w:bookmarkEnd w:id="142"/>
    </w:p>
    <w:p w14:paraId="1B33BCD3">
      <w:pPr>
        <w:widowControl/>
        <w:spacing w:before="100" w:beforeAutospacing="1" w:after="100" w:afterAutospacing="1"/>
        <w:ind w:firstLine="542"/>
        <w:jc w:val="left"/>
        <w:outlineLvl w:val="2"/>
        <w:rPr>
          <w:rFonts w:ascii="宋体"/>
          <w:b/>
          <w:bCs/>
          <w:color w:val="auto"/>
          <w:kern w:val="0"/>
          <w:sz w:val="27"/>
          <w:szCs w:val="27"/>
        </w:rPr>
      </w:pPr>
      <w:bookmarkStart w:id="143" w:name="_Toc26893"/>
      <w:bookmarkStart w:id="144" w:name="_Toc496626227"/>
      <w:bookmarkStart w:id="145" w:name="_Toc376936762"/>
      <w:bookmarkStart w:id="146" w:name="_Toc325726031"/>
      <w:r>
        <w:rPr>
          <w:rFonts w:ascii="宋体" w:hAnsi="宋体"/>
          <w:b/>
          <w:bCs/>
          <w:color w:val="auto"/>
          <w:kern w:val="0"/>
          <w:sz w:val="27"/>
          <w:szCs w:val="27"/>
        </w:rPr>
        <w:t xml:space="preserve">25. </w:t>
      </w:r>
      <w:r>
        <w:rPr>
          <w:rFonts w:hint="eastAsia" w:ascii="宋体" w:hAnsi="宋体"/>
          <w:b/>
          <w:bCs/>
          <w:color w:val="auto"/>
          <w:kern w:val="0"/>
          <w:sz w:val="27"/>
          <w:szCs w:val="27"/>
        </w:rPr>
        <w:t>终止情形</w:t>
      </w:r>
      <w:bookmarkEnd w:id="143"/>
      <w:bookmarkEnd w:id="144"/>
    </w:p>
    <w:p w14:paraId="5EB4C18D">
      <w:pPr>
        <w:spacing w:line="360" w:lineRule="auto"/>
        <w:ind w:firstLine="480"/>
        <w:jc w:val="left"/>
        <w:rPr>
          <w:rFonts w:ascii="宋体"/>
          <w:color w:val="auto"/>
          <w:sz w:val="24"/>
          <w:szCs w:val="24"/>
        </w:rPr>
      </w:pPr>
      <w:r>
        <w:rPr>
          <w:rFonts w:ascii="宋体" w:hAnsi="宋体"/>
          <w:color w:val="auto"/>
          <w:sz w:val="24"/>
          <w:szCs w:val="24"/>
        </w:rPr>
        <w:t>25.1</w:t>
      </w:r>
      <w:r>
        <w:rPr>
          <w:rFonts w:hint="eastAsia" w:ascii="宋体" w:hAnsi="宋体"/>
          <w:color w:val="auto"/>
          <w:sz w:val="24"/>
          <w:szCs w:val="24"/>
        </w:rPr>
        <w:t>在竞争性磋商采购中，出现下列情形之一的，终止磋商活动：</w:t>
      </w:r>
      <w:bookmarkEnd w:id="145"/>
      <w:bookmarkEnd w:id="146"/>
    </w:p>
    <w:p w14:paraId="47328D2E">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）因情况变化，不再符合规定的竞争性磋商采购方式适用情形的。</w:t>
      </w:r>
    </w:p>
    <w:p w14:paraId="59279E7C">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）出现影响采购活动公正的违法、违规行为的。</w:t>
      </w:r>
    </w:p>
    <w:p w14:paraId="24FB7CC2">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）符合要求的供应商或者报价未超过采购预算额度的供应商数量不满足相关规定的。</w:t>
      </w:r>
    </w:p>
    <w:p w14:paraId="4624E757">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）因重大变故，采购任务取消的。</w:t>
      </w:r>
    </w:p>
    <w:p w14:paraId="0F87B018">
      <w:pPr>
        <w:spacing w:line="360" w:lineRule="auto"/>
        <w:ind w:firstLine="480"/>
        <w:rPr>
          <w:rFonts w:ascii="宋体" w:hAnsi="Courier New"/>
          <w:color w:val="auto"/>
          <w:sz w:val="24"/>
          <w:szCs w:val="24"/>
        </w:rPr>
      </w:pPr>
      <w:r>
        <w:rPr>
          <w:rFonts w:ascii="宋体" w:hAnsi="宋体"/>
          <w:color w:val="auto"/>
          <w:sz w:val="24"/>
          <w:szCs w:val="24"/>
        </w:rPr>
        <w:t>25.2</w:t>
      </w:r>
      <w:r>
        <w:rPr>
          <w:rFonts w:hint="eastAsia" w:ascii="宋体" w:hAnsi="宋体"/>
          <w:color w:val="auto"/>
          <w:sz w:val="24"/>
          <w:szCs w:val="24"/>
        </w:rPr>
        <w:t>终止磋商活动</w:t>
      </w:r>
      <w:r>
        <w:rPr>
          <w:rFonts w:hint="eastAsia" w:ascii="宋体" w:hAnsi="Courier New"/>
          <w:color w:val="auto"/>
          <w:sz w:val="24"/>
          <w:szCs w:val="24"/>
        </w:rPr>
        <w:t>后，由</w:t>
      </w:r>
      <w:r>
        <w:rPr>
          <w:rFonts w:hint="eastAsia" w:ascii="宋体" w:hAnsi="宋体"/>
          <w:color w:val="auto"/>
          <w:sz w:val="24"/>
          <w:szCs w:val="24"/>
        </w:rPr>
        <w:t>采购代理机构</w:t>
      </w:r>
      <w:r>
        <w:rPr>
          <w:rFonts w:hint="eastAsia" w:ascii="宋体" w:hAnsi="Courier New" w:cs="宋体"/>
          <w:color w:val="auto"/>
          <w:sz w:val="24"/>
          <w:szCs w:val="24"/>
        </w:rPr>
        <w:t>发布终止公告并说明原因</w:t>
      </w:r>
      <w:r>
        <w:rPr>
          <w:rFonts w:hint="eastAsia" w:ascii="宋体" w:hAnsi="Courier New"/>
          <w:color w:val="auto"/>
          <w:sz w:val="24"/>
          <w:szCs w:val="24"/>
        </w:rPr>
        <w:t>。</w:t>
      </w:r>
      <w:bookmarkStart w:id="147" w:name="_Toc325726032"/>
    </w:p>
    <w:p w14:paraId="44E95100">
      <w:pPr>
        <w:widowControl/>
        <w:spacing w:before="624" w:beforeLines="200" w:after="624" w:afterLines="200"/>
        <w:jc w:val="center"/>
        <w:outlineLvl w:val="1"/>
        <w:rPr>
          <w:rFonts w:ascii="宋体"/>
          <w:b/>
          <w:bCs/>
          <w:color w:val="auto"/>
          <w:kern w:val="0"/>
          <w:sz w:val="36"/>
          <w:szCs w:val="36"/>
        </w:rPr>
      </w:pPr>
      <w:bookmarkStart w:id="148" w:name="_Toc376936763"/>
      <w:bookmarkStart w:id="149" w:name="_Toc309"/>
      <w:bookmarkStart w:id="150" w:name="_Toc496626228"/>
      <w:r>
        <w:rPr>
          <w:rFonts w:hint="eastAsia" w:ascii="宋体" w:hAnsi="宋体"/>
          <w:b/>
          <w:bCs/>
          <w:color w:val="auto"/>
          <w:kern w:val="0"/>
          <w:sz w:val="36"/>
          <w:szCs w:val="36"/>
        </w:rPr>
        <w:t>十一、处罚</w:t>
      </w:r>
      <w:bookmarkEnd w:id="147"/>
      <w:bookmarkEnd w:id="148"/>
      <w:bookmarkEnd w:id="149"/>
      <w:bookmarkEnd w:id="150"/>
    </w:p>
    <w:p w14:paraId="63F84EDD">
      <w:pPr>
        <w:widowControl/>
        <w:spacing w:before="100" w:beforeAutospacing="1" w:after="100" w:afterAutospacing="1"/>
        <w:ind w:firstLine="542"/>
        <w:jc w:val="left"/>
        <w:outlineLvl w:val="2"/>
        <w:rPr>
          <w:rFonts w:ascii="宋体"/>
          <w:b/>
          <w:bCs/>
          <w:color w:val="auto"/>
          <w:kern w:val="0"/>
          <w:sz w:val="27"/>
          <w:szCs w:val="27"/>
        </w:rPr>
      </w:pPr>
      <w:bookmarkStart w:id="151" w:name="_Toc325726033"/>
      <w:bookmarkStart w:id="152" w:name="_Toc496626229"/>
      <w:bookmarkStart w:id="153" w:name="_Toc10642"/>
      <w:bookmarkStart w:id="154" w:name="_Toc376936764"/>
      <w:r>
        <w:rPr>
          <w:rFonts w:ascii="宋体" w:hAnsi="宋体"/>
          <w:b/>
          <w:bCs/>
          <w:color w:val="auto"/>
          <w:kern w:val="0"/>
          <w:sz w:val="27"/>
          <w:szCs w:val="27"/>
        </w:rPr>
        <w:t>26.</w:t>
      </w:r>
      <w:r>
        <w:rPr>
          <w:rFonts w:hint="eastAsia" w:ascii="宋体" w:hAnsi="宋体"/>
          <w:b/>
          <w:bCs/>
          <w:color w:val="auto"/>
          <w:kern w:val="0"/>
          <w:sz w:val="27"/>
          <w:szCs w:val="27"/>
        </w:rPr>
        <w:t>处罚情形</w:t>
      </w:r>
      <w:bookmarkEnd w:id="151"/>
      <w:bookmarkEnd w:id="152"/>
      <w:bookmarkEnd w:id="153"/>
      <w:bookmarkEnd w:id="154"/>
    </w:p>
    <w:p w14:paraId="0EAEA65A">
      <w:pPr>
        <w:spacing w:line="360" w:lineRule="auto"/>
        <w:ind w:firstLine="480"/>
        <w:jc w:val="left"/>
        <w:rPr>
          <w:rFonts w:ascii="宋体"/>
          <w:color w:val="auto"/>
          <w:sz w:val="24"/>
          <w:szCs w:val="24"/>
        </w:rPr>
      </w:pPr>
      <w:r>
        <w:rPr>
          <w:rFonts w:ascii="宋体" w:hAnsi="宋体"/>
          <w:color w:val="auto"/>
          <w:sz w:val="24"/>
          <w:szCs w:val="24"/>
        </w:rPr>
        <w:t>26.1</w:t>
      </w:r>
      <w:r>
        <w:rPr>
          <w:rFonts w:hint="eastAsia" w:ascii="宋体" w:hAnsi="宋体"/>
          <w:color w:val="auto"/>
          <w:sz w:val="24"/>
          <w:szCs w:val="24"/>
        </w:rPr>
        <w:t>有下列情形之一的，供应商的磋商保证金不予退还；成交供应商的成交结果无效，履约保证金不予退还。</w:t>
      </w:r>
    </w:p>
    <w:p w14:paraId="3808E94A">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）供应商在提交磋商响应文件截止时间后撤回磋商响应文件的；</w:t>
      </w:r>
    </w:p>
    <w:p w14:paraId="070D6804">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）供应商在响应文件中提供虚假材料的；</w:t>
      </w:r>
    </w:p>
    <w:p w14:paraId="22E46079">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）采取不正当手段诋毁、排挤其他供应商的；</w:t>
      </w:r>
    </w:p>
    <w:p w14:paraId="5221CAF5">
      <w:pPr>
        <w:spacing w:line="360" w:lineRule="auto"/>
        <w:ind w:firstLine="439" w:firstLineChars="183"/>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）有恶意串通等不正当竞争行为的；</w:t>
      </w:r>
    </w:p>
    <w:p w14:paraId="24237565">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olor w:val="auto"/>
          <w:sz w:val="24"/>
          <w:szCs w:val="24"/>
        </w:rPr>
        <w:t>）成交后无正当理由拒不与采购人签订采购合同的；</w:t>
      </w:r>
    </w:p>
    <w:p w14:paraId="4C6F5C9D">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）未按照磋商文件、磋商响应文件确定的事项签订采购合同的；</w:t>
      </w:r>
    </w:p>
    <w:p w14:paraId="11F2E05E">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）擅自变更、中止或者终止政府采购合同的；</w:t>
      </w:r>
    </w:p>
    <w:p w14:paraId="228FF294">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8</w:t>
      </w:r>
      <w:r>
        <w:rPr>
          <w:rFonts w:hint="eastAsia" w:ascii="宋体" w:hAnsi="宋体"/>
          <w:color w:val="auto"/>
          <w:sz w:val="24"/>
          <w:szCs w:val="24"/>
        </w:rPr>
        <w:t>）成交供应商签订合同后，因种种原因不能履约或无故拖延履约期的；</w:t>
      </w:r>
    </w:p>
    <w:p w14:paraId="44692E93">
      <w:pPr>
        <w:spacing w:line="360" w:lineRule="auto"/>
        <w:ind w:firstLine="480"/>
        <w:jc w:val="left"/>
        <w:rPr>
          <w:rFonts w:ascii="宋体"/>
          <w:color w:val="auto"/>
          <w:sz w:val="24"/>
          <w:szCs w:val="24"/>
        </w:rPr>
      </w:pPr>
      <w:r>
        <w:rPr>
          <w:rFonts w:hint="eastAsia" w:ascii="宋体" w:hAnsi="宋体"/>
          <w:color w:val="auto"/>
          <w:sz w:val="24"/>
          <w:szCs w:val="24"/>
        </w:rPr>
        <w:t>（</w:t>
      </w:r>
      <w:r>
        <w:rPr>
          <w:rFonts w:ascii="宋体" w:hAnsi="宋体"/>
          <w:color w:val="auto"/>
          <w:sz w:val="24"/>
          <w:szCs w:val="24"/>
        </w:rPr>
        <w:t>9</w:t>
      </w:r>
      <w:r>
        <w:rPr>
          <w:rFonts w:hint="eastAsia" w:ascii="宋体" w:hAnsi="宋体"/>
          <w:color w:val="auto"/>
          <w:sz w:val="24"/>
          <w:szCs w:val="24"/>
        </w:rPr>
        <w:t>）法律、法规规定的其他情形的。</w:t>
      </w:r>
    </w:p>
    <w:p w14:paraId="78C20ADF">
      <w:pPr>
        <w:spacing w:line="240" w:lineRule="auto"/>
        <w:ind w:firstLine="480"/>
        <w:jc w:val="left"/>
        <w:rPr>
          <w:rFonts w:ascii="宋体"/>
          <w:color w:val="auto"/>
          <w:sz w:val="24"/>
          <w:szCs w:val="24"/>
        </w:rPr>
      </w:pPr>
      <w:r>
        <w:rPr>
          <w:rFonts w:ascii="宋体" w:hAnsi="宋体"/>
          <w:color w:val="auto"/>
          <w:sz w:val="24"/>
          <w:szCs w:val="24"/>
        </w:rPr>
        <w:t>26.2</w:t>
      </w:r>
      <w:r>
        <w:rPr>
          <w:rFonts w:hint="eastAsia" w:ascii="宋体" w:hAnsi="宋体"/>
          <w:color w:val="auto"/>
          <w:sz w:val="24"/>
          <w:szCs w:val="24"/>
        </w:rPr>
        <w:t>出现上述情况，情节严重的，报省财政厅依法进行处理。</w:t>
      </w:r>
    </w:p>
    <w:p w14:paraId="02B9BAFA">
      <w:pPr>
        <w:widowControl/>
        <w:spacing w:before="624" w:beforeLines="200" w:after="624" w:afterLines="200" w:line="240" w:lineRule="auto"/>
        <w:jc w:val="center"/>
        <w:outlineLvl w:val="1"/>
        <w:rPr>
          <w:rFonts w:ascii="宋体"/>
          <w:b/>
          <w:bCs/>
          <w:color w:val="auto"/>
          <w:kern w:val="0"/>
          <w:sz w:val="36"/>
          <w:szCs w:val="36"/>
        </w:rPr>
      </w:pPr>
      <w:bookmarkStart w:id="155" w:name="_Toc496626230"/>
      <w:bookmarkStart w:id="156" w:name="_Toc325726034"/>
      <w:bookmarkStart w:id="157" w:name="_Toc376936765"/>
      <w:bookmarkStart w:id="158" w:name="_Toc15147"/>
      <w:r>
        <w:rPr>
          <w:rFonts w:hint="eastAsia" w:ascii="宋体" w:hAnsi="宋体"/>
          <w:b/>
          <w:bCs/>
          <w:color w:val="auto"/>
          <w:kern w:val="0"/>
          <w:sz w:val="36"/>
          <w:szCs w:val="36"/>
        </w:rPr>
        <w:t>十二、其他</w:t>
      </w:r>
      <w:bookmarkEnd w:id="155"/>
      <w:bookmarkEnd w:id="156"/>
      <w:bookmarkEnd w:id="157"/>
      <w:bookmarkEnd w:id="158"/>
    </w:p>
    <w:p w14:paraId="66AF5D7E">
      <w:pPr>
        <w:spacing w:line="360" w:lineRule="auto"/>
        <w:ind w:firstLine="439" w:firstLineChars="183"/>
        <w:jc w:val="left"/>
        <w:rPr>
          <w:rFonts w:hint="eastAsia" w:ascii="宋体" w:hAnsi="宋体"/>
          <w:color w:val="auto"/>
          <w:sz w:val="24"/>
          <w:szCs w:val="24"/>
        </w:rPr>
      </w:pPr>
      <w:r>
        <w:rPr>
          <w:rFonts w:hint="eastAsia" w:ascii="宋体" w:hAnsi="宋体"/>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2A872618">
      <w:pPr>
        <w:spacing w:line="360" w:lineRule="auto"/>
        <w:ind w:firstLine="480"/>
        <w:jc w:val="left"/>
        <w:rPr>
          <w:rFonts w:ascii="宋体"/>
          <w:color w:val="auto"/>
        </w:rPr>
      </w:pPr>
    </w:p>
    <w:p w14:paraId="30E5BB7C">
      <w:pPr>
        <w:keepNext/>
        <w:keepLines/>
        <w:widowControl/>
        <w:snapToGrid w:val="0"/>
        <w:spacing w:line="400" w:lineRule="atLeast"/>
        <w:jc w:val="center"/>
        <w:outlineLvl w:val="0"/>
        <w:rPr>
          <w:rFonts w:hint="eastAsia" w:ascii="宋体"/>
          <w:b/>
          <w:color w:val="auto"/>
          <w:kern w:val="28"/>
          <w:sz w:val="36"/>
          <w:szCs w:val="20"/>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59" w:name="_Toc376936766"/>
      <w:bookmarkStart w:id="160" w:name="_Toc3778"/>
      <w:bookmarkStart w:id="161" w:name="_Toc496626231"/>
    </w:p>
    <w:p w14:paraId="4EB2CF69">
      <w:pPr>
        <w:keepNext/>
        <w:keepLines/>
        <w:widowControl/>
        <w:snapToGrid w:val="0"/>
        <w:spacing w:line="400" w:lineRule="atLeast"/>
        <w:jc w:val="center"/>
        <w:outlineLvl w:val="0"/>
        <w:rPr>
          <w:rFonts w:hint="eastAsia" w:ascii="宋体"/>
          <w:b/>
          <w:color w:val="auto"/>
          <w:kern w:val="28"/>
          <w:sz w:val="36"/>
          <w:szCs w:val="20"/>
        </w:rPr>
      </w:pPr>
    </w:p>
    <w:p w14:paraId="2D95B62D">
      <w:pPr>
        <w:keepNext/>
        <w:keepLines/>
        <w:widowControl/>
        <w:snapToGrid w:val="0"/>
        <w:spacing w:line="400" w:lineRule="atLeast"/>
        <w:jc w:val="center"/>
        <w:outlineLvl w:val="0"/>
        <w:rPr>
          <w:rFonts w:ascii="宋体"/>
          <w:b/>
          <w:color w:val="auto"/>
          <w:kern w:val="28"/>
          <w:sz w:val="36"/>
          <w:szCs w:val="20"/>
        </w:rPr>
      </w:pPr>
      <w:r>
        <w:rPr>
          <w:rFonts w:hint="eastAsia" w:ascii="宋体"/>
          <w:b/>
          <w:color w:val="auto"/>
          <w:kern w:val="28"/>
          <w:sz w:val="36"/>
          <w:szCs w:val="20"/>
        </w:rPr>
        <w:t>第三部分</w:t>
      </w:r>
      <w:r>
        <w:rPr>
          <w:rFonts w:ascii="宋体"/>
          <w:b/>
          <w:color w:val="auto"/>
          <w:kern w:val="28"/>
          <w:sz w:val="36"/>
          <w:szCs w:val="20"/>
        </w:rPr>
        <w:t xml:space="preserve">  </w:t>
      </w:r>
      <w:bookmarkEnd w:id="159"/>
      <w:r>
        <w:rPr>
          <w:rFonts w:hint="eastAsia" w:ascii="宋体"/>
          <w:b/>
          <w:color w:val="auto"/>
          <w:kern w:val="28"/>
          <w:sz w:val="36"/>
          <w:szCs w:val="20"/>
        </w:rPr>
        <w:t>青海省政府采购项目合同书范本</w:t>
      </w:r>
      <w:bookmarkEnd w:id="160"/>
    </w:p>
    <w:bookmarkEnd w:id="161"/>
    <w:p w14:paraId="30FFC157">
      <w:pPr>
        <w:pStyle w:val="24"/>
        <w:rPr>
          <w:color w:val="auto"/>
        </w:rPr>
      </w:pPr>
      <w:bookmarkStart w:id="162" w:name="_Toc373936315"/>
      <w:bookmarkStart w:id="163" w:name="_Toc373954603"/>
      <w:bookmarkStart w:id="164" w:name="_Toc375576842"/>
    </w:p>
    <w:p w14:paraId="7BDEB0CE">
      <w:pPr>
        <w:pStyle w:val="24"/>
        <w:rPr>
          <w:color w:val="auto"/>
        </w:rPr>
      </w:pPr>
    </w:p>
    <w:p w14:paraId="2E2CD82C">
      <w:pPr>
        <w:pStyle w:val="24"/>
        <w:rPr>
          <w:color w:val="auto"/>
        </w:rPr>
      </w:pPr>
    </w:p>
    <w:p w14:paraId="50D6C122">
      <w:pPr>
        <w:pStyle w:val="24"/>
        <w:rPr>
          <w:color w:val="auto"/>
        </w:rPr>
      </w:pPr>
    </w:p>
    <w:p w14:paraId="334E463E">
      <w:pPr>
        <w:pStyle w:val="2"/>
        <w:ind w:firstLine="1378" w:firstLineChars="286"/>
        <w:jc w:val="both"/>
        <w:rPr>
          <w:rFonts w:hint="eastAsia"/>
          <w:color w:val="auto"/>
          <w:sz w:val="48"/>
          <w:szCs w:val="48"/>
        </w:rPr>
      </w:pPr>
      <w:bookmarkStart w:id="165" w:name="_Toc3209"/>
      <w:bookmarkStart w:id="166" w:name="_Toc496626232"/>
    </w:p>
    <w:p w14:paraId="0E17EC31">
      <w:pPr>
        <w:pStyle w:val="2"/>
        <w:ind w:firstLine="1378" w:firstLineChars="286"/>
        <w:jc w:val="both"/>
        <w:rPr>
          <w:rFonts w:hint="eastAsia"/>
          <w:color w:val="auto"/>
          <w:sz w:val="48"/>
          <w:szCs w:val="48"/>
        </w:rPr>
      </w:pPr>
    </w:p>
    <w:p w14:paraId="1315669D">
      <w:pPr>
        <w:pStyle w:val="2"/>
        <w:ind w:firstLine="1378" w:firstLineChars="286"/>
        <w:jc w:val="both"/>
        <w:rPr>
          <w:rFonts w:hint="eastAsia"/>
          <w:color w:val="auto"/>
          <w:sz w:val="48"/>
          <w:szCs w:val="48"/>
        </w:rPr>
      </w:pPr>
      <w:r>
        <w:rPr>
          <w:rFonts w:hint="eastAsia"/>
          <w:color w:val="auto"/>
          <w:sz w:val="48"/>
          <w:szCs w:val="48"/>
        </w:rPr>
        <w:t>青海省政府采购项目合同</w:t>
      </w:r>
      <w:bookmarkEnd w:id="162"/>
      <w:bookmarkEnd w:id="163"/>
      <w:bookmarkEnd w:id="164"/>
      <w:r>
        <w:rPr>
          <w:rFonts w:hint="eastAsia"/>
          <w:color w:val="auto"/>
          <w:sz w:val="48"/>
          <w:szCs w:val="48"/>
        </w:rPr>
        <w:t>书</w:t>
      </w:r>
      <w:bookmarkEnd w:id="165"/>
      <w:bookmarkEnd w:id="166"/>
    </w:p>
    <w:p w14:paraId="128B4BCD">
      <w:pPr>
        <w:jc w:val="center"/>
        <w:rPr>
          <w:rFonts w:hint="eastAsia"/>
          <w:b/>
          <w:bCs/>
          <w:color w:val="auto"/>
          <w:lang w:val="en-US" w:eastAsia="zh-CN"/>
        </w:rPr>
      </w:pPr>
    </w:p>
    <w:p w14:paraId="64494294">
      <w:pPr>
        <w:jc w:val="center"/>
        <w:rPr>
          <w:rFonts w:hint="eastAsia"/>
          <w:b/>
          <w:bCs/>
          <w:color w:val="auto"/>
          <w:lang w:val="en-US" w:eastAsia="zh-CN"/>
        </w:rPr>
      </w:pPr>
    </w:p>
    <w:p w14:paraId="3CB6292E">
      <w:pPr>
        <w:jc w:val="center"/>
        <w:rPr>
          <w:rFonts w:hint="eastAsia"/>
          <w:b/>
          <w:bCs/>
          <w:color w:val="auto"/>
          <w:lang w:val="en-US" w:eastAsia="zh-CN"/>
        </w:rPr>
      </w:pPr>
    </w:p>
    <w:p w14:paraId="428AB0E2">
      <w:pPr>
        <w:jc w:val="center"/>
        <w:rPr>
          <w:rFonts w:hint="eastAsia" w:eastAsia="宋体"/>
          <w:b/>
          <w:bCs/>
          <w:color w:val="auto"/>
          <w:lang w:val="en-US" w:eastAsia="zh-CN"/>
        </w:rPr>
      </w:pPr>
      <w:r>
        <w:rPr>
          <w:rFonts w:hint="eastAsia"/>
          <w:b/>
          <w:bCs/>
          <w:color w:val="auto"/>
          <w:lang w:val="en-US" w:eastAsia="zh-CN"/>
        </w:rPr>
        <w:t>（按实际签订为准）</w:t>
      </w:r>
    </w:p>
    <w:p w14:paraId="027EDA9D">
      <w:pPr>
        <w:ind w:firstLine="480"/>
        <w:rPr>
          <w:b/>
          <w:bCs/>
          <w:color w:val="auto"/>
        </w:rPr>
      </w:pPr>
    </w:p>
    <w:p w14:paraId="0C312356">
      <w:pPr>
        <w:pStyle w:val="10"/>
        <w:rPr>
          <w:color w:val="auto"/>
        </w:rPr>
      </w:pPr>
    </w:p>
    <w:p w14:paraId="5585B709">
      <w:pPr>
        <w:pStyle w:val="10"/>
        <w:rPr>
          <w:color w:val="auto"/>
        </w:rPr>
      </w:pPr>
    </w:p>
    <w:p w14:paraId="3113AE73">
      <w:pPr>
        <w:rPr>
          <w:color w:val="auto"/>
        </w:rPr>
      </w:pPr>
    </w:p>
    <w:p w14:paraId="7EA1FF79">
      <w:pPr>
        <w:ind w:firstLine="480"/>
        <w:rPr>
          <w:color w:val="auto"/>
        </w:rPr>
      </w:pPr>
    </w:p>
    <w:p w14:paraId="3531C841">
      <w:pPr>
        <w:spacing w:line="360" w:lineRule="auto"/>
        <w:ind w:left="2709" w:leftChars="286" w:hanging="2108" w:hangingChars="700"/>
        <w:rPr>
          <w:b/>
          <w:color w:val="auto"/>
          <w:sz w:val="30"/>
          <w:szCs w:val="30"/>
          <w:u w:val="single"/>
        </w:rPr>
      </w:pPr>
      <w:r>
        <w:rPr>
          <w:rFonts w:hint="eastAsia"/>
          <w:b/>
          <w:color w:val="auto"/>
          <w:sz w:val="30"/>
          <w:szCs w:val="30"/>
        </w:rPr>
        <w:t>采购项目名称：</w:t>
      </w:r>
      <w:r>
        <w:rPr>
          <w:b/>
          <w:color w:val="auto"/>
          <w:sz w:val="30"/>
          <w:szCs w:val="30"/>
          <w:u w:val="single"/>
        </w:rPr>
        <w:t xml:space="preserve"> </w:t>
      </w:r>
      <w:r>
        <w:rPr>
          <w:rFonts w:hint="eastAsia" w:ascii="宋体" w:hAnsi="宋体" w:cs="宋体"/>
          <w:b/>
          <w:bCs/>
          <w:color w:val="auto"/>
          <w:kern w:val="0"/>
          <w:sz w:val="30"/>
          <w:szCs w:val="30"/>
          <w:u w:val="single"/>
          <w:lang w:val="zh-CN"/>
        </w:rPr>
        <w:t>玛沁县提前下达2025年中央财政林业草原改革发展资金草原有害生物防控项目</w:t>
      </w:r>
      <w:r>
        <w:rPr>
          <w:b/>
          <w:color w:val="auto"/>
          <w:sz w:val="30"/>
          <w:szCs w:val="30"/>
          <w:u w:val="single"/>
        </w:rPr>
        <w:t xml:space="preserve">  </w:t>
      </w:r>
    </w:p>
    <w:p w14:paraId="368D4FEC">
      <w:pPr>
        <w:spacing w:line="360" w:lineRule="auto"/>
        <w:ind w:firstLine="602"/>
        <w:rPr>
          <w:b/>
          <w:color w:val="auto"/>
          <w:sz w:val="30"/>
          <w:szCs w:val="30"/>
          <w:highlight w:val="none"/>
          <w:u w:val="single"/>
        </w:rPr>
      </w:pPr>
      <w:r>
        <w:rPr>
          <w:rFonts w:hint="eastAsia"/>
          <w:b/>
          <w:color w:val="auto"/>
          <w:sz w:val="30"/>
          <w:szCs w:val="30"/>
          <w:highlight w:val="none"/>
        </w:rPr>
        <w:t>采购项目编号：</w:t>
      </w:r>
      <w:r>
        <w:rPr>
          <w:b/>
          <w:color w:val="auto"/>
          <w:sz w:val="30"/>
          <w:szCs w:val="30"/>
          <w:highlight w:val="none"/>
          <w:u w:val="single"/>
        </w:rPr>
        <w:t xml:space="preserve">  </w:t>
      </w:r>
      <w:r>
        <w:rPr>
          <w:rFonts w:hint="eastAsia" w:ascii="宋体" w:hAnsi="宋体" w:cs="宋体"/>
          <w:b/>
          <w:bCs/>
          <w:color w:val="auto"/>
          <w:kern w:val="0"/>
          <w:sz w:val="30"/>
          <w:szCs w:val="30"/>
          <w:highlight w:val="none"/>
          <w:u w:val="single"/>
          <w:lang w:val="zh-CN"/>
        </w:rPr>
        <w:t>澜之巅竞磋（工程）2025-001</w:t>
      </w:r>
      <w:r>
        <w:rPr>
          <w:b/>
          <w:color w:val="auto"/>
          <w:sz w:val="30"/>
          <w:szCs w:val="30"/>
          <w:highlight w:val="none"/>
          <w:u w:val="single"/>
        </w:rPr>
        <w:t xml:space="preserve"> </w:t>
      </w:r>
      <w:r>
        <w:rPr>
          <w:b/>
          <w:color w:val="auto"/>
          <w:sz w:val="30"/>
          <w:szCs w:val="30"/>
          <w:highlight w:val="none"/>
        </w:rPr>
        <w:t xml:space="preserve">                                            </w:t>
      </w:r>
    </w:p>
    <w:p w14:paraId="3B182BD0">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b/>
          <w:color w:val="auto"/>
          <w:sz w:val="30"/>
          <w:szCs w:val="30"/>
          <w:highlight w:val="none"/>
          <w:u w:val="single"/>
        </w:rPr>
        <w:t xml:space="preserve">       </w:t>
      </w:r>
      <w:r>
        <w:rPr>
          <w:rFonts w:hint="eastAsia"/>
          <w:b/>
          <w:color w:val="auto"/>
          <w:sz w:val="30"/>
          <w:szCs w:val="30"/>
          <w:highlight w:val="none"/>
          <w:u w:val="single"/>
        </w:rPr>
        <w:t>QH</w:t>
      </w:r>
      <w:r>
        <w:rPr>
          <w:rFonts w:hint="eastAsia"/>
          <w:b/>
          <w:color w:val="auto"/>
          <w:sz w:val="30"/>
          <w:szCs w:val="30"/>
          <w:highlight w:val="none"/>
          <w:u w:val="single"/>
          <w:lang w:val="en-US" w:eastAsia="zh-CN"/>
        </w:rPr>
        <w:t>LZD</w:t>
      </w:r>
      <w:r>
        <w:rPr>
          <w:rFonts w:hint="eastAsia" w:ascii="宋体" w:hAnsi="宋体" w:cs="宋体"/>
          <w:b/>
          <w:bCs/>
          <w:color w:val="auto"/>
          <w:kern w:val="0"/>
          <w:sz w:val="30"/>
          <w:szCs w:val="30"/>
          <w:highlight w:val="none"/>
          <w:u w:val="single"/>
          <w:lang w:val="zh-CN"/>
        </w:rPr>
        <w:t>-</w:t>
      </w:r>
      <w:r>
        <w:rPr>
          <w:rFonts w:hint="eastAsia" w:ascii="宋体" w:hAnsi="宋体" w:cs="宋体"/>
          <w:b/>
          <w:bCs/>
          <w:color w:val="auto"/>
          <w:kern w:val="0"/>
          <w:sz w:val="30"/>
          <w:szCs w:val="30"/>
          <w:highlight w:val="none"/>
          <w:u w:val="single"/>
          <w:lang w:val="en-US" w:eastAsia="zh-CN"/>
        </w:rPr>
        <w:t>2025</w:t>
      </w:r>
      <w:r>
        <w:rPr>
          <w:rFonts w:hint="eastAsia" w:ascii="宋体" w:hAnsi="宋体" w:cs="宋体"/>
          <w:b/>
          <w:bCs/>
          <w:color w:val="auto"/>
          <w:kern w:val="0"/>
          <w:sz w:val="30"/>
          <w:szCs w:val="30"/>
          <w:highlight w:val="none"/>
          <w:u w:val="single"/>
          <w:lang w:val="zh-CN"/>
        </w:rPr>
        <w:t>-</w:t>
      </w:r>
      <w:r>
        <w:rPr>
          <w:rFonts w:hint="eastAsia" w:ascii="宋体" w:hAnsi="宋体" w:cs="宋体"/>
          <w:b/>
          <w:bCs/>
          <w:color w:val="auto"/>
          <w:kern w:val="0"/>
          <w:sz w:val="30"/>
          <w:szCs w:val="30"/>
          <w:highlight w:val="none"/>
          <w:u w:val="single"/>
          <w:lang w:val="en-US" w:eastAsia="zh-CN"/>
        </w:rPr>
        <w:t>001</w:t>
      </w:r>
      <w:r>
        <w:rPr>
          <w:b/>
          <w:color w:val="auto"/>
          <w:sz w:val="30"/>
          <w:szCs w:val="30"/>
          <w:highlight w:val="none"/>
          <w:u w:val="single"/>
        </w:rPr>
        <w:t xml:space="preserve">         </w:t>
      </w:r>
    </w:p>
    <w:p w14:paraId="6B78C07C">
      <w:pPr>
        <w:spacing w:line="360" w:lineRule="auto"/>
        <w:ind w:firstLine="602"/>
        <w:rPr>
          <w:b/>
          <w:color w:val="auto"/>
          <w:sz w:val="30"/>
          <w:szCs w:val="30"/>
        </w:rPr>
      </w:pPr>
      <w:r>
        <w:rPr>
          <w:rFonts w:hint="eastAsia"/>
          <w:b/>
          <w:color w:val="auto"/>
          <w:sz w:val="30"/>
          <w:szCs w:val="30"/>
        </w:rPr>
        <w:t>合同金额（人民币）：</w:t>
      </w:r>
      <w:r>
        <w:rPr>
          <w:b/>
          <w:color w:val="auto"/>
          <w:sz w:val="30"/>
          <w:szCs w:val="30"/>
          <w:u w:val="single"/>
        </w:rPr>
        <w:t xml:space="preserve">                             </w:t>
      </w:r>
      <w:r>
        <w:rPr>
          <w:b/>
          <w:color w:val="auto"/>
          <w:sz w:val="30"/>
          <w:szCs w:val="30"/>
        </w:rPr>
        <w:t xml:space="preserve">                                     </w:t>
      </w:r>
    </w:p>
    <w:p w14:paraId="40CA0902">
      <w:pPr>
        <w:spacing w:line="360" w:lineRule="auto"/>
        <w:ind w:firstLine="602"/>
        <w:jc w:val="left"/>
        <w:rPr>
          <w:b/>
          <w:color w:val="auto"/>
          <w:sz w:val="30"/>
          <w:szCs w:val="30"/>
        </w:rPr>
      </w:pPr>
      <w:r>
        <w:rPr>
          <w:rFonts w:hint="eastAsia"/>
          <w:b/>
          <w:color w:val="auto"/>
          <w:sz w:val="30"/>
          <w:szCs w:val="30"/>
        </w:rPr>
        <w:t>采购单位（委托方）：</w:t>
      </w:r>
      <w:r>
        <w:rPr>
          <w:b/>
          <w:color w:val="auto"/>
          <w:sz w:val="30"/>
          <w:szCs w:val="30"/>
          <w:u w:val="single"/>
        </w:rPr>
        <w:t xml:space="preserve">                        </w:t>
      </w:r>
      <w:r>
        <w:rPr>
          <w:rFonts w:hint="eastAsia"/>
          <w:b/>
          <w:color w:val="auto"/>
          <w:sz w:val="30"/>
          <w:szCs w:val="30"/>
        </w:rPr>
        <w:t>（盖章）</w:t>
      </w:r>
    </w:p>
    <w:p w14:paraId="1D52ECC7">
      <w:pPr>
        <w:spacing w:line="360" w:lineRule="auto"/>
        <w:ind w:firstLine="602"/>
        <w:jc w:val="left"/>
        <w:rPr>
          <w:b/>
          <w:color w:val="auto"/>
          <w:sz w:val="30"/>
          <w:szCs w:val="30"/>
          <w:u w:val="single"/>
        </w:rPr>
      </w:pPr>
      <w:r>
        <w:rPr>
          <w:rFonts w:hint="eastAsia"/>
          <w:b/>
          <w:color w:val="auto"/>
          <w:sz w:val="30"/>
          <w:szCs w:val="30"/>
        </w:rPr>
        <w:t>成交供应商（受托方）：</w:t>
      </w:r>
      <w:r>
        <w:rPr>
          <w:b/>
          <w:color w:val="auto"/>
          <w:sz w:val="30"/>
          <w:szCs w:val="30"/>
          <w:u w:val="single"/>
        </w:rPr>
        <w:t xml:space="preserve">                      </w:t>
      </w:r>
      <w:r>
        <w:rPr>
          <w:rFonts w:hint="eastAsia"/>
          <w:b/>
          <w:color w:val="auto"/>
          <w:sz w:val="30"/>
          <w:szCs w:val="30"/>
        </w:rPr>
        <w:t>（盖章）</w:t>
      </w:r>
    </w:p>
    <w:p w14:paraId="373CF037">
      <w:pPr>
        <w:spacing w:line="360" w:lineRule="auto"/>
        <w:ind w:firstLine="602"/>
        <w:rPr>
          <w:rFonts w:ascii="宋体"/>
          <w:b/>
          <w:bCs/>
          <w:color w:val="auto"/>
        </w:rPr>
      </w:pPr>
      <w:r>
        <w:rPr>
          <w:rFonts w:hint="eastAsia"/>
          <w:b/>
          <w:color w:val="auto"/>
          <w:sz w:val="30"/>
          <w:szCs w:val="30"/>
        </w:rPr>
        <w:t>磋商日期：</w:t>
      </w:r>
      <w:r>
        <w:rPr>
          <w:b/>
          <w:color w:val="auto"/>
          <w:sz w:val="30"/>
          <w:szCs w:val="30"/>
          <w:u w:val="single"/>
        </w:rPr>
        <w:t xml:space="preserve">                                      </w:t>
      </w:r>
      <w:bookmarkStart w:id="167" w:name="_Toc325726036"/>
      <w:bookmarkStart w:id="168" w:name="_Toc376936767"/>
    </w:p>
    <w:p w14:paraId="10D8401E">
      <w:pPr>
        <w:spacing w:line="360" w:lineRule="auto"/>
        <w:rPr>
          <w:rFonts w:ascii="宋体" w:hAnsi="宋体"/>
          <w:b/>
          <w:bCs/>
          <w:color w:val="auto"/>
        </w:rPr>
      </w:pPr>
    </w:p>
    <w:p w14:paraId="54A5A68B">
      <w:pPr>
        <w:autoSpaceDE w:val="0"/>
        <w:autoSpaceDN w:val="0"/>
        <w:adjustRightInd w:val="0"/>
        <w:spacing w:line="500" w:lineRule="exact"/>
        <w:jc w:val="left"/>
        <w:rPr>
          <w:rFonts w:ascii="宋体" w:hAnsi="宋体" w:cs="宋体"/>
          <w:b/>
          <w:bCs/>
          <w:color w:val="auto"/>
          <w:kern w:val="0"/>
          <w:sz w:val="28"/>
          <w:szCs w:val="28"/>
          <w:lang w:val="zh-CN"/>
        </w:rPr>
      </w:pPr>
    </w:p>
    <w:p w14:paraId="7DDA01B0">
      <w:pPr>
        <w:rPr>
          <w:rFonts w:ascii="宋体" w:hAnsi="Calibri" w:cs="宋体"/>
          <w:b/>
          <w:bCs/>
          <w:color w:val="auto"/>
          <w:kern w:val="0"/>
          <w:sz w:val="28"/>
          <w:szCs w:val="28"/>
          <w:lang w:val="zh-CN"/>
        </w:rPr>
      </w:pPr>
      <w:r>
        <w:rPr>
          <w:rFonts w:hint="eastAsia" w:ascii="宋体" w:hAnsi="Calibri" w:cs="宋体"/>
          <w:b/>
          <w:bCs/>
          <w:color w:val="auto"/>
          <w:kern w:val="0"/>
          <w:sz w:val="28"/>
          <w:szCs w:val="28"/>
          <w:lang w:val="zh-CN"/>
        </w:rPr>
        <w:br w:type="page"/>
      </w:r>
    </w:p>
    <w:p w14:paraId="7F510757">
      <w:pPr>
        <w:autoSpaceDE w:val="0"/>
        <w:autoSpaceDN w:val="0"/>
        <w:adjustRightInd w:val="0"/>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采</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zh-CN"/>
        </w:rPr>
        <w:t>购</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zh-CN"/>
        </w:rPr>
        <w:t>人（以下简称甲方）：</w:t>
      </w:r>
    </w:p>
    <w:p w14:paraId="20985A3F">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zh-CN"/>
        </w:rPr>
        <w:t>供</w:t>
      </w:r>
      <w:r>
        <w:rPr>
          <w:rFonts w:hint="eastAsia" w:ascii="宋体" w:hAnsi="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lang w:val="zh-CN"/>
        </w:rPr>
        <w:t>应</w:t>
      </w:r>
      <w:r>
        <w:rPr>
          <w:rFonts w:hint="eastAsia" w:ascii="宋体" w:hAnsi="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lang w:val="zh-CN"/>
        </w:rPr>
        <w:t>商（以下简称乙方）：</w:t>
      </w:r>
    </w:p>
    <w:p w14:paraId="1FC1997D">
      <w:pPr>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甲、乙双方根据XXXX年XX月XX日（采购项目名称）采购项目（采购项目编号）的招标文件要求和采购代理机构出具的《成交通知书》，并经双方协商一致，签订本合同协议书。</w:t>
      </w:r>
    </w:p>
    <w:p w14:paraId="2E519BD9">
      <w:pPr>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一、签订本政府采购合同的依据</w:t>
      </w:r>
    </w:p>
    <w:p w14:paraId="2FA2E5C6">
      <w:pPr>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本政府采购合同所附下列文件是构成本政府采购合同不可分割的部分：</w:t>
      </w:r>
    </w:p>
    <w:p w14:paraId="412C3E48">
      <w:pPr>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1.招标文件；</w:t>
      </w:r>
    </w:p>
    <w:p w14:paraId="799CC18E">
      <w:pPr>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2.招标文件的澄清、变更公告；</w:t>
      </w:r>
    </w:p>
    <w:p w14:paraId="4FD4F31A">
      <w:pPr>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3.中标人提交的投标文件；</w:t>
      </w:r>
    </w:p>
    <w:p w14:paraId="7AA925E9">
      <w:pPr>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4.招标文件中规定的政府采购合同通用条款；</w:t>
      </w:r>
    </w:p>
    <w:p w14:paraId="450E3987">
      <w:pPr>
        <w:spacing w:line="360" w:lineRule="auto"/>
        <w:ind w:firstLine="470" w:firstLineChars="19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5.成交通知书；</w:t>
      </w:r>
    </w:p>
    <w:p w14:paraId="6C4FB5A7">
      <w:pPr>
        <w:spacing w:before="37" w:line="360" w:lineRule="auto"/>
        <w:ind w:left="4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二、合同标的</w:t>
      </w:r>
      <w:r>
        <w:rPr>
          <w:rFonts w:hint="eastAsia" w:ascii="宋体" w:hAnsi="宋体" w:eastAsia="宋体" w:cs="宋体"/>
          <w:color w:val="auto"/>
          <w:sz w:val="24"/>
          <w:szCs w:val="24"/>
          <w:highlight w:val="none"/>
          <w:lang w:val="en-US" w:eastAsia="zh-CN"/>
        </w:rPr>
        <w:t>及金额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w:t>
      </w:r>
      <w:r>
        <w:rPr>
          <w:rFonts w:hint="eastAsia" w:ascii="宋体" w:hAnsi="宋体" w:eastAsia="宋体" w:cs="宋体"/>
          <w:color w:val="auto"/>
          <w:spacing w:val="-1"/>
          <w:sz w:val="24"/>
          <w:szCs w:val="24"/>
          <w:highlight w:val="none"/>
        </w:rPr>
        <w:t>位：元</w:t>
      </w:r>
    </w:p>
    <w:tbl>
      <w:tblPr>
        <w:tblStyle w:val="83"/>
        <w:tblW w:w="8621"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2270"/>
        <w:gridCol w:w="1898"/>
        <w:gridCol w:w="989"/>
        <w:gridCol w:w="945"/>
        <w:gridCol w:w="1019"/>
        <w:gridCol w:w="765"/>
      </w:tblGrid>
      <w:tr w14:paraId="5BD41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5" w:type="dxa"/>
            <w:noWrap w:val="0"/>
            <w:vAlign w:val="top"/>
          </w:tcPr>
          <w:p w14:paraId="389185F8">
            <w:pPr>
              <w:pStyle w:val="84"/>
              <w:spacing w:before="125" w:line="221" w:lineRule="auto"/>
              <w:ind w:left="134"/>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包号</w:t>
            </w:r>
          </w:p>
        </w:tc>
        <w:tc>
          <w:tcPr>
            <w:tcW w:w="2270" w:type="dxa"/>
            <w:noWrap w:val="0"/>
            <w:vAlign w:val="top"/>
          </w:tcPr>
          <w:p w14:paraId="6535ECEA">
            <w:pPr>
              <w:pStyle w:val="84"/>
              <w:spacing w:before="125" w:line="220" w:lineRule="auto"/>
              <w:ind w:left="66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标的名称</w:t>
            </w:r>
          </w:p>
        </w:tc>
        <w:tc>
          <w:tcPr>
            <w:tcW w:w="1898" w:type="dxa"/>
            <w:noWrap w:val="0"/>
            <w:vAlign w:val="top"/>
          </w:tcPr>
          <w:p w14:paraId="46D21100">
            <w:pPr>
              <w:pStyle w:val="84"/>
              <w:spacing w:before="125" w:line="219" w:lineRule="auto"/>
              <w:ind w:left="476"/>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规格型号</w:t>
            </w:r>
          </w:p>
        </w:tc>
        <w:tc>
          <w:tcPr>
            <w:tcW w:w="989" w:type="dxa"/>
            <w:noWrap w:val="0"/>
            <w:vAlign w:val="top"/>
          </w:tcPr>
          <w:p w14:paraId="5469D545">
            <w:pPr>
              <w:pStyle w:val="84"/>
              <w:spacing w:before="125" w:line="219" w:lineRule="auto"/>
              <w:ind w:left="264"/>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数量</w:t>
            </w:r>
          </w:p>
        </w:tc>
        <w:tc>
          <w:tcPr>
            <w:tcW w:w="945" w:type="dxa"/>
            <w:noWrap w:val="0"/>
            <w:vAlign w:val="top"/>
          </w:tcPr>
          <w:p w14:paraId="18D0C1E4">
            <w:pPr>
              <w:pStyle w:val="84"/>
              <w:spacing w:before="125" w:line="218" w:lineRule="auto"/>
              <w:ind w:left="242"/>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单价</w:t>
            </w:r>
          </w:p>
        </w:tc>
        <w:tc>
          <w:tcPr>
            <w:tcW w:w="1019" w:type="dxa"/>
            <w:noWrap w:val="0"/>
            <w:vAlign w:val="top"/>
          </w:tcPr>
          <w:p w14:paraId="321C855C">
            <w:pPr>
              <w:pStyle w:val="84"/>
              <w:spacing w:before="125" w:line="218" w:lineRule="auto"/>
              <w:ind w:left="283"/>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总价</w:t>
            </w:r>
          </w:p>
        </w:tc>
        <w:tc>
          <w:tcPr>
            <w:tcW w:w="765" w:type="dxa"/>
            <w:noWrap w:val="0"/>
            <w:vAlign w:val="top"/>
          </w:tcPr>
          <w:p w14:paraId="4D8C8887">
            <w:pPr>
              <w:pStyle w:val="84"/>
              <w:spacing w:before="125" w:line="221" w:lineRule="auto"/>
              <w:ind w:left="151"/>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备注</w:t>
            </w:r>
          </w:p>
        </w:tc>
      </w:tr>
      <w:tr w14:paraId="77394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35" w:type="dxa"/>
            <w:noWrap w:val="0"/>
            <w:vAlign w:val="top"/>
          </w:tcPr>
          <w:p w14:paraId="0DE41F9E">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2270" w:type="dxa"/>
            <w:noWrap w:val="0"/>
            <w:vAlign w:val="top"/>
          </w:tcPr>
          <w:p w14:paraId="57FA999A">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1898" w:type="dxa"/>
            <w:noWrap w:val="0"/>
            <w:vAlign w:val="top"/>
          </w:tcPr>
          <w:p w14:paraId="1281EBA8">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989" w:type="dxa"/>
            <w:noWrap w:val="0"/>
            <w:vAlign w:val="top"/>
          </w:tcPr>
          <w:p w14:paraId="086049B0">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945" w:type="dxa"/>
            <w:noWrap w:val="0"/>
            <w:vAlign w:val="top"/>
          </w:tcPr>
          <w:p w14:paraId="70AD791B">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1019" w:type="dxa"/>
            <w:noWrap w:val="0"/>
            <w:vAlign w:val="top"/>
          </w:tcPr>
          <w:p w14:paraId="57A04B07">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765" w:type="dxa"/>
            <w:noWrap w:val="0"/>
            <w:vAlign w:val="top"/>
          </w:tcPr>
          <w:p w14:paraId="4E3A71E2">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r>
      <w:tr w14:paraId="42ADB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35" w:type="dxa"/>
            <w:noWrap w:val="0"/>
            <w:vAlign w:val="top"/>
          </w:tcPr>
          <w:p w14:paraId="1B0FF656">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2270" w:type="dxa"/>
            <w:noWrap w:val="0"/>
            <w:vAlign w:val="top"/>
          </w:tcPr>
          <w:p w14:paraId="3BE433EB">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1898" w:type="dxa"/>
            <w:noWrap w:val="0"/>
            <w:vAlign w:val="top"/>
          </w:tcPr>
          <w:p w14:paraId="6113B51B">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989" w:type="dxa"/>
            <w:noWrap w:val="0"/>
            <w:vAlign w:val="top"/>
          </w:tcPr>
          <w:p w14:paraId="3BB97474">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945" w:type="dxa"/>
            <w:noWrap w:val="0"/>
            <w:vAlign w:val="top"/>
          </w:tcPr>
          <w:p w14:paraId="5A5EDF8C">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1019" w:type="dxa"/>
            <w:noWrap w:val="0"/>
            <w:vAlign w:val="top"/>
          </w:tcPr>
          <w:p w14:paraId="5294CFAE">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c>
          <w:tcPr>
            <w:tcW w:w="765" w:type="dxa"/>
            <w:noWrap w:val="0"/>
            <w:vAlign w:val="top"/>
          </w:tcPr>
          <w:p w14:paraId="19EA74BE">
            <w:pPr>
              <w:spacing w:line="360" w:lineRule="auto"/>
              <w:ind w:firstLine="470" w:firstLineChars="196"/>
              <w:rPr>
                <w:rFonts w:hint="eastAsia" w:ascii="宋体" w:hAnsi="宋体" w:eastAsia="宋体" w:cs="宋体"/>
                <w:color w:val="auto"/>
                <w:kern w:val="2"/>
                <w:sz w:val="24"/>
                <w:szCs w:val="24"/>
                <w:highlight w:val="none"/>
                <w:lang w:val="zh-CN" w:eastAsia="zh-CN" w:bidi="ar-SA"/>
              </w:rPr>
            </w:pPr>
          </w:p>
        </w:tc>
      </w:tr>
    </w:tbl>
    <w:p w14:paraId="6085C1E8">
      <w:pPr>
        <w:spacing w:line="360" w:lineRule="auto"/>
        <w:ind w:right="0"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根据上述政府采购合同文件要求，本政府采</w:t>
      </w:r>
      <w:r>
        <w:rPr>
          <w:rFonts w:hint="eastAsia" w:ascii="宋体" w:hAnsi="宋体" w:eastAsia="宋体" w:cs="宋体"/>
          <w:color w:val="auto"/>
          <w:spacing w:val="-1"/>
          <w:sz w:val="24"/>
          <w:szCs w:val="24"/>
          <w:highlight w:val="none"/>
        </w:rPr>
        <w:t>购合同的总金额为人民币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（大写）</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6"/>
          <w:sz w:val="24"/>
          <w:szCs w:val="24"/>
          <w:highlight w:val="none"/>
        </w:rPr>
        <w:t>元。</w:t>
      </w:r>
    </w:p>
    <w:p w14:paraId="680E8600">
      <w:pPr>
        <w:spacing w:before="35" w:line="360" w:lineRule="auto"/>
        <w:ind w:left="14" w:right="11" w:firstLine="693" w:firstLineChars="2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本合同以人民币进行结算，合同总价包括</w:t>
      </w:r>
      <w:r>
        <w:rPr>
          <w:rFonts w:hint="eastAsia" w:ascii="宋体" w:hAnsi="宋体" w:eastAsia="宋体" w:cs="宋体"/>
          <w:color w:val="auto"/>
          <w:spacing w:val="-2"/>
          <w:sz w:val="24"/>
          <w:szCs w:val="24"/>
          <w:highlight w:val="none"/>
          <w:lang w:val="en-US" w:eastAsia="zh-CN"/>
        </w:rPr>
        <w:t>但不限于产品费、验收费、手续费、包装费、运输费、保险费、安装费、调试费、培训费、售前、售中、售后服务费、税金及不可预见费等全部费用。</w:t>
      </w:r>
      <w:r>
        <w:rPr>
          <w:rFonts w:hint="eastAsia" w:ascii="宋体" w:hAnsi="宋体" w:eastAsia="宋体" w:cs="宋体"/>
          <w:color w:val="auto"/>
          <w:spacing w:val="-1"/>
          <w:sz w:val="24"/>
          <w:szCs w:val="24"/>
          <w:highlight w:val="none"/>
        </w:rPr>
        <w:t>（说明：具体内容应根据项目特点实事求是的填写）。</w:t>
      </w:r>
    </w:p>
    <w:p w14:paraId="4B347A7A">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三、交付时间、地点和要求</w:t>
      </w:r>
    </w:p>
    <w:p w14:paraId="1FE0970B">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1.交付时间：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972F04D">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5787D8E">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2.乙方提供不符合招投标文件和本合同规定的产品，甲方有权拒绝接受。</w:t>
      </w:r>
    </w:p>
    <w:p w14:paraId="110C3444">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3.乙方应将提供产品的装箱清单、用户手册、原厂保修卡、随机资料、工具和备品、备件等交付给甲方，如有缺失应及时补齐，否则视为逾期交货。</w:t>
      </w:r>
    </w:p>
    <w:p w14:paraId="783CD01A">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4.甲方应当在到货（安装、调试完）后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个工作日内进行验收，逾期不验收 的，乙方可视为验收合格。验收合格后，由甲乙双方签署产品验收单并加盖采购人公章，甲乙双方各执一份。</w:t>
      </w:r>
    </w:p>
    <w:p w14:paraId="0ACDE18E">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5.甲方应提供该项目验收报告交同级财政监管部门，由财政部门按规定程序抽验后办理资金拨付。</w:t>
      </w:r>
    </w:p>
    <w:p w14:paraId="6AE82DD3">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6.甲方在验收过程中发现乙方有违约问题，可按招、投标文件的规定要求乙方及时予以解决。</w:t>
      </w:r>
    </w:p>
    <w:p w14:paraId="0B7FF963">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7.乙方向甲方提供产品相关完税销售发票。</w:t>
      </w:r>
    </w:p>
    <w:p w14:paraId="7AB532BC">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w:t>
      </w:r>
    </w:p>
    <w:p w14:paraId="5C2068A4">
      <w:pPr>
        <w:adjustRightInd w:val="0"/>
        <w:snapToGrid w:val="0"/>
        <w:spacing w:line="360" w:lineRule="auto"/>
        <w:ind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bidi="ar"/>
        </w:rPr>
        <w:t>合同签订生效后，甲方向乙方支付合同总价款的30%；乙方完成大面积防控施工后，甲方向乙方支付合同总价款的40%；待验收合格后甲方支付乙方工程款（即中标总价）的30%。</w:t>
      </w:r>
    </w:p>
    <w:p w14:paraId="48C192E6">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2.乙方需办理农民工工资保证金相关手续。</w:t>
      </w:r>
    </w:p>
    <w:p w14:paraId="76C1D908">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五、合同的变更、终止与转让</w:t>
      </w:r>
    </w:p>
    <w:p w14:paraId="4BFFBF72">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1.除《中华人民共和国政府采购法》第50条规定的情形外，本合同一经签订，甲乙双方不得擅自变更、中止或终止。</w:t>
      </w:r>
    </w:p>
    <w:p w14:paraId="23EB023A">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2.乙方不得擅自转让其应履行的合同义务。</w:t>
      </w:r>
    </w:p>
    <w:p w14:paraId="6AB53AE7">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六、违约责任</w:t>
      </w:r>
    </w:p>
    <w:p w14:paraId="2FBE9E62">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4DC2FE57">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2.乙方提供的货物如侵犯了第三方权益而引发纠纷或诉讼的，均由乙方负责交涉并承担全部责任。</w:t>
      </w:r>
    </w:p>
    <w:p w14:paraId="6119F130">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3.因包装、运输引起的货物损坏，按质量不合格处罚。</w:t>
      </w:r>
    </w:p>
    <w:p w14:paraId="7B0CF4BE">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4.甲方无故延期接受货物和乙方逾期交货的，每天应向对方偿付未交货物的货款3‰的违约金，但违约金累计不得超过违约货款的5%，超过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天对方有权解除合同，违约方承担因此给对方造成的经济损失。</w:t>
      </w:r>
    </w:p>
    <w:p w14:paraId="2B005A0B">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.乙方未按本合同和投标文件中规定的服务承诺提供售后服务的，乙方应按本合同合计金额的5%向甲方支付违约金。</w:t>
      </w:r>
    </w:p>
    <w:p w14:paraId="44868854">
      <w:pPr>
        <w:spacing w:line="360"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6.乙方提供的货物在质量保证期内，因设计、工艺或材料的缺陷和其它质量原因造成的问题，由乙方负责，费用从履约保证金中扣除，不足另补。</w:t>
      </w:r>
    </w:p>
    <w:p w14:paraId="20BAC857">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7.其它违约行为按违约货款额5%收取违约金并赔偿经济损失。</w:t>
      </w:r>
    </w:p>
    <w:p w14:paraId="161EBE0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w:t>
      </w:r>
    </w:p>
    <w:p w14:paraId="0D0131B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.不可抗力使合同的某些内容有变更必要的，双方应通过协商在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天内达成进一步履行合同的协议，因不可抗力致使合同不能履行的，合同终止。</w:t>
      </w:r>
    </w:p>
    <w:p w14:paraId="64B7F64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知识产权：详见合同通用条款</w:t>
      </w:r>
    </w:p>
    <w:p w14:paraId="3F79E18C">
      <w:pPr>
        <w:spacing w:line="360" w:lineRule="auto"/>
        <w:ind w:firstLine="48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、其他约定：</w:t>
      </w:r>
      <w:r>
        <w:rPr>
          <w:rFonts w:hint="eastAsia" w:ascii="宋体" w:hAnsi="宋体" w:eastAsia="宋体" w:cs="宋体"/>
          <w:color w:val="auto"/>
          <w:sz w:val="24"/>
          <w:szCs w:val="24"/>
          <w:highlight w:val="none"/>
          <w:lang w:val="en-US" w:eastAsia="zh-CN"/>
        </w:rPr>
        <w:t>无</w:t>
      </w:r>
    </w:p>
    <w:p w14:paraId="5AE2407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十、合同争议解决</w:t>
      </w:r>
    </w:p>
    <w:p w14:paraId="47BBC9C3">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1.因产品质量问题发生争议的，应邀请国家认可的质量检测机构进行鉴定。产品符合标准的，鉴定费由甲方承担；产品不符合标准的，鉴定费由乙方承担。</w:t>
      </w:r>
    </w:p>
    <w:p w14:paraId="1424FD59">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2.因履行本合同引起的或与本合同有关的争议，甲乙双方应首先通过友好协商解决，如果协商不能解决，可向甲方所在地仲裁委员会申请仲裁或向甲方所在地人民法院提起诉讼。</w:t>
      </w:r>
    </w:p>
    <w:p w14:paraId="198112A2">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3.诉讼期间，本合同继续履行。</w:t>
      </w:r>
    </w:p>
    <w:p w14:paraId="2A435BFE">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、合同生效及其它</w:t>
      </w:r>
      <w:r>
        <w:rPr>
          <w:rFonts w:hint="eastAsia" w:ascii="宋体" w:hAnsi="宋体" w:eastAsia="宋体" w:cs="宋体"/>
          <w:color w:val="auto"/>
          <w:sz w:val="24"/>
          <w:szCs w:val="24"/>
          <w:highlight w:val="none"/>
        </w:rPr>
        <w:t>：</w:t>
      </w:r>
    </w:p>
    <w:p w14:paraId="4AD6D3A5">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份，经双方签字，并加盖公章即为生效。</w:t>
      </w:r>
    </w:p>
    <w:p w14:paraId="3397BE30">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本合同未尽事宜，按合同法有关规定处理。</w:t>
      </w:r>
    </w:p>
    <w:p w14:paraId="7FFADB7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本合同的组成包含《合同通用条款》。</w:t>
      </w:r>
    </w:p>
    <w:p w14:paraId="2CC82676">
      <w:pPr>
        <w:spacing w:line="360" w:lineRule="auto"/>
        <w:ind w:firstLine="470" w:firstLineChars="196"/>
        <w:rPr>
          <w:rFonts w:hint="eastAsia" w:ascii="宋体" w:hAnsi="宋体" w:eastAsia="宋体" w:cs="宋体"/>
          <w:color w:val="auto"/>
          <w:sz w:val="24"/>
          <w:szCs w:val="24"/>
          <w:highlight w:val="none"/>
        </w:rPr>
      </w:pPr>
    </w:p>
    <w:p w14:paraId="2F4D18CD">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乙方（盖章）：</w:t>
      </w:r>
    </w:p>
    <w:p w14:paraId="17DF09CD">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法定代表人</w:t>
      </w:r>
    </w:p>
    <w:p w14:paraId="7337D6DD">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或负责人或委托代理人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或负责人或委托代理人</w:t>
      </w:r>
      <w:r>
        <w:rPr>
          <w:rFonts w:hint="eastAsia" w:ascii="宋体" w:hAnsi="宋体" w:eastAsia="宋体" w:cs="宋体"/>
          <w:color w:val="auto"/>
          <w:sz w:val="24"/>
          <w:szCs w:val="24"/>
          <w:highlight w:val="none"/>
        </w:rPr>
        <w:t xml:space="preserve">：                                    </w:t>
      </w:r>
    </w:p>
    <w:p w14:paraId="223F1B5A">
      <w:pPr>
        <w:autoSpaceDE w:val="0"/>
        <w:autoSpaceDN w:val="0"/>
        <w:adjustRightInd w:val="0"/>
        <w:spacing w:line="360" w:lineRule="auto"/>
        <w:ind w:firstLine="5160" w:firstLineChars="2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rPr>
        <w:t xml:space="preserve">    </w:t>
      </w:r>
    </w:p>
    <w:p w14:paraId="363649A4">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账号：</w:t>
      </w:r>
      <w:r>
        <w:rPr>
          <w:rFonts w:hint="eastAsia" w:ascii="宋体" w:hAnsi="宋体" w:eastAsia="宋体" w:cs="宋体"/>
          <w:color w:val="auto"/>
          <w:sz w:val="24"/>
          <w:szCs w:val="24"/>
          <w:highlight w:val="none"/>
        </w:rPr>
        <w:t xml:space="preserve">                          </w:t>
      </w:r>
    </w:p>
    <w:p w14:paraId="409FC4B8">
      <w:pPr>
        <w:autoSpaceDE w:val="0"/>
        <w:autoSpaceDN w:val="0"/>
        <w:adjustRightInd w:val="0"/>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联系电话： </w:t>
      </w:r>
    </w:p>
    <w:p w14:paraId="4E127AC8">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签约</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220062DF">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04103643">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采购代理机构：</w:t>
      </w:r>
      <w:r>
        <w:rPr>
          <w:rFonts w:hint="eastAsia" w:ascii="宋体" w:hAnsi="宋体" w:cs="宋体"/>
          <w:color w:val="auto"/>
          <w:sz w:val="24"/>
          <w:szCs w:val="24"/>
          <w:highlight w:val="none"/>
          <w:lang w:eastAsia="zh-CN"/>
        </w:rPr>
        <w:t>青海澜之巅工程项目管理有限公司</w:t>
      </w:r>
      <w:r>
        <w:rPr>
          <w:rFonts w:hint="eastAsia" w:ascii="宋体" w:hAnsi="宋体" w:eastAsia="宋体" w:cs="宋体"/>
          <w:color w:val="auto"/>
          <w:sz w:val="24"/>
          <w:szCs w:val="24"/>
          <w:highlight w:val="none"/>
        </w:rPr>
        <w:t xml:space="preserve">                       </w:t>
      </w:r>
    </w:p>
    <w:p w14:paraId="5C7A3F75">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负责人或经办人：</w:t>
      </w:r>
    </w:p>
    <w:p w14:paraId="6567C4AC">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4B41FC64">
      <w:pPr>
        <w:autoSpaceDE w:val="0"/>
        <w:autoSpaceDN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zh-CN"/>
        </w:rPr>
        <w:br w:type="page"/>
      </w:r>
      <w:r>
        <w:rPr>
          <w:rFonts w:hint="eastAsia" w:ascii="宋体" w:hAnsi="宋体" w:eastAsia="宋体" w:cs="宋体"/>
          <w:b/>
          <w:bCs/>
          <w:color w:val="auto"/>
          <w:kern w:val="0"/>
          <w:sz w:val="24"/>
          <w:szCs w:val="24"/>
          <w:highlight w:val="none"/>
          <w:lang w:val="zh-CN"/>
        </w:rPr>
        <w:t>合同通用条款</w:t>
      </w:r>
    </w:p>
    <w:p w14:paraId="1E75AAD3">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6830A380">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zh-CN"/>
        </w:rPr>
        <w:t>定义</w:t>
      </w:r>
    </w:p>
    <w:p w14:paraId="0A0980C7">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本合同中的下列术语应解释为：</w:t>
      </w:r>
    </w:p>
    <w:p w14:paraId="406D2D9D">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 </w:t>
      </w:r>
      <w:r>
        <w:rPr>
          <w:rFonts w:hint="eastAsia" w:ascii="宋体" w:hAnsi="宋体" w:eastAsia="宋体" w:cs="宋体"/>
          <w:color w:val="auto"/>
          <w:kern w:val="0"/>
          <w:sz w:val="24"/>
          <w:szCs w:val="24"/>
          <w:highlight w:val="none"/>
          <w:lang w:val="zh-CN"/>
        </w:rPr>
        <w:t>“合同”指甲乙双方签署的、载明的甲乙双方权利义务的协议，包括所有的附件、附录和上述文件所提到的构成合同的所有文件。</w:t>
      </w:r>
    </w:p>
    <w:p w14:paraId="2E2936FF">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1.2 </w:t>
      </w:r>
      <w:r>
        <w:rPr>
          <w:rFonts w:hint="eastAsia" w:ascii="宋体" w:hAnsi="宋体" w:eastAsia="宋体" w:cs="宋体"/>
          <w:color w:val="auto"/>
          <w:kern w:val="0"/>
          <w:sz w:val="24"/>
          <w:szCs w:val="24"/>
          <w:highlight w:val="none"/>
          <w:lang w:val="zh-CN"/>
        </w:rPr>
        <w:t>“合同金额”指根据合同规定，乙方在正确地完全履行合同义务后甲方应付给乙方的价款。</w:t>
      </w:r>
    </w:p>
    <w:p w14:paraId="396E94B2">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 </w:t>
      </w:r>
      <w:r>
        <w:rPr>
          <w:rFonts w:hint="eastAsia" w:ascii="宋体" w:hAnsi="宋体" w:eastAsia="宋体" w:cs="宋体"/>
          <w:color w:val="auto"/>
          <w:kern w:val="0"/>
          <w:sz w:val="24"/>
          <w:szCs w:val="24"/>
          <w:highlight w:val="none"/>
          <w:lang w:val="zh-CN"/>
        </w:rPr>
        <w:t>“合同条款”指本合同条款。</w:t>
      </w:r>
    </w:p>
    <w:p w14:paraId="3FEF115E">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 </w:t>
      </w:r>
      <w:r>
        <w:rPr>
          <w:rFonts w:hint="eastAsia" w:ascii="宋体" w:hAnsi="宋体" w:eastAsia="宋体" w:cs="宋体"/>
          <w:color w:val="auto"/>
          <w:kern w:val="0"/>
          <w:sz w:val="24"/>
          <w:szCs w:val="24"/>
          <w:highlight w:val="none"/>
          <w:lang w:val="zh-CN"/>
        </w:rPr>
        <w:t>“货物”指乙方根据合同约定须向甲方提供的一切产品、设备、机械、仪表、备件等，包括辅助工具、使用手册等相关资料。</w:t>
      </w:r>
    </w:p>
    <w:p w14:paraId="26F9E830">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 </w:t>
      </w:r>
      <w:r>
        <w:rPr>
          <w:rFonts w:hint="eastAsia" w:ascii="宋体" w:hAnsi="宋体" w:eastAsia="宋体" w:cs="宋体"/>
          <w:color w:val="auto"/>
          <w:kern w:val="0"/>
          <w:sz w:val="24"/>
          <w:szCs w:val="24"/>
          <w:highlight w:val="none"/>
          <w:lang w:val="zh-CN"/>
        </w:rPr>
        <w:t>“服务”指根据本合同规定乙方承担与供货有关的辅助服务，如运输、保险及安装、调试、提供技术援助、培训和合同中规定乙方应承担的其它义务。</w:t>
      </w:r>
    </w:p>
    <w:p w14:paraId="10A3E265">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1.6 </w:t>
      </w:r>
      <w:r>
        <w:rPr>
          <w:rFonts w:hint="eastAsia" w:ascii="宋体" w:hAnsi="宋体" w:eastAsia="宋体" w:cs="宋体"/>
          <w:color w:val="auto"/>
          <w:kern w:val="0"/>
          <w:sz w:val="24"/>
          <w:szCs w:val="24"/>
          <w:highlight w:val="none"/>
          <w:lang w:val="zh-CN"/>
        </w:rPr>
        <w:t>“甲方”指购买货物和服务的单位。</w:t>
      </w:r>
    </w:p>
    <w:p w14:paraId="40F96623">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 </w:t>
      </w:r>
      <w:r>
        <w:rPr>
          <w:rFonts w:hint="eastAsia" w:ascii="宋体" w:hAnsi="宋体" w:eastAsia="宋体" w:cs="宋体"/>
          <w:color w:val="auto"/>
          <w:kern w:val="0"/>
          <w:sz w:val="24"/>
          <w:szCs w:val="24"/>
          <w:highlight w:val="none"/>
          <w:lang w:val="zh-CN"/>
        </w:rPr>
        <w:t>“乙方”指提供本合同条款下货物和服务的公司或其他实体。</w:t>
      </w:r>
    </w:p>
    <w:p w14:paraId="6BB5E79C">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1.8 </w:t>
      </w:r>
      <w:r>
        <w:rPr>
          <w:rFonts w:hint="eastAsia" w:ascii="宋体" w:hAnsi="宋体" w:eastAsia="宋体" w:cs="宋体"/>
          <w:color w:val="auto"/>
          <w:kern w:val="0"/>
          <w:sz w:val="24"/>
          <w:szCs w:val="24"/>
          <w:highlight w:val="none"/>
          <w:lang w:val="zh-CN"/>
        </w:rPr>
        <w:t>“现场”指合同规定货物将要运至和安装的地点。</w:t>
      </w:r>
    </w:p>
    <w:p w14:paraId="24056DD3">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1.9 </w:t>
      </w:r>
      <w:r>
        <w:rPr>
          <w:rFonts w:hint="eastAsia" w:ascii="宋体" w:hAnsi="宋体" w:eastAsia="宋体" w:cs="宋体"/>
          <w:color w:val="auto"/>
          <w:kern w:val="0"/>
          <w:sz w:val="24"/>
          <w:szCs w:val="24"/>
          <w:highlight w:val="none"/>
          <w:lang w:val="zh-CN"/>
        </w:rPr>
        <w:t>“验收”指合同双方依据强制性的国家技术质量规范和合同约定，确认合同条款下的货物符合合同规定的活动。</w:t>
      </w:r>
    </w:p>
    <w:p w14:paraId="27CBB80C">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1.10 </w:t>
      </w:r>
      <w:r>
        <w:rPr>
          <w:rFonts w:hint="eastAsia" w:ascii="宋体" w:hAnsi="宋体" w:eastAsia="宋体" w:cs="宋体"/>
          <w:color w:val="auto"/>
          <w:kern w:val="0"/>
          <w:sz w:val="24"/>
          <w:szCs w:val="24"/>
          <w:highlight w:val="none"/>
          <w:lang w:val="zh-CN"/>
        </w:rPr>
        <w:t>原厂商：产品制造商或其在中国境内设立的办事或技术服务机构。除另有说明外，本合同文件所述的制造商、产品制造商、制造厂家、产品制造厂家均为原厂商。</w:t>
      </w:r>
    </w:p>
    <w:p w14:paraId="144E0F3E">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1.11 </w:t>
      </w:r>
      <w:r>
        <w:rPr>
          <w:rFonts w:hint="eastAsia" w:ascii="宋体" w:hAnsi="宋体" w:eastAsia="宋体" w:cs="宋体"/>
          <w:color w:val="auto"/>
          <w:kern w:val="0"/>
          <w:sz w:val="24"/>
          <w:szCs w:val="24"/>
          <w:highlight w:val="none"/>
          <w:lang w:val="zh-CN"/>
        </w:rPr>
        <w:t>原产地：指产品的生产地，或提供服务的来源地。</w:t>
      </w:r>
    </w:p>
    <w:p w14:paraId="6E35D846">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1.12 </w:t>
      </w:r>
      <w:r>
        <w:rPr>
          <w:rFonts w:hint="eastAsia" w:ascii="宋体" w:hAnsi="宋体" w:eastAsia="宋体" w:cs="宋体"/>
          <w:color w:val="auto"/>
          <w:kern w:val="0"/>
          <w:sz w:val="24"/>
          <w:szCs w:val="24"/>
          <w:highlight w:val="none"/>
          <w:lang w:val="zh-CN"/>
        </w:rPr>
        <w:t>“工作日”指国家法定工作日，“天”指日历天数。</w:t>
      </w:r>
    </w:p>
    <w:p w14:paraId="4A09A55C">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zh-CN"/>
        </w:rPr>
        <w:t>技术规格要求</w:t>
      </w:r>
    </w:p>
    <w:p w14:paraId="0B1FA5F1">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2.1 </w:t>
      </w:r>
      <w:r>
        <w:rPr>
          <w:rFonts w:hint="eastAsia" w:ascii="宋体" w:hAnsi="宋体" w:eastAsia="宋体" w:cs="宋体"/>
          <w:color w:val="auto"/>
          <w:kern w:val="0"/>
          <w:sz w:val="24"/>
          <w:szCs w:val="24"/>
          <w:highlight w:val="none"/>
          <w:lang w:val="zh-CN"/>
        </w:rPr>
        <w:t>本合同条款下提交货物的技术规格要求应等于或优于招投标文件技术规格要求。若技术规格要求中无相应规定，则应符合相应的国家有关部门最新颁布的相应正式标准。</w:t>
      </w:r>
    </w:p>
    <w:p w14:paraId="2C2AD5E8">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 </w:t>
      </w:r>
      <w:r>
        <w:rPr>
          <w:rFonts w:hint="eastAsia" w:ascii="宋体" w:hAnsi="宋体" w:eastAsia="宋体" w:cs="宋体"/>
          <w:color w:val="auto"/>
          <w:kern w:val="0"/>
          <w:sz w:val="24"/>
          <w:szCs w:val="24"/>
          <w:highlight w:val="none"/>
          <w:lang w:val="zh-CN"/>
        </w:rPr>
        <w:t>乙方应向甲方提供货物及服务有关的标准的中文文本。</w:t>
      </w:r>
    </w:p>
    <w:p w14:paraId="1E87D2BC">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2.3 </w:t>
      </w:r>
      <w:r>
        <w:rPr>
          <w:rFonts w:hint="eastAsia" w:ascii="宋体" w:hAnsi="宋体" w:eastAsia="宋体" w:cs="宋体"/>
          <w:color w:val="auto"/>
          <w:kern w:val="0"/>
          <w:sz w:val="24"/>
          <w:szCs w:val="24"/>
          <w:highlight w:val="none"/>
          <w:lang w:val="zh-CN"/>
        </w:rPr>
        <w:t>除非技术规范中另有规定，计量单位均采用中华人民共和国法定计量单位。</w:t>
      </w:r>
    </w:p>
    <w:p w14:paraId="6A6020A0">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kern w:val="0"/>
          <w:sz w:val="24"/>
          <w:szCs w:val="24"/>
          <w:highlight w:val="none"/>
          <w:lang w:val="zh-CN"/>
        </w:rPr>
        <w:t>合同范围</w:t>
      </w:r>
    </w:p>
    <w:p w14:paraId="06465E4A">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 </w:t>
      </w:r>
      <w:r>
        <w:rPr>
          <w:rFonts w:hint="eastAsia" w:ascii="宋体" w:hAnsi="宋体" w:eastAsia="宋体" w:cs="宋体"/>
          <w:color w:val="auto"/>
          <w:kern w:val="0"/>
          <w:sz w:val="24"/>
          <w:szCs w:val="24"/>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06B644C">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 </w:t>
      </w:r>
      <w:r>
        <w:rPr>
          <w:rFonts w:hint="eastAsia" w:ascii="宋体" w:hAnsi="宋体" w:eastAsia="宋体" w:cs="宋体"/>
          <w:color w:val="auto"/>
          <w:kern w:val="0"/>
          <w:sz w:val="24"/>
          <w:szCs w:val="24"/>
          <w:highlight w:val="none"/>
          <w:lang w:val="zh-CN"/>
        </w:rPr>
        <w:t>乙方应负责培训甲方的技术人员。</w:t>
      </w:r>
    </w:p>
    <w:p w14:paraId="2AA6FEDF">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3.3 </w:t>
      </w:r>
      <w:r>
        <w:rPr>
          <w:rFonts w:hint="eastAsia" w:ascii="宋体" w:hAnsi="宋体" w:eastAsia="宋体" w:cs="宋体"/>
          <w:color w:val="auto"/>
          <w:kern w:val="0"/>
          <w:sz w:val="24"/>
          <w:szCs w:val="24"/>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0D1AF5C">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color w:val="auto"/>
          <w:kern w:val="0"/>
          <w:sz w:val="24"/>
          <w:szCs w:val="24"/>
          <w:highlight w:val="none"/>
          <w:lang w:val="zh-CN"/>
        </w:rPr>
        <w:t>合同文件和资料</w:t>
      </w:r>
    </w:p>
    <w:p w14:paraId="1DFA298F">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4.1 </w:t>
      </w:r>
      <w:r>
        <w:rPr>
          <w:rFonts w:hint="eastAsia" w:ascii="宋体" w:hAnsi="宋体" w:eastAsia="宋体" w:cs="宋体"/>
          <w:color w:val="auto"/>
          <w:kern w:val="0"/>
          <w:sz w:val="24"/>
          <w:szCs w:val="24"/>
          <w:highlight w:val="none"/>
          <w:lang w:val="zh-CN"/>
        </w:rPr>
        <w:t>乙方在提供仪器设备时应同时提供中文版相关的技术资料，如目录索引、图纸、操作手册、使用指南、维修指南、服务手册等。</w:t>
      </w:r>
    </w:p>
    <w:p w14:paraId="4E997234">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4.2 </w:t>
      </w:r>
      <w:r>
        <w:rPr>
          <w:rFonts w:hint="eastAsia" w:ascii="宋体" w:hAnsi="宋体" w:eastAsia="宋体" w:cs="宋体"/>
          <w:color w:val="auto"/>
          <w:kern w:val="0"/>
          <w:sz w:val="24"/>
          <w:szCs w:val="24"/>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F769277">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w:t>
      </w:r>
      <w:r>
        <w:rPr>
          <w:rFonts w:hint="eastAsia" w:ascii="宋体" w:hAnsi="宋体" w:eastAsia="宋体" w:cs="宋体"/>
          <w:b/>
          <w:bCs/>
          <w:color w:val="auto"/>
          <w:kern w:val="0"/>
          <w:sz w:val="24"/>
          <w:szCs w:val="24"/>
          <w:highlight w:val="none"/>
          <w:lang w:val="zh-CN"/>
        </w:rPr>
        <w:t>知识产权</w:t>
      </w:r>
    </w:p>
    <w:p w14:paraId="3178AADB">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5.1 </w:t>
      </w:r>
      <w:r>
        <w:rPr>
          <w:rFonts w:hint="eastAsia" w:ascii="宋体" w:hAnsi="宋体" w:eastAsia="宋体" w:cs="宋体"/>
          <w:color w:val="auto"/>
          <w:kern w:val="0"/>
          <w:sz w:val="24"/>
          <w:szCs w:val="24"/>
          <w:highlight w:val="none"/>
          <w:lang w:val="zh-CN"/>
        </w:rPr>
        <w:t>乙方应保证甲方在使用该货物或其任何一部分时不受第三方提出的侵犯专利权、著作权、商标权和工业设计权等的起诉。</w:t>
      </w:r>
    </w:p>
    <w:p w14:paraId="7B00DD81">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5.2 </w:t>
      </w:r>
      <w:r>
        <w:rPr>
          <w:rFonts w:hint="eastAsia" w:ascii="宋体" w:hAnsi="宋体" w:eastAsia="宋体" w:cs="宋体"/>
          <w:color w:val="auto"/>
          <w:kern w:val="0"/>
          <w:sz w:val="24"/>
          <w:szCs w:val="24"/>
          <w:highlight w:val="none"/>
          <w:lang w:val="zh-CN"/>
        </w:rPr>
        <w:t>任何第三方提出侵权指控，乙方须与第三方交涉并承担由此产生的一切责任、费用和经济赔偿。</w:t>
      </w:r>
    </w:p>
    <w:p w14:paraId="41838A47">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5.3 </w:t>
      </w:r>
      <w:r>
        <w:rPr>
          <w:rFonts w:hint="eastAsia" w:ascii="宋体" w:hAnsi="宋体" w:eastAsia="宋体" w:cs="宋体"/>
          <w:color w:val="auto"/>
          <w:kern w:val="0"/>
          <w:sz w:val="24"/>
          <w:szCs w:val="24"/>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700C8099">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5.4 </w:t>
      </w:r>
      <w:r>
        <w:rPr>
          <w:rFonts w:hint="eastAsia" w:ascii="宋体" w:hAnsi="宋体" w:eastAsia="宋体" w:cs="宋体"/>
          <w:color w:val="auto"/>
          <w:kern w:val="0"/>
          <w:sz w:val="24"/>
          <w:szCs w:val="24"/>
          <w:highlight w:val="none"/>
          <w:lang w:val="zh-CN"/>
        </w:rPr>
        <w:t>在本合同生效时已经存在并为各方合法拥有或使用的所有技术、资料和信息的知识产权，仍应属于其各自的原权利人所有或享有，另有约定的除外。</w:t>
      </w:r>
    </w:p>
    <w:p w14:paraId="05119632">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5.5 </w:t>
      </w:r>
      <w:r>
        <w:rPr>
          <w:rFonts w:hint="eastAsia" w:ascii="宋体" w:hAnsi="宋体" w:eastAsia="宋体" w:cs="宋体"/>
          <w:color w:val="auto"/>
          <w:kern w:val="0"/>
          <w:sz w:val="24"/>
          <w:szCs w:val="24"/>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8CADDC7">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w:t>
      </w:r>
      <w:r>
        <w:rPr>
          <w:rFonts w:hint="eastAsia" w:ascii="宋体" w:hAnsi="宋体" w:eastAsia="宋体" w:cs="宋体"/>
          <w:b/>
          <w:bCs/>
          <w:color w:val="auto"/>
          <w:kern w:val="0"/>
          <w:sz w:val="24"/>
          <w:szCs w:val="24"/>
          <w:highlight w:val="none"/>
          <w:lang w:val="zh-CN"/>
        </w:rPr>
        <w:t>保密</w:t>
      </w:r>
    </w:p>
    <w:p w14:paraId="029CF412">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6.1 </w:t>
      </w:r>
      <w:r>
        <w:rPr>
          <w:rFonts w:hint="eastAsia" w:ascii="宋体" w:hAnsi="宋体" w:eastAsia="宋体" w:cs="宋体"/>
          <w:color w:val="auto"/>
          <w:kern w:val="0"/>
          <w:sz w:val="24"/>
          <w:szCs w:val="24"/>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B6419BE">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6.2 </w:t>
      </w:r>
      <w:r>
        <w:rPr>
          <w:rFonts w:hint="eastAsia" w:ascii="宋体" w:hAnsi="宋体" w:eastAsia="宋体" w:cs="宋体"/>
          <w:color w:val="auto"/>
          <w:kern w:val="0"/>
          <w:sz w:val="24"/>
          <w:szCs w:val="24"/>
          <w:highlight w:val="none"/>
          <w:lang w:val="zh-CN"/>
        </w:rPr>
        <w:t>保密信息指任何一方因履行本合同所知悉的任何以口头、书面、图表或电子形式存在的对方信息，具体包括：</w:t>
      </w:r>
    </w:p>
    <w:p w14:paraId="27B73552">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6.2.1 </w:t>
      </w:r>
      <w:r>
        <w:rPr>
          <w:rFonts w:hint="eastAsia" w:ascii="宋体" w:hAnsi="宋体" w:eastAsia="宋体" w:cs="宋体"/>
          <w:color w:val="auto"/>
          <w:kern w:val="0"/>
          <w:sz w:val="24"/>
          <w:szCs w:val="24"/>
          <w:highlight w:val="none"/>
          <w:lang w:val="zh-CN"/>
        </w:rPr>
        <w:t>任何涉及对方过去、现在或将来的商业计划、规章制度、操作规程、处理手段、财务信息；</w:t>
      </w:r>
    </w:p>
    <w:p w14:paraId="7BDCDC20">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6.2.2 </w:t>
      </w:r>
      <w:r>
        <w:rPr>
          <w:rFonts w:hint="eastAsia" w:ascii="宋体" w:hAnsi="宋体" w:eastAsia="宋体" w:cs="宋体"/>
          <w:color w:val="auto"/>
          <w:kern w:val="0"/>
          <w:sz w:val="24"/>
          <w:szCs w:val="24"/>
          <w:highlight w:val="none"/>
          <w:lang w:val="zh-CN"/>
        </w:rPr>
        <w:t>任何对方的技术措施、技术方案、软件应用及开发，硬件设备的品种、质量、数量、品牌等；</w:t>
      </w:r>
    </w:p>
    <w:p w14:paraId="71196F58">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6.2.3 </w:t>
      </w:r>
      <w:r>
        <w:rPr>
          <w:rFonts w:hint="eastAsia" w:ascii="宋体" w:hAnsi="宋体" w:eastAsia="宋体" w:cs="宋体"/>
          <w:color w:val="auto"/>
          <w:kern w:val="0"/>
          <w:sz w:val="24"/>
          <w:szCs w:val="24"/>
          <w:highlight w:val="none"/>
          <w:lang w:val="zh-CN"/>
        </w:rPr>
        <w:t>任何对方的技术秘密或专有知识、文件</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、报告、数据、客户软件、流程图、数据库、发明、知识、贸易秘密。</w:t>
      </w:r>
    </w:p>
    <w:p w14:paraId="4E23DC1A">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6.3 </w:t>
      </w:r>
      <w:r>
        <w:rPr>
          <w:rFonts w:hint="eastAsia" w:ascii="宋体" w:hAnsi="宋体" w:eastAsia="宋体" w:cs="宋体"/>
          <w:color w:val="auto"/>
          <w:kern w:val="0"/>
          <w:sz w:val="24"/>
          <w:szCs w:val="24"/>
          <w:highlight w:val="none"/>
          <w:lang w:val="zh-CN"/>
        </w:rPr>
        <w:t>乙方应根据甲方的要求签署相应的保密协议，保密协议与本条款存在不一致的，以保密协议为准。</w:t>
      </w:r>
    </w:p>
    <w:p w14:paraId="21D89C5E">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7. </w:t>
      </w:r>
      <w:r>
        <w:rPr>
          <w:rFonts w:hint="eastAsia" w:ascii="宋体" w:hAnsi="宋体" w:eastAsia="宋体" w:cs="宋体"/>
          <w:b/>
          <w:bCs/>
          <w:color w:val="auto"/>
          <w:kern w:val="0"/>
          <w:sz w:val="24"/>
          <w:szCs w:val="24"/>
          <w:highlight w:val="none"/>
          <w:lang w:val="zh-CN"/>
        </w:rPr>
        <w:t>质量保证</w:t>
      </w:r>
    </w:p>
    <w:p w14:paraId="22FDD564">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7.1 </w:t>
      </w:r>
      <w:r>
        <w:rPr>
          <w:rFonts w:hint="eastAsia" w:ascii="宋体" w:hAnsi="宋体" w:eastAsia="宋体" w:cs="宋体"/>
          <w:color w:val="auto"/>
          <w:kern w:val="0"/>
          <w:sz w:val="24"/>
          <w:szCs w:val="24"/>
          <w:highlight w:val="none"/>
          <w:lang w:val="zh-CN"/>
        </w:rPr>
        <w:t>货物质量保证</w:t>
      </w:r>
    </w:p>
    <w:p w14:paraId="02C83DFB">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7.1.1 </w:t>
      </w:r>
      <w:r>
        <w:rPr>
          <w:rFonts w:hint="eastAsia" w:ascii="宋体" w:hAnsi="宋体" w:eastAsia="宋体" w:cs="宋体"/>
          <w:color w:val="auto"/>
          <w:kern w:val="0"/>
          <w:sz w:val="24"/>
          <w:szCs w:val="24"/>
          <w:highlight w:val="none"/>
          <w:lang w:val="zh-CN"/>
        </w:rPr>
        <w:t>乙方必须保证货物是全新、未使用过的，并完全符合强制性的国家技术质量规范和合同规定的质量、规格、性能和技术规范等的要求。</w:t>
      </w:r>
    </w:p>
    <w:p w14:paraId="405609B2">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7.1.2 </w:t>
      </w:r>
      <w:r>
        <w:rPr>
          <w:rFonts w:hint="eastAsia" w:ascii="宋体" w:hAnsi="宋体" w:eastAsia="宋体" w:cs="宋体"/>
          <w:color w:val="auto"/>
          <w:kern w:val="0"/>
          <w:sz w:val="24"/>
          <w:szCs w:val="24"/>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6E20387">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7.1.3 </w:t>
      </w:r>
      <w:r>
        <w:rPr>
          <w:rFonts w:hint="eastAsia" w:ascii="宋体" w:hAnsi="宋体" w:eastAsia="宋体" w:cs="宋体"/>
          <w:color w:val="auto"/>
          <w:kern w:val="0"/>
          <w:sz w:val="24"/>
          <w:szCs w:val="24"/>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A7717CC">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7.1.4 </w:t>
      </w:r>
      <w:r>
        <w:rPr>
          <w:rFonts w:hint="eastAsia" w:ascii="宋体" w:hAnsi="宋体" w:eastAsia="宋体" w:cs="宋体"/>
          <w:color w:val="auto"/>
          <w:kern w:val="0"/>
          <w:sz w:val="24"/>
          <w:szCs w:val="24"/>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0C84555">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7.1.5 </w:t>
      </w:r>
      <w:r>
        <w:rPr>
          <w:rFonts w:hint="eastAsia" w:ascii="宋体" w:hAnsi="宋体" w:eastAsia="宋体" w:cs="宋体"/>
          <w:color w:val="auto"/>
          <w:kern w:val="0"/>
          <w:sz w:val="24"/>
          <w:szCs w:val="24"/>
          <w:highlight w:val="none"/>
          <w:lang w:val="zh-CN"/>
        </w:rPr>
        <w:t>合同条款下货物的质量保证期自货物通过最终验收起算，合同另行规定除外。</w:t>
      </w:r>
    </w:p>
    <w:p w14:paraId="75E95BDE">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7.2 </w:t>
      </w:r>
      <w:r>
        <w:rPr>
          <w:rFonts w:hint="eastAsia" w:ascii="宋体" w:hAnsi="宋体" w:eastAsia="宋体" w:cs="宋体"/>
          <w:color w:val="auto"/>
          <w:kern w:val="0"/>
          <w:sz w:val="24"/>
          <w:szCs w:val="24"/>
          <w:highlight w:val="none"/>
          <w:lang w:val="zh-CN"/>
        </w:rPr>
        <w:t>辅助服务质量保证</w:t>
      </w:r>
    </w:p>
    <w:p w14:paraId="09AE263B">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7.2.1 </w:t>
      </w:r>
      <w:r>
        <w:rPr>
          <w:rFonts w:hint="eastAsia" w:ascii="宋体" w:hAnsi="宋体" w:eastAsia="宋体" w:cs="宋体"/>
          <w:color w:val="auto"/>
          <w:kern w:val="0"/>
          <w:sz w:val="24"/>
          <w:szCs w:val="24"/>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EC6EC02">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7.2.2 </w:t>
      </w:r>
      <w:r>
        <w:rPr>
          <w:rFonts w:hint="eastAsia" w:ascii="宋体" w:hAnsi="宋体" w:eastAsia="宋体" w:cs="宋体"/>
          <w:color w:val="auto"/>
          <w:kern w:val="0"/>
          <w:sz w:val="24"/>
          <w:szCs w:val="24"/>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247B5B2A">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w:t>
      </w:r>
      <w:r>
        <w:rPr>
          <w:rFonts w:hint="eastAsia" w:ascii="宋体" w:hAnsi="宋体" w:eastAsia="宋体" w:cs="宋体"/>
          <w:b/>
          <w:bCs/>
          <w:color w:val="auto"/>
          <w:kern w:val="0"/>
          <w:sz w:val="24"/>
          <w:szCs w:val="24"/>
          <w:highlight w:val="none"/>
          <w:lang w:val="zh-CN"/>
        </w:rPr>
        <w:t>包装要求</w:t>
      </w:r>
    </w:p>
    <w:p w14:paraId="23E1F42C">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8.1 </w:t>
      </w:r>
      <w:r>
        <w:rPr>
          <w:rFonts w:hint="eastAsia" w:ascii="宋体" w:hAnsi="宋体" w:eastAsia="宋体" w:cs="宋体"/>
          <w:color w:val="auto"/>
          <w:kern w:val="0"/>
          <w:sz w:val="24"/>
          <w:szCs w:val="24"/>
          <w:highlight w:val="none"/>
          <w:lang w:val="zh-CN"/>
        </w:rPr>
        <w:t>除合同另有约定外</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乙方提供的全部货物</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均应采用本行业通用的方式进行包装，且该包装应符合国家有关包装的法律、法规的规定。</w:t>
      </w:r>
    </w:p>
    <w:p w14:paraId="32AE0AE7">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8.2 </w:t>
      </w:r>
      <w:r>
        <w:rPr>
          <w:rFonts w:hint="eastAsia" w:ascii="宋体" w:hAnsi="宋体" w:eastAsia="宋体" w:cs="宋体"/>
          <w:color w:val="auto"/>
          <w:kern w:val="0"/>
          <w:sz w:val="24"/>
          <w:szCs w:val="24"/>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8E9B1E0">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8.3 </w:t>
      </w:r>
      <w:r>
        <w:rPr>
          <w:rFonts w:hint="eastAsia" w:ascii="宋体" w:hAnsi="宋体" w:eastAsia="宋体" w:cs="宋体"/>
          <w:color w:val="auto"/>
          <w:kern w:val="0"/>
          <w:sz w:val="24"/>
          <w:szCs w:val="24"/>
          <w:highlight w:val="none"/>
          <w:lang w:val="zh-CN"/>
        </w:rPr>
        <w:t>乙方所提供的货物包装均为出厂时原包装。</w:t>
      </w:r>
    </w:p>
    <w:p w14:paraId="2D9A2715">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8.4 </w:t>
      </w:r>
      <w:r>
        <w:rPr>
          <w:rFonts w:hint="eastAsia" w:ascii="宋体" w:hAnsi="宋体" w:eastAsia="宋体" w:cs="宋体"/>
          <w:color w:val="auto"/>
          <w:kern w:val="0"/>
          <w:sz w:val="24"/>
          <w:szCs w:val="24"/>
          <w:highlight w:val="none"/>
          <w:lang w:val="zh-CN"/>
        </w:rPr>
        <w:t>乙方所提供货物必须附有质量合格证，装箱清单，主机、附件、各种零部件和消耗品，有清楚的与装箱单相对应的名称和编号。</w:t>
      </w:r>
    </w:p>
    <w:p w14:paraId="72BBE361">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8.5 </w:t>
      </w:r>
      <w:r>
        <w:rPr>
          <w:rFonts w:hint="eastAsia" w:ascii="宋体" w:hAnsi="宋体" w:eastAsia="宋体" w:cs="宋体"/>
          <w:color w:val="auto"/>
          <w:kern w:val="0"/>
          <w:sz w:val="24"/>
          <w:szCs w:val="24"/>
          <w:highlight w:val="none"/>
          <w:lang w:val="zh-CN"/>
        </w:rPr>
        <w:t>货物运输中的运输费用和保险费用均由乙方承担。运输过程中的一切损失、损坏均由乙方负责。</w:t>
      </w:r>
    </w:p>
    <w:p w14:paraId="2A0D5638">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w:t>
      </w:r>
      <w:r>
        <w:rPr>
          <w:rFonts w:hint="eastAsia" w:ascii="宋体" w:hAnsi="宋体" w:eastAsia="宋体" w:cs="宋体"/>
          <w:b/>
          <w:bCs/>
          <w:color w:val="auto"/>
          <w:kern w:val="0"/>
          <w:sz w:val="24"/>
          <w:szCs w:val="24"/>
          <w:highlight w:val="none"/>
          <w:lang w:val="zh-CN"/>
        </w:rPr>
        <w:t>价格</w:t>
      </w:r>
    </w:p>
    <w:p w14:paraId="2802C9E4">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9.1 </w:t>
      </w:r>
      <w:r>
        <w:rPr>
          <w:rFonts w:hint="eastAsia" w:ascii="宋体" w:hAnsi="宋体" w:eastAsia="宋体" w:cs="宋体"/>
          <w:color w:val="auto"/>
          <w:kern w:val="0"/>
          <w:sz w:val="24"/>
          <w:szCs w:val="24"/>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2521911">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9.2 </w:t>
      </w:r>
      <w:r>
        <w:rPr>
          <w:rFonts w:hint="eastAsia" w:ascii="宋体" w:hAnsi="宋体" w:eastAsia="宋体" w:cs="宋体"/>
          <w:color w:val="auto"/>
          <w:kern w:val="0"/>
          <w:sz w:val="24"/>
          <w:szCs w:val="24"/>
          <w:highlight w:val="none"/>
          <w:lang w:val="zh-CN"/>
        </w:rPr>
        <w:t>本合同价格为固定价格，包括了乙方履行合同全过程产生的所有成本和费用以及乙方应承担的一切税费。</w:t>
      </w:r>
    </w:p>
    <w:p w14:paraId="6858E05A">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9.3 </w:t>
      </w:r>
      <w:r>
        <w:rPr>
          <w:rFonts w:hint="eastAsia" w:ascii="宋体" w:hAnsi="宋体" w:eastAsia="宋体" w:cs="宋体"/>
          <w:color w:val="auto"/>
          <w:kern w:val="0"/>
          <w:sz w:val="24"/>
          <w:szCs w:val="24"/>
          <w:highlight w:val="none"/>
          <w:lang w:val="zh-CN"/>
        </w:rPr>
        <w:t>检验费用</w:t>
      </w:r>
    </w:p>
    <w:p w14:paraId="5DA00D6A">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9.3.1 </w:t>
      </w:r>
      <w:r>
        <w:rPr>
          <w:rFonts w:hint="eastAsia" w:ascii="宋体" w:hAnsi="宋体" w:eastAsia="宋体" w:cs="宋体"/>
          <w:color w:val="auto"/>
          <w:kern w:val="0"/>
          <w:sz w:val="24"/>
          <w:szCs w:val="24"/>
          <w:highlight w:val="none"/>
          <w:lang w:val="zh-CN"/>
        </w:rPr>
        <w:t>乙方必须负担本条款下属于乙方负责的检验、测试、调试、试运行和验收的所有费用，并负责乙方派往买方组织的检验、测试和验收人员的所有费用。</w:t>
      </w:r>
    </w:p>
    <w:p w14:paraId="46DA9DB9">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9.3.2 </w:t>
      </w:r>
      <w:r>
        <w:rPr>
          <w:rFonts w:hint="eastAsia" w:ascii="宋体" w:hAnsi="宋体" w:eastAsia="宋体" w:cs="宋体"/>
          <w:color w:val="auto"/>
          <w:kern w:val="0"/>
          <w:sz w:val="24"/>
          <w:szCs w:val="24"/>
          <w:highlight w:val="none"/>
          <w:lang w:val="zh-CN"/>
        </w:rPr>
        <w:t>甲方按合同计划参加在乙方工厂所在地检验、测试和验收的费用全部由乙方负责并已包含在合同总价中。</w:t>
      </w:r>
    </w:p>
    <w:p w14:paraId="2530F0D7">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9.3.3 </w:t>
      </w:r>
      <w:r>
        <w:rPr>
          <w:rFonts w:hint="eastAsia" w:ascii="宋体" w:hAnsi="宋体" w:eastAsia="宋体" w:cs="宋体"/>
          <w:color w:val="auto"/>
          <w:kern w:val="0"/>
          <w:sz w:val="24"/>
          <w:szCs w:val="24"/>
          <w:highlight w:val="none"/>
          <w:lang w:val="zh-CN"/>
        </w:rPr>
        <w:t>甲方检验人员已到卖方所在地，测试无法依照合同进行，</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而引起甲方人员延长逗留时间，所有由此产生的包括甲方人员在内的直接费用及成本由乙方承担。</w:t>
      </w:r>
    </w:p>
    <w:p w14:paraId="1701B4CF">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w:t>
      </w:r>
      <w:r>
        <w:rPr>
          <w:rFonts w:hint="eastAsia" w:ascii="宋体" w:hAnsi="宋体" w:eastAsia="宋体" w:cs="宋体"/>
          <w:b/>
          <w:bCs/>
          <w:color w:val="auto"/>
          <w:kern w:val="0"/>
          <w:sz w:val="24"/>
          <w:szCs w:val="24"/>
          <w:highlight w:val="none"/>
          <w:lang w:val="zh-CN"/>
        </w:rPr>
        <w:t>交货方式及交货日期</w:t>
      </w:r>
    </w:p>
    <w:p w14:paraId="304DCAB1">
      <w:pPr>
        <w:autoSpaceDE w:val="0"/>
        <w:autoSpaceDN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交货方式：现场交货，乙方负责办理运输和保险，将货物运抵现场。</w:t>
      </w:r>
    </w:p>
    <w:p w14:paraId="406B101B">
      <w:pPr>
        <w:autoSpaceDE w:val="0"/>
        <w:autoSpaceDN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服务时间应根据产品的特点实事求是填写，进口产品90个工作日内，国产产品60个工作日内。特殊产品服务时间需说明。</w:t>
      </w:r>
    </w:p>
    <w:p w14:paraId="3D8E1EBD">
      <w:pPr>
        <w:autoSpaceDE w:val="0"/>
        <w:autoSpaceDN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交货日期：所有货物运抵现场并经双方开箱验收合格之日。</w:t>
      </w:r>
    </w:p>
    <w:p w14:paraId="3F8B6001">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11.检验和验收</w:t>
      </w:r>
    </w:p>
    <w:p w14:paraId="6885D3D2">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11.1 </w:t>
      </w:r>
      <w:r>
        <w:rPr>
          <w:rFonts w:hint="eastAsia" w:ascii="宋体" w:hAnsi="宋体" w:eastAsia="宋体" w:cs="宋体"/>
          <w:color w:val="auto"/>
          <w:kern w:val="0"/>
          <w:sz w:val="24"/>
          <w:szCs w:val="24"/>
          <w:highlight w:val="none"/>
          <w:lang w:val="zh-CN"/>
        </w:rPr>
        <w:t>开箱验收</w:t>
      </w:r>
    </w:p>
    <w:p w14:paraId="0F68A2F7">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11.1.1 </w:t>
      </w:r>
      <w:r>
        <w:rPr>
          <w:rFonts w:hint="eastAsia" w:ascii="宋体" w:hAnsi="宋体" w:eastAsia="宋体" w:cs="宋体"/>
          <w:color w:val="auto"/>
          <w:kern w:val="0"/>
          <w:sz w:val="24"/>
          <w:szCs w:val="24"/>
          <w:highlight w:val="none"/>
          <w:lang w:val="zh-CN"/>
        </w:rPr>
        <w:t>货物运抵现场后，双方应及时开箱验收，并制作验收记录，以确认与本合同约定的数量、型号等是否一致。</w:t>
      </w:r>
    </w:p>
    <w:p w14:paraId="62D1377A">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11.1.2 </w:t>
      </w:r>
      <w:r>
        <w:rPr>
          <w:rFonts w:hint="eastAsia" w:ascii="宋体" w:hAnsi="宋体" w:eastAsia="宋体" w:cs="宋体"/>
          <w:color w:val="auto"/>
          <w:kern w:val="0"/>
          <w:sz w:val="24"/>
          <w:szCs w:val="24"/>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E968D87">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11.1.3 </w:t>
      </w:r>
      <w:r>
        <w:rPr>
          <w:rFonts w:hint="eastAsia" w:ascii="宋体" w:hAnsi="宋体" w:eastAsia="宋体" w:cs="宋体"/>
          <w:color w:val="auto"/>
          <w:kern w:val="0"/>
          <w:sz w:val="24"/>
          <w:szCs w:val="24"/>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78F8B574">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11.2 </w:t>
      </w:r>
      <w:r>
        <w:rPr>
          <w:rFonts w:hint="eastAsia" w:ascii="宋体" w:hAnsi="宋体" w:eastAsia="宋体" w:cs="宋体"/>
          <w:color w:val="auto"/>
          <w:kern w:val="0"/>
          <w:sz w:val="24"/>
          <w:szCs w:val="24"/>
          <w:highlight w:val="none"/>
          <w:lang w:val="zh-CN"/>
        </w:rPr>
        <w:t>检验验收</w:t>
      </w:r>
    </w:p>
    <w:p w14:paraId="71B06CEE">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11.2.1 </w:t>
      </w:r>
      <w:r>
        <w:rPr>
          <w:rFonts w:hint="eastAsia" w:ascii="宋体" w:hAnsi="宋体" w:eastAsia="宋体" w:cs="宋体"/>
          <w:color w:val="auto"/>
          <w:kern w:val="0"/>
          <w:sz w:val="24"/>
          <w:szCs w:val="24"/>
          <w:highlight w:val="none"/>
          <w:lang w:val="zh-CN"/>
        </w:rPr>
        <w:t>交货完成后，乙方应及时组装、调试、试运行，按照合同专用条款规定的试运行完成后，双方及时组织对货物检验验收。合同双方均须派人参加合同要求双方参加的试验、检验。</w:t>
      </w:r>
    </w:p>
    <w:p w14:paraId="5760F708">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11.2.2 </w:t>
      </w:r>
      <w:r>
        <w:rPr>
          <w:rFonts w:hint="eastAsia" w:ascii="宋体" w:hAnsi="宋体" w:eastAsia="宋体" w:cs="宋体"/>
          <w:color w:val="auto"/>
          <w:kern w:val="0"/>
          <w:sz w:val="24"/>
          <w:szCs w:val="24"/>
          <w:highlight w:val="none"/>
          <w:lang w:val="zh-CN"/>
        </w:rPr>
        <w:t>在具体实施合同规定的检验验收之前，乙方需提前提交相应的测试计划（包括测试程序、测试内容和检验标准、试验时间安排等）供甲方确认。</w:t>
      </w:r>
    </w:p>
    <w:p w14:paraId="4F8E030A">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11.2.3 </w:t>
      </w:r>
      <w:r>
        <w:rPr>
          <w:rFonts w:hint="eastAsia" w:ascii="宋体" w:hAnsi="宋体" w:eastAsia="宋体" w:cs="宋体"/>
          <w:color w:val="auto"/>
          <w:kern w:val="0"/>
          <w:sz w:val="24"/>
          <w:szCs w:val="24"/>
          <w:highlight w:val="none"/>
          <w:lang w:val="zh-CN"/>
        </w:rPr>
        <w:t>除需甲方确认的试验验收外，乙方还应对所有检验验收测试的结果、步骤、原始数据等作妥善记录。如甲方要求，乙方应提供这些记录给买方。</w:t>
      </w:r>
    </w:p>
    <w:p w14:paraId="5A16A4DB">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11.2.4 </w:t>
      </w:r>
      <w:r>
        <w:rPr>
          <w:rFonts w:hint="eastAsia" w:ascii="宋体" w:hAnsi="宋体" w:eastAsia="宋体" w:cs="宋体"/>
          <w:color w:val="auto"/>
          <w:kern w:val="0"/>
          <w:sz w:val="24"/>
          <w:szCs w:val="24"/>
          <w:highlight w:val="none"/>
          <w:lang w:val="zh-CN"/>
        </w:rPr>
        <w:t>检验测试出现全部或部分未达到本合同所约定的技术指标，甲方有权选择下列任一处理方式：</w:t>
      </w:r>
    </w:p>
    <w:p w14:paraId="7D802A91">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w:t>
      </w:r>
      <w:r>
        <w:rPr>
          <w:rFonts w:hint="eastAsia" w:ascii="宋体" w:hAnsi="宋体" w:eastAsia="宋体" w:cs="宋体"/>
          <w:color w:val="auto"/>
          <w:kern w:val="0"/>
          <w:sz w:val="24"/>
          <w:szCs w:val="24"/>
          <w:highlight w:val="none"/>
          <w:lang w:val="zh-CN"/>
        </w:rPr>
        <w:t>重新测试直至合格为止；</w:t>
      </w:r>
    </w:p>
    <w:p w14:paraId="06720BD5">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w:t>
      </w:r>
      <w:r>
        <w:rPr>
          <w:rFonts w:hint="eastAsia" w:ascii="宋体" w:hAnsi="宋体" w:eastAsia="宋体" w:cs="宋体"/>
          <w:color w:val="auto"/>
          <w:kern w:val="0"/>
          <w:sz w:val="24"/>
          <w:szCs w:val="24"/>
          <w:highlight w:val="none"/>
          <w:lang w:val="zh-CN"/>
        </w:rPr>
        <w:t>要求乙方对货物进行免费更换，然后重新测试直至合格为止；</w:t>
      </w:r>
    </w:p>
    <w:p w14:paraId="0AF103B2">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无论选择何种方式，甲方因此而发生的因卖方原因引起的所有费用均由乙方负担。</w:t>
      </w:r>
    </w:p>
    <w:p w14:paraId="0EF5B59E">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11.3 </w:t>
      </w:r>
      <w:r>
        <w:rPr>
          <w:rFonts w:hint="eastAsia" w:ascii="宋体" w:hAnsi="宋体" w:eastAsia="宋体" w:cs="宋体"/>
          <w:color w:val="auto"/>
          <w:kern w:val="0"/>
          <w:sz w:val="24"/>
          <w:szCs w:val="24"/>
          <w:highlight w:val="none"/>
          <w:lang w:val="zh-CN"/>
        </w:rPr>
        <w:t>使用过程检验</w:t>
      </w:r>
    </w:p>
    <w:p w14:paraId="38236209">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11.3.1 </w:t>
      </w:r>
      <w:r>
        <w:rPr>
          <w:rFonts w:hint="eastAsia" w:ascii="宋体" w:hAnsi="宋体" w:eastAsia="宋体" w:cs="宋体"/>
          <w:color w:val="auto"/>
          <w:kern w:val="0"/>
          <w:sz w:val="24"/>
          <w:szCs w:val="24"/>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93A3F53">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11.3.2 </w:t>
      </w:r>
      <w:r>
        <w:rPr>
          <w:rFonts w:hint="eastAsia" w:ascii="宋体" w:hAnsi="宋体" w:eastAsia="宋体" w:cs="宋体"/>
          <w:color w:val="auto"/>
          <w:kern w:val="0"/>
          <w:sz w:val="24"/>
          <w:szCs w:val="24"/>
          <w:highlight w:val="none"/>
          <w:lang w:val="zh-CN"/>
        </w:rPr>
        <w:t>如果合同双方对乙方提供的上述试验结果报告的解释有分歧，双方须于出现分歧后</w:t>
      </w: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zh-CN"/>
        </w:rPr>
        <w:t>天内给对方声明，以陈述己方的观点。声明须附有关证据。分歧应通过协商解决。</w:t>
      </w:r>
    </w:p>
    <w:p w14:paraId="4AD95348">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12.</w:t>
      </w:r>
      <w:r>
        <w:rPr>
          <w:rFonts w:hint="eastAsia" w:ascii="宋体" w:hAnsi="宋体" w:eastAsia="宋体" w:cs="宋体"/>
          <w:b/>
          <w:bCs/>
          <w:color w:val="auto"/>
          <w:kern w:val="0"/>
          <w:sz w:val="24"/>
          <w:szCs w:val="24"/>
          <w:highlight w:val="none"/>
          <w:lang w:val="zh-CN"/>
        </w:rPr>
        <w:t>付款方法和条件</w:t>
      </w:r>
    </w:p>
    <w:p w14:paraId="2E867F60">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本合同条款下的付款方法和条件在“青海省政府采购项目合同书”中具体规定。</w:t>
      </w:r>
    </w:p>
    <w:p w14:paraId="4010C2BB">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13.</w:t>
      </w:r>
      <w:r>
        <w:rPr>
          <w:rFonts w:hint="eastAsia" w:ascii="宋体" w:hAnsi="宋体" w:eastAsia="宋体" w:cs="宋体"/>
          <w:b/>
          <w:bCs/>
          <w:color w:val="auto"/>
          <w:kern w:val="0"/>
          <w:sz w:val="24"/>
          <w:szCs w:val="24"/>
          <w:highlight w:val="none"/>
          <w:lang w:val="zh-CN"/>
        </w:rPr>
        <w:t>履约保证金</w:t>
      </w:r>
    </w:p>
    <w:p w14:paraId="743C147B">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13.1 </w:t>
      </w:r>
      <w:r>
        <w:rPr>
          <w:rFonts w:hint="eastAsia" w:ascii="宋体" w:hAnsi="宋体" w:eastAsia="宋体" w:cs="宋体"/>
          <w:color w:val="auto"/>
          <w:kern w:val="0"/>
          <w:sz w:val="24"/>
          <w:szCs w:val="24"/>
          <w:highlight w:val="none"/>
          <w:lang w:val="zh-CN"/>
        </w:rPr>
        <w:t>乙方应在合同签订前，按招标文件第</w:t>
      </w: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val="zh-CN"/>
        </w:rPr>
        <w:t>部分“八 授予合同”中第23.2项的约定提交履约保证金。</w:t>
      </w:r>
    </w:p>
    <w:p w14:paraId="7C382530">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13.2 </w:t>
      </w:r>
      <w:r>
        <w:rPr>
          <w:rFonts w:hint="eastAsia" w:ascii="宋体" w:hAnsi="宋体" w:eastAsia="宋体" w:cs="宋体"/>
          <w:color w:val="auto"/>
          <w:kern w:val="0"/>
          <w:sz w:val="24"/>
          <w:szCs w:val="24"/>
          <w:highlight w:val="none"/>
          <w:lang w:val="zh-CN"/>
        </w:rPr>
        <w:t>履约保证金用于补偿甲方因乙方不能履行其合同义务而蒙受的损失。</w:t>
      </w:r>
    </w:p>
    <w:p w14:paraId="71674929">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13.3 </w:t>
      </w:r>
      <w:r>
        <w:rPr>
          <w:rFonts w:hint="eastAsia" w:ascii="宋体" w:hAnsi="宋体" w:eastAsia="宋体" w:cs="宋体"/>
          <w:color w:val="auto"/>
          <w:kern w:val="0"/>
          <w:sz w:val="24"/>
          <w:szCs w:val="24"/>
          <w:highlight w:val="none"/>
          <w:lang w:val="zh-CN"/>
        </w:rPr>
        <w:t>履约保证金应使用本合同货币，按下述方式之一提交（招标文件中另有约定的除外）：</w:t>
      </w:r>
    </w:p>
    <w:p w14:paraId="221D59B4">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13.3.1 </w:t>
      </w:r>
      <w:r>
        <w:rPr>
          <w:rFonts w:hint="eastAsia" w:ascii="宋体" w:hAnsi="宋体" w:eastAsia="宋体" w:cs="宋体"/>
          <w:color w:val="auto"/>
          <w:kern w:val="0"/>
          <w:sz w:val="24"/>
          <w:szCs w:val="24"/>
          <w:highlight w:val="none"/>
          <w:lang w:val="zh-CN"/>
        </w:rPr>
        <w:t>甲方可接受的在中华人民共和国注册和营业的银行出具的履约保函；</w:t>
      </w:r>
    </w:p>
    <w:p w14:paraId="0854E1F1">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13.3.2 </w:t>
      </w:r>
      <w:r>
        <w:rPr>
          <w:rFonts w:hint="eastAsia" w:ascii="宋体" w:hAnsi="宋体" w:eastAsia="宋体" w:cs="宋体"/>
          <w:color w:val="auto"/>
          <w:kern w:val="0"/>
          <w:sz w:val="24"/>
          <w:szCs w:val="24"/>
          <w:highlight w:val="none"/>
          <w:lang w:val="zh-CN"/>
        </w:rPr>
        <w:t>支票或汇票。</w:t>
      </w:r>
    </w:p>
    <w:p w14:paraId="4689BC1E">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13.4 </w:t>
      </w:r>
      <w:r>
        <w:rPr>
          <w:rFonts w:hint="eastAsia" w:ascii="宋体" w:hAnsi="宋体" w:eastAsia="宋体" w:cs="宋体"/>
          <w:color w:val="auto"/>
          <w:kern w:val="0"/>
          <w:sz w:val="24"/>
          <w:szCs w:val="24"/>
          <w:highlight w:val="none"/>
          <w:lang w:val="zh-CN"/>
        </w:rPr>
        <w:t>乙方未能按合同规定履行其义务，甲方有权从履约保证金中取得补偿。货物验收合格后，甲方将履约保证金退还乙方或转为质量保证金。</w:t>
      </w:r>
    </w:p>
    <w:p w14:paraId="6A24BF2C">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14.</w:t>
      </w:r>
      <w:r>
        <w:rPr>
          <w:rFonts w:hint="eastAsia" w:ascii="宋体" w:hAnsi="宋体" w:eastAsia="宋体" w:cs="宋体"/>
          <w:b/>
          <w:bCs/>
          <w:color w:val="auto"/>
          <w:kern w:val="0"/>
          <w:sz w:val="24"/>
          <w:szCs w:val="24"/>
          <w:highlight w:val="none"/>
          <w:lang w:val="zh-CN"/>
        </w:rPr>
        <w:t>索赔</w:t>
      </w:r>
    </w:p>
    <w:p w14:paraId="0C1111B3">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14.1 </w:t>
      </w:r>
      <w:r>
        <w:rPr>
          <w:rFonts w:hint="eastAsia" w:ascii="宋体" w:hAnsi="宋体" w:eastAsia="宋体" w:cs="宋体"/>
          <w:color w:val="auto"/>
          <w:kern w:val="0"/>
          <w:sz w:val="24"/>
          <w:szCs w:val="24"/>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3E58098">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14.2 </w:t>
      </w:r>
      <w:r>
        <w:rPr>
          <w:rFonts w:hint="eastAsia" w:ascii="宋体" w:hAnsi="宋体" w:eastAsia="宋体" w:cs="宋体"/>
          <w:color w:val="auto"/>
          <w:kern w:val="0"/>
          <w:sz w:val="24"/>
          <w:szCs w:val="24"/>
          <w:highlight w:val="none"/>
          <w:lang w:val="zh-CN"/>
        </w:rPr>
        <w:t>在履约保证期和检验期内，乙方对甲方提出的索赔负有责任，乙方应按照甲方同意的下列一种或多种方式解决索赔事宜：</w:t>
      </w:r>
    </w:p>
    <w:p w14:paraId="15A1077C">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14.2.1 </w:t>
      </w:r>
      <w:r>
        <w:rPr>
          <w:rFonts w:hint="eastAsia" w:ascii="宋体" w:hAnsi="宋体" w:eastAsia="宋体" w:cs="宋体"/>
          <w:color w:val="auto"/>
          <w:kern w:val="0"/>
          <w:sz w:val="24"/>
          <w:szCs w:val="24"/>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326D350">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14.2.2 </w:t>
      </w:r>
      <w:r>
        <w:rPr>
          <w:rFonts w:hint="eastAsia" w:ascii="宋体" w:hAnsi="宋体" w:eastAsia="宋体" w:cs="宋体"/>
          <w:color w:val="auto"/>
          <w:kern w:val="0"/>
          <w:sz w:val="24"/>
          <w:szCs w:val="24"/>
          <w:highlight w:val="none"/>
          <w:lang w:val="zh-CN"/>
        </w:rPr>
        <w:t>根据货物低劣程度、损坏程度以及甲方所遭受损失的数额，经甲乙双方商定降低货物的价格，或由有资质的中介机构评估，以降低后的价格或评估价格为准。</w:t>
      </w:r>
    </w:p>
    <w:p w14:paraId="427037FF">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14.2.3 </w:t>
      </w:r>
      <w:r>
        <w:rPr>
          <w:rFonts w:hint="eastAsia" w:ascii="宋体" w:hAnsi="宋体" w:eastAsia="宋体" w:cs="宋体"/>
          <w:color w:val="auto"/>
          <w:kern w:val="0"/>
          <w:sz w:val="24"/>
          <w:szCs w:val="24"/>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B90F2E1">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14.3 </w:t>
      </w:r>
      <w:r>
        <w:rPr>
          <w:rFonts w:hint="eastAsia" w:ascii="宋体" w:hAnsi="宋体" w:eastAsia="宋体" w:cs="宋体"/>
          <w:color w:val="auto"/>
          <w:kern w:val="0"/>
          <w:sz w:val="24"/>
          <w:szCs w:val="24"/>
          <w:highlight w:val="none"/>
          <w:lang w:val="zh-CN"/>
        </w:rPr>
        <w:t>乙方收到甲方发出的索赔通知之日起</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个工作日内未作答复的，甲方可从合同款或履约保证金中扣回索赔金额，如金额不足以补偿索赔金额，乙方应补足差额部分。</w:t>
      </w:r>
    </w:p>
    <w:p w14:paraId="1BE119C6">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15.</w:t>
      </w:r>
      <w:r>
        <w:rPr>
          <w:rFonts w:hint="eastAsia" w:ascii="宋体" w:hAnsi="宋体" w:eastAsia="宋体" w:cs="宋体"/>
          <w:b/>
          <w:bCs/>
          <w:color w:val="auto"/>
          <w:kern w:val="0"/>
          <w:sz w:val="24"/>
          <w:szCs w:val="24"/>
          <w:highlight w:val="none"/>
          <w:lang w:val="zh-CN"/>
        </w:rPr>
        <w:t>迟延交货</w:t>
      </w:r>
    </w:p>
    <w:p w14:paraId="005FB883">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15.1 </w:t>
      </w:r>
      <w:r>
        <w:rPr>
          <w:rFonts w:hint="eastAsia" w:ascii="宋体" w:hAnsi="宋体" w:eastAsia="宋体" w:cs="宋体"/>
          <w:color w:val="auto"/>
          <w:kern w:val="0"/>
          <w:sz w:val="24"/>
          <w:szCs w:val="24"/>
          <w:highlight w:val="none"/>
          <w:lang w:val="zh-CN"/>
        </w:rPr>
        <w:t>乙方应按照合同约定的时间交货和提供服务。</w:t>
      </w:r>
    </w:p>
    <w:p w14:paraId="2B98252B">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15.2 </w:t>
      </w:r>
      <w:r>
        <w:rPr>
          <w:rFonts w:hint="eastAsia" w:ascii="宋体" w:hAnsi="宋体" w:eastAsia="宋体" w:cs="宋体"/>
          <w:color w:val="auto"/>
          <w:kern w:val="0"/>
          <w:sz w:val="24"/>
          <w:szCs w:val="24"/>
          <w:highlight w:val="none"/>
          <w:lang w:val="zh-CN"/>
        </w:rPr>
        <w:t>除不可抗力因素外，乙方迟延交货，甲方有权提出违约损失赔偿或解除合同。</w:t>
      </w:r>
    </w:p>
    <w:p w14:paraId="4500333D">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15.3 </w:t>
      </w:r>
      <w:r>
        <w:rPr>
          <w:rFonts w:hint="eastAsia" w:ascii="宋体" w:hAnsi="宋体" w:eastAsia="宋体" w:cs="宋体"/>
          <w:color w:val="auto"/>
          <w:kern w:val="0"/>
          <w:sz w:val="24"/>
          <w:szCs w:val="24"/>
          <w:highlight w:val="none"/>
          <w:lang w:val="zh-CN"/>
        </w:rPr>
        <w:t>在履行合同过程中，乙方遇到不能按时交货和提供服务的情况，应及时以书面形式将不能按时交货的理由、预期延误时间通知甲方。甲方收到乙方通知后，认为其理由正当的，可酌情延长服务时间。</w:t>
      </w:r>
    </w:p>
    <w:p w14:paraId="145588CD">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16.</w:t>
      </w:r>
      <w:r>
        <w:rPr>
          <w:rFonts w:hint="eastAsia" w:ascii="宋体" w:hAnsi="宋体" w:eastAsia="宋体" w:cs="宋体"/>
          <w:b/>
          <w:bCs/>
          <w:color w:val="auto"/>
          <w:kern w:val="0"/>
          <w:sz w:val="24"/>
          <w:szCs w:val="24"/>
          <w:highlight w:val="none"/>
          <w:lang w:val="zh-CN"/>
        </w:rPr>
        <w:t>违约赔偿</w:t>
      </w:r>
    </w:p>
    <w:p w14:paraId="28678D54">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除不可抗力因素外，乙方没有按照合同规定的时间交货和提供服务，甲方可要求乙方支付违约金。违约金每日按合同总价款的千分之五计收。</w:t>
      </w:r>
    </w:p>
    <w:p w14:paraId="13DF0978">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17.</w:t>
      </w:r>
      <w:r>
        <w:rPr>
          <w:rFonts w:hint="eastAsia" w:ascii="宋体" w:hAnsi="宋体" w:eastAsia="宋体" w:cs="宋体"/>
          <w:b/>
          <w:bCs/>
          <w:color w:val="auto"/>
          <w:kern w:val="0"/>
          <w:sz w:val="24"/>
          <w:szCs w:val="24"/>
          <w:highlight w:val="none"/>
          <w:lang w:val="zh-CN"/>
        </w:rPr>
        <w:t>不可抗力</w:t>
      </w:r>
    </w:p>
    <w:p w14:paraId="6BDBD62E">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17.1 </w:t>
      </w:r>
      <w:r>
        <w:rPr>
          <w:rFonts w:hint="eastAsia" w:ascii="宋体" w:hAnsi="宋体" w:eastAsia="宋体" w:cs="宋体"/>
          <w:color w:val="auto"/>
          <w:kern w:val="0"/>
          <w:sz w:val="24"/>
          <w:szCs w:val="24"/>
          <w:highlight w:val="none"/>
          <w:lang w:val="zh-CN"/>
        </w:rPr>
        <w:t>双方中任何一方遭遇法律规定的不可抗力，致使合同履行受阻时，履行合同的期限应予延长，延长的期限应相当于不可抗力所影响的时间。</w:t>
      </w:r>
    </w:p>
    <w:p w14:paraId="46FB5BED">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17.2 </w:t>
      </w:r>
      <w:r>
        <w:rPr>
          <w:rFonts w:hint="eastAsia" w:ascii="宋体" w:hAnsi="宋体" w:eastAsia="宋体" w:cs="宋体"/>
          <w:color w:val="auto"/>
          <w:kern w:val="0"/>
          <w:sz w:val="24"/>
          <w:szCs w:val="24"/>
          <w:highlight w:val="none"/>
          <w:lang w:val="zh-CN"/>
        </w:rPr>
        <w:t>受事故影响的一方应在不可抗力的事故发生后以书面形式通知另一方。</w:t>
      </w:r>
    </w:p>
    <w:p w14:paraId="77839753">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17.3 </w:t>
      </w:r>
      <w:r>
        <w:rPr>
          <w:rFonts w:hint="eastAsia" w:ascii="宋体" w:hAnsi="宋体" w:eastAsia="宋体" w:cs="宋体"/>
          <w:color w:val="auto"/>
          <w:kern w:val="0"/>
          <w:sz w:val="24"/>
          <w:szCs w:val="24"/>
          <w:highlight w:val="none"/>
          <w:lang w:val="zh-CN"/>
        </w:rPr>
        <w:t>不可抗力使合同的某些内容有变更必要的，双方应通过协商达成进一步履行合同的协议，因不可抗力致使合同不能履行的，合同终止。</w:t>
      </w:r>
    </w:p>
    <w:p w14:paraId="71750DF2">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18.</w:t>
      </w:r>
      <w:r>
        <w:rPr>
          <w:rFonts w:hint="eastAsia" w:ascii="宋体" w:hAnsi="宋体" w:eastAsia="宋体" w:cs="宋体"/>
          <w:b/>
          <w:bCs/>
          <w:color w:val="auto"/>
          <w:kern w:val="0"/>
          <w:sz w:val="24"/>
          <w:szCs w:val="24"/>
          <w:highlight w:val="none"/>
          <w:lang w:val="zh-CN"/>
        </w:rPr>
        <w:t>税费</w:t>
      </w:r>
    </w:p>
    <w:p w14:paraId="7AECA650">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与本合同有关的一切税费均由乙方承担。</w:t>
      </w:r>
    </w:p>
    <w:p w14:paraId="492EFA2B">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19.</w:t>
      </w:r>
      <w:r>
        <w:rPr>
          <w:rFonts w:hint="eastAsia" w:ascii="宋体" w:hAnsi="宋体" w:eastAsia="宋体" w:cs="宋体"/>
          <w:b/>
          <w:bCs/>
          <w:color w:val="auto"/>
          <w:kern w:val="0"/>
          <w:sz w:val="24"/>
          <w:szCs w:val="24"/>
          <w:highlight w:val="none"/>
          <w:lang w:val="zh-CN"/>
        </w:rPr>
        <w:t>合同争议的解决</w:t>
      </w:r>
    </w:p>
    <w:p w14:paraId="6607D5D6">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19.1 </w:t>
      </w:r>
      <w:r>
        <w:rPr>
          <w:rFonts w:hint="eastAsia" w:ascii="宋体" w:hAnsi="宋体" w:eastAsia="宋体" w:cs="宋体"/>
          <w:color w:val="auto"/>
          <w:kern w:val="0"/>
          <w:sz w:val="24"/>
          <w:szCs w:val="24"/>
          <w:highlight w:val="none"/>
          <w:lang w:val="zh-CN"/>
        </w:rPr>
        <w:t>甲方和乙方由于本合同的履行而发生任何争议时，双方可先通过协商解决。</w:t>
      </w:r>
    </w:p>
    <w:p w14:paraId="1909DCFB">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19.2 </w:t>
      </w:r>
      <w:r>
        <w:rPr>
          <w:rFonts w:hint="eastAsia" w:ascii="宋体" w:hAnsi="宋体" w:eastAsia="宋体" w:cs="宋体"/>
          <w:color w:val="auto"/>
          <w:kern w:val="0"/>
          <w:sz w:val="24"/>
          <w:szCs w:val="24"/>
          <w:highlight w:val="none"/>
          <w:lang w:val="zh-CN"/>
        </w:rPr>
        <w:t>任何一方不愿通过协商或通过协商仍不能解决争议，则双方中任何一方均应向甲方所在地人民法院起诉。</w:t>
      </w:r>
    </w:p>
    <w:p w14:paraId="4BDB512C">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zh-CN"/>
        </w:rPr>
        <w:t>违约解除合同</w:t>
      </w:r>
    </w:p>
    <w:p w14:paraId="445A48A4">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20.1 </w:t>
      </w:r>
      <w:r>
        <w:rPr>
          <w:rFonts w:hint="eastAsia" w:ascii="宋体" w:hAnsi="宋体" w:eastAsia="宋体" w:cs="宋体"/>
          <w:color w:val="auto"/>
          <w:kern w:val="0"/>
          <w:sz w:val="24"/>
          <w:szCs w:val="24"/>
          <w:highlight w:val="none"/>
          <w:lang w:val="zh-CN"/>
        </w:rPr>
        <w:t>出现下列情形之一的，视为乙方违约。甲方可向乙方发出书面通知，部分或全部终止合同，同时保留向乙方索赔的权利。</w:t>
      </w:r>
    </w:p>
    <w:p w14:paraId="457DF82B">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20.1.1 </w:t>
      </w:r>
      <w:r>
        <w:rPr>
          <w:rFonts w:hint="eastAsia" w:ascii="宋体" w:hAnsi="宋体" w:eastAsia="宋体" w:cs="宋体"/>
          <w:color w:val="auto"/>
          <w:kern w:val="0"/>
          <w:sz w:val="24"/>
          <w:szCs w:val="24"/>
          <w:highlight w:val="none"/>
          <w:lang w:val="zh-CN"/>
        </w:rPr>
        <w:t>乙方未能在合同规定的限期或甲方同意延长的限期内，提供全部或部分货物的；</w:t>
      </w:r>
    </w:p>
    <w:p w14:paraId="2B62DBE9">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20.1.2 </w:t>
      </w:r>
      <w:r>
        <w:rPr>
          <w:rFonts w:hint="eastAsia" w:ascii="宋体" w:hAnsi="宋体" w:eastAsia="宋体" w:cs="宋体"/>
          <w:color w:val="auto"/>
          <w:kern w:val="0"/>
          <w:sz w:val="24"/>
          <w:szCs w:val="24"/>
          <w:highlight w:val="none"/>
          <w:lang w:val="zh-CN"/>
        </w:rPr>
        <w:t>乙方未能履行合同规定的其它主要义务的；</w:t>
      </w:r>
    </w:p>
    <w:p w14:paraId="4E75E7F6">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20.1.3 </w:t>
      </w:r>
      <w:r>
        <w:rPr>
          <w:rFonts w:hint="eastAsia" w:ascii="宋体" w:hAnsi="宋体" w:eastAsia="宋体" w:cs="宋体"/>
          <w:color w:val="auto"/>
          <w:kern w:val="0"/>
          <w:sz w:val="24"/>
          <w:szCs w:val="24"/>
          <w:highlight w:val="none"/>
          <w:lang w:val="zh-CN"/>
        </w:rPr>
        <w:t>乙方在本合同履行过程中有欺诈行为的。</w:t>
      </w:r>
    </w:p>
    <w:p w14:paraId="037B70E6">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20.2 </w:t>
      </w:r>
      <w:r>
        <w:rPr>
          <w:rFonts w:hint="eastAsia" w:ascii="宋体" w:hAnsi="宋体" w:eastAsia="宋体" w:cs="宋体"/>
          <w:color w:val="auto"/>
          <w:kern w:val="0"/>
          <w:sz w:val="24"/>
          <w:szCs w:val="24"/>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5AAAD05">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21.</w:t>
      </w:r>
      <w:r>
        <w:rPr>
          <w:rFonts w:hint="eastAsia" w:ascii="宋体" w:hAnsi="宋体" w:eastAsia="宋体" w:cs="宋体"/>
          <w:b/>
          <w:bCs/>
          <w:color w:val="auto"/>
          <w:kern w:val="0"/>
          <w:sz w:val="24"/>
          <w:szCs w:val="24"/>
          <w:highlight w:val="none"/>
          <w:lang w:val="zh-CN"/>
        </w:rPr>
        <w:t>破产终止合同</w:t>
      </w:r>
    </w:p>
    <w:p w14:paraId="3606C97E">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7D07194A">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22.</w:t>
      </w:r>
      <w:r>
        <w:rPr>
          <w:rFonts w:hint="eastAsia" w:ascii="宋体" w:hAnsi="宋体" w:eastAsia="宋体" w:cs="宋体"/>
          <w:b/>
          <w:bCs/>
          <w:color w:val="auto"/>
          <w:kern w:val="0"/>
          <w:sz w:val="24"/>
          <w:szCs w:val="24"/>
          <w:highlight w:val="none"/>
          <w:lang w:val="zh-CN"/>
        </w:rPr>
        <w:t>转让和分包</w:t>
      </w:r>
    </w:p>
    <w:p w14:paraId="3A214A90">
      <w:pPr>
        <w:autoSpaceDE w:val="0"/>
        <w:autoSpaceDN w:val="0"/>
        <w:spacing w:line="360" w:lineRule="auto"/>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22.1 </w:t>
      </w:r>
      <w:r>
        <w:rPr>
          <w:rFonts w:hint="eastAsia" w:ascii="宋体" w:hAnsi="宋体" w:eastAsia="宋体" w:cs="宋体"/>
          <w:color w:val="auto"/>
          <w:kern w:val="0"/>
          <w:sz w:val="24"/>
          <w:szCs w:val="24"/>
          <w:highlight w:val="none"/>
          <w:lang w:val="zh-CN"/>
        </w:rPr>
        <w:t>政府采购合同不能转让。</w:t>
      </w:r>
    </w:p>
    <w:p w14:paraId="498F17D2">
      <w:pPr>
        <w:autoSpaceDE w:val="0"/>
        <w:autoSpaceDN w:val="0"/>
        <w:spacing w:line="360" w:lineRule="auto"/>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22.2 </w:t>
      </w:r>
      <w:r>
        <w:rPr>
          <w:rFonts w:hint="eastAsia" w:ascii="宋体" w:hAnsi="宋体" w:eastAsia="宋体" w:cs="宋体"/>
          <w:color w:val="auto"/>
          <w:kern w:val="0"/>
          <w:sz w:val="24"/>
          <w:szCs w:val="24"/>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40FCC63">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23.</w:t>
      </w:r>
      <w:r>
        <w:rPr>
          <w:rFonts w:hint="eastAsia" w:ascii="宋体" w:hAnsi="宋体" w:eastAsia="宋体" w:cs="宋体"/>
          <w:b/>
          <w:bCs/>
          <w:color w:val="auto"/>
          <w:kern w:val="0"/>
          <w:sz w:val="24"/>
          <w:szCs w:val="24"/>
          <w:highlight w:val="none"/>
          <w:lang w:val="zh-CN"/>
        </w:rPr>
        <w:t>合同修改</w:t>
      </w:r>
    </w:p>
    <w:p w14:paraId="1167AEE1">
      <w:pPr>
        <w:autoSpaceDE w:val="0"/>
        <w:autoSpaceDN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政府采购合同的双方当事人不得擅自变更、中止或者终止合同</w:t>
      </w:r>
    </w:p>
    <w:p w14:paraId="7ECA3A10">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24.</w:t>
      </w:r>
      <w:r>
        <w:rPr>
          <w:rFonts w:hint="eastAsia" w:ascii="宋体" w:hAnsi="宋体" w:eastAsia="宋体" w:cs="宋体"/>
          <w:b/>
          <w:bCs/>
          <w:color w:val="auto"/>
          <w:kern w:val="0"/>
          <w:sz w:val="24"/>
          <w:szCs w:val="24"/>
          <w:highlight w:val="none"/>
          <w:lang w:val="zh-CN"/>
        </w:rPr>
        <w:t>通知</w:t>
      </w:r>
    </w:p>
    <w:p w14:paraId="7F19600E">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本合同任何一方给另一方的通知，都应以书面形式发送，而另一方也应以书面形式确认并发送到对方明确的地址。</w:t>
      </w:r>
    </w:p>
    <w:p w14:paraId="6876D797">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25.</w:t>
      </w:r>
      <w:r>
        <w:rPr>
          <w:rFonts w:hint="eastAsia" w:ascii="宋体" w:hAnsi="宋体" w:eastAsia="宋体" w:cs="宋体"/>
          <w:b/>
          <w:bCs/>
          <w:color w:val="auto"/>
          <w:kern w:val="0"/>
          <w:sz w:val="24"/>
          <w:szCs w:val="24"/>
          <w:highlight w:val="none"/>
          <w:lang w:val="zh-CN"/>
        </w:rPr>
        <w:t>计量单位</w:t>
      </w:r>
    </w:p>
    <w:p w14:paraId="1BDB33FB">
      <w:pPr>
        <w:autoSpaceDE w:val="0"/>
        <w:autoSpaceDN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除技术规范中另有规定外</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计量单位均使用国家法定计量单位。</w:t>
      </w:r>
    </w:p>
    <w:p w14:paraId="5EFB7BC6">
      <w:pPr>
        <w:autoSpaceDE w:val="0"/>
        <w:autoSpaceDN w:val="0"/>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26.</w:t>
      </w:r>
      <w:r>
        <w:rPr>
          <w:rFonts w:hint="eastAsia" w:ascii="宋体" w:hAnsi="宋体" w:eastAsia="宋体" w:cs="宋体"/>
          <w:b/>
          <w:bCs/>
          <w:color w:val="auto"/>
          <w:kern w:val="0"/>
          <w:sz w:val="24"/>
          <w:szCs w:val="24"/>
          <w:highlight w:val="none"/>
          <w:lang w:val="zh-CN"/>
        </w:rPr>
        <w:t>适用法律</w:t>
      </w:r>
    </w:p>
    <w:p w14:paraId="00A8DF14">
      <w:pPr>
        <w:autoSpaceDE w:val="0"/>
        <w:autoSpaceDN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zh-CN"/>
        </w:rPr>
        <w:t>本合同按照中华人民共和国的相关法律进行解释。</w:t>
      </w:r>
    </w:p>
    <w:p w14:paraId="549F394C">
      <w:pPr>
        <w:rPr>
          <w:rFonts w:ascii="宋体" w:hAnsi="宋体"/>
          <w:b/>
          <w:color w:val="auto"/>
          <w:sz w:val="36"/>
          <w:szCs w:val="36"/>
        </w:rPr>
      </w:pPr>
      <w:r>
        <w:rPr>
          <w:rFonts w:hint="eastAsia" w:ascii="宋体" w:hAnsi="宋体"/>
          <w:b/>
          <w:color w:val="auto"/>
          <w:sz w:val="36"/>
          <w:szCs w:val="36"/>
        </w:rPr>
        <w:br w:type="page"/>
      </w:r>
    </w:p>
    <w:p w14:paraId="621A876F">
      <w:pPr>
        <w:keepNext/>
        <w:keepLines/>
        <w:widowControl/>
        <w:snapToGrid w:val="0"/>
        <w:spacing w:line="400" w:lineRule="atLeast"/>
        <w:ind w:firstLine="2187" w:firstLineChars="605"/>
        <w:outlineLvl w:val="0"/>
        <w:rPr>
          <w:rFonts w:ascii="宋体"/>
          <w:b/>
          <w:color w:val="auto"/>
          <w:kern w:val="28"/>
          <w:sz w:val="36"/>
          <w:szCs w:val="20"/>
        </w:rPr>
      </w:pPr>
      <w:bookmarkStart w:id="169" w:name="_Toc496626233"/>
      <w:bookmarkStart w:id="170" w:name="_Toc496004028"/>
      <w:bookmarkStart w:id="171" w:name="_Toc32192"/>
      <w:r>
        <w:rPr>
          <w:rFonts w:hint="eastAsia" w:ascii="宋体"/>
          <w:b/>
          <w:color w:val="auto"/>
          <w:kern w:val="28"/>
          <w:sz w:val="36"/>
          <w:szCs w:val="20"/>
        </w:rPr>
        <w:t>第四部分</w:t>
      </w:r>
      <w:r>
        <w:rPr>
          <w:rFonts w:ascii="宋体"/>
          <w:b/>
          <w:color w:val="auto"/>
          <w:kern w:val="28"/>
          <w:sz w:val="36"/>
          <w:szCs w:val="20"/>
        </w:rPr>
        <w:t xml:space="preserve">  </w:t>
      </w:r>
      <w:r>
        <w:rPr>
          <w:rFonts w:hint="eastAsia" w:ascii="宋体"/>
          <w:b/>
          <w:color w:val="auto"/>
          <w:kern w:val="28"/>
          <w:sz w:val="36"/>
          <w:szCs w:val="20"/>
        </w:rPr>
        <w:t>磋商响应文件格式</w:t>
      </w:r>
      <w:bookmarkEnd w:id="169"/>
      <w:bookmarkEnd w:id="170"/>
      <w:bookmarkEnd w:id="171"/>
    </w:p>
    <w:p w14:paraId="67FC4ABE">
      <w:pPr>
        <w:keepNext/>
        <w:keepLines/>
        <w:widowControl/>
        <w:snapToGrid w:val="0"/>
        <w:spacing w:line="400" w:lineRule="atLeast"/>
        <w:jc w:val="center"/>
        <w:outlineLvl w:val="0"/>
        <w:rPr>
          <w:rFonts w:ascii="宋体"/>
          <w:b/>
          <w:color w:val="auto"/>
          <w:kern w:val="28"/>
          <w:sz w:val="36"/>
          <w:szCs w:val="20"/>
        </w:rPr>
      </w:pPr>
      <w:bookmarkStart w:id="172" w:name="_Toc496004029"/>
      <w:bookmarkStart w:id="173" w:name="_Toc32471"/>
      <w:bookmarkStart w:id="174" w:name="_Toc496626234"/>
      <w:r>
        <w:rPr>
          <w:rFonts w:hint="eastAsia" w:ascii="宋体"/>
          <w:b/>
          <w:color w:val="auto"/>
          <w:kern w:val="28"/>
          <w:sz w:val="36"/>
          <w:szCs w:val="20"/>
        </w:rPr>
        <w:t>磋商响应文件的组成</w:t>
      </w:r>
      <w:bookmarkEnd w:id="172"/>
      <w:bookmarkEnd w:id="173"/>
      <w:bookmarkEnd w:id="174"/>
    </w:p>
    <w:p w14:paraId="59652380">
      <w:pPr>
        <w:spacing w:line="500" w:lineRule="exact"/>
        <w:ind w:firstLine="480"/>
        <w:rPr>
          <w:rFonts w:ascii="宋体"/>
          <w:color w:val="auto"/>
          <w:sz w:val="24"/>
          <w:szCs w:val="24"/>
        </w:rPr>
      </w:pPr>
      <w:r>
        <w:rPr>
          <w:rFonts w:hint="eastAsia" w:ascii="宋体" w:hAnsi="宋体"/>
          <w:color w:val="auto"/>
          <w:sz w:val="24"/>
          <w:szCs w:val="24"/>
        </w:rPr>
        <w:t>（一）资格审查文件</w:t>
      </w:r>
    </w:p>
    <w:p w14:paraId="59B93543">
      <w:pPr>
        <w:spacing w:line="500" w:lineRule="exact"/>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、磋商函……………………………………………………………（附件</w:t>
      </w:r>
      <w:r>
        <w:rPr>
          <w:rFonts w:ascii="宋体" w:hAnsi="宋体"/>
          <w:color w:val="auto"/>
          <w:sz w:val="24"/>
          <w:szCs w:val="24"/>
        </w:rPr>
        <w:t>1</w:t>
      </w:r>
      <w:r>
        <w:rPr>
          <w:rFonts w:hint="eastAsia" w:ascii="宋体" w:hAnsi="宋体"/>
          <w:color w:val="auto"/>
          <w:sz w:val="24"/>
          <w:szCs w:val="24"/>
        </w:rPr>
        <w:t>）</w:t>
      </w:r>
    </w:p>
    <w:p w14:paraId="64B05BC4">
      <w:pPr>
        <w:spacing w:line="500" w:lineRule="exact"/>
        <w:ind w:firstLine="480"/>
        <w:rPr>
          <w:rFonts w:ascii="宋体"/>
          <w:color w:val="auto"/>
          <w:sz w:val="24"/>
          <w:szCs w:val="24"/>
        </w:rPr>
      </w:pPr>
      <w:r>
        <w:rPr>
          <w:rFonts w:ascii="宋体" w:hAnsi="宋体"/>
          <w:color w:val="auto"/>
          <w:sz w:val="24"/>
          <w:szCs w:val="24"/>
        </w:rPr>
        <w:t>2</w:t>
      </w:r>
      <w:r>
        <w:rPr>
          <w:rFonts w:hint="eastAsia" w:ascii="宋体" w:hAnsi="宋体"/>
          <w:color w:val="auto"/>
          <w:sz w:val="24"/>
          <w:szCs w:val="24"/>
        </w:rPr>
        <w:t>、法定代表人证明书………………………………………………（附件</w:t>
      </w:r>
      <w:r>
        <w:rPr>
          <w:rFonts w:ascii="宋体" w:hAnsi="宋体"/>
          <w:color w:val="auto"/>
          <w:sz w:val="24"/>
          <w:szCs w:val="24"/>
        </w:rPr>
        <w:t>2</w:t>
      </w:r>
      <w:r>
        <w:rPr>
          <w:rFonts w:hint="eastAsia" w:ascii="宋体" w:hAnsi="宋体"/>
          <w:color w:val="auto"/>
          <w:sz w:val="24"/>
          <w:szCs w:val="24"/>
        </w:rPr>
        <w:t>）</w:t>
      </w:r>
    </w:p>
    <w:p w14:paraId="3B55310D">
      <w:pPr>
        <w:spacing w:line="500" w:lineRule="exact"/>
        <w:ind w:firstLine="480"/>
        <w:rPr>
          <w:rFonts w:ascii="宋体"/>
          <w:color w:val="auto"/>
          <w:sz w:val="24"/>
          <w:szCs w:val="24"/>
        </w:rPr>
      </w:pPr>
      <w:r>
        <w:rPr>
          <w:rFonts w:ascii="宋体" w:hAnsi="宋体"/>
          <w:color w:val="auto"/>
          <w:sz w:val="24"/>
          <w:szCs w:val="24"/>
        </w:rPr>
        <w:t>3</w:t>
      </w:r>
      <w:r>
        <w:rPr>
          <w:rFonts w:hint="eastAsia" w:ascii="宋体" w:hAnsi="宋体"/>
          <w:color w:val="auto"/>
          <w:sz w:val="24"/>
          <w:szCs w:val="24"/>
        </w:rPr>
        <w:t>、法定代表人授权书………………………………………………（附件</w:t>
      </w:r>
      <w:r>
        <w:rPr>
          <w:rFonts w:ascii="宋体" w:hAnsi="宋体"/>
          <w:color w:val="auto"/>
          <w:sz w:val="24"/>
          <w:szCs w:val="24"/>
        </w:rPr>
        <w:t>3</w:t>
      </w:r>
      <w:r>
        <w:rPr>
          <w:rFonts w:hint="eastAsia" w:ascii="宋体" w:hAnsi="宋体"/>
          <w:color w:val="auto"/>
          <w:sz w:val="24"/>
          <w:szCs w:val="24"/>
        </w:rPr>
        <w:t>）</w:t>
      </w:r>
    </w:p>
    <w:p w14:paraId="3FE1433C">
      <w:pPr>
        <w:spacing w:line="500" w:lineRule="exact"/>
        <w:ind w:firstLine="480"/>
        <w:rPr>
          <w:rFonts w:ascii="宋体"/>
          <w:color w:val="auto"/>
          <w:sz w:val="24"/>
          <w:szCs w:val="24"/>
        </w:rPr>
      </w:pPr>
      <w:r>
        <w:rPr>
          <w:rFonts w:ascii="宋体" w:hAnsi="宋体"/>
          <w:color w:val="auto"/>
          <w:sz w:val="24"/>
          <w:szCs w:val="24"/>
        </w:rPr>
        <w:t>4</w:t>
      </w:r>
      <w:r>
        <w:rPr>
          <w:rFonts w:hint="eastAsia" w:ascii="宋体" w:hAnsi="宋体"/>
          <w:color w:val="auto"/>
          <w:sz w:val="24"/>
          <w:szCs w:val="24"/>
        </w:rPr>
        <w:t>、供应商承诺函……………………………………………………（附件</w:t>
      </w:r>
      <w:r>
        <w:rPr>
          <w:rFonts w:ascii="宋体" w:hAnsi="宋体"/>
          <w:color w:val="auto"/>
          <w:sz w:val="24"/>
          <w:szCs w:val="24"/>
        </w:rPr>
        <w:t>4</w:t>
      </w:r>
      <w:r>
        <w:rPr>
          <w:rFonts w:hint="eastAsia" w:ascii="宋体" w:hAnsi="宋体"/>
          <w:color w:val="auto"/>
          <w:sz w:val="24"/>
          <w:szCs w:val="24"/>
        </w:rPr>
        <w:t>）</w:t>
      </w:r>
    </w:p>
    <w:p w14:paraId="52B3A758">
      <w:pPr>
        <w:spacing w:line="500" w:lineRule="exact"/>
        <w:ind w:firstLine="480"/>
        <w:rPr>
          <w:rFonts w:ascii="宋体"/>
          <w:color w:val="auto"/>
          <w:sz w:val="24"/>
          <w:szCs w:val="24"/>
        </w:rPr>
      </w:pPr>
      <w:r>
        <w:rPr>
          <w:rFonts w:ascii="宋体" w:hAnsi="宋体"/>
          <w:color w:val="auto"/>
          <w:sz w:val="24"/>
          <w:szCs w:val="24"/>
        </w:rPr>
        <w:t>5</w:t>
      </w:r>
      <w:r>
        <w:rPr>
          <w:rFonts w:hint="eastAsia" w:ascii="宋体" w:hAnsi="宋体"/>
          <w:color w:val="auto"/>
          <w:sz w:val="24"/>
          <w:szCs w:val="24"/>
        </w:rPr>
        <w:t>、供应商诚信承诺书………………………………………………（附件</w:t>
      </w:r>
      <w:r>
        <w:rPr>
          <w:rFonts w:ascii="宋体" w:hAnsi="宋体"/>
          <w:color w:val="auto"/>
          <w:sz w:val="24"/>
          <w:szCs w:val="24"/>
        </w:rPr>
        <w:t>5</w:t>
      </w:r>
      <w:r>
        <w:rPr>
          <w:rFonts w:hint="eastAsia" w:ascii="宋体" w:hAnsi="宋体"/>
          <w:color w:val="auto"/>
          <w:sz w:val="24"/>
          <w:szCs w:val="24"/>
        </w:rPr>
        <w:t>）</w:t>
      </w:r>
    </w:p>
    <w:p w14:paraId="752A0D7D">
      <w:pPr>
        <w:spacing w:line="500" w:lineRule="exact"/>
        <w:ind w:firstLine="480"/>
        <w:rPr>
          <w:rFonts w:ascii="宋体"/>
          <w:color w:val="auto"/>
          <w:sz w:val="24"/>
          <w:szCs w:val="24"/>
        </w:rPr>
      </w:pPr>
      <w:r>
        <w:rPr>
          <w:rFonts w:ascii="宋体" w:hAnsi="宋体"/>
          <w:color w:val="auto"/>
          <w:sz w:val="24"/>
          <w:szCs w:val="24"/>
        </w:rPr>
        <w:t>6</w:t>
      </w:r>
      <w:r>
        <w:rPr>
          <w:rFonts w:hint="eastAsia" w:ascii="宋体" w:hAnsi="宋体"/>
          <w:color w:val="auto"/>
          <w:sz w:val="24"/>
          <w:szCs w:val="24"/>
        </w:rPr>
        <w:t>、供应商资格证明文件……………………………………………（附件</w:t>
      </w:r>
      <w:r>
        <w:rPr>
          <w:rFonts w:ascii="宋体" w:hAnsi="宋体"/>
          <w:color w:val="auto"/>
          <w:sz w:val="24"/>
          <w:szCs w:val="24"/>
        </w:rPr>
        <w:t>6</w:t>
      </w:r>
      <w:r>
        <w:rPr>
          <w:rFonts w:hint="eastAsia" w:ascii="宋体" w:hAnsi="宋体"/>
          <w:color w:val="auto"/>
          <w:sz w:val="24"/>
          <w:szCs w:val="24"/>
        </w:rPr>
        <w:t>）</w:t>
      </w:r>
    </w:p>
    <w:p w14:paraId="0CBDEFAA">
      <w:pPr>
        <w:spacing w:line="500" w:lineRule="exact"/>
        <w:ind w:firstLine="480"/>
        <w:rPr>
          <w:rFonts w:ascii="宋体"/>
          <w:color w:val="auto"/>
          <w:sz w:val="24"/>
          <w:szCs w:val="24"/>
        </w:rPr>
      </w:pPr>
      <w:r>
        <w:rPr>
          <w:rFonts w:ascii="宋体" w:hAnsi="宋体"/>
          <w:color w:val="auto"/>
          <w:sz w:val="24"/>
          <w:szCs w:val="24"/>
        </w:rPr>
        <w:t>7</w:t>
      </w:r>
      <w:r>
        <w:rPr>
          <w:rFonts w:hint="eastAsia" w:ascii="宋体" w:hAnsi="宋体"/>
          <w:color w:val="auto"/>
          <w:sz w:val="24"/>
          <w:szCs w:val="24"/>
        </w:rPr>
        <w:t>、财务状况、缴纳税收和社会保障资金证明……………………（附件</w:t>
      </w:r>
      <w:r>
        <w:rPr>
          <w:rFonts w:ascii="宋体" w:hAnsi="宋体"/>
          <w:color w:val="auto"/>
          <w:sz w:val="24"/>
          <w:szCs w:val="24"/>
        </w:rPr>
        <w:t>7</w:t>
      </w:r>
      <w:r>
        <w:rPr>
          <w:rFonts w:hint="eastAsia" w:ascii="宋体" w:hAnsi="宋体"/>
          <w:color w:val="auto"/>
          <w:sz w:val="24"/>
          <w:szCs w:val="24"/>
        </w:rPr>
        <w:t>）</w:t>
      </w:r>
    </w:p>
    <w:p w14:paraId="462F310E">
      <w:pPr>
        <w:spacing w:line="500" w:lineRule="exact"/>
        <w:ind w:firstLine="480"/>
        <w:rPr>
          <w:rFonts w:ascii="宋体"/>
          <w:color w:val="auto"/>
          <w:sz w:val="24"/>
          <w:szCs w:val="24"/>
        </w:rPr>
      </w:pPr>
      <w:r>
        <w:rPr>
          <w:rFonts w:ascii="宋体" w:hAnsi="宋体"/>
          <w:color w:val="auto"/>
          <w:sz w:val="24"/>
          <w:szCs w:val="24"/>
        </w:rPr>
        <w:t>8</w:t>
      </w:r>
      <w:r>
        <w:rPr>
          <w:rFonts w:hint="eastAsia" w:ascii="宋体" w:hAnsi="宋体"/>
          <w:color w:val="auto"/>
          <w:sz w:val="24"/>
          <w:szCs w:val="24"/>
        </w:rPr>
        <w:t>、无重大违法记录声明……………………………………………（附件</w:t>
      </w:r>
      <w:r>
        <w:rPr>
          <w:rFonts w:ascii="宋体" w:hAnsi="宋体"/>
          <w:color w:val="auto"/>
          <w:sz w:val="24"/>
          <w:szCs w:val="24"/>
        </w:rPr>
        <w:t>8</w:t>
      </w:r>
      <w:r>
        <w:rPr>
          <w:rFonts w:hint="eastAsia" w:ascii="宋体" w:hAnsi="宋体"/>
          <w:color w:val="auto"/>
          <w:sz w:val="24"/>
          <w:szCs w:val="24"/>
        </w:rPr>
        <w:t>）</w:t>
      </w:r>
    </w:p>
    <w:p w14:paraId="191B48C2">
      <w:pPr>
        <w:spacing w:line="500" w:lineRule="exact"/>
        <w:ind w:firstLine="480"/>
        <w:rPr>
          <w:rFonts w:ascii="宋体" w:hAnsi="宋体"/>
          <w:color w:val="auto"/>
          <w:sz w:val="24"/>
          <w:szCs w:val="24"/>
        </w:rPr>
      </w:pPr>
      <w:r>
        <w:rPr>
          <w:rFonts w:ascii="宋体" w:hAnsi="宋体"/>
          <w:color w:val="auto"/>
          <w:sz w:val="24"/>
          <w:szCs w:val="24"/>
        </w:rPr>
        <w:t>9</w:t>
      </w:r>
      <w:r>
        <w:rPr>
          <w:rFonts w:hint="eastAsia" w:ascii="宋体" w:hAnsi="宋体"/>
          <w:color w:val="auto"/>
          <w:sz w:val="24"/>
          <w:szCs w:val="24"/>
        </w:rPr>
        <w:t>、磋商保证金………………………………………………………（附件</w:t>
      </w:r>
      <w:r>
        <w:rPr>
          <w:rFonts w:ascii="宋体" w:hAnsi="宋体"/>
          <w:color w:val="auto"/>
          <w:sz w:val="24"/>
          <w:szCs w:val="24"/>
        </w:rPr>
        <w:t>9</w:t>
      </w:r>
      <w:r>
        <w:rPr>
          <w:rFonts w:hint="eastAsia" w:ascii="宋体" w:hAnsi="宋体"/>
          <w:color w:val="auto"/>
          <w:sz w:val="24"/>
          <w:szCs w:val="24"/>
        </w:rPr>
        <w:t>）</w:t>
      </w:r>
    </w:p>
    <w:p w14:paraId="3B524861">
      <w:pPr>
        <w:spacing w:line="500" w:lineRule="exact"/>
        <w:ind w:firstLine="480"/>
        <w:jc w:val="left"/>
        <w:rPr>
          <w:color w:val="auto"/>
          <w:sz w:val="24"/>
          <w:szCs w:val="24"/>
        </w:rPr>
      </w:pPr>
      <w:r>
        <w:rPr>
          <w:rFonts w:hint="eastAsia" w:ascii="宋体" w:hAnsi="宋体"/>
          <w:color w:val="auto"/>
          <w:sz w:val="24"/>
          <w:szCs w:val="24"/>
        </w:rPr>
        <w:t>10、</w:t>
      </w:r>
      <w:r>
        <w:rPr>
          <w:rFonts w:hint="eastAsia" w:ascii="宋体" w:hAnsi="宋体"/>
          <w:color w:val="auto"/>
          <w:sz w:val="24"/>
          <w:szCs w:val="24"/>
          <w:lang w:val="zh-CN"/>
        </w:rPr>
        <w:t>具备履行合同所必需的设备和专业技术能力的证明材料…</w:t>
      </w:r>
      <w:r>
        <w:rPr>
          <w:rFonts w:hint="eastAsia" w:ascii="宋体" w:hAnsi="宋体"/>
          <w:color w:val="auto"/>
          <w:sz w:val="24"/>
          <w:szCs w:val="24"/>
        </w:rPr>
        <w:t>（附件10）</w:t>
      </w:r>
    </w:p>
    <w:p w14:paraId="21C4C174">
      <w:pPr>
        <w:spacing w:line="500" w:lineRule="exact"/>
        <w:ind w:firstLine="480"/>
        <w:rPr>
          <w:rFonts w:ascii="宋体"/>
          <w:color w:val="auto"/>
          <w:sz w:val="24"/>
          <w:szCs w:val="24"/>
        </w:rPr>
      </w:pPr>
      <w:r>
        <w:rPr>
          <w:rFonts w:hint="eastAsia" w:ascii="宋体" w:hAnsi="宋体"/>
          <w:color w:val="auto"/>
          <w:sz w:val="24"/>
          <w:szCs w:val="24"/>
        </w:rPr>
        <w:t>（二）符合性审查文件</w:t>
      </w:r>
    </w:p>
    <w:p w14:paraId="6269CD32">
      <w:pPr>
        <w:spacing w:line="500" w:lineRule="exact"/>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、竞争性磋商首次报价表…………………………………………（附件11）</w:t>
      </w:r>
    </w:p>
    <w:p w14:paraId="5DB10B64">
      <w:pPr>
        <w:spacing w:line="500" w:lineRule="exact"/>
        <w:ind w:firstLine="480"/>
        <w:rPr>
          <w:rFonts w:asci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、投标产品相关资料………………………………………………（附件</w:t>
      </w:r>
      <w:r>
        <w:rPr>
          <w:rFonts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w:t>
      </w:r>
    </w:p>
    <w:p w14:paraId="5A2FFD50">
      <w:pPr>
        <w:spacing w:line="500" w:lineRule="exact"/>
        <w:ind w:firstLine="480"/>
        <w:rPr>
          <w:rFonts w:asci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、供应商类似业绩证明材料………………………………………（附件1</w:t>
      </w:r>
      <w:r>
        <w:rPr>
          <w:rFonts w:hint="eastAsia" w:ascii="宋体" w:hAnsi="宋体"/>
          <w:color w:val="auto"/>
          <w:sz w:val="24"/>
          <w:szCs w:val="24"/>
          <w:lang w:val="en-US" w:eastAsia="zh-CN"/>
        </w:rPr>
        <w:t>3</w:t>
      </w:r>
      <w:r>
        <w:rPr>
          <w:rFonts w:hint="eastAsia" w:ascii="宋体" w:hAnsi="宋体"/>
          <w:color w:val="auto"/>
          <w:sz w:val="24"/>
          <w:szCs w:val="24"/>
        </w:rPr>
        <w:t>）</w:t>
      </w:r>
    </w:p>
    <w:p w14:paraId="0EAFD2CA">
      <w:pPr>
        <w:spacing w:line="500" w:lineRule="exact"/>
        <w:ind w:firstLine="480"/>
        <w:rPr>
          <w:rFonts w:asci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eastAsia="zh-CN"/>
        </w:rPr>
        <w:t>中小</w:t>
      </w:r>
      <w:r>
        <w:rPr>
          <w:rFonts w:hint="eastAsia" w:ascii="宋体" w:hAnsi="宋体"/>
          <w:color w:val="auto"/>
          <w:sz w:val="24"/>
          <w:szCs w:val="24"/>
        </w:rPr>
        <w:t>企业声明函…………………………………………………（附件</w:t>
      </w:r>
      <w:r>
        <w:rPr>
          <w:rFonts w:ascii="宋体" w:hAnsi="宋体"/>
          <w:color w:val="auto"/>
          <w:sz w:val="24"/>
          <w:szCs w:val="24"/>
        </w:rPr>
        <w:t>1</w:t>
      </w:r>
      <w:r>
        <w:rPr>
          <w:rFonts w:hint="eastAsia" w:ascii="宋体" w:hAnsi="宋体"/>
          <w:color w:val="auto"/>
          <w:sz w:val="24"/>
          <w:szCs w:val="24"/>
          <w:lang w:val="en-US" w:eastAsia="zh-CN"/>
        </w:rPr>
        <w:t>4</w:t>
      </w:r>
      <w:r>
        <w:rPr>
          <w:rFonts w:hint="eastAsia" w:ascii="宋体" w:hAnsi="宋体"/>
          <w:color w:val="auto"/>
          <w:sz w:val="24"/>
          <w:szCs w:val="24"/>
        </w:rPr>
        <w:t>）</w:t>
      </w:r>
    </w:p>
    <w:p w14:paraId="6111F371">
      <w:pPr>
        <w:spacing w:line="500" w:lineRule="exact"/>
        <w:ind w:firstLine="480"/>
        <w:rPr>
          <w:rFonts w:asci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、残疾人福利性单位声明函………………………………………（附件</w:t>
      </w:r>
      <w:r>
        <w:rPr>
          <w:rFonts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w:t>
      </w:r>
    </w:p>
    <w:p w14:paraId="3166F588">
      <w:pPr>
        <w:spacing w:line="500" w:lineRule="exact"/>
        <w:ind w:firstLine="480"/>
        <w:rPr>
          <w:rFonts w:asci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、从业人员声明函…………………………………………………（附件</w:t>
      </w:r>
      <w:r>
        <w:rPr>
          <w:rFonts w:ascii="宋体" w:hAnsi="宋体"/>
          <w:color w:val="auto"/>
          <w:sz w:val="24"/>
          <w:szCs w:val="24"/>
        </w:rPr>
        <w:t>1</w:t>
      </w:r>
      <w:r>
        <w:rPr>
          <w:rFonts w:hint="eastAsia" w:ascii="宋体" w:hAnsi="宋体"/>
          <w:color w:val="auto"/>
          <w:sz w:val="24"/>
          <w:szCs w:val="24"/>
          <w:lang w:val="en-US" w:eastAsia="zh-CN"/>
        </w:rPr>
        <w:t>6</w:t>
      </w:r>
      <w:r>
        <w:rPr>
          <w:rFonts w:hint="eastAsia" w:ascii="宋体" w:hAnsi="宋体"/>
          <w:color w:val="auto"/>
          <w:sz w:val="24"/>
          <w:szCs w:val="24"/>
        </w:rPr>
        <w:t>）</w:t>
      </w:r>
    </w:p>
    <w:p w14:paraId="7B1D3D41">
      <w:pPr>
        <w:spacing w:line="500" w:lineRule="exact"/>
        <w:ind w:firstLine="480"/>
        <w:rPr>
          <w:rFonts w:asci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、供应商认为在其他方面有必要说明的事项……………………（附件</w:t>
      </w:r>
      <w:r>
        <w:rPr>
          <w:rFonts w:hint="eastAsia" w:ascii="宋体" w:hAnsi="宋体"/>
          <w:color w:val="auto"/>
          <w:sz w:val="24"/>
          <w:szCs w:val="24"/>
          <w:lang w:val="en-US" w:eastAsia="zh-CN"/>
        </w:rPr>
        <w:t>17</w:t>
      </w:r>
      <w:r>
        <w:rPr>
          <w:rFonts w:hint="eastAsia" w:ascii="宋体" w:hAnsi="宋体"/>
          <w:color w:val="auto"/>
          <w:sz w:val="24"/>
          <w:szCs w:val="24"/>
        </w:rPr>
        <w:t>）</w:t>
      </w:r>
    </w:p>
    <w:p w14:paraId="6F792FB9">
      <w:pPr>
        <w:ind w:firstLine="174" w:firstLineChars="83"/>
        <w:rPr>
          <w:b/>
          <w:color w:val="auto"/>
        </w:rPr>
      </w:pPr>
      <w:r>
        <w:rPr>
          <w:rFonts w:hAnsi="宋体"/>
          <w:color w:val="auto"/>
        </w:rPr>
        <w:br w:type="page"/>
      </w:r>
      <w:bookmarkEnd w:id="167"/>
      <w:bookmarkEnd w:id="168"/>
      <w:r>
        <w:rPr>
          <w:rFonts w:hint="eastAsia"/>
          <w:b/>
          <w:color w:val="auto"/>
        </w:rPr>
        <w:t>（磋商响应文件封面）</w:t>
      </w:r>
    </w:p>
    <w:p w14:paraId="0CFB28EC">
      <w:pPr>
        <w:spacing w:line="360" w:lineRule="auto"/>
        <w:ind w:firstLine="2088" w:firstLineChars="400"/>
        <w:rPr>
          <w:rFonts w:ascii="仿宋_GB2312" w:hAnsi="宋体" w:eastAsia="仿宋_GB2312"/>
          <w:b/>
          <w:color w:val="auto"/>
          <w:sz w:val="52"/>
          <w:szCs w:val="52"/>
        </w:rPr>
      </w:pPr>
    </w:p>
    <w:p w14:paraId="53C2D216">
      <w:pPr>
        <w:spacing w:line="360" w:lineRule="auto"/>
        <w:ind w:firstLine="2088" w:firstLineChars="400"/>
        <w:rPr>
          <w:rFonts w:ascii="仿宋_GB2312" w:hAnsi="宋体" w:eastAsia="仿宋_GB2312"/>
          <w:b/>
          <w:color w:val="auto"/>
          <w:sz w:val="52"/>
          <w:szCs w:val="52"/>
        </w:rPr>
      </w:pPr>
      <w:r>
        <w:rPr>
          <w:rFonts w:hint="eastAsia" w:ascii="仿宋_GB2312" w:hAnsi="宋体" w:eastAsia="仿宋_GB2312"/>
          <w:b/>
          <w:color w:val="auto"/>
          <w:sz w:val="52"/>
          <w:szCs w:val="52"/>
        </w:rPr>
        <w:t>青海省政府采购项目</w:t>
      </w:r>
    </w:p>
    <w:p w14:paraId="0F990CC1">
      <w:pPr>
        <w:spacing w:line="360" w:lineRule="auto"/>
        <w:ind w:firstLine="826" w:firstLineChars="392"/>
        <w:rPr>
          <w:rFonts w:ascii="宋体"/>
          <w:b/>
          <w:color w:val="auto"/>
          <w:szCs w:val="21"/>
        </w:rPr>
      </w:pPr>
    </w:p>
    <w:p w14:paraId="70AC394D">
      <w:pPr>
        <w:spacing w:line="360" w:lineRule="auto"/>
        <w:ind w:firstLine="2364" w:firstLineChars="327"/>
        <w:rPr>
          <w:rFonts w:ascii="宋体"/>
          <w:b/>
          <w:color w:val="auto"/>
          <w:sz w:val="72"/>
          <w:szCs w:val="72"/>
        </w:rPr>
      </w:pPr>
    </w:p>
    <w:p w14:paraId="1DBC8263">
      <w:pPr>
        <w:spacing w:line="360" w:lineRule="auto"/>
        <w:ind w:firstLine="2364" w:firstLineChars="327"/>
        <w:rPr>
          <w:rFonts w:ascii="宋体"/>
          <w:b/>
          <w:color w:val="auto"/>
          <w:sz w:val="72"/>
          <w:szCs w:val="72"/>
        </w:rPr>
      </w:pPr>
      <w:r>
        <w:rPr>
          <w:rFonts w:hint="eastAsia" w:ascii="宋体" w:hAnsi="宋体"/>
          <w:b/>
          <w:color w:val="auto"/>
          <w:sz w:val="72"/>
          <w:szCs w:val="72"/>
        </w:rPr>
        <w:t>磋商响应文件</w:t>
      </w:r>
    </w:p>
    <w:p w14:paraId="662B7A6A">
      <w:pPr>
        <w:adjustRightInd w:val="0"/>
        <w:spacing w:line="360" w:lineRule="auto"/>
        <w:jc w:val="center"/>
        <w:textAlignment w:val="baseline"/>
        <w:rPr>
          <w:rFonts w:ascii="宋体"/>
          <w:b/>
          <w:bCs/>
          <w:color w:val="auto"/>
          <w:sz w:val="36"/>
          <w:szCs w:val="36"/>
        </w:rPr>
      </w:pPr>
      <w:r>
        <w:rPr>
          <w:rFonts w:hint="eastAsia" w:ascii="宋体" w:hAnsi="宋体"/>
          <w:b/>
          <w:bCs/>
          <w:color w:val="auto"/>
          <w:sz w:val="36"/>
          <w:szCs w:val="36"/>
        </w:rPr>
        <w:t>（资格审查文件）</w:t>
      </w:r>
    </w:p>
    <w:p w14:paraId="0D3ED2BF">
      <w:pPr>
        <w:spacing w:line="360" w:lineRule="auto"/>
        <w:ind w:firstLine="689" w:firstLineChars="327"/>
        <w:rPr>
          <w:rFonts w:ascii="宋体"/>
          <w:b/>
          <w:color w:val="auto"/>
        </w:rPr>
      </w:pPr>
    </w:p>
    <w:p w14:paraId="49F50376">
      <w:pPr>
        <w:adjustRightInd w:val="0"/>
        <w:spacing w:line="360" w:lineRule="auto"/>
        <w:textAlignment w:val="baseline"/>
        <w:rPr>
          <w:rFonts w:ascii="宋体"/>
          <w:b/>
          <w:bCs/>
          <w:color w:val="auto"/>
          <w:sz w:val="32"/>
        </w:rPr>
      </w:pPr>
    </w:p>
    <w:p w14:paraId="57E6B9A2">
      <w:pPr>
        <w:adjustRightInd w:val="0"/>
        <w:spacing w:line="360" w:lineRule="auto"/>
        <w:textAlignment w:val="baseline"/>
        <w:rPr>
          <w:rFonts w:ascii="宋体"/>
          <w:b/>
          <w:color w:val="auto"/>
          <w:sz w:val="36"/>
          <w:szCs w:val="36"/>
        </w:rPr>
      </w:pPr>
      <w:r>
        <w:rPr>
          <w:rFonts w:hint="eastAsia" w:ascii="宋体" w:hAnsi="宋体"/>
          <w:b/>
          <w:bCs/>
          <w:color w:val="auto"/>
          <w:sz w:val="36"/>
          <w:szCs w:val="36"/>
        </w:rPr>
        <w:t>采购项目编号</w:t>
      </w:r>
      <w:r>
        <w:rPr>
          <w:rFonts w:hint="eastAsia" w:ascii="宋体" w:hAnsi="宋体"/>
          <w:b/>
          <w:color w:val="auto"/>
          <w:sz w:val="36"/>
          <w:szCs w:val="36"/>
        </w:rPr>
        <w:t>：</w:t>
      </w:r>
      <w:r>
        <w:rPr>
          <w:rFonts w:hint="eastAsia" w:ascii="宋体" w:hAnsi="宋体"/>
          <w:b/>
          <w:color w:val="auto"/>
          <w:sz w:val="36"/>
          <w:szCs w:val="36"/>
          <w:lang w:eastAsia="zh-CN"/>
        </w:rPr>
        <w:t>澜之巅竞磋（工程）2025-001</w:t>
      </w:r>
    </w:p>
    <w:p w14:paraId="4F436F1D">
      <w:pPr>
        <w:adjustRightInd w:val="0"/>
        <w:spacing w:line="360" w:lineRule="auto"/>
        <w:ind w:left="2512" w:right="-248" w:rightChars="-118" w:hanging="2512" w:hangingChars="695"/>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采购项目名称</w:t>
      </w:r>
      <w:r>
        <w:rPr>
          <w:rFonts w:ascii="宋体" w:hAnsi="宋体"/>
          <w:b/>
          <w:bCs/>
          <w:color w:val="auto"/>
          <w:sz w:val="36"/>
          <w:szCs w:val="36"/>
        </w:rPr>
        <w:t xml:space="preserve">: </w:t>
      </w:r>
      <w:r>
        <w:rPr>
          <w:rFonts w:hint="eastAsia" w:ascii="宋体" w:hAnsi="宋体"/>
          <w:b/>
          <w:color w:val="auto"/>
          <w:sz w:val="36"/>
          <w:szCs w:val="36"/>
          <w:lang w:eastAsia="zh-CN"/>
        </w:rPr>
        <w:t>玛沁县提前下达2025年中央财政林业草原改革发展资金草原有害生物防控项目</w:t>
      </w:r>
    </w:p>
    <w:p w14:paraId="58F0F276">
      <w:pPr>
        <w:adjustRightInd w:val="0"/>
        <w:spacing w:line="360" w:lineRule="auto"/>
        <w:ind w:right="-248" w:rightChars="-118"/>
        <w:textAlignment w:val="baseline"/>
        <w:rPr>
          <w:rFonts w:ascii="宋体"/>
          <w:b/>
          <w:bCs/>
          <w:color w:val="auto"/>
          <w:sz w:val="36"/>
          <w:szCs w:val="36"/>
        </w:rPr>
      </w:pPr>
    </w:p>
    <w:p w14:paraId="33243DE0">
      <w:pPr>
        <w:adjustRightInd w:val="0"/>
        <w:spacing w:line="360" w:lineRule="auto"/>
        <w:ind w:right="-248" w:rightChars="-118"/>
        <w:textAlignment w:val="baseline"/>
        <w:rPr>
          <w:rFonts w:ascii="宋体"/>
          <w:b/>
          <w:bCs/>
          <w:color w:val="auto"/>
          <w:sz w:val="36"/>
          <w:szCs w:val="36"/>
        </w:rPr>
      </w:pPr>
    </w:p>
    <w:p w14:paraId="436DCC7F">
      <w:pPr>
        <w:adjustRightInd w:val="0"/>
        <w:spacing w:line="360" w:lineRule="auto"/>
        <w:ind w:left="-248" w:leftChars="-118" w:firstLine="1"/>
        <w:jc w:val="center"/>
        <w:textAlignment w:val="baseline"/>
        <w:rPr>
          <w:rFonts w:ascii="宋体"/>
          <w:b/>
          <w:color w:val="auto"/>
          <w:sz w:val="36"/>
          <w:szCs w:val="36"/>
        </w:rPr>
      </w:pPr>
      <w:r>
        <w:rPr>
          <w:rFonts w:ascii="宋体" w:hAnsi="宋体"/>
          <w:b/>
          <w:bCs/>
          <w:color w:val="auto"/>
          <w:sz w:val="36"/>
          <w:szCs w:val="36"/>
        </w:rPr>
        <w:t xml:space="preserve">  </w:t>
      </w:r>
      <w:r>
        <w:rPr>
          <w:rFonts w:hint="eastAsia" w:ascii="宋体" w:hAnsi="宋体"/>
          <w:b/>
          <w:bCs/>
          <w:color w:val="auto"/>
          <w:sz w:val="36"/>
          <w:szCs w:val="36"/>
        </w:rPr>
        <w:t>供应商</w:t>
      </w:r>
      <w:r>
        <w:rPr>
          <w:rFonts w:hint="eastAsia" w:ascii="宋体" w:hAnsi="宋体"/>
          <w:b/>
          <w:color w:val="auto"/>
          <w:sz w:val="36"/>
          <w:szCs w:val="36"/>
        </w:rPr>
        <w:t>：</w:t>
      </w:r>
    </w:p>
    <w:p w14:paraId="492C05C0">
      <w:pPr>
        <w:spacing w:line="360" w:lineRule="auto"/>
        <w:ind w:firstLine="3534" w:firstLineChars="1100"/>
        <w:rPr>
          <w:rFonts w:ascii="宋体"/>
          <w:b/>
          <w:color w:val="auto"/>
          <w:sz w:val="32"/>
        </w:rPr>
      </w:pPr>
      <w:r>
        <w:rPr>
          <w:rFonts w:hint="eastAsia" w:ascii="宋体" w:hAnsi="宋体"/>
          <w:b/>
          <w:color w:val="auto"/>
          <w:sz w:val="32"/>
        </w:rPr>
        <w:t>年</w:t>
      </w:r>
      <w:r>
        <w:rPr>
          <w:rFonts w:ascii="宋体" w:hAnsi="宋体"/>
          <w:b/>
          <w:color w:val="auto"/>
          <w:sz w:val="32"/>
        </w:rPr>
        <w:t xml:space="preserve">  </w:t>
      </w:r>
      <w:r>
        <w:rPr>
          <w:rFonts w:hint="eastAsia" w:ascii="宋体" w:hAnsi="宋体"/>
          <w:b/>
          <w:color w:val="auto"/>
          <w:sz w:val="32"/>
        </w:rPr>
        <w:t>月</w:t>
      </w:r>
      <w:r>
        <w:rPr>
          <w:rFonts w:ascii="宋体" w:hAnsi="宋体"/>
          <w:b/>
          <w:color w:val="auto"/>
          <w:sz w:val="32"/>
        </w:rPr>
        <w:t xml:space="preserve">  </w:t>
      </w:r>
      <w:r>
        <w:rPr>
          <w:rFonts w:hint="eastAsia" w:ascii="宋体" w:hAnsi="宋体"/>
          <w:b/>
          <w:color w:val="auto"/>
          <w:sz w:val="32"/>
        </w:rPr>
        <w:t>日</w:t>
      </w:r>
    </w:p>
    <w:p w14:paraId="39BE38ED">
      <w:pPr>
        <w:widowControl/>
        <w:snapToGrid w:val="0"/>
        <w:spacing w:line="360" w:lineRule="auto"/>
        <w:jc w:val="left"/>
        <w:outlineLvl w:val="1"/>
        <w:rPr>
          <w:rFonts w:ascii="宋体"/>
          <w:b/>
          <w:color w:val="auto"/>
          <w:sz w:val="28"/>
          <w:szCs w:val="28"/>
        </w:rPr>
      </w:pPr>
      <w:r>
        <w:rPr>
          <w:rFonts w:ascii="宋体"/>
          <w:b/>
          <w:color w:val="auto"/>
          <w:sz w:val="28"/>
          <w:szCs w:val="28"/>
        </w:rPr>
        <w:br w:type="page"/>
      </w:r>
      <w:bookmarkStart w:id="175" w:name="_Toc23310"/>
      <w:bookmarkStart w:id="176" w:name="_Toc496626235"/>
      <w:r>
        <w:rPr>
          <w:rFonts w:hint="eastAsia" w:ascii="宋体"/>
          <w:b/>
          <w:color w:val="auto"/>
          <w:sz w:val="28"/>
          <w:szCs w:val="28"/>
        </w:rPr>
        <w:t>附件</w:t>
      </w:r>
      <w:bookmarkStart w:id="177" w:name="_Toc325726037"/>
      <w:bookmarkStart w:id="178" w:name="_Toc376936768"/>
      <w:r>
        <w:rPr>
          <w:rFonts w:ascii="宋体"/>
          <w:b/>
          <w:color w:val="auto"/>
          <w:sz w:val="28"/>
          <w:szCs w:val="28"/>
        </w:rPr>
        <w:t>1</w:t>
      </w:r>
      <w:r>
        <w:rPr>
          <w:rFonts w:hint="eastAsia" w:ascii="宋体"/>
          <w:b/>
          <w:color w:val="auto"/>
          <w:sz w:val="28"/>
          <w:szCs w:val="28"/>
        </w:rPr>
        <w:t>：磋商函</w:t>
      </w:r>
      <w:bookmarkEnd w:id="175"/>
      <w:bookmarkEnd w:id="176"/>
      <w:bookmarkEnd w:id="177"/>
      <w:bookmarkEnd w:id="178"/>
    </w:p>
    <w:p w14:paraId="261EB870">
      <w:pPr>
        <w:ind w:firstLine="3813" w:firstLineChars="1055"/>
        <w:rPr>
          <w:rFonts w:ascii="宋体"/>
          <w:b/>
          <w:color w:val="auto"/>
          <w:sz w:val="36"/>
          <w:szCs w:val="36"/>
        </w:rPr>
      </w:pPr>
    </w:p>
    <w:p w14:paraId="33C43F5D">
      <w:pPr>
        <w:ind w:firstLine="3813" w:firstLineChars="1055"/>
        <w:rPr>
          <w:rFonts w:ascii="宋体"/>
          <w:b/>
          <w:color w:val="auto"/>
          <w:sz w:val="36"/>
          <w:szCs w:val="36"/>
        </w:rPr>
      </w:pPr>
      <w:r>
        <w:rPr>
          <w:rFonts w:hint="eastAsia" w:ascii="宋体" w:hAnsi="宋体"/>
          <w:b/>
          <w:color w:val="auto"/>
          <w:sz w:val="36"/>
          <w:szCs w:val="36"/>
        </w:rPr>
        <w:t>磋商函</w:t>
      </w:r>
    </w:p>
    <w:p w14:paraId="15C37E8D">
      <w:pPr>
        <w:adjustRightInd w:val="0"/>
        <w:textAlignment w:val="baseline"/>
        <w:rPr>
          <w:rFonts w:ascii="宋体"/>
          <w:b/>
          <w:color w:val="auto"/>
        </w:rPr>
      </w:pPr>
    </w:p>
    <w:p w14:paraId="315E7548">
      <w:pPr>
        <w:adjustRightInd w:val="0"/>
        <w:spacing w:line="360" w:lineRule="auto"/>
        <w:textAlignment w:val="baseline"/>
        <w:rPr>
          <w:rFonts w:hint="eastAsia" w:ascii="宋体" w:eastAsia="宋体"/>
          <w:b/>
          <w:color w:val="auto"/>
          <w:sz w:val="24"/>
          <w:szCs w:val="24"/>
          <w:lang w:eastAsia="zh-CN"/>
        </w:rPr>
      </w:pPr>
      <w:r>
        <w:rPr>
          <w:rFonts w:hint="eastAsia" w:ascii="宋体" w:hAnsi="宋体"/>
          <w:b/>
          <w:color w:val="auto"/>
          <w:sz w:val="24"/>
          <w:szCs w:val="24"/>
        </w:rPr>
        <w:t>致：</w:t>
      </w:r>
      <w:r>
        <w:rPr>
          <w:rFonts w:hint="eastAsia" w:ascii="宋体" w:hAnsi="宋体"/>
          <w:b/>
          <w:color w:val="auto"/>
          <w:sz w:val="24"/>
          <w:szCs w:val="24"/>
          <w:lang w:eastAsia="zh-CN"/>
        </w:rPr>
        <w:t>青海澜之巅工程项目管理有限公司</w:t>
      </w:r>
    </w:p>
    <w:p w14:paraId="16E7505B">
      <w:pPr>
        <w:adjustRightInd w:val="0"/>
        <w:spacing w:line="360" w:lineRule="auto"/>
        <w:ind w:firstLine="480"/>
        <w:textAlignment w:val="baseline"/>
        <w:rPr>
          <w:rFonts w:ascii="宋体"/>
          <w:color w:val="auto"/>
          <w:sz w:val="24"/>
          <w:szCs w:val="24"/>
        </w:rPr>
      </w:pPr>
    </w:p>
    <w:p w14:paraId="29CA6764">
      <w:pPr>
        <w:adjustRightInd w:val="0"/>
        <w:spacing w:line="360" w:lineRule="auto"/>
        <w:ind w:firstLine="480"/>
        <w:textAlignment w:val="baseline"/>
        <w:rPr>
          <w:rFonts w:ascii="宋体"/>
          <w:color w:val="auto"/>
          <w:sz w:val="24"/>
          <w:szCs w:val="24"/>
        </w:rPr>
      </w:pPr>
      <w:r>
        <w:rPr>
          <w:rFonts w:hint="eastAsia" w:ascii="宋体" w:hAnsi="宋体"/>
          <w:color w:val="auto"/>
          <w:sz w:val="24"/>
          <w:szCs w:val="24"/>
        </w:rPr>
        <w:t>我们收到</w:t>
      </w:r>
      <w:r>
        <w:rPr>
          <w:rFonts w:hint="eastAsia" w:ascii="宋体" w:hAnsi="宋体"/>
          <w:color w:val="auto"/>
          <w:sz w:val="24"/>
          <w:szCs w:val="24"/>
          <w:u w:val="single"/>
        </w:rPr>
        <w:t>采购项目名称（采购项目编号）</w:t>
      </w:r>
      <w:r>
        <w:rPr>
          <w:rFonts w:hint="eastAsia" w:ascii="宋体" w:hAnsi="宋体"/>
          <w:color w:val="auto"/>
          <w:sz w:val="24"/>
          <w:szCs w:val="24"/>
        </w:rPr>
        <w:t>磋商文件，经研究，法定代表人（姓名、职务）正式授权（委托代理人姓名、职务）代表供应商（供应商名称、地址）提交磋商响应文件。</w:t>
      </w:r>
      <w:r>
        <w:rPr>
          <w:rFonts w:ascii="宋体" w:hAnsi="宋体"/>
          <w:color w:val="auto"/>
          <w:sz w:val="24"/>
          <w:szCs w:val="24"/>
        </w:rPr>
        <w:t xml:space="preserve">    </w:t>
      </w:r>
    </w:p>
    <w:p w14:paraId="7CB40E50">
      <w:pPr>
        <w:adjustRightInd w:val="0"/>
        <w:spacing w:line="360" w:lineRule="auto"/>
        <w:ind w:firstLine="424" w:firstLineChars="177"/>
        <w:textAlignment w:val="baseline"/>
        <w:rPr>
          <w:rFonts w:ascii="宋体"/>
          <w:color w:val="auto"/>
          <w:sz w:val="24"/>
          <w:szCs w:val="24"/>
        </w:rPr>
      </w:pPr>
      <w:r>
        <w:rPr>
          <w:rFonts w:hint="eastAsia" w:ascii="宋体" w:hAnsi="宋体"/>
          <w:color w:val="auto"/>
          <w:sz w:val="24"/>
          <w:szCs w:val="24"/>
        </w:rPr>
        <w:t>据此函，签字代表宣布同意如下：</w:t>
      </w:r>
    </w:p>
    <w:p w14:paraId="7C91FD79">
      <w:pPr>
        <w:adjustRightInd w:val="0"/>
        <w:spacing w:line="360" w:lineRule="auto"/>
        <w:ind w:firstLine="424" w:firstLineChars="177"/>
        <w:textAlignment w:val="baseline"/>
        <w:rPr>
          <w:rFonts w:ascii="宋体"/>
          <w:color w:val="auto"/>
          <w:sz w:val="24"/>
          <w:szCs w:val="24"/>
        </w:rPr>
      </w:pPr>
      <w:r>
        <w:rPr>
          <w:rFonts w:ascii="宋体" w:hAnsi="宋体"/>
          <w:color w:val="auto"/>
          <w:sz w:val="24"/>
          <w:szCs w:val="24"/>
        </w:rPr>
        <w:t>1</w:t>
      </w:r>
      <w:r>
        <w:rPr>
          <w:rFonts w:hint="eastAsia" w:ascii="宋体" w:hAnsi="宋体"/>
          <w:color w:val="auto"/>
          <w:sz w:val="24"/>
          <w:szCs w:val="24"/>
        </w:rPr>
        <w:t>、我方已详阅磋商文件的全部内容，包括澄清、修改条款等有关附件，承诺对其完全理解并接受。</w:t>
      </w:r>
    </w:p>
    <w:p w14:paraId="197D0C67">
      <w:pPr>
        <w:adjustRightInd w:val="0"/>
        <w:spacing w:line="360" w:lineRule="auto"/>
        <w:ind w:firstLine="424" w:firstLineChars="177"/>
        <w:textAlignment w:val="baseline"/>
        <w:rPr>
          <w:rFonts w:ascii="宋体"/>
          <w:color w:val="auto"/>
          <w:sz w:val="24"/>
          <w:szCs w:val="24"/>
        </w:rPr>
      </w:pPr>
      <w:r>
        <w:rPr>
          <w:rFonts w:ascii="宋体" w:hAnsi="宋体"/>
          <w:color w:val="auto"/>
          <w:sz w:val="24"/>
          <w:szCs w:val="24"/>
        </w:rPr>
        <w:t>2</w:t>
      </w:r>
      <w:r>
        <w:rPr>
          <w:rFonts w:hint="eastAsia" w:ascii="宋体" w:hAnsi="宋体"/>
          <w:color w:val="auto"/>
          <w:sz w:val="24"/>
          <w:szCs w:val="24"/>
        </w:rPr>
        <w:t>、磋商有效期自开标之日起</w:t>
      </w:r>
      <w:r>
        <w:rPr>
          <w:rFonts w:ascii="宋体" w:hAnsi="宋体"/>
          <w:color w:val="auto"/>
          <w:sz w:val="24"/>
          <w:szCs w:val="24"/>
        </w:rPr>
        <w:t>60</w:t>
      </w:r>
      <w:r>
        <w:rPr>
          <w:rFonts w:hint="eastAsia" w:ascii="宋体" w:hAnsi="宋体"/>
          <w:color w:val="auto"/>
          <w:sz w:val="24"/>
          <w:szCs w:val="24"/>
        </w:rPr>
        <w:t>天内有效。如果在规定的磋商时间后，我方在磋商有效期内撤回投标或成交后不签约的，磋商保证金将被贵方没收。</w:t>
      </w:r>
    </w:p>
    <w:p w14:paraId="73EF4646">
      <w:pPr>
        <w:adjustRightInd w:val="0"/>
        <w:spacing w:line="360" w:lineRule="auto"/>
        <w:ind w:firstLine="424" w:firstLineChars="177"/>
        <w:textAlignment w:val="baseline"/>
        <w:rPr>
          <w:rFonts w:ascii="宋体"/>
          <w:color w:val="auto"/>
          <w:sz w:val="24"/>
          <w:szCs w:val="24"/>
        </w:rPr>
      </w:pPr>
      <w:r>
        <w:rPr>
          <w:rFonts w:ascii="宋体" w:hAnsi="宋体"/>
          <w:color w:val="auto"/>
          <w:sz w:val="24"/>
          <w:szCs w:val="24"/>
        </w:rPr>
        <w:t>3</w:t>
      </w:r>
      <w:r>
        <w:rPr>
          <w:rFonts w:hint="eastAsia" w:ascii="宋体" w:hAnsi="宋体"/>
          <w:color w:val="auto"/>
          <w:sz w:val="24"/>
          <w:szCs w:val="24"/>
        </w:rPr>
        <w:t>、我方同意按照贵方要求提供与磋商有关的一切数据或资料，理解并接受贵方制定的评标办法。</w:t>
      </w:r>
    </w:p>
    <w:p w14:paraId="0BFD6030">
      <w:pPr>
        <w:adjustRightInd w:val="0"/>
        <w:spacing w:line="360" w:lineRule="auto"/>
        <w:ind w:firstLine="424" w:firstLineChars="177"/>
        <w:textAlignment w:val="baseline"/>
        <w:rPr>
          <w:rFonts w:ascii="宋体"/>
          <w:color w:val="auto"/>
          <w:sz w:val="24"/>
          <w:szCs w:val="24"/>
        </w:rPr>
      </w:pPr>
      <w:r>
        <w:rPr>
          <w:rFonts w:ascii="宋体" w:hAnsi="宋体"/>
          <w:color w:val="auto"/>
          <w:sz w:val="24"/>
          <w:szCs w:val="24"/>
        </w:rPr>
        <w:t>4</w:t>
      </w:r>
      <w:r>
        <w:rPr>
          <w:rFonts w:hint="eastAsia" w:ascii="宋体" w:hAnsi="宋体"/>
          <w:color w:val="auto"/>
          <w:sz w:val="24"/>
          <w:szCs w:val="24"/>
        </w:rPr>
        <w:t>、与本磋商有关的一切正式往来通讯请寄：</w:t>
      </w:r>
    </w:p>
    <w:p w14:paraId="6B5CF1E8">
      <w:pPr>
        <w:adjustRightInd w:val="0"/>
        <w:spacing w:line="360" w:lineRule="auto"/>
        <w:ind w:firstLine="424" w:firstLineChars="177"/>
        <w:textAlignment w:val="baseline"/>
        <w:rPr>
          <w:rFonts w:ascii="宋体"/>
          <w:color w:val="auto"/>
          <w:sz w:val="24"/>
          <w:szCs w:val="24"/>
        </w:rPr>
      </w:pPr>
      <w:r>
        <w:rPr>
          <w:rFonts w:hint="eastAsia" w:ascii="宋体" w:hAnsi="宋体"/>
          <w:color w:val="auto"/>
          <w:sz w:val="24"/>
          <w:szCs w:val="24"/>
        </w:rPr>
        <w:t>地址：</w:t>
      </w:r>
      <w:r>
        <w:rPr>
          <w:rFonts w:ascii="宋体" w:hAnsi="宋体"/>
          <w:color w:val="auto"/>
          <w:sz w:val="24"/>
          <w:szCs w:val="24"/>
        </w:rPr>
        <w:t xml:space="preserve">_______________   </w:t>
      </w:r>
      <w:r>
        <w:rPr>
          <w:rFonts w:hint="eastAsia" w:ascii="宋体" w:hAnsi="宋体"/>
          <w:color w:val="auto"/>
          <w:sz w:val="24"/>
          <w:szCs w:val="24"/>
        </w:rPr>
        <w:t>邮编：</w:t>
      </w:r>
      <w:r>
        <w:rPr>
          <w:rFonts w:ascii="宋体" w:hAnsi="宋体"/>
          <w:color w:val="auto"/>
          <w:sz w:val="24"/>
          <w:szCs w:val="24"/>
        </w:rPr>
        <w:t>______________</w:t>
      </w:r>
    </w:p>
    <w:p w14:paraId="3B605BBD">
      <w:pPr>
        <w:adjustRightInd w:val="0"/>
        <w:spacing w:line="360" w:lineRule="auto"/>
        <w:ind w:firstLine="424" w:firstLineChars="177"/>
        <w:textAlignment w:val="baseline"/>
        <w:rPr>
          <w:rFonts w:ascii="宋体"/>
          <w:color w:val="auto"/>
          <w:sz w:val="24"/>
          <w:szCs w:val="24"/>
        </w:rPr>
      </w:pPr>
      <w:r>
        <w:rPr>
          <w:rFonts w:hint="eastAsia" w:ascii="宋体" w:hAnsi="宋体"/>
          <w:color w:val="auto"/>
          <w:sz w:val="24"/>
          <w:szCs w:val="24"/>
        </w:rPr>
        <w:t>电话：</w:t>
      </w:r>
      <w:r>
        <w:rPr>
          <w:rFonts w:ascii="宋体" w:hAnsi="宋体"/>
          <w:color w:val="auto"/>
          <w:sz w:val="24"/>
          <w:szCs w:val="24"/>
        </w:rPr>
        <w:t xml:space="preserve">_______________   </w:t>
      </w:r>
      <w:r>
        <w:rPr>
          <w:rFonts w:hint="eastAsia" w:ascii="宋体" w:hAnsi="宋体"/>
          <w:color w:val="auto"/>
          <w:sz w:val="24"/>
          <w:szCs w:val="24"/>
        </w:rPr>
        <w:t>传真：</w:t>
      </w:r>
      <w:r>
        <w:rPr>
          <w:rFonts w:ascii="宋体" w:hAnsi="宋体"/>
          <w:color w:val="auto"/>
          <w:sz w:val="24"/>
          <w:szCs w:val="24"/>
        </w:rPr>
        <w:t>______________</w:t>
      </w:r>
    </w:p>
    <w:p w14:paraId="60BBE0D8">
      <w:pPr>
        <w:adjustRightInd w:val="0"/>
        <w:spacing w:line="360" w:lineRule="auto"/>
        <w:ind w:firstLine="424" w:firstLineChars="177"/>
        <w:textAlignment w:val="baseline"/>
        <w:rPr>
          <w:rFonts w:ascii="宋体"/>
          <w:color w:val="auto"/>
          <w:sz w:val="24"/>
          <w:szCs w:val="24"/>
        </w:rPr>
      </w:pPr>
      <w:r>
        <w:rPr>
          <w:rFonts w:hint="eastAsia" w:ascii="宋体" w:hAnsi="宋体"/>
          <w:color w:val="auto"/>
          <w:sz w:val="24"/>
          <w:szCs w:val="24"/>
        </w:rPr>
        <w:t>法定代表人姓名：</w:t>
      </w:r>
      <w:r>
        <w:rPr>
          <w:rFonts w:ascii="宋体" w:hAnsi="宋体"/>
          <w:color w:val="auto"/>
          <w:sz w:val="24"/>
          <w:szCs w:val="24"/>
        </w:rPr>
        <w:t xml:space="preserve"> ___________ </w:t>
      </w:r>
      <w:r>
        <w:rPr>
          <w:rFonts w:hint="eastAsia" w:ascii="宋体" w:hAnsi="宋体"/>
          <w:color w:val="auto"/>
          <w:sz w:val="24"/>
          <w:szCs w:val="24"/>
        </w:rPr>
        <w:t>职务：</w:t>
      </w:r>
      <w:r>
        <w:rPr>
          <w:rFonts w:ascii="宋体" w:hAnsi="宋体"/>
          <w:color w:val="auto"/>
          <w:sz w:val="24"/>
          <w:szCs w:val="24"/>
        </w:rPr>
        <w:t>____________</w:t>
      </w:r>
    </w:p>
    <w:p w14:paraId="420A33DC">
      <w:pPr>
        <w:adjustRightInd w:val="0"/>
        <w:ind w:firstLine="480"/>
        <w:textAlignment w:val="baseline"/>
        <w:rPr>
          <w:rFonts w:ascii="宋体"/>
          <w:color w:val="auto"/>
        </w:rPr>
      </w:pPr>
    </w:p>
    <w:p w14:paraId="2EB58876">
      <w:pPr>
        <w:ind w:firstLine="480"/>
        <w:jc w:val="center"/>
        <w:rPr>
          <w:rFonts w:ascii="宋体"/>
          <w:color w:val="auto"/>
        </w:rPr>
      </w:pPr>
    </w:p>
    <w:p w14:paraId="3516AEAB">
      <w:pPr>
        <w:ind w:firstLine="480"/>
        <w:jc w:val="center"/>
        <w:rPr>
          <w:rFonts w:ascii="宋体"/>
          <w:color w:val="auto"/>
        </w:rPr>
      </w:pPr>
    </w:p>
    <w:p w14:paraId="78C22E7A">
      <w:pPr>
        <w:ind w:firstLine="560"/>
        <w:jc w:val="center"/>
        <w:rPr>
          <w:rFonts w:ascii="宋体"/>
          <w:color w:val="auto"/>
          <w:sz w:val="28"/>
          <w:szCs w:val="28"/>
        </w:rPr>
      </w:pPr>
    </w:p>
    <w:p w14:paraId="221009F5">
      <w:pPr>
        <w:adjustRightInd w:val="0"/>
        <w:spacing w:line="360" w:lineRule="auto"/>
        <w:textAlignment w:val="baseline"/>
        <w:rPr>
          <w:rFonts w:ascii="仿宋_GB2312" w:hAnsi="宋体" w:eastAsia="仿宋_GB2312"/>
          <w:color w:val="auto"/>
          <w:sz w:val="24"/>
          <w:szCs w:val="24"/>
        </w:rPr>
      </w:pPr>
    </w:p>
    <w:p w14:paraId="173DB6C6">
      <w:pPr>
        <w:spacing w:line="360" w:lineRule="auto"/>
        <w:ind w:firstLine="560"/>
        <w:jc w:val="center"/>
        <w:rPr>
          <w:rFonts w:ascii="宋体"/>
          <w:b/>
          <w:color w:val="auto"/>
          <w:sz w:val="24"/>
          <w:szCs w:val="24"/>
        </w:rPr>
      </w:pPr>
      <w:r>
        <w:rPr>
          <w:rFonts w:ascii="仿宋_GB2312" w:hAnsi="宋体" w:eastAsia="仿宋_GB2312"/>
          <w:color w:val="auto"/>
          <w:sz w:val="24"/>
          <w:szCs w:val="24"/>
        </w:rPr>
        <w:t xml:space="preserve">            </w:t>
      </w:r>
      <w:r>
        <w:rPr>
          <w:rFonts w:hint="eastAsia" w:ascii="宋体" w:hAnsi="宋体" w:eastAsia="宋体" w:cs="Times New Roman"/>
          <w:b/>
          <w:color w:val="auto"/>
          <w:sz w:val="24"/>
          <w:szCs w:val="24"/>
        </w:rPr>
        <w:t>供应商</w:t>
      </w:r>
      <w:r>
        <w:rPr>
          <w:rFonts w:hint="eastAsia" w:ascii="宋体" w:hAnsi="宋体"/>
          <w:b/>
          <w:color w:val="auto"/>
          <w:sz w:val="24"/>
          <w:szCs w:val="24"/>
        </w:rPr>
        <w:t>：</w:t>
      </w:r>
      <w:r>
        <w:rPr>
          <w:rFonts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428243B8">
      <w:pPr>
        <w:spacing w:line="360" w:lineRule="auto"/>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法定代表人或委托代理人：</w:t>
      </w:r>
      <w:r>
        <w:rPr>
          <w:rFonts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0FE5DD66">
      <w:pPr>
        <w:spacing w:line="360" w:lineRule="auto"/>
        <w:ind w:firstLine="480"/>
        <w:jc w:val="center"/>
        <w:rPr>
          <w:b/>
          <w:color w:val="auto"/>
          <w:sz w:val="24"/>
          <w:szCs w:val="24"/>
        </w:rPr>
      </w:pPr>
      <w:r>
        <w:rPr>
          <w:color w:val="auto"/>
          <w:sz w:val="24"/>
          <w:szCs w:val="24"/>
        </w:rPr>
        <w:t xml:space="preserve">              </w:t>
      </w:r>
      <w:r>
        <w:rPr>
          <w:b/>
          <w:color w:val="auto"/>
          <w:sz w:val="24"/>
          <w:szCs w:val="24"/>
        </w:rPr>
        <w:t xml:space="preserve"> </w:t>
      </w:r>
      <w:r>
        <w:rPr>
          <w:rFonts w:hint="eastAsia"/>
          <w:b/>
          <w:color w:val="auto"/>
          <w:sz w:val="24"/>
          <w:szCs w:val="24"/>
        </w:rPr>
        <w:t>年</w:t>
      </w:r>
      <w:r>
        <w:rPr>
          <w:b/>
          <w:color w:val="auto"/>
          <w:sz w:val="24"/>
          <w:szCs w:val="24"/>
        </w:rPr>
        <w:t xml:space="preserve">   </w:t>
      </w:r>
      <w:r>
        <w:rPr>
          <w:rFonts w:hint="eastAsia"/>
          <w:b/>
          <w:color w:val="auto"/>
          <w:sz w:val="24"/>
          <w:szCs w:val="24"/>
        </w:rPr>
        <w:t>月</w:t>
      </w:r>
      <w:r>
        <w:rPr>
          <w:b/>
          <w:color w:val="auto"/>
          <w:sz w:val="24"/>
          <w:szCs w:val="24"/>
        </w:rPr>
        <w:t xml:space="preserve">  </w:t>
      </w:r>
      <w:r>
        <w:rPr>
          <w:rFonts w:hint="eastAsia"/>
          <w:b/>
          <w:color w:val="auto"/>
          <w:sz w:val="24"/>
          <w:szCs w:val="24"/>
        </w:rPr>
        <w:t>日</w:t>
      </w:r>
    </w:p>
    <w:p w14:paraId="270E12CB">
      <w:pPr>
        <w:spacing w:line="360" w:lineRule="auto"/>
        <w:ind w:firstLine="482"/>
        <w:jc w:val="center"/>
        <w:rPr>
          <w:rFonts w:ascii="宋体"/>
          <w:b/>
          <w:color w:val="auto"/>
          <w:sz w:val="24"/>
          <w:szCs w:val="24"/>
        </w:rPr>
      </w:pPr>
    </w:p>
    <w:p w14:paraId="5FDB7A09">
      <w:pPr>
        <w:ind w:firstLine="482"/>
        <w:jc w:val="center"/>
        <w:rPr>
          <w:rFonts w:ascii="宋体"/>
          <w:b/>
          <w:color w:val="auto"/>
        </w:rPr>
      </w:pPr>
    </w:p>
    <w:p w14:paraId="453900B3">
      <w:pPr>
        <w:widowControl/>
        <w:snapToGrid w:val="0"/>
        <w:spacing w:line="360" w:lineRule="auto"/>
        <w:outlineLvl w:val="1"/>
        <w:rPr>
          <w:rFonts w:ascii="宋体"/>
          <w:b/>
          <w:color w:val="auto"/>
          <w:sz w:val="28"/>
          <w:szCs w:val="28"/>
        </w:rPr>
      </w:pPr>
      <w:bookmarkStart w:id="179" w:name="_Toc496626236"/>
      <w:bookmarkStart w:id="180" w:name="_Toc20195"/>
      <w:r>
        <w:rPr>
          <w:rFonts w:hint="eastAsia" w:ascii="宋体"/>
          <w:b/>
          <w:color w:val="auto"/>
          <w:sz w:val="28"/>
          <w:szCs w:val="28"/>
        </w:rPr>
        <w:t>附件</w:t>
      </w:r>
      <w:bookmarkStart w:id="181" w:name="_Toc376936774"/>
      <w:bookmarkStart w:id="182" w:name="_Toc325726043"/>
      <w:bookmarkStart w:id="183" w:name="_Toc325726042"/>
      <w:bookmarkStart w:id="184" w:name="_Toc376936773"/>
      <w:r>
        <w:rPr>
          <w:rFonts w:ascii="宋体"/>
          <w:b/>
          <w:color w:val="auto"/>
          <w:sz w:val="28"/>
          <w:szCs w:val="28"/>
        </w:rPr>
        <w:t>2</w:t>
      </w:r>
      <w:r>
        <w:rPr>
          <w:rFonts w:hint="eastAsia" w:ascii="宋体"/>
          <w:b/>
          <w:color w:val="auto"/>
          <w:sz w:val="28"/>
          <w:szCs w:val="28"/>
        </w:rPr>
        <w:t>：法定代表人证明书</w:t>
      </w:r>
      <w:bookmarkEnd w:id="179"/>
      <w:bookmarkEnd w:id="180"/>
      <w:bookmarkEnd w:id="181"/>
      <w:bookmarkEnd w:id="182"/>
    </w:p>
    <w:p w14:paraId="6AD9CCCD">
      <w:pPr>
        <w:ind w:firstLine="723"/>
        <w:jc w:val="center"/>
        <w:rPr>
          <w:rFonts w:ascii="宋体"/>
          <w:b/>
          <w:bCs/>
          <w:color w:val="auto"/>
          <w:sz w:val="36"/>
          <w:szCs w:val="36"/>
        </w:rPr>
      </w:pPr>
    </w:p>
    <w:p w14:paraId="2429ED67">
      <w:pPr>
        <w:ind w:firstLine="723"/>
        <w:jc w:val="center"/>
        <w:rPr>
          <w:rFonts w:ascii="宋体"/>
          <w:b/>
          <w:bCs/>
          <w:color w:val="auto"/>
          <w:sz w:val="36"/>
          <w:szCs w:val="36"/>
        </w:rPr>
      </w:pPr>
      <w:r>
        <w:rPr>
          <w:rFonts w:hint="eastAsia" w:ascii="宋体" w:hAnsi="宋体"/>
          <w:b/>
          <w:bCs/>
          <w:color w:val="auto"/>
          <w:sz w:val="36"/>
          <w:szCs w:val="36"/>
        </w:rPr>
        <w:t>法定代表人证明书</w:t>
      </w:r>
    </w:p>
    <w:p w14:paraId="54233E6C">
      <w:pPr>
        <w:rPr>
          <w:rFonts w:ascii="宋体"/>
          <w:b/>
          <w:bCs/>
          <w:color w:val="auto"/>
        </w:rPr>
      </w:pPr>
    </w:p>
    <w:p w14:paraId="6E5F1945">
      <w:pPr>
        <w:spacing w:line="360" w:lineRule="auto"/>
        <w:rPr>
          <w:rFonts w:hint="eastAsia" w:ascii="宋体" w:eastAsia="宋体"/>
          <w:b/>
          <w:bCs/>
          <w:color w:val="auto"/>
          <w:sz w:val="24"/>
          <w:szCs w:val="24"/>
          <w:lang w:eastAsia="zh-CN"/>
        </w:rPr>
      </w:pPr>
      <w:r>
        <w:rPr>
          <w:rFonts w:hint="eastAsia" w:ascii="宋体" w:hAnsi="宋体"/>
          <w:b/>
          <w:bCs/>
          <w:color w:val="auto"/>
          <w:sz w:val="24"/>
          <w:szCs w:val="24"/>
        </w:rPr>
        <w:t>致：</w:t>
      </w:r>
      <w:r>
        <w:rPr>
          <w:rFonts w:hint="eastAsia" w:ascii="宋体" w:hAnsi="宋体"/>
          <w:b/>
          <w:bCs/>
          <w:color w:val="auto"/>
          <w:sz w:val="24"/>
          <w:szCs w:val="24"/>
          <w:lang w:eastAsia="zh-CN"/>
        </w:rPr>
        <w:t>青海澜之巅工程项目管理有限公司</w:t>
      </w:r>
    </w:p>
    <w:p w14:paraId="7AB75B9F">
      <w:pPr>
        <w:autoSpaceDE w:val="0"/>
        <w:autoSpaceDN w:val="0"/>
        <w:adjustRightInd w:val="0"/>
        <w:spacing w:line="360" w:lineRule="auto"/>
        <w:ind w:firstLine="480"/>
        <w:jc w:val="left"/>
        <w:rPr>
          <w:rFonts w:ascii="宋体" w:cs="宋体"/>
          <w:color w:val="auto"/>
          <w:kern w:val="0"/>
          <w:sz w:val="24"/>
          <w:szCs w:val="24"/>
        </w:rPr>
      </w:pPr>
    </w:p>
    <w:p w14:paraId="02BF9533">
      <w:pPr>
        <w:autoSpaceDE w:val="0"/>
        <w:autoSpaceDN w:val="0"/>
        <w:adjustRightInd w:val="0"/>
        <w:spacing w:line="360" w:lineRule="auto"/>
        <w:ind w:firstLine="480"/>
        <w:jc w:val="left"/>
        <w:rPr>
          <w:rFonts w:ascii="宋体"/>
          <w:color w:val="auto"/>
          <w:sz w:val="24"/>
          <w:szCs w:val="24"/>
        </w:rPr>
      </w:pPr>
      <w:r>
        <w:rPr>
          <w:rFonts w:ascii="宋体" w:hAnsi="宋体"/>
          <w:color w:val="auto"/>
          <w:sz w:val="24"/>
          <w:szCs w:val="24"/>
          <w:u w:val="single"/>
        </w:rPr>
        <w:t xml:space="preserve">  </w:t>
      </w:r>
      <w:r>
        <w:rPr>
          <w:rFonts w:hint="eastAsia" w:ascii="宋体" w:hAnsi="宋体"/>
          <w:color w:val="auto"/>
          <w:sz w:val="24"/>
          <w:szCs w:val="24"/>
          <w:u w:val="single"/>
        </w:rPr>
        <w:t>（法定代表人姓名）</w:t>
      </w:r>
      <w:r>
        <w:rPr>
          <w:rFonts w:ascii="宋体" w:hAnsi="宋体"/>
          <w:color w:val="auto"/>
          <w:sz w:val="24"/>
          <w:szCs w:val="24"/>
          <w:u w:val="single"/>
        </w:rPr>
        <w:t xml:space="preserve">  </w:t>
      </w:r>
      <w:r>
        <w:rPr>
          <w:rFonts w:hint="eastAsia" w:ascii="宋体" w:hAnsi="宋体" w:cs="宋体"/>
          <w:color w:val="auto"/>
          <w:kern w:val="0"/>
          <w:sz w:val="24"/>
          <w:szCs w:val="24"/>
        </w:rPr>
        <w:t>现任我单位</w:t>
      </w:r>
      <w:r>
        <w:rPr>
          <w:rFonts w:ascii="宋体" w:hAnsi="宋体"/>
          <w:color w:val="auto"/>
          <w:sz w:val="24"/>
          <w:szCs w:val="24"/>
          <w:u w:val="single"/>
        </w:rPr>
        <w:t xml:space="preserve">              </w:t>
      </w:r>
      <w:r>
        <w:rPr>
          <w:rFonts w:hint="eastAsia" w:ascii="宋体" w:hAnsi="宋体"/>
          <w:color w:val="auto"/>
          <w:sz w:val="24"/>
          <w:szCs w:val="24"/>
        </w:rPr>
        <w:t>职务，为法定代表人，特此证明。</w:t>
      </w:r>
    </w:p>
    <w:p w14:paraId="692CE67C">
      <w:pPr>
        <w:autoSpaceDE w:val="0"/>
        <w:autoSpaceDN w:val="0"/>
        <w:adjustRightInd w:val="0"/>
        <w:spacing w:line="360" w:lineRule="auto"/>
        <w:ind w:firstLine="480"/>
        <w:jc w:val="left"/>
        <w:rPr>
          <w:rFonts w:ascii="宋体"/>
          <w:color w:val="auto"/>
          <w:sz w:val="24"/>
          <w:szCs w:val="24"/>
        </w:rPr>
      </w:pPr>
    </w:p>
    <w:p w14:paraId="6BD86BD4">
      <w:pPr>
        <w:autoSpaceDE w:val="0"/>
        <w:autoSpaceDN w:val="0"/>
        <w:adjustRightInd w:val="0"/>
        <w:spacing w:line="360" w:lineRule="auto"/>
        <w:ind w:firstLine="480"/>
        <w:jc w:val="left"/>
        <w:rPr>
          <w:rFonts w:ascii="宋体" w:cs="宋体"/>
          <w:color w:val="auto"/>
          <w:kern w:val="0"/>
          <w:sz w:val="24"/>
          <w:szCs w:val="24"/>
        </w:rPr>
      </w:pPr>
      <w:r>
        <w:rPr>
          <w:rFonts w:hint="eastAsia" w:ascii="宋体" w:hAnsi="宋体"/>
          <w:color w:val="auto"/>
          <w:sz w:val="24"/>
          <w:szCs w:val="24"/>
        </w:rPr>
        <w:t>法定代表人基本情况：</w:t>
      </w:r>
    </w:p>
    <w:p w14:paraId="1F5BA6A2">
      <w:pPr>
        <w:autoSpaceDE w:val="0"/>
        <w:autoSpaceDN w:val="0"/>
        <w:adjustRightInd w:val="0"/>
        <w:spacing w:line="360" w:lineRule="auto"/>
        <w:ind w:firstLine="480"/>
        <w:jc w:val="left"/>
        <w:rPr>
          <w:rFonts w:ascii="宋体" w:cs="宋体"/>
          <w:color w:val="auto"/>
          <w:kern w:val="0"/>
          <w:sz w:val="24"/>
          <w:szCs w:val="24"/>
        </w:rPr>
      </w:pPr>
      <w:r>
        <w:rPr>
          <w:rFonts w:hint="eastAsia" w:ascii="宋体" w:hAnsi="宋体" w:cs="宋体"/>
          <w:color w:val="auto"/>
          <w:kern w:val="0"/>
          <w:sz w:val="24"/>
          <w:szCs w:val="24"/>
        </w:rPr>
        <w:t>性别：</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年龄：</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民族：</w:t>
      </w:r>
      <w:r>
        <w:rPr>
          <w:rFonts w:ascii="宋体" w:hAnsi="宋体" w:cs="宋体"/>
          <w:color w:val="auto"/>
          <w:kern w:val="0"/>
          <w:sz w:val="24"/>
          <w:szCs w:val="24"/>
          <w:u w:val="single"/>
        </w:rPr>
        <w:t xml:space="preserve">     </w:t>
      </w:r>
    </w:p>
    <w:p w14:paraId="1190739D">
      <w:pPr>
        <w:autoSpaceDE w:val="0"/>
        <w:autoSpaceDN w:val="0"/>
        <w:adjustRightInd w:val="0"/>
        <w:spacing w:line="360" w:lineRule="auto"/>
        <w:ind w:firstLine="480"/>
        <w:jc w:val="left"/>
        <w:rPr>
          <w:rFonts w:ascii="宋体" w:cs="宋体"/>
          <w:color w:val="auto"/>
          <w:kern w:val="0"/>
          <w:sz w:val="24"/>
          <w:szCs w:val="24"/>
        </w:rPr>
      </w:pPr>
      <w:r>
        <w:rPr>
          <w:rFonts w:hint="eastAsia" w:ascii="宋体" w:hAnsi="宋体" w:cs="宋体"/>
          <w:color w:val="auto"/>
          <w:kern w:val="0"/>
          <w:sz w:val="24"/>
          <w:szCs w:val="24"/>
        </w:rPr>
        <w:t>地址：</w:t>
      </w:r>
      <w:r>
        <w:rPr>
          <w:rFonts w:ascii="宋体" w:hAnsi="宋体"/>
          <w:color w:val="auto"/>
          <w:sz w:val="24"/>
          <w:szCs w:val="24"/>
          <w:u w:val="single"/>
        </w:rPr>
        <w:t xml:space="preserve">                 </w:t>
      </w:r>
    </w:p>
    <w:p w14:paraId="394AA2BC">
      <w:pPr>
        <w:autoSpaceDE w:val="0"/>
        <w:autoSpaceDN w:val="0"/>
        <w:adjustRightInd w:val="0"/>
        <w:spacing w:line="360" w:lineRule="auto"/>
        <w:ind w:firstLine="480"/>
        <w:jc w:val="left"/>
        <w:rPr>
          <w:rFonts w:ascii="宋体"/>
          <w:color w:val="auto"/>
          <w:sz w:val="24"/>
          <w:szCs w:val="24"/>
          <w:u w:val="single"/>
        </w:rPr>
      </w:pPr>
      <w:r>
        <w:rPr>
          <w:rFonts w:hint="eastAsia" w:ascii="宋体" w:hAnsi="宋体" w:cs="宋体"/>
          <w:color w:val="auto"/>
          <w:kern w:val="0"/>
          <w:sz w:val="24"/>
          <w:szCs w:val="24"/>
        </w:rPr>
        <w:t>身份证号码：</w:t>
      </w:r>
      <w:r>
        <w:rPr>
          <w:rFonts w:ascii="宋体" w:hAnsi="宋体"/>
          <w:color w:val="auto"/>
          <w:sz w:val="24"/>
          <w:szCs w:val="24"/>
          <w:u w:val="single"/>
        </w:rPr>
        <w:t xml:space="preserve">                 </w:t>
      </w:r>
    </w:p>
    <w:p w14:paraId="7869FC49">
      <w:pPr>
        <w:autoSpaceDE w:val="0"/>
        <w:autoSpaceDN w:val="0"/>
        <w:adjustRightInd w:val="0"/>
        <w:spacing w:line="360" w:lineRule="auto"/>
        <w:ind w:firstLine="480"/>
        <w:jc w:val="left"/>
        <w:rPr>
          <w:rFonts w:ascii="宋体" w:cs="宋体"/>
          <w:color w:val="auto"/>
          <w:kern w:val="0"/>
          <w:sz w:val="24"/>
          <w:szCs w:val="24"/>
        </w:rPr>
      </w:pPr>
      <w:r>
        <w:rPr>
          <w:rFonts w:hint="eastAsia" w:ascii="宋体" w:hAnsi="宋体" w:cs="宋体"/>
          <w:color w:val="auto"/>
          <w:kern w:val="0"/>
          <w:sz w:val="24"/>
          <w:szCs w:val="24"/>
        </w:rPr>
        <w:t>附法定代表人第二代身份证双面扫描（或复印）件</w:t>
      </w:r>
    </w:p>
    <w:p w14:paraId="003F2E01">
      <w:pPr>
        <w:autoSpaceDE w:val="0"/>
        <w:autoSpaceDN w:val="0"/>
        <w:adjustRightInd w:val="0"/>
        <w:spacing w:line="360" w:lineRule="auto"/>
        <w:ind w:firstLine="480"/>
        <w:jc w:val="left"/>
        <w:rPr>
          <w:rFonts w:ascii="宋体" w:cs="宋体"/>
          <w:color w:val="auto"/>
          <w:kern w:val="0"/>
          <w:sz w:val="24"/>
          <w:szCs w:val="24"/>
        </w:rPr>
      </w:pPr>
    </w:p>
    <w:p w14:paraId="5F302364">
      <w:pPr>
        <w:autoSpaceDE w:val="0"/>
        <w:autoSpaceDN w:val="0"/>
        <w:adjustRightInd w:val="0"/>
        <w:spacing w:line="360" w:lineRule="auto"/>
        <w:jc w:val="left"/>
        <w:rPr>
          <w:rFonts w:ascii="宋体" w:cs="宋体"/>
          <w:color w:val="auto"/>
          <w:kern w:val="0"/>
          <w:sz w:val="24"/>
          <w:szCs w:val="24"/>
        </w:rPr>
      </w:pPr>
    </w:p>
    <w:p w14:paraId="2CA1FBEF">
      <w:pPr>
        <w:autoSpaceDE w:val="0"/>
        <w:autoSpaceDN w:val="0"/>
        <w:adjustRightInd w:val="0"/>
        <w:spacing w:line="360" w:lineRule="auto"/>
        <w:ind w:firstLine="480"/>
        <w:jc w:val="left"/>
        <w:rPr>
          <w:rFonts w:ascii="宋体" w:cs="宋体"/>
          <w:color w:val="auto"/>
          <w:kern w:val="0"/>
          <w:sz w:val="24"/>
          <w:szCs w:val="24"/>
        </w:rPr>
      </w:pPr>
    </w:p>
    <w:p w14:paraId="1CD3BD56">
      <w:pPr>
        <w:autoSpaceDE w:val="0"/>
        <w:autoSpaceDN w:val="0"/>
        <w:adjustRightInd w:val="0"/>
        <w:spacing w:line="360" w:lineRule="auto"/>
        <w:ind w:firstLine="480"/>
        <w:jc w:val="left"/>
        <w:rPr>
          <w:rFonts w:ascii="宋体" w:cs="宋体"/>
          <w:color w:val="auto"/>
          <w:kern w:val="0"/>
          <w:sz w:val="24"/>
          <w:szCs w:val="24"/>
        </w:rPr>
      </w:pPr>
    </w:p>
    <w:p w14:paraId="52BAD411">
      <w:pPr>
        <w:autoSpaceDE w:val="0"/>
        <w:autoSpaceDN w:val="0"/>
        <w:adjustRightInd w:val="0"/>
        <w:spacing w:line="360" w:lineRule="auto"/>
        <w:ind w:firstLine="480"/>
        <w:jc w:val="left"/>
        <w:rPr>
          <w:rFonts w:ascii="宋体" w:cs="宋体"/>
          <w:color w:val="auto"/>
          <w:kern w:val="0"/>
          <w:sz w:val="24"/>
          <w:szCs w:val="24"/>
        </w:rPr>
      </w:pPr>
    </w:p>
    <w:p w14:paraId="67390BAE">
      <w:pPr>
        <w:autoSpaceDE w:val="0"/>
        <w:autoSpaceDN w:val="0"/>
        <w:adjustRightInd w:val="0"/>
        <w:spacing w:line="360" w:lineRule="auto"/>
        <w:ind w:firstLine="480"/>
        <w:jc w:val="left"/>
        <w:rPr>
          <w:rFonts w:ascii="宋体" w:cs="宋体"/>
          <w:color w:val="auto"/>
          <w:kern w:val="0"/>
          <w:sz w:val="24"/>
          <w:szCs w:val="24"/>
        </w:rPr>
      </w:pPr>
    </w:p>
    <w:p w14:paraId="5E2D6FDC">
      <w:pPr>
        <w:autoSpaceDE w:val="0"/>
        <w:autoSpaceDN w:val="0"/>
        <w:adjustRightInd w:val="0"/>
        <w:spacing w:line="360" w:lineRule="auto"/>
        <w:jc w:val="left"/>
        <w:rPr>
          <w:rFonts w:ascii="宋体" w:cs="宋体"/>
          <w:color w:val="auto"/>
          <w:kern w:val="0"/>
          <w:sz w:val="24"/>
          <w:szCs w:val="24"/>
        </w:rPr>
      </w:pPr>
    </w:p>
    <w:p w14:paraId="75D6FD0C">
      <w:pPr>
        <w:spacing w:line="360" w:lineRule="auto"/>
        <w:ind w:firstLine="4096" w:firstLineChars="1700"/>
        <w:rPr>
          <w:rFonts w:ascii="宋体"/>
          <w:b/>
          <w:color w:val="auto"/>
          <w:sz w:val="24"/>
          <w:szCs w:val="24"/>
        </w:rPr>
      </w:pPr>
      <w:r>
        <w:rPr>
          <w:rFonts w:hint="eastAsia" w:ascii="宋体" w:hAnsi="宋体"/>
          <w:b/>
          <w:color w:val="auto"/>
          <w:sz w:val="24"/>
          <w:szCs w:val="24"/>
        </w:rPr>
        <w:t>供应商：</w:t>
      </w:r>
      <w:r>
        <w:rPr>
          <w:rFonts w:ascii="宋体" w:hAnsi="宋体" w:cs="宋体"/>
          <w:color w:val="auto"/>
          <w:kern w:val="0"/>
          <w:sz w:val="24"/>
          <w:szCs w:val="24"/>
          <w:u w:val="single"/>
        </w:rPr>
        <w:t xml:space="preserve">       </w:t>
      </w:r>
      <w:r>
        <w:rPr>
          <w:rFonts w:hint="eastAsia" w:ascii="宋体" w:hAnsi="宋体"/>
          <w:b/>
          <w:color w:val="auto"/>
          <w:sz w:val="24"/>
          <w:szCs w:val="24"/>
        </w:rPr>
        <w:t>（公章）</w:t>
      </w:r>
    </w:p>
    <w:p w14:paraId="676523E4">
      <w:pPr>
        <w:spacing w:line="360" w:lineRule="auto"/>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年</w:t>
      </w:r>
      <w:r>
        <w:rPr>
          <w:rFonts w:ascii="宋体" w:hAnsi="宋体"/>
          <w:b/>
          <w:color w:val="auto"/>
          <w:sz w:val="24"/>
          <w:szCs w:val="24"/>
        </w:rPr>
        <w:t xml:space="preserve">   </w:t>
      </w:r>
      <w:r>
        <w:rPr>
          <w:rFonts w:hint="eastAsia" w:ascii="宋体" w:hAnsi="宋体"/>
          <w:b/>
          <w:color w:val="auto"/>
          <w:sz w:val="24"/>
          <w:szCs w:val="24"/>
        </w:rPr>
        <w:t>月</w:t>
      </w:r>
      <w:r>
        <w:rPr>
          <w:rFonts w:ascii="宋体" w:hAnsi="宋体"/>
          <w:b/>
          <w:color w:val="auto"/>
          <w:sz w:val="24"/>
          <w:szCs w:val="24"/>
        </w:rPr>
        <w:t xml:space="preserve">   </w:t>
      </w:r>
      <w:r>
        <w:rPr>
          <w:rFonts w:hint="eastAsia" w:ascii="宋体" w:hAnsi="宋体"/>
          <w:b/>
          <w:color w:val="auto"/>
          <w:sz w:val="24"/>
          <w:szCs w:val="24"/>
        </w:rPr>
        <w:t>日</w:t>
      </w:r>
    </w:p>
    <w:bookmarkEnd w:id="183"/>
    <w:bookmarkEnd w:id="184"/>
    <w:p w14:paraId="1DC8491A">
      <w:pPr>
        <w:rPr>
          <w:rFonts w:ascii="宋体"/>
          <w:b/>
          <w:bCs/>
          <w:color w:val="auto"/>
        </w:rPr>
      </w:pPr>
    </w:p>
    <w:p w14:paraId="6AAB9D88">
      <w:pPr>
        <w:rPr>
          <w:rFonts w:ascii="宋体"/>
          <w:b/>
          <w:bCs/>
          <w:color w:val="auto"/>
        </w:rPr>
      </w:pPr>
    </w:p>
    <w:p w14:paraId="5F3D389A">
      <w:pPr>
        <w:rPr>
          <w:rFonts w:hint="eastAsia" w:ascii="宋体"/>
          <w:b/>
          <w:color w:val="auto"/>
          <w:sz w:val="28"/>
          <w:szCs w:val="28"/>
        </w:rPr>
      </w:pPr>
      <w:bookmarkStart w:id="185" w:name="_Toc201287639"/>
      <w:bookmarkStart w:id="186" w:name="_Toc324756736"/>
      <w:bookmarkStart w:id="187" w:name="_Toc9514"/>
      <w:bookmarkStart w:id="188" w:name="_Toc496626237"/>
      <w:r>
        <w:rPr>
          <w:rFonts w:hint="eastAsia" w:ascii="宋体"/>
          <w:b/>
          <w:color w:val="auto"/>
          <w:sz w:val="28"/>
          <w:szCs w:val="28"/>
        </w:rPr>
        <w:br w:type="page"/>
      </w:r>
    </w:p>
    <w:p w14:paraId="30FE0716">
      <w:pPr>
        <w:widowControl/>
        <w:snapToGrid w:val="0"/>
        <w:spacing w:line="360" w:lineRule="auto"/>
        <w:outlineLvl w:val="1"/>
        <w:rPr>
          <w:rFonts w:ascii="宋体"/>
          <w:b/>
          <w:color w:val="auto"/>
          <w:sz w:val="28"/>
          <w:szCs w:val="28"/>
        </w:rPr>
      </w:pPr>
      <w:r>
        <w:rPr>
          <w:rFonts w:hint="eastAsia" w:ascii="宋体"/>
          <w:b/>
          <w:color w:val="auto"/>
          <w:sz w:val="28"/>
          <w:szCs w:val="28"/>
        </w:rPr>
        <w:t>附件</w:t>
      </w:r>
      <w:bookmarkEnd w:id="185"/>
      <w:bookmarkEnd w:id="186"/>
      <w:r>
        <w:rPr>
          <w:rFonts w:ascii="宋体"/>
          <w:b/>
          <w:color w:val="auto"/>
          <w:sz w:val="28"/>
          <w:szCs w:val="28"/>
        </w:rPr>
        <w:t>3</w:t>
      </w:r>
      <w:r>
        <w:rPr>
          <w:rFonts w:hint="eastAsia" w:ascii="宋体"/>
          <w:b/>
          <w:color w:val="auto"/>
          <w:sz w:val="28"/>
          <w:szCs w:val="28"/>
        </w:rPr>
        <w:t>：法定代表人授权书</w:t>
      </w:r>
      <w:bookmarkEnd w:id="187"/>
      <w:bookmarkEnd w:id="188"/>
    </w:p>
    <w:p w14:paraId="0738FB5A">
      <w:pPr>
        <w:ind w:firstLine="3813" w:firstLineChars="1055"/>
        <w:rPr>
          <w:rFonts w:ascii="宋体"/>
          <w:b/>
          <w:color w:val="auto"/>
          <w:sz w:val="36"/>
          <w:szCs w:val="36"/>
        </w:rPr>
      </w:pPr>
    </w:p>
    <w:p w14:paraId="415631CD">
      <w:pPr>
        <w:ind w:firstLine="2909" w:firstLineChars="805"/>
        <w:rPr>
          <w:rFonts w:ascii="宋体"/>
          <w:b/>
          <w:color w:val="auto"/>
          <w:sz w:val="36"/>
          <w:szCs w:val="36"/>
        </w:rPr>
      </w:pPr>
      <w:r>
        <w:rPr>
          <w:rFonts w:hint="eastAsia" w:ascii="宋体" w:hAnsi="宋体"/>
          <w:b/>
          <w:color w:val="auto"/>
          <w:sz w:val="36"/>
          <w:szCs w:val="36"/>
        </w:rPr>
        <w:t>法定代表人授权书</w:t>
      </w:r>
    </w:p>
    <w:p w14:paraId="1F86ECAC">
      <w:pPr>
        <w:ind w:firstLine="173" w:firstLineChars="82"/>
        <w:rPr>
          <w:rFonts w:ascii="宋体"/>
          <w:b/>
          <w:bCs/>
          <w:color w:val="auto"/>
        </w:rPr>
      </w:pPr>
    </w:p>
    <w:p w14:paraId="71D938A8">
      <w:pPr>
        <w:spacing w:line="360" w:lineRule="auto"/>
        <w:ind w:firstLine="198" w:firstLineChars="82"/>
        <w:rPr>
          <w:rFonts w:hint="eastAsia" w:ascii="宋体" w:eastAsia="宋体"/>
          <w:b/>
          <w:bCs/>
          <w:color w:val="auto"/>
          <w:sz w:val="24"/>
          <w:szCs w:val="24"/>
          <w:lang w:eastAsia="zh-CN"/>
        </w:rPr>
      </w:pPr>
      <w:r>
        <w:rPr>
          <w:rFonts w:hint="eastAsia" w:ascii="宋体" w:hAnsi="宋体"/>
          <w:b/>
          <w:bCs/>
          <w:color w:val="auto"/>
          <w:sz w:val="24"/>
          <w:szCs w:val="24"/>
        </w:rPr>
        <w:t>致：</w:t>
      </w:r>
      <w:r>
        <w:rPr>
          <w:rFonts w:hint="eastAsia" w:ascii="宋体" w:hAnsi="宋体"/>
          <w:b/>
          <w:bCs/>
          <w:color w:val="auto"/>
          <w:sz w:val="24"/>
          <w:szCs w:val="24"/>
          <w:lang w:eastAsia="zh-CN"/>
        </w:rPr>
        <w:t>青海澜之巅工程项目管理有限公司</w:t>
      </w:r>
    </w:p>
    <w:p w14:paraId="6420B599">
      <w:pPr>
        <w:spacing w:line="360" w:lineRule="auto"/>
        <w:ind w:firstLine="480"/>
        <w:rPr>
          <w:rFonts w:ascii="宋体"/>
          <w:color w:val="auto"/>
          <w:sz w:val="24"/>
          <w:szCs w:val="24"/>
          <w:u w:val="single"/>
        </w:rPr>
      </w:pPr>
    </w:p>
    <w:p w14:paraId="3D62CE7C">
      <w:pPr>
        <w:spacing w:line="360" w:lineRule="auto"/>
        <w:ind w:firstLine="480"/>
        <w:rPr>
          <w:rFonts w:ascii="宋体"/>
          <w:color w:val="auto"/>
          <w:sz w:val="24"/>
          <w:szCs w:val="24"/>
        </w:rPr>
      </w:pPr>
      <w:r>
        <w:rPr>
          <w:rFonts w:ascii="宋体" w:hAnsi="宋体"/>
          <w:color w:val="auto"/>
          <w:sz w:val="24"/>
          <w:szCs w:val="24"/>
          <w:u w:val="single"/>
        </w:rPr>
        <w:t xml:space="preserve">  </w:t>
      </w:r>
      <w:r>
        <w:rPr>
          <w:rFonts w:hint="eastAsia" w:ascii="宋体" w:hAnsi="宋体"/>
          <w:color w:val="auto"/>
          <w:sz w:val="24"/>
          <w:szCs w:val="24"/>
          <w:u w:val="single"/>
        </w:rPr>
        <w:t>（供应商名称）</w:t>
      </w:r>
      <w:r>
        <w:rPr>
          <w:rFonts w:ascii="宋体" w:hAnsi="宋体"/>
          <w:color w:val="auto"/>
          <w:sz w:val="24"/>
          <w:szCs w:val="24"/>
          <w:u w:val="single"/>
        </w:rPr>
        <w:t xml:space="preserve">  </w:t>
      </w:r>
      <w:r>
        <w:rPr>
          <w:rFonts w:hint="eastAsia" w:ascii="宋体" w:hAnsi="宋体"/>
          <w:color w:val="auto"/>
          <w:sz w:val="24"/>
          <w:szCs w:val="24"/>
        </w:rPr>
        <w:t>系中华人民共和国合法企业，法定地址</w:t>
      </w:r>
      <w:r>
        <w:rPr>
          <w:rFonts w:ascii="宋体" w:hAnsi="宋体"/>
          <w:color w:val="auto"/>
          <w:sz w:val="24"/>
          <w:szCs w:val="24"/>
          <w:u w:val="single"/>
        </w:rPr>
        <w:t xml:space="preserve">              </w:t>
      </w:r>
      <w:r>
        <w:rPr>
          <w:rFonts w:hint="eastAsia" w:ascii="宋体" w:hAnsi="宋体"/>
          <w:color w:val="auto"/>
          <w:sz w:val="24"/>
          <w:szCs w:val="24"/>
        </w:rPr>
        <w:t>。</w:t>
      </w:r>
    </w:p>
    <w:p w14:paraId="2C18A912">
      <w:pPr>
        <w:spacing w:line="360" w:lineRule="auto"/>
        <w:ind w:firstLine="480"/>
        <w:rPr>
          <w:rFonts w:ascii="宋体"/>
          <w:color w:val="auto"/>
          <w:sz w:val="24"/>
          <w:szCs w:val="24"/>
        </w:rPr>
      </w:pPr>
      <w:r>
        <w:rPr>
          <w:rFonts w:hint="eastAsia" w:ascii="宋体" w:hAnsi="宋体"/>
          <w:color w:val="auto"/>
          <w:sz w:val="24"/>
          <w:szCs w:val="24"/>
          <w:u w:val="single"/>
        </w:rPr>
        <w:t>（法定代表人姓名）</w:t>
      </w:r>
      <w:r>
        <w:rPr>
          <w:rFonts w:ascii="宋体" w:hAnsi="宋体"/>
          <w:color w:val="auto"/>
          <w:sz w:val="24"/>
          <w:szCs w:val="24"/>
          <w:u w:val="single"/>
        </w:rPr>
        <w:t xml:space="preserve">   </w:t>
      </w:r>
      <w:r>
        <w:rPr>
          <w:rFonts w:hint="eastAsia" w:ascii="宋体" w:hAnsi="宋体"/>
          <w:color w:val="auto"/>
          <w:sz w:val="24"/>
          <w:szCs w:val="24"/>
        </w:rPr>
        <w:t>特授权</w:t>
      </w:r>
      <w:r>
        <w:rPr>
          <w:rFonts w:ascii="宋体" w:hAnsi="宋体"/>
          <w:color w:val="auto"/>
          <w:sz w:val="24"/>
          <w:szCs w:val="24"/>
          <w:u w:val="single"/>
        </w:rPr>
        <w:t xml:space="preserve"> </w:t>
      </w:r>
      <w:r>
        <w:rPr>
          <w:rFonts w:hint="eastAsia" w:ascii="宋体" w:hAnsi="宋体"/>
          <w:color w:val="auto"/>
          <w:sz w:val="24"/>
          <w:szCs w:val="24"/>
          <w:u w:val="single"/>
        </w:rPr>
        <w:t>（委托代理人姓名）</w:t>
      </w:r>
      <w:r>
        <w:rPr>
          <w:rFonts w:ascii="宋体" w:hAnsi="宋体"/>
          <w:color w:val="auto"/>
          <w:sz w:val="24"/>
          <w:szCs w:val="24"/>
          <w:u w:val="single"/>
        </w:rPr>
        <w:t xml:space="preserve">    </w:t>
      </w:r>
      <w:r>
        <w:rPr>
          <w:rFonts w:hint="eastAsia" w:ascii="宋体" w:hAnsi="宋体"/>
          <w:color w:val="auto"/>
          <w:sz w:val="24"/>
          <w:szCs w:val="24"/>
        </w:rPr>
        <w:t>代表我单位全权办理针对</w:t>
      </w:r>
      <w:r>
        <w:rPr>
          <w:rFonts w:ascii="宋体" w:hAnsi="宋体"/>
          <w:color w:val="auto"/>
          <w:sz w:val="24"/>
          <w:szCs w:val="24"/>
          <w:u w:val="single"/>
        </w:rPr>
        <w:t xml:space="preserve">                </w:t>
      </w:r>
      <w:r>
        <w:rPr>
          <w:rFonts w:hint="eastAsia" w:ascii="宋体" w:hAnsi="宋体"/>
          <w:color w:val="auto"/>
          <w:sz w:val="24"/>
          <w:szCs w:val="24"/>
        </w:rPr>
        <w:t>项目的磋商、答疑等具体工作，并签署全部有关的文件、资料。</w:t>
      </w:r>
    </w:p>
    <w:p w14:paraId="30FA071E">
      <w:pPr>
        <w:spacing w:line="360" w:lineRule="auto"/>
        <w:ind w:firstLine="480"/>
        <w:rPr>
          <w:rFonts w:ascii="宋体"/>
          <w:color w:val="auto"/>
          <w:sz w:val="24"/>
          <w:szCs w:val="24"/>
        </w:rPr>
      </w:pPr>
      <w:r>
        <w:rPr>
          <w:rFonts w:hint="eastAsia" w:ascii="宋体" w:hAnsi="宋体"/>
          <w:color w:val="auto"/>
          <w:sz w:val="24"/>
          <w:szCs w:val="24"/>
        </w:rPr>
        <w:t>我单位对被授权人的签名负全部责任。</w:t>
      </w:r>
    </w:p>
    <w:p w14:paraId="73D4BF7B">
      <w:pPr>
        <w:spacing w:line="360" w:lineRule="auto"/>
        <w:ind w:firstLine="480"/>
        <w:rPr>
          <w:rFonts w:ascii="宋体"/>
          <w:color w:val="auto"/>
          <w:sz w:val="24"/>
          <w:szCs w:val="24"/>
        </w:rPr>
      </w:pPr>
      <w:r>
        <w:rPr>
          <w:rFonts w:hint="eastAsia" w:ascii="宋体" w:hAnsi="宋体"/>
          <w:color w:val="auto"/>
          <w:sz w:val="24"/>
          <w:szCs w:val="24"/>
        </w:rPr>
        <w:t>在撤销授权的书面通知以前，本授权书一直有效，被授权人签署的所有文件（在授权书有效期内签署的）不因授权的撤销而失效。</w:t>
      </w:r>
    </w:p>
    <w:p w14:paraId="4F1C19CC">
      <w:pPr>
        <w:spacing w:line="360" w:lineRule="auto"/>
        <w:ind w:firstLine="480"/>
        <w:rPr>
          <w:rFonts w:ascii="宋体"/>
          <w:color w:val="auto"/>
          <w:sz w:val="24"/>
          <w:szCs w:val="24"/>
        </w:rPr>
      </w:pPr>
    </w:p>
    <w:p w14:paraId="588E0F80">
      <w:pPr>
        <w:spacing w:line="360" w:lineRule="auto"/>
        <w:ind w:firstLine="480"/>
        <w:rPr>
          <w:rFonts w:ascii="宋体"/>
          <w:color w:val="auto"/>
          <w:sz w:val="24"/>
          <w:szCs w:val="24"/>
        </w:rPr>
      </w:pPr>
      <w:r>
        <w:rPr>
          <w:rFonts w:hint="eastAsia" w:ascii="宋体" w:hAnsi="宋体"/>
          <w:color w:val="auto"/>
          <w:sz w:val="24"/>
          <w:szCs w:val="24"/>
        </w:rPr>
        <w:t>授权期限：自</w:t>
      </w:r>
      <w:r>
        <w:rPr>
          <w:rFonts w:ascii="宋体" w:hAnsi="宋体"/>
          <w:color w:val="auto"/>
          <w:sz w:val="24"/>
          <w:szCs w:val="24"/>
          <w:u w:val="single"/>
        </w:rPr>
        <w:t xml:space="preserve">     </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日起至</w:t>
      </w:r>
      <w:r>
        <w:rPr>
          <w:rFonts w:ascii="宋体" w:hAnsi="宋体"/>
          <w:color w:val="auto"/>
          <w:sz w:val="24"/>
          <w:szCs w:val="24"/>
          <w:u w:val="single"/>
        </w:rPr>
        <w:t xml:space="preserve">     </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日止。</w:t>
      </w:r>
    </w:p>
    <w:p w14:paraId="761F3F5C">
      <w:pPr>
        <w:spacing w:line="360" w:lineRule="auto"/>
        <w:ind w:firstLine="480"/>
        <w:rPr>
          <w:rFonts w:ascii="宋体"/>
          <w:color w:val="auto"/>
          <w:sz w:val="24"/>
          <w:szCs w:val="24"/>
        </w:rPr>
      </w:pPr>
      <w:r>
        <w:rPr>
          <w:rFonts w:hint="eastAsia" w:ascii="宋体" w:hAnsi="宋体"/>
          <w:color w:val="auto"/>
          <w:sz w:val="24"/>
          <w:szCs w:val="24"/>
        </w:rPr>
        <w:t>被授权人联系电话：</w:t>
      </w:r>
      <w:r>
        <w:rPr>
          <w:rFonts w:ascii="宋体" w:hAnsi="宋体"/>
          <w:color w:val="auto"/>
          <w:sz w:val="24"/>
          <w:szCs w:val="24"/>
          <w:u w:val="single"/>
        </w:rPr>
        <w:t xml:space="preserve">           </w:t>
      </w:r>
    </w:p>
    <w:p w14:paraId="75E30231">
      <w:pPr>
        <w:spacing w:line="360" w:lineRule="auto"/>
        <w:ind w:firstLine="480"/>
        <w:rPr>
          <w:rFonts w:ascii="宋体"/>
          <w:color w:val="auto"/>
          <w:sz w:val="24"/>
          <w:szCs w:val="24"/>
        </w:rPr>
      </w:pPr>
    </w:p>
    <w:p w14:paraId="129B4A25">
      <w:pPr>
        <w:spacing w:line="360" w:lineRule="auto"/>
        <w:rPr>
          <w:rFonts w:ascii="宋体"/>
          <w:color w:val="auto"/>
          <w:sz w:val="24"/>
          <w:szCs w:val="24"/>
        </w:rPr>
      </w:pPr>
    </w:p>
    <w:p w14:paraId="243A5326">
      <w:pPr>
        <w:spacing w:line="360" w:lineRule="auto"/>
        <w:rPr>
          <w:rFonts w:ascii="宋体"/>
          <w:color w:val="auto"/>
          <w:sz w:val="24"/>
          <w:szCs w:val="24"/>
          <w:u w:val="single"/>
        </w:rPr>
      </w:pPr>
      <w:r>
        <w:rPr>
          <w:rFonts w:hint="eastAsia" w:ascii="宋体" w:hAnsi="宋体"/>
          <w:color w:val="auto"/>
          <w:sz w:val="24"/>
          <w:szCs w:val="24"/>
        </w:rPr>
        <w:t>被授权人（委托代理人）签字：</w:t>
      </w:r>
      <w:r>
        <w:rPr>
          <w:rFonts w:ascii="宋体" w:hAnsi="宋体"/>
          <w:color w:val="auto"/>
          <w:sz w:val="24"/>
          <w:szCs w:val="24"/>
          <w:u w:val="single"/>
        </w:rPr>
        <w:t xml:space="preserve">     </w:t>
      </w:r>
      <w:r>
        <w:rPr>
          <w:rFonts w:ascii="宋体" w:hAnsi="宋体"/>
          <w:color w:val="auto"/>
          <w:sz w:val="24"/>
          <w:szCs w:val="24"/>
        </w:rPr>
        <w:t xml:space="preserve">   </w:t>
      </w:r>
      <w:r>
        <w:rPr>
          <w:rFonts w:hint="eastAsia" w:ascii="宋体" w:hAnsi="宋体"/>
          <w:color w:val="auto"/>
          <w:sz w:val="24"/>
          <w:szCs w:val="24"/>
        </w:rPr>
        <w:t>授权人（法定代表人）签字或签章：</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p>
    <w:p w14:paraId="2C4B2424">
      <w:pPr>
        <w:spacing w:line="360" w:lineRule="auto"/>
        <w:ind w:firstLine="480"/>
        <w:rPr>
          <w:rFonts w:ascii="宋体"/>
          <w:color w:val="auto"/>
          <w:sz w:val="24"/>
          <w:szCs w:val="24"/>
        </w:rPr>
      </w:pP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p>
    <w:p w14:paraId="4BBEF359">
      <w:pPr>
        <w:autoSpaceDE w:val="0"/>
        <w:autoSpaceDN w:val="0"/>
        <w:adjustRightInd w:val="0"/>
        <w:spacing w:line="360" w:lineRule="auto"/>
        <w:ind w:firstLine="480"/>
        <w:jc w:val="left"/>
        <w:rPr>
          <w:rFonts w:ascii="宋体" w:cs="宋体"/>
          <w:color w:val="auto"/>
          <w:kern w:val="0"/>
          <w:sz w:val="24"/>
          <w:szCs w:val="24"/>
        </w:rPr>
      </w:pPr>
      <w:r>
        <w:rPr>
          <w:rFonts w:hint="eastAsia" w:ascii="宋体" w:hAnsi="宋体" w:cs="宋体"/>
          <w:color w:val="auto"/>
          <w:kern w:val="0"/>
          <w:sz w:val="24"/>
          <w:szCs w:val="24"/>
        </w:rPr>
        <w:t>附被授权人第二代身份证双面扫描（或复印）件</w:t>
      </w:r>
    </w:p>
    <w:p w14:paraId="6521A7C4">
      <w:pPr>
        <w:ind w:firstLine="480"/>
        <w:jc w:val="center"/>
        <w:rPr>
          <w:rFonts w:ascii="宋体"/>
          <w:color w:val="auto"/>
        </w:rPr>
      </w:pPr>
    </w:p>
    <w:p w14:paraId="3953499B">
      <w:pPr>
        <w:ind w:firstLine="480"/>
        <w:rPr>
          <w:rFonts w:ascii="宋体"/>
          <w:color w:val="auto"/>
        </w:rPr>
      </w:pPr>
    </w:p>
    <w:p w14:paraId="0575EA8E">
      <w:pPr>
        <w:pStyle w:val="56"/>
        <w:rPr>
          <w:rFonts w:ascii="宋体"/>
          <w:color w:val="auto"/>
        </w:rPr>
      </w:pPr>
    </w:p>
    <w:p w14:paraId="660614B8">
      <w:pPr>
        <w:pStyle w:val="56"/>
        <w:rPr>
          <w:rFonts w:ascii="宋体"/>
          <w:color w:val="auto"/>
        </w:rPr>
      </w:pPr>
    </w:p>
    <w:p w14:paraId="344D0888">
      <w:pPr>
        <w:rPr>
          <w:rFonts w:ascii="宋体"/>
          <w:color w:val="auto"/>
        </w:rPr>
      </w:pPr>
    </w:p>
    <w:p w14:paraId="53A069DD">
      <w:pPr>
        <w:rPr>
          <w:rFonts w:ascii="宋体"/>
          <w:color w:val="auto"/>
          <w:sz w:val="24"/>
          <w:szCs w:val="24"/>
        </w:rPr>
      </w:pPr>
    </w:p>
    <w:p w14:paraId="22F552ED">
      <w:pPr>
        <w:ind w:firstLine="4408" w:firstLineChars="1837"/>
        <w:rPr>
          <w:rFonts w:ascii="宋体"/>
          <w:b/>
          <w:color w:val="auto"/>
          <w:sz w:val="24"/>
          <w:szCs w:val="24"/>
        </w:rPr>
      </w:pPr>
      <w:r>
        <w:rPr>
          <w:rFonts w:ascii="宋体" w:hAnsi="宋体"/>
          <w:color w:val="auto"/>
          <w:sz w:val="24"/>
          <w:szCs w:val="24"/>
        </w:rPr>
        <w:t xml:space="preserve">  </w:t>
      </w:r>
      <w:r>
        <w:rPr>
          <w:rFonts w:hint="eastAsia" w:ascii="宋体" w:hAnsi="宋体"/>
          <w:b/>
          <w:color w:val="auto"/>
          <w:sz w:val="24"/>
          <w:szCs w:val="24"/>
        </w:rPr>
        <w:t>供应商：</w:t>
      </w:r>
      <w:r>
        <w:rPr>
          <w:rFonts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4E0EEC54">
      <w:pPr>
        <w:ind w:firstLine="4185" w:firstLineChars="1737"/>
        <w:rPr>
          <w:rFonts w:ascii="宋体"/>
          <w:b/>
          <w:color w:val="auto"/>
          <w:sz w:val="28"/>
          <w:szCs w:val="28"/>
        </w:rPr>
      </w:pPr>
      <w:r>
        <w:rPr>
          <w:rFonts w:ascii="宋体" w:hAnsi="宋体"/>
          <w:b/>
          <w:color w:val="auto"/>
          <w:sz w:val="24"/>
          <w:szCs w:val="24"/>
        </w:rPr>
        <w:t xml:space="preserve">            </w:t>
      </w:r>
      <w:r>
        <w:rPr>
          <w:rFonts w:hint="eastAsia" w:ascii="宋体" w:hAnsi="宋体"/>
          <w:b/>
          <w:color w:val="auto"/>
          <w:sz w:val="24"/>
          <w:szCs w:val="24"/>
        </w:rPr>
        <w:t>年</w:t>
      </w:r>
      <w:r>
        <w:rPr>
          <w:rFonts w:ascii="宋体" w:hAnsi="宋体"/>
          <w:b/>
          <w:color w:val="auto"/>
          <w:sz w:val="24"/>
          <w:szCs w:val="24"/>
        </w:rPr>
        <w:t xml:space="preserve">   </w:t>
      </w:r>
      <w:r>
        <w:rPr>
          <w:rFonts w:hint="eastAsia" w:ascii="宋体" w:hAnsi="宋体"/>
          <w:b/>
          <w:color w:val="auto"/>
          <w:sz w:val="24"/>
          <w:szCs w:val="24"/>
        </w:rPr>
        <w:t>月</w:t>
      </w:r>
      <w:r>
        <w:rPr>
          <w:rFonts w:ascii="宋体" w:hAnsi="宋体"/>
          <w:b/>
          <w:color w:val="auto"/>
          <w:sz w:val="24"/>
          <w:szCs w:val="24"/>
        </w:rPr>
        <w:t xml:space="preserve">  </w:t>
      </w:r>
      <w:r>
        <w:rPr>
          <w:rFonts w:hint="eastAsia" w:ascii="宋体" w:hAnsi="宋体"/>
          <w:b/>
          <w:color w:val="auto"/>
          <w:sz w:val="24"/>
          <w:szCs w:val="24"/>
        </w:rPr>
        <w:t>日</w:t>
      </w:r>
      <w:bookmarkStart w:id="189" w:name="_Toc496626238"/>
    </w:p>
    <w:p w14:paraId="5A5231B4">
      <w:pPr>
        <w:widowControl/>
        <w:snapToGrid w:val="0"/>
        <w:spacing w:line="360" w:lineRule="auto"/>
        <w:outlineLvl w:val="1"/>
        <w:rPr>
          <w:rFonts w:hint="eastAsia" w:ascii="宋体"/>
          <w:b/>
          <w:color w:val="auto"/>
          <w:sz w:val="28"/>
          <w:szCs w:val="28"/>
        </w:rPr>
        <w:sectPr>
          <w:pgSz w:w="11906" w:h="16838"/>
          <w:pgMar w:top="1440" w:right="1689" w:bottom="1440" w:left="1689"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0" w:name="_Toc27510"/>
    </w:p>
    <w:p w14:paraId="05801198">
      <w:pPr>
        <w:widowControl/>
        <w:snapToGrid w:val="0"/>
        <w:spacing w:line="360" w:lineRule="auto"/>
        <w:outlineLvl w:val="1"/>
        <w:rPr>
          <w:rFonts w:ascii="宋体"/>
          <w:b/>
          <w:color w:val="auto"/>
          <w:sz w:val="28"/>
          <w:szCs w:val="28"/>
        </w:rPr>
      </w:pPr>
      <w:r>
        <w:rPr>
          <w:rFonts w:hint="eastAsia" w:ascii="宋体"/>
          <w:b/>
          <w:color w:val="auto"/>
          <w:sz w:val="28"/>
          <w:szCs w:val="28"/>
        </w:rPr>
        <w:t>附件</w:t>
      </w:r>
      <w:r>
        <w:rPr>
          <w:rFonts w:ascii="宋体"/>
          <w:b/>
          <w:color w:val="auto"/>
          <w:sz w:val="28"/>
          <w:szCs w:val="28"/>
        </w:rPr>
        <w:t>4</w:t>
      </w:r>
      <w:r>
        <w:rPr>
          <w:rFonts w:hint="eastAsia" w:ascii="宋体"/>
          <w:b/>
          <w:color w:val="auto"/>
          <w:sz w:val="28"/>
          <w:szCs w:val="28"/>
        </w:rPr>
        <w:t>：供应商承诺函</w:t>
      </w:r>
      <w:bookmarkEnd w:id="189"/>
      <w:bookmarkEnd w:id="190"/>
    </w:p>
    <w:p w14:paraId="7C4D0A2C">
      <w:pPr>
        <w:ind w:firstLine="723"/>
        <w:jc w:val="center"/>
        <w:rPr>
          <w:rFonts w:ascii="宋体"/>
          <w:b/>
          <w:bCs/>
          <w:color w:val="auto"/>
          <w:sz w:val="36"/>
          <w:szCs w:val="36"/>
        </w:rPr>
      </w:pPr>
    </w:p>
    <w:p w14:paraId="46A7E56F">
      <w:pPr>
        <w:ind w:firstLine="3253" w:firstLineChars="900"/>
        <w:rPr>
          <w:rFonts w:ascii="宋体"/>
          <w:b/>
          <w:bCs/>
          <w:color w:val="auto"/>
          <w:sz w:val="36"/>
          <w:szCs w:val="36"/>
        </w:rPr>
      </w:pPr>
      <w:r>
        <w:rPr>
          <w:rFonts w:hint="eastAsia" w:ascii="宋体" w:hAnsi="宋体"/>
          <w:b/>
          <w:bCs/>
          <w:color w:val="auto"/>
          <w:sz w:val="36"/>
          <w:szCs w:val="36"/>
        </w:rPr>
        <w:t>供应商承诺函</w:t>
      </w:r>
    </w:p>
    <w:p w14:paraId="7FCAFAF0">
      <w:pPr>
        <w:rPr>
          <w:rFonts w:ascii="宋体"/>
          <w:b/>
          <w:bCs/>
          <w:color w:val="auto"/>
        </w:rPr>
      </w:pPr>
    </w:p>
    <w:p w14:paraId="7BB86D57">
      <w:pPr>
        <w:spacing w:line="360" w:lineRule="auto"/>
        <w:rPr>
          <w:rFonts w:hint="eastAsia" w:ascii="宋体" w:eastAsia="宋体"/>
          <w:b/>
          <w:bCs/>
          <w:color w:val="auto"/>
          <w:sz w:val="24"/>
          <w:szCs w:val="24"/>
          <w:lang w:eastAsia="zh-CN"/>
        </w:rPr>
      </w:pPr>
      <w:r>
        <w:rPr>
          <w:rFonts w:hint="eastAsia" w:ascii="宋体" w:hAnsi="宋体"/>
          <w:b/>
          <w:bCs/>
          <w:color w:val="auto"/>
          <w:sz w:val="24"/>
          <w:szCs w:val="24"/>
        </w:rPr>
        <w:t>致：</w:t>
      </w:r>
      <w:r>
        <w:rPr>
          <w:rFonts w:hint="eastAsia" w:ascii="宋体" w:hAnsi="宋体"/>
          <w:b/>
          <w:bCs/>
          <w:color w:val="auto"/>
          <w:sz w:val="24"/>
          <w:szCs w:val="24"/>
          <w:lang w:eastAsia="zh-CN"/>
        </w:rPr>
        <w:t>青海澜之巅工程项目管理有限公司</w:t>
      </w:r>
    </w:p>
    <w:p w14:paraId="4C12FA23">
      <w:pPr>
        <w:spacing w:line="360" w:lineRule="auto"/>
        <w:ind w:firstLine="480"/>
        <w:rPr>
          <w:rFonts w:ascii="宋体"/>
          <w:color w:val="auto"/>
          <w:sz w:val="24"/>
          <w:szCs w:val="24"/>
        </w:rPr>
      </w:pPr>
      <w:r>
        <w:rPr>
          <w:rFonts w:hint="eastAsia" w:ascii="宋体" w:hAnsi="宋体"/>
          <w:color w:val="auto"/>
          <w:sz w:val="24"/>
          <w:szCs w:val="24"/>
        </w:rPr>
        <w:t>关于贵方</w:t>
      </w:r>
      <w:r>
        <w:rPr>
          <w:rFonts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r>
        <w:rPr>
          <w:rFonts w:ascii="Arial" w:hAnsi="Arial" w:cs="Arial"/>
          <w:color w:val="auto"/>
          <w:kern w:val="0"/>
          <w:sz w:val="24"/>
          <w:szCs w:val="24"/>
          <w:u w:val="single"/>
          <w:lang w:val="zh-CN"/>
        </w:rPr>
        <w:t xml:space="preserve">          (</w:t>
      </w:r>
      <w:r>
        <w:rPr>
          <w:rFonts w:ascii="Arial" w:hAnsi="宋体" w:cs="Arial"/>
          <w:color w:val="auto"/>
          <w:kern w:val="0"/>
          <w:sz w:val="24"/>
          <w:szCs w:val="24"/>
          <w:u w:val="single"/>
          <w:lang w:val="zh-CN"/>
        </w:rPr>
        <w:t>项目名称</w:t>
      </w:r>
      <w:r>
        <w:rPr>
          <w:rFonts w:ascii="Arial" w:hAnsi="Arial" w:cs="Arial"/>
          <w:color w:val="auto"/>
          <w:kern w:val="0"/>
          <w:sz w:val="24"/>
          <w:szCs w:val="24"/>
          <w:u w:val="single"/>
          <w:lang w:val="zh-CN"/>
        </w:rPr>
        <w:t>)</w:t>
      </w:r>
      <w:r>
        <w:rPr>
          <w:rFonts w:hint="eastAsia" w:ascii="宋体" w:hAnsi="宋体"/>
          <w:color w:val="auto"/>
          <w:sz w:val="24"/>
          <w:szCs w:val="24"/>
        </w:rPr>
        <w:t>采购项目，本签字人愿意参加磋商，提供采购项目服务要求的所有服务，并证实提交的所有资料是准确的和真实的。同时，我代表</w:t>
      </w:r>
      <w:r>
        <w:rPr>
          <w:rFonts w:hint="eastAsia" w:ascii="宋体" w:hAnsi="宋体"/>
          <w:color w:val="auto"/>
          <w:sz w:val="24"/>
          <w:szCs w:val="24"/>
          <w:u w:val="single"/>
        </w:rPr>
        <w:t>（供应商名称）</w:t>
      </w:r>
      <w:r>
        <w:rPr>
          <w:rFonts w:hint="eastAsia" w:ascii="宋体" w:hAnsi="宋体"/>
          <w:color w:val="auto"/>
          <w:sz w:val="24"/>
          <w:szCs w:val="24"/>
        </w:rPr>
        <w:t>，在此作如下承诺：</w:t>
      </w:r>
    </w:p>
    <w:p w14:paraId="1E02E3B7">
      <w:pPr>
        <w:spacing w:line="360" w:lineRule="auto"/>
        <w:ind w:firstLine="480"/>
        <w:rPr>
          <w:rFonts w:ascii="宋体"/>
          <w:color w:val="auto"/>
          <w:sz w:val="24"/>
          <w:szCs w:val="24"/>
        </w:rPr>
      </w:pPr>
      <w:r>
        <w:rPr>
          <w:rFonts w:ascii="宋体" w:hAnsi="宋体"/>
          <w:color w:val="auto"/>
          <w:sz w:val="24"/>
          <w:szCs w:val="24"/>
        </w:rPr>
        <w:t xml:space="preserve">  1</w:t>
      </w:r>
      <w:r>
        <w:rPr>
          <w:rFonts w:hint="eastAsia" w:ascii="宋体" w:hAnsi="宋体"/>
          <w:color w:val="auto"/>
          <w:sz w:val="24"/>
          <w:szCs w:val="24"/>
        </w:rPr>
        <w:t>、完全理解和接受磋商文件的一切规定和要求；</w:t>
      </w:r>
    </w:p>
    <w:p w14:paraId="670CD014">
      <w:pPr>
        <w:spacing w:line="360" w:lineRule="auto"/>
        <w:ind w:firstLine="480"/>
        <w:rPr>
          <w:rFonts w:ascii="宋体"/>
          <w:color w:val="auto"/>
          <w:sz w:val="24"/>
          <w:szCs w:val="24"/>
        </w:rPr>
      </w:pPr>
      <w:r>
        <w:rPr>
          <w:rFonts w:ascii="宋体" w:hAnsi="宋体"/>
          <w:color w:val="auto"/>
          <w:sz w:val="24"/>
          <w:szCs w:val="24"/>
        </w:rPr>
        <w:t xml:space="preserve">  2</w:t>
      </w:r>
      <w:r>
        <w:rPr>
          <w:rFonts w:hint="eastAsia" w:ascii="宋体" w:hAnsi="宋体"/>
          <w:color w:val="auto"/>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053BBA6">
      <w:pPr>
        <w:spacing w:line="360" w:lineRule="auto"/>
        <w:ind w:firstLine="600" w:firstLineChars="250"/>
        <w:rPr>
          <w:rFonts w:ascii="宋体"/>
          <w:color w:val="auto"/>
          <w:sz w:val="24"/>
          <w:szCs w:val="24"/>
        </w:rPr>
      </w:pPr>
      <w:r>
        <w:rPr>
          <w:rFonts w:ascii="宋体" w:hAnsi="宋体"/>
          <w:color w:val="auto"/>
          <w:sz w:val="24"/>
          <w:szCs w:val="24"/>
        </w:rPr>
        <w:t>3</w:t>
      </w:r>
      <w:r>
        <w:rPr>
          <w:rFonts w:hint="eastAsia" w:ascii="宋体" w:hAnsi="宋体"/>
          <w:color w:val="auto"/>
          <w:sz w:val="24"/>
          <w:szCs w:val="24"/>
        </w:rPr>
        <w:t>、我方保证甲方在使用该产品或其任何一部分时，不受第三方提出的侵犯专利权、著作权、商标权和工业设计权等知识产权的起诉，若有违犯，愿承担相应的一切责任。</w:t>
      </w:r>
    </w:p>
    <w:p w14:paraId="74F971A7">
      <w:pPr>
        <w:spacing w:line="360" w:lineRule="auto"/>
        <w:ind w:firstLine="600" w:firstLineChars="250"/>
        <w:rPr>
          <w:rFonts w:ascii="宋体"/>
          <w:color w:val="auto"/>
          <w:sz w:val="24"/>
          <w:szCs w:val="24"/>
        </w:rPr>
      </w:pPr>
      <w:r>
        <w:rPr>
          <w:rFonts w:ascii="宋体" w:hAnsi="宋体"/>
          <w:color w:val="auto"/>
          <w:sz w:val="24"/>
          <w:szCs w:val="24"/>
        </w:rPr>
        <w:t>4</w:t>
      </w:r>
      <w:r>
        <w:rPr>
          <w:rFonts w:hint="eastAsia" w:ascii="宋体" w:hAnsi="宋体"/>
          <w:color w:val="auto"/>
          <w:sz w:val="24"/>
          <w:szCs w:val="24"/>
        </w:rPr>
        <w:t>、我方承诺，除磋商文件中规定的进口产品外，所投的产品均为国产产品，且均符合国家强制性标准。若有不实，愿承担相应的责任。</w:t>
      </w:r>
    </w:p>
    <w:p w14:paraId="70384D57">
      <w:pPr>
        <w:spacing w:line="360" w:lineRule="auto"/>
        <w:ind w:firstLine="480"/>
        <w:rPr>
          <w:rFonts w:ascii="宋体"/>
          <w:color w:val="auto"/>
          <w:sz w:val="24"/>
          <w:szCs w:val="24"/>
        </w:rPr>
      </w:pPr>
      <w:r>
        <w:rPr>
          <w:rFonts w:ascii="宋体" w:hAnsi="宋体"/>
          <w:color w:val="auto"/>
          <w:sz w:val="24"/>
          <w:szCs w:val="24"/>
        </w:rPr>
        <w:t xml:space="preserve"> 5</w:t>
      </w:r>
      <w:r>
        <w:rPr>
          <w:rFonts w:hint="eastAsia" w:ascii="宋体" w:hAnsi="宋体"/>
          <w:color w:val="auto"/>
          <w:sz w:val="24"/>
          <w:szCs w:val="24"/>
        </w:rPr>
        <w:t>、在整个磋商过程中我方若有违规行为，贵方可按磋商文件之规定给予处罚，我方完全接受。</w:t>
      </w:r>
    </w:p>
    <w:p w14:paraId="496A3D27">
      <w:pPr>
        <w:spacing w:line="360" w:lineRule="auto"/>
        <w:ind w:firstLine="480"/>
        <w:rPr>
          <w:rFonts w:ascii="宋体"/>
          <w:color w:val="auto"/>
          <w:sz w:val="24"/>
          <w:szCs w:val="24"/>
        </w:rPr>
      </w:pPr>
      <w:r>
        <w:rPr>
          <w:rFonts w:ascii="宋体" w:hAnsi="宋体"/>
          <w:color w:val="auto"/>
          <w:sz w:val="24"/>
          <w:szCs w:val="24"/>
        </w:rPr>
        <w:t xml:space="preserve"> 6</w:t>
      </w:r>
      <w:r>
        <w:rPr>
          <w:rFonts w:hint="eastAsia" w:ascii="宋体" w:hAnsi="宋体"/>
          <w:color w:val="auto"/>
          <w:sz w:val="24"/>
          <w:szCs w:val="24"/>
        </w:rPr>
        <w:t>、若成交，本承诺将成为合同不可分割的一部分，与合同具有同等的法律效力。</w:t>
      </w:r>
    </w:p>
    <w:p w14:paraId="4F681CC3">
      <w:pPr>
        <w:ind w:firstLine="480"/>
        <w:rPr>
          <w:rFonts w:ascii="宋体"/>
          <w:color w:val="auto"/>
        </w:rPr>
      </w:pPr>
    </w:p>
    <w:p w14:paraId="5E991761">
      <w:pPr>
        <w:ind w:firstLine="480"/>
        <w:rPr>
          <w:rFonts w:ascii="宋体"/>
          <w:color w:val="auto"/>
        </w:rPr>
      </w:pPr>
    </w:p>
    <w:p w14:paraId="7F28102F">
      <w:pPr>
        <w:ind w:firstLine="480"/>
        <w:rPr>
          <w:rFonts w:ascii="宋体"/>
          <w:color w:val="auto"/>
        </w:rPr>
      </w:pPr>
    </w:p>
    <w:p w14:paraId="54ABC35D">
      <w:pPr>
        <w:ind w:firstLine="480"/>
        <w:rPr>
          <w:rFonts w:ascii="宋体"/>
          <w:color w:val="auto"/>
        </w:rPr>
      </w:pPr>
    </w:p>
    <w:p w14:paraId="01172D64">
      <w:pPr>
        <w:rPr>
          <w:rFonts w:ascii="宋体"/>
          <w:color w:val="auto"/>
        </w:rPr>
      </w:pPr>
    </w:p>
    <w:p w14:paraId="6666DD67">
      <w:pPr>
        <w:ind w:firstLine="480"/>
        <w:rPr>
          <w:rFonts w:ascii="宋体"/>
          <w:color w:val="auto"/>
        </w:rPr>
      </w:pPr>
    </w:p>
    <w:p w14:paraId="7C6AD1A6">
      <w:pPr>
        <w:ind w:firstLine="4908" w:firstLineChars="2037"/>
        <w:rPr>
          <w:rFonts w:ascii="宋体"/>
          <w:b/>
          <w:color w:val="auto"/>
          <w:sz w:val="24"/>
          <w:szCs w:val="24"/>
        </w:rPr>
      </w:pPr>
      <w:r>
        <w:rPr>
          <w:rFonts w:hint="eastAsia" w:ascii="宋体" w:hAnsi="宋体"/>
          <w:b/>
          <w:color w:val="auto"/>
          <w:sz w:val="24"/>
          <w:szCs w:val="24"/>
        </w:rPr>
        <w:t>供应商：</w:t>
      </w:r>
      <w:r>
        <w:rPr>
          <w:rFonts w:ascii="宋体" w:hAnsi="宋体" w:cs="宋体"/>
          <w:color w:val="auto"/>
          <w:kern w:val="0"/>
          <w:sz w:val="24"/>
          <w:szCs w:val="24"/>
          <w:u w:val="single"/>
        </w:rPr>
        <w:t xml:space="preserve">       </w:t>
      </w:r>
      <w:r>
        <w:rPr>
          <w:rFonts w:hint="eastAsia" w:ascii="宋体" w:hAnsi="宋体"/>
          <w:b/>
          <w:color w:val="auto"/>
          <w:sz w:val="24"/>
          <w:szCs w:val="24"/>
        </w:rPr>
        <w:t>（公章）</w:t>
      </w:r>
    </w:p>
    <w:p w14:paraId="0B28B56B">
      <w:pPr>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法定代表人或委托代理人：</w:t>
      </w:r>
      <w:r>
        <w:rPr>
          <w:rFonts w:ascii="宋体" w:hAnsi="宋体" w:cs="宋体"/>
          <w:color w:val="auto"/>
          <w:kern w:val="0"/>
          <w:sz w:val="24"/>
          <w:szCs w:val="24"/>
          <w:u w:val="single"/>
        </w:rPr>
        <w:t xml:space="preserve">       </w:t>
      </w:r>
      <w:r>
        <w:rPr>
          <w:rFonts w:hint="eastAsia" w:ascii="宋体" w:hAnsi="宋体"/>
          <w:b/>
          <w:color w:val="auto"/>
          <w:sz w:val="24"/>
          <w:szCs w:val="24"/>
        </w:rPr>
        <w:t>（签字或盖章）</w:t>
      </w:r>
    </w:p>
    <w:p w14:paraId="719A831B">
      <w:pPr>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年</w:t>
      </w:r>
      <w:r>
        <w:rPr>
          <w:rFonts w:ascii="宋体" w:hAnsi="宋体"/>
          <w:b/>
          <w:color w:val="auto"/>
          <w:sz w:val="24"/>
          <w:szCs w:val="24"/>
        </w:rPr>
        <w:t xml:space="preserve">   </w:t>
      </w:r>
      <w:r>
        <w:rPr>
          <w:rFonts w:hint="eastAsia" w:ascii="宋体" w:hAnsi="宋体"/>
          <w:b/>
          <w:color w:val="auto"/>
          <w:sz w:val="24"/>
          <w:szCs w:val="24"/>
        </w:rPr>
        <w:t>月</w:t>
      </w:r>
      <w:r>
        <w:rPr>
          <w:rFonts w:ascii="宋体" w:hAnsi="宋体"/>
          <w:b/>
          <w:color w:val="auto"/>
          <w:sz w:val="24"/>
          <w:szCs w:val="24"/>
        </w:rPr>
        <w:t xml:space="preserve">  </w:t>
      </w:r>
      <w:r>
        <w:rPr>
          <w:rFonts w:hint="eastAsia" w:ascii="宋体" w:hAnsi="宋体"/>
          <w:b/>
          <w:color w:val="auto"/>
          <w:sz w:val="24"/>
          <w:szCs w:val="24"/>
        </w:rPr>
        <w:t>日</w:t>
      </w:r>
    </w:p>
    <w:p w14:paraId="5E044731">
      <w:pPr>
        <w:widowControl/>
        <w:snapToGrid w:val="0"/>
        <w:spacing w:line="360" w:lineRule="auto"/>
        <w:outlineLvl w:val="1"/>
        <w:rPr>
          <w:rFonts w:hint="eastAsia" w:ascii="宋体"/>
          <w:b/>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1" w:name="_Toc496626239"/>
      <w:bookmarkStart w:id="192" w:name="_Toc25053"/>
    </w:p>
    <w:p w14:paraId="644005C8">
      <w:pPr>
        <w:widowControl/>
        <w:snapToGrid w:val="0"/>
        <w:spacing w:line="360" w:lineRule="auto"/>
        <w:outlineLvl w:val="1"/>
        <w:rPr>
          <w:rFonts w:ascii="宋体"/>
          <w:b/>
          <w:color w:val="auto"/>
          <w:sz w:val="28"/>
          <w:szCs w:val="28"/>
        </w:rPr>
      </w:pPr>
      <w:r>
        <w:rPr>
          <w:rFonts w:hint="eastAsia" w:ascii="宋体"/>
          <w:b/>
          <w:color w:val="auto"/>
          <w:sz w:val="28"/>
          <w:szCs w:val="28"/>
        </w:rPr>
        <w:t>附件</w:t>
      </w:r>
      <w:bookmarkStart w:id="193" w:name="_Toc365019584"/>
      <w:bookmarkStart w:id="194" w:name="_Toc376936779"/>
      <w:bookmarkStart w:id="195" w:name="_Toc351475542"/>
      <w:r>
        <w:rPr>
          <w:rFonts w:ascii="宋体"/>
          <w:b/>
          <w:color w:val="auto"/>
          <w:sz w:val="28"/>
          <w:szCs w:val="28"/>
        </w:rPr>
        <w:t>5</w:t>
      </w:r>
      <w:r>
        <w:rPr>
          <w:rFonts w:hint="eastAsia" w:ascii="宋体"/>
          <w:b/>
          <w:color w:val="auto"/>
          <w:sz w:val="28"/>
          <w:szCs w:val="28"/>
        </w:rPr>
        <w:t>：供应商诚信承诺书</w:t>
      </w:r>
      <w:bookmarkEnd w:id="191"/>
      <w:bookmarkEnd w:id="192"/>
      <w:bookmarkEnd w:id="193"/>
      <w:bookmarkEnd w:id="194"/>
      <w:bookmarkEnd w:id="195"/>
    </w:p>
    <w:p w14:paraId="51928506">
      <w:pPr>
        <w:ind w:firstLine="2729" w:firstLineChars="755"/>
        <w:rPr>
          <w:rFonts w:ascii="宋体"/>
          <w:b/>
          <w:color w:val="auto"/>
          <w:sz w:val="36"/>
          <w:szCs w:val="36"/>
        </w:rPr>
      </w:pPr>
      <w:r>
        <w:rPr>
          <w:rFonts w:hint="eastAsia" w:ascii="宋体" w:hAnsi="宋体"/>
          <w:b/>
          <w:color w:val="auto"/>
          <w:sz w:val="36"/>
          <w:szCs w:val="36"/>
        </w:rPr>
        <w:t>供应商诚信承诺书</w:t>
      </w:r>
    </w:p>
    <w:p w14:paraId="22ABC40D">
      <w:pPr>
        <w:ind w:firstLine="2729" w:firstLineChars="755"/>
        <w:rPr>
          <w:rFonts w:ascii="宋体"/>
          <w:b/>
          <w:color w:val="auto"/>
          <w:sz w:val="36"/>
          <w:szCs w:val="36"/>
        </w:rPr>
      </w:pPr>
    </w:p>
    <w:p w14:paraId="3F50417B">
      <w:pPr>
        <w:spacing w:after="156" w:afterLines="50" w:line="360" w:lineRule="auto"/>
        <w:rPr>
          <w:rFonts w:hint="eastAsia" w:ascii="宋体" w:eastAsia="宋体"/>
          <w:b/>
          <w:bCs/>
          <w:color w:val="auto"/>
          <w:sz w:val="24"/>
          <w:szCs w:val="24"/>
          <w:lang w:eastAsia="zh-CN"/>
        </w:rPr>
      </w:pPr>
      <w:r>
        <w:rPr>
          <w:rFonts w:hint="eastAsia" w:ascii="宋体" w:hAnsi="宋体"/>
          <w:b/>
          <w:bCs/>
          <w:color w:val="auto"/>
          <w:sz w:val="24"/>
          <w:szCs w:val="24"/>
        </w:rPr>
        <w:t>致：</w:t>
      </w:r>
      <w:r>
        <w:rPr>
          <w:rFonts w:hint="eastAsia" w:ascii="宋体" w:hAnsi="宋体"/>
          <w:b/>
          <w:bCs/>
          <w:color w:val="auto"/>
          <w:sz w:val="24"/>
          <w:szCs w:val="24"/>
          <w:lang w:eastAsia="zh-CN"/>
        </w:rPr>
        <w:t>青海澜之巅工程项目管理有限公司</w:t>
      </w:r>
    </w:p>
    <w:p w14:paraId="587E09C2">
      <w:pPr>
        <w:spacing w:line="360" w:lineRule="auto"/>
        <w:ind w:firstLine="480"/>
        <w:rPr>
          <w:rFonts w:ascii="宋体"/>
          <w:color w:val="auto"/>
          <w:sz w:val="24"/>
          <w:szCs w:val="24"/>
        </w:rPr>
      </w:pPr>
      <w:r>
        <w:rPr>
          <w:rFonts w:hint="eastAsia" w:ascii="宋体" w:hAnsi="宋体"/>
          <w:color w:val="auto"/>
          <w:sz w:val="24"/>
          <w:szCs w:val="24"/>
        </w:rPr>
        <w:t>为了诚实、客观、有序地参与青海省政府采购活动，愿就以下内容作出承诺：</w:t>
      </w:r>
    </w:p>
    <w:p w14:paraId="48B79585">
      <w:pPr>
        <w:spacing w:line="360" w:lineRule="auto"/>
        <w:ind w:firstLine="480"/>
        <w:rPr>
          <w:rFonts w:ascii="宋体"/>
          <w:color w:val="auto"/>
          <w:sz w:val="24"/>
          <w:szCs w:val="24"/>
        </w:rPr>
      </w:pPr>
      <w:r>
        <w:rPr>
          <w:rFonts w:hint="eastAsia" w:ascii="宋体" w:hAnsi="宋体"/>
          <w:color w:val="auto"/>
          <w:sz w:val="24"/>
          <w:szCs w:val="24"/>
        </w:rPr>
        <w:t>一、自觉遵守各项法律、法规、规章、制度以及社会公德，维护廉洁环境，与同场竞争的供应商平等参加政府采购活动。</w:t>
      </w:r>
    </w:p>
    <w:p w14:paraId="4A5D0535">
      <w:pPr>
        <w:spacing w:line="360" w:lineRule="auto"/>
        <w:ind w:firstLine="480"/>
        <w:rPr>
          <w:rFonts w:ascii="宋体"/>
          <w:color w:val="auto"/>
          <w:sz w:val="24"/>
          <w:szCs w:val="24"/>
        </w:rPr>
      </w:pPr>
      <w:r>
        <w:rPr>
          <w:rFonts w:hint="eastAsia" w:ascii="宋体" w:hAnsi="宋体"/>
          <w:color w:val="auto"/>
          <w:sz w:val="24"/>
          <w:szCs w:val="24"/>
        </w:rPr>
        <w:t>二、参加</w:t>
      </w:r>
      <w:r>
        <w:rPr>
          <w:rFonts w:hint="eastAsia" w:ascii="宋体" w:hAnsi="宋体"/>
          <w:color w:val="auto"/>
          <w:sz w:val="24"/>
          <w:szCs w:val="24"/>
          <w:lang w:eastAsia="zh-CN"/>
        </w:rPr>
        <w:t>青海澜之巅工程项目管理有限公司</w:t>
      </w:r>
      <w:r>
        <w:rPr>
          <w:rFonts w:hint="eastAsia" w:ascii="宋体" w:hAnsi="宋体"/>
          <w:color w:val="auto"/>
          <w:sz w:val="24"/>
          <w:szCs w:val="24"/>
        </w:rPr>
        <w:t>组织的政府采购活动时，严格按照磋商文件的规定和要求提供所需的相关材料，并对所提供的各类资料的真实性负责，不虚假应标，不虚列业绩。</w:t>
      </w:r>
    </w:p>
    <w:p w14:paraId="082DEC8F">
      <w:pPr>
        <w:spacing w:line="360" w:lineRule="auto"/>
        <w:ind w:firstLine="480"/>
        <w:rPr>
          <w:rFonts w:ascii="宋体"/>
          <w:color w:val="auto"/>
          <w:sz w:val="24"/>
          <w:szCs w:val="24"/>
        </w:rPr>
      </w:pPr>
      <w:r>
        <w:rPr>
          <w:rFonts w:hint="eastAsia" w:ascii="宋体" w:hAnsi="宋体"/>
          <w:color w:val="auto"/>
          <w:sz w:val="24"/>
          <w:szCs w:val="24"/>
        </w:rPr>
        <w:t>三、尊重参与政府采购活动各相关方的合法行为，接受政府采购活动依法形成的意见、结果。</w:t>
      </w:r>
    </w:p>
    <w:p w14:paraId="6A8D9796">
      <w:pPr>
        <w:spacing w:line="360" w:lineRule="auto"/>
        <w:ind w:firstLine="480"/>
        <w:rPr>
          <w:rFonts w:ascii="宋体"/>
          <w:color w:val="auto"/>
          <w:sz w:val="24"/>
          <w:szCs w:val="24"/>
        </w:rPr>
      </w:pPr>
      <w:r>
        <w:rPr>
          <w:rFonts w:hint="eastAsia" w:ascii="宋体" w:hAnsi="宋体"/>
          <w:color w:val="auto"/>
          <w:sz w:val="24"/>
          <w:szCs w:val="24"/>
        </w:rPr>
        <w:t>四、依法参加政府采购活动，不围标、串标，维护市场秩序，不提供“三无”产品、以次充好。</w:t>
      </w:r>
    </w:p>
    <w:p w14:paraId="5B08758A">
      <w:pPr>
        <w:spacing w:line="360" w:lineRule="auto"/>
        <w:ind w:firstLine="480"/>
        <w:rPr>
          <w:rFonts w:ascii="宋体"/>
          <w:color w:val="auto"/>
          <w:sz w:val="24"/>
          <w:szCs w:val="24"/>
        </w:rPr>
      </w:pPr>
      <w:r>
        <w:rPr>
          <w:rFonts w:hint="eastAsia" w:ascii="宋体" w:hAnsi="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B23532B">
      <w:pPr>
        <w:spacing w:line="360" w:lineRule="auto"/>
        <w:ind w:firstLine="480"/>
        <w:rPr>
          <w:rFonts w:ascii="宋体"/>
          <w:color w:val="auto"/>
          <w:sz w:val="24"/>
          <w:szCs w:val="24"/>
        </w:rPr>
      </w:pPr>
      <w:r>
        <w:rPr>
          <w:rFonts w:hint="eastAsia" w:ascii="宋体" w:hAnsi="宋体"/>
          <w:color w:val="auto"/>
          <w:sz w:val="24"/>
          <w:szCs w:val="24"/>
        </w:rPr>
        <w:t>六、认真履行成交供应商应承担的责任和义务，全面执行采购合同规定的各项内容，保质保量地按时提供采购物品。</w:t>
      </w:r>
    </w:p>
    <w:p w14:paraId="101DEA0E">
      <w:pPr>
        <w:spacing w:line="360" w:lineRule="auto"/>
        <w:ind w:firstLine="480"/>
        <w:rPr>
          <w:rFonts w:ascii="宋体"/>
          <w:color w:val="auto"/>
          <w:sz w:val="24"/>
          <w:szCs w:val="24"/>
        </w:rPr>
      </w:pPr>
      <w:r>
        <w:rPr>
          <w:rFonts w:hint="eastAsia" w:ascii="宋体" w:hAnsi="宋体"/>
          <w:color w:val="auto"/>
          <w:sz w:val="24"/>
          <w:szCs w:val="24"/>
        </w:rPr>
        <w:t>若本企业（单位）发生有悖于上述承诺的行为，愿意接受《中华人民共和国政府采购法》和《政府采购法实施条例》中对供应商的相关处理。</w:t>
      </w:r>
    </w:p>
    <w:p w14:paraId="0D6694FF">
      <w:pPr>
        <w:spacing w:line="360" w:lineRule="auto"/>
        <w:ind w:firstLine="480"/>
        <w:rPr>
          <w:rFonts w:hint="eastAsia" w:ascii="宋体" w:hAnsi="宋体"/>
          <w:color w:val="auto"/>
          <w:sz w:val="24"/>
          <w:szCs w:val="24"/>
        </w:rPr>
      </w:pPr>
      <w:r>
        <w:rPr>
          <w:rFonts w:hint="eastAsia" w:ascii="宋体" w:hAnsi="宋体"/>
          <w:color w:val="auto"/>
          <w:sz w:val="24"/>
          <w:szCs w:val="24"/>
        </w:rPr>
        <w:t>本承诺是采购项目磋商响应文件的组成部分。</w:t>
      </w:r>
    </w:p>
    <w:p w14:paraId="3CB31563">
      <w:pPr>
        <w:pStyle w:val="7"/>
        <w:rPr>
          <w:color w:val="auto"/>
        </w:rPr>
      </w:pPr>
    </w:p>
    <w:p w14:paraId="7EF39951">
      <w:pPr>
        <w:spacing w:line="360" w:lineRule="auto"/>
        <w:ind w:firstLine="3812" w:firstLineChars="1582"/>
        <w:rPr>
          <w:rFonts w:ascii="宋体"/>
          <w:b/>
          <w:color w:val="auto"/>
          <w:sz w:val="24"/>
          <w:szCs w:val="24"/>
        </w:rPr>
      </w:pPr>
      <w:r>
        <w:rPr>
          <w:rFonts w:hint="eastAsia" w:ascii="宋体" w:hAnsi="宋体"/>
          <w:b/>
          <w:color w:val="auto"/>
          <w:sz w:val="24"/>
          <w:szCs w:val="24"/>
        </w:rPr>
        <w:t>供应商：</w:t>
      </w:r>
      <w:r>
        <w:rPr>
          <w:rFonts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7DED8173">
      <w:pPr>
        <w:spacing w:line="360" w:lineRule="auto"/>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法定代表人或委托代理人：</w:t>
      </w:r>
      <w:r>
        <w:rPr>
          <w:rFonts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0C6470C2">
      <w:pPr>
        <w:spacing w:line="360" w:lineRule="auto"/>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年</w:t>
      </w:r>
      <w:r>
        <w:rPr>
          <w:rFonts w:ascii="宋体" w:hAnsi="宋体"/>
          <w:b/>
          <w:color w:val="auto"/>
          <w:sz w:val="24"/>
          <w:szCs w:val="24"/>
        </w:rPr>
        <w:t xml:space="preserve">   </w:t>
      </w:r>
      <w:r>
        <w:rPr>
          <w:rFonts w:hint="eastAsia" w:ascii="宋体" w:hAnsi="宋体"/>
          <w:b/>
          <w:color w:val="auto"/>
          <w:sz w:val="24"/>
          <w:szCs w:val="24"/>
        </w:rPr>
        <w:t>月</w:t>
      </w:r>
      <w:r>
        <w:rPr>
          <w:rFonts w:ascii="宋体" w:hAnsi="宋体"/>
          <w:b/>
          <w:color w:val="auto"/>
          <w:sz w:val="24"/>
          <w:szCs w:val="24"/>
        </w:rPr>
        <w:t xml:space="preserve">  </w:t>
      </w:r>
      <w:r>
        <w:rPr>
          <w:rFonts w:hint="eastAsia" w:ascii="宋体" w:hAnsi="宋体"/>
          <w:b/>
          <w:color w:val="auto"/>
          <w:sz w:val="24"/>
          <w:szCs w:val="24"/>
        </w:rPr>
        <w:t>日</w:t>
      </w:r>
    </w:p>
    <w:p w14:paraId="1B6CE5D7">
      <w:pPr>
        <w:rPr>
          <w:rFonts w:ascii="宋体"/>
          <w:b/>
          <w:bCs/>
          <w:color w:val="auto"/>
          <w:sz w:val="28"/>
          <w:szCs w:val="28"/>
        </w:rPr>
      </w:pPr>
    </w:p>
    <w:p w14:paraId="029FE7FB">
      <w:pPr>
        <w:rPr>
          <w:rFonts w:hint="eastAsia" w:ascii="宋体"/>
          <w:b/>
          <w:color w:val="auto"/>
          <w:sz w:val="28"/>
          <w:szCs w:val="28"/>
        </w:rPr>
      </w:pPr>
      <w:bookmarkStart w:id="196" w:name="_Toc29875"/>
      <w:bookmarkStart w:id="197" w:name="_Toc496626240"/>
      <w:r>
        <w:rPr>
          <w:rFonts w:hint="eastAsia" w:ascii="宋体"/>
          <w:b/>
          <w:color w:val="auto"/>
          <w:sz w:val="28"/>
          <w:szCs w:val="28"/>
        </w:rPr>
        <w:br w:type="page"/>
      </w:r>
    </w:p>
    <w:p w14:paraId="7D6962E1">
      <w:pPr>
        <w:widowControl/>
        <w:snapToGrid w:val="0"/>
        <w:spacing w:line="360" w:lineRule="auto"/>
        <w:outlineLvl w:val="1"/>
        <w:rPr>
          <w:rFonts w:ascii="宋体"/>
          <w:b/>
          <w:color w:val="auto"/>
          <w:sz w:val="28"/>
          <w:szCs w:val="28"/>
        </w:rPr>
      </w:pPr>
      <w:r>
        <w:rPr>
          <w:rFonts w:hint="eastAsia" w:ascii="宋体"/>
          <w:b/>
          <w:color w:val="auto"/>
          <w:sz w:val="28"/>
          <w:szCs w:val="28"/>
        </w:rPr>
        <w:t>附件</w:t>
      </w:r>
      <w:r>
        <w:rPr>
          <w:rFonts w:ascii="宋体"/>
          <w:b/>
          <w:color w:val="auto"/>
          <w:sz w:val="28"/>
          <w:szCs w:val="28"/>
        </w:rPr>
        <w:t>6</w:t>
      </w:r>
      <w:r>
        <w:rPr>
          <w:rFonts w:hint="eastAsia" w:ascii="宋体"/>
          <w:b/>
          <w:color w:val="auto"/>
          <w:sz w:val="28"/>
          <w:szCs w:val="28"/>
        </w:rPr>
        <w:t>：供应商资格证明文件</w:t>
      </w:r>
      <w:bookmarkEnd w:id="196"/>
      <w:bookmarkEnd w:id="197"/>
    </w:p>
    <w:p w14:paraId="199FD660">
      <w:pPr>
        <w:ind w:firstLine="3090" w:firstLineChars="855"/>
        <w:rPr>
          <w:rFonts w:ascii="宋体"/>
          <w:b/>
          <w:color w:val="auto"/>
          <w:sz w:val="36"/>
          <w:szCs w:val="36"/>
        </w:rPr>
      </w:pPr>
      <w:bookmarkStart w:id="198" w:name="_Toc490122951"/>
      <w:bookmarkStart w:id="199" w:name="_Toc469410485"/>
      <w:bookmarkStart w:id="200" w:name="_Toc441229743"/>
      <w:bookmarkStart w:id="201" w:name="_Toc451264359"/>
      <w:bookmarkStart w:id="202" w:name="_Toc450574560"/>
      <w:bookmarkStart w:id="203" w:name="_Toc482176311"/>
      <w:bookmarkStart w:id="204" w:name="_Toc455574903"/>
      <w:bookmarkStart w:id="205" w:name="_Toc475526729"/>
      <w:bookmarkStart w:id="206" w:name="_Toc451333907"/>
      <w:bookmarkStart w:id="207" w:name="_Toc444158184"/>
      <w:bookmarkStart w:id="208" w:name="_Toc491781021"/>
      <w:bookmarkStart w:id="209" w:name="_Toc492284572"/>
      <w:bookmarkStart w:id="210" w:name="_Toc465259557"/>
      <w:r>
        <w:rPr>
          <w:rFonts w:hint="eastAsia" w:ascii="宋体" w:hAnsi="宋体"/>
          <w:b/>
          <w:color w:val="auto"/>
          <w:sz w:val="36"/>
          <w:szCs w:val="36"/>
        </w:rPr>
        <w:t>供应商资格证明文件</w:t>
      </w:r>
    </w:p>
    <w:bookmarkEnd w:id="198"/>
    <w:bookmarkEnd w:id="199"/>
    <w:bookmarkEnd w:id="200"/>
    <w:bookmarkEnd w:id="201"/>
    <w:bookmarkEnd w:id="202"/>
    <w:bookmarkEnd w:id="203"/>
    <w:bookmarkEnd w:id="204"/>
    <w:bookmarkEnd w:id="205"/>
    <w:bookmarkEnd w:id="206"/>
    <w:bookmarkEnd w:id="207"/>
    <w:bookmarkEnd w:id="208"/>
    <w:bookmarkEnd w:id="209"/>
    <w:bookmarkEnd w:id="210"/>
    <w:p w14:paraId="265D0185">
      <w:pPr>
        <w:spacing w:line="360" w:lineRule="auto"/>
        <w:ind w:firstLine="480"/>
        <w:rPr>
          <w:rFonts w:ascii="宋体"/>
          <w:color w:val="auto"/>
          <w:sz w:val="24"/>
          <w:szCs w:val="24"/>
        </w:rPr>
      </w:pPr>
      <w:r>
        <w:rPr>
          <w:rFonts w:hint="eastAsia" w:ascii="宋体" w:hAnsi="宋体"/>
          <w:color w:val="auto"/>
          <w:sz w:val="24"/>
          <w:szCs w:val="24"/>
        </w:rPr>
        <w:t>资格证明材料包括：提供有效的营业执照、税务登记证、机构代码证或三证（五证）合一统一社会代码证及其他资格证明文件（扫描或复印件）。</w:t>
      </w:r>
    </w:p>
    <w:p w14:paraId="6FBEAACE">
      <w:pPr>
        <w:spacing w:line="360" w:lineRule="auto"/>
        <w:ind w:firstLine="480"/>
        <w:rPr>
          <w:rFonts w:ascii="宋体"/>
          <w:color w:val="auto"/>
          <w:sz w:val="24"/>
          <w:szCs w:val="24"/>
        </w:rPr>
      </w:pPr>
      <w:r>
        <w:rPr>
          <w:rFonts w:ascii="宋体" w:hAnsi="宋体"/>
          <w:color w:val="auto"/>
          <w:sz w:val="24"/>
          <w:szCs w:val="24"/>
        </w:rPr>
        <w:t>1</w:t>
      </w:r>
      <w:r>
        <w:rPr>
          <w:rFonts w:hint="eastAsia" w:ascii="宋体" w:hAnsi="宋体"/>
          <w:color w:val="auto"/>
          <w:sz w:val="24"/>
          <w:szCs w:val="24"/>
        </w:rPr>
        <w:t>、企业法人需提交“统一社会信用代码的营业执照”，未换证的提交“营业执照、组织机构代码证、税务登记证、”；事业法人需提交</w:t>
      </w:r>
      <w:r>
        <w:rPr>
          <w:rFonts w:ascii="宋体" w:hAnsi="宋体"/>
          <w:color w:val="auto"/>
          <w:sz w:val="24"/>
          <w:szCs w:val="24"/>
        </w:rPr>
        <w:t xml:space="preserve"> </w:t>
      </w:r>
      <w:r>
        <w:rPr>
          <w:rFonts w:hint="eastAsia" w:ascii="宋体" w:hAnsi="宋体"/>
          <w:color w:val="auto"/>
          <w:sz w:val="24"/>
          <w:szCs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sz w:val="24"/>
          <w:szCs w:val="24"/>
        </w:rPr>
        <w:t xml:space="preserve"> </w:t>
      </w:r>
      <w:r>
        <w:rPr>
          <w:rFonts w:hint="eastAsia" w:ascii="宋体" w:hAnsi="宋体"/>
          <w:color w:val="auto"/>
          <w:sz w:val="24"/>
          <w:szCs w:val="24"/>
        </w:rPr>
        <w:t>“社会团体法人登记证书”或“民办非企业单位登记证书”或“基金会法人登记证书”和“组织机构代码证”；个体工商户需提交“统一社会信用代码的营业执照”或“营业执照、税务登记证”；自然人需提交身份证明。</w:t>
      </w:r>
    </w:p>
    <w:p w14:paraId="1CF31D27">
      <w:pPr>
        <w:spacing w:line="360" w:lineRule="auto"/>
        <w:ind w:firstLine="480"/>
        <w:rPr>
          <w:rFonts w:hint="eastAsia" w:ascii="宋体" w:eastAsia="宋体"/>
          <w:b/>
          <w:color w:val="auto"/>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olor w:val="auto"/>
          <w:sz w:val="24"/>
          <w:szCs w:val="24"/>
        </w:rPr>
        <w:t>2</w:t>
      </w:r>
      <w:r>
        <w:rPr>
          <w:rFonts w:hint="eastAsia" w:ascii="宋体" w:hAnsi="宋体"/>
          <w:color w:val="auto"/>
          <w:sz w:val="24"/>
          <w:szCs w:val="24"/>
        </w:rPr>
        <w:t>、根据采购项目内容，提供</w:t>
      </w:r>
      <w:r>
        <w:rPr>
          <w:rFonts w:hint="eastAsia" w:ascii="宋体" w:hAnsi="宋体"/>
          <w:color w:val="auto"/>
          <w:sz w:val="24"/>
          <w:szCs w:val="24"/>
          <w:lang w:eastAsia="zh-CN"/>
        </w:rPr>
        <w:t>供应商</w:t>
      </w:r>
      <w:r>
        <w:rPr>
          <w:rFonts w:hint="eastAsia" w:ascii="宋体" w:hAnsi="宋体"/>
          <w:color w:val="auto"/>
          <w:sz w:val="24"/>
          <w:szCs w:val="24"/>
        </w:rPr>
        <w:t>的相关资质证书、许可证等</w:t>
      </w:r>
      <w:bookmarkStart w:id="211" w:name="_Toc9275"/>
      <w:bookmarkStart w:id="212" w:name="_Toc496626241"/>
      <w:r>
        <w:rPr>
          <w:rFonts w:hint="eastAsia" w:ascii="宋体" w:hAnsi="宋体"/>
          <w:color w:val="auto"/>
          <w:sz w:val="24"/>
          <w:szCs w:val="24"/>
          <w:lang w:eastAsia="zh-CN"/>
        </w:rPr>
        <w:t>。</w:t>
      </w:r>
    </w:p>
    <w:p w14:paraId="61F8A66D">
      <w:pPr>
        <w:widowControl/>
        <w:snapToGrid w:val="0"/>
        <w:spacing w:line="360" w:lineRule="auto"/>
        <w:outlineLvl w:val="1"/>
        <w:rPr>
          <w:rFonts w:ascii="宋体"/>
          <w:b/>
          <w:color w:val="auto"/>
          <w:sz w:val="28"/>
          <w:szCs w:val="28"/>
        </w:rPr>
      </w:pPr>
      <w:r>
        <w:rPr>
          <w:rFonts w:hint="eastAsia" w:ascii="宋体"/>
          <w:b/>
          <w:color w:val="auto"/>
          <w:sz w:val="28"/>
          <w:szCs w:val="28"/>
        </w:rPr>
        <w:t>附件</w:t>
      </w:r>
      <w:r>
        <w:rPr>
          <w:rFonts w:ascii="宋体"/>
          <w:b/>
          <w:color w:val="auto"/>
          <w:sz w:val="28"/>
          <w:szCs w:val="28"/>
        </w:rPr>
        <w:t>7</w:t>
      </w:r>
      <w:r>
        <w:rPr>
          <w:rFonts w:hint="eastAsia" w:ascii="宋体"/>
          <w:b/>
          <w:color w:val="auto"/>
          <w:sz w:val="28"/>
          <w:szCs w:val="28"/>
        </w:rPr>
        <w:t>：财务状况、缴纳税收和社会保障资金证明</w:t>
      </w:r>
      <w:bookmarkEnd w:id="211"/>
      <w:bookmarkEnd w:id="212"/>
    </w:p>
    <w:p w14:paraId="38FBC83D">
      <w:pPr>
        <w:autoSpaceDE w:val="0"/>
        <w:autoSpaceDN w:val="0"/>
        <w:adjustRightInd w:val="0"/>
        <w:ind w:firstLine="904" w:firstLineChars="250"/>
        <w:jc w:val="center"/>
        <w:rPr>
          <w:rFonts w:ascii="宋体"/>
          <w:b/>
          <w:color w:val="auto"/>
          <w:sz w:val="36"/>
          <w:szCs w:val="36"/>
        </w:rPr>
      </w:pPr>
    </w:p>
    <w:p w14:paraId="2A6AEC22">
      <w:pPr>
        <w:autoSpaceDE w:val="0"/>
        <w:autoSpaceDN w:val="0"/>
        <w:adjustRightInd w:val="0"/>
        <w:ind w:firstLine="904" w:firstLineChars="250"/>
        <w:rPr>
          <w:rFonts w:ascii="宋体"/>
          <w:b/>
          <w:color w:val="auto"/>
          <w:sz w:val="36"/>
          <w:szCs w:val="36"/>
        </w:rPr>
      </w:pPr>
      <w:r>
        <w:rPr>
          <w:rFonts w:hint="eastAsia" w:ascii="宋体" w:hAnsi="宋体"/>
          <w:b/>
          <w:color w:val="auto"/>
          <w:sz w:val="36"/>
          <w:szCs w:val="36"/>
        </w:rPr>
        <w:t>财务状况、缴纳税收和社会保障资金证明</w:t>
      </w:r>
    </w:p>
    <w:p w14:paraId="5E1DBE3D">
      <w:pPr>
        <w:autoSpaceDE w:val="0"/>
        <w:autoSpaceDN w:val="0"/>
        <w:adjustRightInd w:val="0"/>
        <w:ind w:firstLine="904" w:firstLineChars="250"/>
        <w:rPr>
          <w:rFonts w:ascii="宋体"/>
          <w:b/>
          <w:color w:val="auto"/>
          <w:sz w:val="36"/>
          <w:szCs w:val="36"/>
        </w:rPr>
      </w:pPr>
    </w:p>
    <w:p w14:paraId="43E13817">
      <w:pPr>
        <w:autoSpaceDE w:val="0"/>
        <w:autoSpaceDN w:val="0"/>
        <w:adjustRightInd w:val="0"/>
        <w:spacing w:line="360" w:lineRule="auto"/>
        <w:ind w:firstLine="600" w:firstLineChars="250"/>
        <w:jc w:val="left"/>
        <w:rPr>
          <w:rFonts w:ascii="宋体"/>
          <w:color w:val="auto"/>
          <w:sz w:val="24"/>
          <w:szCs w:val="24"/>
        </w:rPr>
      </w:pPr>
      <w:r>
        <w:rPr>
          <w:rFonts w:hint="eastAsia" w:ascii="宋体" w:hAnsi="宋体"/>
          <w:color w:val="auto"/>
          <w:sz w:val="24"/>
          <w:szCs w:val="24"/>
        </w:rPr>
        <w:t>按照《政府采购法》第</w:t>
      </w:r>
      <w:r>
        <w:rPr>
          <w:rFonts w:ascii="宋体" w:hAnsi="宋体"/>
          <w:color w:val="auto"/>
          <w:sz w:val="24"/>
          <w:szCs w:val="24"/>
        </w:rPr>
        <w:t>22</w:t>
      </w:r>
      <w:r>
        <w:rPr>
          <w:rFonts w:hint="eastAsia" w:ascii="宋体" w:hAnsi="宋体"/>
          <w:color w:val="auto"/>
          <w:sz w:val="24"/>
          <w:szCs w:val="24"/>
        </w:rPr>
        <w:t>条规定提供以下相关材料：</w:t>
      </w:r>
    </w:p>
    <w:p w14:paraId="0DD50100">
      <w:pPr>
        <w:autoSpaceDE w:val="0"/>
        <w:autoSpaceDN w:val="0"/>
        <w:adjustRightInd w:val="0"/>
        <w:spacing w:line="360" w:lineRule="auto"/>
        <w:ind w:firstLine="600" w:firstLineChars="250"/>
        <w:jc w:val="left"/>
        <w:rPr>
          <w:rFonts w:ascii="宋体"/>
          <w:color w:val="auto"/>
          <w:sz w:val="24"/>
          <w:szCs w:val="24"/>
        </w:rPr>
      </w:pPr>
      <w:r>
        <w:rPr>
          <w:rFonts w:ascii="宋体" w:hAnsi="宋体"/>
          <w:color w:val="auto"/>
          <w:sz w:val="24"/>
          <w:szCs w:val="24"/>
        </w:rPr>
        <w:t>1</w:t>
      </w:r>
      <w:r>
        <w:rPr>
          <w:rFonts w:hint="eastAsia" w:ascii="宋体" w:hAnsi="宋体"/>
          <w:color w:val="auto"/>
          <w:sz w:val="24"/>
          <w:szCs w:val="24"/>
        </w:rPr>
        <w:t>、</w:t>
      </w:r>
      <w:r>
        <w:rPr>
          <w:rFonts w:hint="eastAsia" w:ascii="宋体" w:hAnsi="宋体"/>
          <w:color w:val="auto"/>
          <w:sz w:val="24"/>
          <w:szCs w:val="24"/>
          <w:lang w:val="zh-CN"/>
        </w:rPr>
        <w:t>供应商是法人的，提供</w:t>
      </w:r>
      <w:r>
        <w:rPr>
          <w:rFonts w:hint="eastAsia" w:ascii="宋体" w:hAnsi="宋体"/>
          <w:color w:val="auto"/>
          <w:sz w:val="24"/>
          <w:szCs w:val="24"/>
        </w:rPr>
        <w:t>基本开户银行出具的近三个月资信证明或</w:t>
      </w:r>
      <w:r>
        <w:rPr>
          <w:rFonts w:hint="eastAsia" w:ascii="宋体" w:hAnsi="宋体"/>
          <w:color w:val="auto"/>
          <w:sz w:val="24"/>
          <w:szCs w:val="24"/>
          <w:lang w:val="en-US" w:eastAsia="zh-CN"/>
        </w:rPr>
        <w:t>2023年度</w:t>
      </w:r>
      <w:r>
        <w:rPr>
          <w:rFonts w:hint="eastAsia" w:ascii="宋体" w:hAnsi="宋体"/>
          <w:color w:val="auto"/>
          <w:sz w:val="24"/>
          <w:szCs w:val="24"/>
          <w:lang w:val="zh-CN"/>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近三个月内出具的资信证明（同时提供基本存款账户开户许可证或基本存款账户信息）。</w:t>
      </w:r>
    </w:p>
    <w:p w14:paraId="6A11BE8F">
      <w:pPr>
        <w:widowControl/>
        <w:snapToGrid w:val="0"/>
        <w:spacing w:line="360" w:lineRule="auto"/>
        <w:ind w:firstLine="480" w:firstLineChars="200"/>
        <w:outlineLvl w:val="1"/>
        <w:rPr>
          <w:rFonts w:ascii="宋体"/>
          <w:b/>
          <w:color w:val="auto"/>
        </w:rPr>
      </w:pPr>
      <w:r>
        <w:rPr>
          <w:rFonts w:ascii="宋体" w:hAnsi="宋体"/>
          <w:color w:val="auto"/>
          <w:sz w:val="24"/>
          <w:szCs w:val="24"/>
        </w:rPr>
        <w:t>2</w:t>
      </w:r>
      <w:r>
        <w:rPr>
          <w:rFonts w:hint="eastAsia" w:ascii="宋体" w:hAnsi="宋体"/>
          <w:color w:val="auto"/>
          <w:sz w:val="24"/>
          <w:szCs w:val="24"/>
        </w:rPr>
        <w:t>、</w:t>
      </w:r>
      <w:r>
        <w:rPr>
          <w:rFonts w:hint="eastAsia" w:ascii="宋体" w:hAnsi="宋体"/>
          <w:color w:val="auto"/>
          <w:sz w:val="24"/>
          <w:szCs w:val="24"/>
          <w:lang w:val="zh-CN"/>
        </w:rPr>
        <w:t>近半年内任意一个月的依法缴纳税收和社会保障资金记录的证明材料；依法免税或不需要缴纳社会保障资金的投标供应商须提供相应文件证明其依法免税或不需要缴纳社会保障资金。</w:t>
      </w:r>
    </w:p>
    <w:p w14:paraId="262EC28E">
      <w:pPr>
        <w:rPr>
          <w:rFonts w:ascii="宋体"/>
          <w:b/>
          <w:bCs/>
          <w:color w:val="auto"/>
          <w:sz w:val="28"/>
          <w:szCs w:val="28"/>
        </w:rPr>
      </w:pPr>
    </w:p>
    <w:p w14:paraId="667A408E">
      <w:pPr>
        <w:rPr>
          <w:rFonts w:ascii="宋体"/>
          <w:b/>
          <w:bCs/>
          <w:color w:val="auto"/>
          <w:sz w:val="28"/>
          <w:szCs w:val="28"/>
        </w:rPr>
      </w:pPr>
    </w:p>
    <w:p w14:paraId="6C2AA490">
      <w:pPr>
        <w:rPr>
          <w:rFonts w:hint="eastAsia" w:ascii="宋体"/>
          <w:b/>
          <w:color w:val="auto"/>
          <w:sz w:val="28"/>
          <w:szCs w:val="28"/>
        </w:rPr>
      </w:pPr>
      <w:bookmarkStart w:id="213" w:name="_Toc16118"/>
      <w:bookmarkStart w:id="214" w:name="_Toc496626242"/>
      <w:bookmarkStart w:id="215" w:name="_Toc29145"/>
      <w:r>
        <w:rPr>
          <w:rFonts w:hint="eastAsia" w:ascii="宋体"/>
          <w:b/>
          <w:color w:val="auto"/>
          <w:sz w:val="28"/>
          <w:szCs w:val="28"/>
        </w:rPr>
        <w:br w:type="page"/>
      </w:r>
    </w:p>
    <w:p w14:paraId="451CFF26">
      <w:pPr>
        <w:widowControl/>
        <w:snapToGrid w:val="0"/>
        <w:spacing w:line="360" w:lineRule="auto"/>
        <w:outlineLvl w:val="1"/>
        <w:rPr>
          <w:rFonts w:ascii="宋体"/>
          <w:b/>
          <w:color w:val="auto"/>
          <w:sz w:val="28"/>
          <w:szCs w:val="28"/>
        </w:rPr>
      </w:pPr>
      <w:r>
        <w:rPr>
          <w:rFonts w:hint="eastAsia" w:ascii="宋体"/>
          <w:b/>
          <w:color w:val="auto"/>
          <w:sz w:val="28"/>
          <w:szCs w:val="28"/>
        </w:rPr>
        <w:t>附件</w:t>
      </w:r>
      <w:r>
        <w:rPr>
          <w:rFonts w:ascii="宋体"/>
          <w:b/>
          <w:color w:val="auto"/>
          <w:sz w:val="28"/>
          <w:szCs w:val="28"/>
        </w:rPr>
        <w:t>8</w:t>
      </w:r>
      <w:r>
        <w:rPr>
          <w:rFonts w:hint="eastAsia" w:ascii="宋体"/>
          <w:b/>
          <w:color w:val="auto"/>
          <w:sz w:val="28"/>
          <w:szCs w:val="28"/>
        </w:rPr>
        <w:t>：无重大违法记录声明</w:t>
      </w:r>
      <w:bookmarkEnd w:id="213"/>
      <w:bookmarkEnd w:id="214"/>
    </w:p>
    <w:p w14:paraId="10EC710B">
      <w:pPr>
        <w:ind w:firstLine="2909" w:firstLineChars="805"/>
        <w:rPr>
          <w:rFonts w:ascii="宋体"/>
          <w:b/>
          <w:color w:val="auto"/>
          <w:sz w:val="36"/>
          <w:szCs w:val="36"/>
        </w:rPr>
      </w:pPr>
    </w:p>
    <w:p w14:paraId="29AE87F0">
      <w:pPr>
        <w:ind w:firstLine="2909" w:firstLineChars="805"/>
        <w:rPr>
          <w:rFonts w:ascii="宋体"/>
          <w:b/>
          <w:color w:val="auto"/>
          <w:sz w:val="36"/>
          <w:szCs w:val="36"/>
        </w:rPr>
      </w:pPr>
      <w:r>
        <w:rPr>
          <w:rFonts w:hint="eastAsia" w:ascii="宋体" w:hAnsi="宋体"/>
          <w:b/>
          <w:color w:val="auto"/>
          <w:sz w:val="36"/>
          <w:szCs w:val="36"/>
        </w:rPr>
        <w:t>无重大违法记录声明</w:t>
      </w:r>
    </w:p>
    <w:p w14:paraId="62A4FE60">
      <w:pPr>
        <w:tabs>
          <w:tab w:val="left" w:pos="168"/>
        </w:tabs>
        <w:adjustRightInd w:val="0"/>
        <w:ind w:firstLine="2530" w:firstLineChars="700"/>
        <w:textAlignment w:val="baseline"/>
        <w:rPr>
          <w:rFonts w:ascii="宋体"/>
          <w:b/>
          <w:color w:val="auto"/>
          <w:sz w:val="36"/>
          <w:szCs w:val="36"/>
        </w:rPr>
      </w:pPr>
    </w:p>
    <w:p w14:paraId="4AB2D34A">
      <w:pPr>
        <w:tabs>
          <w:tab w:val="left" w:pos="168"/>
        </w:tabs>
        <w:adjustRightInd w:val="0"/>
        <w:spacing w:line="360" w:lineRule="auto"/>
        <w:ind w:firstLine="480"/>
        <w:textAlignment w:val="baseline"/>
        <w:rPr>
          <w:rFonts w:ascii="宋体"/>
          <w:color w:val="auto"/>
          <w:sz w:val="24"/>
          <w:szCs w:val="24"/>
        </w:rPr>
      </w:pPr>
      <w:r>
        <w:rPr>
          <w:rFonts w:hint="eastAsia" w:ascii="宋体" w:hAnsi="宋体"/>
          <w:color w:val="auto"/>
          <w:sz w:val="24"/>
          <w:szCs w:val="24"/>
        </w:rPr>
        <w:t>提供参加政府采购活动前</w:t>
      </w:r>
      <w:r>
        <w:rPr>
          <w:rFonts w:ascii="宋体" w:hAnsi="宋体"/>
          <w:color w:val="auto"/>
          <w:sz w:val="24"/>
          <w:szCs w:val="24"/>
        </w:rPr>
        <w:t>3</w:t>
      </w:r>
      <w:r>
        <w:rPr>
          <w:rFonts w:hint="eastAsia" w:ascii="宋体" w:hAnsi="宋体"/>
          <w:color w:val="auto"/>
          <w:sz w:val="24"/>
          <w:szCs w:val="24"/>
        </w:rPr>
        <w:t>年内在经营活动中没有重大违法记录的书面声明，并</w:t>
      </w:r>
      <w:r>
        <w:rPr>
          <w:rFonts w:hint="eastAsia" w:ascii="宋体" w:hAnsi="宋体" w:cs="宋体"/>
          <w:color w:val="auto"/>
          <w:kern w:val="0"/>
          <w:sz w:val="24"/>
          <w:szCs w:val="24"/>
        </w:rPr>
        <w:t>附“信用中国”网站无任何不良记录的查询截图</w:t>
      </w:r>
      <w:r>
        <w:rPr>
          <w:rFonts w:hint="eastAsia" w:ascii="宋体" w:hAnsi="宋体"/>
          <w:color w:val="auto"/>
          <w:sz w:val="24"/>
          <w:szCs w:val="24"/>
        </w:rPr>
        <w:t>。（格式可自定）</w:t>
      </w:r>
    </w:p>
    <w:p w14:paraId="7F2CE80C">
      <w:pPr>
        <w:tabs>
          <w:tab w:val="left" w:pos="168"/>
        </w:tabs>
        <w:adjustRightInd w:val="0"/>
        <w:spacing w:line="360" w:lineRule="auto"/>
        <w:textAlignment w:val="baseline"/>
        <w:rPr>
          <w:rFonts w:ascii="宋体"/>
          <w:b/>
          <w:bCs/>
          <w:color w:val="auto"/>
          <w:sz w:val="24"/>
          <w:szCs w:val="24"/>
        </w:rPr>
      </w:pPr>
    </w:p>
    <w:p w14:paraId="6D2D6D53">
      <w:pPr>
        <w:tabs>
          <w:tab w:val="left" w:pos="168"/>
        </w:tabs>
        <w:adjustRightInd w:val="0"/>
        <w:spacing w:line="360" w:lineRule="auto"/>
        <w:textAlignment w:val="baseline"/>
        <w:rPr>
          <w:rFonts w:ascii="宋体"/>
          <w:b/>
          <w:bCs/>
          <w:color w:val="auto"/>
          <w:sz w:val="24"/>
          <w:szCs w:val="24"/>
        </w:rPr>
      </w:pPr>
    </w:p>
    <w:p w14:paraId="0F385D37">
      <w:pPr>
        <w:tabs>
          <w:tab w:val="left" w:pos="168"/>
        </w:tabs>
        <w:adjustRightInd w:val="0"/>
        <w:textAlignment w:val="baseline"/>
        <w:rPr>
          <w:rFonts w:ascii="宋体"/>
          <w:b/>
          <w:bCs/>
          <w:color w:val="auto"/>
        </w:rPr>
      </w:pPr>
    </w:p>
    <w:p w14:paraId="176C50F0">
      <w:pPr>
        <w:tabs>
          <w:tab w:val="left" w:pos="168"/>
        </w:tabs>
        <w:adjustRightInd w:val="0"/>
        <w:textAlignment w:val="baseline"/>
        <w:rPr>
          <w:rFonts w:ascii="宋体"/>
          <w:b/>
          <w:bCs/>
          <w:color w:val="auto"/>
        </w:rPr>
      </w:pPr>
    </w:p>
    <w:p w14:paraId="71F9DD02">
      <w:pPr>
        <w:tabs>
          <w:tab w:val="left" w:pos="168"/>
        </w:tabs>
        <w:adjustRightInd w:val="0"/>
        <w:textAlignment w:val="baseline"/>
        <w:rPr>
          <w:rFonts w:ascii="宋体"/>
          <w:b/>
          <w:bCs/>
          <w:color w:val="auto"/>
        </w:rPr>
      </w:pPr>
    </w:p>
    <w:p w14:paraId="79D096B8">
      <w:pPr>
        <w:tabs>
          <w:tab w:val="left" w:pos="168"/>
        </w:tabs>
        <w:adjustRightInd w:val="0"/>
        <w:textAlignment w:val="baseline"/>
        <w:rPr>
          <w:rFonts w:ascii="宋体"/>
          <w:b/>
          <w:bCs/>
          <w:color w:val="auto"/>
        </w:rPr>
      </w:pPr>
    </w:p>
    <w:p w14:paraId="308C97EC">
      <w:pPr>
        <w:tabs>
          <w:tab w:val="left" w:pos="168"/>
        </w:tabs>
        <w:adjustRightInd w:val="0"/>
        <w:textAlignment w:val="baseline"/>
        <w:rPr>
          <w:rFonts w:ascii="宋体"/>
          <w:b/>
          <w:bCs/>
          <w:color w:val="auto"/>
        </w:rPr>
      </w:pPr>
    </w:p>
    <w:p w14:paraId="2A387BF5">
      <w:pPr>
        <w:tabs>
          <w:tab w:val="left" w:pos="168"/>
        </w:tabs>
        <w:adjustRightInd w:val="0"/>
        <w:textAlignment w:val="baseline"/>
        <w:rPr>
          <w:rFonts w:ascii="宋体"/>
          <w:b/>
          <w:bCs/>
          <w:color w:val="auto"/>
        </w:rPr>
      </w:pPr>
    </w:p>
    <w:p w14:paraId="3C21E9C6">
      <w:pPr>
        <w:tabs>
          <w:tab w:val="left" w:pos="168"/>
        </w:tabs>
        <w:adjustRightInd w:val="0"/>
        <w:textAlignment w:val="baseline"/>
        <w:rPr>
          <w:rFonts w:ascii="宋体"/>
          <w:b/>
          <w:bCs/>
          <w:color w:val="auto"/>
        </w:rPr>
      </w:pPr>
    </w:p>
    <w:p w14:paraId="7E8851E3">
      <w:pPr>
        <w:tabs>
          <w:tab w:val="left" w:pos="168"/>
        </w:tabs>
        <w:adjustRightInd w:val="0"/>
        <w:textAlignment w:val="baseline"/>
        <w:rPr>
          <w:rFonts w:ascii="宋体"/>
          <w:b/>
          <w:bCs/>
          <w:color w:val="auto"/>
        </w:rPr>
      </w:pPr>
    </w:p>
    <w:p w14:paraId="0FBFB9FD">
      <w:pPr>
        <w:tabs>
          <w:tab w:val="left" w:pos="168"/>
        </w:tabs>
        <w:adjustRightInd w:val="0"/>
        <w:textAlignment w:val="baseline"/>
        <w:rPr>
          <w:rFonts w:ascii="宋体"/>
          <w:b/>
          <w:bCs/>
          <w:color w:val="auto"/>
        </w:rPr>
      </w:pPr>
    </w:p>
    <w:p w14:paraId="0D3AB78A">
      <w:pPr>
        <w:tabs>
          <w:tab w:val="left" w:pos="168"/>
        </w:tabs>
        <w:adjustRightInd w:val="0"/>
        <w:textAlignment w:val="baseline"/>
        <w:rPr>
          <w:rFonts w:ascii="宋体"/>
          <w:b/>
          <w:bCs/>
          <w:color w:val="auto"/>
        </w:rPr>
      </w:pPr>
    </w:p>
    <w:p w14:paraId="6DE26A77">
      <w:pPr>
        <w:tabs>
          <w:tab w:val="left" w:pos="168"/>
        </w:tabs>
        <w:adjustRightInd w:val="0"/>
        <w:textAlignment w:val="baseline"/>
        <w:rPr>
          <w:rFonts w:ascii="宋体"/>
          <w:b/>
          <w:bCs/>
          <w:color w:val="auto"/>
        </w:rPr>
      </w:pPr>
    </w:p>
    <w:p w14:paraId="2FED720E">
      <w:pPr>
        <w:tabs>
          <w:tab w:val="left" w:pos="168"/>
        </w:tabs>
        <w:adjustRightInd w:val="0"/>
        <w:textAlignment w:val="baseline"/>
        <w:rPr>
          <w:rFonts w:ascii="宋体"/>
          <w:b/>
          <w:bCs/>
          <w:color w:val="auto"/>
        </w:rPr>
      </w:pPr>
    </w:p>
    <w:p w14:paraId="53F036CC">
      <w:pPr>
        <w:tabs>
          <w:tab w:val="left" w:pos="168"/>
        </w:tabs>
        <w:adjustRightInd w:val="0"/>
        <w:textAlignment w:val="baseline"/>
        <w:rPr>
          <w:rFonts w:ascii="宋体"/>
          <w:b/>
          <w:bCs/>
          <w:color w:val="auto"/>
        </w:rPr>
      </w:pPr>
    </w:p>
    <w:p w14:paraId="1601DD3D">
      <w:pPr>
        <w:tabs>
          <w:tab w:val="left" w:pos="168"/>
        </w:tabs>
        <w:adjustRightInd w:val="0"/>
        <w:textAlignment w:val="baseline"/>
        <w:rPr>
          <w:rFonts w:ascii="宋体"/>
          <w:b/>
          <w:bCs/>
          <w:color w:val="auto"/>
        </w:rPr>
      </w:pPr>
    </w:p>
    <w:p w14:paraId="0223EC10">
      <w:pPr>
        <w:tabs>
          <w:tab w:val="left" w:pos="168"/>
        </w:tabs>
        <w:adjustRightInd w:val="0"/>
        <w:textAlignment w:val="baseline"/>
        <w:rPr>
          <w:rFonts w:ascii="宋体"/>
          <w:b/>
          <w:bCs/>
          <w:color w:val="auto"/>
        </w:rPr>
      </w:pPr>
    </w:p>
    <w:p w14:paraId="27CFB9F2">
      <w:pPr>
        <w:widowControl/>
        <w:snapToGrid w:val="0"/>
        <w:spacing w:line="360" w:lineRule="auto"/>
        <w:outlineLvl w:val="1"/>
        <w:rPr>
          <w:rFonts w:hint="eastAsia" w:ascii="宋体"/>
          <w:b/>
          <w:color w:val="auto"/>
          <w:sz w:val="28"/>
          <w:szCs w:val="28"/>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6" w:name="_Toc3707"/>
      <w:bookmarkStart w:id="217" w:name="_Toc496626243"/>
    </w:p>
    <w:p w14:paraId="1D5817BF">
      <w:pPr>
        <w:widowControl/>
        <w:snapToGrid w:val="0"/>
        <w:spacing w:line="360" w:lineRule="auto"/>
        <w:outlineLvl w:val="1"/>
        <w:rPr>
          <w:rFonts w:ascii="宋体"/>
          <w:b/>
          <w:color w:val="auto"/>
          <w:sz w:val="28"/>
          <w:szCs w:val="28"/>
        </w:rPr>
      </w:pPr>
      <w:r>
        <w:rPr>
          <w:rFonts w:hint="eastAsia" w:ascii="宋体"/>
          <w:b/>
          <w:color w:val="auto"/>
          <w:sz w:val="28"/>
          <w:szCs w:val="28"/>
        </w:rPr>
        <w:t>附件</w:t>
      </w:r>
      <w:r>
        <w:rPr>
          <w:rFonts w:ascii="宋体"/>
          <w:b/>
          <w:color w:val="auto"/>
          <w:sz w:val="28"/>
          <w:szCs w:val="28"/>
        </w:rPr>
        <w:t>9</w:t>
      </w:r>
      <w:r>
        <w:rPr>
          <w:rFonts w:hint="eastAsia" w:ascii="宋体"/>
          <w:b/>
          <w:color w:val="auto"/>
          <w:sz w:val="28"/>
          <w:szCs w:val="28"/>
        </w:rPr>
        <w:t>：磋商保证金</w:t>
      </w:r>
      <w:bookmarkEnd w:id="216"/>
      <w:bookmarkEnd w:id="217"/>
    </w:p>
    <w:p w14:paraId="0CD2D540">
      <w:pPr>
        <w:ind w:firstLine="3090" w:firstLineChars="855"/>
        <w:rPr>
          <w:rFonts w:hint="eastAsia" w:ascii="宋体" w:eastAsia="宋体"/>
          <w:b/>
          <w:color w:val="auto"/>
          <w:sz w:val="36"/>
          <w:szCs w:val="36"/>
          <w:lang w:eastAsia="zh-CN"/>
        </w:rPr>
      </w:pPr>
      <w:r>
        <w:rPr>
          <w:rFonts w:hint="eastAsia" w:ascii="宋体" w:hAnsi="宋体"/>
          <w:b/>
          <w:color w:val="auto"/>
          <w:sz w:val="36"/>
          <w:szCs w:val="36"/>
        </w:rPr>
        <w:t>磋商保证金</w:t>
      </w:r>
    </w:p>
    <w:p w14:paraId="6387E163">
      <w:pPr>
        <w:ind w:firstLine="2367" w:firstLineChars="655"/>
        <w:rPr>
          <w:rFonts w:ascii="宋体"/>
          <w:b/>
          <w:color w:val="auto"/>
          <w:sz w:val="36"/>
          <w:szCs w:val="36"/>
        </w:rPr>
      </w:pPr>
    </w:p>
    <w:p w14:paraId="318A66E8">
      <w:pPr>
        <w:tabs>
          <w:tab w:val="left" w:pos="168"/>
        </w:tabs>
        <w:adjustRightInd w:val="0"/>
        <w:spacing w:line="360" w:lineRule="auto"/>
        <w:ind w:firstLine="480"/>
        <w:textAlignment w:val="baseline"/>
        <w:rPr>
          <w:rFonts w:hint="eastAsia" w:ascii="宋体" w:hAnsi="宋体" w:eastAsia="宋体" w:cs="宋体"/>
          <w:color w:val="auto"/>
          <w:kern w:val="0"/>
          <w:sz w:val="24"/>
          <w:szCs w:val="24"/>
          <w:lang w:val="zh-CN" w:eastAsia="zh-CN"/>
        </w:rPr>
      </w:pPr>
      <w:r>
        <w:rPr>
          <w:rFonts w:hint="eastAsia" w:ascii="宋体" w:hAnsi="宋体" w:cs="宋体"/>
          <w:color w:val="auto"/>
          <w:kern w:val="0"/>
          <w:sz w:val="24"/>
          <w:szCs w:val="24"/>
        </w:rPr>
        <w:t>致：</w:t>
      </w:r>
      <w:r>
        <w:rPr>
          <w:rFonts w:hint="eastAsia" w:ascii="宋体" w:hAnsi="宋体" w:cs="宋体"/>
          <w:color w:val="auto"/>
          <w:kern w:val="0"/>
          <w:sz w:val="24"/>
          <w:szCs w:val="24"/>
          <w:lang w:eastAsia="zh-CN"/>
        </w:rPr>
        <w:t>青海澜之巅工程项目管理有限公司</w:t>
      </w:r>
    </w:p>
    <w:p w14:paraId="0AC50A1D">
      <w:pPr>
        <w:tabs>
          <w:tab w:val="left" w:pos="168"/>
        </w:tabs>
        <w:adjustRightInd w:val="0"/>
        <w:spacing w:line="360" w:lineRule="auto"/>
        <w:ind w:firstLine="480"/>
        <w:textAlignment w:val="baseline"/>
        <w:rPr>
          <w:rFonts w:ascii="宋体" w:hAnsi="宋体" w:cs="宋体"/>
          <w:color w:val="auto"/>
          <w:kern w:val="0"/>
          <w:sz w:val="24"/>
          <w:szCs w:val="24"/>
          <w:lang w:val="zh-CN"/>
        </w:rPr>
      </w:pPr>
      <w:r>
        <w:rPr>
          <w:rFonts w:hint="eastAsia" w:ascii="宋体" w:hAnsi="宋体" w:cs="宋体"/>
          <w:color w:val="auto"/>
          <w:kern w:val="0"/>
          <w:sz w:val="24"/>
          <w:szCs w:val="24"/>
          <w:lang w:val="zh-CN"/>
        </w:rPr>
        <w:t>我方为（采购项目名称）项目（采购项目编号为：          ）递交保证金人民币            （大写：人民币        元）已于     年    月    日以基本户转账方式汇入你方账户。</w:t>
      </w:r>
    </w:p>
    <w:p w14:paraId="0DA63A69">
      <w:pPr>
        <w:tabs>
          <w:tab w:val="left" w:pos="168"/>
        </w:tabs>
        <w:adjustRightInd w:val="0"/>
        <w:spacing w:line="360" w:lineRule="auto"/>
        <w:ind w:firstLine="480"/>
        <w:textAlignment w:val="baseline"/>
        <w:rPr>
          <w:rFonts w:ascii="宋体" w:hAnsi="宋体" w:cs="宋体"/>
          <w:color w:val="auto"/>
          <w:kern w:val="0"/>
          <w:sz w:val="24"/>
          <w:szCs w:val="24"/>
          <w:lang w:val="zh-CN"/>
        </w:rPr>
      </w:pPr>
    </w:p>
    <w:p w14:paraId="264FFDF8">
      <w:pPr>
        <w:tabs>
          <w:tab w:val="left" w:pos="168"/>
        </w:tabs>
        <w:adjustRightInd w:val="0"/>
        <w:spacing w:line="360" w:lineRule="auto"/>
        <w:ind w:firstLine="480"/>
        <w:textAlignment w:val="baseline"/>
        <w:rPr>
          <w:rFonts w:ascii="宋体" w:hAnsi="宋体" w:cs="宋体"/>
          <w:color w:val="auto"/>
          <w:kern w:val="0"/>
          <w:sz w:val="24"/>
          <w:szCs w:val="24"/>
          <w:lang w:val="zh-CN"/>
        </w:rPr>
      </w:pPr>
      <w:r>
        <w:rPr>
          <w:rFonts w:hint="eastAsia" w:ascii="宋体" w:hAnsi="宋体" w:cs="宋体"/>
          <w:color w:val="auto"/>
          <w:kern w:val="0"/>
          <w:sz w:val="24"/>
          <w:szCs w:val="24"/>
          <w:lang w:val="zh-CN"/>
        </w:rPr>
        <w:t>附件：保证金交款证明复印件（加盖公章）</w:t>
      </w:r>
    </w:p>
    <w:p w14:paraId="7AF4794F">
      <w:pPr>
        <w:tabs>
          <w:tab w:val="left" w:pos="168"/>
        </w:tabs>
        <w:adjustRightInd w:val="0"/>
        <w:spacing w:line="360" w:lineRule="auto"/>
        <w:ind w:firstLine="480"/>
        <w:textAlignment w:val="baseline"/>
        <w:rPr>
          <w:rFonts w:ascii="宋体" w:hAnsi="宋体" w:cs="宋体"/>
          <w:color w:val="auto"/>
          <w:kern w:val="0"/>
          <w:sz w:val="24"/>
          <w:szCs w:val="24"/>
          <w:lang w:val="zh-CN"/>
        </w:rPr>
      </w:pPr>
      <w:r>
        <w:rPr>
          <w:rFonts w:hint="eastAsia" w:ascii="宋体" w:hAnsi="宋体" w:cs="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5255006">
      <w:pPr>
        <w:tabs>
          <w:tab w:val="left" w:pos="168"/>
        </w:tabs>
        <w:adjustRightInd w:val="0"/>
        <w:spacing w:line="360" w:lineRule="auto"/>
        <w:ind w:firstLine="480"/>
        <w:textAlignment w:val="baseline"/>
        <w:rPr>
          <w:rFonts w:ascii="宋体" w:hAnsi="宋体" w:cs="宋体"/>
          <w:color w:val="auto"/>
          <w:kern w:val="0"/>
          <w:sz w:val="24"/>
          <w:szCs w:val="24"/>
          <w:lang w:val="zh-CN"/>
        </w:rPr>
      </w:pPr>
      <w:r>
        <w:rPr>
          <w:rFonts w:hint="eastAsia" w:ascii="宋体" w:hAnsi="宋体" w:cs="宋体"/>
          <w:color w:val="auto"/>
          <w:kern w:val="0"/>
          <w:sz w:val="24"/>
          <w:szCs w:val="24"/>
          <w:lang w:val="zh-CN"/>
        </w:rPr>
        <w:t>户    名：</w:t>
      </w:r>
    </w:p>
    <w:p w14:paraId="03526787">
      <w:pPr>
        <w:tabs>
          <w:tab w:val="left" w:pos="168"/>
        </w:tabs>
        <w:adjustRightInd w:val="0"/>
        <w:spacing w:line="360" w:lineRule="auto"/>
        <w:ind w:firstLine="480"/>
        <w:textAlignment w:val="baseline"/>
        <w:rPr>
          <w:rFonts w:ascii="宋体" w:hAnsi="宋体" w:cs="宋体"/>
          <w:color w:val="auto"/>
          <w:kern w:val="0"/>
          <w:sz w:val="24"/>
          <w:szCs w:val="24"/>
          <w:lang w:val="zh-CN"/>
        </w:rPr>
      </w:pPr>
      <w:r>
        <w:rPr>
          <w:rFonts w:hint="eastAsia" w:ascii="宋体" w:hAnsi="宋体" w:cs="宋体"/>
          <w:color w:val="auto"/>
          <w:kern w:val="0"/>
          <w:sz w:val="24"/>
          <w:szCs w:val="24"/>
          <w:lang w:val="zh-CN"/>
        </w:rPr>
        <w:t>开户银行：</w:t>
      </w:r>
    </w:p>
    <w:p w14:paraId="3F00C76F">
      <w:pPr>
        <w:tabs>
          <w:tab w:val="left" w:pos="168"/>
        </w:tabs>
        <w:adjustRightInd w:val="0"/>
        <w:spacing w:line="360" w:lineRule="auto"/>
        <w:ind w:firstLine="480"/>
        <w:textAlignment w:val="baseline"/>
        <w:rPr>
          <w:rFonts w:ascii="宋体" w:hAnsi="宋体" w:cs="宋体"/>
          <w:color w:val="auto"/>
          <w:kern w:val="0"/>
          <w:sz w:val="24"/>
          <w:szCs w:val="24"/>
          <w:lang w:val="zh-CN"/>
        </w:rPr>
      </w:pPr>
      <w:r>
        <w:rPr>
          <w:rFonts w:hint="eastAsia" w:ascii="宋体" w:hAnsi="宋体" w:cs="宋体"/>
          <w:color w:val="auto"/>
          <w:kern w:val="0"/>
          <w:sz w:val="24"/>
          <w:szCs w:val="24"/>
          <w:lang w:val="zh-CN"/>
        </w:rPr>
        <w:t>开户帐号：</w:t>
      </w:r>
    </w:p>
    <w:p w14:paraId="14486E45">
      <w:pPr>
        <w:spacing w:line="360" w:lineRule="auto"/>
        <w:rPr>
          <w:rFonts w:ascii="宋体"/>
          <w:color w:val="auto"/>
          <w:sz w:val="24"/>
          <w:szCs w:val="24"/>
        </w:rPr>
      </w:pPr>
    </w:p>
    <w:p w14:paraId="23A24572">
      <w:pPr>
        <w:spacing w:line="360" w:lineRule="auto"/>
        <w:rPr>
          <w:rFonts w:ascii="宋体"/>
          <w:color w:val="auto"/>
          <w:sz w:val="24"/>
          <w:szCs w:val="24"/>
        </w:rPr>
      </w:pPr>
    </w:p>
    <w:p w14:paraId="3705C233">
      <w:pPr>
        <w:rPr>
          <w:rFonts w:ascii="宋体"/>
          <w:color w:val="auto"/>
        </w:rPr>
      </w:pPr>
    </w:p>
    <w:p w14:paraId="0392FAA6">
      <w:pPr>
        <w:rPr>
          <w:rFonts w:ascii="宋体"/>
          <w:color w:val="auto"/>
        </w:rPr>
      </w:pPr>
    </w:p>
    <w:p w14:paraId="51792741">
      <w:pPr>
        <w:rPr>
          <w:rFonts w:ascii="宋体"/>
          <w:color w:val="auto"/>
        </w:rPr>
      </w:pPr>
    </w:p>
    <w:p w14:paraId="203820AE">
      <w:pPr>
        <w:rPr>
          <w:rFonts w:ascii="宋体"/>
          <w:color w:val="auto"/>
        </w:rPr>
      </w:pPr>
    </w:p>
    <w:p w14:paraId="6D6F2D57">
      <w:pPr>
        <w:rPr>
          <w:rFonts w:ascii="宋体"/>
          <w:color w:val="auto"/>
        </w:rPr>
      </w:pPr>
    </w:p>
    <w:p w14:paraId="1B5270F7">
      <w:pPr>
        <w:rPr>
          <w:rFonts w:ascii="宋体"/>
          <w:color w:val="auto"/>
        </w:rPr>
      </w:pPr>
    </w:p>
    <w:p w14:paraId="084E5A4F">
      <w:pPr>
        <w:rPr>
          <w:rFonts w:ascii="宋体"/>
          <w:color w:val="auto"/>
        </w:rPr>
      </w:pPr>
    </w:p>
    <w:p w14:paraId="52007F97">
      <w:pPr>
        <w:rPr>
          <w:rFonts w:ascii="宋体"/>
          <w:color w:val="auto"/>
        </w:rPr>
      </w:pPr>
    </w:p>
    <w:p w14:paraId="0F2758AF">
      <w:pPr>
        <w:rPr>
          <w:rFonts w:ascii="宋体"/>
          <w:color w:val="auto"/>
        </w:rPr>
      </w:pPr>
    </w:p>
    <w:p w14:paraId="7B911B39">
      <w:pPr>
        <w:rPr>
          <w:rFonts w:ascii="宋体"/>
          <w:color w:val="auto"/>
        </w:rPr>
      </w:pPr>
    </w:p>
    <w:p w14:paraId="481F01CA">
      <w:pPr>
        <w:rPr>
          <w:rFonts w:ascii="宋体"/>
          <w:color w:val="auto"/>
        </w:rPr>
      </w:pPr>
    </w:p>
    <w:p w14:paraId="4ADA758F">
      <w:pPr>
        <w:rPr>
          <w:rFonts w:ascii="宋体"/>
          <w:color w:val="auto"/>
        </w:rPr>
      </w:pPr>
    </w:p>
    <w:p w14:paraId="1559396D">
      <w:pPr>
        <w:rPr>
          <w:rFonts w:ascii="宋体"/>
          <w:color w:val="auto"/>
        </w:rPr>
      </w:pPr>
    </w:p>
    <w:p w14:paraId="48AA1885">
      <w:pPr>
        <w:rPr>
          <w:rFonts w:ascii="宋体"/>
          <w:color w:val="auto"/>
        </w:rPr>
      </w:pPr>
    </w:p>
    <w:p w14:paraId="7A516A88">
      <w:pPr>
        <w:rPr>
          <w:rFonts w:ascii="宋体"/>
          <w:color w:val="auto"/>
        </w:rPr>
      </w:pPr>
    </w:p>
    <w:p w14:paraId="7E6D85EE">
      <w:pPr>
        <w:rPr>
          <w:rFonts w:ascii="宋体"/>
          <w:color w:val="auto"/>
        </w:rPr>
      </w:pPr>
    </w:p>
    <w:bookmarkEnd w:id="215"/>
    <w:p w14:paraId="441154C9">
      <w:pPr>
        <w:rPr>
          <w:rFonts w:hint="eastAsia" w:ascii="宋体"/>
          <w:b/>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8" w:name="_Toc28726"/>
    </w:p>
    <w:p w14:paraId="5ABCB10B">
      <w:pPr>
        <w:rPr>
          <w:b/>
          <w:color w:val="auto"/>
          <w:sz w:val="28"/>
          <w:szCs w:val="28"/>
        </w:rPr>
      </w:pPr>
      <w:r>
        <w:rPr>
          <w:rFonts w:hint="eastAsia" w:ascii="宋体"/>
          <w:b/>
          <w:color w:val="auto"/>
          <w:sz w:val="28"/>
          <w:szCs w:val="28"/>
        </w:rPr>
        <w:t>附件10：</w:t>
      </w:r>
      <w:r>
        <w:rPr>
          <w:rFonts w:hint="eastAsia"/>
          <w:b/>
          <w:color w:val="auto"/>
          <w:sz w:val="28"/>
          <w:szCs w:val="28"/>
        </w:rPr>
        <w:t>具备履行合同所必需的设备和专业技术能力的证明材料</w:t>
      </w:r>
    </w:p>
    <w:p w14:paraId="18EE8EDA">
      <w:pPr>
        <w:spacing w:line="360" w:lineRule="auto"/>
        <w:ind w:firstLine="480" w:firstLineChars="200"/>
        <w:rPr>
          <w:rFonts w:ascii="宋体" w:hAnsi="Cambria" w:cs="宋体"/>
          <w:color w:val="auto"/>
          <w:kern w:val="0"/>
          <w:sz w:val="24"/>
          <w:szCs w:val="24"/>
          <w:lang w:val="zh-CN"/>
        </w:rPr>
      </w:pPr>
      <w:r>
        <w:rPr>
          <w:rFonts w:hint="eastAsia" w:ascii="宋体" w:hAnsi="Cambria" w:cs="宋体"/>
          <w:color w:val="auto"/>
          <w:kern w:val="0"/>
          <w:sz w:val="24"/>
          <w:szCs w:val="24"/>
          <w:lang w:val="zh-CN"/>
        </w:rPr>
        <w:t>供应商应按不低于采购项目要求，针对该项目的实施，提供履行合同所必须的设备和专业技术能力的证明材料</w:t>
      </w:r>
      <w:r>
        <w:rPr>
          <w:rFonts w:hint="eastAsia" w:ascii="宋体" w:hAnsi="Cambria" w:cs="宋体"/>
          <w:color w:val="auto"/>
          <w:kern w:val="0"/>
          <w:sz w:val="24"/>
          <w:szCs w:val="24"/>
        </w:rPr>
        <w:t>,如：</w:t>
      </w:r>
      <w:r>
        <w:rPr>
          <w:rFonts w:ascii="Arial" w:hAnsi="Arial" w:cs="Arial"/>
          <w:color w:val="auto"/>
          <w:kern w:val="0"/>
          <w:sz w:val="24"/>
          <w:szCs w:val="24"/>
          <w:lang w:val="zh-CN"/>
        </w:rPr>
        <w:t>相关设备的购置发票</w:t>
      </w:r>
      <w:r>
        <w:rPr>
          <w:rFonts w:hint="eastAsia" w:ascii="Arial" w:hAnsi="Arial" w:cs="Arial"/>
          <w:color w:val="auto"/>
          <w:kern w:val="0"/>
          <w:sz w:val="24"/>
          <w:szCs w:val="24"/>
          <w:lang w:val="zh-CN"/>
        </w:rPr>
        <w:t>或</w:t>
      </w:r>
      <w:r>
        <w:rPr>
          <w:rFonts w:ascii="Arial" w:hAnsi="Arial" w:cs="Arial"/>
          <w:color w:val="auto"/>
          <w:kern w:val="0"/>
          <w:sz w:val="24"/>
          <w:szCs w:val="24"/>
          <w:lang w:val="zh-CN"/>
        </w:rPr>
        <w:t>相关人员的职称证书</w:t>
      </w:r>
      <w:r>
        <w:rPr>
          <w:rFonts w:hint="eastAsia" w:ascii="Arial" w:hAnsi="Arial" w:cs="Arial"/>
          <w:color w:val="auto"/>
          <w:kern w:val="0"/>
          <w:sz w:val="24"/>
          <w:szCs w:val="24"/>
          <w:lang w:val="zh-CN"/>
        </w:rPr>
        <w:t>或</w:t>
      </w:r>
      <w:r>
        <w:rPr>
          <w:rFonts w:ascii="Arial" w:hAnsi="Arial" w:cs="Arial"/>
          <w:color w:val="auto"/>
          <w:kern w:val="0"/>
          <w:sz w:val="24"/>
          <w:szCs w:val="24"/>
          <w:lang w:val="zh-CN"/>
        </w:rPr>
        <w:t>用工合同等证明材料</w:t>
      </w:r>
      <w:r>
        <w:rPr>
          <w:rFonts w:hint="eastAsia" w:ascii="Arial" w:hAnsi="Arial" w:cs="Arial"/>
          <w:color w:val="auto"/>
          <w:kern w:val="0"/>
          <w:sz w:val="24"/>
          <w:szCs w:val="24"/>
          <w:lang w:val="zh-CN"/>
        </w:rPr>
        <w:t>。</w:t>
      </w:r>
    </w:p>
    <w:p w14:paraId="321BB3C9">
      <w:pPr>
        <w:spacing w:line="360" w:lineRule="auto"/>
        <w:rPr>
          <w:rFonts w:ascii="宋体" w:hAnsi="Cambria" w:cs="宋体"/>
          <w:color w:val="auto"/>
          <w:kern w:val="0"/>
          <w:sz w:val="24"/>
          <w:lang w:val="zh-CN"/>
        </w:rPr>
      </w:pPr>
      <w:r>
        <w:rPr>
          <w:rFonts w:ascii="宋体" w:hAnsi="Cambria" w:cs="宋体"/>
          <w:color w:val="auto"/>
          <w:kern w:val="0"/>
          <w:sz w:val="24"/>
          <w:lang w:val="zh-CN"/>
        </w:rPr>
        <w:t xml:space="preserve"> </w:t>
      </w:r>
    </w:p>
    <w:p w14:paraId="60EFDD05">
      <w:pPr>
        <w:pStyle w:val="10"/>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7AB1445">
      <w:pPr>
        <w:ind w:firstLine="175" w:firstLineChars="83"/>
        <w:rPr>
          <w:b/>
          <w:color w:val="auto"/>
        </w:rPr>
      </w:pPr>
      <w:r>
        <w:rPr>
          <w:rFonts w:hint="eastAsia"/>
          <w:b/>
          <w:color w:val="auto"/>
        </w:rPr>
        <w:t>（磋商响应文件封面）</w:t>
      </w:r>
    </w:p>
    <w:p w14:paraId="2FA5D832">
      <w:pPr>
        <w:spacing w:line="360" w:lineRule="auto"/>
        <w:ind w:firstLine="2088" w:firstLineChars="400"/>
        <w:rPr>
          <w:rFonts w:ascii="仿宋_GB2312" w:hAnsi="宋体" w:eastAsia="仿宋_GB2312"/>
          <w:b/>
          <w:color w:val="auto"/>
          <w:sz w:val="52"/>
          <w:szCs w:val="52"/>
        </w:rPr>
      </w:pPr>
    </w:p>
    <w:p w14:paraId="7703E304">
      <w:pPr>
        <w:spacing w:line="360" w:lineRule="auto"/>
        <w:ind w:firstLine="2088" w:firstLineChars="400"/>
        <w:rPr>
          <w:rFonts w:ascii="仿宋_GB2312" w:hAnsi="宋体" w:eastAsia="仿宋_GB2312"/>
          <w:b/>
          <w:color w:val="auto"/>
          <w:sz w:val="52"/>
          <w:szCs w:val="52"/>
        </w:rPr>
      </w:pPr>
      <w:r>
        <w:rPr>
          <w:rFonts w:hint="eastAsia" w:ascii="仿宋_GB2312" w:hAnsi="宋体" w:eastAsia="仿宋_GB2312"/>
          <w:b/>
          <w:color w:val="auto"/>
          <w:sz w:val="52"/>
          <w:szCs w:val="52"/>
        </w:rPr>
        <w:t>青海省政府采购项目</w:t>
      </w:r>
    </w:p>
    <w:p w14:paraId="6D80D28E">
      <w:pPr>
        <w:spacing w:line="360" w:lineRule="auto"/>
        <w:ind w:firstLine="826" w:firstLineChars="392"/>
        <w:rPr>
          <w:rFonts w:ascii="宋体"/>
          <w:b/>
          <w:color w:val="auto"/>
          <w:szCs w:val="21"/>
        </w:rPr>
      </w:pPr>
    </w:p>
    <w:p w14:paraId="3C9AE15B">
      <w:pPr>
        <w:spacing w:line="360" w:lineRule="auto"/>
        <w:ind w:firstLine="2364" w:firstLineChars="327"/>
        <w:rPr>
          <w:rFonts w:ascii="宋体"/>
          <w:b/>
          <w:color w:val="auto"/>
          <w:sz w:val="72"/>
          <w:szCs w:val="72"/>
        </w:rPr>
      </w:pPr>
    </w:p>
    <w:p w14:paraId="66490D3D">
      <w:pPr>
        <w:spacing w:line="360" w:lineRule="auto"/>
        <w:ind w:firstLine="2364" w:firstLineChars="327"/>
        <w:rPr>
          <w:rFonts w:ascii="宋体"/>
          <w:b/>
          <w:color w:val="auto"/>
          <w:sz w:val="72"/>
          <w:szCs w:val="72"/>
        </w:rPr>
      </w:pPr>
      <w:r>
        <w:rPr>
          <w:rFonts w:hint="eastAsia" w:ascii="宋体" w:hAnsi="宋体"/>
          <w:b/>
          <w:color w:val="auto"/>
          <w:sz w:val="72"/>
          <w:szCs w:val="72"/>
        </w:rPr>
        <w:t>磋商响应文件</w:t>
      </w:r>
    </w:p>
    <w:p w14:paraId="5F52915B">
      <w:pPr>
        <w:adjustRightInd w:val="0"/>
        <w:spacing w:line="360" w:lineRule="auto"/>
        <w:jc w:val="center"/>
        <w:textAlignment w:val="baseline"/>
        <w:rPr>
          <w:rFonts w:ascii="宋体"/>
          <w:b/>
          <w:bCs/>
          <w:color w:val="auto"/>
          <w:sz w:val="36"/>
          <w:szCs w:val="36"/>
        </w:rPr>
      </w:pPr>
      <w:r>
        <w:rPr>
          <w:rFonts w:hint="eastAsia" w:ascii="宋体" w:hAnsi="宋体"/>
          <w:b/>
          <w:bCs/>
          <w:color w:val="auto"/>
          <w:sz w:val="36"/>
          <w:szCs w:val="36"/>
        </w:rPr>
        <w:t>（符合性审查文件）</w:t>
      </w:r>
    </w:p>
    <w:p w14:paraId="789C3679">
      <w:pPr>
        <w:spacing w:line="360" w:lineRule="auto"/>
        <w:ind w:firstLine="689" w:firstLineChars="327"/>
        <w:rPr>
          <w:rFonts w:ascii="宋体"/>
          <w:b/>
          <w:color w:val="auto"/>
        </w:rPr>
      </w:pPr>
    </w:p>
    <w:p w14:paraId="21D165C3">
      <w:pPr>
        <w:adjustRightInd w:val="0"/>
        <w:spacing w:line="360" w:lineRule="auto"/>
        <w:textAlignment w:val="baseline"/>
        <w:rPr>
          <w:rFonts w:ascii="宋体"/>
          <w:b/>
          <w:bCs/>
          <w:color w:val="auto"/>
          <w:sz w:val="32"/>
        </w:rPr>
      </w:pPr>
    </w:p>
    <w:p w14:paraId="44D824EB">
      <w:pPr>
        <w:adjustRightInd w:val="0"/>
        <w:spacing w:line="360" w:lineRule="auto"/>
        <w:textAlignment w:val="baseline"/>
        <w:rPr>
          <w:rFonts w:ascii="宋体"/>
          <w:b/>
          <w:color w:val="auto"/>
          <w:sz w:val="36"/>
          <w:szCs w:val="36"/>
        </w:rPr>
      </w:pPr>
      <w:r>
        <w:rPr>
          <w:rFonts w:hint="eastAsia" w:ascii="宋体" w:hAnsi="宋体"/>
          <w:b/>
          <w:bCs/>
          <w:color w:val="auto"/>
          <w:sz w:val="36"/>
          <w:szCs w:val="36"/>
        </w:rPr>
        <w:t>采购项目编号</w:t>
      </w:r>
      <w:r>
        <w:rPr>
          <w:rFonts w:hint="eastAsia" w:ascii="宋体" w:hAnsi="宋体"/>
          <w:b/>
          <w:color w:val="auto"/>
          <w:sz w:val="36"/>
          <w:szCs w:val="36"/>
        </w:rPr>
        <w:t>：</w:t>
      </w:r>
      <w:r>
        <w:rPr>
          <w:rFonts w:hint="eastAsia" w:ascii="宋体" w:hAnsi="宋体"/>
          <w:b/>
          <w:color w:val="auto"/>
          <w:sz w:val="36"/>
          <w:szCs w:val="36"/>
          <w:lang w:eastAsia="zh-CN"/>
        </w:rPr>
        <w:t>澜之巅竞磋（工程）2025-001</w:t>
      </w:r>
    </w:p>
    <w:p w14:paraId="03C201C4">
      <w:pPr>
        <w:adjustRightInd w:val="0"/>
        <w:spacing w:line="360" w:lineRule="auto"/>
        <w:ind w:left="2512" w:right="-248" w:rightChars="-118" w:hanging="2512" w:hangingChars="695"/>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采购项目名</w:t>
      </w:r>
      <w:r>
        <w:rPr>
          <w:rFonts w:hint="eastAsia" w:ascii="宋体" w:hAnsi="宋体"/>
          <w:b/>
          <w:color w:val="auto"/>
          <w:sz w:val="36"/>
          <w:szCs w:val="36"/>
        </w:rPr>
        <w:t>称</w:t>
      </w:r>
      <w:r>
        <w:rPr>
          <w:rFonts w:ascii="宋体" w:hAnsi="宋体"/>
          <w:b/>
          <w:color w:val="auto"/>
          <w:sz w:val="36"/>
          <w:szCs w:val="36"/>
        </w:rPr>
        <w:t xml:space="preserve">: </w:t>
      </w:r>
      <w:r>
        <w:rPr>
          <w:rFonts w:hint="eastAsia" w:ascii="宋体" w:hAnsi="宋体"/>
          <w:b/>
          <w:color w:val="auto"/>
          <w:sz w:val="36"/>
          <w:szCs w:val="36"/>
          <w:lang w:eastAsia="zh-CN"/>
        </w:rPr>
        <w:t>玛沁县提前下达2025年中央财政林业草原改革发展资金草原有害生物防控项目</w:t>
      </w:r>
    </w:p>
    <w:p w14:paraId="4F4609ED">
      <w:pPr>
        <w:adjustRightInd w:val="0"/>
        <w:spacing w:line="360" w:lineRule="auto"/>
        <w:ind w:right="-248" w:rightChars="-118"/>
        <w:textAlignment w:val="baseline"/>
        <w:rPr>
          <w:rFonts w:ascii="宋体"/>
          <w:b/>
          <w:bCs/>
          <w:color w:val="auto"/>
          <w:sz w:val="36"/>
          <w:szCs w:val="36"/>
        </w:rPr>
      </w:pPr>
    </w:p>
    <w:p w14:paraId="5C0A50B1">
      <w:pPr>
        <w:adjustRightInd w:val="0"/>
        <w:spacing w:line="360" w:lineRule="auto"/>
        <w:ind w:right="-248" w:rightChars="-118"/>
        <w:textAlignment w:val="baseline"/>
        <w:rPr>
          <w:rFonts w:ascii="宋体"/>
          <w:b/>
          <w:bCs/>
          <w:color w:val="auto"/>
          <w:sz w:val="36"/>
          <w:szCs w:val="36"/>
        </w:rPr>
      </w:pPr>
    </w:p>
    <w:p w14:paraId="5AA7205D">
      <w:pPr>
        <w:adjustRightInd w:val="0"/>
        <w:spacing w:line="360" w:lineRule="auto"/>
        <w:ind w:left="-248" w:leftChars="-118" w:firstLine="1"/>
        <w:jc w:val="center"/>
        <w:textAlignment w:val="baseline"/>
        <w:rPr>
          <w:rFonts w:ascii="宋体"/>
          <w:b/>
          <w:color w:val="auto"/>
          <w:sz w:val="36"/>
          <w:szCs w:val="36"/>
        </w:rPr>
      </w:pPr>
      <w:r>
        <w:rPr>
          <w:rFonts w:ascii="宋体" w:hAnsi="宋体"/>
          <w:b/>
          <w:bCs/>
          <w:color w:val="auto"/>
          <w:sz w:val="36"/>
          <w:szCs w:val="36"/>
        </w:rPr>
        <w:t xml:space="preserve">  </w:t>
      </w:r>
      <w:r>
        <w:rPr>
          <w:rFonts w:hint="eastAsia" w:ascii="宋体" w:hAnsi="宋体"/>
          <w:b/>
          <w:bCs/>
          <w:color w:val="auto"/>
          <w:sz w:val="36"/>
          <w:szCs w:val="36"/>
        </w:rPr>
        <w:t>供应商</w:t>
      </w:r>
      <w:r>
        <w:rPr>
          <w:rFonts w:hint="eastAsia" w:ascii="宋体" w:hAnsi="宋体"/>
          <w:b/>
          <w:color w:val="auto"/>
          <w:sz w:val="36"/>
          <w:szCs w:val="36"/>
        </w:rPr>
        <w:t>：</w:t>
      </w:r>
    </w:p>
    <w:p w14:paraId="614ADDA1">
      <w:pPr>
        <w:spacing w:line="360" w:lineRule="auto"/>
        <w:ind w:firstLine="3534" w:firstLineChars="1100"/>
        <w:rPr>
          <w:rFonts w:ascii="宋体"/>
          <w:b/>
          <w:color w:val="auto"/>
          <w:sz w:val="32"/>
        </w:rPr>
      </w:pPr>
      <w:r>
        <w:rPr>
          <w:rFonts w:hint="eastAsia" w:ascii="宋体" w:hAnsi="宋体"/>
          <w:b/>
          <w:color w:val="auto"/>
          <w:sz w:val="32"/>
        </w:rPr>
        <w:t>年</w:t>
      </w:r>
      <w:r>
        <w:rPr>
          <w:rFonts w:ascii="宋体" w:hAnsi="宋体"/>
          <w:b/>
          <w:color w:val="auto"/>
          <w:sz w:val="32"/>
        </w:rPr>
        <w:t xml:space="preserve">  </w:t>
      </w:r>
      <w:r>
        <w:rPr>
          <w:rFonts w:hint="eastAsia" w:ascii="宋体" w:hAnsi="宋体"/>
          <w:b/>
          <w:color w:val="auto"/>
          <w:sz w:val="32"/>
        </w:rPr>
        <w:t>月</w:t>
      </w:r>
      <w:r>
        <w:rPr>
          <w:rFonts w:ascii="宋体" w:hAnsi="宋体"/>
          <w:b/>
          <w:color w:val="auto"/>
          <w:sz w:val="32"/>
        </w:rPr>
        <w:t xml:space="preserve">  </w:t>
      </w:r>
      <w:r>
        <w:rPr>
          <w:rFonts w:hint="eastAsia" w:ascii="宋体" w:hAnsi="宋体"/>
          <w:b/>
          <w:color w:val="auto"/>
          <w:sz w:val="32"/>
        </w:rPr>
        <w:t>日</w:t>
      </w:r>
    </w:p>
    <w:p w14:paraId="544A6154">
      <w:pPr>
        <w:widowControl/>
        <w:snapToGrid w:val="0"/>
        <w:spacing w:line="360" w:lineRule="auto"/>
        <w:outlineLvl w:val="1"/>
        <w:rPr>
          <w:rFonts w:ascii="宋体"/>
          <w:b/>
          <w:color w:val="auto"/>
          <w:sz w:val="36"/>
          <w:szCs w:val="36"/>
        </w:rPr>
      </w:pPr>
      <w:r>
        <w:rPr>
          <w:rFonts w:ascii="宋体"/>
          <w:b/>
          <w:color w:val="auto"/>
          <w:sz w:val="28"/>
          <w:szCs w:val="28"/>
        </w:rPr>
        <w:br w:type="page"/>
      </w:r>
      <w:bookmarkStart w:id="219" w:name="_Toc11705"/>
      <w:bookmarkStart w:id="220" w:name="_Toc496626244"/>
      <w:r>
        <w:rPr>
          <w:rFonts w:hint="eastAsia" w:ascii="宋体"/>
          <w:b/>
          <w:color w:val="auto"/>
          <w:sz w:val="28"/>
          <w:szCs w:val="28"/>
        </w:rPr>
        <w:t>附件</w:t>
      </w:r>
      <w:bookmarkStart w:id="221" w:name="_Toc325726038"/>
      <w:bookmarkStart w:id="222" w:name="_Toc376936769"/>
      <w:r>
        <w:rPr>
          <w:rFonts w:ascii="宋体"/>
          <w:b/>
          <w:color w:val="auto"/>
          <w:sz w:val="28"/>
          <w:szCs w:val="28"/>
        </w:rPr>
        <w:t>1</w:t>
      </w:r>
      <w:r>
        <w:rPr>
          <w:rFonts w:hint="eastAsia" w:ascii="宋体"/>
          <w:b/>
          <w:color w:val="auto"/>
          <w:sz w:val="28"/>
          <w:szCs w:val="28"/>
        </w:rPr>
        <w:t>1：</w:t>
      </w:r>
      <w:bookmarkEnd w:id="221"/>
      <w:bookmarkEnd w:id="222"/>
      <w:r>
        <w:rPr>
          <w:rFonts w:hint="eastAsia" w:ascii="宋体"/>
          <w:b/>
          <w:color w:val="auto"/>
          <w:sz w:val="28"/>
          <w:szCs w:val="28"/>
        </w:rPr>
        <w:t>竞争性磋商首次报价表</w:t>
      </w:r>
      <w:bookmarkEnd w:id="219"/>
      <w:bookmarkEnd w:id="220"/>
    </w:p>
    <w:p w14:paraId="3BB0F49C">
      <w:pPr>
        <w:ind w:firstLine="2711" w:firstLineChars="750"/>
        <w:rPr>
          <w:rFonts w:ascii="宋体"/>
          <w:b/>
          <w:color w:val="auto"/>
          <w:sz w:val="36"/>
          <w:szCs w:val="36"/>
        </w:rPr>
      </w:pPr>
      <w:r>
        <w:rPr>
          <w:rFonts w:hint="eastAsia" w:ascii="宋体" w:hAnsi="宋体"/>
          <w:b/>
          <w:color w:val="auto"/>
          <w:sz w:val="36"/>
          <w:szCs w:val="36"/>
        </w:rPr>
        <w:t>竞争性磋商首次报价表</w:t>
      </w:r>
    </w:p>
    <w:p w14:paraId="5A0BF35C">
      <w:pPr>
        <w:ind w:firstLine="2711" w:firstLineChars="750"/>
        <w:rPr>
          <w:rFonts w:ascii="宋体"/>
          <w:b/>
          <w:color w:val="auto"/>
          <w:sz w:val="36"/>
          <w:szCs w:val="36"/>
        </w:rPr>
      </w:pPr>
    </w:p>
    <w:p w14:paraId="462FF323">
      <w:pPr>
        <w:rPr>
          <w:rFonts w:ascii="宋体"/>
          <w:b/>
          <w:color w:val="auto"/>
        </w:rPr>
      </w:pPr>
      <w:r>
        <w:rPr>
          <w:rFonts w:hint="eastAsia" w:ascii="宋体" w:hAnsi="宋体"/>
          <w:b/>
          <w:color w:val="auto"/>
        </w:rPr>
        <w:t>供应商名称：</w:t>
      </w:r>
      <w:r>
        <w:rPr>
          <w:rFonts w:ascii="宋体" w:hAnsi="宋体"/>
          <w:b/>
          <w:color w:val="auto"/>
        </w:rPr>
        <w:t xml:space="preserve">                                       </w:t>
      </w:r>
    </w:p>
    <w:p w14:paraId="7F1BBE11">
      <w:pPr>
        <w:tabs>
          <w:tab w:val="left" w:pos="219"/>
          <w:tab w:val="right" w:pos="8426"/>
        </w:tabs>
        <w:jc w:val="left"/>
        <w:rPr>
          <w:rFonts w:ascii="宋体"/>
          <w:b/>
          <w:color w:val="auto"/>
        </w:rPr>
      </w:pPr>
      <w:r>
        <w:rPr>
          <w:rFonts w:ascii="宋体"/>
          <w:color w:val="auto"/>
        </w:rPr>
        <w:tab/>
      </w:r>
      <w:r>
        <w:rPr>
          <w:rFonts w:ascii="宋体" w:hAnsi="宋体"/>
          <w:b/>
          <w:color w:val="auto"/>
        </w:rPr>
        <w:t xml:space="preserve">    </w:t>
      </w:r>
      <w:r>
        <w:rPr>
          <w:rFonts w:ascii="宋体"/>
          <w:color w:val="auto"/>
        </w:rPr>
        <w:tab/>
      </w:r>
      <w:r>
        <w:rPr>
          <w:rFonts w:ascii="宋体" w:hAnsi="宋体"/>
          <w:color w:val="auto"/>
        </w:rPr>
        <w:t xml:space="preserve">                        </w:t>
      </w:r>
      <w:r>
        <w:rPr>
          <w:rFonts w:hint="eastAsia" w:ascii="宋体" w:hAnsi="宋体"/>
          <w:color w:val="auto"/>
        </w:rPr>
        <w:t>单位：</w:t>
      </w:r>
      <w:r>
        <w:rPr>
          <w:rFonts w:hint="eastAsia" w:ascii="宋体" w:hAnsi="宋体"/>
          <w:bCs/>
          <w:color w:val="auto"/>
        </w:rPr>
        <w:t>人民币</w:t>
      </w:r>
      <w:r>
        <w:rPr>
          <w:rFonts w:ascii="宋体" w:hAnsi="宋体"/>
          <w:bCs/>
          <w:color w:val="auto"/>
        </w:rPr>
        <w:t>(</w:t>
      </w:r>
      <w:r>
        <w:rPr>
          <w:rFonts w:hint="eastAsia" w:ascii="宋体" w:hAnsi="宋体"/>
          <w:bCs/>
          <w:color w:val="auto"/>
        </w:rPr>
        <w:t>元</w:t>
      </w:r>
      <w:r>
        <w:rPr>
          <w:rFonts w:ascii="宋体" w:hAnsi="宋体"/>
          <w:bCs/>
          <w:color w:val="auto"/>
        </w:rPr>
        <w:t>)</w:t>
      </w:r>
    </w:p>
    <w:tbl>
      <w:tblPr>
        <w:tblStyle w:val="31"/>
        <w:tblW w:w="8522" w:type="dxa"/>
        <w:jc w:val="center"/>
        <w:tblLayout w:type="fixed"/>
        <w:tblCellMar>
          <w:top w:w="0" w:type="dxa"/>
          <w:left w:w="108" w:type="dxa"/>
          <w:bottom w:w="0" w:type="dxa"/>
          <w:right w:w="108" w:type="dxa"/>
        </w:tblCellMar>
      </w:tblPr>
      <w:tblGrid>
        <w:gridCol w:w="2336"/>
        <w:gridCol w:w="6186"/>
      </w:tblGrid>
      <w:tr w14:paraId="50BE46A4">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413D3B2">
            <w:pPr>
              <w:autoSpaceDE w:val="0"/>
              <w:autoSpaceDN w:val="0"/>
              <w:spacing w:line="360" w:lineRule="auto"/>
              <w:rPr>
                <w:rFonts w:ascii="宋体" w:cs="宋体"/>
                <w:color w:val="auto"/>
                <w:kern w:val="0"/>
                <w:sz w:val="24"/>
                <w:szCs w:val="24"/>
                <w:lang w:val="zh-CN"/>
              </w:rPr>
            </w:pPr>
            <w:r>
              <w:rPr>
                <w:rFonts w:hint="eastAsia" w:ascii="宋体" w:hAnsi="宋体" w:cs="宋体"/>
                <w:color w:val="auto"/>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B57784E">
            <w:pPr>
              <w:autoSpaceDE w:val="0"/>
              <w:autoSpaceDN w:val="0"/>
              <w:spacing w:line="360" w:lineRule="auto"/>
              <w:rPr>
                <w:rFonts w:hint="eastAsia" w:ascii="宋体" w:eastAsia="宋体" w:cs="宋体"/>
                <w:color w:val="auto"/>
                <w:kern w:val="0"/>
                <w:sz w:val="24"/>
                <w:szCs w:val="24"/>
                <w:lang w:eastAsia="zh-CN"/>
              </w:rPr>
            </w:pPr>
          </w:p>
        </w:tc>
      </w:tr>
      <w:tr w14:paraId="6F66567C">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FA69B56">
            <w:pPr>
              <w:autoSpaceDE w:val="0"/>
              <w:autoSpaceDN w:val="0"/>
              <w:spacing w:line="360" w:lineRule="auto"/>
              <w:rPr>
                <w:rFonts w:ascii="宋体" w:cs="宋体"/>
                <w:color w:val="auto"/>
                <w:kern w:val="0"/>
                <w:sz w:val="24"/>
                <w:szCs w:val="24"/>
              </w:rPr>
            </w:pPr>
            <w:r>
              <w:rPr>
                <w:rFonts w:hint="eastAsia" w:ascii="宋体" w:hAnsi="宋体" w:cs="宋体"/>
                <w:color w:val="auto"/>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6E482DB">
            <w:pPr>
              <w:autoSpaceDE w:val="0"/>
              <w:autoSpaceDN w:val="0"/>
              <w:spacing w:line="360" w:lineRule="auto"/>
              <w:rPr>
                <w:rFonts w:ascii="宋体" w:cs="宋体"/>
                <w:color w:val="auto"/>
                <w:kern w:val="0"/>
                <w:sz w:val="24"/>
                <w:szCs w:val="24"/>
              </w:rPr>
            </w:pPr>
          </w:p>
        </w:tc>
      </w:tr>
      <w:tr w14:paraId="6A17276A">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A0D9EEA">
            <w:pPr>
              <w:autoSpaceDE w:val="0"/>
              <w:autoSpaceDN w:val="0"/>
              <w:spacing w:line="360" w:lineRule="auto"/>
              <w:rPr>
                <w:rFonts w:ascii="宋体" w:cs="宋体"/>
                <w:color w:val="auto"/>
                <w:kern w:val="0"/>
                <w:sz w:val="24"/>
                <w:szCs w:val="24"/>
                <w:lang w:val="zh-CN"/>
              </w:rPr>
            </w:pPr>
            <w:r>
              <w:rPr>
                <w:rFonts w:hint="eastAsia" w:ascii="宋体" w:hAnsi="宋体" w:cs="宋体"/>
                <w:color w:val="auto"/>
                <w:kern w:val="0"/>
                <w:sz w:val="24"/>
                <w:szCs w:val="24"/>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30686E9">
            <w:pPr>
              <w:autoSpaceDE w:val="0"/>
              <w:autoSpaceDN w:val="0"/>
              <w:spacing w:line="360" w:lineRule="auto"/>
              <w:rPr>
                <w:rFonts w:ascii="宋体" w:cs="宋体"/>
                <w:color w:val="auto"/>
                <w:kern w:val="0"/>
                <w:sz w:val="24"/>
                <w:szCs w:val="24"/>
                <w:u w:val="single"/>
              </w:rPr>
            </w:pPr>
          </w:p>
        </w:tc>
      </w:tr>
      <w:tr w14:paraId="39BB4796">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0398BD87">
            <w:pPr>
              <w:autoSpaceDE w:val="0"/>
              <w:autoSpaceDN w:val="0"/>
              <w:spacing w:line="360" w:lineRule="auto"/>
              <w:rPr>
                <w:rFonts w:hint="eastAsia" w:ascii="宋体" w:eastAsia="宋体" w:cs="宋体"/>
                <w:color w:val="auto"/>
                <w:kern w:val="0"/>
                <w:sz w:val="24"/>
                <w:szCs w:val="24"/>
                <w:lang w:val="zh-CN" w:eastAsia="zh-CN"/>
              </w:rPr>
            </w:pPr>
            <w:r>
              <w:rPr>
                <w:rFonts w:hint="eastAsia" w:ascii="宋体" w:hAnsi="宋体" w:cs="宋体"/>
                <w:color w:val="auto"/>
                <w:kern w:val="0"/>
                <w:sz w:val="24"/>
                <w:szCs w:val="24"/>
                <w:lang w:val="en-US" w:eastAsia="zh-CN"/>
              </w:rPr>
              <w:t>工期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7D4DEA4E">
            <w:pPr>
              <w:autoSpaceDE w:val="0"/>
              <w:autoSpaceDN w:val="0"/>
              <w:spacing w:line="360" w:lineRule="auto"/>
              <w:rPr>
                <w:rFonts w:ascii="宋体" w:cs="宋体"/>
                <w:color w:val="auto"/>
                <w:kern w:val="0"/>
                <w:sz w:val="24"/>
                <w:szCs w:val="24"/>
                <w:lang w:val="zh-CN"/>
              </w:rPr>
            </w:pPr>
          </w:p>
        </w:tc>
      </w:tr>
      <w:tr w14:paraId="14D7B2F0">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C881E69">
            <w:pPr>
              <w:autoSpaceDE w:val="0"/>
              <w:autoSpaceDN w:val="0"/>
              <w:spacing w:line="360" w:lineRule="auto"/>
              <w:rPr>
                <w:rFonts w:ascii="宋体" w:cs="宋体"/>
                <w:color w:val="auto"/>
                <w:kern w:val="0"/>
                <w:sz w:val="24"/>
                <w:szCs w:val="24"/>
                <w:lang w:val="zh-CN"/>
              </w:rPr>
            </w:pPr>
            <w:r>
              <w:rPr>
                <w:rFonts w:hint="eastAsia" w:ascii="宋体" w:hAnsi="宋体" w:cs="宋体"/>
                <w:color w:val="auto"/>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150099E">
            <w:pPr>
              <w:autoSpaceDE w:val="0"/>
              <w:autoSpaceDN w:val="0"/>
              <w:spacing w:line="360" w:lineRule="auto"/>
              <w:rPr>
                <w:rFonts w:ascii="宋体" w:cs="宋体"/>
                <w:color w:val="auto"/>
                <w:kern w:val="0"/>
                <w:sz w:val="24"/>
                <w:szCs w:val="24"/>
                <w:lang w:val="zh-CN"/>
              </w:rPr>
            </w:pPr>
          </w:p>
        </w:tc>
      </w:tr>
    </w:tbl>
    <w:p w14:paraId="43A0C653">
      <w:pPr>
        <w:adjustRightInd w:val="0"/>
        <w:spacing w:line="360" w:lineRule="auto"/>
        <w:ind w:firstLine="426" w:firstLineChars="177"/>
        <w:textAlignment w:val="baseline"/>
        <w:rPr>
          <w:rFonts w:ascii="宋体"/>
          <w:color w:val="auto"/>
          <w:sz w:val="24"/>
          <w:szCs w:val="24"/>
        </w:rPr>
      </w:pPr>
      <w:r>
        <w:rPr>
          <w:rFonts w:hint="eastAsia" w:ascii="宋体" w:hAnsi="宋体"/>
          <w:b/>
          <w:color w:val="auto"/>
          <w:sz w:val="24"/>
          <w:szCs w:val="24"/>
        </w:rPr>
        <w:t>注：</w:t>
      </w:r>
      <w:r>
        <w:rPr>
          <w:rFonts w:ascii="宋体" w:hAnsi="宋体"/>
          <w:color w:val="auto"/>
          <w:sz w:val="24"/>
          <w:szCs w:val="24"/>
        </w:rPr>
        <w:t>1</w:t>
      </w:r>
      <w:r>
        <w:rPr>
          <w:rFonts w:hint="eastAsia" w:ascii="宋体" w:hAnsi="宋体"/>
          <w:color w:val="auto"/>
          <w:sz w:val="24"/>
          <w:szCs w:val="24"/>
        </w:rPr>
        <w:t>、填写此表时不得改变表格形式。</w:t>
      </w:r>
    </w:p>
    <w:p w14:paraId="10C89FDA">
      <w:pPr>
        <w:spacing w:before="240" w:line="360" w:lineRule="auto"/>
        <w:ind w:firstLine="787" w:firstLineChars="328"/>
        <w:rPr>
          <w:rFonts w:ascii="宋体" w:cs="宋体"/>
          <w:color w:val="auto"/>
          <w:kern w:val="0"/>
          <w:sz w:val="24"/>
          <w:szCs w:val="24"/>
          <w:lang w:val="zh-CN"/>
        </w:rPr>
      </w:pPr>
      <w:r>
        <w:rPr>
          <w:rFonts w:ascii="宋体" w:hAnsi="宋体" w:cs="宋体"/>
          <w:color w:val="auto"/>
          <w:kern w:val="0"/>
          <w:sz w:val="24"/>
          <w:szCs w:val="24"/>
          <w:lang w:val="zh-CN"/>
        </w:rPr>
        <w:t>2</w:t>
      </w:r>
      <w:r>
        <w:rPr>
          <w:rFonts w:hint="eastAsia" w:ascii="宋体" w:hAnsi="宋体" w:cs="宋体"/>
          <w:color w:val="auto"/>
          <w:kern w:val="0"/>
          <w:sz w:val="24"/>
          <w:szCs w:val="24"/>
          <w:lang w:val="zh-CN"/>
        </w:rPr>
        <w:t>、“投标报价”为投标总价。包括：产品费、验收费、手续费、包装费、运输费、保险费、售前、售中、售后服务费、税金及不可预见费等全部费用。</w:t>
      </w:r>
    </w:p>
    <w:p w14:paraId="5387A059">
      <w:pPr>
        <w:adjustRightInd w:val="0"/>
        <w:spacing w:line="360" w:lineRule="auto"/>
        <w:ind w:firstLine="720" w:firstLineChars="300"/>
        <w:textAlignment w:val="baseline"/>
        <w:rPr>
          <w:rFonts w:ascii="宋体"/>
          <w:color w:val="auto"/>
          <w:sz w:val="24"/>
          <w:szCs w:val="24"/>
        </w:rPr>
      </w:pPr>
    </w:p>
    <w:p w14:paraId="0B889680">
      <w:pPr>
        <w:adjustRightInd w:val="0"/>
        <w:textAlignment w:val="baseline"/>
        <w:rPr>
          <w:rFonts w:ascii="宋体"/>
          <w:color w:val="auto"/>
          <w:sz w:val="24"/>
          <w:szCs w:val="24"/>
        </w:rPr>
      </w:pPr>
    </w:p>
    <w:p w14:paraId="4FB989C5">
      <w:pPr>
        <w:adjustRightInd w:val="0"/>
        <w:textAlignment w:val="baseline"/>
        <w:rPr>
          <w:rFonts w:ascii="宋体"/>
          <w:color w:val="auto"/>
          <w:sz w:val="24"/>
          <w:szCs w:val="24"/>
        </w:rPr>
      </w:pPr>
    </w:p>
    <w:p w14:paraId="5F923446">
      <w:pPr>
        <w:adjustRightInd w:val="0"/>
        <w:textAlignment w:val="baseline"/>
        <w:rPr>
          <w:rFonts w:ascii="宋体"/>
          <w:color w:val="auto"/>
          <w:sz w:val="24"/>
          <w:szCs w:val="24"/>
        </w:rPr>
      </w:pPr>
    </w:p>
    <w:p w14:paraId="078546F8">
      <w:pPr>
        <w:adjustRightInd w:val="0"/>
        <w:textAlignment w:val="baseline"/>
        <w:rPr>
          <w:rFonts w:ascii="宋体"/>
          <w:color w:val="auto"/>
          <w:sz w:val="24"/>
          <w:szCs w:val="24"/>
        </w:rPr>
      </w:pPr>
    </w:p>
    <w:p w14:paraId="419FF9B9">
      <w:pPr>
        <w:adjustRightInd w:val="0"/>
        <w:textAlignment w:val="baseline"/>
        <w:rPr>
          <w:rFonts w:ascii="宋体"/>
          <w:color w:val="auto"/>
          <w:sz w:val="24"/>
          <w:szCs w:val="24"/>
        </w:rPr>
      </w:pPr>
    </w:p>
    <w:p w14:paraId="61D1782C">
      <w:pPr>
        <w:rPr>
          <w:rFonts w:ascii="宋体"/>
          <w:color w:val="auto"/>
          <w:sz w:val="24"/>
          <w:szCs w:val="24"/>
        </w:rPr>
      </w:pPr>
    </w:p>
    <w:p w14:paraId="06B4CD6D">
      <w:pPr>
        <w:ind w:firstLine="2532" w:firstLineChars="1055"/>
        <w:rPr>
          <w:rFonts w:ascii="宋体"/>
          <w:color w:val="auto"/>
          <w:sz w:val="24"/>
          <w:szCs w:val="24"/>
        </w:rPr>
      </w:pPr>
    </w:p>
    <w:p w14:paraId="45B9E826">
      <w:pPr>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供应商：</w:t>
      </w:r>
      <w:r>
        <w:rPr>
          <w:rFonts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5415656F">
      <w:pPr>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法定代表人或委托代理人：</w:t>
      </w:r>
      <w:r>
        <w:rPr>
          <w:rFonts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3665A7B9">
      <w:pPr>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年</w:t>
      </w:r>
      <w:r>
        <w:rPr>
          <w:rFonts w:ascii="宋体" w:hAnsi="宋体"/>
          <w:b/>
          <w:color w:val="auto"/>
          <w:sz w:val="24"/>
          <w:szCs w:val="24"/>
        </w:rPr>
        <w:t xml:space="preserve">   </w:t>
      </w:r>
      <w:r>
        <w:rPr>
          <w:rFonts w:hint="eastAsia" w:ascii="宋体" w:hAnsi="宋体"/>
          <w:b/>
          <w:color w:val="auto"/>
          <w:sz w:val="24"/>
          <w:szCs w:val="24"/>
        </w:rPr>
        <w:t>月</w:t>
      </w:r>
      <w:r>
        <w:rPr>
          <w:rFonts w:ascii="宋体" w:hAnsi="宋体"/>
          <w:b/>
          <w:color w:val="auto"/>
          <w:sz w:val="24"/>
          <w:szCs w:val="24"/>
        </w:rPr>
        <w:t xml:space="preserve">  </w:t>
      </w:r>
      <w:r>
        <w:rPr>
          <w:rFonts w:hint="eastAsia" w:ascii="宋体" w:hAnsi="宋体"/>
          <w:b/>
          <w:color w:val="auto"/>
          <w:sz w:val="24"/>
          <w:szCs w:val="24"/>
        </w:rPr>
        <w:t>日</w:t>
      </w:r>
    </w:p>
    <w:p w14:paraId="60725607">
      <w:pPr>
        <w:rPr>
          <w:rFonts w:ascii="宋体"/>
          <w:b/>
          <w:color w:val="auto"/>
        </w:rPr>
      </w:pPr>
    </w:p>
    <w:p w14:paraId="4EB9ECCA">
      <w:pPr>
        <w:rPr>
          <w:rFonts w:hint="eastAsia" w:ascii="宋体"/>
          <w:b/>
          <w:color w:val="auto"/>
          <w:sz w:val="28"/>
          <w:szCs w:val="28"/>
        </w:rPr>
      </w:pPr>
      <w:bookmarkStart w:id="223" w:name="_Toc8139"/>
      <w:bookmarkStart w:id="224" w:name="_Toc496626245"/>
      <w:r>
        <w:rPr>
          <w:rFonts w:hint="eastAsia" w:ascii="宋体"/>
          <w:b/>
          <w:color w:val="auto"/>
          <w:sz w:val="28"/>
          <w:szCs w:val="28"/>
        </w:rPr>
        <w:br w:type="page"/>
      </w:r>
    </w:p>
    <w:bookmarkEnd w:id="223"/>
    <w:bookmarkEnd w:id="224"/>
    <w:p w14:paraId="0A992C12">
      <w:pPr>
        <w:spacing w:line="360" w:lineRule="auto"/>
        <w:ind w:firstLine="480"/>
        <w:rPr>
          <w:rFonts w:ascii="宋体"/>
          <w:b/>
          <w:color w:val="auto"/>
          <w:sz w:val="28"/>
          <w:szCs w:val="28"/>
        </w:rPr>
      </w:pPr>
      <w:bookmarkStart w:id="225" w:name="_Toc7742"/>
      <w:bookmarkStart w:id="226" w:name="_Toc496004042"/>
      <w:bookmarkStart w:id="227" w:name="_Toc496626248"/>
      <w:r>
        <w:rPr>
          <w:rFonts w:hint="eastAsia" w:ascii="宋体"/>
          <w:b/>
          <w:color w:val="auto"/>
          <w:sz w:val="28"/>
          <w:szCs w:val="28"/>
        </w:rPr>
        <w:t>附件</w:t>
      </w:r>
      <w:r>
        <w:rPr>
          <w:rFonts w:ascii="宋体"/>
          <w:b/>
          <w:color w:val="auto"/>
          <w:sz w:val="28"/>
          <w:szCs w:val="28"/>
        </w:rPr>
        <w:t>1</w:t>
      </w:r>
      <w:bookmarkStart w:id="228" w:name="_Toc325726045"/>
      <w:bookmarkStart w:id="229" w:name="_Toc365019586"/>
      <w:bookmarkStart w:id="230" w:name="_Toc376936780"/>
      <w:r>
        <w:rPr>
          <w:rFonts w:hint="eastAsia" w:ascii="宋体"/>
          <w:b/>
          <w:color w:val="auto"/>
          <w:sz w:val="28"/>
          <w:szCs w:val="28"/>
          <w:lang w:val="en-US" w:eastAsia="zh-CN"/>
        </w:rPr>
        <w:t>2</w:t>
      </w:r>
      <w:r>
        <w:rPr>
          <w:rFonts w:hint="eastAsia" w:ascii="宋体"/>
          <w:b/>
          <w:color w:val="auto"/>
          <w:sz w:val="28"/>
          <w:szCs w:val="28"/>
        </w:rPr>
        <w:t>：投标产品相关资料</w:t>
      </w:r>
      <w:bookmarkEnd w:id="225"/>
      <w:bookmarkEnd w:id="226"/>
      <w:bookmarkEnd w:id="227"/>
    </w:p>
    <w:p w14:paraId="44653D86">
      <w:pPr>
        <w:ind w:firstLine="2909" w:firstLineChars="805"/>
        <w:rPr>
          <w:rFonts w:ascii="宋体"/>
          <w:b/>
          <w:color w:val="auto"/>
          <w:sz w:val="36"/>
          <w:szCs w:val="36"/>
        </w:rPr>
      </w:pPr>
    </w:p>
    <w:p w14:paraId="200B2D73">
      <w:pPr>
        <w:ind w:firstLine="2909" w:firstLineChars="805"/>
        <w:rPr>
          <w:rFonts w:ascii="宋体"/>
          <w:b/>
          <w:color w:val="auto"/>
          <w:sz w:val="36"/>
          <w:szCs w:val="36"/>
        </w:rPr>
      </w:pPr>
      <w:r>
        <w:rPr>
          <w:rFonts w:hint="eastAsia" w:ascii="宋体" w:hAnsi="宋体"/>
          <w:b/>
          <w:color w:val="auto"/>
          <w:sz w:val="36"/>
          <w:szCs w:val="36"/>
        </w:rPr>
        <w:t>投标产品相关资料</w:t>
      </w:r>
    </w:p>
    <w:p w14:paraId="2FC89FD3">
      <w:pPr>
        <w:ind w:firstLine="411" w:firstLineChars="196"/>
        <w:rPr>
          <w:rFonts w:ascii="宋体"/>
          <w:bCs/>
          <w:color w:val="auto"/>
        </w:rPr>
      </w:pPr>
    </w:p>
    <w:p w14:paraId="2513613F">
      <w:pPr>
        <w:spacing w:line="360" w:lineRule="auto"/>
        <w:ind w:firstLine="480"/>
        <w:rPr>
          <w:rFonts w:ascii="宋体"/>
          <w:bCs/>
          <w:color w:val="auto"/>
          <w:sz w:val="24"/>
          <w:szCs w:val="24"/>
        </w:rPr>
      </w:pPr>
      <w:r>
        <w:rPr>
          <w:rFonts w:hint="eastAsia" w:ascii="宋体" w:hAnsi="宋体"/>
          <w:bCs/>
          <w:color w:val="auto"/>
          <w:sz w:val="24"/>
          <w:szCs w:val="24"/>
        </w:rPr>
        <w:t>根据采购项目内容，</w:t>
      </w:r>
      <w:r>
        <w:rPr>
          <w:rFonts w:hint="eastAsia" w:ascii="宋体" w:hAnsi="宋体"/>
          <w:bCs/>
          <w:color w:val="auto"/>
          <w:sz w:val="24"/>
          <w:szCs w:val="24"/>
          <w:lang w:val="zh-CN"/>
        </w:rPr>
        <w:t>提供国家认可的质监机构出具的投标产品的产品检验报告或技术白皮书或证明技术参数响应的相关资料或彩页（或厂家公开发布的资料参数）或相关认证等资料</w:t>
      </w:r>
      <w:r>
        <w:rPr>
          <w:rFonts w:hint="eastAsia" w:ascii="宋体" w:hAnsi="宋体"/>
          <w:bCs/>
          <w:color w:val="auto"/>
          <w:sz w:val="24"/>
          <w:szCs w:val="24"/>
        </w:rPr>
        <w:t>。</w:t>
      </w:r>
    </w:p>
    <w:bookmarkEnd w:id="228"/>
    <w:bookmarkEnd w:id="229"/>
    <w:bookmarkEnd w:id="230"/>
    <w:p w14:paraId="57CBD798">
      <w:pPr>
        <w:widowControl/>
        <w:snapToGrid w:val="0"/>
        <w:spacing w:line="360" w:lineRule="auto"/>
        <w:outlineLvl w:val="1"/>
        <w:rPr>
          <w:rFonts w:ascii="宋体"/>
          <w:b/>
          <w:color w:val="auto"/>
          <w:sz w:val="28"/>
          <w:szCs w:val="28"/>
        </w:rPr>
      </w:pPr>
      <w:r>
        <w:rPr>
          <w:rFonts w:ascii="宋体"/>
          <w:b/>
          <w:color w:val="auto"/>
          <w:sz w:val="24"/>
          <w:szCs w:val="24"/>
        </w:rPr>
        <w:br w:type="page"/>
      </w:r>
      <w:bookmarkStart w:id="231" w:name="_Toc496626249"/>
      <w:bookmarkStart w:id="232" w:name="_Toc9224"/>
      <w:r>
        <w:rPr>
          <w:rFonts w:hint="eastAsia" w:ascii="宋体"/>
          <w:b/>
          <w:color w:val="auto"/>
          <w:sz w:val="28"/>
          <w:szCs w:val="28"/>
        </w:rPr>
        <w:t>附件1</w:t>
      </w:r>
      <w:r>
        <w:rPr>
          <w:rFonts w:hint="eastAsia" w:ascii="宋体"/>
          <w:b/>
          <w:color w:val="auto"/>
          <w:sz w:val="28"/>
          <w:szCs w:val="28"/>
          <w:lang w:val="en-US" w:eastAsia="zh-CN"/>
        </w:rPr>
        <w:t>3</w:t>
      </w:r>
      <w:r>
        <w:rPr>
          <w:rFonts w:hint="eastAsia" w:ascii="宋体"/>
          <w:b/>
          <w:color w:val="auto"/>
          <w:sz w:val="28"/>
          <w:szCs w:val="28"/>
        </w:rPr>
        <w:t>：供应商类似业绩证明材料</w:t>
      </w:r>
      <w:bookmarkEnd w:id="218"/>
      <w:bookmarkEnd w:id="231"/>
      <w:bookmarkEnd w:id="232"/>
    </w:p>
    <w:p w14:paraId="0672D633">
      <w:pPr>
        <w:ind w:firstLine="2909" w:firstLineChars="805"/>
        <w:rPr>
          <w:rFonts w:ascii="宋体"/>
          <w:b/>
          <w:color w:val="auto"/>
          <w:sz w:val="36"/>
          <w:szCs w:val="36"/>
        </w:rPr>
      </w:pPr>
    </w:p>
    <w:p w14:paraId="0B12D567">
      <w:pPr>
        <w:jc w:val="center"/>
        <w:rPr>
          <w:rFonts w:ascii="宋体"/>
          <w:b/>
          <w:color w:val="auto"/>
          <w:sz w:val="36"/>
          <w:szCs w:val="36"/>
        </w:rPr>
      </w:pPr>
      <w:r>
        <w:rPr>
          <w:rFonts w:hint="eastAsia" w:ascii="宋体" w:hAnsi="宋体"/>
          <w:b/>
          <w:color w:val="auto"/>
          <w:sz w:val="36"/>
          <w:szCs w:val="36"/>
        </w:rPr>
        <w:t>供应商类似业绩证明材料</w:t>
      </w:r>
    </w:p>
    <w:p w14:paraId="40570AA0">
      <w:pPr>
        <w:tabs>
          <w:tab w:val="left" w:pos="168"/>
        </w:tabs>
        <w:adjustRightInd w:val="0"/>
        <w:spacing w:line="360" w:lineRule="auto"/>
        <w:ind w:firstLine="1687" w:firstLineChars="700"/>
        <w:textAlignment w:val="baseline"/>
        <w:rPr>
          <w:rFonts w:ascii="宋体"/>
          <w:b/>
          <w:color w:val="auto"/>
          <w:sz w:val="24"/>
          <w:szCs w:val="24"/>
        </w:rPr>
      </w:pPr>
    </w:p>
    <w:p w14:paraId="4511D586">
      <w:pPr>
        <w:spacing w:line="360" w:lineRule="auto"/>
        <w:ind w:firstLine="480"/>
        <w:rPr>
          <w:rFonts w:ascii="宋体"/>
          <w:b/>
          <w:color w:val="auto"/>
          <w:sz w:val="28"/>
          <w:szCs w:val="28"/>
        </w:rPr>
      </w:pPr>
      <w:r>
        <w:rPr>
          <w:rFonts w:hint="eastAsia"/>
          <w:color w:val="auto"/>
          <w:sz w:val="24"/>
          <w:szCs w:val="24"/>
        </w:rPr>
        <w:t>提供自20</w:t>
      </w:r>
      <w:r>
        <w:rPr>
          <w:rFonts w:hint="eastAsia"/>
          <w:color w:val="auto"/>
          <w:sz w:val="24"/>
          <w:szCs w:val="24"/>
          <w:lang w:val="en-US" w:eastAsia="zh-CN"/>
        </w:rPr>
        <w:t>22</w:t>
      </w:r>
      <w:r>
        <w:rPr>
          <w:rFonts w:hint="eastAsia"/>
          <w:color w:val="auto"/>
          <w:sz w:val="24"/>
          <w:szCs w:val="24"/>
        </w:rPr>
        <w:t>年</w:t>
      </w:r>
      <w:r>
        <w:rPr>
          <w:rFonts w:hint="eastAsia"/>
          <w:color w:val="auto"/>
          <w:sz w:val="24"/>
          <w:szCs w:val="24"/>
          <w:lang w:val="en-US" w:eastAsia="zh-CN"/>
        </w:rPr>
        <w:t>01</w:t>
      </w:r>
      <w:r>
        <w:rPr>
          <w:rFonts w:hint="eastAsia"/>
          <w:color w:val="auto"/>
          <w:sz w:val="24"/>
          <w:szCs w:val="24"/>
        </w:rPr>
        <w:t>月</w:t>
      </w:r>
      <w:r>
        <w:rPr>
          <w:rFonts w:hint="eastAsia"/>
          <w:color w:val="auto"/>
          <w:sz w:val="24"/>
          <w:szCs w:val="24"/>
          <w:lang w:val="en-US" w:eastAsia="zh-CN"/>
        </w:rPr>
        <w:t>0</w:t>
      </w:r>
      <w:r>
        <w:rPr>
          <w:rFonts w:hint="eastAsia"/>
          <w:color w:val="auto"/>
          <w:sz w:val="24"/>
          <w:szCs w:val="24"/>
        </w:rPr>
        <w:t>1日以来的类似业绩证明材料。类似业绩是指与采购项目在产品类型、使用功能、合同规模等方面相同或相近的项目。</w:t>
      </w:r>
      <w:r>
        <w:rPr>
          <w:rFonts w:hint="eastAsia"/>
          <w:color w:val="auto"/>
          <w:sz w:val="24"/>
          <w:szCs w:val="24"/>
          <w:lang w:eastAsia="zh-CN"/>
        </w:rPr>
        <w:t>须</w:t>
      </w:r>
      <w:r>
        <w:rPr>
          <w:rFonts w:hint="eastAsia"/>
          <w:color w:val="auto"/>
          <w:sz w:val="24"/>
          <w:szCs w:val="24"/>
        </w:rPr>
        <w:t>提供包含合同首页、标的及金额所在页、合同签字盖章页的扫描（或复印）件</w:t>
      </w:r>
      <w:r>
        <w:rPr>
          <w:rFonts w:hint="eastAsia"/>
          <w:color w:val="auto"/>
          <w:sz w:val="24"/>
          <w:szCs w:val="24"/>
          <w:lang w:val="en-US" w:eastAsia="zh-CN"/>
        </w:rPr>
        <w:t>及</w:t>
      </w:r>
      <w:r>
        <w:rPr>
          <w:rFonts w:hint="eastAsia"/>
          <w:color w:val="auto"/>
          <w:sz w:val="24"/>
          <w:szCs w:val="24"/>
        </w:rPr>
        <w:t>中标通知书。</w:t>
      </w:r>
    </w:p>
    <w:p w14:paraId="50F2ECD5">
      <w:pPr>
        <w:widowControl/>
        <w:snapToGrid w:val="0"/>
        <w:spacing w:line="360" w:lineRule="auto"/>
        <w:outlineLvl w:val="1"/>
        <w:rPr>
          <w:rFonts w:hint="eastAsia" w:ascii="宋体"/>
          <w:b/>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33" w:name="_Toc27333"/>
      <w:bookmarkStart w:id="234" w:name="_Toc496626250"/>
      <w:bookmarkStart w:id="235" w:name="_Toc496004044"/>
    </w:p>
    <w:p w14:paraId="2D2A29A7">
      <w:pPr>
        <w:widowControl/>
        <w:snapToGrid w:val="0"/>
        <w:spacing w:line="360" w:lineRule="auto"/>
        <w:outlineLvl w:val="1"/>
        <w:rPr>
          <w:rFonts w:ascii="宋体"/>
          <w:b/>
          <w:color w:val="auto"/>
          <w:sz w:val="28"/>
          <w:szCs w:val="28"/>
        </w:rPr>
      </w:pPr>
      <w:r>
        <w:rPr>
          <w:rFonts w:hint="eastAsia" w:ascii="宋体"/>
          <w:b/>
          <w:color w:val="auto"/>
          <w:sz w:val="28"/>
          <w:szCs w:val="28"/>
        </w:rPr>
        <w:t>附件</w:t>
      </w:r>
      <w:r>
        <w:rPr>
          <w:rFonts w:ascii="宋体"/>
          <w:b/>
          <w:color w:val="auto"/>
          <w:sz w:val="28"/>
          <w:szCs w:val="28"/>
        </w:rPr>
        <w:t>1</w:t>
      </w:r>
      <w:r>
        <w:rPr>
          <w:rFonts w:hint="eastAsia" w:ascii="宋体"/>
          <w:b/>
          <w:color w:val="auto"/>
          <w:sz w:val="28"/>
          <w:szCs w:val="28"/>
          <w:lang w:val="en-US" w:eastAsia="zh-CN"/>
        </w:rPr>
        <w:t>4</w:t>
      </w:r>
      <w:r>
        <w:rPr>
          <w:rFonts w:hint="eastAsia" w:ascii="宋体"/>
          <w:b/>
          <w:color w:val="auto"/>
          <w:sz w:val="28"/>
          <w:szCs w:val="28"/>
        </w:rPr>
        <w:t>：</w:t>
      </w:r>
      <w:r>
        <w:rPr>
          <w:rFonts w:hint="eastAsia" w:ascii="宋体"/>
          <w:b/>
          <w:color w:val="auto"/>
          <w:sz w:val="28"/>
          <w:szCs w:val="28"/>
          <w:lang w:eastAsia="zh-CN"/>
        </w:rPr>
        <w:t>中小</w:t>
      </w:r>
      <w:r>
        <w:rPr>
          <w:rFonts w:hint="eastAsia" w:ascii="宋体"/>
          <w:b/>
          <w:color w:val="auto"/>
          <w:sz w:val="28"/>
          <w:szCs w:val="28"/>
        </w:rPr>
        <w:t>企业声明函</w:t>
      </w:r>
      <w:bookmarkEnd w:id="233"/>
      <w:bookmarkEnd w:id="234"/>
      <w:bookmarkEnd w:id="235"/>
    </w:p>
    <w:p w14:paraId="1BC5110A">
      <w:pPr>
        <w:ind w:firstLine="2367" w:firstLineChars="655"/>
        <w:rPr>
          <w:rFonts w:ascii="宋体"/>
          <w:b/>
          <w:color w:val="auto"/>
          <w:sz w:val="36"/>
          <w:szCs w:val="36"/>
        </w:rPr>
      </w:pPr>
    </w:p>
    <w:p w14:paraId="4520B3C4">
      <w:pPr>
        <w:widowControl w:val="0"/>
        <w:spacing w:line="360" w:lineRule="auto"/>
        <w:ind w:firstLine="562" w:firstLineChars="200"/>
        <w:jc w:val="center"/>
        <w:rPr>
          <w:color w:val="auto"/>
          <w:sz w:val="28"/>
          <w:szCs w:val="28"/>
        </w:rPr>
      </w:pPr>
      <w:r>
        <w:rPr>
          <w:b/>
          <w:bCs/>
          <w:color w:val="auto"/>
          <w:sz w:val="28"/>
          <w:szCs w:val="28"/>
        </w:rPr>
        <w:t>中小企业声明函（工程）</w:t>
      </w:r>
    </w:p>
    <w:p w14:paraId="37D6913C">
      <w:pPr>
        <w:spacing w:line="360" w:lineRule="auto"/>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本公司（联合体）郑重声明，根据《政府采购促进中小企业发展管理办法》（财库﹝2020﹞46号）的规定，本公司   （供应商名称）  参加（单位名称）的（项目名称）采购活动，工程的施工单位全部为符合政策要求的中小企业。相关企业（含联合体中的中小企业、签订分包意向协议的中小企业）的具体情况如下： </w:t>
      </w:r>
    </w:p>
    <w:p w14:paraId="206CE240">
      <w:pPr>
        <w:spacing w:line="360" w:lineRule="auto"/>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工程施工</w:t>
      </w:r>
      <w:r>
        <w:rPr>
          <w:rFonts w:hint="eastAsia" w:ascii="Times New Roman" w:hAnsi="Times New Roman" w:eastAsia="宋体" w:cs="Times New Roman"/>
          <w:color w:val="auto"/>
          <w:sz w:val="24"/>
          <w:szCs w:val="24"/>
        </w:rPr>
        <w:t>） ，属于（</w:t>
      </w:r>
      <w:r>
        <w:rPr>
          <w:rFonts w:hint="eastAsia" w:ascii="Times New Roman" w:hAnsi="Times New Roman" w:eastAsia="宋体" w:cs="Times New Roman"/>
          <w:color w:val="auto"/>
          <w:sz w:val="24"/>
          <w:szCs w:val="24"/>
          <w:lang w:val="en-US" w:eastAsia="zh-CN"/>
        </w:rPr>
        <w:t>建筑业</w:t>
      </w:r>
      <w:r>
        <w:rPr>
          <w:rFonts w:hint="eastAsia" w:ascii="Times New Roman" w:hAnsi="Times New Roman" w:eastAsia="宋体" w:cs="Times New Roman"/>
          <w:color w:val="auto"/>
          <w:sz w:val="24"/>
          <w:szCs w:val="24"/>
        </w:rPr>
        <w:t>）； 承建（承接）企业为（企业名称），从业人员    人，营业收入为   万元，资产总额为     万元，属于（中型企业、小型企业、微型企业）；</w:t>
      </w:r>
    </w:p>
    <w:p w14:paraId="448E8D3A">
      <w:pPr>
        <w:spacing w:line="360" w:lineRule="auto"/>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（标的名称）   ，属于（采购文件中明确的所属行业）； 承建（承接）企业为（企业名称），从业人员      人，营业收入为       万元，资产总额为     万元，属于（中型企业、 小型企业、微型企业）；</w:t>
      </w:r>
      <w:r>
        <w:rPr>
          <w:rFonts w:hint="eastAsia" w:ascii="Times New Roman" w:hAnsi="Times New Roman" w:eastAsia="宋体" w:cs="Times New Roman"/>
          <w:color w:val="auto"/>
          <w:sz w:val="24"/>
          <w:szCs w:val="24"/>
        </w:rPr>
        <w:t xml:space="preserve"> </w:t>
      </w:r>
    </w:p>
    <w:p w14:paraId="33E9515B">
      <w:pPr>
        <w:spacing w:line="360" w:lineRule="auto"/>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以上企业，不属于大企业的分支机构，不存在控股股东为大企业的情形，也不存在与大企业的负责人为同一人的情形。 </w:t>
      </w:r>
    </w:p>
    <w:p w14:paraId="171C373A">
      <w:pPr>
        <w:spacing w:line="360" w:lineRule="auto"/>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本企业对上述声明内容的真实性负责。如有虚假，将依法承担相应责任。 </w:t>
      </w:r>
    </w:p>
    <w:p w14:paraId="061B4847">
      <w:pPr>
        <w:spacing w:line="360" w:lineRule="auto"/>
        <w:ind w:firstLine="480"/>
        <w:rPr>
          <w:rFonts w:hint="eastAsia" w:ascii="Times New Roman" w:hAnsi="Times New Roman" w:eastAsia="宋体" w:cs="Times New Roman"/>
          <w:color w:val="auto"/>
          <w:sz w:val="24"/>
          <w:szCs w:val="24"/>
        </w:rPr>
      </w:pPr>
    </w:p>
    <w:p w14:paraId="494B15F4">
      <w:pPr>
        <w:spacing w:line="360" w:lineRule="auto"/>
        <w:jc w:val="center"/>
        <w:rPr>
          <w:rFonts w:ascii="宋体"/>
          <w:b/>
          <w:color w:val="auto"/>
          <w:sz w:val="24"/>
          <w:szCs w:val="24"/>
        </w:rPr>
      </w:pPr>
      <w:r>
        <w:rPr>
          <w:rFonts w:hint="eastAsia" w:ascii="Times New Roman" w:hAnsi="Times New Roman" w:eastAsia="宋体" w:cs="Times New Roman"/>
          <w:color w:val="auto"/>
          <w:sz w:val="24"/>
          <w:szCs w:val="24"/>
          <w:lang w:val="en-US" w:eastAsia="zh-CN"/>
        </w:rPr>
        <w:t xml:space="preserve">                              </w:t>
      </w:r>
      <w:r>
        <w:rPr>
          <w:rFonts w:ascii="宋体" w:hAnsi="宋体"/>
          <w:b/>
          <w:color w:val="auto"/>
          <w:sz w:val="24"/>
          <w:szCs w:val="24"/>
        </w:rPr>
        <w:t xml:space="preserve"> </w:t>
      </w:r>
      <w:r>
        <w:rPr>
          <w:rFonts w:hint="eastAsia" w:ascii="宋体" w:hAnsi="宋体"/>
          <w:b/>
          <w:color w:val="auto"/>
          <w:sz w:val="24"/>
          <w:szCs w:val="24"/>
        </w:rPr>
        <w:t>企业名称：</w:t>
      </w:r>
      <w:r>
        <w:rPr>
          <w:rFonts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571062CD">
      <w:pPr>
        <w:spacing w:line="360" w:lineRule="auto"/>
        <w:ind w:firstLine="482"/>
        <w:jc w:val="right"/>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企业法定代表人：</w:t>
      </w:r>
      <w:r>
        <w:rPr>
          <w:rFonts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10F1D128">
      <w:pPr>
        <w:ind w:firstLine="482"/>
        <w:jc w:val="center"/>
        <w:rPr>
          <w:rFonts w:ascii="宋体" w:hAnsi="宋体"/>
          <w:b/>
          <w:color w:val="auto"/>
        </w:rPr>
      </w:pPr>
      <w:r>
        <w:rPr>
          <w:rFonts w:ascii="宋体" w:hAnsi="宋体"/>
          <w:b/>
          <w:color w:val="auto"/>
        </w:rPr>
        <w:t xml:space="preserve">              </w:t>
      </w:r>
      <w:r>
        <w:rPr>
          <w:rFonts w:hint="eastAsia" w:ascii="宋体" w:hAnsi="宋体"/>
          <w:b/>
          <w:color w:val="auto"/>
        </w:rPr>
        <w:t>年</w:t>
      </w:r>
      <w:r>
        <w:rPr>
          <w:rFonts w:ascii="宋体" w:hAnsi="宋体"/>
          <w:b/>
          <w:color w:val="auto"/>
        </w:rPr>
        <w:t xml:space="preserve">   </w:t>
      </w:r>
      <w:r>
        <w:rPr>
          <w:rFonts w:hint="eastAsia" w:ascii="宋体" w:hAnsi="宋体"/>
          <w:b/>
          <w:color w:val="auto"/>
        </w:rPr>
        <w:t>月</w:t>
      </w:r>
      <w:r>
        <w:rPr>
          <w:rFonts w:ascii="宋体" w:hAnsi="宋体"/>
          <w:b/>
          <w:color w:val="auto"/>
        </w:rPr>
        <w:t xml:space="preserve">  </w:t>
      </w:r>
      <w:r>
        <w:rPr>
          <w:rFonts w:hint="eastAsia" w:ascii="宋体" w:hAnsi="宋体"/>
          <w:b/>
          <w:color w:val="auto"/>
        </w:rPr>
        <w:t>日</w:t>
      </w:r>
    </w:p>
    <w:p w14:paraId="40BC55F5">
      <w:pPr>
        <w:spacing w:line="360" w:lineRule="auto"/>
        <w:ind w:firstLine="480"/>
        <w:rPr>
          <w:rFonts w:hint="eastAsia" w:ascii="Times New Roman" w:hAnsi="Times New Roman" w:eastAsia="宋体" w:cs="Times New Roman"/>
          <w:color w:val="auto"/>
          <w:sz w:val="24"/>
          <w:szCs w:val="24"/>
        </w:rPr>
      </w:pPr>
    </w:p>
    <w:p w14:paraId="065E26E5">
      <w:pPr>
        <w:spacing w:line="400" w:lineRule="exact"/>
        <w:ind w:firstLine="6381" w:firstLineChars="2279"/>
        <w:rPr>
          <w:color w:val="auto"/>
          <w:sz w:val="28"/>
          <w:szCs w:val="28"/>
        </w:rPr>
      </w:pPr>
      <w:r>
        <w:rPr>
          <w:color w:val="auto"/>
          <w:sz w:val="28"/>
          <w:szCs w:val="28"/>
        </w:rPr>
        <w:t xml:space="preserve"> </w:t>
      </w:r>
    </w:p>
    <w:p w14:paraId="74AB5499">
      <w:pPr>
        <w:widowControl/>
        <w:snapToGrid w:val="0"/>
        <w:spacing w:line="360" w:lineRule="auto"/>
        <w:outlineLvl w:val="1"/>
        <w:rPr>
          <w:rFonts w:ascii="宋体"/>
          <w:b/>
          <w:color w:val="auto"/>
          <w:sz w:val="28"/>
          <w:szCs w:val="28"/>
        </w:rPr>
      </w:pPr>
      <w:r>
        <w:rPr>
          <w:rFonts w:ascii="宋体"/>
          <w:b/>
          <w:color w:val="auto"/>
          <w:sz w:val="28"/>
          <w:szCs w:val="28"/>
        </w:rPr>
        <w:br w:type="page"/>
      </w:r>
      <w:bookmarkStart w:id="236" w:name="_Toc496004045"/>
      <w:bookmarkStart w:id="237" w:name="_Toc496626251"/>
      <w:bookmarkStart w:id="238" w:name="_Toc10223"/>
      <w:r>
        <w:rPr>
          <w:rFonts w:hint="eastAsia" w:ascii="宋体"/>
          <w:b/>
          <w:color w:val="auto"/>
          <w:sz w:val="28"/>
          <w:szCs w:val="28"/>
        </w:rPr>
        <w:t>附件</w:t>
      </w:r>
      <w:r>
        <w:rPr>
          <w:rFonts w:ascii="宋体"/>
          <w:b/>
          <w:color w:val="auto"/>
          <w:sz w:val="28"/>
          <w:szCs w:val="28"/>
        </w:rPr>
        <w:t>1</w:t>
      </w:r>
      <w:r>
        <w:rPr>
          <w:rFonts w:hint="eastAsia" w:ascii="宋体"/>
          <w:b/>
          <w:color w:val="auto"/>
          <w:sz w:val="28"/>
          <w:szCs w:val="28"/>
          <w:lang w:val="en-US" w:eastAsia="zh-CN"/>
        </w:rPr>
        <w:t>5</w:t>
      </w:r>
      <w:r>
        <w:rPr>
          <w:rFonts w:hint="eastAsia" w:ascii="宋体"/>
          <w:b/>
          <w:color w:val="auto"/>
          <w:sz w:val="28"/>
          <w:szCs w:val="28"/>
        </w:rPr>
        <w:t>：残疾人福利性单位声明函</w:t>
      </w:r>
      <w:bookmarkEnd w:id="236"/>
      <w:bookmarkEnd w:id="237"/>
      <w:bookmarkEnd w:id="238"/>
    </w:p>
    <w:p w14:paraId="453AF254">
      <w:pPr>
        <w:jc w:val="center"/>
        <w:rPr>
          <w:rFonts w:ascii="宋体"/>
          <w:b/>
          <w:color w:val="auto"/>
          <w:sz w:val="36"/>
          <w:szCs w:val="36"/>
        </w:rPr>
      </w:pPr>
      <w:bookmarkStart w:id="239" w:name="OLE_LINK13"/>
      <w:bookmarkStart w:id="240" w:name="OLE_LINK14"/>
    </w:p>
    <w:p w14:paraId="114680B2">
      <w:pPr>
        <w:jc w:val="center"/>
        <w:rPr>
          <w:rFonts w:ascii="宋体"/>
          <w:b/>
          <w:color w:val="auto"/>
          <w:sz w:val="36"/>
          <w:szCs w:val="36"/>
        </w:rPr>
      </w:pPr>
      <w:r>
        <w:rPr>
          <w:rFonts w:hint="eastAsia" w:ascii="宋体" w:hAnsi="宋体"/>
          <w:b/>
          <w:color w:val="auto"/>
          <w:sz w:val="36"/>
          <w:szCs w:val="36"/>
        </w:rPr>
        <w:t>残疾人福利性单位声明函</w:t>
      </w:r>
    </w:p>
    <w:bookmarkEnd w:id="239"/>
    <w:bookmarkEnd w:id="240"/>
    <w:p w14:paraId="5CD65161">
      <w:pPr>
        <w:spacing w:after="156" w:afterLines="50"/>
        <w:rPr>
          <w:rFonts w:ascii="宋体"/>
          <w:bCs/>
          <w:color w:val="auto"/>
        </w:rPr>
      </w:pPr>
    </w:p>
    <w:p w14:paraId="1F691031">
      <w:pPr>
        <w:spacing w:after="156" w:afterLines="50" w:line="360" w:lineRule="auto"/>
        <w:rPr>
          <w:rFonts w:hint="eastAsia" w:ascii="宋体" w:eastAsia="宋体"/>
          <w:b/>
          <w:bCs/>
          <w:color w:val="auto"/>
          <w:sz w:val="24"/>
          <w:szCs w:val="24"/>
          <w:lang w:eastAsia="zh-CN"/>
        </w:rPr>
      </w:pPr>
      <w:r>
        <w:rPr>
          <w:rFonts w:hint="eastAsia" w:ascii="宋体" w:hAnsi="宋体"/>
          <w:b/>
          <w:bCs/>
          <w:color w:val="auto"/>
          <w:sz w:val="24"/>
          <w:szCs w:val="24"/>
        </w:rPr>
        <w:t>致：</w:t>
      </w:r>
      <w:r>
        <w:rPr>
          <w:rFonts w:hint="eastAsia" w:ascii="宋体" w:hAnsi="宋体"/>
          <w:b/>
          <w:bCs/>
          <w:color w:val="auto"/>
          <w:sz w:val="24"/>
          <w:szCs w:val="24"/>
          <w:lang w:eastAsia="zh-CN"/>
        </w:rPr>
        <w:t>青海澜之巅工程项目管理有限公司</w:t>
      </w:r>
    </w:p>
    <w:p w14:paraId="088DE99C">
      <w:pPr>
        <w:spacing w:line="360" w:lineRule="auto"/>
        <w:ind w:firstLine="480"/>
        <w:rPr>
          <w:color w:val="auto"/>
          <w:sz w:val="24"/>
          <w:szCs w:val="24"/>
        </w:rPr>
      </w:pPr>
    </w:p>
    <w:p w14:paraId="39360FA7">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w:t>
      </w:r>
      <w:r>
        <w:rPr>
          <w:color w:val="auto"/>
          <w:sz w:val="24"/>
          <w:szCs w:val="24"/>
        </w:rPr>
        <w:t>2017</w:t>
      </w:r>
      <w:r>
        <w:rPr>
          <w:rFonts w:hint="eastAsia"/>
          <w:color w:val="auto"/>
          <w:sz w:val="24"/>
          <w:szCs w:val="24"/>
        </w:rPr>
        <w:t>〕</w:t>
      </w:r>
      <w:r>
        <w:rPr>
          <w:color w:val="auto"/>
          <w:sz w:val="24"/>
          <w:szCs w:val="24"/>
        </w:rPr>
        <w:t>141</w:t>
      </w:r>
      <w:r>
        <w:rPr>
          <w:rFonts w:hint="eastAsia"/>
          <w:color w:val="auto"/>
          <w:sz w:val="24"/>
          <w:szCs w:val="24"/>
        </w:rPr>
        <w:t>号）的规定，本公司为符合条件的残疾人福利性单位，本公司在职职工人数为</w:t>
      </w:r>
      <w:r>
        <w:rPr>
          <w:color w:val="auto"/>
          <w:sz w:val="24"/>
          <w:szCs w:val="24"/>
          <w:u w:val="single"/>
        </w:rPr>
        <w:t xml:space="preserve">       </w:t>
      </w:r>
      <w:r>
        <w:rPr>
          <w:rFonts w:hint="eastAsia"/>
          <w:color w:val="auto"/>
          <w:sz w:val="24"/>
          <w:szCs w:val="24"/>
        </w:rPr>
        <w:t>人，安置的残疾人人数</w:t>
      </w:r>
      <w:r>
        <w:rPr>
          <w:color w:val="auto"/>
          <w:sz w:val="24"/>
          <w:szCs w:val="24"/>
          <w:u w:val="single"/>
        </w:rPr>
        <w:t xml:space="preserve">      </w:t>
      </w:r>
      <w:r>
        <w:rPr>
          <w:rFonts w:hint="eastAsia"/>
          <w:color w:val="auto"/>
          <w:sz w:val="24"/>
          <w:szCs w:val="24"/>
        </w:rPr>
        <w:t>人。且本单位参加</w:t>
      </w:r>
      <w:r>
        <w:rPr>
          <w:color w:val="auto"/>
          <w:sz w:val="24"/>
          <w:szCs w:val="24"/>
        </w:rPr>
        <w:t>______</w:t>
      </w:r>
      <w:r>
        <w:rPr>
          <w:rFonts w:hint="eastAsia"/>
          <w:color w:val="auto"/>
          <w:sz w:val="24"/>
          <w:szCs w:val="24"/>
        </w:rPr>
        <w:t>单位的</w:t>
      </w:r>
      <w:r>
        <w:rPr>
          <w:color w:val="auto"/>
          <w:sz w:val="24"/>
          <w:szCs w:val="24"/>
        </w:rPr>
        <w:t>______</w:t>
      </w:r>
      <w:r>
        <w:rPr>
          <w:rFonts w:hint="eastAsia"/>
          <w:color w:val="auto"/>
          <w:sz w:val="24"/>
          <w:szCs w:val="24"/>
        </w:rPr>
        <w:t>项目采购活动提供本单位制造的货物（由本单位承担工程</w:t>
      </w:r>
      <w:r>
        <w:rPr>
          <w:color w:val="auto"/>
          <w:sz w:val="24"/>
          <w:szCs w:val="24"/>
        </w:rPr>
        <w:t>/</w:t>
      </w:r>
      <w:r>
        <w:rPr>
          <w:rFonts w:hint="eastAsia"/>
          <w:color w:val="auto"/>
          <w:sz w:val="24"/>
          <w:szCs w:val="24"/>
        </w:rPr>
        <w:t>提供服务），或者提供其他残疾人福利性公司制造的货物（不包括使用非残疾人福利性公司注册商标的货物）。</w:t>
      </w:r>
    </w:p>
    <w:p w14:paraId="503C136C">
      <w:pPr>
        <w:spacing w:line="360" w:lineRule="auto"/>
        <w:ind w:firstLine="480"/>
        <w:rPr>
          <w:color w:val="auto"/>
          <w:sz w:val="24"/>
          <w:szCs w:val="24"/>
        </w:rPr>
      </w:pPr>
      <w:r>
        <w:rPr>
          <w:rFonts w:hint="eastAsia"/>
          <w:color w:val="auto"/>
          <w:sz w:val="24"/>
          <w:szCs w:val="24"/>
        </w:rPr>
        <w:t>本公司对上述声明的真实性负责。如有虚假，将依法承担相应责任。</w:t>
      </w:r>
    </w:p>
    <w:p w14:paraId="03744263">
      <w:pPr>
        <w:spacing w:line="360" w:lineRule="auto"/>
        <w:ind w:firstLine="480"/>
        <w:rPr>
          <w:color w:val="auto"/>
          <w:sz w:val="24"/>
          <w:szCs w:val="24"/>
        </w:rPr>
      </w:pPr>
    </w:p>
    <w:p w14:paraId="0E4E8396">
      <w:pPr>
        <w:spacing w:line="360" w:lineRule="auto"/>
        <w:rPr>
          <w:color w:val="auto"/>
        </w:rPr>
      </w:pPr>
      <w:r>
        <w:rPr>
          <w:rFonts w:hint="eastAsia"/>
          <w:color w:val="auto"/>
          <w:sz w:val="24"/>
          <w:szCs w:val="24"/>
        </w:rPr>
        <w:t>注：</w:t>
      </w:r>
      <w:r>
        <w:rPr>
          <w:rFonts w:hint="eastAsia" w:ascii="宋体" w:hAnsi="宋体"/>
          <w:color w:val="auto"/>
          <w:sz w:val="24"/>
          <w:szCs w:val="24"/>
        </w:rPr>
        <w:t>若无此项内容，可不提供此函。</w:t>
      </w:r>
    </w:p>
    <w:p w14:paraId="5EF9102E">
      <w:pPr>
        <w:spacing w:line="360" w:lineRule="auto"/>
        <w:ind w:firstLine="480"/>
        <w:rPr>
          <w:color w:val="auto"/>
        </w:rPr>
      </w:pPr>
    </w:p>
    <w:p w14:paraId="4B1918DB">
      <w:pPr>
        <w:spacing w:line="360" w:lineRule="auto"/>
        <w:rPr>
          <w:color w:val="auto"/>
        </w:rPr>
      </w:pPr>
    </w:p>
    <w:p w14:paraId="139CBBF1">
      <w:pPr>
        <w:spacing w:line="360" w:lineRule="auto"/>
        <w:ind w:firstLine="480"/>
        <w:rPr>
          <w:color w:val="auto"/>
          <w:sz w:val="24"/>
          <w:szCs w:val="24"/>
        </w:rPr>
      </w:pPr>
    </w:p>
    <w:p w14:paraId="3D195EB0">
      <w:pPr>
        <w:spacing w:line="360" w:lineRule="auto"/>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企业名称：</w:t>
      </w:r>
      <w:r>
        <w:rPr>
          <w:rFonts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0CABEDB8">
      <w:pPr>
        <w:spacing w:line="360" w:lineRule="auto"/>
        <w:ind w:firstLine="482"/>
        <w:jc w:val="right"/>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企业法定代表人：</w:t>
      </w:r>
      <w:r>
        <w:rPr>
          <w:rFonts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0A288F38">
      <w:pPr>
        <w:ind w:firstLine="482"/>
        <w:jc w:val="center"/>
        <w:rPr>
          <w:rFonts w:ascii="宋体" w:hAnsi="宋体"/>
          <w:b/>
          <w:color w:val="auto"/>
        </w:rPr>
      </w:pPr>
      <w:r>
        <w:rPr>
          <w:rFonts w:ascii="宋体" w:hAnsi="宋体"/>
          <w:b/>
          <w:color w:val="auto"/>
        </w:rPr>
        <w:t xml:space="preserve">              </w:t>
      </w:r>
      <w:r>
        <w:rPr>
          <w:rFonts w:hint="eastAsia" w:ascii="宋体" w:hAnsi="宋体"/>
          <w:b/>
          <w:color w:val="auto"/>
        </w:rPr>
        <w:t>年</w:t>
      </w:r>
      <w:r>
        <w:rPr>
          <w:rFonts w:ascii="宋体" w:hAnsi="宋体"/>
          <w:b/>
          <w:color w:val="auto"/>
        </w:rPr>
        <w:t xml:space="preserve">   </w:t>
      </w:r>
      <w:r>
        <w:rPr>
          <w:rFonts w:hint="eastAsia" w:ascii="宋体" w:hAnsi="宋体"/>
          <w:b/>
          <w:color w:val="auto"/>
        </w:rPr>
        <w:t>月</w:t>
      </w:r>
      <w:r>
        <w:rPr>
          <w:rFonts w:ascii="宋体" w:hAnsi="宋体"/>
          <w:b/>
          <w:color w:val="auto"/>
        </w:rPr>
        <w:t xml:space="preserve">  </w:t>
      </w:r>
      <w:r>
        <w:rPr>
          <w:rFonts w:hint="eastAsia" w:ascii="宋体" w:hAnsi="宋体"/>
          <w:b/>
          <w:color w:val="auto"/>
        </w:rPr>
        <w:t>日</w:t>
      </w:r>
      <w:bookmarkStart w:id="241" w:name="_Toc496004046"/>
      <w:bookmarkStart w:id="242" w:name="_Toc496626252"/>
      <w:bookmarkStart w:id="243" w:name="_Toc416363470"/>
    </w:p>
    <w:p w14:paraId="2CC76F39">
      <w:pPr>
        <w:pStyle w:val="10"/>
        <w:rPr>
          <w:color w:val="auto"/>
        </w:rPr>
      </w:pPr>
    </w:p>
    <w:p w14:paraId="7E20FAFA">
      <w:pPr>
        <w:rPr>
          <w:rFonts w:hint="eastAsia" w:ascii="宋体"/>
          <w:b/>
          <w:color w:val="auto"/>
          <w:sz w:val="28"/>
          <w:szCs w:val="28"/>
        </w:rPr>
      </w:pPr>
      <w:bookmarkStart w:id="244" w:name="_Toc12096"/>
      <w:r>
        <w:rPr>
          <w:rFonts w:hint="eastAsia" w:ascii="宋体"/>
          <w:b/>
          <w:color w:val="auto"/>
          <w:sz w:val="28"/>
          <w:szCs w:val="28"/>
        </w:rPr>
        <w:br w:type="page"/>
      </w:r>
    </w:p>
    <w:p w14:paraId="3F0340E2">
      <w:pPr>
        <w:widowControl/>
        <w:snapToGrid w:val="0"/>
        <w:spacing w:line="360" w:lineRule="auto"/>
        <w:outlineLvl w:val="1"/>
        <w:rPr>
          <w:rFonts w:ascii="宋体"/>
          <w:b/>
          <w:color w:val="auto"/>
          <w:sz w:val="28"/>
          <w:szCs w:val="28"/>
        </w:rPr>
      </w:pPr>
      <w:r>
        <w:rPr>
          <w:rFonts w:hint="eastAsia" w:ascii="宋体"/>
          <w:b/>
          <w:color w:val="auto"/>
          <w:sz w:val="28"/>
          <w:szCs w:val="28"/>
        </w:rPr>
        <w:t>附件</w:t>
      </w:r>
      <w:r>
        <w:rPr>
          <w:rFonts w:ascii="宋体"/>
          <w:b/>
          <w:color w:val="auto"/>
          <w:sz w:val="28"/>
          <w:szCs w:val="28"/>
        </w:rPr>
        <w:t>1</w:t>
      </w:r>
      <w:r>
        <w:rPr>
          <w:rFonts w:hint="eastAsia" w:ascii="宋体"/>
          <w:b/>
          <w:color w:val="auto"/>
          <w:sz w:val="28"/>
          <w:szCs w:val="28"/>
          <w:lang w:val="en-US" w:eastAsia="zh-CN"/>
        </w:rPr>
        <w:t>6</w:t>
      </w:r>
      <w:r>
        <w:rPr>
          <w:rFonts w:hint="eastAsia" w:ascii="宋体"/>
          <w:b/>
          <w:color w:val="auto"/>
          <w:sz w:val="28"/>
          <w:szCs w:val="28"/>
        </w:rPr>
        <w:t>：</w:t>
      </w:r>
      <w:bookmarkEnd w:id="241"/>
      <w:bookmarkEnd w:id="242"/>
      <w:r>
        <w:rPr>
          <w:rFonts w:hint="eastAsia" w:ascii="宋体"/>
          <w:b/>
          <w:color w:val="auto"/>
          <w:sz w:val="28"/>
          <w:szCs w:val="28"/>
        </w:rPr>
        <w:t>从业人员声明函</w:t>
      </w:r>
      <w:bookmarkEnd w:id="244"/>
    </w:p>
    <w:p w14:paraId="4E4A8DCB">
      <w:pPr>
        <w:ind w:firstLine="723"/>
        <w:jc w:val="center"/>
        <w:rPr>
          <w:rFonts w:ascii="宋体"/>
          <w:b/>
          <w:color w:val="auto"/>
          <w:sz w:val="36"/>
          <w:szCs w:val="36"/>
        </w:rPr>
      </w:pPr>
      <w:r>
        <w:rPr>
          <w:rFonts w:ascii="宋体" w:hAnsi="宋体"/>
          <w:b/>
          <w:color w:val="auto"/>
          <w:sz w:val="36"/>
          <w:szCs w:val="36"/>
        </w:rPr>
        <w:t xml:space="preserve">  </w:t>
      </w:r>
    </w:p>
    <w:p w14:paraId="7D627925">
      <w:pPr>
        <w:adjustRightInd w:val="0"/>
        <w:snapToGrid w:val="0"/>
        <w:spacing w:line="440" w:lineRule="exact"/>
        <w:ind w:left="8152" w:hanging="8152" w:hangingChars="2900"/>
        <w:jc w:val="center"/>
        <w:rPr>
          <w:rFonts w:ascii="宋体" w:cs="宋体"/>
          <w:b/>
          <w:color w:val="auto"/>
        </w:rPr>
      </w:pPr>
      <w:bookmarkStart w:id="245" w:name="_Toc496626253"/>
      <w:bookmarkStart w:id="246" w:name="_Toc496004047"/>
      <w:r>
        <w:rPr>
          <w:rFonts w:hint="eastAsia" w:ascii="宋体" w:hAnsi="宋体" w:cs="宋体"/>
          <w:b/>
          <w:color w:val="auto"/>
          <w:sz w:val="28"/>
          <w:szCs w:val="28"/>
        </w:rPr>
        <w:t>从业人员声明函</w:t>
      </w:r>
    </w:p>
    <w:p w14:paraId="13ADD4DD">
      <w:pPr>
        <w:adjustRightInd w:val="0"/>
        <w:snapToGrid w:val="0"/>
        <w:spacing w:line="440" w:lineRule="exact"/>
        <w:ind w:left="6114" w:hanging="6114" w:hangingChars="2900"/>
        <w:rPr>
          <w:rFonts w:ascii="宋体" w:cs="宋体"/>
          <w:b/>
          <w:bCs/>
          <w:color w:val="auto"/>
          <w:kern w:val="0"/>
          <w:lang w:val="zh-CN"/>
        </w:rPr>
      </w:pPr>
    </w:p>
    <w:p w14:paraId="70F561E5">
      <w:pPr>
        <w:adjustRightInd w:val="0"/>
        <w:snapToGrid w:val="0"/>
        <w:spacing w:line="360" w:lineRule="auto"/>
        <w:ind w:left="6114" w:hanging="6987" w:hangingChars="2900"/>
        <w:rPr>
          <w:rFonts w:ascii="宋体" w:cs="宋体"/>
          <w:color w:val="auto"/>
          <w:sz w:val="24"/>
          <w:szCs w:val="24"/>
        </w:rPr>
      </w:pPr>
      <w:r>
        <w:rPr>
          <w:rFonts w:hint="eastAsia" w:ascii="宋体" w:hAnsi="宋体" w:cs="宋体"/>
          <w:b/>
          <w:bCs/>
          <w:color w:val="auto"/>
          <w:kern w:val="0"/>
          <w:sz w:val="24"/>
          <w:szCs w:val="24"/>
          <w:lang w:val="zh-CN"/>
        </w:rPr>
        <w:t>致：青海澜之巅工程项目管理有限公司</w:t>
      </w:r>
    </w:p>
    <w:p w14:paraId="7FDEBA82">
      <w:pPr>
        <w:adjustRightInd w:val="0"/>
        <w:snapToGrid w:val="0"/>
        <w:spacing w:line="360" w:lineRule="auto"/>
        <w:ind w:left="-4" w:leftChars="-2" w:firstLine="480"/>
        <w:rPr>
          <w:rFonts w:ascii="宋体" w:cs="宋体"/>
          <w:color w:val="auto"/>
          <w:sz w:val="24"/>
          <w:szCs w:val="24"/>
        </w:rPr>
      </w:pPr>
      <w:r>
        <w:rPr>
          <w:rFonts w:hint="eastAsia" w:ascii="宋体" w:hAnsi="宋体" w:cs="宋体"/>
          <w:color w:val="auto"/>
          <w:sz w:val="24"/>
          <w:szCs w:val="24"/>
        </w:rPr>
        <w:t>本公司郑重声明：根据《</w:t>
      </w:r>
      <w:r>
        <w:rPr>
          <w:rFonts w:hint="eastAsia" w:ascii="宋体" w:hAnsi="宋体" w:cs="宋体"/>
          <w:color w:val="auto"/>
          <w:sz w:val="24"/>
          <w:szCs w:val="24"/>
          <w:lang w:eastAsia="zh-CN"/>
        </w:rPr>
        <w:t>政府采购促进中小企业发展管理办法</w:t>
      </w:r>
      <w:r>
        <w:rPr>
          <w:rFonts w:hint="eastAsia" w:ascii="宋体" w:hAnsi="宋体" w:cs="宋体"/>
          <w:color w:val="auto"/>
          <w:sz w:val="24"/>
          <w:szCs w:val="24"/>
        </w:rPr>
        <w:t>》（（财库﹝2020﹞46 号）、《工业和信息部、国家统计局、国家发展和改革委员会、财政部关于印发中小企业划型标准规定的通知》（工信部联企业</w:t>
      </w:r>
      <w:r>
        <w:rPr>
          <w:rFonts w:ascii="宋体" w:hAnsi="宋体" w:cs="宋体"/>
          <w:color w:val="auto"/>
          <w:sz w:val="24"/>
          <w:szCs w:val="24"/>
        </w:rPr>
        <w:t xml:space="preserve">[2011]300 </w:t>
      </w:r>
      <w:r>
        <w:rPr>
          <w:rFonts w:hint="eastAsia" w:ascii="宋体" w:hAnsi="宋体" w:cs="宋体"/>
          <w:color w:val="auto"/>
          <w:sz w:val="24"/>
          <w:szCs w:val="24"/>
        </w:rPr>
        <w:t>号）规定，本公司从业人员数为</w:t>
      </w:r>
      <w:r>
        <w:rPr>
          <w:rFonts w:ascii="宋体" w:hAnsi="宋体" w:cs="宋体"/>
          <w:color w:val="auto"/>
          <w:sz w:val="24"/>
          <w:szCs w:val="24"/>
        </w:rPr>
        <w:t xml:space="preserve"> </w:t>
      </w:r>
      <w:r>
        <w:rPr>
          <w:rFonts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人。</w:t>
      </w:r>
    </w:p>
    <w:p w14:paraId="5C3B12A9">
      <w:pPr>
        <w:adjustRightInd w:val="0"/>
        <w:snapToGrid w:val="0"/>
        <w:spacing w:line="360" w:lineRule="auto"/>
        <w:ind w:left="-2" w:leftChars="-1" w:firstLine="480"/>
        <w:rPr>
          <w:rFonts w:ascii="宋体" w:cs="宋体"/>
          <w:color w:val="auto"/>
          <w:sz w:val="24"/>
          <w:szCs w:val="24"/>
        </w:rPr>
      </w:pPr>
      <w:r>
        <w:rPr>
          <w:rFonts w:hint="eastAsia" w:ascii="宋体" w:hAnsi="宋体" w:cs="宋体"/>
          <w:color w:val="auto"/>
          <w:sz w:val="24"/>
          <w:szCs w:val="24"/>
        </w:rPr>
        <w:t>本公司对上述声明的真实性负责，如有虚假，将依法承担相应责任。</w:t>
      </w:r>
    </w:p>
    <w:p w14:paraId="001D8D2E">
      <w:pPr>
        <w:autoSpaceDE w:val="0"/>
        <w:autoSpaceDN w:val="0"/>
        <w:spacing w:line="360" w:lineRule="auto"/>
        <w:ind w:firstLine="482"/>
        <w:jc w:val="center"/>
        <w:rPr>
          <w:rFonts w:ascii="宋体" w:cs="宋体"/>
          <w:b/>
          <w:bCs/>
          <w:color w:val="auto"/>
          <w:kern w:val="0"/>
          <w:sz w:val="24"/>
          <w:szCs w:val="24"/>
          <w:lang w:val="zh-CN"/>
        </w:rPr>
      </w:pPr>
    </w:p>
    <w:p w14:paraId="20D91310">
      <w:pPr>
        <w:autoSpaceDE w:val="0"/>
        <w:autoSpaceDN w:val="0"/>
        <w:spacing w:line="360" w:lineRule="auto"/>
        <w:ind w:firstLine="482"/>
        <w:jc w:val="center"/>
        <w:rPr>
          <w:rFonts w:ascii="宋体" w:cs="宋体"/>
          <w:b/>
          <w:bCs/>
          <w:color w:val="auto"/>
          <w:kern w:val="0"/>
          <w:sz w:val="24"/>
          <w:szCs w:val="24"/>
          <w:lang w:val="zh-CN"/>
        </w:rPr>
      </w:pPr>
    </w:p>
    <w:p w14:paraId="6A132066">
      <w:pPr>
        <w:autoSpaceDE w:val="0"/>
        <w:autoSpaceDN w:val="0"/>
        <w:spacing w:line="360" w:lineRule="auto"/>
        <w:ind w:firstLine="482"/>
        <w:jc w:val="center"/>
        <w:rPr>
          <w:rFonts w:ascii="宋体" w:cs="宋体"/>
          <w:b/>
          <w:bCs/>
          <w:color w:val="auto"/>
          <w:kern w:val="0"/>
          <w:sz w:val="24"/>
          <w:szCs w:val="24"/>
          <w:lang w:val="zh-CN"/>
        </w:rPr>
      </w:pPr>
    </w:p>
    <w:p w14:paraId="57737739">
      <w:pPr>
        <w:spacing w:line="360" w:lineRule="auto"/>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lang w:val="en-US" w:eastAsia="zh-CN"/>
        </w:rPr>
        <w:t xml:space="preserve">                   </w:t>
      </w:r>
      <w:r>
        <w:rPr>
          <w:rFonts w:hint="eastAsia" w:ascii="宋体" w:hAnsi="宋体"/>
          <w:b/>
          <w:color w:val="auto"/>
          <w:sz w:val="24"/>
          <w:szCs w:val="24"/>
        </w:rPr>
        <w:t>企业名称：</w:t>
      </w:r>
      <w:r>
        <w:rPr>
          <w:rFonts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2EED1194">
      <w:pPr>
        <w:spacing w:line="360" w:lineRule="auto"/>
        <w:ind w:firstLine="482"/>
        <w:jc w:val="right"/>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企业法定代表人：</w:t>
      </w:r>
      <w:r>
        <w:rPr>
          <w:rFonts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30A86611">
      <w:pPr>
        <w:ind w:firstLine="482"/>
        <w:jc w:val="center"/>
        <w:rPr>
          <w:rFonts w:ascii="宋体" w:hAnsi="宋体"/>
          <w:b/>
          <w:color w:val="auto"/>
        </w:rPr>
      </w:pPr>
      <w:r>
        <w:rPr>
          <w:rFonts w:ascii="宋体" w:hAnsi="宋体"/>
          <w:b/>
          <w:color w:val="auto"/>
        </w:rPr>
        <w:t xml:space="preserve">              </w:t>
      </w:r>
      <w:r>
        <w:rPr>
          <w:rFonts w:hint="eastAsia" w:ascii="宋体" w:hAnsi="宋体"/>
          <w:b/>
          <w:color w:val="auto"/>
        </w:rPr>
        <w:t>年</w:t>
      </w:r>
      <w:r>
        <w:rPr>
          <w:rFonts w:ascii="宋体" w:hAnsi="宋体"/>
          <w:b/>
          <w:color w:val="auto"/>
        </w:rPr>
        <w:t xml:space="preserve">   </w:t>
      </w:r>
      <w:r>
        <w:rPr>
          <w:rFonts w:hint="eastAsia" w:ascii="宋体" w:hAnsi="宋体"/>
          <w:b/>
          <w:color w:val="auto"/>
        </w:rPr>
        <w:t>月</w:t>
      </w:r>
      <w:r>
        <w:rPr>
          <w:rFonts w:ascii="宋体" w:hAnsi="宋体"/>
          <w:b/>
          <w:color w:val="auto"/>
        </w:rPr>
        <w:t xml:space="preserve">  </w:t>
      </w:r>
      <w:r>
        <w:rPr>
          <w:rFonts w:hint="eastAsia" w:ascii="宋体" w:hAnsi="宋体"/>
          <w:b/>
          <w:color w:val="auto"/>
        </w:rPr>
        <w:t>日</w:t>
      </w:r>
    </w:p>
    <w:p w14:paraId="36A3A2D8">
      <w:pPr>
        <w:widowControl/>
        <w:snapToGrid w:val="0"/>
        <w:spacing w:line="360" w:lineRule="auto"/>
        <w:outlineLvl w:val="1"/>
        <w:rPr>
          <w:rFonts w:ascii="宋体"/>
          <w:b/>
          <w:color w:val="auto"/>
          <w:sz w:val="28"/>
          <w:szCs w:val="28"/>
        </w:rPr>
      </w:pPr>
      <w:r>
        <w:rPr>
          <w:rFonts w:ascii="宋体" w:cs="宋体"/>
          <w:color w:val="auto"/>
          <w:lang w:val="zh-CN"/>
        </w:rPr>
        <w:br w:type="page"/>
      </w:r>
      <w:bookmarkStart w:id="247" w:name="_Toc17422"/>
      <w:r>
        <w:rPr>
          <w:rFonts w:hint="eastAsia" w:ascii="宋体"/>
          <w:b/>
          <w:color w:val="auto"/>
          <w:sz w:val="28"/>
          <w:szCs w:val="28"/>
        </w:rPr>
        <w:t>附件</w:t>
      </w:r>
      <w:r>
        <w:rPr>
          <w:rFonts w:hint="eastAsia" w:ascii="宋体"/>
          <w:b/>
          <w:color w:val="auto"/>
          <w:sz w:val="28"/>
          <w:szCs w:val="28"/>
          <w:lang w:val="en-US" w:eastAsia="zh-CN"/>
        </w:rPr>
        <w:t>17</w:t>
      </w:r>
      <w:r>
        <w:rPr>
          <w:rFonts w:hint="eastAsia" w:ascii="宋体"/>
          <w:b/>
          <w:color w:val="auto"/>
          <w:sz w:val="28"/>
          <w:szCs w:val="28"/>
        </w:rPr>
        <w:t>：供应商认为在其他方面有必要说明的事项</w:t>
      </w:r>
      <w:bookmarkEnd w:id="245"/>
      <w:bookmarkEnd w:id="246"/>
      <w:bookmarkEnd w:id="247"/>
    </w:p>
    <w:p w14:paraId="5DE8F6D9">
      <w:pPr>
        <w:ind w:firstLine="723"/>
        <w:jc w:val="center"/>
        <w:rPr>
          <w:rFonts w:ascii="宋体"/>
          <w:b/>
          <w:color w:val="auto"/>
          <w:sz w:val="36"/>
          <w:szCs w:val="36"/>
        </w:rPr>
      </w:pPr>
    </w:p>
    <w:p w14:paraId="5D99CAA9">
      <w:pPr>
        <w:ind w:firstLine="723"/>
        <w:jc w:val="center"/>
        <w:rPr>
          <w:rFonts w:ascii="宋体"/>
          <w:b/>
          <w:color w:val="auto"/>
          <w:sz w:val="28"/>
          <w:szCs w:val="28"/>
        </w:rPr>
      </w:pPr>
      <w:r>
        <w:rPr>
          <w:rFonts w:hint="eastAsia" w:ascii="宋体" w:hAnsi="宋体"/>
          <w:b/>
          <w:color w:val="auto"/>
          <w:sz w:val="28"/>
          <w:szCs w:val="28"/>
        </w:rPr>
        <w:t>供应商认为在其他方面有必要说明的事项</w:t>
      </w:r>
    </w:p>
    <w:p w14:paraId="60AE56BF">
      <w:pPr>
        <w:ind w:firstLine="723"/>
        <w:jc w:val="center"/>
        <w:rPr>
          <w:rFonts w:ascii="宋体"/>
          <w:b/>
          <w:color w:val="auto"/>
          <w:sz w:val="28"/>
          <w:szCs w:val="28"/>
        </w:rPr>
      </w:pPr>
      <w:r>
        <w:rPr>
          <w:rFonts w:hint="eastAsia" w:ascii="宋体" w:hAnsi="宋体"/>
          <w:b/>
          <w:color w:val="auto"/>
          <w:sz w:val="28"/>
          <w:szCs w:val="28"/>
        </w:rPr>
        <w:t>（格式自定）</w:t>
      </w:r>
      <w:bookmarkEnd w:id="243"/>
    </w:p>
    <w:p w14:paraId="7381C92A">
      <w:pPr>
        <w:ind w:firstLine="2263" w:firstLineChars="805"/>
        <w:rPr>
          <w:rFonts w:hint="eastAsia" w:ascii="宋体" w:hAnsi="宋体"/>
          <w:b/>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59BA39">
      <w:pPr>
        <w:ind w:firstLine="2909" w:firstLineChars="805"/>
        <w:rPr>
          <w:rFonts w:ascii="宋体"/>
          <w:b/>
          <w:color w:val="auto"/>
          <w:sz w:val="36"/>
          <w:szCs w:val="36"/>
        </w:rPr>
      </w:pPr>
      <w:r>
        <w:rPr>
          <w:rFonts w:hint="eastAsia" w:ascii="宋体" w:hAnsi="宋体"/>
          <w:b/>
          <w:color w:val="auto"/>
          <w:sz w:val="36"/>
          <w:szCs w:val="36"/>
        </w:rPr>
        <w:t>最后磋商报价表</w:t>
      </w:r>
    </w:p>
    <w:p w14:paraId="28CE819C">
      <w:pPr>
        <w:spacing w:line="240" w:lineRule="atLeast"/>
        <w:rPr>
          <w:rFonts w:ascii="宋体"/>
          <w:b/>
          <w:color w:val="auto"/>
          <w:sz w:val="24"/>
        </w:rPr>
      </w:pPr>
      <w:r>
        <w:rPr>
          <w:rFonts w:hint="eastAsia" w:ascii="宋体" w:hAnsi="宋体"/>
          <w:b/>
          <w:color w:val="auto"/>
          <w:sz w:val="24"/>
        </w:rPr>
        <w:t>供应商名称：</w:t>
      </w:r>
      <w:r>
        <w:rPr>
          <w:rFonts w:ascii="宋体" w:hAnsi="宋体"/>
          <w:b/>
          <w:color w:val="auto"/>
          <w:sz w:val="24"/>
        </w:rPr>
        <w:t xml:space="preserve">                                        </w:t>
      </w:r>
    </w:p>
    <w:p w14:paraId="22752AF4">
      <w:pPr>
        <w:tabs>
          <w:tab w:val="left" w:pos="242"/>
          <w:tab w:val="right" w:pos="8426"/>
        </w:tabs>
        <w:spacing w:line="240" w:lineRule="atLeast"/>
        <w:jc w:val="left"/>
        <w:rPr>
          <w:rFonts w:ascii="宋体"/>
          <w:b/>
          <w:color w:val="auto"/>
          <w:sz w:val="28"/>
          <w:szCs w:val="28"/>
        </w:rPr>
      </w:pPr>
      <w:r>
        <w:rPr>
          <w:rFonts w:ascii="宋体"/>
          <w:color w:val="auto"/>
          <w:sz w:val="24"/>
        </w:rPr>
        <w:tab/>
      </w:r>
      <w:r>
        <w:rPr>
          <w:rFonts w:ascii="宋体"/>
          <w:color w:val="auto"/>
        </w:rPr>
        <w:tab/>
      </w:r>
      <w:r>
        <w:rPr>
          <w:rFonts w:hint="eastAsia" w:ascii="宋体" w:hAnsi="宋体"/>
          <w:color w:val="auto"/>
        </w:rPr>
        <w:t>单位：元</w:t>
      </w:r>
    </w:p>
    <w:tbl>
      <w:tblPr>
        <w:tblStyle w:val="31"/>
        <w:tblW w:w="8522" w:type="dxa"/>
        <w:jc w:val="center"/>
        <w:tblLayout w:type="fixed"/>
        <w:tblCellMar>
          <w:top w:w="0" w:type="dxa"/>
          <w:left w:w="108" w:type="dxa"/>
          <w:bottom w:w="0" w:type="dxa"/>
          <w:right w:w="108" w:type="dxa"/>
        </w:tblCellMar>
      </w:tblPr>
      <w:tblGrid>
        <w:gridCol w:w="2336"/>
        <w:gridCol w:w="6186"/>
      </w:tblGrid>
      <w:tr w14:paraId="665C4082">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A256AB">
            <w:pPr>
              <w:autoSpaceDE w:val="0"/>
              <w:autoSpaceDN w:val="0"/>
              <w:spacing w:line="360" w:lineRule="auto"/>
              <w:rPr>
                <w:rFonts w:ascii="宋体" w:cs="宋体"/>
                <w:color w:val="auto"/>
                <w:kern w:val="0"/>
                <w:sz w:val="24"/>
                <w:szCs w:val="24"/>
                <w:lang w:val="zh-CN"/>
              </w:rPr>
            </w:pPr>
            <w:r>
              <w:rPr>
                <w:rFonts w:hint="eastAsia" w:ascii="宋体" w:hAnsi="宋体" w:cs="宋体"/>
                <w:color w:val="auto"/>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407E0B1">
            <w:pPr>
              <w:autoSpaceDE w:val="0"/>
              <w:autoSpaceDN w:val="0"/>
              <w:spacing w:line="360" w:lineRule="auto"/>
              <w:rPr>
                <w:rFonts w:hint="eastAsia" w:ascii="宋体" w:eastAsia="宋体" w:cs="宋体"/>
                <w:color w:val="auto"/>
                <w:kern w:val="0"/>
                <w:sz w:val="24"/>
                <w:szCs w:val="24"/>
                <w:lang w:eastAsia="zh-CN"/>
              </w:rPr>
            </w:pPr>
          </w:p>
        </w:tc>
      </w:tr>
      <w:tr w14:paraId="55E57087">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6A40E60">
            <w:pPr>
              <w:autoSpaceDE w:val="0"/>
              <w:autoSpaceDN w:val="0"/>
              <w:spacing w:line="360" w:lineRule="auto"/>
              <w:rPr>
                <w:rFonts w:ascii="宋体" w:cs="宋体"/>
                <w:color w:val="auto"/>
                <w:kern w:val="0"/>
                <w:sz w:val="24"/>
                <w:szCs w:val="24"/>
              </w:rPr>
            </w:pPr>
            <w:r>
              <w:rPr>
                <w:rFonts w:hint="eastAsia" w:ascii="宋体" w:hAnsi="宋体" w:cs="宋体"/>
                <w:color w:val="auto"/>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C3DCF21">
            <w:pPr>
              <w:autoSpaceDE w:val="0"/>
              <w:autoSpaceDN w:val="0"/>
              <w:spacing w:line="360" w:lineRule="auto"/>
              <w:rPr>
                <w:rFonts w:ascii="宋体" w:cs="宋体"/>
                <w:color w:val="auto"/>
                <w:kern w:val="0"/>
                <w:sz w:val="24"/>
                <w:szCs w:val="24"/>
              </w:rPr>
            </w:pPr>
          </w:p>
        </w:tc>
      </w:tr>
      <w:tr w14:paraId="44B6D02C">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00AC338">
            <w:pPr>
              <w:autoSpaceDE w:val="0"/>
              <w:autoSpaceDN w:val="0"/>
              <w:spacing w:line="360" w:lineRule="auto"/>
              <w:rPr>
                <w:rFonts w:ascii="宋体" w:cs="宋体"/>
                <w:color w:val="auto"/>
                <w:kern w:val="0"/>
                <w:sz w:val="24"/>
                <w:szCs w:val="24"/>
                <w:lang w:val="zh-CN"/>
              </w:rPr>
            </w:pPr>
            <w:r>
              <w:rPr>
                <w:rFonts w:hint="eastAsia" w:ascii="宋体" w:hAnsi="宋体" w:cs="宋体"/>
                <w:color w:val="auto"/>
                <w:kern w:val="0"/>
                <w:sz w:val="24"/>
                <w:szCs w:val="24"/>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C894546">
            <w:pPr>
              <w:autoSpaceDE w:val="0"/>
              <w:autoSpaceDN w:val="0"/>
              <w:spacing w:line="360" w:lineRule="auto"/>
              <w:rPr>
                <w:rFonts w:ascii="宋体" w:cs="宋体"/>
                <w:color w:val="auto"/>
                <w:kern w:val="0"/>
                <w:sz w:val="24"/>
                <w:szCs w:val="24"/>
                <w:u w:val="single"/>
              </w:rPr>
            </w:pPr>
          </w:p>
        </w:tc>
      </w:tr>
      <w:tr w14:paraId="73BCAA17">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70450B20">
            <w:pPr>
              <w:autoSpaceDE w:val="0"/>
              <w:autoSpaceDN w:val="0"/>
              <w:spacing w:line="360" w:lineRule="auto"/>
              <w:rPr>
                <w:rFonts w:ascii="宋体" w:cs="宋体"/>
                <w:color w:val="auto"/>
                <w:kern w:val="0"/>
                <w:sz w:val="24"/>
                <w:szCs w:val="24"/>
                <w:lang w:val="zh-CN"/>
              </w:rPr>
            </w:pPr>
            <w:r>
              <w:rPr>
                <w:rFonts w:hint="eastAsia" w:ascii="宋体" w:hAnsi="宋体" w:cs="宋体"/>
                <w:color w:val="auto"/>
                <w:kern w:val="0"/>
                <w:sz w:val="24"/>
                <w:szCs w:val="24"/>
                <w:lang w:val="en-US" w:eastAsia="zh-CN"/>
              </w:rPr>
              <w:t>工</w:t>
            </w:r>
            <w:r>
              <w:rPr>
                <w:rFonts w:hint="eastAsia" w:ascii="宋体" w:hAnsi="宋体" w:cs="宋体"/>
                <w:color w:val="auto"/>
                <w:kern w:val="0"/>
                <w:sz w:val="24"/>
                <w:szCs w:val="24"/>
                <w:lang w:val="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7A1D378F">
            <w:pPr>
              <w:autoSpaceDE w:val="0"/>
              <w:autoSpaceDN w:val="0"/>
              <w:spacing w:line="360" w:lineRule="auto"/>
              <w:rPr>
                <w:rFonts w:ascii="宋体" w:cs="宋体"/>
                <w:color w:val="auto"/>
                <w:kern w:val="0"/>
                <w:sz w:val="24"/>
                <w:szCs w:val="24"/>
                <w:lang w:val="zh-CN"/>
              </w:rPr>
            </w:pPr>
          </w:p>
        </w:tc>
      </w:tr>
      <w:tr w14:paraId="38C8709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9BBA6CC">
            <w:pPr>
              <w:autoSpaceDE w:val="0"/>
              <w:autoSpaceDN w:val="0"/>
              <w:spacing w:line="360" w:lineRule="auto"/>
              <w:rPr>
                <w:rFonts w:ascii="宋体" w:cs="宋体"/>
                <w:color w:val="auto"/>
                <w:kern w:val="0"/>
                <w:sz w:val="24"/>
                <w:szCs w:val="24"/>
                <w:lang w:val="zh-CN"/>
              </w:rPr>
            </w:pPr>
            <w:r>
              <w:rPr>
                <w:rFonts w:hint="eastAsia" w:ascii="宋体" w:hAnsi="宋体" w:cs="宋体"/>
                <w:color w:val="auto"/>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19B16BB">
            <w:pPr>
              <w:autoSpaceDE w:val="0"/>
              <w:autoSpaceDN w:val="0"/>
              <w:spacing w:line="360" w:lineRule="auto"/>
              <w:rPr>
                <w:rFonts w:ascii="宋体" w:cs="宋体"/>
                <w:color w:val="auto"/>
                <w:kern w:val="0"/>
                <w:sz w:val="24"/>
                <w:szCs w:val="24"/>
                <w:lang w:val="zh-CN"/>
              </w:rPr>
            </w:pPr>
          </w:p>
        </w:tc>
      </w:tr>
    </w:tbl>
    <w:p w14:paraId="45C515E3">
      <w:pPr>
        <w:spacing w:line="240" w:lineRule="atLeast"/>
        <w:rPr>
          <w:rFonts w:ascii="宋体"/>
          <w:color w:val="auto"/>
        </w:rPr>
      </w:pPr>
      <w:r>
        <w:rPr>
          <w:rFonts w:ascii="宋体" w:hAnsi="宋体"/>
          <w:b/>
          <w:color w:val="auto"/>
        </w:rPr>
        <w:t xml:space="preserve">                                              </w:t>
      </w:r>
    </w:p>
    <w:p w14:paraId="6050FD85">
      <w:pPr>
        <w:spacing w:line="360" w:lineRule="auto"/>
        <w:ind w:firstLine="832" w:firstLineChars="347"/>
        <w:jc w:val="left"/>
        <w:rPr>
          <w:rFonts w:ascii="宋体"/>
          <w:color w:val="auto"/>
          <w:sz w:val="24"/>
          <w:szCs w:val="24"/>
        </w:rPr>
      </w:pPr>
      <w:r>
        <w:rPr>
          <w:rFonts w:hint="eastAsia" w:ascii="宋体" w:hAnsi="宋体"/>
          <w:color w:val="auto"/>
          <w:sz w:val="24"/>
          <w:szCs w:val="24"/>
        </w:rPr>
        <w:t>注：</w:t>
      </w:r>
      <w:r>
        <w:rPr>
          <w:rFonts w:hint="eastAsia" w:ascii="宋体" w:hAnsi="宋体" w:eastAsia="宋体"/>
          <w:color w:val="auto"/>
          <w:sz w:val="24"/>
          <w:szCs w:val="24"/>
        </w:rPr>
        <w:t>最后磋商报价表作为响应文件的组成部分，不与响应文件同时发送。由资格审查合格的供应商填写最后报价表、最后分项报价表并签字、盖章。供应商需随时关注政采云平台，在采购代理机构工作人员通知的时间内，按政采云平台操作要求进行上传。</w:t>
      </w:r>
    </w:p>
    <w:p w14:paraId="6FF07A45">
      <w:pPr>
        <w:ind w:firstLine="308" w:firstLineChars="147"/>
        <w:jc w:val="left"/>
        <w:rPr>
          <w:rFonts w:ascii="宋体"/>
          <w:color w:val="auto"/>
        </w:rPr>
      </w:pPr>
    </w:p>
    <w:p w14:paraId="42C41F02">
      <w:pPr>
        <w:tabs>
          <w:tab w:val="left" w:pos="168"/>
        </w:tabs>
        <w:adjustRightInd w:val="0"/>
        <w:textAlignment w:val="baseline"/>
        <w:rPr>
          <w:rFonts w:ascii="宋体"/>
          <w:b/>
          <w:bCs/>
          <w:color w:val="auto"/>
          <w:sz w:val="28"/>
        </w:rPr>
      </w:pPr>
    </w:p>
    <w:p w14:paraId="4645120C">
      <w:pPr>
        <w:tabs>
          <w:tab w:val="left" w:pos="168"/>
        </w:tabs>
        <w:adjustRightInd w:val="0"/>
        <w:textAlignment w:val="baseline"/>
        <w:rPr>
          <w:rFonts w:ascii="宋体"/>
          <w:b/>
          <w:bCs/>
          <w:color w:val="auto"/>
          <w:sz w:val="28"/>
        </w:rPr>
      </w:pPr>
    </w:p>
    <w:p w14:paraId="3F4F4067">
      <w:pPr>
        <w:tabs>
          <w:tab w:val="left" w:pos="168"/>
        </w:tabs>
        <w:adjustRightInd w:val="0"/>
        <w:textAlignment w:val="baseline"/>
        <w:rPr>
          <w:rFonts w:ascii="宋体"/>
          <w:b/>
          <w:bCs/>
          <w:color w:val="auto"/>
          <w:sz w:val="28"/>
        </w:rPr>
      </w:pPr>
    </w:p>
    <w:p w14:paraId="366A4FC4">
      <w:pPr>
        <w:tabs>
          <w:tab w:val="left" w:pos="168"/>
        </w:tabs>
        <w:adjustRightInd w:val="0"/>
        <w:spacing w:line="360" w:lineRule="auto"/>
        <w:textAlignment w:val="baseline"/>
        <w:rPr>
          <w:rFonts w:ascii="宋体"/>
          <w:b/>
          <w:bCs/>
          <w:color w:val="auto"/>
          <w:sz w:val="24"/>
          <w:szCs w:val="24"/>
        </w:rPr>
      </w:pPr>
    </w:p>
    <w:p w14:paraId="7EC56B15">
      <w:pPr>
        <w:spacing w:line="360" w:lineRule="auto"/>
        <w:ind w:firstLine="3814" w:firstLineChars="1583"/>
        <w:rPr>
          <w:rFonts w:ascii="宋体"/>
          <w:b/>
          <w:color w:val="auto"/>
          <w:sz w:val="24"/>
          <w:szCs w:val="24"/>
        </w:rPr>
      </w:pPr>
      <w:r>
        <w:rPr>
          <w:rFonts w:hint="eastAsia" w:ascii="宋体" w:hAnsi="宋体"/>
          <w:b/>
          <w:color w:val="auto"/>
          <w:sz w:val="24"/>
          <w:szCs w:val="24"/>
        </w:rPr>
        <w:t>供应商：</w:t>
      </w:r>
      <w:r>
        <w:rPr>
          <w:rFonts w:ascii="仿宋_GB2312" w:eastAsia="仿宋_GB2312" w:cs="宋体"/>
          <w:color w:val="auto"/>
          <w:kern w:val="0"/>
          <w:sz w:val="24"/>
          <w:szCs w:val="24"/>
          <w:u w:val="single"/>
        </w:rPr>
        <w:t xml:space="preserve">       </w:t>
      </w:r>
      <w:r>
        <w:rPr>
          <w:rFonts w:hint="eastAsia" w:ascii="宋体" w:hAnsi="宋体"/>
          <w:b/>
          <w:color w:val="auto"/>
          <w:sz w:val="24"/>
          <w:szCs w:val="24"/>
        </w:rPr>
        <w:t>（公章）</w:t>
      </w:r>
    </w:p>
    <w:p w14:paraId="75D4BD5A">
      <w:pPr>
        <w:spacing w:line="360" w:lineRule="auto"/>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法定代表人或委托代理人：</w:t>
      </w:r>
      <w:r>
        <w:rPr>
          <w:rFonts w:ascii="仿宋_GB2312" w:eastAsia="仿宋_GB2312" w:cs="宋体"/>
          <w:color w:val="auto"/>
          <w:kern w:val="0"/>
          <w:sz w:val="24"/>
          <w:szCs w:val="24"/>
          <w:u w:val="single"/>
        </w:rPr>
        <w:t xml:space="preserve">       </w:t>
      </w:r>
      <w:r>
        <w:rPr>
          <w:rFonts w:hint="eastAsia" w:ascii="宋体" w:hAnsi="宋体"/>
          <w:b/>
          <w:color w:val="auto"/>
          <w:sz w:val="24"/>
          <w:szCs w:val="24"/>
        </w:rPr>
        <w:t>（签字或盖章）</w:t>
      </w:r>
    </w:p>
    <w:p w14:paraId="24BB0CE6">
      <w:pPr>
        <w:spacing w:line="360" w:lineRule="auto"/>
        <w:ind w:firstLine="482"/>
        <w:jc w:val="center"/>
        <w:rPr>
          <w:rFonts w:ascii="宋体"/>
          <w:b/>
          <w:color w:val="auto"/>
          <w:sz w:val="24"/>
          <w:szCs w:val="24"/>
        </w:rPr>
      </w:pPr>
      <w:r>
        <w:rPr>
          <w:rFonts w:ascii="宋体" w:hAnsi="宋体"/>
          <w:b/>
          <w:color w:val="auto"/>
          <w:sz w:val="24"/>
          <w:szCs w:val="24"/>
        </w:rPr>
        <w:t xml:space="preserve">              </w:t>
      </w:r>
      <w:r>
        <w:rPr>
          <w:rFonts w:hint="eastAsia" w:ascii="宋体" w:hAnsi="宋体"/>
          <w:b/>
          <w:color w:val="auto"/>
          <w:sz w:val="24"/>
          <w:szCs w:val="24"/>
        </w:rPr>
        <w:t>年</w:t>
      </w:r>
      <w:r>
        <w:rPr>
          <w:rFonts w:ascii="宋体" w:hAnsi="宋体"/>
          <w:b/>
          <w:color w:val="auto"/>
          <w:sz w:val="24"/>
          <w:szCs w:val="24"/>
        </w:rPr>
        <w:t xml:space="preserve">   </w:t>
      </w:r>
      <w:r>
        <w:rPr>
          <w:rFonts w:hint="eastAsia" w:ascii="宋体" w:hAnsi="宋体"/>
          <w:b/>
          <w:color w:val="auto"/>
          <w:sz w:val="24"/>
          <w:szCs w:val="24"/>
        </w:rPr>
        <w:t>月</w:t>
      </w:r>
      <w:r>
        <w:rPr>
          <w:rFonts w:ascii="宋体" w:hAnsi="宋体"/>
          <w:b/>
          <w:color w:val="auto"/>
          <w:sz w:val="24"/>
          <w:szCs w:val="24"/>
        </w:rPr>
        <w:t xml:space="preserve">  </w:t>
      </w:r>
      <w:r>
        <w:rPr>
          <w:rFonts w:hint="eastAsia" w:ascii="宋体" w:hAnsi="宋体"/>
          <w:b/>
          <w:color w:val="auto"/>
          <w:sz w:val="24"/>
          <w:szCs w:val="24"/>
        </w:rPr>
        <w:t>日</w:t>
      </w:r>
    </w:p>
    <w:p w14:paraId="1FC1F720">
      <w:pPr>
        <w:ind w:firstLine="482"/>
        <w:jc w:val="center"/>
        <w:rPr>
          <w:rFonts w:ascii="宋体"/>
          <w:b/>
          <w:color w:val="auto"/>
        </w:rPr>
      </w:pPr>
    </w:p>
    <w:p w14:paraId="62BA1538">
      <w:pPr>
        <w:tabs>
          <w:tab w:val="left" w:pos="168"/>
        </w:tabs>
        <w:adjustRightInd w:val="0"/>
        <w:textAlignment w:val="baseline"/>
        <w:rPr>
          <w:rFonts w:ascii="宋体"/>
          <w:b/>
          <w:bCs/>
          <w:color w:val="auto"/>
        </w:rPr>
      </w:pPr>
    </w:p>
    <w:p w14:paraId="4708A859">
      <w:pPr>
        <w:keepNext/>
        <w:keepLines/>
        <w:pageBreakBefore w:val="0"/>
        <w:widowControl/>
        <w:numPr>
          <w:ilvl w:val="0"/>
          <w:numId w:val="2"/>
        </w:numPr>
        <w:kinsoku/>
        <w:wordWrap/>
        <w:overflowPunct/>
        <w:topLinePunct w:val="0"/>
        <w:autoSpaceDE/>
        <w:autoSpaceDN/>
        <w:bidi w:val="0"/>
        <w:adjustRightInd/>
        <w:snapToGrid w:val="0"/>
        <w:spacing w:line="240" w:lineRule="auto"/>
        <w:jc w:val="center"/>
        <w:textAlignment w:val="auto"/>
        <w:outlineLvl w:val="0"/>
        <w:rPr>
          <w:rFonts w:hint="eastAsia" w:ascii="宋体"/>
          <w:b/>
          <w:color w:val="auto"/>
          <w:kern w:val="28"/>
          <w:sz w:val="36"/>
          <w:szCs w:val="2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48" w:name="_Toc4052"/>
      <w:bookmarkStart w:id="249" w:name="_Toc325726051"/>
      <w:bookmarkStart w:id="250" w:name="_Toc496626254"/>
      <w:bookmarkStart w:id="251" w:name="_Toc376936782"/>
    </w:p>
    <w:p w14:paraId="591CD83E">
      <w:pPr>
        <w:keepNext/>
        <w:keepLines/>
        <w:pageBreakBefore w:val="0"/>
        <w:widowControl/>
        <w:numPr>
          <w:ilvl w:val="0"/>
          <w:numId w:val="2"/>
        </w:numPr>
        <w:kinsoku/>
        <w:wordWrap/>
        <w:overflowPunct/>
        <w:topLinePunct w:val="0"/>
        <w:autoSpaceDE/>
        <w:autoSpaceDN/>
        <w:bidi w:val="0"/>
        <w:adjustRightInd/>
        <w:snapToGrid w:val="0"/>
        <w:spacing w:line="240" w:lineRule="auto"/>
        <w:jc w:val="center"/>
        <w:textAlignment w:val="auto"/>
        <w:outlineLvl w:val="0"/>
        <w:rPr>
          <w:rFonts w:hint="eastAsia" w:ascii="宋体"/>
          <w:b/>
          <w:color w:val="auto"/>
          <w:kern w:val="28"/>
          <w:sz w:val="36"/>
          <w:szCs w:val="20"/>
        </w:rPr>
      </w:pPr>
      <w:r>
        <w:rPr>
          <w:rFonts w:hint="eastAsia" w:ascii="宋体"/>
          <w:b/>
          <w:color w:val="auto"/>
          <w:kern w:val="28"/>
          <w:sz w:val="36"/>
          <w:szCs w:val="20"/>
        </w:rPr>
        <w:t>磋商及采购项目内容要求</w:t>
      </w:r>
      <w:bookmarkStart w:id="252" w:name="_Toc11936"/>
      <w:bookmarkStart w:id="253" w:name="_Toc496626255"/>
      <w:bookmarkStart w:id="254" w:name="_Toc25789"/>
      <w:bookmarkStart w:id="255" w:name="_Toc376936783"/>
      <w:bookmarkStart w:id="256" w:name="_Toc325726052"/>
    </w:p>
    <w:p w14:paraId="25E29A5C">
      <w:pPr>
        <w:keepNext/>
        <w:keepLines/>
        <w:pageBreakBefore w:val="0"/>
        <w:widowControl/>
        <w:numPr>
          <w:ilvl w:val="0"/>
          <w:numId w:val="0"/>
        </w:numPr>
        <w:kinsoku/>
        <w:wordWrap/>
        <w:overflowPunct/>
        <w:topLinePunct w:val="0"/>
        <w:autoSpaceDE/>
        <w:autoSpaceDN/>
        <w:bidi w:val="0"/>
        <w:adjustRightInd/>
        <w:snapToGrid w:val="0"/>
        <w:spacing w:line="240" w:lineRule="auto"/>
        <w:jc w:val="both"/>
        <w:textAlignment w:val="auto"/>
        <w:outlineLvl w:val="0"/>
        <w:rPr>
          <w:rFonts w:hint="eastAsia" w:ascii="宋体"/>
          <w:b/>
          <w:color w:val="auto"/>
          <w:kern w:val="28"/>
          <w:sz w:val="36"/>
          <w:szCs w:val="20"/>
        </w:rPr>
      </w:pPr>
    </w:p>
    <w:p w14:paraId="28743AE7">
      <w:pPr>
        <w:keepNext/>
        <w:keepLines/>
        <w:pageBreakBefore w:val="0"/>
        <w:widowControl/>
        <w:kinsoku/>
        <w:wordWrap/>
        <w:overflowPunct/>
        <w:topLinePunct w:val="0"/>
        <w:autoSpaceDE/>
        <w:autoSpaceDN/>
        <w:bidi w:val="0"/>
        <w:adjustRightInd/>
        <w:snapToGrid w:val="0"/>
        <w:spacing w:line="240" w:lineRule="auto"/>
        <w:jc w:val="both"/>
        <w:textAlignment w:val="auto"/>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一、磋商</w:t>
      </w:r>
      <w:bookmarkEnd w:id="252"/>
      <w:bookmarkEnd w:id="253"/>
      <w:bookmarkEnd w:id="254"/>
      <w:bookmarkEnd w:id="255"/>
      <w:bookmarkEnd w:id="256"/>
      <w:r>
        <w:rPr>
          <w:rFonts w:hint="eastAsia" w:ascii="宋体" w:hAnsi="宋体" w:eastAsia="宋体" w:cs="宋体"/>
          <w:b/>
          <w:bCs/>
          <w:color w:val="auto"/>
          <w:sz w:val="24"/>
          <w:szCs w:val="24"/>
          <w:lang w:eastAsia="zh-CN"/>
        </w:rPr>
        <w:t>内容</w:t>
      </w:r>
    </w:p>
    <w:p w14:paraId="2D80575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1、服务事项：高原鼠兔防控 80.0万亩，</w:t>
      </w:r>
    </w:p>
    <w:p w14:paraId="4EF637C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其中：包一：高原鼠兔防控294811亩；</w:t>
      </w:r>
    </w:p>
    <w:p w14:paraId="2BB06A9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包二：高原鼠兔防控26</w:t>
      </w:r>
      <w:r>
        <w:rPr>
          <w:rFonts w:hint="eastAsia" w:ascii="宋体" w:hAnsi="宋体" w:cs="宋体"/>
          <w:color w:val="auto"/>
          <w:sz w:val="24"/>
          <w:szCs w:val="24"/>
          <w:lang w:val="en-US" w:eastAsia="zh-CN"/>
        </w:rPr>
        <w:t>84</w:t>
      </w:r>
      <w:bookmarkStart w:id="261" w:name="_GoBack"/>
      <w:bookmarkEnd w:id="261"/>
      <w:r>
        <w:rPr>
          <w:rFonts w:hint="eastAsia" w:ascii="宋体" w:hAnsi="宋体" w:eastAsia="宋体" w:cs="宋体"/>
          <w:color w:val="auto"/>
          <w:sz w:val="24"/>
          <w:szCs w:val="24"/>
          <w:lang w:val="en-US" w:eastAsia="zh-CN"/>
        </w:rPr>
        <w:t>76亩；</w:t>
      </w:r>
    </w:p>
    <w:p w14:paraId="50A2F40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包三：高原鼠兔防控236713亩；具体详见工程量表。</w:t>
      </w:r>
    </w:p>
    <w:p w14:paraId="248FD2A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2、工期</w:t>
      </w:r>
      <w:r>
        <w:rPr>
          <w:rFonts w:hint="eastAsia" w:ascii="宋体" w:hAnsi="宋体" w:eastAsia="宋体" w:cs="宋体"/>
          <w:color w:val="auto"/>
          <w:sz w:val="24"/>
          <w:szCs w:val="24"/>
          <w:highlight w:val="none"/>
          <w:lang w:val="en-US" w:eastAsia="zh-CN"/>
        </w:rPr>
        <w:t>：高原鼠兔防治期30天（具体按合同约定执行）</w:t>
      </w:r>
      <w:r>
        <w:rPr>
          <w:rFonts w:hint="eastAsia" w:ascii="宋体" w:hAnsi="宋体" w:eastAsia="宋体" w:cs="宋体"/>
          <w:color w:val="auto"/>
          <w:sz w:val="24"/>
          <w:szCs w:val="24"/>
          <w:lang w:val="en-US" w:eastAsia="zh-CN"/>
        </w:rPr>
        <w:t>；</w:t>
      </w:r>
    </w:p>
    <w:p w14:paraId="1E2EB28A">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具体建设地点：</w:t>
      </w:r>
    </w:p>
    <w:p w14:paraId="484B88F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包一：</w:t>
      </w:r>
      <w:r>
        <w:rPr>
          <w:rFonts w:hint="eastAsia" w:ascii="宋体" w:hAnsi="宋体" w:eastAsia="宋体" w:cs="宋体"/>
          <w:color w:val="auto"/>
          <w:sz w:val="24"/>
          <w:szCs w:val="24"/>
          <w:lang w:val="en-US" w:eastAsia="zh-CN"/>
        </w:rPr>
        <w:t>当洛乡贡龙村、查雀贡麻村、加青村、格雅村；</w:t>
      </w:r>
    </w:p>
    <w:p w14:paraId="18B69BC5">
      <w:pPr>
        <w:spacing w:line="360" w:lineRule="auto"/>
        <w:ind w:firstLine="480" w:firstLineChars="200"/>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包二：优云乡德当村、阳桑村、优曲村</w:t>
      </w:r>
      <w:r>
        <w:rPr>
          <w:rFonts w:hint="eastAsia" w:ascii="宋体" w:hAnsi="宋体" w:cs="宋体"/>
          <w:color w:val="auto"/>
          <w:sz w:val="24"/>
          <w:szCs w:val="24"/>
          <w:lang w:val="en-US" w:eastAsia="zh-CN"/>
        </w:rPr>
        <w:t>；</w:t>
      </w:r>
    </w:p>
    <w:p w14:paraId="53339D5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包三：</w:t>
      </w:r>
      <w:r>
        <w:rPr>
          <w:rFonts w:hint="eastAsia" w:ascii="宋体" w:hAnsi="宋体" w:eastAsia="宋体" w:cs="宋体"/>
          <w:color w:val="auto"/>
          <w:sz w:val="24"/>
          <w:szCs w:val="24"/>
          <w:lang w:val="en-US" w:eastAsia="zh-CN"/>
        </w:rPr>
        <w:t>拉加镇赞根村、思肉欠村</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大武乡日进村、江前村、哈龙村；东倾沟乡当前村、东柯河村</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玛沁县联合总社周边。</w:t>
      </w:r>
    </w:p>
    <w:p w14:paraId="26AD8C6F">
      <w:pP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br w:type="page"/>
      </w:r>
    </w:p>
    <w:p w14:paraId="3AAF29CB">
      <w:pPr>
        <w:spacing w:before="65" w:line="228" w:lineRule="auto"/>
        <w:ind w:firstLine="500" w:firstLineChars="200"/>
        <w:jc w:val="left"/>
        <w:rPr>
          <w:rFonts w:hint="eastAsia" w:ascii="宋体" w:hAnsi="宋体" w:eastAsia="宋体" w:cs="宋体"/>
          <w:b w:val="0"/>
          <w:bCs w:val="0"/>
          <w:spacing w:val="5"/>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3B59386">
      <w:pPr>
        <w:spacing w:before="65" w:line="228" w:lineRule="auto"/>
        <w:ind w:firstLine="502" w:firstLineChars="200"/>
        <w:jc w:val="left"/>
        <w:rPr>
          <w:rFonts w:hint="default" w:ascii="宋体" w:hAnsi="宋体" w:eastAsia="宋体" w:cs="宋体"/>
          <w:b/>
          <w:bCs/>
          <w:sz w:val="24"/>
          <w:szCs w:val="24"/>
          <w:lang w:val="en-US" w:eastAsia="zh-CN"/>
        </w:rPr>
      </w:pPr>
      <w:r>
        <w:rPr>
          <w:rFonts w:hint="eastAsia" w:ascii="宋体" w:hAnsi="宋体" w:eastAsia="宋体" w:cs="宋体"/>
          <w:b/>
          <w:bCs/>
          <w:spacing w:val="5"/>
          <w:sz w:val="24"/>
          <w:szCs w:val="24"/>
          <w:lang w:val="en-US" w:eastAsia="zh-CN"/>
        </w:rPr>
        <w:t>二、</w:t>
      </w:r>
      <w:r>
        <w:rPr>
          <w:rFonts w:ascii="宋体" w:hAnsi="宋体" w:eastAsia="宋体" w:cs="宋体"/>
          <w:b/>
          <w:bCs/>
          <w:spacing w:val="5"/>
          <w:sz w:val="24"/>
          <w:szCs w:val="24"/>
        </w:rPr>
        <w:t>项目区现状调查明细表</w:t>
      </w:r>
      <w:r>
        <w:rPr>
          <w:rFonts w:hint="eastAsia" w:ascii="宋体" w:hAnsi="宋体" w:eastAsia="宋体" w:cs="宋体"/>
          <w:b/>
          <w:bCs/>
          <w:spacing w:val="5"/>
          <w:sz w:val="24"/>
          <w:szCs w:val="24"/>
          <w:lang w:val="en-US" w:eastAsia="zh-CN"/>
        </w:rPr>
        <w:t>及工程量表</w:t>
      </w:r>
    </w:p>
    <w:p w14:paraId="6EB38072">
      <w:pPr>
        <w:spacing w:line="166" w:lineRule="exact"/>
      </w:pPr>
    </w:p>
    <w:tbl>
      <w:tblPr>
        <w:tblStyle w:val="83"/>
        <w:tblW w:w="147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721"/>
        <w:gridCol w:w="1393"/>
        <w:gridCol w:w="849"/>
        <w:gridCol w:w="823"/>
        <w:gridCol w:w="1065"/>
        <w:gridCol w:w="1271"/>
        <w:gridCol w:w="639"/>
        <w:gridCol w:w="1065"/>
        <w:gridCol w:w="721"/>
        <w:gridCol w:w="1481"/>
        <w:gridCol w:w="1128"/>
        <w:gridCol w:w="1185"/>
        <w:gridCol w:w="750"/>
      </w:tblGrid>
      <w:tr w14:paraId="19B0B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642" w:type="dxa"/>
            <w:vAlign w:val="center"/>
          </w:tcPr>
          <w:p w14:paraId="26F95CEA">
            <w:pPr>
              <w:spacing w:before="65" w:line="229" w:lineRule="auto"/>
              <w:jc w:val="center"/>
              <w:rPr>
                <w:rFonts w:hint="eastAsia" w:ascii="宋体" w:hAnsi="宋体" w:eastAsia="宋体" w:cs="宋体"/>
                <w:sz w:val="21"/>
                <w:szCs w:val="21"/>
              </w:rPr>
            </w:pPr>
            <w:r>
              <w:rPr>
                <w:rFonts w:hint="eastAsia" w:ascii="宋体" w:hAnsi="宋体" w:eastAsia="宋体" w:cs="宋体"/>
                <w:b/>
                <w:bCs/>
                <w:spacing w:val="4"/>
                <w:sz w:val="21"/>
                <w:szCs w:val="21"/>
              </w:rPr>
              <w:t>序号</w:t>
            </w:r>
          </w:p>
        </w:tc>
        <w:tc>
          <w:tcPr>
            <w:tcW w:w="1721" w:type="dxa"/>
            <w:vAlign w:val="center"/>
          </w:tcPr>
          <w:p w14:paraId="7A7793CC">
            <w:pPr>
              <w:spacing w:before="65" w:line="228" w:lineRule="auto"/>
              <w:jc w:val="center"/>
              <w:rPr>
                <w:rFonts w:hint="eastAsia" w:ascii="宋体" w:hAnsi="宋体" w:eastAsia="宋体" w:cs="宋体"/>
                <w:sz w:val="21"/>
                <w:szCs w:val="21"/>
              </w:rPr>
            </w:pPr>
            <w:r>
              <w:rPr>
                <w:rFonts w:hint="eastAsia" w:ascii="宋体" w:hAnsi="宋体" w:eastAsia="宋体" w:cs="宋体"/>
                <w:b/>
                <w:bCs/>
                <w:spacing w:val="-1"/>
                <w:sz w:val="21"/>
                <w:szCs w:val="21"/>
              </w:rPr>
              <w:t>乡镇</w:t>
            </w:r>
          </w:p>
        </w:tc>
        <w:tc>
          <w:tcPr>
            <w:tcW w:w="1393" w:type="dxa"/>
            <w:vAlign w:val="center"/>
          </w:tcPr>
          <w:p w14:paraId="273687C5">
            <w:pPr>
              <w:spacing w:before="65" w:line="227" w:lineRule="auto"/>
              <w:jc w:val="center"/>
              <w:rPr>
                <w:rFonts w:hint="eastAsia" w:ascii="宋体" w:hAnsi="宋体" w:eastAsia="宋体" w:cs="宋体"/>
                <w:sz w:val="21"/>
                <w:szCs w:val="21"/>
              </w:rPr>
            </w:pPr>
            <w:r>
              <w:rPr>
                <w:rFonts w:hint="eastAsia" w:ascii="宋体" w:hAnsi="宋体" w:eastAsia="宋体" w:cs="宋体"/>
                <w:b/>
                <w:bCs/>
                <w:spacing w:val="-3"/>
                <w:sz w:val="21"/>
                <w:szCs w:val="21"/>
              </w:rPr>
              <w:t>村</w:t>
            </w:r>
          </w:p>
        </w:tc>
        <w:tc>
          <w:tcPr>
            <w:tcW w:w="849" w:type="dxa"/>
            <w:vAlign w:val="center"/>
          </w:tcPr>
          <w:p w14:paraId="6A517C35">
            <w:pPr>
              <w:spacing w:before="65" w:line="239" w:lineRule="auto"/>
              <w:ind w:right="19"/>
              <w:jc w:val="center"/>
              <w:rPr>
                <w:rFonts w:hint="eastAsia" w:ascii="宋体" w:hAnsi="宋体" w:eastAsia="宋体" w:cs="宋体"/>
                <w:sz w:val="21"/>
                <w:szCs w:val="21"/>
              </w:rPr>
            </w:pPr>
            <w:r>
              <w:rPr>
                <w:rFonts w:hint="eastAsia" w:ascii="宋体" w:hAnsi="宋体" w:eastAsia="宋体" w:cs="宋体"/>
                <w:b/>
                <w:bCs/>
                <w:spacing w:val="1"/>
                <w:sz w:val="21"/>
                <w:szCs w:val="21"/>
              </w:rPr>
              <w:t>防控面</w:t>
            </w:r>
            <w:r>
              <w:rPr>
                <w:rFonts w:hint="eastAsia" w:ascii="宋体" w:hAnsi="宋体" w:eastAsia="宋体" w:cs="宋体"/>
                <w:sz w:val="21"/>
                <w:szCs w:val="21"/>
              </w:rPr>
              <w:t xml:space="preserve">  </w:t>
            </w:r>
            <w:r>
              <w:rPr>
                <w:rFonts w:hint="eastAsia" w:ascii="宋体" w:hAnsi="宋体" w:eastAsia="宋体" w:cs="宋体"/>
                <w:b/>
                <w:bCs/>
                <w:spacing w:val="-25"/>
                <w:sz w:val="21"/>
                <w:szCs w:val="21"/>
              </w:rPr>
              <w:t>积（亩）</w:t>
            </w:r>
          </w:p>
        </w:tc>
        <w:tc>
          <w:tcPr>
            <w:tcW w:w="823" w:type="dxa"/>
            <w:vAlign w:val="center"/>
          </w:tcPr>
          <w:p w14:paraId="0B9D3033">
            <w:pPr>
              <w:spacing w:before="65" w:line="243" w:lineRule="auto"/>
              <w:ind w:right="101"/>
              <w:jc w:val="center"/>
              <w:rPr>
                <w:rFonts w:hint="eastAsia" w:ascii="宋体" w:hAnsi="宋体" w:eastAsia="宋体" w:cs="宋体"/>
                <w:sz w:val="21"/>
                <w:szCs w:val="21"/>
              </w:rPr>
            </w:pPr>
            <w:r>
              <w:rPr>
                <w:rFonts w:hint="eastAsia" w:ascii="宋体" w:hAnsi="宋体" w:eastAsia="宋体" w:cs="宋体"/>
                <w:b/>
                <w:bCs/>
                <w:spacing w:val="4"/>
                <w:sz w:val="21"/>
                <w:szCs w:val="21"/>
              </w:rPr>
              <w:t>平均</w:t>
            </w:r>
            <w:r>
              <w:rPr>
                <w:rFonts w:hint="eastAsia" w:ascii="宋体" w:hAnsi="宋体" w:eastAsia="宋体" w:cs="宋体"/>
                <w:b/>
                <w:bCs/>
                <w:spacing w:val="44"/>
                <w:sz w:val="21"/>
                <w:szCs w:val="21"/>
              </w:rPr>
              <w:t>海拔</w:t>
            </w:r>
            <w:r>
              <w:rPr>
                <w:rFonts w:hint="eastAsia" w:ascii="宋体" w:hAnsi="宋体" w:eastAsia="宋体" w:cs="宋体"/>
                <w:sz w:val="21"/>
                <w:szCs w:val="21"/>
              </w:rPr>
              <w:t xml:space="preserve">  </w:t>
            </w:r>
            <w:r>
              <w:rPr>
                <w:rFonts w:hint="eastAsia" w:ascii="宋体" w:hAnsi="宋体" w:eastAsia="宋体" w:cs="宋体"/>
                <w:b/>
                <w:bCs/>
                <w:spacing w:val="-5"/>
                <w:sz w:val="21"/>
                <w:szCs w:val="21"/>
              </w:rPr>
              <w:t>（米）</w:t>
            </w:r>
          </w:p>
        </w:tc>
        <w:tc>
          <w:tcPr>
            <w:tcW w:w="1065" w:type="dxa"/>
            <w:vAlign w:val="center"/>
          </w:tcPr>
          <w:p w14:paraId="0185C066">
            <w:pPr>
              <w:spacing w:before="65" w:line="228" w:lineRule="auto"/>
              <w:jc w:val="center"/>
              <w:rPr>
                <w:rFonts w:hint="eastAsia" w:ascii="宋体" w:hAnsi="宋体" w:eastAsia="宋体" w:cs="宋体"/>
                <w:sz w:val="21"/>
                <w:szCs w:val="21"/>
              </w:rPr>
            </w:pPr>
            <w:r>
              <w:rPr>
                <w:rFonts w:hint="eastAsia" w:ascii="宋体" w:hAnsi="宋体" w:eastAsia="宋体" w:cs="宋体"/>
                <w:b/>
                <w:bCs/>
                <w:spacing w:val="6"/>
                <w:sz w:val="21"/>
                <w:szCs w:val="21"/>
              </w:rPr>
              <w:t>草原类型</w:t>
            </w:r>
          </w:p>
        </w:tc>
        <w:tc>
          <w:tcPr>
            <w:tcW w:w="1271" w:type="dxa"/>
            <w:vAlign w:val="center"/>
          </w:tcPr>
          <w:p w14:paraId="5EFA71F3">
            <w:pPr>
              <w:spacing w:before="65" w:line="228" w:lineRule="auto"/>
              <w:jc w:val="center"/>
              <w:rPr>
                <w:rFonts w:hint="eastAsia" w:ascii="宋体" w:hAnsi="宋体" w:eastAsia="宋体" w:cs="宋体"/>
                <w:sz w:val="21"/>
                <w:szCs w:val="21"/>
              </w:rPr>
            </w:pPr>
            <w:r>
              <w:rPr>
                <w:rFonts w:hint="eastAsia" w:ascii="宋体" w:hAnsi="宋体" w:eastAsia="宋体" w:cs="宋体"/>
                <w:b/>
                <w:bCs/>
                <w:spacing w:val="6"/>
                <w:sz w:val="21"/>
                <w:szCs w:val="21"/>
              </w:rPr>
              <w:t>土壤类型</w:t>
            </w:r>
          </w:p>
        </w:tc>
        <w:tc>
          <w:tcPr>
            <w:tcW w:w="639" w:type="dxa"/>
            <w:vAlign w:val="center"/>
          </w:tcPr>
          <w:p w14:paraId="38AA785C">
            <w:pPr>
              <w:spacing w:before="65" w:line="228" w:lineRule="auto"/>
              <w:jc w:val="center"/>
              <w:rPr>
                <w:rFonts w:hint="eastAsia" w:ascii="宋体" w:hAnsi="宋体" w:eastAsia="宋体" w:cs="宋体"/>
                <w:sz w:val="21"/>
                <w:szCs w:val="21"/>
              </w:rPr>
            </w:pPr>
            <w:r>
              <w:rPr>
                <w:rFonts w:hint="eastAsia" w:ascii="宋体" w:hAnsi="宋体" w:eastAsia="宋体" w:cs="宋体"/>
                <w:b/>
                <w:bCs/>
                <w:spacing w:val="3"/>
                <w:sz w:val="21"/>
                <w:szCs w:val="21"/>
              </w:rPr>
              <w:t>坡度</w:t>
            </w:r>
          </w:p>
        </w:tc>
        <w:tc>
          <w:tcPr>
            <w:tcW w:w="1065" w:type="dxa"/>
            <w:vAlign w:val="center"/>
          </w:tcPr>
          <w:p w14:paraId="150D56BE">
            <w:pPr>
              <w:spacing w:before="65" w:line="228" w:lineRule="auto"/>
              <w:jc w:val="center"/>
              <w:rPr>
                <w:rFonts w:hint="eastAsia" w:ascii="宋体" w:hAnsi="宋体" w:eastAsia="宋体" w:cs="宋体"/>
                <w:sz w:val="21"/>
                <w:szCs w:val="21"/>
              </w:rPr>
            </w:pPr>
            <w:r>
              <w:rPr>
                <w:rFonts w:hint="eastAsia" w:ascii="宋体" w:hAnsi="宋体" w:eastAsia="宋体" w:cs="宋体"/>
                <w:b/>
                <w:bCs/>
                <w:spacing w:val="6"/>
                <w:sz w:val="21"/>
                <w:szCs w:val="21"/>
              </w:rPr>
              <w:t>土层厚度</w:t>
            </w:r>
          </w:p>
        </w:tc>
        <w:tc>
          <w:tcPr>
            <w:tcW w:w="721" w:type="dxa"/>
            <w:vAlign w:val="center"/>
          </w:tcPr>
          <w:p w14:paraId="272EB8A9">
            <w:pPr>
              <w:spacing w:before="65" w:line="247" w:lineRule="auto"/>
              <w:ind w:right="103"/>
              <w:jc w:val="center"/>
              <w:rPr>
                <w:rFonts w:hint="eastAsia" w:ascii="宋体" w:hAnsi="宋体" w:eastAsia="宋体" w:cs="宋体"/>
                <w:sz w:val="21"/>
                <w:szCs w:val="21"/>
              </w:rPr>
            </w:pPr>
            <w:r>
              <w:rPr>
                <w:rFonts w:hint="eastAsia" w:ascii="宋体" w:hAnsi="宋体" w:eastAsia="宋体" w:cs="宋体"/>
                <w:b/>
                <w:bCs/>
                <w:spacing w:val="3"/>
                <w:sz w:val="21"/>
                <w:szCs w:val="21"/>
              </w:rPr>
              <w:t>植被</w:t>
            </w:r>
            <w:r>
              <w:rPr>
                <w:rFonts w:hint="eastAsia" w:ascii="宋体" w:hAnsi="宋体" w:eastAsia="宋体" w:cs="宋体"/>
                <w:sz w:val="21"/>
                <w:szCs w:val="21"/>
              </w:rPr>
              <w:t xml:space="preserve"> </w:t>
            </w:r>
            <w:r>
              <w:rPr>
                <w:rFonts w:hint="eastAsia" w:ascii="宋体" w:hAnsi="宋体" w:eastAsia="宋体" w:cs="宋体"/>
                <w:b/>
                <w:bCs/>
                <w:spacing w:val="19"/>
                <w:sz w:val="21"/>
                <w:szCs w:val="21"/>
              </w:rPr>
              <w:t>盖度</w:t>
            </w:r>
            <w:r>
              <w:rPr>
                <w:rFonts w:hint="eastAsia" w:ascii="宋体" w:hAnsi="宋体" w:eastAsia="宋体" w:cs="宋体"/>
                <w:sz w:val="21"/>
                <w:szCs w:val="21"/>
              </w:rPr>
              <w:t xml:space="preserve"> </w:t>
            </w:r>
            <w:r>
              <w:rPr>
                <w:rFonts w:hint="eastAsia" w:ascii="宋体" w:hAnsi="宋体" w:eastAsia="宋体" w:cs="宋体"/>
                <w:b/>
                <w:bCs/>
                <w:spacing w:val="-7"/>
                <w:sz w:val="21"/>
                <w:szCs w:val="21"/>
              </w:rPr>
              <w:t>（%）</w:t>
            </w:r>
          </w:p>
        </w:tc>
        <w:tc>
          <w:tcPr>
            <w:tcW w:w="1481" w:type="dxa"/>
            <w:vAlign w:val="center"/>
          </w:tcPr>
          <w:p w14:paraId="6F3633BF">
            <w:pPr>
              <w:spacing w:before="65" w:line="228" w:lineRule="auto"/>
              <w:jc w:val="center"/>
              <w:rPr>
                <w:rFonts w:hint="eastAsia" w:ascii="宋体" w:hAnsi="宋体" w:eastAsia="宋体" w:cs="宋体"/>
                <w:sz w:val="21"/>
                <w:szCs w:val="21"/>
              </w:rPr>
            </w:pPr>
            <w:r>
              <w:rPr>
                <w:rFonts w:hint="eastAsia" w:ascii="宋体" w:hAnsi="宋体" w:eastAsia="宋体" w:cs="宋体"/>
                <w:b/>
                <w:bCs/>
                <w:spacing w:val="6"/>
                <w:sz w:val="21"/>
                <w:szCs w:val="21"/>
              </w:rPr>
              <w:t>优势植物</w:t>
            </w:r>
          </w:p>
        </w:tc>
        <w:tc>
          <w:tcPr>
            <w:tcW w:w="1128" w:type="dxa"/>
            <w:vAlign w:val="center"/>
          </w:tcPr>
          <w:p w14:paraId="0411F1FB">
            <w:pPr>
              <w:tabs>
                <w:tab w:val="left" w:pos="375"/>
              </w:tabs>
              <w:spacing w:before="40" w:line="247" w:lineRule="auto"/>
              <w:ind w:right="108"/>
              <w:jc w:val="center"/>
              <w:rPr>
                <w:rFonts w:hint="eastAsia" w:ascii="宋体" w:hAnsi="宋体" w:eastAsia="宋体" w:cs="宋体"/>
                <w:sz w:val="21"/>
                <w:szCs w:val="21"/>
              </w:rPr>
            </w:pPr>
            <w:r>
              <w:rPr>
                <w:rFonts w:hint="eastAsia" w:ascii="宋体" w:hAnsi="宋体" w:eastAsia="宋体" w:cs="宋体"/>
                <w:b/>
                <w:bCs/>
                <w:spacing w:val="6"/>
                <w:sz w:val="21"/>
                <w:szCs w:val="21"/>
              </w:rPr>
              <w:t>有效洞口  数(个/公顷）</w:t>
            </w:r>
          </w:p>
        </w:tc>
        <w:tc>
          <w:tcPr>
            <w:tcW w:w="1185" w:type="dxa"/>
            <w:vAlign w:val="center"/>
          </w:tcPr>
          <w:p w14:paraId="50311352">
            <w:pPr>
              <w:spacing w:before="65" w:line="239" w:lineRule="auto"/>
              <w:ind w:right="210"/>
              <w:jc w:val="center"/>
              <w:rPr>
                <w:rFonts w:hint="eastAsia" w:ascii="宋体" w:hAnsi="宋体" w:eastAsia="宋体" w:cs="宋体"/>
                <w:sz w:val="21"/>
                <w:szCs w:val="21"/>
              </w:rPr>
            </w:pPr>
            <w:r>
              <w:rPr>
                <w:rFonts w:hint="eastAsia" w:ascii="宋体" w:hAnsi="宋体" w:eastAsia="宋体" w:cs="宋体"/>
                <w:b/>
                <w:bCs/>
                <w:spacing w:val="-3"/>
                <w:sz w:val="21"/>
                <w:szCs w:val="21"/>
              </w:rPr>
              <w:t>鼠害危</w:t>
            </w:r>
            <w:r>
              <w:rPr>
                <w:rFonts w:hint="eastAsia" w:ascii="宋体" w:hAnsi="宋体" w:eastAsia="宋体" w:cs="宋体"/>
                <w:b/>
                <w:bCs/>
                <w:spacing w:val="4"/>
                <w:sz w:val="21"/>
                <w:szCs w:val="21"/>
              </w:rPr>
              <w:t>害等级</w:t>
            </w:r>
          </w:p>
        </w:tc>
        <w:tc>
          <w:tcPr>
            <w:tcW w:w="750" w:type="dxa"/>
            <w:vAlign w:val="center"/>
          </w:tcPr>
          <w:p w14:paraId="190D4966">
            <w:pPr>
              <w:spacing w:before="65" w:line="228" w:lineRule="auto"/>
              <w:jc w:val="center"/>
              <w:rPr>
                <w:rFonts w:hint="eastAsia" w:ascii="宋体" w:hAnsi="宋体" w:eastAsia="宋体" w:cs="宋体"/>
                <w:sz w:val="21"/>
                <w:szCs w:val="21"/>
              </w:rPr>
            </w:pPr>
            <w:r>
              <w:rPr>
                <w:rFonts w:hint="eastAsia" w:ascii="宋体" w:hAnsi="宋体" w:eastAsia="宋体" w:cs="宋体"/>
                <w:b/>
                <w:bCs/>
                <w:spacing w:val="4"/>
                <w:sz w:val="21"/>
                <w:szCs w:val="21"/>
              </w:rPr>
              <w:t>样方</w:t>
            </w:r>
            <w:r>
              <w:rPr>
                <w:rFonts w:hint="eastAsia" w:ascii="宋体" w:hAnsi="宋体" w:eastAsia="宋体" w:cs="宋体"/>
                <w:b/>
                <w:bCs/>
                <w:spacing w:val="3"/>
                <w:sz w:val="21"/>
                <w:szCs w:val="21"/>
              </w:rPr>
              <w:t>调查</w:t>
            </w:r>
            <w:r>
              <w:rPr>
                <w:rFonts w:hint="eastAsia" w:ascii="宋体" w:hAnsi="宋体" w:eastAsia="宋体" w:cs="宋体"/>
                <w:b/>
                <w:bCs/>
                <w:spacing w:val="-3"/>
                <w:sz w:val="21"/>
                <w:szCs w:val="21"/>
              </w:rPr>
              <w:t>数</w:t>
            </w:r>
            <w:r>
              <w:rPr>
                <w:rFonts w:hint="eastAsia" w:ascii="宋体" w:hAnsi="宋体" w:eastAsia="宋体" w:cs="宋体"/>
                <w:b/>
                <w:bCs/>
                <w:spacing w:val="-2"/>
                <w:sz w:val="21"/>
                <w:szCs w:val="21"/>
              </w:rPr>
              <w:t>（个）</w:t>
            </w:r>
          </w:p>
        </w:tc>
      </w:tr>
      <w:tr w14:paraId="04FF9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2" w:type="dxa"/>
            <w:vAlign w:val="top"/>
          </w:tcPr>
          <w:p w14:paraId="64904DF0">
            <w:pPr>
              <w:spacing w:before="65" w:line="186" w:lineRule="auto"/>
              <w:ind w:left="289"/>
              <w:rPr>
                <w:rFonts w:hint="eastAsia" w:ascii="宋体" w:hAnsi="宋体" w:eastAsia="宋体" w:cs="宋体"/>
                <w:sz w:val="21"/>
                <w:szCs w:val="21"/>
              </w:rPr>
            </w:pPr>
            <w:r>
              <w:rPr>
                <w:rFonts w:hint="eastAsia" w:ascii="宋体" w:hAnsi="宋体" w:eastAsia="宋体" w:cs="宋体"/>
                <w:sz w:val="21"/>
                <w:szCs w:val="21"/>
              </w:rPr>
              <w:t>1</w:t>
            </w:r>
          </w:p>
        </w:tc>
        <w:tc>
          <w:tcPr>
            <w:tcW w:w="1721" w:type="dxa"/>
            <w:vMerge w:val="restart"/>
            <w:tcBorders>
              <w:bottom w:val="nil"/>
            </w:tcBorders>
            <w:vAlign w:val="top"/>
          </w:tcPr>
          <w:p w14:paraId="23C9BF8B">
            <w:pPr>
              <w:spacing w:line="247" w:lineRule="auto"/>
              <w:rPr>
                <w:rFonts w:hint="eastAsia" w:ascii="宋体" w:hAnsi="宋体" w:eastAsia="宋体" w:cs="宋体"/>
                <w:sz w:val="21"/>
                <w:szCs w:val="21"/>
              </w:rPr>
            </w:pPr>
          </w:p>
          <w:p w14:paraId="140C1DB1">
            <w:pPr>
              <w:spacing w:before="65" w:line="228" w:lineRule="auto"/>
              <w:ind w:left="548"/>
              <w:rPr>
                <w:rFonts w:hint="eastAsia" w:ascii="宋体" w:hAnsi="宋体" w:eastAsia="宋体" w:cs="宋体"/>
                <w:sz w:val="21"/>
                <w:szCs w:val="21"/>
              </w:rPr>
            </w:pPr>
            <w:r>
              <w:rPr>
                <w:rFonts w:hint="eastAsia" w:ascii="宋体" w:hAnsi="宋体" w:eastAsia="宋体" w:cs="宋体"/>
                <w:spacing w:val="7"/>
                <w:sz w:val="21"/>
                <w:szCs w:val="21"/>
              </w:rPr>
              <w:t>优云乡</w:t>
            </w:r>
          </w:p>
        </w:tc>
        <w:tc>
          <w:tcPr>
            <w:tcW w:w="1393" w:type="dxa"/>
            <w:vAlign w:val="top"/>
          </w:tcPr>
          <w:p w14:paraId="029A2F18">
            <w:pPr>
              <w:spacing w:before="33" w:line="216" w:lineRule="auto"/>
              <w:ind w:left="386"/>
              <w:rPr>
                <w:rFonts w:hint="eastAsia" w:ascii="宋体" w:hAnsi="宋体" w:eastAsia="宋体" w:cs="宋体"/>
                <w:sz w:val="21"/>
                <w:szCs w:val="21"/>
              </w:rPr>
            </w:pPr>
            <w:r>
              <w:rPr>
                <w:rFonts w:hint="eastAsia" w:ascii="宋体" w:hAnsi="宋体" w:eastAsia="宋体" w:cs="宋体"/>
                <w:spacing w:val="6"/>
                <w:sz w:val="21"/>
                <w:szCs w:val="21"/>
              </w:rPr>
              <w:t>德当村</w:t>
            </w:r>
          </w:p>
        </w:tc>
        <w:tc>
          <w:tcPr>
            <w:tcW w:w="849" w:type="dxa"/>
            <w:vAlign w:val="top"/>
          </w:tcPr>
          <w:p w14:paraId="35C79438">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82626</w:t>
            </w:r>
          </w:p>
        </w:tc>
        <w:tc>
          <w:tcPr>
            <w:tcW w:w="823" w:type="dxa"/>
            <w:vAlign w:val="top"/>
          </w:tcPr>
          <w:p w14:paraId="36C30D4C">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4170</w:t>
            </w:r>
          </w:p>
        </w:tc>
        <w:tc>
          <w:tcPr>
            <w:tcW w:w="1065" w:type="dxa"/>
            <w:vAlign w:val="top"/>
          </w:tcPr>
          <w:p w14:paraId="5B0BE617">
            <w:pPr>
              <w:spacing w:before="33" w:line="216"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73435310">
            <w:pPr>
              <w:spacing w:before="33" w:line="216"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69C77E07">
            <w:pPr>
              <w:spacing w:before="66" w:line="185" w:lineRule="auto"/>
              <w:ind w:left="172"/>
              <w:rPr>
                <w:rFonts w:hint="eastAsia" w:ascii="宋体" w:hAnsi="宋体" w:eastAsia="宋体" w:cs="宋体"/>
                <w:sz w:val="21"/>
                <w:szCs w:val="21"/>
              </w:rPr>
            </w:pPr>
            <w:r>
              <w:rPr>
                <w:rFonts w:hint="eastAsia" w:ascii="宋体" w:hAnsi="宋体" w:eastAsia="宋体" w:cs="宋体"/>
                <w:spacing w:val="1"/>
                <w:sz w:val="21"/>
                <w:szCs w:val="21"/>
              </w:rPr>
              <w:t>3-8</w:t>
            </w:r>
          </w:p>
        </w:tc>
        <w:tc>
          <w:tcPr>
            <w:tcW w:w="1065" w:type="dxa"/>
            <w:vAlign w:val="top"/>
          </w:tcPr>
          <w:p w14:paraId="1FB945B8">
            <w:pPr>
              <w:spacing w:before="66" w:line="185" w:lineRule="auto"/>
              <w:ind w:left="278"/>
              <w:rPr>
                <w:rFonts w:hint="eastAsia" w:ascii="宋体" w:hAnsi="宋体" w:eastAsia="宋体" w:cs="宋体"/>
                <w:sz w:val="21"/>
                <w:szCs w:val="21"/>
              </w:rPr>
            </w:pPr>
            <w:r>
              <w:rPr>
                <w:rFonts w:hint="eastAsia" w:ascii="宋体" w:hAnsi="宋体" w:eastAsia="宋体" w:cs="宋体"/>
                <w:spacing w:val="2"/>
                <w:sz w:val="21"/>
                <w:szCs w:val="21"/>
              </w:rPr>
              <w:t>22-25</w:t>
            </w:r>
          </w:p>
        </w:tc>
        <w:tc>
          <w:tcPr>
            <w:tcW w:w="721" w:type="dxa"/>
            <w:vAlign w:val="top"/>
          </w:tcPr>
          <w:p w14:paraId="5FF0C5DE">
            <w:pPr>
              <w:spacing w:before="66" w:line="185" w:lineRule="auto"/>
              <w:ind w:left="264"/>
              <w:rPr>
                <w:rFonts w:hint="eastAsia" w:ascii="宋体" w:hAnsi="宋体" w:eastAsia="宋体" w:cs="宋体"/>
                <w:sz w:val="21"/>
                <w:szCs w:val="21"/>
              </w:rPr>
            </w:pPr>
            <w:r>
              <w:rPr>
                <w:rFonts w:hint="eastAsia" w:ascii="宋体" w:hAnsi="宋体" w:eastAsia="宋体" w:cs="宋体"/>
                <w:spacing w:val="-1"/>
                <w:sz w:val="21"/>
                <w:szCs w:val="21"/>
              </w:rPr>
              <w:t>25</w:t>
            </w:r>
          </w:p>
        </w:tc>
        <w:tc>
          <w:tcPr>
            <w:tcW w:w="1481" w:type="dxa"/>
            <w:vAlign w:val="top"/>
          </w:tcPr>
          <w:p w14:paraId="1DF41E10">
            <w:pPr>
              <w:spacing w:before="33" w:line="216"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227164FF">
            <w:pPr>
              <w:spacing w:before="66" w:line="185" w:lineRule="auto"/>
              <w:ind w:left="162"/>
              <w:jc w:val="center"/>
              <w:rPr>
                <w:rFonts w:hint="eastAsia" w:ascii="宋体" w:hAnsi="宋体" w:eastAsia="宋体" w:cs="宋体"/>
                <w:sz w:val="21"/>
                <w:szCs w:val="21"/>
              </w:rPr>
            </w:pPr>
            <w:r>
              <w:rPr>
                <w:rFonts w:hint="eastAsia" w:ascii="宋体" w:hAnsi="宋体" w:eastAsia="宋体" w:cs="宋体"/>
                <w:spacing w:val="1"/>
                <w:sz w:val="21"/>
                <w:szCs w:val="21"/>
              </w:rPr>
              <w:t>270</w:t>
            </w:r>
          </w:p>
        </w:tc>
        <w:tc>
          <w:tcPr>
            <w:tcW w:w="1185" w:type="dxa"/>
            <w:vAlign w:val="top"/>
          </w:tcPr>
          <w:p w14:paraId="63E69FAB">
            <w:pPr>
              <w:spacing w:before="33" w:line="216" w:lineRule="auto"/>
              <w:ind w:left="115"/>
              <w:rPr>
                <w:rFonts w:hint="eastAsia" w:ascii="宋体" w:hAnsi="宋体" w:eastAsia="宋体" w:cs="宋体"/>
                <w:sz w:val="21"/>
                <w:szCs w:val="21"/>
              </w:rPr>
            </w:pPr>
            <w:r>
              <w:rPr>
                <w:rFonts w:hint="eastAsia" w:ascii="宋体" w:hAnsi="宋体" w:eastAsia="宋体" w:cs="宋体"/>
                <w:spacing w:val="7"/>
                <w:sz w:val="21"/>
                <w:szCs w:val="21"/>
              </w:rPr>
              <w:t>猖獗危害</w:t>
            </w:r>
          </w:p>
        </w:tc>
        <w:tc>
          <w:tcPr>
            <w:tcW w:w="750" w:type="dxa"/>
            <w:vAlign w:val="top"/>
          </w:tcPr>
          <w:p w14:paraId="2EF05BAE">
            <w:pPr>
              <w:spacing w:before="66" w:line="185" w:lineRule="auto"/>
              <w:ind w:left="315"/>
              <w:rPr>
                <w:rFonts w:hint="eastAsia" w:ascii="宋体" w:hAnsi="宋体" w:eastAsia="宋体" w:cs="宋体"/>
                <w:sz w:val="21"/>
                <w:szCs w:val="21"/>
              </w:rPr>
            </w:pPr>
            <w:r>
              <w:rPr>
                <w:rFonts w:hint="eastAsia" w:ascii="宋体" w:hAnsi="宋体" w:eastAsia="宋体" w:cs="宋体"/>
                <w:spacing w:val="-1"/>
                <w:sz w:val="21"/>
                <w:szCs w:val="21"/>
              </w:rPr>
              <w:t>22</w:t>
            </w:r>
          </w:p>
        </w:tc>
      </w:tr>
      <w:tr w14:paraId="71645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2" w:type="dxa"/>
            <w:vAlign w:val="top"/>
          </w:tcPr>
          <w:p w14:paraId="68F36B6E">
            <w:pPr>
              <w:spacing w:before="65" w:line="186" w:lineRule="auto"/>
              <w:ind w:left="276"/>
              <w:rPr>
                <w:rFonts w:hint="eastAsia" w:ascii="宋体" w:hAnsi="宋体" w:eastAsia="宋体" w:cs="宋体"/>
                <w:sz w:val="21"/>
                <w:szCs w:val="21"/>
              </w:rPr>
            </w:pPr>
            <w:r>
              <w:rPr>
                <w:rFonts w:hint="eastAsia" w:ascii="宋体" w:hAnsi="宋体" w:eastAsia="宋体" w:cs="宋体"/>
                <w:sz w:val="21"/>
                <w:szCs w:val="21"/>
              </w:rPr>
              <w:t>2</w:t>
            </w:r>
          </w:p>
        </w:tc>
        <w:tc>
          <w:tcPr>
            <w:tcW w:w="1721" w:type="dxa"/>
            <w:vMerge w:val="continue"/>
            <w:tcBorders>
              <w:top w:val="nil"/>
              <w:bottom w:val="nil"/>
            </w:tcBorders>
            <w:vAlign w:val="top"/>
          </w:tcPr>
          <w:p w14:paraId="06B59EF8">
            <w:pPr>
              <w:rPr>
                <w:rFonts w:hint="eastAsia" w:ascii="宋体" w:hAnsi="宋体" w:eastAsia="宋体" w:cs="宋体"/>
                <w:sz w:val="21"/>
                <w:szCs w:val="21"/>
              </w:rPr>
            </w:pPr>
          </w:p>
        </w:tc>
        <w:tc>
          <w:tcPr>
            <w:tcW w:w="1393" w:type="dxa"/>
            <w:vAlign w:val="top"/>
          </w:tcPr>
          <w:p w14:paraId="52F68A5A">
            <w:pPr>
              <w:spacing w:before="31" w:line="217" w:lineRule="auto"/>
              <w:ind w:left="401"/>
              <w:rPr>
                <w:rFonts w:hint="eastAsia" w:ascii="宋体" w:hAnsi="宋体" w:eastAsia="宋体" w:cs="宋体"/>
                <w:sz w:val="21"/>
                <w:szCs w:val="21"/>
              </w:rPr>
            </w:pPr>
            <w:r>
              <w:rPr>
                <w:rFonts w:hint="eastAsia" w:ascii="宋体" w:hAnsi="宋体" w:eastAsia="宋体" w:cs="宋体"/>
                <w:spacing w:val="1"/>
                <w:sz w:val="21"/>
                <w:szCs w:val="21"/>
              </w:rPr>
              <w:t>阳桑村</w:t>
            </w:r>
          </w:p>
        </w:tc>
        <w:tc>
          <w:tcPr>
            <w:tcW w:w="849" w:type="dxa"/>
            <w:vAlign w:val="top"/>
          </w:tcPr>
          <w:p w14:paraId="13B09F22">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73913</w:t>
            </w:r>
          </w:p>
        </w:tc>
        <w:tc>
          <w:tcPr>
            <w:tcW w:w="823" w:type="dxa"/>
            <w:vAlign w:val="top"/>
          </w:tcPr>
          <w:p w14:paraId="1700CA08">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4230</w:t>
            </w:r>
          </w:p>
        </w:tc>
        <w:tc>
          <w:tcPr>
            <w:tcW w:w="1065" w:type="dxa"/>
            <w:vAlign w:val="top"/>
          </w:tcPr>
          <w:p w14:paraId="6A466E46">
            <w:pPr>
              <w:spacing w:before="31" w:line="217"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002E4A63">
            <w:pPr>
              <w:spacing w:before="31" w:line="217"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15EA8CF3">
            <w:pPr>
              <w:spacing w:before="65" w:line="186" w:lineRule="auto"/>
              <w:ind w:left="167"/>
              <w:rPr>
                <w:rFonts w:hint="eastAsia" w:ascii="宋体" w:hAnsi="宋体" w:eastAsia="宋体" w:cs="宋体"/>
                <w:sz w:val="21"/>
                <w:szCs w:val="21"/>
              </w:rPr>
            </w:pPr>
            <w:r>
              <w:rPr>
                <w:rFonts w:hint="eastAsia" w:ascii="宋体" w:hAnsi="宋体" w:eastAsia="宋体" w:cs="宋体"/>
                <w:spacing w:val="2"/>
                <w:sz w:val="21"/>
                <w:szCs w:val="21"/>
              </w:rPr>
              <w:t>4-9</w:t>
            </w:r>
          </w:p>
        </w:tc>
        <w:tc>
          <w:tcPr>
            <w:tcW w:w="1065" w:type="dxa"/>
            <w:vAlign w:val="top"/>
          </w:tcPr>
          <w:p w14:paraId="411D16F3">
            <w:pPr>
              <w:spacing w:before="65" w:line="186" w:lineRule="auto"/>
              <w:ind w:left="278"/>
              <w:rPr>
                <w:rFonts w:hint="eastAsia" w:ascii="宋体" w:hAnsi="宋体" w:eastAsia="宋体" w:cs="宋体"/>
                <w:sz w:val="21"/>
                <w:szCs w:val="21"/>
              </w:rPr>
            </w:pPr>
            <w:r>
              <w:rPr>
                <w:rFonts w:hint="eastAsia" w:ascii="宋体" w:hAnsi="宋体" w:eastAsia="宋体" w:cs="宋体"/>
                <w:spacing w:val="2"/>
                <w:sz w:val="21"/>
                <w:szCs w:val="21"/>
              </w:rPr>
              <w:t>20-24</w:t>
            </w:r>
          </w:p>
        </w:tc>
        <w:tc>
          <w:tcPr>
            <w:tcW w:w="721" w:type="dxa"/>
            <w:vAlign w:val="top"/>
          </w:tcPr>
          <w:p w14:paraId="2A91A158">
            <w:pPr>
              <w:spacing w:before="65" w:line="186" w:lineRule="auto"/>
              <w:ind w:left="264"/>
              <w:rPr>
                <w:rFonts w:hint="eastAsia" w:ascii="宋体" w:hAnsi="宋体" w:eastAsia="宋体" w:cs="宋体"/>
                <w:sz w:val="21"/>
                <w:szCs w:val="21"/>
              </w:rPr>
            </w:pPr>
            <w:r>
              <w:rPr>
                <w:rFonts w:hint="eastAsia" w:ascii="宋体" w:hAnsi="宋体" w:eastAsia="宋体" w:cs="宋体"/>
                <w:spacing w:val="-1"/>
                <w:sz w:val="21"/>
                <w:szCs w:val="21"/>
              </w:rPr>
              <w:t>27</w:t>
            </w:r>
          </w:p>
        </w:tc>
        <w:tc>
          <w:tcPr>
            <w:tcW w:w="1481" w:type="dxa"/>
            <w:vAlign w:val="top"/>
          </w:tcPr>
          <w:p w14:paraId="7E5A15AB">
            <w:pPr>
              <w:spacing w:before="31" w:line="217"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6393258E">
            <w:pPr>
              <w:spacing w:before="65" w:line="186" w:lineRule="auto"/>
              <w:ind w:left="162"/>
              <w:jc w:val="center"/>
              <w:rPr>
                <w:rFonts w:hint="eastAsia" w:ascii="宋体" w:hAnsi="宋体" w:eastAsia="宋体" w:cs="宋体"/>
                <w:sz w:val="21"/>
                <w:szCs w:val="21"/>
              </w:rPr>
            </w:pPr>
            <w:r>
              <w:rPr>
                <w:rFonts w:hint="eastAsia" w:ascii="宋体" w:hAnsi="宋体" w:eastAsia="宋体" w:cs="宋体"/>
                <w:spacing w:val="1"/>
                <w:sz w:val="21"/>
                <w:szCs w:val="21"/>
              </w:rPr>
              <w:t>270</w:t>
            </w:r>
          </w:p>
        </w:tc>
        <w:tc>
          <w:tcPr>
            <w:tcW w:w="1185" w:type="dxa"/>
            <w:vAlign w:val="top"/>
          </w:tcPr>
          <w:p w14:paraId="248C9E5E">
            <w:pPr>
              <w:spacing w:before="31" w:line="217" w:lineRule="auto"/>
              <w:ind w:left="115"/>
              <w:rPr>
                <w:rFonts w:hint="eastAsia" w:ascii="宋体" w:hAnsi="宋体" w:eastAsia="宋体" w:cs="宋体"/>
                <w:sz w:val="21"/>
                <w:szCs w:val="21"/>
              </w:rPr>
            </w:pPr>
            <w:r>
              <w:rPr>
                <w:rFonts w:hint="eastAsia" w:ascii="宋体" w:hAnsi="宋体" w:eastAsia="宋体" w:cs="宋体"/>
                <w:spacing w:val="7"/>
                <w:sz w:val="21"/>
                <w:szCs w:val="21"/>
              </w:rPr>
              <w:t>猖獗危害</w:t>
            </w:r>
          </w:p>
        </w:tc>
        <w:tc>
          <w:tcPr>
            <w:tcW w:w="750" w:type="dxa"/>
            <w:vAlign w:val="top"/>
          </w:tcPr>
          <w:p w14:paraId="5F1B895E">
            <w:pPr>
              <w:spacing w:before="64" w:line="187" w:lineRule="auto"/>
              <w:ind w:left="315"/>
              <w:rPr>
                <w:rFonts w:hint="eastAsia" w:ascii="宋体" w:hAnsi="宋体" w:eastAsia="宋体" w:cs="宋体"/>
                <w:sz w:val="21"/>
                <w:szCs w:val="21"/>
              </w:rPr>
            </w:pPr>
            <w:r>
              <w:rPr>
                <w:rFonts w:hint="eastAsia" w:ascii="宋体" w:hAnsi="宋体" w:eastAsia="宋体" w:cs="宋体"/>
                <w:spacing w:val="-1"/>
                <w:sz w:val="21"/>
                <w:szCs w:val="21"/>
              </w:rPr>
              <w:t>21</w:t>
            </w:r>
          </w:p>
        </w:tc>
      </w:tr>
      <w:tr w14:paraId="2E47E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2" w:type="dxa"/>
            <w:vAlign w:val="top"/>
          </w:tcPr>
          <w:p w14:paraId="0DEB21AF">
            <w:pPr>
              <w:spacing w:before="66" w:line="185" w:lineRule="auto"/>
              <w:ind w:left="278"/>
              <w:rPr>
                <w:rFonts w:hint="eastAsia" w:ascii="宋体" w:hAnsi="宋体" w:eastAsia="宋体" w:cs="宋体"/>
                <w:sz w:val="21"/>
                <w:szCs w:val="21"/>
              </w:rPr>
            </w:pPr>
            <w:r>
              <w:rPr>
                <w:rFonts w:hint="eastAsia" w:ascii="宋体" w:hAnsi="宋体" w:eastAsia="宋体" w:cs="宋体"/>
                <w:sz w:val="21"/>
                <w:szCs w:val="21"/>
              </w:rPr>
              <w:t>3</w:t>
            </w:r>
          </w:p>
        </w:tc>
        <w:tc>
          <w:tcPr>
            <w:tcW w:w="1721" w:type="dxa"/>
            <w:vMerge w:val="continue"/>
            <w:tcBorders>
              <w:top w:val="nil"/>
            </w:tcBorders>
            <w:vAlign w:val="top"/>
          </w:tcPr>
          <w:p w14:paraId="1AC4053C">
            <w:pPr>
              <w:rPr>
                <w:rFonts w:hint="eastAsia" w:ascii="宋体" w:hAnsi="宋体" w:eastAsia="宋体" w:cs="宋体"/>
                <w:sz w:val="21"/>
                <w:szCs w:val="21"/>
              </w:rPr>
            </w:pPr>
          </w:p>
        </w:tc>
        <w:tc>
          <w:tcPr>
            <w:tcW w:w="1393" w:type="dxa"/>
            <w:vAlign w:val="top"/>
          </w:tcPr>
          <w:p w14:paraId="38498852">
            <w:pPr>
              <w:spacing w:before="33" w:line="216" w:lineRule="auto"/>
              <w:ind w:left="384"/>
              <w:rPr>
                <w:rFonts w:hint="eastAsia" w:ascii="宋体" w:hAnsi="宋体" w:eastAsia="宋体" w:cs="宋体"/>
                <w:sz w:val="21"/>
                <w:szCs w:val="21"/>
              </w:rPr>
            </w:pPr>
            <w:r>
              <w:rPr>
                <w:rFonts w:hint="eastAsia" w:ascii="宋体" w:hAnsi="宋体" w:eastAsia="宋体" w:cs="宋体"/>
                <w:spacing w:val="7"/>
                <w:sz w:val="21"/>
                <w:szCs w:val="21"/>
              </w:rPr>
              <w:t>优曲村</w:t>
            </w:r>
          </w:p>
        </w:tc>
        <w:tc>
          <w:tcPr>
            <w:tcW w:w="849" w:type="dxa"/>
            <w:vAlign w:val="top"/>
          </w:tcPr>
          <w:p w14:paraId="12F70B5A">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111937</w:t>
            </w:r>
          </w:p>
        </w:tc>
        <w:tc>
          <w:tcPr>
            <w:tcW w:w="823" w:type="dxa"/>
            <w:vAlign w:val="top"/>
          </w:tcPr>
          <w:p w14:paraId="0F79AED9">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4305</w:t>
            </w:r>
          </w:p>
        </w:tc>
        <w:tc>
          <w:tcPr>
            <w:tcW w:w="1065" w:type="dxa"/>
            <w:vAlign w:val="top"/>
          </w:tcPr>
          <w:p w14:paraId="71219527">
            <w:pPr>
              <w:spacing w:before="33" w:line="216"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2BC6664F">
            <w:pPr>
              <w:spacing w:before="33" w:line="216"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1F6F25B2">
            <w:pPr>
              <w:spacing w:before="65" w:line="186" w:lineRule="auto"/>
              <w:ind w:left="120"/>
              <w:rPr>
                <w:rFonts w:hint="eastAsia" w:ascii="宋体" w:hAnsi="宋体" w:eastAsia="宋体" w:cs="宋体"/>
                <w:sz w:val="21"/>
                <w:szCs w:val="21"/>
              </w:rPr>
            </w:pPr>
            <w:r>
              <w:rPr>
                <w:rFonts w:hint="eastAsia" w:ascii="宋体" w:hAnsi="宋体" w:eastAsia="宋体" w:cs="宋体"/>
                <w:spacing w:val="2"/>
                <w:sz w:val="21"/>
                <w:szCs w:val="21"/>
              </w:rPr>
              <w:t>5-10</w:t>
            </w:r>
          </w:p>
        </w:tc>
        <w:tc>
          <w:tcPr>
            <w:tcW w:w="1065" w:type="dxa"/>
            <w:vAlign w:val="top"/>
          </w:tcPr>
          <w:p w14:paraId="20CE34C7">
            <w:pPr>
              <w:spacing w:before="66" w:line="185" w:lineRule="auto"/>
              <w:ind w:left="278"/>
              <w:rPr>
                <w:rFonts w:hint="eastAsia" w:ascii="宋体" w:hAnsi="宋体" w:eastAsia="宋体" w:cs="宋体"/>
                <w:sz w:val="21"/>
                <w:szCs w:val="21"/>
              </w:rPr>
            </w:pPr>
            <w:r>
              <w:rPr>
                <w:rFonts w:hint="eastAsia" w:ascii="宋体" w:hAnsi="宋体" w:eastAsia="宋体" w:cs="宋体"/>
                <w:spacing w:val="2"/>
                <w:sz w:val="21"/>
                <w:szCs w:val="21"/>
              </w:rPr>
              <w:t>25-27</w:t>
            </w:r>
          </w:p>
        </w:tc>
        <w:tc>
          <w:tcPr>
            <w:tcW w:w="721" w:type="dxa"/>
            <w:vAlign w:val="top"/>
          </w:tcPr>
          <w:p w14:paraId="3C876471">
            <w:pPr>
              <w:spacing w:before="66" w:line="185" w:lineRule="auto"/>
              <w:ind w:left="264"/>
              <w:rPr>
                <w:rFonts w:hint="eastAsia" w:ascii="宋体" w:hAnsi="宋体" w:eastAsia="宋体" w:cs="宋体"/>
                <w:sz w:val="21"/>
                <w:szCs w:val="21"/>
              </w:rPr>
            </w:pPr>
            <w:r>
              <w:rPr>
                <w:rFonts w:hint="eastAsia" w:ascii="宋体" w:hAnsi="宋体" w:eastAsia="宋体" w:cs="宋体"/>
                <w:spacing w:val="-1"/>
                <w:sz w:val="21"/>
                <w:szCs w:val="21"/>
              </w:rPr>
              <w:t>29</w:t>
            </w:r>
          </w:p>
        </w:tc>
        <w:tc>
          <w:tcPr>
            <w:tcW w:w="1481" w:type="dxa"/>
            <w:vAlign w:val="top"/>
          </w:tcPr>
          <w:p w14:paraId="6546A262">
            <w:pPr>
              <w:spacing w:before="33" w:line="216"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2C3A4C60">
            <w:pPr>
              <w:spacing w:before="66" w:line="185" w:lineRule="auto"/>
              <w:ind w:left="162"/>
              <w:jc w:val="center"/>
              <w:rPr>
                <w:rFonts w:hint="eastAsia" w:ascii="宋体" w:hAnsi="宋体" w:eastAsia="宋体" w:cs="宋体"/>
                <w:sz w:val="21"/>
                <w:szCs w:val="21"/>
              </w:rPr>
            </w:pPr>
            <w:r>
              <w:rPr>
                <w:rFonts w:hint="eastAsia" w:ascii="宋体" w:hAnsi="宋体" w:eastAsia="宋体" w:cs="宋体"/>
                <w:spacing w:val="1"/>
                <w:sz w:val="21"/>
                <w:szCs w:val="21"/>
              </w:rPr>
              <w:t>240</w:t>
            </w:r>
          </w:p>
        </w:tc>
        <w:tc>
          <w:tcPr>
            <w:tcW w:w="1185" w:type="dxa"/>
            <w:vAlign w:val="top"/>
          </w:tcPr>
          <w:p w14:paraId="0BF07023">
            <w:pPr>
              <w:spacing w:before="33" w:line="216" w:lineRule="auto"/>
              <w:ind w:left="119"/>
              <w:rPr>
                <w:rFonts w:hint="eastAsia" w:ascii="宋体" w:hAnsi="宋体" w:eastAsia="宋体" w:cs="宋体"/>
                <w:sz w:val="21"/>
                <w:szCs w:val="21"/>
              </w:rPr>
            </w:pPr>
            <w:r>
              <w:rPr>
                <w:rFonts w:hint="eastAsia" w:ascii="宋体" w:hAnsi="宋体" w:eastAsia="宋体" w:cs="宋体"/>
                <w:spacing w:val="6"/>
                <w:sz w:val="21"/>
                <w:szCs w:val="21"/>
              </w:rPr>
              <w:t>极度危害</w:t>
            </w:r>
          </w:p>
        </w:tc>
        <w:tc>
          <w:tcPr>
            <w:tcW w:w="750" w:type="dxa"/>
            <w:vAlign w:val="top"/>
          </w:tcPr>
          <w:p w14:paraId="7A9AB11A">
            <w:pPr>
              <w:spacing w:before="66" w:line="185" w:lineRule="auto"/>
              <w:ind w:left="317"/>
              <w:rPr>
                <w:rFonts w:hint="eastAsia" w:ascii="宋体" w:hAnsi="宋体" w:eastAsia="宋体" w:cs="宋体"/>
                <w:sz w:val="21"/>
                <w:szCs w:val="21"/>
              </w:rPr>
            </w:pPr>
            <w:r>
              <w:rPr>
                <w:rFonts w:hint="eastAsia" w:ascii="宋体" w:hAnsi="宋体" w:eastAsia="宋体" w:cs="宋体"/>
                <w:spacing w:val="-2"/>
                <w:sz w:val="21"/>
                <w:szCs w:val="21"/>
              </w:rPr>
              <w:t>33</w:t>
            </w:r>
          </w:p>
        </w:tc>
      </w:tr>
      <w:tr w14:paraId="4976D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2" w:type="dxa"/>
            <w:vAlign w:val="top"/>
          </w:tcPr>
          <w:p w14:paraId="47911789">
            <w:pPr>
              <w:spacing w:before="67" w:line="184" w:lineRule="auto"/>
              <w:ind w:left="273"/>
              <w:rPr>
                <w:rFonts w:hint="eastAsia" w:ascii="宋体" w:hAnsi="宋体" w:eastAsia="宋体" w:cs="宋体"/>
                <w:sz w:val="21"/>
                <w:szCs w:val="21"/>
              </w:rPr>
            </w:pPr>
            <w:r>
              <w:rPr>
                <w:rFonts w:hint="eastAsia" w:ascii="宋体" w:hAnsi="宋体" w:eastAsia="宋体" w:cs="宋体"/>
                <w:sz w:val="21"/>
                <w:szCs w:val="21"/>
              </w:rPr>
              <w:t>4</w:t>
            </w:r>
          </w:p>
        </w:tc>
        <w:tc>
          <w:tcPr>
            <w:tcW w:w="1721" w:type="dxa"/>
            <w:vMerge w:val="restart"/>
            <w:tcBorders>
              <w:bottom w:val="nil"/>
            </w:tcBorders>
            <w:vAlign w:val="top"/>
          </w:tcPr>
          <w:p w14:paraId="73BB31E8">
            <w:pPr>
              <w:spacing w:before="173" w:line="228" w:lineRule="auto"/>
              <w:ind w:left="550"/>
              <w:rPr>
                <w:rFonts w:hint="eastAsia" w:ascii="宋体" w:hAnsi="宋体" w:eastAsia="宋体" w:cs="宋体"/>
                <w:sz w:val="21"/>
                <w:szCs w:val="21"/>
              </w:rPr>
            </w:pPr>
            <w:r>
              <w:rPr>
                <w:rFonts w:hint="eastAsia" w:ascii="宋体" w:hAnsi="宋体" w:eastAsia="宋体" w:cs="宋体"/>
                <w:spacing w:val="6"/>
                <w:sz w:val="21"/>
                <w:szCs w:val="21"/>
              </w:rPr>
              <w:t>拉加镇</w:t>
            </w:r>
          </w:p>
        </w:tc>
        <w:tc>
          <w:tcPr>
            <w:tcW w:w="1393" w:type="dxa"/>
            <w:vAlign w:val="top"/>
          </w:tcPr>
          <w:p w14:paraId="67EAD064">
            <w:pPr>
              <w:spacing w:before="35" w:line="214" w:lineRule="auto"/>
              <w:ind w:left="392"/>
              <w:rPr>
                <w:rFonts w:hint="eastAsia" w:ascii="宋体" w:hAnsi="宋体" w:eastAsia="宋体" w:cs="宋体"/>
                <w:sz w:val="21"/>
                <w:szCs w:val="21"/>
              </w:rPr>
            </w:pPr>
            <w:r>
              <w:rPr>
                <w:rFonts w:hint="eastAsia" w:ascii="宋体" w:hAnsi="宋体" w:eastAsia="宋体" w:cs="宋体"/>
                <w:spacing w:val="4"/>
                <w:sz w:val="21"/>
                <w:szCs w:val="21"/>
              </w:rPr>
              <w:t>赞根村</w:t>
            </w:r>
          </w:p>
        </w:tc>
        <w:tc>
          <w:tcPr>
            <w:tcW w:w="849" w:type="dxa"/>
            <w:vAlign w:val="top"/>
          </w:tcPr>
          <w:p w14:paraId="2F84493A">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18418</w:t>
            </w:r>
          </w:p>
        </w:tc>
        <w:tc>
          <w:tcPr>
            <w:tcW w:w="823" w:type="dxa"/>
            <w:vAlign w:val="top"/>
          </w:tcPr>
          <w:p w14:paraId="40A370AC">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3824</w:t>
            </w:r>
          </w:p>
        </w:tc>
        <w:tc>
          <w:tcPr>
            <w:tcW w:w="1065" w:type="dxa"/>
            <w:vAlign w:val="top"/>
          </w:tcPr>
          <w:p w14:paraId="1D1FC95C">
            <w:pPr>
              <w:spacing w:before="35" w:line="214"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299495AB">
            <w:pPr>
              <w:spacing w:before="35" w:line="214"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527432AB">
            <w:pPr>
              <w:spacing w:before="68" w:line="183" w:lineRule="auto"/>
              <w:ind w:left="279"/>
              <w:rPr>
                <w:rFonts w:hint="eastAsia" w:ascii="宋体" w:hAnsi="宋体" w:eastAsia="宋体" w:cs="宋体"/>
                <w:sz w:val="21"/>
                <w:szCs w:val="21"/>
              </w:rPr>
            </w:pPr>
            <w:r>
              <w:rPr>
                <w:rFonts w:hint="eastAsia" w:ascii="宋体" w:hAnsi="宋体" w:eastAsia="宋体" w:cs="宋体"/>
                <w:sz w:val="21"/>
                <w:szCs w:val="21"/>
              </w:rPr>
              <w:t>7</w:t>
            </w:r>
          </w:p>
        </w:tc>
        <w:tc>
          <w:tcPr>
            <w:tcW w:w="1065" w:type="dxa"/>
            <w:vAlign w:val="top"/>
          </w:tcPr>
          <w:p w14:paraId="7902FA2E">
            <w:pPr>
              <w:spacing w:before="67" w:line="184" w:lineRule="auto"/>
              <w:ind w:left="437"/>
              <w:rPr>
                <w:rFonts w:hint="eastAsia" w:ascii="宋体" w:hAnsi="宋体" w:eastAsia="宋体" w:cs="宋体"/>
                <w:sz w:val="21"/>
                <w:szCs w:val="21"/>
              </w:rPr>
            </w:pPr>
            <w:r>
              <w:rPr>
                <w:rFonts w:hint="eastAsia" w:ascii="宋体" w:hAnsi="宋体" w:eastAsia="宋体" w:cs="宋体"/>
                <w:spacing w:val="-1"/>
                <w:sz w:val="21"/>
                <w:szCs w:val="21"/>
              </w:rPr>
              <w:t>28</w:t>
            </w:r>
          </w:p>
        </w:tc>
        <w:tc>
          <w:tcPr>
            <w:tcW w:w="721" w:type="dxa"/>
            <w:vAlign w:val="top"/>
          </w:tcPr>
          <w:p w14:paraId="41A11608">
            <w:pPr>
              <w:spacing w:before="67" w:line="184" w:lineRule="auto"/>
              <w:ind w:left="266"/>
              <w:rPr>
                <w:rFonts w:hint="eastAsia" w:ascii="宋体" w:hAnsi="宋体" w:eastAsia="宋体" w:cs="宋体"/>
                <w:sz w:val="21"/>
                <w:szCs w:val="21"/>
              </w:rPr>
            </w:pPr>
            <w:r>
              <w:rPr>
                <w:rFonts w:hint="eastAsia" w:ascii="宋体" w:hAnsi="宋体" w:eastAsia="宋体" w:cs="宋体"/>
                <w:spacing w:val="-2"/>
                <w:sz w:val="21"/>
                <w:szCs w:val="21"/>
              </w:rPr>
              <w:t>30</w:t>
            </w:r>
          </w:p>
        </w:tc>
        <w:tc>
          <w:tcPr>
            <w:tcW w:w="1481" w:type="dxa"/>
            <w:vAlign w:val="top"/>
          </w:tcPr>
          <w:p w14:paraId="70E43964">
            <w:pPr>
              <w:spacing w:before="35" w:line="214"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7C7E5E2D">
            <w:pPr>
              <w:spacing w:before="66" w:line="185" w:lineRule="auto"/>
              <w:ind w:left="175"/>
              <w:jc w:val="center"/>
              <w:rPr>
                <w:rFonts w:hint="eastAsia" w:ascii="宋体" w:hAnsi="宋体" w:eastAsia="宋体" w:cs="宋体"/>
                <w:sz w:val="21"/>
                <w:szCs w:val="21"/>
              </w:rPr>
            </w:pPr>
            <w:r>
              <w:rPr>
                <w:rFonts w:hint="eastAsia" w:ascii="宋体" w:hAnsi="宋体" w:eastAsia="宋体" w:cs="宋体"/>
                <w:spacing w:val="-3"/>
                <w:sz w:val="21"/>
                <w:szCs w:val="21"/>
              </w:rPr>
              <w:t>195</w:t>
            </w:r>
          </w:p>
        </w:tc>
        <w:tc>
          <w:tcPr>
            <w:tcW w:w="1185" w:type="dxa"/>
            <w:vAlign w:val="top"/>
          </w:tcPr>
          <w:p w14:paraId="18EFB976">
            <w:pPr>
              <w:spacing w:before="35" w:line="214" w:lineRule="auto"/>
              <w:ind w:left="119"/>
              <w:rPr>
                <w:rFonts w:hint="eastAsia" w:ascii="宋体" w:hAnsi="宋体" w:eastAsia="宋体" w:cs="宋体"/>
                <w:sz w:val="21"/>
                <w:szCs w:val="21"/>
              </w:rPr>
            </w:pPr>
            <w:r>
              <w:rPr>
                <w:rFonts w:hint="eastAsia" w:ascii="宋体" w:hAnsi="宋体" w:eastAsia="宋体" w:cs="宋体"/>
                <w:spacing w:val="6"/>
                <w:sz w:val="21"/>
                <w:szCs w:val="21"/>
              </w:rPr>
              <w:t>极度危害</w:t>
            </w:r>
          </w:p>
        </w:tc>
        <w:tc>
          <w:tcPr>
            <w:tcW w:w="750" w:type="dxa"/>
            <w:vAlign w:val="top"/>
          </w:tcPr>
          <w:p w14:paraId="7DBF86EF">
            <w:pPr>
              <w:spacing w:before="68" w:line="183" w:lineRule="auto"/>
              <w:ind w:left="369"/>
              <w:rPr>
                <w:rFonts w:hint="eastAsia" w:ascii="宋体" w:hAnsi="宋体" w:eastAsia="宋体" w:cs="宋体"/>
                <w:sz w:val="21"/>
                <w:szCs w:val="21"/>
              </w:rPr>
            </w:pPr>
            <w:r>
              <w:rPr>
                <w:rFonts w:hint="eastAsia" w:ascii="宋体" w:hAnsi="宋体" w:eastAsia="宋体" w:cs="宋体"/>
                <w:sz w:val="21"/>
                <w:szCs w:val="21"/>
              </w:rPr>
              <w:t>5</w:t>
            </w:r>
          </w:p>
        </w:tc>
      </w:tr>
      <w:tr w14:paraId="5F75B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2" w:type="dxa"/>
            <w:vAlign w:val="top"/>
          </w:tcPr>
          <w:p w14:paraId="57EEF1C6">
            <w:pPr>
              <w:spacing w:before="67" w:line="184" w:lineRule="auto"/>
              <w:ind w:left="278"/>
              <w:rPr>
                <w:rFonts w:hint="eastAsia" w:ascii="宋体" w:hAnsi="宋体" w:eastAsia="宋体" w:cs="宋体"/>
                <w:sz w:val="21"/>
                <w:szCs w:val="21"/>
              </w:rPr>
            </w:pPr>
            <w:r>
              <w:rPr>
                <w:rFonts w:hint="eastAsia" w:ascii="宋体" w:hAnsi="宋体" w:eastAsia="宋体" w:cs="宋体"/>
                <w:sz w:val="21"/>
                <w:szCs w:val="21"/>
              </w:rPr>
              <w:t>5</w:t>
            </w:r>
          </w:p>
        </w:tc>
        <w:tc>
          <w:tcPr>
            <w:tcW w:w="1721" w:type="dxa"/>
            <w:vMerge w:val="continue"/>
            <w:tcBorders>
              <w:top w:val="nil"/>
            </w:tcBorders>
            <w:vAlign w:val="top"/>
          </w:tcPr>
          <w:p w14:paraId="1887F85B">
            <w:pPr>
              <w:rPr>
                <w:rFonts w:hint="eastAsia" w:ascii="宋体" w:hAnsi="宋体" w:eastAsia="宋体" w:cs="宋体"/>
                <w:sz w:val="21"/>
                <w:szCs w:val="21"/>
              </w:rPr>
            </w:pPr>
          </w:p>
        </w:tc>
        <w:tc>
          <w:tcPr>
            <w:tcW w:w="1393" w:type="dxa"/>
            <w:vAlign w:val="top"/>
          </w:tcPr>
          <w:p w14:paraId="351808BE">
            <w:pPr>
              <w:spacing w:before="33" w:line="216" w:lineRule="auto"/>
              <w:ind w:left="289"/>
              <w:rPr>
                <w:rFonts w:hint="eastAsia" w:ascii="宋体" w:hAnsi="宋体" w:eastAsia="宋体" w:cs="宋体"/>
                <w:sz w:val="21"/>
                <w:szCs w:val="21"/>
              </w:rPr>
            </w:pPr>
            <w:r>
              <w:rPr>
                <w:rFonts w:hint="eastAsia" w:ascii="宋体" w:hAnsi="宋体" w:eastAsia="宋体" w:cs="宋体"/>
                <w:spacing w:val="5"/>
                <w:sz w:val="21"/>
                <w:szCs w:val="21"/>
              </w:rPr>
              <w:t>思肉欠村</w:t>
            </w:r>
          </w:p>
        </w:tc>
        <w:tc>
          <w:tcPr>
            <w:tcW w:w="849" w:type="dxa"/>
            <w:vAlign w:val="top"/>
          </w:tcPr>
          <w:p w14:paraId="19F861C8">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5462</w:t>
            </w:r>
          </w:p>
        </w:tc>
        <w:tc>
          <w:tcPr>
            <w:tcW w:w="823" w:type="dxa"/>
            <w:vAlign w:val="top"/>
          </w:tcPr>
          <w:p w14:paraId="62E7477F">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3880</w:t>
            </w:r>
          </w:p>
        </w:tc>
        <w:tc>
          <w:tcPr>
            <w:tcW w:w="1065" w:type="dxa"/>
            <w:vAlign w:val="top"/>
          </w:tcPr>
          <w:p w14:paraId="3D0C89E2">
            <w:pPr>
              <w:spacing w:before="33" w:line="216"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6EA9FE76">
            <w:pPr>
              <w:spacing w:before="33" w:line="216"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5F5E158C">
            <w:pPr>
              <w:spacing w:before="65" w:line="186" w:lineRule="auto"/>
              <w:ind w:left="120"/>
              <w:rPr>
                <w:rFonts w:hint="eastAsia" w:ascii="宋体" w:hAnsi="宋体" w:eastAsia="宋体" w:cs="宋体"/>
                <w:sz w:val="21"/>
                <w:szCs w:val="21"/>
              </w:rPr>
            </w:pPr>
            <w:r>
              <w:rPr>
                <w:rFonts w:hint="eastAsia" w:ascii="宋体" w:hAnsi="宋体" w:eastAsia="宋体" w:cs="宋体"/>
                <w:spacing w:val="2"/>
                <w:sz w:val="21"/>
                <w:szCs w:val="21"/>
              </w:rPr>
              <w:t>5-12</w:t>
            </w:r>
          </w:p>
        </w:tc>
        <w:tc>
          <w:tcPr>
            <w:tcW w:w="1065" w:type="dxa"/>
            <w:vAlign w:val="top"/>
          </w:tcPr>
          <w:p w14:paraId="3B39880B">
            <w:pPr>
              <w:spacing w:before="65" w:line="186" w:lineRule="auto"/>
              <w:ind w:left="438"/>
              <w:rPr>
                <w:rFonts w:hint="eastAsia" w:ascii="宋体" w:hAnsi="宋体" w:eastAsia="宋体" w:cs="宋体"/>
                <w:sz w:val="21"/>
                <w:szCs w:val="21"/>
              </w:rPr>
            </w:pPr>
            <w:r>
              <w:rPr>
                <w:rFonts w:hint="eastAsia" w:ascii="宋体" w:hAnsi="宋体" w:eastAsia="宋体" w:cs="宋体"/>
                <w:spacing w:val="-2"/>
                <w:sz w:val="21"/>
                <w:szCs w:val="21"/>
              </w:rPr>
              <w:t>31</w:t>
            </w:r>
          </w:p>
        </w:tc>
        <w:tc>
          <w:tcPr>
            <w:tcW w:w="721" w:type="dxa"/>
            <w:vAlign w:val="top"/>
          </w:tcPr>
          <w:p w14:paraId="4BAF21A1">
            <w:pPr>
              <w:spacing w:before="66" w:line="185" w:lineRule="auto"/>
              <w:ind w:left="266"/>
              <w:rPr>
                <w:rFonts w:hint="eastAsia" w:ascii="宋体" w:hAnsi="宋体" w:eastAsia="宋体" w:cs="宋体"/>
                <w:sz w:val="21"/>
                <w:szCs w:val="21"/>
              </w:rPr>
            </w:pPr>
            <w:r>
              <w:rPr>
                <w:rFonts w:hint="eastAsia" w:ascii="宋体" w:hAnsi="宋体" w:eastAsia="宋体" w:cs="宋体"/>
                <w:spacing w:val="-2"/>
                <w:sz w:val="21"/>
                <w:szCs w:val="21"/>
              </w:rPr>
              <w:t>33</w:t>
            </w:r>
          </w:p>
        </w:tc>
        <w:tc>
          <w:tcPr>
            <w:tcW w:w="1481" w:type="dxa"/>
            <w:vAlign w:val="top"/>
          </w:tcPr>
          <w:p w14:paraId="0F2A5D17">
            <w:pPr>
              <w:spacing w:before="33" w:line="216"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7250DF64">
            <w:pPr>
              <w:spacing w:before="65" w:line="186" w:lineRule="auto"/>
              <w:ind w:left="175"/>
              <w:jc w:val="center"/>
              <w:rPr>
                <w:rFonts w:hint="eastAsia" w:ascii="宋体" w:hAnsi="宋体" w:eastAsia="宋体" w:cs="宋体"/>
                <w:sz w:val="21"/>
                <w:szCs w:val="21"/>
              </w:rPr>
            </w:pPr>
            <w:r>
              <w:rPr>
                <w:rFonts w:hint="eastAsia" w:ascii="宋体" w:hAnsi="宋体" w:eastAsia="宋体" w:cs="宋体"/>
                <w:spacing w:val="-3"/>
                <w:sz w:val="21"/>
                <w:szCs w:val="21"/>
              </w:rPr>
              <w:t>150</w:t>
            </w:r>
          </w:p>
        </w:tc>
        <w:tc>
          <w:tcPr>
            <w:tcW w:w="1185" w:type="dxa"/>
            <w:vAlign w:val="top"/>
          </w:tcPr>
          <w:p w14:paraId="78B61BC6">
            <w:pPr>
              <w:spacing w:before="33" w:line="216" w:lineRule="auto"/>
              <w:ind w:left="117"/>
              <w:rPr>
                <w:rFonts w:hint="eastAsia" w:ascii="宋体" w:hAnsi="宋体" w:eastAsia="宋体" w:cs="宋体"/>
                <w:sz w:val="21"/>
                <w:szCs w:val="21"/>
              </w:rPr>
            </w:pPr>
            <w:r>
              <w:rPr>
                <w:rFonts w:hint="eastAsia" w:ascii="宋体" w:hAnsi="宋体" w:eastAsia="宋体" w:cs="宋体"/>
                <w:spacing w:val="7"/>
                <w:sz w:val="21"/>
                <w:szCs w:val="21"/>
              </w:rPr>
              <w:t>重度危害</w:t>
            </w:r>
          </w:p>
        </w:tc>
        <w:tc>
          <w:tcPr>
            <w:tcW w:w="750" w:type="dxa"/>
            <w:vAlign w:val="top"/>
          </w:tcPr>
          <w:p w14:paraId="585C3A1C">
            <w:pPr>
              <w:spacing w:before="65" w:line="186" w:lineRule="auto"/>
              <w:ind w:left="381"/>
              <w:rPr>
                <w:rFonts w:hint="eastAsia" w:ascii="宋体" w:hAnsi="宋体" w:eastAsia="宋体" w:cs="宋体"/>
                <w:sz w:val="21"/>
                <w:szCs w:val="21"/>
              </w:rPr>
            </w:pPr>
            <w:r>
              <w:rPr>
                <w:rFonts w:hint="eastAsia" w:ascii="宋体" w:hAnsi="宋体" w:eastAsia="宋体" w:cs="宋体"/>
                <w:sz w:val="21"/>
                <w:szCs w:val="21"/>
              </w:rPr>
              <w:t>1</w:t>
            </w:r>
          </w:p>
        </w:tc>
      </w:tr>
      <w:tr w14:paraId="3BF58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2" w:type="dxa"/>
            <w:vAlign w:val="top"/>
          </w:tcPr>
          <w:p w14:paraId="423E5A28">
            <w:pPr>
              <w:spacing w:before="67" w:line="184" w:lineRule="auto"/>
              <w:ind w:left="276"/>
              <w:rPr>
                <w:rFonts w:hint="eastAsia" w:ascii="宋体" w:hAnsi="宋体" w:eastAsia="宋体" w:cs="宋体"/>
                <w:sz w:val="21"/>
                <w:szCs w:val="21"/>
              </w:rPr>
            </w:pPr>
            <w:r>
              <w:rPr>
                <w:rFonts w:hint="eastAsia" w:ascii="宋体" w:hAnsi="宋体" w:eastAsia="宋体" w:cs="宋体"/>
                <w:sz w:val="21"/>
                <w:szCs w:val="21"/>
              </w:rPr>
              <w:t>6</w:t>
            </w:r>
          </w:p>
        </w:tc>
        <w:tc>
          <w:tcPr>
            <w:tcW w:w="1721" w:type="dxa"/>
            <w:vMerge w:val="restart"/>
            <w:tcBorders>
              <w:bottom w:val="nil"/>
            </w:tcBorders>
            <w:vAlign w:val="top"/>
          </w:tcPr>
          <w:p w14:paraId="54F35DB2">
            <w:pPr>
              <w:spacing w:line="249" w:lineRule="auto"/>
              <w:rPr>
                <w:rFonts w:hint="eastAsia" w:ascii="宋体" w:hAnsi="宋体" w:eastAsia="宋体" w:cs="宋体"/>
                <w:sz w:val="21"/>
                <w:szCs w:val="21"/>
              </w:rPr>
            </w:pPr>
          </w:p>
          <w:p w14:paraId="24D57F88">
            <w:pPr>
              <w:spacing w:before="65" w:line="228" w:lineRule="auto"/>
              <w:ind w:left="551"/>
              <w:rPr>
                <w:rFonts w:hint="eastAsia" w:ascii="宋体" w:hAnsi="宋体" w:eastAsia="宋体" w:cs="宋体"/>
                <w:sz w:val="21"/>
                <w:szCs w:val="21"/>
              </w:rPr>
            </w:pPr>
            <w:r>
              <w:rPr>
                <w:rFonts w:hint="eastAsia" w:ascii="宋体" w:hAnsi="宋体" w:eastAsia="宋体" w:cs="宋体"/>
                <w:spacing w:val="6"/>
                <w:sz w:val="21"/>
                <w:szCs w:val="21"/>
              </w:rPr>
              <w:t>大武乡</w:t>
            </w:r>
          </w:p>
        </w:tc>
        <w:tc>
          <w:tcPr>
            <w:tcW w:w="1393" w:type="dxa"/>
            <w:vAlign w:val="top"/>
          </w:tcPr>
          <w:p w14:paraId="6379DB3D">
            <w:pPr>
              <w:spacing w:before="35" w:line="214" w:lineRule="auto"/>
              <w:ind w:left="421"/>
              <w:rPr>
                <w:rFonts w:hint="eastAsia" w:ascii="宋体" w:hAnsi="宋体" w:eastAsia="宋体" w:cs="宋体"/>
                <w:sz w:val="21"/>
                <w:szCs w:val="21"/>
              </w:rPr>
            </w:pPr>
            <w:r>
              <w:rPr>
                <w:rFonts w:hint="eastAsia" w:ascii="宋体" w:hAnsi="宋体" w:eastAsia="宋体" w:cs="宋体"/>
                <w:spacing w:val="-6"/>
                <w:sz w:val="21"/>
                <w:szCs w:val="21"/>
              </w:rPr>
              <w:t>日进村</w:t>
            </w:r>
          </w:p>
        </w:tc>
        <w:tc>
          <w:tcPr>
            <w:tcW w:w="849" w:type="dxa"/>
            <w:vAlign w:val="top"/>
          </w:tcPr>
          <w:p w14:paraId="37DFA00B">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924</w:t>
            </w:r>
          </w:p>
        </w:tc>
        <w:tc>
          <w:tcPr>
            <w:tcW w:w="823" w:type="dxa"/>
            <w:vAlign w:val="top"/>
          </w:tcPr>
          <w:p w14:paraId="1899ABB9">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4150</w:t>
            </w:r>
          </w:p>
        </w:tc>
        <w:tc>
          <w:tcPr>
            <w:tcW w:w="1065" w:type="dxa"/>
            <w:vAlign w:val="top"/>
          </w:tcPr>
          <w:p w14:paraId="74728DD9">
            <w:pPr>
              <w:spacing w:before="35" w:line="214"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60F7A205">
            <w:pPr>
              <w:spacing w:before="35" w:line="214"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22B6DDEB">
            <w:pPr>
              <w:spacing w:before="66" w:line="185" w:lineRule="auto"/>
              <w:ind w:left="120"/>
              <w:rPr>
                <w:rFonts w:hint="eastAsia" w:ascii="宋体" w:hAnsi="宋体" w:eastAsia="宋体" w:cs="宋体"/>
                <w:sz w:val="21"/>
                <w:szCs w:val="21"/>
              </w:rPr>
            </w:pPr>
            <w:r>
              <w:rPr>
                <w:rFonts w:hint="eastAsia" w:ascii="宋体" w:hAnsi="宋体" w:eastAsia="宋体" w:cs="宋体"/>
                <w:spacing w:val="2"/>
                <w:sz w:val="21"/>
                <w:szCs w:val="21"/>
              </w:rPr>
              <w:t>3-15</w:t>
            </w:r>
          </w:p>
        </w:tc>
        <w:tc>
          <w:tcPr>
            <w:tcW w:w="1065" w:type="dxa"/>
            <w:vAlign w:val="top"/>
          </w:tcPr>
          <w:p w14:paraId="6CDCC090">
            <w:pPr>
              <w:spacing w:before="67" w:line="184" w:lineRule="auto"/>
              <w:ind w:left="438"/>
              <w:rPr>
                <w:rFonts w:hint="eastAsia" w:ascii="宋体" w:hAnsi="宋体" w:eastAsia="宋体" w:cs="宋体"/>
                <w:sz w:val="21"/>
                <w:szCs w:val="21"/>
              </w:rPr>
            </w:pPr>
            <w:r>
              <w:rPr>
                <w:rFonts w:hint="eastAsia" w:ascii="宋体" w:hAnsi="宋体" w:eastAsia="宋体" w:cs="宋体"/>
                <w:spacing w:val="-2"/>
                <w:sz w:val="21"/>
                <w:szCs w:val="21"/>
              </w:rPr>
              <w:t>30</w:t>
            </w:r>
          </w:p>
        </w:tc>
        <w:tc>
          <w:tcPr>
            <w:tcW w:w="721" w:type="dxa"/>
            <w:vAlign w:val="top"/>
          </w:tcPr>
          <w:p w14:paraId="729982CC">
            <w:pPr>
              <w:spacing w:before="67" w:line="184" w:lineRule="auto"/>
              <w:ind w:left="266"/>
              <w:rPr>
                <w:rFonts w:hint="eastAsia" w:ascii="宋体" w:hAnsi="宋体" w:eastAsia="宋体" w:cs="宋体"/>
                <w:sz w:val="21"/>
                <w:szCs w:val="21"/>
              </w:rPr>
            </w:pPr>
            <w:r>
              <w:rPr>
                <w:rFonts w:hint="eastAsia" w:ascii="宋体" w:hAnsi="宋体" w:eastAsia="宋体" w:cs="宋体"/>
                <w:spacing w:val="-2"/>
                <w:sz w:val="21"/>
                <w:szCs w:val="21"/>
              </w:rPr>
              <w:t>32</w:t>
            </w:r>
          </w:p>
        </w:tc>
        <w:tc>
          <w:tcPr>
            <w:tcW w:w="1481" w:type="dxa"/>
            <w:vAlign w:val="top"/>
          </w:tcPr>
          <w:p w14:paraId="3E369EF1">
            <w:pPr>
              <w:spacing w:before="35" w:line="214"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344C6362">
            <w:pPr>
              <w:spacing w:before="67" w:line="184" w:lineRule="auto"/>
              <w:ind w:left="164"/>
              <w:jc w:val="center"/>
              <w:rPr>
                <w:rFonts w:hint="eastAsia" w:ascii="宋体" w:hAnsi="宋体" w:eastAsia="宋体" w:cs="宋体"/>
                <w:sz w:val="21"/>
                <w:szCs w:val="21"/>
              </w:rPr>
            </w:pPr>
            <w:r>
              <w:rPr>
                <w:rFonts w:hint="eastAsia" w:ascii="宋体" w:hAnsi="宋体" w:eastAsia="宋体" w:cs="宋体"/>
                <w:spacing w:val="1"/>
                <w:sz w:val="21"/>
                <w:szCs w:val="21"/>
              </w:rPr>
              <w:t>390</w:t>
            </w:r>
          </w:p>
        </w:tc>
        <w:tc>
          <w:tcPr>
            <w:tcW w:w="1185" w:type="dxa"/>
            <w:vAlign w:val="top"/>
          </w:tcPr>
          <w:p w14:paraId="318C6771">
            <w:pPr>
              <w:spacing w:before="35" w:line="214" w:lineRule="auto"/>
              <w:ind w:left="115"/>
              <w:rPr>
                <w:rFonts w:hint="eastAsia" w:ascii="宋体" w:hAnsi="宋体" w:eastAsia="宋体" w:cs="宋体"/>
                <w:sz w:val="21"/>
                <w:szCs w:val="21"/>
              </w:rPr>
            </w:pPr>
            <w:r>
              <w:rPr>
                <w:rFonts w:hint="eastAsia" w:ascii="宋体" w:hAnsi="宋体" w:eastAsia="宋体" w:cs="宋体"/>
                <w:spacing w:val="7"/>
                <w:sz w:val="21"/>
                <w:szCs w:val="21"/>
              </w:rPr>
              <w:t>猖獗危害</w:t>
            </w:r>
          </w:p>
        </w:tc>
        <w:tc>
          <w:tcPr>
            <w:tcW w:w="750" w:type="dxa"/>
            <w:vAlign w:val="top"/>
          </w:tcPr>
          <w:p w14:paraId="3087D164">
            <w:pPr>
              <w:spacing w:before="66" w:line="185" w:lineRule="auto"/>
              <w:ind w:left="381"/>
              <w:rPr>
                <w:rFonts w:hint="eastAsia" w:ascii="宋体" w:hAnsi="宋体" w:eastAsia="宋体" w:cs="宋体"/>
                <w:sz w:val="21"/>
                <w:szCs w:val="21"/>
              </w:rPr>
            </w:pPr>
            <w:r>
              <w:rPr>
                <w:rFonts w:hint="eastAsia" w:ascii="宋体" w:hAnsi="宋体" w:eastAsia="宋体" w:cs="宋体"/>
                <w:sz w:val="21"/>
                <w:szCs w:val="21"/>
              </w:rPr>
              <w:t>1</w:t>
            </w:r>
          </w:p>
        </w:tc>
      </w:tr>
      <w:tr w14:paraId="2544A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2" w:type="dxa"/>
            <w:vAlign w:val="top"/>
          </w:tcPr>
          <w:p w14:paraId="72EFAD63">
            <w:pPr>
              <w:spacing w:before="70" w:line="182" w:lineRule="auto"/>
              <w:ind w:left="279"/>
              <w:rPr>
                <w:rFonts w:hint="eastAsia" w:ascii="宋体" w:hAnsi="宋体" w:eastAsia="宋体" w:cs="宋体"/>
                <w:sz w:val="21"/>
                <w:szCs w:val="21"/>
              </w:rPr>
            </w:pPr>
            <w:r>
              <w:rPr>
                <w:rFonts w:hint="eastAsia" w:ascii="宋体" w:hAnsi="宋体" w:eastAsia="宋体" w:cs="宋体"/>
                <w:sz w:val="21"/>
                <w:szCs w:val="21"/>
              </w:rPr>
              <w:t>7</w:t>
            </w:r>
          </w:p>
        </w:tc>
        <w:tc>
          <w:tcPr>
            <w:tcW w:w="1721" w:type="dxa"/>
            <w:vMerge w:val="continue"/>
            <w:tcBorders>
              <w:top w:val="nil"/>
              <w:bottom w:val="nil"/>
            </w:tcBorders>
            <w:vAlign w:val="top"/>
          </w:tcPr>
          <w:p w14:paraId="1EA217CF">
            <w:pPr>
              <w:rPr>
                <w:rFonts w:hint="eastAsia" w:ascii="宋体" w:hAnsi="宋体" w:eastAsia="宋体" w:cs="宋体"/>
                <w:sz w:val="21"/>
                <w:szCs w:val="21"/>
              </w:rPr>
            </w:pPr>
          </w:p>
        </w:tc>
        <w:tc>
          <w:tcPr>
            <w:tcW w:w="1393" w:type="dxa"/>
            <w:vAlign w:val="top"/>
          </w:tcPr>
          <w:p w14:paraId="56A7B130">
            <w:pPr>
              <w:spacing w:before="36" w:line="214" w:lineRule="auto"/>
              <w:ind w:left="386"/>
              <w:rPr>
                <w:rFonts w:hint="eastAsia" w:ascii="宋体" w:hAnsi="宋体" w:eastAsia="宋体" w:cs="宋体"/>
                <w:sz w:val="21"/>
                <w:szCs w:val="21"/>
              </w:rPr>
            </w:pPr>
            <w:r>
              <w:rPr>
                <w:rFonts w:hint="eastAsia" w:ascii="宋体" w:hAnsi="宋体" w:eastAsia="宋体" w:cs="宋体"/>
                <w:spacing w:val="6"/>
                <w:sz w:val="21"/>
                <w:szCs w:val="21"/>
              </w:rPr>
              <w:t>江前村</w:t>
            </w:r>
          </w:p>
        </w:tc>
        <w:tc>
          <w:tcPr>
            <w:tcW w:w="849" w:type="dxa"/>
            <w:vAlign w:val="top"/>
          </w:tcPr>
          <w:p w14:paraId="3BE9B5E6">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165191</w:t>
            </w:r>
          </w:p>
        </w:tc>
        <w:tc>
          <w:tcPr>
            <w:tcW w:w="823" w:type="dxa"/>
            <w:vAlign w:val="top"/>
          </w:tcPr>
          <w:p w14:paraId="3344D5F8">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4440</w:t>
            </w:r>
          </w:p>
        </w:tc>
        <w:tc>
          <w:tcPr>
            <w:tcW w:w="1065" w:type="dxa"/>
            <w:vAlign w:val="top"/>
          </w:tcPr>
          <w:p w14:paraId="77A7F800">
            <w:pPr>
              <w:spacing w:before="36" w:line="214"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2F59E61F">
            <w:pPr>
              <w:spacing w:before="36" w:line="214"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6BEC64E0">
            <w:pPr>
              <w:spacing w:before="67" w:line="185" w:lineRule="auto"/>
              <w:ind w:left="118"/>
              <w:rPr>
                <w:rFonts w:hint="eastAsia" w:ascii="宋体" w:hAnsi="宋体" w:eastAsia="宋体" w:cs="宋体"/>
                <w:sz w:val="21"/>
                <w:szCs w:val="21"/>
              </w:rPr>
            </w:pPr>
            <w:r>
              <w:rPr>
                <w:rFonts w:hint="eastAsia" w:ascii="宋体" w:hAnsi="宋体" w:eastAsia="宋体" w:cs="宋体"/>
                <w:spacing w:val="2"/>
                <w:sz w:val="21"/>
                <w:szCs w:val="21"/>
              </w:rPr>
              <w:t>2-18</w:t>
            </w:r>
          </w:p>
        </w:tc>
        <w:tc>
          <w:tcPr>
            <w:tcW w:w="1065" w:type="dxa"/>
            <w:vAlign w:val="top"/>
          </w:tcPr>
          <w:p w14:paraId="108A87E0">
            <w:pPr>
              <w:spacing w:before="68" w:line="184" w:lineRule="auto"/>
              <w:ind w:left="438"/>
              <w:rPr>
                <w:rFonts w:hint="eastAsia" w:ascii="宋体" w:hAnsi="宋体" w:eastAsia="宋体" w:cs="宋体"/>
                <w:sz w:val="21"/>
                <w:szCs w:val="21"/>
              </w:rPr>
            </w:pPr>
            <w:r>
              <w:rPr>
                <w:rFonts w:hint="eastAsia" w:ascii="宋体" w:hAnsi="宋体" w:eastAsia="宋体" w:cs="宋体"/>
                <w:spacing w:val="-2"/>
                <w:sz w:val="21"/>
                <w:szCs w:val="21"/>
              </w:rPr>
              <w:t>34</w:t>
            </w:r>
          </w:p>
        </w:tc>
        <w:tc>
          <w:tcPr>
            <w:tcW w:w="721" w:type="dxa"/>
            <w:vAlign w:val="top"/>
          </w:tcPr>
          <w:p w14:paraId="4FE89546">
            <w:pPr>
              <w:spacing w:before="68" w:line="184" w:lineRule="auto"/>
              <w:ind w:left="266"/>
              <w:rPr>
                <w:rFonts w:hint="eastAsia" w:ascii="宋体" w:hAnsi="宋体" w:eastAsia="宋体" w:cs="宋体"/>
                <w:sz w:val="21"/>
                <w:szCs w:val="21"/>
              </w:rPr>
            </w:pPr>
            <w:r>
              <w:rPr>
                <w:rFonts w:hint="eastAsia" w:ascii="宋体" w:hAnsi="宋体" w:eastAsia="宋体" w:cs="宋体"/>
                <w:spacing w:val="-2"/>
                <w:sz w:val="21"/>
                <w:szCs w:val="21"/>
              </w:rPr>
              <w:t>30</w:t>
            </w:r>
          </w:p>
        </w:tc>
        <w:tc>
          <w:tcPr>
            <w:tcW w:w="1481" w:type="dxa"/>
            <w:vAlign w:val="top"/>
          </w:tcPr>
          <w:p w14:paraId="47AE7272">
            <w:pPr>
              <w:spacing w:before="36" w:line="214"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485F62DD">
            <w:pPr>
              <w:spacing w:before="68" w:line="184" w:lineRule="auto"/>
              <w:ind w:left="162"/>
              <w:jc w:val="center"/>
              <w:rPr>
                <w:rFonts w:hint="eastAsia" w:ascii="宋体" w:hAnsi="宋体" w:eastAsia="宋体" w:cs="宋体"/>
                <w:sz w:val="21"/>
                <w:szCs w:val="21"/>
              </w:rPr>
            </w:pPr>
            <w:r>
              <w:rPr>
                <w:rFonts w:hint="eastAsia" w:ascii="宋体" w:hAnsi="宋体" w:eastAsia="宋体" w:cs="宋体"/>
                <w:spacing w:val="1"/>
                <w:sz w:val="21"/>
                <w:szCs w:val="21"/>
              </w:rPr>
              <w:t>225</w:t>
            </w:r>
          </w:p>
        </w:tc>
        <w:tc>
          <w:tcPr>
            <w:tcW w:w="1185" w:type="dxa"/>
            <w:vAlign w:val="top"/>
          </w:tcPr>
          <w:p w14:paraId="11F24424">
            <w:pPr>
              <w:spacing w:before="36" w:line="214" w:lineRule="auto"/>
              <w:ind w:left="119"/>
              <w:rPr>
                <w:rFonts w:hint="eastAsia" w:ascii="宋体" w:hAnsi="宋体" w:eastAsia="宋体" w:cs="宋体"/>
                <w:sz w:val="21"/>
                <w:szCs w:val="21"/>
              </w:rPr>
            </w:pPr>
            <w:r>
              <w:rPr>
                <w:rFonts w:hint="eastAsia" w:ascii="宋体" w:hAnsi="宋体" w:eastAsia="宋体" w:cs="宋体"/>
                <w:spacing w:val="6"/>
                <w:sz w:val="21"/>
                <w:szCs w:val="21"/>
              </w:rPr>
              <w:t>极度危害</w:t>
            </w:r>
          </w:p>
        </w:tc>
        <w:tc>
          <w:tcPr>
            <w:tcW w:w="750" w:type="dxa"/>
            <w:vAlign w:val="top"/>
          </w:tcPr>
          <w:p w14:paraId="7D5B3FCC">
            <w:pPr>
              <w:spacing w:before="68" w:line="184" w:lineRule="auto"/>
              <w:ind w:left="317"/>
              <w:rPr>
                <w:rFonts w:hint="eastAsia" w:ascii="宋体" w:hAnsi="宋体" w:eastAsia="宋体" w:cs="宋体"/>
                <w:sz w:val="21"/>
                <w:szCs w:val="21"/>
              </w:rPr>
            </w:pPr>
            <w:r>
              <w:rPr>
                <w:rFonts w:hint="eastAsia" w:ascii="宋体" w:hAnsi="宋体" w:eastAsia="宋体" w:cs="宋体"/>
                <w:spacing w:val="-2"/>
                <w:sz w:val="21"/>
                <w:szCs w:val="21"/>
              </w:rPr>
              <w:t>52</w:t>
            </w:r>
          </w:p>
        </w:tc>
      </w:tr>
      <w:tr w14:paraId="75F70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2" w:type="dxa"/>
            <w:vAlign w:val="top"/>
          </w:tcPr>
          <w:p w14:paraId="2FB93A23">
            <w:pPr>
              <w:spacing w:before="66" w:line="185" w:lineRule="auto"/>
              <w:ind w:left="275"/>
              <w:rPr>
                <w:rFonts w:hint="eastAsia" w:ascii="宋体" w:hAnsi="宋体" w:eastAsia="宋体" w:cs="宋体"/>
                <w:sz w:val="21"/>
                <w:szCs w:val="21"/>
              </w:rPr>
            </w:pPr>
            <w:r>
              <w:rPr>
                <w:rFonts w:hint="eastAsia" w:ascii="宋体" w:hAnsi="宋体" w:eastAsia="宋体" w:cs="宋体"/>
                <w:sz w:val="21"/>
                <w:szCs w:val="21"/>
              </w:rPr>
              <w:t>8</w:t>
            </w:r>
          </w:p>
        </w:tc>
        <w:tc>
          <w:tcPr>
            <w:tcW w:w="1721" w:type="dxa"/>
            <w:vMerge w:val="continue"/>
            <w:tcBorders>
              <w:top w:val="nil"/>
            </w:tcBorders>
            <w:vAlign w:val="top"/>
          </w:tcPr>
          <w:p w14:paraId="43A2104E">
            <w:pPr>
              <w:rPr>
                <w:rFonts w:hint="eastAsia" w:ascii="宋体" w:hAnsi="宋体" w:eastAsia="宋体" w:cs="宋体"/>
                <w:sz w:val="21"/>
                <w:szCs w:val="21"/>
              </w:rPr>
            </w:pPr>
          </w:p>
        </w:tc>
        <w:tc>
          <w:tcPr>
            <w:tcW w:w="1393" w:type="dxa"/>
            <w:vAlign w:val="top"/>
          </w:tcPr>
          <w:p w14:paraId="168F0718">
            <w:pPr>
              <w:spacing w:before="34" w:line="215" w:lineRule="auto"/>
              <w:ind w:left="396"/>
              <w:rPr>
                <w:rFonts w:hint="eastAsia" w:ascii="宋体" w:hAnsi="宋体" w:eastAsia="宋体" w:cs="宋体"/>
                <w:sz w:val="21"/>
                <w:szCs w:val="21"/>
              </w:rPr>
            </w:pPr>
            <w:r>
              <w:rPr>
                <w:rFonts w:hint="eastAsia" w:ascii="宋体" w:hAnsi="宋体" w:eastAsia="宋体" w:cs="宋体"/>
                <w:spacing w:val="3"/>
                <w:sz w:val="21"/>
                <w:szCs w:val="21"/>
              </w:rPr>
              <w:t>哈龙村</w:t>
            </w:r>
          </w:p>
        </w:tc>
        <w:tc>
          <w:tcPr>
            <w:tcW w:w="849" w:type="dxa"/>
            <w:vAlign w:val="top"/>
          </w:tcPr>
          <w:p w14:paraId="25D686FC">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7237</w:t>
            </w:r>
          </w:p>
        </w:tc>
        <w:tc>
          <w:tcPr>
            <w:tcW w:w="823" w:type="dxa"/>
            <w:vAlign w:val="top"/>
          </w:tcPr>
          <w:p w14:paraId="206C7F4D">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4240</w:t>
            </w:r>
          </w:p>
        </w:tc>
        <w:tc>
          <w:tcPr>
            <w:tcW w:w="1065" w:type="dxa"/>
            <w:vAlign w:val="top"/>
          </w:tcPr>
          <w:p w14:paraId="4F938F1C">
            <w:pPr>
              <w:spacing w:before="34" w:line="215"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640EC369">
            <w:pPr>
              <w:spacing w:before="34" w:line="215"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48051A75">
            <w:pPr>
              <w:spacing w:before="65" w:line="186" w:lineRule="auto"/>
              <w:ind w:left="237"/>
              <w:rPr>
                <w:rFonts w:hint="eastAsia" w:ascii="宋体" w:hAnsi="宋体" w:eastAsia="宋体" w:cs="宋体"/>
                <w:sz w:val="21"/>
                <w:szCs w:val="21"/>
              </w:rPr>
            </w:pPr>
            <w:r>
              <w:rPr>
                <w:rFonts w:hint="eastAsia" w:ascii="宋体" w:hAnsi="宋体" w:eastAsia="宋体" w:cs="宋体"/>
                <w:spacing w:val="-7"/>
                <w:sz w:val="21"/>
                <w:szCs w:val="21"/>
              </w:rPr>
              <w:t>10</w:t>
            </w:r>
          </w:p>
        </w:tc>
        <w:tc>
          <w:tcPr>
            <w:tcW w:w="1065" w:type="dxa"/>
            <w:vAlign w:val="top"/>
          </w:tcPr>
          <w:p w14:paraId="295585C0">
            <w:pPr>
              <w:spacing w:before="66" w:line="185" w:lineRule="auto"/>
              <w:ind w:left="438"/>
              <w:rPr>
                <w:rFonts w:hint="eastAsia" w:ascii="宋体" w:hAnsi="宋体" w:eastAsia="宋体" w:cs="宋体"/>
                <w:sz w:val="21"/>
                <w:szCs w:val="21"/>
              </w:rPr>
            </w:pPr>
            <w:r>
              <w:rPr>
                <w:rFonts w:hint="eastAsia" w:ascii="宋体" w:hAnsi="宋体" w:eastAsia="宋体" w:cs="宋体"/>
                <w:spacing w:val="-2"/>
                <w:sz w:val="21"/>
                <w:szCs w:val="21"/>
              </w:rPr>
              <w:t>35</w:t>
            </w:r>
          </w:p>
        </w:tc>
        <w:tc>
          <w:tcPr>
            <w:tcW w:w="721" w:type="dxa"/>
            <w:vAlign w:val="top"/>
          </w:tcPr>
          <w:p w14:paraId="42B8D3CF">
            <w:pPr>
              <w:spacing w:before="66" w:line="185" w:lineRule="auto"/>
              <w:ind w:left="266"/>
              <w:rPr>
                <w:rFonts w:hint="eastAsia" w:ascii="宋体" w:hAnsi="宋体" w:eastAsia="宋体" w:cs="宋体"/>
                <w:sz w:val="21"/>
                <w:szCs w:val="21"/>
              </w:rPr>
            </w:pPr>
            <w:r>
              <w:rPr>
                <w:rFonts w:hint="eastAsia" w:ascii="宋体" w:hAnsi="宋体" w:eastAsia="宋体" w:cs="宋体"/>
                <w:spacing w:val="-2"/>
                <w:sz w:val="21"/>
                <w:szCs w:val="21"/>
              </w:rPr>
              <w:t>33</w:t>
            </w:r>
          </w:p>
        </w:tc>
        <w:tc>
          <w:tcPr>
            <w:tcW w:w="1481" w:type="dxa"/>
            <w:vAlign w:val="top"/>
          </w:tcPr>
          <w:p w14:paraId="1AAE21EF">
            <w:pPr>
              <w:spacing w:before="34" w:line="215"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01645EB6">
            <w:pPr>
              <w:spacing w:before="66" w:line="185" w:lineRule="auto"/>
              <w:ind w:left="162"/>
              <w:jc w:val="center"/>
              <w:rPr>
                <w:rFonts w:hint="eastAsia" w:ascii="宋体" w:hAnsi="宋体" w:eastAsia="宋体" w:cs="宋体"/>
                <w:sz w:val="21"/>
                <w:szCs w:val="21"/>
              </w:rPr>
            </w:pPr>
            <w:r>
              <w:rPr>
                <w:rFonts w:hint="eastAsia" w:ascii="宋体" w:hAnsi="宋体" w:eastAsia="宋体" w:cs="宋体"/>
                <w:spacing w:val="1"/>
                <w:sz w:val="21"/>
                <w:szCs w:val="21"/>
              </w:rPr>
              <w:t>240</w:t>
            </w:r>
          </w:p>
        </w:tc>
        <w:tc>
          <w:tcPr>
            <w:tcW w:w="1185" w:type="dxa"/>
            <w:vAlign w:val="top"/>
          </w:tcPr>
          <w:p w14:paraId="17A17384">
            <w:pPr>
              <w:spacing w:before="34" w:line="215" w:lineRule="auto"/>
              <w:ind w:left="119"/>
              <w:rPr>
                <w:rFonts w:hint="eastAsia" w:ascii="宋体" w:hAnsi="宋体" w:eastAsia="宋体" w:cs="宋体"/>
                <w:sz w:val="21"/>
                <w:szCs w:val="21"/>
              </w:rPr>
            </w:pPr>
            <w:r>
              <w:rPr>
                <w:rFonts w:hint="eastAsia" w:ascii="宋体" w:hAnsi="宋体" w:eastAsia="宋体" w:cs="宋体"/>
                <w:spacing w:val="6"/>
                <w:sz w:val="21"/>
                <w:szCs w:val="21"/>
              </w:rPr>
              <w:t>极度危害</w:t>
            </w:r>
          </w:p>
        </w:tc>
        <w:tc>
          <w:tcPr>
            <w:tcW w:w="750" w:type="dxa"/>
            <w:vAlign w:val="top"/>
          </w:tcPr>
          <w:p w14:paraId="287F639F">
            <w:pPr>
              <w:spacing w:before="66" w:line="185" w:lineRule="auto"/>
              <w:ind w:left="368"/>
              <w:rPr>
                <w:rFonts w:hint="eastAsia" w:ascii="宋体" w:hAnsi="宋体" w:eastAsia="宋体" w:cs="宋体"/>
                <w:sz w:val="21"/>
                <w:szCs w:val="21"/>
              </w:rPr>
            </w:pPr>
            <w:r>
              <w:rPr>
                <w:rFonts w:hint="eastAsia" w:ascii="宋体" w:hAnsi="宋体" w:eastAsia="宋体" w:cs="宋体"/>
                <w:sz w:val="21"/>
                <w:szCs w:val="21"/>
              </w:rPr>
              <w:t>2</w:t>
            </w:r>
          </w:p>
        </w:tc>
      </w:tr>
      <w:tr w14:paraId="7A7D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2" w:type="dxa"/>
            <w:vAlign w:val="top"/>
          </w:tcPr>
          <w:p w14:paraId="52D58502">
            <w:pPr>
              <w:spacing w:before="67" w:line="184" w:lineRule="auto"/>
              <w:ind w:left="275"/>
              <w:rPr>
                <w:rFonts w:hint="eastAsia" w:ascii="宋体" w:hAnsi="宋体" w:eastAsia="宋体" w:cs="宋体"/>
                <w:sz w:val="21"/>
                <w:szCs w:val="21"/>
              </w:rPr>
            </w:pPr>
            <w:r>
              <w:rPr>
                <w:rFonts w:hint="eastAsia" w:ascii="宋体" w:hAnsi="宋体" w:eastAsia="宋体" w:cs="宋体"/>
                <w:sz w:val="21"/>
                <w:szCs w:val="21"/>
              </w:rPr>
              <w:t>9</w:t>
            </w:r>
          </w:p>
        </w:tc>
        <w:tc>
          <w:tcPr>
            <w:tcW w:w="1721" w:type="dxa"/>
            <w:vMerge w:val="restart"/>
            <w:tcBorders>
              <w:bottom w:val="nil"/>
            </w:tcBorders>
            <w:vAlign w:val="top"/>
          </w:tcPr>
          <w:p w14:paraId="0B5087EE">
            <w:pPr>
              <w:spacing w:before="173" w:line="228" w:lineRule="auto"/>
              <w:ind w:left="453"/>
              <w:rPr>
                <w:rFonts w:hint="eastAsia" w:ascii="宋体" w:hAnsi="宋体" w:eastAsia="宋体" w:cs="宋体"/>
                <w:sz w:val="21"/>
                <w:szCs w:val="21"/>
              </w:rPr>
            </w:pPr>
            <w:r>
              <w:rPr>
                <w:rFonts w:hint="eastAsia" w:ascii="宋体" w:hAnsi="宋体" w:eastAsia="宋体" w:cs="宋体"/>
                <w:spacing w:val="5"/>
                <w:sz w:val="21"/>
                <w:szCs w:val="21"/>
              </w:rPr>
              <w:t>东倾沟乡</w:t>
            </w:r>
          </w:p>
        </w:tc>
        <w:tc>
          <w:tcPr>
            <w:tcW w:w="1393" w:type="dxa"/>
            <w:vAlign w:val="top"/>
          </w:tcPr>
          <w:p w14:paraId="67583DC2">
            <w:pPr>
              <w:spacing w:before="35" w:line="214" w:lineRule="auto"/>
              <w:ind w:left="398"/>
              <w:rPr>
                <w:rFonts w:hint="eastAsia" w:ascii="宋体" w:hAnsi="宋体" w:eastAsia="宋体" w:cs="宋体"/>
                <w:sz w:val="21"/>
                <w:szCs w:val="21"/>
              </w:rPr>
            </w:pPr>
            <w:r>
              <w:rPr>
                <w:rFonts w:hint="eastAsia" w:ascii="宋体" w:hAnsi="宋体" w:eastAsia="宋体" w:cs="宋体"/>
                <w:spacing w:val="2"/>
                <w:sz w:val="21"/>
                <w:szCs w:val="21"/>
              </w:rPr>
              <w:t>当前村</w:t>
            </w:r>
          </w:p>
        </w:tc>
        <w:tc>
          <w:tcPr>
            <w:tcW w:w="849" w:type="dxa"/>
            <w:vAlign w:val="top"/>
          </w:tcPr>
          <w:p w14:paraId="2A0462F6">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16193</w:t>
            </w:r>
          </w:p>
        </w:tc>
        <w:tc>
          <w:tcPr>
            <w:tcW w:w="823" w:type="dxa"/>
            <w:vAlign w:val="top"/>
          </w:tcPr>
          <w:p w14:paraId="458A5A9D">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4143</w:t>
            </w:r>
          </w:p>
        </w:tc>
        <w:tc>
          <w:tcPr>
            <w:tcW w:w="1065" w:type="dxa"/>
            <w:vAlign w:val="top"/>
          </w:tcPr>
          <w:p w14:paraId="297A1BBA">
            <w:pPr>
              <w:spacing w:before="35" w:line="214"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7E59E895">
            <w:pPr>
              <w:spacing w:before="35" w:line="214"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70B1BEF1">
            <w:pPr>
              <w:spacing w:before="66" w:line="185" w:lineRule="auto"/>
              <w:ind w:left="120"/>
              <w:rPr>
                <w:rFonts w:hint="eastAsia" w:ascii="宋体" w:hAnsi="宋体" w:eastAsia="宋体" w:cs="宋体"/>
                <w:sz w:val="21"/>
                <w:szCs w:val="21"/>
              </w:rPr>
            </w:pPr>
            <w:r>
              <w:rPr>
                <w:rFonts w:hint="eastAsia" w:ascii="宋体" w:hAnsi="宋体" w:eastAsia="宋体" w:cs="宋体"/>
                <w:spacing w:val="2"/>
                <w:sz w:val="21"/>
                <w:szCs w:val="21"/>
              </w:rPr>
              <w:t>5-14</w:t>
            </w:r>
          </w:p>
        </w:tc>
        <w:tc>
          <w:tcPr>
            <w:tcW w:w="1065" w:type="dxa"/>
            <w:vAlign w:val="top"/>
          </w:tcPr>
          <w:p w14:paraId="47C18901">
            <w:pPr>
              <w:spacing w:before="67" w:line="184" w:lineRule="auto"/>
              <w:ind w:left="438"/>
              <w:rPr>
                <w:rFonts w:hint="eastAsia" w:ascii="宋体" w:hAnsi="宋体" w:eastAsia="宋体" w:cs="宋体"/>
                <w:sz w:val="21"/>
                <w:szCs w:val="21"/>
              </w:rPr>
            </w:pPr>
            <w:r>
              <w:rPr>
                <w:rFonts w:hint="eastAsia" w:ascii="宋体" w:hAnsi="宋体" w:eastAsia="宋体" w:cs="宋体"/>
                <w:spacing w:val="-2"/>
                <w:sz w:val="21"/>
                <w:szCs w:val="21"/>
              </w:rPr>
              <w:t>32</w:t>
            </w:r>
          </w:p>
        </w:tc>
        <w:tc>
          <w:tcPr>
            <w:tcW w:w="721" w:type="dxa"/>
            <w:vAlign w:val="top"/>
          </w:tcPr>
          <w:p w14:paraId="649D5D6B">
            <w:pPr>
              <w:spacing w:before="67" w:line="184" w:lineRule="auto"/>
              <w:ind w:left="264"/>
              <w:rPr>
                <w:rFonts w:hint="eastAsia" w:ascii="宋体" w:hAnsi="宋体" w:eastAsia="宋体" w:cs="宋体"/>
                <w:sz w:val="21"/>
                <w:szCs w:val="21"/>
              </w:rPr>
            </w:pPr>
            <w:r>
              <w:rPr>
                <w:rFonts w:hint="eastAsia" w:ascii="宋体" w:hAnsi="宋体" w:eastAsia="宋体" w:cs="宋体"/>
                <w:spacing w:val="-1"/>
                <w:sz w:val="21"/>
                <w:szCs w:val="21"/>
              </w:rPr>
              <w:t>29</w:t>
            </w:r>
          </w:p>
        </w:tc>
        <w:tc>
          <w:tcPr>
            <w:tcW w:w="1481" w:type="dxa"/>
            <w:vAlign w:val="top"/>
          </w:tcPr>
          <w:p w14:paraId="0448B78B">
            <w:pPr>
              <w:spacing w:before="35" w:line="214"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489A1C66">
            <w:pPr>
              <w:spacing w:before="67" w:line="184" w:lineRule="auto"/>
              <w:ind w:left="162"/>
              <w:jc w:val="center"/>
              <w:rPr>
                <w:rFonts w:hint="eastAsia" w:ascii="宋体" w:hAnsi="宋体" w:eastAsia="宋体" w:cs="宋体"/>
                <w:sz w:val="21"/>
                <w:szCs w:val="21"/>
              </w:rPr>
            </w:pPr>
            <w:r>
              <w:rPr>
                <w:rFonts w:hint="eastAsia" w:ascii="宋体" w:hAnsi="宋体" w:eastAsia="宋体" w:cs="宋体"/>
                <w:spacing w:val="1"/>
                <w:sz w:val="21"/>
                <w:szCs w:val="21"/>
              </w:rPr>
              <w:t>285</w:t>
            </w:r>
          </w:p>
        </w:tc>
        <w:tc>
          <w:tcPr>
            <w:tcW w:w="1185" w:type="dxa"/>
            <w:vAlign w:val="top"/>
          </w:tcPr>
          <w:p w14:paraId="67E01BC3">
            <w:pPr>
              <w:spacing w:before="35" w:line="214" w:lineRule="auto"/>
              <w:ind w:left="115"/>
              <w:rPr>
                <w:rFonts w:hint="eastAsia" w:ascii="宋体" w:hAnsi="宋体" w:eastAsia="宋体" w:cs="宋体"/>
                <w:sz w:val="21"/>
                <w:szCs w:val="21"/>
              </w:rPr>
            </w:pPr>
            <w:r>
              <w:rPr>
                <w:rFonts w:hint="eastAsia" w:ascii="宋体" w:hAnsi="宋体" w:eastAsia="宋体" w:cs="宋体"/>
                <w:spacing w:val="7"/>
                <w:sz w:val="21"/>
                <w:szCs w:val="21"/>
              </w:rPr>
              <w:t>猖獗危害</w:t>
            </w:r>
          </w:p>
        </w:tc>
        <w:tc>
          <w:tcPr>
            <w:tcW w:w="750" w:type="dxa"/>
            <w:vAlign w:val="top"/>
          </w:tcPr>
          <w:p w14:paraId="4524BB15">
            <w:pPr>
              <w:spacing w:before="69" w:line="182" w:lineRule="auto"/>
              <w:ind w:left="369"/>
              <w:rPr>
                <w:rFonts w:hint="eastAsia" w:ascii="宋体" w:hAnsi="宋体" w:eastAsia="宋体" w:cs="宋体"/>
                <w:sz w:val="21"/>
                <w:szCs w:val="21"/>
              </w:rPr>
            </w:pPr>
            <w:r>
              <w:rPr>
                <w:rFonts w:hint="eastAsia" w:ascii="宋体" w:hAnsi="宋体" w:eastAsia="宋体" w:cs="宋体"/>
                <w:sz w:val="21"/>
                <w:szCs w:val="21"/>
              </w:rPr>
              <w:t>5</w:t>
            </w:r>
          </w:p>
        </w:tc>
      </w:tr>
      <w:tr w14:paraId="715F7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2" w:type="dxa"/>
            <w:vAlign w:val="top"/>
          </w:tcPr>
          <w:p w14:paraId="2D202CDE">
            <w:pPr>
              <w:spacing w:before="68" w:line="184" w:lineRule="auto"/>
              <w:ind w:left="237"/>
              <w:rPr>
                <w:rFonts w:hint="eastAsia" w:ascii="宋体" w:hAnsi="宋体" w:eastAsia="宋体" w:cs="宋体"/>
                <w:sz w:val="21"/>
                <w:szCs w:val="21"/>
              </w:rPr>
            </w:pPr>
            <w:r>
              <w:rPr>
                <w:rFonts w:hint="eastAsia" w:ascii="宋体" w:hAnsi="宋体" w:eastAsia="宋体" w:cs="宋体"/>
                <w:spacing w:val="-7"/>
                <w:sz w:val="21"/>
                <w:szCs w:val="21"/>
              </w:rPr>
              <w:t>10</w:t>
            </w:r>
          </w:p>
        </w:tc>
        <w:tc>
          <w:tcPr>
            <w:tcW w:w="1721" w:type="dxa"/>
            <w:vMerge w:val="continue"/>
            <w:tcBorders>
              <w:top w:val="nil"/>
            </w:tcBorders>
            <w:vAlign w:val="top"/>
          </w:tcPr>
          <w:p w14:paraId="1FF09589">
            <w:pPr>
              <w:rPr>
                <w:rFonts w:hint="eastAsia" w:ascii="宋体" w:hAnsi="宋体" w:eastAsia="宋体" w:cs="宋体"/>
                <w:sz w:val="21"/>
                <w:szCs w:val="21"/>
              </w:rPr>
            </w:pPr>
          </w:p>
        </w:tc>
        <w:tc>
          <w:tcPr>
            <w:tcW w:w="1393" w:type="dxa"/>
            <w:vAlign w:val="top"/>
          </w:tcPr>
          <w:p w14:paraId="4891D5A4">
            <w:pPr>
              <w:spacing w:before="36" w:line="214" w:lineRule="auto"/>
              <w:ind w:left="289"/>
              <w:rPr>
                <w:rFonts w:hint="eastAsia" w:ascii="宋体" w:hAnsi="宋体" w:eastAsia="宋体" w:cs="宋体"/>
                <w:sz w:val="21"/>
                <w:szCs w:val="21"/>
              </w:rPr>
            </w:pPr>
            <w:r>
              <w:rPr>
                <w:rFonts w:hint="eastAsia" w:ascii="宋体" w:hAnsi="宋体" w:eastAsia="宋体" w:cs="宋体"/>
                <w:spacing w:val="5"/>
                <w:sz w:val="21"/>
                <w:szCs w:val="21"/>
              </w:rPr>
              <w:t>东柯河村</w:t>
            </w:r>
          </w:p>
        </w:tc>
        <w:tc>
          <w:tcPr>
            <w:tcW w:w="849" w:type="dxa"/>
            <w:vAlign w:val="top"/>
          </w:tcPr>
          <w:p w14:paraId="5BAF8676">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22176</w:t>
            </w:r>
          </w:p>
        </w:tc>
        <w:tc>
          <w:tcPr>
            <w:tcW w:w="823" w:type="dxa"/>
            <w:vAlign w:val="top"/>
          </w:tcPr>
          <w:p w14:paraId="57D93F0C">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4223</w:t>
            </w:r>
          </w:p>
        </w:tc>
        <w:tc>
          <w:tcPr>
            <w:tcW w:w="1065" w:type="dxa"/>
            <w:vAlign w:val="top"/>
          </w:tcPr>
          <w:p w14:paraId="6C15C4F3">
            <w:pPr>
              <w:spacing w:before="36" w:line="214"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53CDC4DF">
            <w:pPr>
              <w:spacing w:before="36" w:line="214"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089C05D9">
            <w:pPr>
              <w:spacing w:before="68" w:line="184" w:lineRule="auto"/>
              <w:ind w:left="115"/>
              <w:rPr>
                <w:rFonts w:hint="eastAsia" w:ascii="宋体" w:hAnsi="宋体" w:eastAsia="宋体" w:cs="宋体"/>
                <w:sz w:val="21"/>
                <w:szCs w:val="21"/>
              </w:rPr>
            </w:pPr>
            <w:r>
              <w:rPr>
                <w:rFonts w:hint="eastAsia" w:ascii="宋体" w:hAnsi="宋体" w:eastAsia="宋体" w:cs="宋体"/>
                <w:spacing w:val="3"/>
                <w:sz w:val="21"/>
                <w:szCs w:val="21"/>
              </w:rPr>
              <w:t>4-15</w:t>
            </w:r>
          </w:p>
        </w:tc>
        <w:tc>
          <w:tcPr>
            <w:tcW w:w="1065" w:type="dxa"/>
            <w:vAlign w:val="top"/>
          </w:tcPr>
          <w:p w14:paraId="60E26F32">
            <w:pPr>
              <w:spacing w:before="68" w:line="184" w:lineRule="auto"/>
              <w:ind w:left="438"/>
              <w:rPr>
                <w:rFonts w:hint="eastAsia" w:ascii="宋体" w:hAnsi="宋体" w:eastAsia="宋体" w:cs="宋体"/>
                <w:sz w:val="21"/>
                <w:szCs w:val="21"/>
              </w:rPr>
            </w:pPr>
            <w:r>
              <w:rPr>
                <w:rFonts w:hint="eastAsia" w:ascii="宋体" w:hAnsi="宋体" w:eastAsia="宋体" w:cs="宋体"/>
                <w:spacing w:val="-2"/>
                <w:sz w:val="21"/>
                <w:szCs w:val="21"/>
              </w:rPr>
              <w:t>30</w:t>
            </w:r>
          </w:p>
        </w:tc>
        <w:tc>
          <w:tcPr>
            <w:tcW w:w="721" w:type="dxa"/>
            <w:vAlign w:val="top"/>
          </w:tcPr>
          <w:p w14:paraId="4930C481">
            <w:pPr>
              <w:spacing w:before="68" w:line="184" w:lineRule="auto"/>
              <w:ind w:left="264"/>
              <w:rPr>
                <w:rFonts w:hint="eastAsia" w:ascii="宋体" w:hAnsi="宋体" w:eastAsia="宋体" w:cs="宋体"/>
                <w:sz w:val="21"/>
                <w:szCs w:val="21"/>
              </w:rPr>
            </w:pPr>
            <w:r>
              <w:rPr>
                <w:rFonts w:hint="eastAsia" w:ascii="宋体" w:hAnsi="宋体" w:eastAsia="宋体" w:cs="宋体"/>
                <w:spacing w:val="-1"/>
                <w:sz w:val="21"/>
                <w:szCs w:val="21"/>
              </w:rPr>
              <w:t>27</w:t>
            </w:r>
          </w:p>
        </w:tc>
        <w:tc>
          <w:tcPr>
            <w:tcW w:w="1481" w:type="dxa"/>
            <w:vAlign w:val="top"/>
          </w:tcPr>
          <w:p w14:paraId="34AA5C72">
            <w:pPr>
              <w:spacing w:before="36" w:line="214"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73505360">
            <w:pPr>
              <w:spacing w:before="68" w:line="184" w:lineRule="auto"/>
              <w:ind w:left="162"/>
              <w:jc w:val="center"/>
              <w:rPr>
                <w:rFonts w:hint="eastAsia" w:ascii="宋体" w:hAnsi="宋体" w:eastAsia="宋体" w:cs="宋体"/>
                <w:sz w:val="21"/>
                <w:szCs w:val="21"/>
              </w:rPr>
            </w:pPr>
            <w:r>
              <w:rPr>
                <w:rFonts w:hint="eastAsia" w:ascii="宋体" w:hAnsi="宋体" w:eastAsia="宋体" w:cs="宋体"/>
                <w:spacing w:val="1"/>
                <w:sz w:val="21"/>
                <w:szCs w:val="21"/>
              </w:rPr>
              <w:t>280</w:t>
            </w:r>
          </w:p>
        </w:tc>
        <w:tc>
          <w:tcPr>
            <w:tcW w:w="1185" w:type="dxa"/>
            <w:vAlign w:val="top"/>
          </w:tcPr>
          <w:p w14:paraId="3FE79A43">
            <w:pPr>
              <w:spacing w:before="36" w:line="214" w:lineRule="auto"/>
              <w:ind w:left="115"/>
              <w:rPr>
                <w:rFonts w:hint="eastAsia" w:ascii="宋体" w:hAnsi="宋体" w:eastAsia="宋体" w:cs="宋体"/>
                <w:sz w:val="21"/>
                <w:szCs w:val="21"/>
              </w:rPr>
            </w:pPr>
            <w:r>
              <w:rPr>
                <w:rFonts w:hint="eastAsia" w:ascii="宋体" w:hAnsi="宋体" w:eastAsia="宋体" w:cs="宋体"/>
                <w:spacing w:val="7"/>
                <w:sz w:val="21"/>
                <w:szCs w:val="21"/>
              </w:rPr>
              <w:t>猖獗危害</w:t>
            </w:r>
          </w:p>
        </w:tc>
        <w:tc>
          <w:tcPr>
            <w:tcW w:w="750" w:type="dxa"/>
            <w:vAlign w:val="top"/>
          </w:tcPr>
          <w:p w14:paraId="63E0F5B9">
            <w:pPr>
              <w:spacing w:before="68" w:line="184" w:lineRule="auto"/>
              <w:ind w:left="367"/>
              <w:rPr>
                <w:rFonts w:hint="eastAsia" w:ascii="宋体" w:hAnsi="宋体" w:eastAsia="宋体" w:cs="宋体"/>
                <w:sz w:val="21"/>
                <w:szCs w:val="21"/>
              </w:rPr>
            </w:pPr>
            <w:r>
              <w:rPr>
                <w:rFonts w:hint="eastAsia" w:ascii="宋体" w:hAnsi="宋体" w:eastAsia="宋体" w:cs="宋体"/>
                <w:sz w:val="21"/>
                <w:szCs w:val="21"/>
              </w:rPr>
              <w:t>6</w:t>
            </w:r>
          </w:p>
        </w:tc>
      </w:tr>
      <w:tr w14:paraId="1EE16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42" w:type="dxa"/>
            <w:vAlign w:val="top"/>
          </w:tcPr>
          <w:p w14:paraId="248A1B7C">
            <w:pPr>
              <w:spacing w:before="200" w:line="189" w:lineRule="auto"/>
              <w:ind w:left="237"/>
              <w:rPr>
                <w:rFonts w:hint="eastAsia" w:ascii="宋体" w:hAnsi="宋体" w:eastAsia="宋体" w:cs="宋体"/>
                <w:sz w:val="21"/>
                <w:szCs w:val="21"/>
              </w:rPr>
            </w:pPr>
            <w:r>
              <w:rPr>
                <w:rFonts w:hint="eastAsia" w:ascii="宋体" w:hAnsi="宋体" w:eastAsia="宋体" w:cs="宋体"/>
                <w:spacing w:val="-7"/>
                <w:sz w:val="21"/>
                <w:szCs w:val="21"/>
              </w:rPr>
              <w:t>11</w:t>
            </w:r>
          </w:p>
        </w:tc>
        <w:tc>
          <w:tcPr>
            <w:tcW w:w="1721" w:type="dxa"/>
            <w:vAlign w:val="top"/>
          </w:tcPr>
          <w:p w14:paraId="3477A755">
            <w:pPr>
              <w:spacing w:before="167" w:line="228" w:lineRule="auto"/>
              <w:ind w:left="130"/>
              <w:rPr>
                <w:rFonts w:hint="eastAsia" w:ascii="宋体" w:hAnsi="宋体" w:eastAsia="宋体" w:cs="宋体"/>
                <w:sz w:val="21"/>
                <w:szCs w:val="21"/>
              </w:rPr>
            </w:pPr>
            <w:r>
              <w:rPr>
                <w:rFonts w:hint="eastAsia" w:ascii="宋体" w:hAnsi="宋体" w:eastAsia="宋体" w:cs="宋体"/>
                <w:spacing w:val="8"/>
                <w:sz w:val="21"/>
                <w:szCs w:val="21"/>
              </w:rPr>
              <w:t>玛沁县联合总社</w:t>
            </w:r>
          </w:p>
        </w:tc>
        <w:tc>
          <w:tcPr>
            <w:tcW w:w="1393" w:type="dxa"/>
            <w:vAlign w:val="top"/>
          </w:tcPr>
          <w:p w14:paraId="0BAB24FC">
            <w:pPr>
              <w:spacing w:before="33" w:line="233" w:lineRule="auto"/>
              <w:ind w:right="170"/>
              <w:jc w:val="center"/>
              <w:rPr>
                <w:rFonts w:hint="eastAsia" w:ascii="宋体" w:hAnsi="宋体" w:eastAsia="宋体" w:cs="宋体"/>
                <w:sz w:val="21"/>
                <w:szCs w:val="21"/>
              </w:rPr>
            </w:pPr>
            <w:r>
              <w:rPr>
                <w:rFonts w:hint="eastAsia" w:ascii="宋体" w:hAnsi="宋体" w:eastAsia="宋体" w:cs="宋体"/>
                <w:spacing w:val="7"/>
                <w:sz w:val="21"/>
                <w:szCs w:val="21"/>
              </w:rPr>
              <w:t>玛沁县联合</w:t>
            </w:r>
            <w:r>
              <w:rPr>
                <w:rFonts w:hint="eastAsia" w:ascii="宋体" w:hAnsi="宋体" w:eastAsia="宋体" w:cs="宋体"/>
                <w:spacing w:val="3"/>
                <w:sz w:val="21"/>
                <w:szCs w:val="21"/>
              </w:rPr>
              <w:t xml:space="preserve"> </w:t>
            </w:r>
            <w:r>
              <w:rPr>
                <w:rFonts w:hint="eastAsia" w:ascii="宋体" w:hAnsi="宋体" w:eastAsia="宋体" w:cs="宋体"/>
                <w:spacing w:val="2"/>
                <w:sz w:val="21"/>
                <w:szCs w:val="21"/>
              </w:rPr>
              <w:t>总社</w:t>
            </w:r>
          </w:p>
        </w:tc>
        <w:tc>
          <w:tcPr>
            <w:tcW w:w="849" w:type="dxa"/>
            <w:vAlign w:val="top"/>
          </w:tcPr>
          <w:p w14:paraId="4B0D412B">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1112</w:t>
            </w:r>
          </w:p>
        </w:tc>
        <w:tc>
          <w:tcPr>
            <w:tcW w:w="823" w:type="dxa"/>
            <w:vAlign w:val="top"/>
          </w:tcPr>
          <w:p w14:paraId="4895091E">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3760</w:t>
            </w:r>
          </w:p>
        </w:tc>
        <w:tc>
          <w:tcPr>
            <w:tcW w:w="1065" w:type="dxa"/>
            <w:vAlign w:val="top"/>
          </w:tcPr>
          <w:p w14:paraId="46B7378A">
            <w:pPr>
              <w:spacing w:before="167" w:line="228"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266801E6">
            <w:pPr>
              <w:spacing w:before="167" w:line="228"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6C623A76">
            <w:pPr>
              <w:spacing w:before="199" w:line="190" w:lineRule="auto"/>
              <w:ind w:left="118"/>
              <w:rPr>
                <w:rFonts w:hint="eastAsia" w:ascii="宋体" w:hAnsi="宋体" w:eastAsia="宋体" w:cs="宋体"/>
                <w:sz w:val="21"/>
                <w:szCs w:val="21"/>
              </w:rPr>
            </w:pPr>
            <w:r>
              <w:rPr>
                <w:rFonts w:hint="eastAsia" w:ascii="宋体" w:hAnsi="宋体" w:eastAsia="宋体" w:cs="宋体"/>
                <w:spacing w:val="2"/>
                <w:sz w:val="21"/>
                <w:szCs w:val="21"/>
              </w:rPr>
              <w:t>2-15</w:t>
            </w:r>
          </w:p>
        </w:tc>
        <w:tc>
          <w:tcPr>
            <w:tcW w:w="1065" w:type="dxa"/>
            <w:vAlign w:val="top"/>
          </w:tcPr>
          <w:p w14:paraId="2560F275">
            <w:pPr>
              <w:spacing w:before="201" w:line="189" w:lineRule="auto"/>
              <w:ind w:left="438"/>
              <w:rPr>
                <w:rFonts w:hint="eastAsia" w:ascii="宋体" w:hAnsi="宋体" w:eastAsia="宋体" w:cs="宋体"/>
                <w:sz w:val="21"/>
                <w:szCs w:val="21"/>
              </w:rPr>
            </w:pPr>
            <w:r>
              <w:rPr>
                <w:rFonts w:hint="eastAsia" w:ascii="宋体" w:hAnsi="宋体" w:eastAsia="宋体" w:cs="宋体"/>
                <w:spacing w:val="-2"/>
                <w:sz w:val="21"/>
                <w:szCs w:val="21"/>
              </w:rPr>
              <w:t>36</w:t>
            </w:r>
          </w:p>
        </w:tc>
        <w:tc>
          <w:tcPr>
            <w:tcW w:w="721" w:type="dxa"/>
            <w:vAlign w:val="top"/>
          </w:tcPr>
          <w:p w14:paraId="2B077FC8">
            <w:pPr>
              <w:spacing w:before="201" w:line="189" w:lineRule="auto"/>
              <w:ind w:left="266"/>
              <w:rPr>
                <w:rFonts w:hint="eastAsia" w:ascii="宋体" w:hAnsi="宋体" w:eastAsia="宋体" w:cs="宋体"/>
                <w:sz w:val="21"/>
                <w:szCs w:val="21"/>
              </w:rPr>
            </w:pPr>
            <w:r>
              <w:rPr>
                <w:rFonts w:hint="eastAsia" w:ascii="宋体" w:hAnsi="宋体" w:eastAsia="宋体" w:cs="宋体"/>
                <w:spacing w:val="-2"/>
                <w:sz w:val="21"/>
                <w:szCs w:val="21"/>
              </w:rPr>
              <w:t>32</w:t>
            </w:r>
          </w:p>
        </w:tc>
        <w:tc>
          <w:tcPr>
            <w:tcW w:w="1481" w:type="dxa"/>
            <w:vAlign w:val="top"/>
          </w:tcPr>
          <w:p w14:paraId="3B2F7584">
            <w:pPr>
              <w:spacing w:before="167" w:line="228"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0935D664">
            <w:pPr>
              <w:spacing w:before="201" w:line="189" w:lineRule="auto"/>
              <w:ind w:left="164"/>
              <w:jc w:val="center"/>
              <w:rPr>
                <w:rFonts w:hint="eastAsia" w:ascii="宋体" w:hAnsi="宋体" w:eastAsia="宋体" w:cs="宋体"/>
                <w:sz w:val="21"/>
                <w:szCs w:val="21"/>
              </w:rPr>
            </w:pPr>
            <w:r>
              <w:rPr>
                <w:rFonts w:hint="eastAsia" w:ascii="宋体" w:hAnsi="宋体" w:eastAsia="宋体" w:cs="宋体"/>
                <w:spacing w:val="1"/>
                <w:sz w:val="21"/>
                <w:szCs w:val="21"/>
              </w:rPr>
              <w:t>300</w:t>
            </w:r>
          </w:p>
        </w:tc>
        <w:tc>
          <w:tcPr>
            <w:tcW w:w="1185" w:type="dxa"/>
            <w:vAlign w:val="top"/>
          </w:tcPr>
          <w:p w14:paraId="3078F5A2">
            <w:pPr>
              <w:spacing w:before="168" w:line="228" w:lineRule="auto"/>
              <w:ind w:left="115"/>
              <w:rPr>
                <w:rFonts w:hint="eastAsia" w:ascii="宋体" w:hAnsi="宋体" w:eastAsia="宋体" w:cs="宋体"/>
                <w:sz w:val="21"/>
                <w:szCs w:val="21"/>
              </w:rPr>
            </w:pPr>
            <w:r>
              <w:rPr>
                <w:rFonts w:hint="eastAsia" w:ascii="宋体" w:hAnsi="宋体" w:eastAsia="宋体" w:cs="宋体"/>
                <w:spacing w:val="7"/>
                <w:sz w:val="21"/>
                <w:szCs w:val="21"/>
              </w:rPr>
              <w:t>猖獗危害</w:t>
            </w:r>
          </w:p>
        </w:tc>
        <w:tc>
          <w:tcPr>
            <w:tcW w:w="750" w:type="dxa"/>
            <w:vAlign w:val="top"/>
          </w:tcPr>
          <w:p w14:paraId="52C38747">
            <w:pPr>
              <w:spacing w:before="200" w:line="189" w:lineRule="auto"/>
              <w:ind w:left="381"/>
              <w:rPr>
                <w:rFonts w:hint="eastAsia" w:ascii="宋体" w:hAnsi="宋体" w:eastAsia="宋体" w:cs="宋体"/>
                <w:sz w:val="21"/>
                <w:szCs w:val="21"/>
              </w:rPr>
            </w:pPr>
            <w:r>
              <w:rPr>
                <w:rFonts w:hint="eastAsia" w:ascii="宋体" w:hAnsi="宋体" w:eastAsia="宋体" w:cs="宋体"/>
                <w:sz w:val="21"/>
                <w:szCs w:val="21"/>
              </w:rPr>
              <w:t>1</w:t>
            </w:r>
          </w:p>
        </w:tc>
      </w:tr>
      <w:tr w14:paraId="19AE1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2" w:type="dxa"/>
            <w:vAlign w:val="top"/>
          </w:tcPr>
          <w:p w14:paraId="2C559E31">
            <w:pPr>
              <w:spacing w:before="67" w:line="185" w:lineRule="auto"/>
              <w:ind w:left="237"/>
              <w:rPr>
                <w:rFonts w:hint="eastAsia" w:ascii="宋体" w:hAnsi="宋体" w:eastAsia="宋体" w:cs="宋体"/>
                <w:sz w:val="21"/>
                <w:szCs w:val="21"/>
              </w:rPr>
            </w:pPr>
            <w:r>
              <w:rPr>
                <w:rFonts w:hint="eastAsia" w:ascii="宋体" w:hAnsi="宋体" w:eastAsia="宋体" w:cs="宋体"/>
                <w:spacing w:val="-7"/>
                <w:sz w:val="21"/>
                <w:szCs w:val="21"/>
              </w:rPr>
              <w:t>12</w:t>
            </w:r>
          </w:p>
        </w:tc>
        <w:tc>
          <w:tcPr>
            <w:tcW w:w="1721" w:type="dxa"/>
            <w:vMerge w:val="restart"/>
            <w:tcBorders>
              <w:bottom w:val="nil"/>
            </w:tcBorders>
            <w:vAlign w:val="top"/>
          </w:tcPr>
          <w:p w14:paraId="43AFB89D">
            <w:pPr>
              <w:spacing w:line="392" w:lineRule="auto"/>
              <w:rPr>
                <w:rFonts w:hint="eastAsia" w:ascii="宋体" w:hAnsi="宋体" w:eastAsia="宋体" w:cs="宋体"/>
                <w:sz w:val="21"/>
                <w:szCs w:val="21"/>
              </w:rPr>
            </w:pPr>
          </w:p>
          <w:p w14:paraId="7338BFB7">
            <w:pPr>
              <w:spacing w:before="65" w:line="230" w:lineRule="auto"/>
              <w:ind w:left="562"/>
              <w:rPr>
                <w:rFonts w:hint="eastAsia" w:ascii="宋体" w:hAnsi="宋体" w:eastAsia="宋体" w:cs="宋体"/>
                <w:sz w:val="21"/>
                <w:szCs w:val="21"/>
              </w:rPr>
            </w:pPr>
            <w:r>
              <w:rPr>
                <w:rFonts w:hint="eastAsia" w:ascii="宋体" w:hAnsi="宋体" w:eastAsia="宋体" w:cs="宋体"/>
                <w:spacing w:val="2"/>
                <w:sz w:val="21"/>
                <w:szCs w:val="21"/>
              </w:rPr>
              <w:t>当洛乡</w:t>
            </w:r>
          </w:p>
        </w:tc>
        <w:tc>
          <w:tcPr>
            <w:tcW w:w="1393" w:type="dxa"/>
            <w:vAlign w:val="top"/>
          </w:tcPr>
          <w:p w14:paraId="628C1288">
            <w:pPr>
              <w:spacing w:before="35" w:line="215" w:lineRule="auto"/>
              <w:ind w:left="388"/>
              <w:rPr>
                <w:rFonts w:hint="eastAsia" w:ascii="宋体" w:hAnsi="宋体" w:eastAsia="宋体" w:cs="宋体"/>
                <w:sz w:val="21"/>
                <w:szCs w:val="21"/>
              </w:rPr>
            </w:pPr>
            <w:r>
              <w:rPr>
                <w:rFonts w:hint="eastAsia" w:ascii="宋体" w:hAnsi="宋体" w:eastAsia="宋体" w:cs="宋体"/>
                <w:spacing w:val="6"/>
                <w:sz w:val="21"/>
                <w:szCs w:val="21"/>
              </w:rPr>
              <w:t>贡龙村</w:t>
            </w:r>
          </w:p>
        </w:tc>
        <w:tc>
          <w:tcPr>
            <w:tcW w:w="849" w:type="dxa"/>
            <w:vAlign w:val="top"/>
          </w:tcPr>
          <w:p w14:paraId="3DEF3C6F">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65647</w:t>
            </w:r>
          </w:p>
        </w:tc>
        <w:tc>
          <w:tcPr>
            <w:tcW w:w="823" w:type="dxa"/>
            <w:vAlign w:val="top"/>
          </w:tcPr>
          <w:p w14:paraId="750B1AFF">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4307</w:t>
            </w:r>
          </w:p>
        </w:tc>
        <w:tc>
          <w:tcPr>
            <w:tcW w:w="1065" w:type="dxa"/>
            <w:vAlign w:val="top"/>
          </w:tcPr>
          <w:p w14:paraId="27570BB6">
            <w:pPr>
              <w:spacing w:before="35" w:line="215"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374A1E42">
            <w:pPr>
              <w:spacing w:before="35" w:line="215"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679B7545">
            <w:pPr>
              <w:spacing w:before="69" w:line="183" w:lineRule="auto"/>
              <w:ind w:left="279"/>
              <w:rPr>
                <w:rFonts w:hint="eastAsia" w:ascii="宋体" w:hAnsi="宋体" w:eastAsia="宋体" w:cs="宋体"/>
                <w:sz w:val="21"/>
                <w:szCs w:val="21"/>
              </w:rPr>
            </w:pPr>
            <w:r>
              <w:rPr>
                <w:rFonts w:hint="eastAsia" w:ascii="宋体" w:hAnsi="宋体" w:eastAsia="宋体" w:cs="宋体"/>
                <w:sz w:val="21"/>
                <w:szCs w:val="21"/>
              </w:rPr>
              <w:t>7</w:t>
            </w:r>
          </w:p>
        </w:tc>
        <w:tc>
          <w:tcPr>
            <w:tcW w:w="1065" w:type="dxa"/>
            <w:vAlign w:val="top"/>
          </w:tcPr>
          <w:p w14:paraId="2350676A">
            <w:pPr>
              <w:spacing w:before="68" w:line="184" w:lineRule="auto"/>
              <w:ind w:left="438"/>
              <w:rPr>
                <w:rFonts w:hint="eastAsia" w:ascii="宋体" w:hAnsi="宋体" w:eastAsia="宋体" w:cs="宋体"/>
                <w:sz w:val="21"/>
                <w:szCs w:val="21"/>
              </w:rPr>
            </w:pPr>
            <w:r>
              <w:rPr>
                <w:rFonts w:hint="eastAsia" w:ascii="宋体" w:hAnsi="宋体" w:eastAsia="宋体" w:cs="宋体"/>
                <w:spacing w:val="-2"/>
                <w:sz w:val="21"/>
                <w:szCs w:val="21"/>
              </w:rPr>
              <w:t>36</w:t>
            </w:r>
          </w:p>
        </w:tc>
        <w:tc>
          <w:tcPr>
            <w:tcW w:w="721" w:type="dxa"/>
            <w:vAlign w:val="top"/>
          </w:tcPr>
          <w:p w14:paraId="5AA75373">
            <w:pPr>
              <w:spacing w:before="68" w:line="184" w:lineRule="auto"/>
              <w:ind w:left="266"/>
              <w:rPr>
                <w:rFonts w:hint="eastAsia" w:ascii="宋体" w:hAnsi="宋体" w:eastAsia="宋体" w:cs="宋体"/>
                <w:sz w:val="21"/>
                <w:szCs w:val="21"/>
              </w:rPr>
            </w:pPr>
            <w:r>
              <w:rPr>
                <w:rFonts w:hint="eastAsia" w:ascii="宋体" w:hAnsi="宋体" w:eastAsia="宋体" w:cs="宋体"/>
                <w:spacing w:val="-2"/>
                <w:sz w:val="21"/>
                <w:szCs w:val="21"/>
              </w:rPr>
              <w:t>32</w:t>
            </w:r>
          </w:p>
        </w:tc>
        <w:tc>
          <w:tcPr>
            <w:tcW w:w="1481" w:type="dxa"/>
            <w:vAlign w:val="top"/>
          </w:tcPr>
          <w:p w14:paraId="7522ABB4">
            <w:pPr>
              <w:spacing w:before="35" w:line="215"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62DE0D17">
            <w:pPr>
              <w:spacing w:before="67" w:line="185" w:lineRule="auto"/>
              <w:ind w:left="175"/>
              <w:jc w:val="center"/>
              <w:rPr>
                <w:rFonts w:hint="eastAsia" w:ascii="宋体" w:hAnsi="宋体" w:eastAsia="宋体" w:cs="宋体"/>
                <w:sz w:val="21"/>
                <w:szCs w:val="21"/>
              </w:rPr>
            </w:pPr>
            <w:r>
              <w:rPr>
                <w:rFonts w:hint="eastAsia" w:ascii="宋体" w:hAnsi="宋体" w:eastAsia="宋体" w:cs="宋体"/>
                <w:spacing w:val="-3"/>
                <w:sz w:val="21"/>
                <w:szCs w:val="21"/>
              </w:rPr>
              <w:t>165</w:t>
            </w:r>
          </w:p>
        </w:tc>
        <w:tc>
          <w:tcPr>
            <w:tcW w:w="1185" w:type="dxa"/>
            <w:vAlign w:val="top"/>
          </w:tcPr>
          <w:p w14:paraId="7DBF8D9D">
            <w:pPr>
              <w:spacing w:before="35" w:line="215" w:lineRule="auto"/>
              <w:ind w:left="117"/>
              <w:rPr>
                <w:rFonts w:hint="eastAsia" w:ascii="宋体" w:hAnsi="宋体" w:eastAsia="宋体" w:cs="宋体"/>
                <w:sz w:val="21"/>
                <w:szCs w:val="21"/>
              </w:rPr>
            </w:pPr>
            <w:r>
              <w:rPr>
                <w:rFonts w:hint="eastAsia" w:ascii="宋体" w:hAnsi="宋体" w:eastAsia="宋体" w:cs="宋体"/>
                <w:spacing w:val="7"/>
                <w:sz w:val="21"/>
                <w:szCs w:val="21"/>
              </w:rPr>
              <w:t>重度危害</w:t>
            </w:r>
          </w:p>
        </w:tc>
        <w:tc>
          <w:tcPr>
            <w:tcW w:w="750" w:type="dxa"/>
            <w:vAlign w:val="top"/>
          </w:tcPr>
          <w:p w14:paraId="4ABA6BAE">
            <w:pPr>
              <w:spacing w:before="68" w:line="184" w:lineRule="auto"/>
              <w:ind w:left="315"/>
              <w:rPr>
                <w:rFonts w:hint="eastAsia" w:ascii="宋体" w:hAnsi="宋体" w:eastAsia="宋体" w:cs="宋体"/>
                <w:sz w:val="21"/>
                <w:szCs w:val="21"/>
              </w:rPr>
            </w:pPr>
            <w:r>
              <w:rPr>
                <w:rFonts w:hint="eastAsia" w:ascii="宋体" w:hAnsi="宋体" w:eastAsia="宋体" w:cs="宋体"/>
                <w:spacing w:val="-1"/>
                <w:sz w:val="21"/>
                <w:szCs w:val="21"/>
              </w:rPr>
              <w:t>20</w:t>
            </w:r>
          </w:p>
        </w:tc>
      </w:tr>
      <w:tr w14:paraId="60D1B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2" w:type="dxa"/>
            <w:vAlign w:val="top"/>
          </w:tcPr>
          <w:p w14:paraId="1B93B13B">
            <w:pPr>
              <w:spacing w:before="67" w:line="184" w:lineRule="auto"/>
              <w:ind w:left="237"/>
              <w:rPr>
                <w:rFonts w:hint="eastAsia" w:ascii="宋体" w:hAnsi="宋体" w:eastAsia="宋体" w:cs="宋体"/>
                <w:sz w:val="21"/>
                <w:szCs w:val="21"/>
              </w:rPr>
            </w:pPr>
            <w:r>
              <w:rPr>
                <w:rFonts w:hint="eastAsia" w:ascii="宋体" w:hAnsi="宋体" w:eastAsia="宋体" w:cs="宋体"/>
                <w:spacing w:val="-7"/>
                <w:sz w:val="21"/>
                <w:szCs w:val="21"/>
              </w:rPr>
              <w:t>13</w:t>
            </w:r>
          </w:p>
        </w:tc>
        <w:tc>
          <w:tcPr>
            <w:tcW w:w="1721" w:type="dxa"/>
            <w:vMerge w:val="continue"/>
            <w:tcBorders>
              <w:top w:val="nil"/>
              <w:bottom w:val="nil"/>
            </w:tcBorders>
            <w:vAlign w:val="top"/>
          </w:tcPr>
          <w:p w14:paraId="34E5E7DE">
            <w:pPr>
              <w:rPr>
                <w:rFonts w:hint="eastAsia" w:ascii="宋体" w:hAnsi="宋体" w:eastAsia="宋体" w:cs="宋体"/>
                <w:sz w:val="21"/>
                <w:szCs w:val="21"/>
              </w:rPr>
            </w:pPr>
          </w:p>
        </w:tc>
        <w:tc>
          <w:tcPr>
            <w:tcW w:w="1393" w:type="dxa"/>
            <w:vAlign w:val="top"/>
          </w:tcPr>
          <w:p w14:paraId="315F6A49">
            <w:pPr>
              <w:spacing w:before="35" w:line="214" w:lineRule="auto"/>
              <w:ind w:left="179"/>
              <w:rPr>
                <w:rFonts w:hint="eastAsia" w:ascii="宋体" w:hAnsi="宋体" w:eastAsia="宋体" w:cs="宋体"/>
                <w:sz w:val="21"/>
                <w:szCs w:val="21"/>
              </w:rPr>
            </w:pPr>
            <w:r>
              <w:rPr>
                <w:rFonts w:hint="eastAsia" w:ascii="宋体" w:hAnsi="宋体" w:eastAsia="宋体" w:cs="宋体"/>
                <w:spacing w:val="7"/>
                <w:sz w:val="21"/>
                <w:szCs w:val="21"/>
              </w:rPr>
              <w:t>查雀贡麻村</w:t>
            </w:r>
          </w:p>
        </w:tc>
        <w:tc>
          <w:tcPr>
            <w:tcW w:w="849" w:type="dxa"/>
            <w:vAlign w:val="top"/>
          </w:tcPr>
          <w:p w14:paraId="0C9F04B2">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159441</w:t>
            </w:r>
          </w:p>
        </w:tc>
        <w:tc>
          <w:tcPr>
            <w:tcW w:w="823" w:type="dxa"/>
            <w:vAlign w:val="top"/>
          </w:tcPr>
          <w:p w14:paraId="58786F37">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4310</w:t>
            </w:r>
          </w:p>
        </w:tc>
        <w:tc>
          <w:tcPr>
            <w:tcW w:w="1065" w:type="dxa"/>
            <w:vAlign w:val="top"/>
          </w:tcPr>
          <w:p w14:paraId="7A1AB3C2">
            <w:pPr>
              <w:spacing w:before="35" w:line="214"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28FF69B7">
            <w:pPr>
              <w:spacing w:before="35" w:line="214"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52DE893D">
            <w:pPr>
              <w:spacing w:before="67" w:line="184" w:lineRule="auto"/>
              <w:ind w:left="115"/>
              <w:rPr>
                <w:rFonts w:hint="eastAsia" w:ascii="宋体" w:hAnsi="宋体" w:eastAsia="宋体" w:cs="宋体"/>
                <w:sz w:val="21"/>
                <w:szCs w:val="21"/>
              </w:rPr>
            </w:pPr>
            <w:r>
              <w:rPr>
                <w:rFonts w:hint="eastAsia" w:ascii="宋体" w:hAnsi="宋体" w:eastAsia="宋体" w:cs="宋体"/>
                <w:spacing w:val="3"/>
                <w:sz w:val="21"/>
                <w:szCs w:val="21"/>
              </w:rPr>
              <w:t>4-12</w:t>
            </w:r>
          </w:p>
        </w:tc>
        <w:tc>
          <w:tcPr>
            <w:tcW w:w="1065" w:type="dxa"/>
            <w:vAlign w:val="top"/>
          </w:tcPr>
          <w:p w14:paraId="20995A49">
            <w:pPr>
              <w:spacing w:before="68" w:line="183" w:lineRule="auto"/>
              <w:ind w:left="438"/>
              <w:rPr>
                <w:rFonts w:hint="eastAsia" w:ascii="宋体" w:hAnsi="宋体" w:eastAsia="宋体" w:cs="宋体"/>
                <w:sz w:val="21"/>
                <w:szCs w:val="21"/>
              </w:rPr>
            </w:pPr>
            <w:r>
              <w:rPr>
                <w:rFonts w:hint="eastAsia" w:ascii="宋体" w:hAnsi="宋体" w:eastAsia="宋体" w:cs="宋体"/>
                <w:spacing w:val="-2"/>
                <w:sz w:val="21"/>
                <w:szCs w:val="21"/>
              </w:rPr>
              <w:t>33</w:t>
            </w:r>
          </w:p>
        </w:tc>
        <w:tc>
          <w:tcPr>
            <w:tcW w:w="721" w:type="dxa"/>
            <w:vAlign w:val="top"/>
          </w:tcPr>
          <w:p w14:paraId="34B5683E">
            <w:pPr>
              <w:spacing w:before="68" w:line="183" w:lineRule="auto"/>
              <w:ind w:left="266"/>
              <w:rPr>
                <w:rFonts w:hint="eastAsia" w:ascii="宋体" w:hAnsi="宋体" w:eastAsia="宋体" w:cs="宋体"/>
                <w:sz w:val="21"/>
                <w:szCs w:val="21"/>
              </w:rPr>
            </w:pPr>
            <w:r>
              <w:rPr>
                <w:rFonts w:hint="eastAsia" w:ascii="宋体" w:hAnsi="宋体" w:eastAsia="宋体" w:cs="宋体"/>
                <w:spacing w:val="-2"/>
                <w:sz w:val="21"/>
                <w:szCs w:val="21"/>
              </w:rPr>
              <w:t>30</w:t>
            </w:r>
          </w:p>
        </w:tc>
        <w:tc>
          <w:tcPr>
            <w:tcW w:w="1481" w:type="dxa"/>
            <w:vAlign w:val="top"/>
          </w:tcPr>
          <w:p w14:paraId="3B958E2D">
            <w:pPr>
              <w:spacing w:before="35" w:line="214"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4074346F">
            <w:pPr>
              <w:spacing w:before="68" w:line="183" w:lineRule="auto"/>
              <w:ind w:left="162"/>
              <w:jc w:val="center"/>
              <w:rPr>
                <w:rFonts w:hint="eastAsia" w:ascii="宋体" w:hAnsi="宋体" w:eastAsia="宋体" w:cs="宋体"/>
                <w:sz w:val="21"/>
                <w:szCs w:val="21"/>
              </w:rPr>
            </w:pPr>
            <w:r>
              <w:rPr>
                <w:rFonts w:hint="eastAsia" w:ascii="宋体" w:hAnsi="宋体" w:eastAsia="宋体" w:cs="宋体"/>
                <w:spacing w:val="1"/>
                <w:sz w:val="21"/>
                <w:szCs w:val="21"/>
              </w:rPr>
              <w:t>225</w:t>
            </w:r>
          </w:p>
        </w:tc>
        <w:tc>
          <w:tcPr>
            <w:tcW w:w="1185" w:type="dxa"/>
            <w:vAlign w:val="top"/>
          </w:tcPr>
          <w:p w14:paraId="7CEC5FA9">
            <w:pPr>
              <w:spacing w:before="35" w:line="214" w:lineRule="auto"/>
              <w:ind w:left="119"/>
              <w:rPr>
                <w:rFonts w:hint="eastAsia" w:ascii="宋体" w:hAnsi="宋体" w:eastAsia="宋体" w:cs="宋体"/>
                <w:sz w:val="21"/>
                <w:szCs w:val="21"/>
              </w:rPr>
            </w:pPr>
            <w:r>
              <w:rPr>
                <w:rFonts w:hint="eastAsia" w:ascii="宋体" w:hAnsi="宋体" w:eastAsia="宋体" w:cs="宋体"/>
                <w:spacing w:val="6"/>
                <w:sz w:val="21"/>
                <w:szCs w:val="21"/>
              </w:rPr>
              <w:t>极度危害</w:t>
            </w:r>
          </w:p>
        </w:tc>
        <w:tc>
          <w:tcPr>
            <w:tcW w:w="750" w:type="dxa"/>
            <w:vAlign w:val="top"/>
          </w:tcPr>
          <w:p w14:paraId="0E8E87F0">
            <w:pPr>
              <w:spacing w:before="68" w:line="183" w:lineRule="auto"/>
              <w:ind w:left="315"/>
              <w:rPr>
                <w:rFonts w:hint="eastAsia" w:ascii="宋体" w:hAnsi="宋体" w:eastAsia="宋体" w:cs="宋体"/>
                <w:sz w:val="21"/>
                <w:szCs w:val="21"/>
              </w:rPr>
            </w:pPr>
            <w:r>
              <w:rPr>
                <w:rFonts w:hint="eastAsia" w:ascii="宋体" w:hAnsi="宋体" w:eastAsia="宋体" w:cs="宋体"/>
                <w:spacing w:val="-1"/>
                <w:sz w:val="21"/>
                <w:szCs w:val="21"/>
              </w:rPr>
              <w:t>26</w:t>
            </w:r>
          </w:p>
        </w:tc>
      </w:tr>
      <w:tr w14:paraId="40232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2" w:type="dxa"/>
            <w:vAlign w:val="top"/>
          </w:tcPr>
          <w:p w14:paraId="6555A813">
            <w:pPr>
              <w:spacing w:before="66" w:line="185" w:lineRule="auto"/>
              <w:ind w:left="237"/>
              <w:rPr>
                <w:rFonts w:hint="eastAsia" w:ascii="宋体" w:hAnsi="宋体" w:eastAsia="宋体" w:cs="宋体"/>
                <w:sz w:val="21"/>
                <w:szCs w:val="21"/>
              </w:rPr>
            </w:pPr>
            <w:r>
              <w:rPr>
                <w:rFonts w:hint="eastAsia" w:ascii="宋体" w:hAnsi="宋体" w:eastAsia="宋体" w:cs="宋体"/>
                <w:spacing w:val="-7"/>
                <w:sz w:val="21"/>
                <w:szCs w:val="21"/>
              </w:rPr>
              <w:t>14</w:t>
            </w:r>
          </w:p>
        </w:tc>
        <w:tc>
          <w:tcPr>
            <w:tcW w:w="1721" w:type="dxa"/>
            <w:vMerge w:val="continue"/>
            <w:tcBorders>
              <w:top w:val="nil"/>
              <w:bottom w:val="nil"/>
            </w:tcBorders>
            <w:vAlign w:val="top"/>
          </w:tcPr>
          <w:p w14:paraId="13CFF24C">
            <w:pPr>
              <w:rPr>
                <w:rFonts w:hint="eastAsia" w:ascii="宋体" w:hAnsi="宋体" w:eastAsia="宋体" w:cs="宋体"/>
                <w:sz w:val="21"/>
                <w:szCs w:val="21"/>
              </w:rPr>
            </w:pPr>
          </w:p>
        </w:tc>
        <w:tc>
          <w:tcPr>
            <w:tcW w:w="1393" w:type="dxa"/>
            <w:vAlign w:val="top"/>
          </w:tcPr>
          <w:p w14:paraId="761D2ADB">
            <w:pPr>
              <w:spacing w:before="34" w:line="215" w:lineRule="auto"/>
              <w:ind w:left="385"/>
              <w:rPr>
                <w:rFonts w:hint="eastAsia" w:ascii="宋体" w:hAnsi="宋体" w:eastAsia="宋体" w:cs="宋体"/>
                <w:sz w:val="21"/>
                <w:szCs w:val="21"/>
              </w:rPr>
            </w:pPr>
            <w:r>
              <w:rPr>
                <w:rFonts w:hint="eastAsia" w:ascii="宋体" w:hAnsi="宋体" w:eastAsia="宋体" w:cs="宋体"/>
                <w:spacing w:val="6"/>
                <w:sz w:val="21"/>
                <w:szCs w:val="21"/>
              </w:rPr>
              <w:t>加青村</w:t>
            </w:r>
          </w:p>
        </w:tc>
        <w:tc>
          <w:tcPr>
            <w:tcW w:w="849" w:type="dxa"/>
            <w:vAlign w:val="top"/>
          </w:tcPr>
          <w:p w14:paraId="58A34955">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11506</w:t>
            </w:r>
          </w:p>
        </w:tc>
        <w:tc>
          <w:tcPr>
            <w:tcW w:w="823" w:type="dxa"/>
            <w:vAlign w:val="top"/>
          </w:tcPr>
          <w:p w14:paraId="1C92C5E1">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4430</w:t>
            </w:r>
          </w:p>
        </w:tc>
        <w:tc>
          <w:tcPr>
            <w:tcW w:w="1065" w:type="dxa"/>
            <w:vAlign w:val="top"/>
          </w:tcPr>
          <w:p w14:paraId="7D970497">
            <w:pPr>
              <w:spacing w:before="34" w:line="215"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1CF11185">
            <w:pPr>
              <w:spacing w:before="34" w:line="215"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0C8B16DC">
            <w:pPr>
              <w:spacing w:before="67" w:line="184" w:lineRule="auto"/>
              <w:ind w:left="275"/>
              <w:rPr>
                <w:rFonts w:hint="eastAsia" w:ascii="宋体" w:hAnsi="宋体" w:eastAsia="宋体" w:cs="宋体"/>
                <w:sz w:val="21"/>
                <w:szCs w:val="21"/>
              </w:rPr>
            </w:pPr>
            <w:r>
              <w:rPr>
                <w:rFonts w:hint="eastAsia" w:ascii="宋体" w:hAnsi="宋体" w:eastAsia="宋体" w:cs="宋体"/>
                <w:sz w:val="21"/>
                <w:szCs w:val="21"/>
              </w:rPr>
              <w:t>9</w:t>
            </w:r>
          </w:p>
        </w:tc>
        <w:tc>
          <w:tcPr>
            <w:tcW w:w="1065" w:type="dxa"/>
            <w:vAlign w:val="top"/>
          </w:tcPr>
          <w:p w14:paraId="0EB47F0D">
            <w:pPr>
              <w:spacing w:before="67" w:line="184" w:lineRule="auto"/>
              <w:ind w:left="438"/>
              <w:rPr>
                <w:rFonts w:hint="eastAsia" w:ascii="宋体" w:hAnsi="宋体" w:eastAsia="宋体" w:cs="宋体"/>
                <w:sz w:val="21"/>
                <w:szCs w:val="21"/>
              </w:rPr>
            </w:pPr>
            <w:r>
              <w:rPr>
                <w:rFonts w:hint="eastAsia" w:ascii="宋体" w:hAnsi="宋体" w:eastAsia="宋体" w:cs="宋体"/>
                <w:spacing w:val="-2"/>
                <w:sz w:val="21"/>
                <w:szCs w:val="21"/>
              </w:rPr>
              <w:t>30</w:t>
            </w:r>
          </w:p>
        </w:tc>
        <w:tc>
          <w:tcPr>
            <w:tcW w:w="721" w:type="dxa"/>
            <w:vAlign w:val="top"/>
          </w:tcPr>
          <w:p w14:paraId="78455BB7">
            <w:pPr>
              <w:spacing w:before="67" w:line="184" w:lineRule="auto"/>
              <w:ind w:left="264"/>
              <w:rPr>
                <w:rFonts w:hint="eastAsia" w:ascii="宋体" w:hAnsi="宋体" w:eastAsia="宋体" w:cs="宋体"/>
                <w:sz w:val="21"/>
                <w:szCs w:val="21"/>
              </w:rPr>
            </w:pPr>
            <w:r>
              <w:rPr>
                <w:rFonts w:hint="eastAsia" w:ascii="宋体" w:hAnsi="宋体" w:eastAsia="宋体" w:cs="宋体"/>
                <w:spacing w:val="-1"/>
                <w:sz w:val="21"/>
                <w:szCs w:val="21"/>
              </w:rPr>
              <w:t>28</w:t>
            </w:r>
          </w:p>
        </w:tc>
        <w:tc>
          <w:tcPr>
            <w:tcW w:w="1481" w:type="dxa"/>
            <w:vAlign w:val="top"/>
          </w:tcPr>
          <w:p w14:paraId="5CF5D5F9">
            <w:pPr>
              <w:spacing w:before="34" w:line="215"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517CEB2B">
            <w:pPr>
              <w:spacing w:before="67" w:line="184" w:lineRule="auto"/>
              <w:ind w:left="162"/>
              <w:jc w:val="center"/>
              <w:rPr>
                <w:rFonts w:hint="eastAsia" w:ascii="宋体" w:hAnsi="宋体" w:eastAsia="宋体" w:cs="宋体"/>
                <w:sz w:val="21"/>
                <w:szCs w:val="21"/>
              </w:rPr>
            </w:pPr>
            <w:r>
              <w:rPr>
                <w:rFonts w:hint="eastAsia" w:ascii="宋体" w:hAnsi="宋体" w:eastAsia="宋体" w:cs="宋体"/>
                <w:spacing w:val="1"/>
                <w:sz w:val="21"/>
                <w:szCs w:val="21"/>
              </w:rPr>
              <w:t>240</w:t>
            </w:r>
          </w:p>
        </w:tc>
        <w:tc>
          <w:tcPr>
            <w:tcW w:w="1185" w:type="dxa"/>
            <w:vAlign w:val="top"/>
          </w:tcPr>
          <w:p w14:paraId="793EC951">
            <w:pPr>
              <w:spacing w:before="34" w:line="215" w:lineRule="auto"/>
              <w:ind w:left="119"/>
              <w:rPr>
                <w:rFonts w:hint="eastAsia" w:ascii="宋体" w:hAnsi="宋体" w:eastAsia="宋体" w:cs="宋体"/>
                <w:sz w:val="21"/>
                <w:szCs w:val="21"/>
              </w:rPr>
            </w:pPr>
            <w:r>
              <w:rPr>
                <w:rFonts w:hint="eastAsia" w:ascii="宋体" w:hAnsi="宋体" w:eastAsia="宋体" w:cs="宋体"/>
                <w:spacing w:val="6"/>
                <w:sz w:val="21"/>
                <w:szCs w:val="21"/>
              </w:rPr>
              <w:t>极度危害</w:t>
            </w:r>
          </w:p>
        </w:tc>
        <w:tc>
          <w:tcPr>
            <w:tcW w:w="750" w:type="dxa"/>
            <w:vAlign w:val="top"/>
          </w:tcPr>
          <w:p w14:paraId="2BBCAEA7">
            <w:pPr>
              <w:spacing w:before="67" w:line="184" w:lineRule="auto"/>
              <w:ind w:left="364"/>
              <w:rPr>
                <w:rFonts w:hint="eastAsia" w:ascii="宋体" w:hAnsi="宋体" w:eastAsia="宋体" w:cs="宋体"/>
                <w:sz w:val="21"/>
                <w:szCs w:val="21"/>
              </w:rPr>
            </w:pPr>
            <w:r>
              <w:rPr>
                <w:rFonts w:hint="eastAsia" w:ascii="宋体" w:hAnsi="宋体" w:eastAsia="宋体" w:cs="宋体"/>
                <w:sz w:val="21"/>
                <w:szCs w:val="21"/>
              </w:rPr>
              <w:t>4</w:t>
            </w:r>
          </w:p>
        </w:tc>
      </w:tr>
      <w:tr w14:paraId="58932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42" w:type="dxa"/>
            <w:vAlign w:val="top"/>
          </w:tcPr>
          <w:p w14:paraId="1BB215A9">
            <w:pPr>
              <w:spacing w:before="67" w:line="189" w:lineRule="auto"/>
              <w:ind w:left="237"/>
              <w:rPr>
                <w:rFonts w:hint="eastAsia" w:ascii="宋体" w:hAnsi="宋体" w:eastAsia="宋体" w:cs="宋体"/>
                <w:sz w:val="21"/>
                <w:szCs w:val="21"/>
              </w:rPr>
            </w:pPr>
            <w:r>
              <w:rPr>
                <w:rFonts w:hint="eastAsia" w:ascii="宋体" w:hAnsi="宋体" w:eastAsia="宋体" w:cs="宋体"/>
                <w:spacing w:val="-7"/>
                <w:sz w:val="21"/>
                <w:szCs w:val="21"/>
              </w:rPr>
              <w:t>15</w:t>
            </w:r>
          </w:p>
        </w:tc>
        <w:tc>
          <w:tcPr>
            <w:tcW w:w="1721" w:type="dxa"/>
            <w:vMerge w:val="continue"/>
            <w:tcBorders>
              <w:top w:val="nil"/>
            </w:tcBorders>
            <w:vAlign w:val="top"/>
          </w:tcPr>
          <w:p w14:paraId="460E2D8E">
            <w:pPr>
              <w:rPr>
                <w:rFonts w:hint="eastAsia" w:ascii="宋体" w:hAnsi="宋体" w:eastAsia="宋体" w:cs="宋体"/>
                <w:sz w:val="21"/>
                <w:szCs w:val="21"/>
              </w:rPr>
            </w:pPr>
          </w:p>
        </w:tc>
        <w:tc>
          <w:tcPr>
            <w:tcW w:w="1393" w:type="dxa"/>
            <w:vAlign w:val="top"/>
          </w:tcPr>
          <w:p w14:paraId="262C73EA">
            <w:pPr>
              <w:spacing w:before="35" w:line="218" w:lineRule="auto"/>
              <w:ind w:left="385"/>
              <w:rPr>
                <w:rFonts w:hint="eastAsia" w:ascii="宋体" w:hAnsi="宋体" w:eastAsia="宋体" w:cs="宋体"/>
                <w:sz w:val="21"/>
                <w:szCs w:val="21"/>
              </w:rPr>
            </w:pPr>
            <w:r>
              <w:rPr>
                <w:rFonts w:hint="eastAsia" w:ascii="宋体" w:hAnsi="宋体" w:eastAsia="宋体" w:cs="宋体"/>
                <w:spacing w:val="6"/>
                <w:sz w:val="21"/>
                <w:szCs w:val="21"/>
              </w:rPr>
              <w:t>格雅村</w:t>
            </w:r>
          </w:p>
        </w:tc>
        <w:tc>
          <w:tcPr>
            <w:tcW w:w="849" w:type="dxa"/>
            <w:vAlign w:val="top"/>
          </w:tcPr>
          <w:p w14:paraId="61A940A8">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58217</w:t>
            </w:r>
          </w:p>
        </w:tc>
        <w:tc>
          <w:tcPr>
            <w:tcW w:w="823" w:type="dxa"/>
            <w:vAlign w:val="top"/>
          </w:tcPr>
          <w:p w14:paraId="5C02B78B">
            <w:pPr>
              <w:spacing w:before="33" w:line="216" w:lineRule="auto"/>
              <w:ind w:left="122"/>
              <w:rPr>
                <w:rFonts w:hint="eastAsia" w:ascii="宋体" w:hAnsi="宋体" w:eastAsia="宋体" w:cs="宋体"/>
                <w:spacing w:val="5"/>
                <w:sz w:val="21"/>
                <w:szCs w:val="21"/>
              </w:rPr>
            </w:pPr>
            <w:r>
              <w:rPr>
                <w:rFonts w:hint="eastAsia" w:ascii="宋体" w:hAnsi="宋体" w:eastAsia="宋体" w:cs="宋体"/>
                <w:spacing w:val="5"/>
                <w:sz w:val="21"/>
                <w:szCs w:val="21"/>
              </w:rPr>
              <w:t>4380</w:t>
            </w:r>
          </w:p>
        </w:tc>
        <w:tc>
          <w:tcPr>
            <w:tcW w:w="1065" w:type="dxa"/>
            <w:vAlign w:val="top"/>
          </w:tcPr>
          <w:p w14:paraId="079FC65D">
            <w:pPr>
              <w:spacing w:before="35" w:line="218" w:lineRule="auto"/>
              <w:ind w:left="122"/>
              <w:rPr>
                <w:rFonts w:hint="eastAsia" w:ascii="宋体" w:hAnsi="宋体" w:eastAsia="宋体" w:cs="宋体"/>
                <w:sz w:val="21"/>
                <w:szCs w:val="21"/>
              </w:rPr>
            </w:pPr>
            <w:r>
              <w:rPr>
                <w:rFonts w:hint="eastAsia" w:ascii="宋体" w:hAnsi="宋体" w:eastAsia="宋体" w:cs="宋体"/>
                <w:spacing w:val="5"/>
                <w:sz w:val="21"/>
                <w:szCs w:val="21"/>
              </w:rPr>
              <w:t>高寒草甸</w:t>
            </w:r>
          </w:p>
        </w:tc>
        <w:tc>
          <w:tcPr>
            <w:tcW w:w="1271" w:type="dxa"/>
            <w:vAlign w:val="top"/>
          </w:tcPr>
          <w:p w14:paraId="11133063">
            <w:pPr>
              <w:spacing w:before="35" w:line="218" w:lineRule="auto"/>
              <w:ind w:left="122"/>
              <w:rPr>
                <w:rFonts w:hint="eastAsia" w:ascii="宋体" w:hAnsi="宋体" w:eastAsia="宋体" w:cs="宋体"/>
                <w:sz w:val="21"/>
                <w:szCs w:val="21"/>
              </w:rPr>
            </w:pPr>
            <w:r>
              <w:rPr>
                <w:rFonts w:hint="eastAsia" w:ascii="宋体" w:hAnsi="宋体" w:eastAsia="宋体" w:cs="宋体"/>
                <w:spacing w:val="7"/>
                <w:sz w:val="21"/>
                <w:szCs w:val="21"/>
              </w:rPr>
              <w:t>高山草甸土</w:t>
            </w:r>
          </w:p>
        </w:tc>
        <w:tc>
          <w:tcPr>
            <w:tcW w:w="639" w:type="dxa"/>
            <w:vAlign w:val="top"/>
          </w:tcPr>
          <w:p w14:paraId="6827089C">
            <w:pPr>
              <w:spacing w:before="68" w:line="188" w:lineRule="auto"/>
              <w:ind w:left="171"/>
              <w:rPr>
                <w:rFonts w:hint="eastAsia" w:ascii="宋体" w:hAnsi="宋体" w:eastAsia="宋体" w:cs="宋体"/>
                <w:sz w:val="21"/>
                <w:szCs w:val="21"/>
              </w:rPr>
            </w:pPr>
            <w:r>
              <w:rPr>
                <w:rFonts w:hint="eastAsia" w:ascii="宋体" w:hAnsi="宋体" w:eastAsia="宋体" w:cs="宋体"/>
                <w:spacing w:val="1"/>
                <w:sz w:val="21"/>
                <w:szCs w:val="21"/>
              </w:rPr>
              <w:t>2-8</w:t>
            </w:r>
          </w:p>
        </w:tc>
        <w:tc>
          <w:tcPr>
            <w:tcW w:w="1065" w:type="dxa"/>
            <w:vAlign w:val="top"/>
          </w:tcPr>
          <w:p w14:paraId="307B627C">
            <w:pPr>
              <w:spacing w:before="68" w:line="188" w:lineRule="auto"/>
              <w:ind w:left="438"/>
              <w:rPr>
                <w:rFonts w:hint="eastAsia" w:ascii="宋体" w:hAnsi="宋体" w:eastAsia="宋体" w:cs="宋体"/>
                <w:sz w:val="21"/>
                <w:szCs w:val="21"/>
              </w:rPr>
            </w:pPr>
            <w:r>
              <w:rPr>
                <w:rFonts w:hint="eastAsia" w:ascii="宋体" w:hAnsi="宋体" w:eastAsia="宋体" w:cs="宋体"/>
                <w:spacing w:val="-2"/>
                <w:sz w:val="21"/>
                <w:szCs w:val="21"/>
              </w:rPr>
              <w:t>34</w:t>
            </w:r>
          </w:p>
        </w:tc>
        <w:tc>
          <w:tcPr>
            <w:tcW w:w="721" w:type="dxa"/>
            <w:vAlign w:val="top"/>
          </w:tcPr>
          <w:p w14:paraId="5FB44304">
            <w:pPr>
              <w:spacing w:before="68" w:line="188" w:lineRule="auto"/>
              <w:ind w:left="266"/>
              <w:rPr>
                <w:rFonts w:hint="eastAsia" w:ascii="宋体" w:hAnsi="宋体" w:eastAsia="宋体" w:cs="宋体"/>
                <w:sz w:val="21"/>
                <w:szCs w:val="21"/>
              </w:rPr>
            </w:pPr>
            <w:r>
              <w:rPr>
                <w:rFonts w:hint="eastAsia" w:ascii="宋体" w:hAnsi="宋体" w:eastAsia="宋体" w:cs="宋体"/>
                <w:spacing w:val="-2"/>
                <w:sz w:val="21"/>
                <w:szCs w:val="21"/>
              </w:rPr>
              <w:t>30</w:t>
            </w:r>
          </w:p>
        </w:tc>
        <w:tc>
          <w:tcPr>
            <w:tcW w:w="1481" w:type="dxa"/>
            <w:vAlign w:val="top"/>
          </w:tcPr>
          <w:p w14:paraId="2002FECD">
            <w:pPr>
              <w:spacing w:before="35" w:line="218" w:lineRule="auto"/>
              <w:ind w:left="128"/>
              <w:rPr>
                <w:rFonts w:hint="eastAsia" w:ascii="宋体" w:hAnsi="宋体" w:eastAsia="宋体" w:cs="宋体"/>
                <w:sz w:val="21"/>
                <w:szCs w:val="21"/>
              </w:rPr>
            </w:pPr>
            <w:r>
              <w:rPr>
                <w:rFonts w:hint="eastAsia" w:ascii="宋体" w:hAnsi="宋体" w:eastAsia="宋体" w:cs="宋体"/>
                <w:spacing w:val="6"/>
                <w:sz w:val="21"/>
                <w:szCs w:val="21"/>
              </w:rPr>
              <w:t>嵩草、披碱草</w:t>
            </w:r>
          </w:p>
        </w:tc>
        <w:tc>
          <w:tcPr>
            <w:tcW w:w="1128" w:type="dxa"/>
            <w:vAlign w:val="center"/>
          </w:tcPr>
          <w:p w14:paraId="4B6EE4C5">
            <w:pPr>
              <w:spacing w:before="68" w:line="188" w:lineRule="auto"/>
              <w:ind w:left="162"/>
              <w:jc w:val="center"/>
              <w:rPr>
                <w:rFonts w:hint="eastAsia" w:ascii="宋体" w:hAnsi="宋体" w:eastAsia="宋体" w:cs="宋体"/>
                <w:sz w:val="21"/>
                <w:szCs w:val="21"/>
              </w:rPr>
            </w:pPr>
            <w:r>
              <w:rPr>
                <w:rFonts w:hint="eastAsia" w:ascii="宋体" w:hAnsi="宋体" w:eastAsia="宋体" w:cs="宋体"/>
                <w:spacing w:val="1"/>
                <w:sz w:val="21"/>
                <w:szCs w:val="21"/>
              </w:rPr>
              <w:t>285</w:t>
            </w:r>
          </w:p>
        </w:tc>
        <w:tc>
          <w:tcPr>
            <w:tcW w:w="1185" w:type="dxa"/>
            <w:vAlign w:val="top"/>
          </w:tcPr>
          <w:p w14:paraId="591635C3">
            <w:pPr>
              <w:spacing w:before="35" w:line="218" w:lineRule="auto"/>
              <w:ind w:left="115"/>
              <w:rPr>
                <w:rFonts w:hint="eastAsia" w:ascii="宋体" w:hAnsi="宋体" w:eastAsia="宋体" w:cs="宋体"/>
                <w:sz w:val="21"/>
                <w:szCs w:val="21"/>
              </w:rPr>
            </w:pPr>
            <w:r>
              <w:rPr>
                <w:rFonts w:hint="eastAsia" w:ascii="宋体" w:hAnsi="宋体" w:eastAsia="宋体" w:cs="宋体"/>
                <w:spacing w:val="7"/>
                <w:sz w:val="21"/>
                <w:szCs w:val="21"/>
              </w:rPr>
              <w:t>猖獗危害</w:t>
            </w:r>
          </w:p>
        </w:tc>
        <w:tc>
          <w:tcPr>
            <w:tcW w:w="750" w:type="dxa"/>
            <w:vAlign w:val="top"/>
          </w:tcPr>
          <w:p w14:paraId="3C6364FB">
            <w:pPr>
              <w:spacing w:before="68" w:line="188" w:lineRule="auto"/>
              <w:ind w:left="315"/>
              <w:rPr>
                <w:rFonts w:hint="eastAsia" w:ascii="宋体" w:hAnsi="宋体" w:eastAsia="宋体" w:cs="宋体"/>
                <w:sz w:val="21"/>
                <w:szCs w:val="21"/>
              </w:rPr>
            </w:pPr>
            <w:r>
              <w:rPr>
                <w:rFonts w:hint="eastAsia" w:ascii="宋体" w:hAnsi="宋体" w:eastAsia="宋体" w:cs="宋体"/>
                <w:spacing w:val="-1"/>
                <w:sz w:val="21"/>
                <w:szCs w:val="21"/>
              </w:rPr>
              <w:t>25</w:t>
            </w:r>
          </w:p>
        </w:tc>
      </w:tr>
    </w:tbl>
    <w:p w14:paraId="6992A71F">
      <w:pPr>
        <w:spacing w:before="65" w:line="228" w:lineRule="auto"/>
        <w:ind w:firstLine="500" w:firstLineChars="200"/>
        <w:jc w:val="left"/>
        <w:rPr>
          <w:rFonts w:hint="eastAsia" w:ascii="宋体" w:hAnsi="宋体" w:eastAsia="宋体" w:cs="宋体"/>
          <w:b w:val="0"/>
          <w:bCs w:val="0"/>
          <w:spacing w:val="5"/>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48"/>
    <w:bookmarkEnd w:id="249"/>
    <w:bookmarkEnd w:id="250"/>
    <w:bookmarkEnd w:id="251"/>
    <w:p w14:paraId="753DBBC5">
      <w:pPr>
        <w:spacing w:line="360" w:lineRule="auto"/>
        <w:jc w:val="center"/>
        <w:rPr>
          <w:rFonts w:hint="eastAsia" w:ascii="宋体" w:hAnsi="宋体" w:eastAsia="宋体" w:cs="宋体"/>
          <w:color w:val="auto"/>
          <w:sz w:val="24"/>
          <w:szCs w:val="24"/>
          <w:lang w:val="en-US" w:eastAsia="zh-CN"/>
        </w:rPr>
      </w:pPr>
      <w:bookmarkStart w:id="257" w:name="_Toc325726053"/>
      <w:bookmarkStart w:id="258" w:name="_Toc376936784"/>
      <w:bookmarkStart w:id="259" w:name="_Toc2073"/>
      <w:bookmarkStart w:id="260" w:name="_Toc496626256"/>
      <w:r>
        <w:rPr>
          <w:rFonts w:hint="eastAsia" w:ascii="宋体" w:hAnsi="宋体" w:cs="宋体"/>
          <w:color w:val="auto"/>
          <w:sz w:val="24"/>
          <w:szCs w:val="24"/>
          <w:lang w:val="en-US" w:eastAsia="zh-CN"/>
        </w:rPr>
        <w:t>工</w:t>
      </w:r>
      <w:r>
        <w:rPr>
          <w:rFonts w:hint="eastAsia" w:ascii="宋体" w:hAnsi="宋体" w:eastAsia="宋体" w:cs="宋体"/>
          <w:color w:val="auto"/>
          <w:sz w:val="24"/>
          <w:szCs w:val="24"/>
          <w:lang w:val="en-US" w:eastAsia="zh-CN"/>
        </w:rPr>
        <w:t>程量表</w:t>
      </w:r>
    </w:p>
    <w:tbl>
      <w:tblPr>
        <w:tblStyle w:val="83"/>
        <w:tblpPr w:leftFromText="180" w:rightFromText="180" w:vertAnchor="text" w:horzAnchor="page" w:tblpX="2436" w:tblpY="570"/>
        <w:tblOverlap w:val="never"/>
        <w:tblW w:w="127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1244"/>
        <w:gridCol w:w="1244"/>
        <w:gridCol w:w="1139"/>
        <w:gridCol w:w="1153"/>
        <w:gridCol w:w="1283"/>
        <w:gridCol w:w="1200"/>
        <w:gridCol w:w="1200"/>
        <w:gridCol w:w="2006"/>
        <w:gridCol w:w="1318"/>
      </w:tblGrid>
      <w:tr w14:paraId="2F1DD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86" w:type="dxa"/>
            <w:vAlign w:val="center"/>
          </w:tcPr>
          <w:p w14:paraId="4249B812">
            <w:pPr>
              <w:spacing w:before="165" w:line="222" w:lineRule="auto"/>
              <w:jc w:val="center"/>
              <w:rPr>
                <w:rFonts w:hint="eastAsia"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包号</w:t>
            </w:r>
          </w:p>
        </w:tc>
        <w:tc>
          <w:tcPr>
            <w:tcW w:w="1244" w:type="dxa"/>
            <w:vAlign w:val="center"/>
          </w:tcPr>
          <w:p w14:paraId="611C4450">
            <w:pPr>
              <w:spacing w:before="37" w:line="234" w:lineRule="auto"/>
              <w:ind w:right="197"/>
              <w:jc w:val="center"/>
              <w:rPr>
                <w:rFonts w:hint="eastAsia" w:ascii="宋体" w:hAnsi="宋体" w:eastAsia="宋体" w:cs="宋体"/>
                <w:b/>
                <w:bCs/>
                <w:spacing w:val="3"/>
                <w:sz w:val="24"/>
                <w:szCs w:val="24"/>
                <w:lang w:val="en-US" w:eastAsia="zh-CN"/>
              </w:rPr>
            </w:pPr>
            <w:r>
              <w:rPr>
                <w:rFonts w:hint="eastAsia" w:ascii="宋体" w:hAnsi="宋体" w:cs="宋体"/>
                <w:b/>
                <w:bCs/>
                <w:spacing w:val="3"/>
                <w:sz w:val="24"/>
                <w:szCs w:val="24"/>
                <w:lang w:val="en-US" w:eastAsia="zh-CN"/>
              </w:rPr>
              <w:t>乡</w:t>
            </w:r>
          </w:p>
        </w:tc>
        <w:tc>
          <w:tcPr>
            <w:tcW w:w="1244" w:type="dxa"/>
            <w:vAlign w:val="center"/>
          </w:tcPr>
          <w:p w14:paraId="52CBF8C3">
            <w:pPr>
              <w:spacing w:before="37" w:line="234" w:lineRule="auto"/>
              <w:ind w:right="197"/>
              <w:jc w:val="center"/>
              <w:rPr>
                <w:rFonts w:hint="eastAsia" w:ascii="宋体" w:hAnsi="宋体" w:eastAsia="宋体" w:cs="宋体"/>
                <w:sz w:val="24"/>
                <w:szCs w:val="24"/>
              </w:rPr>
            </w:pPr>
            <w:r>
              <w:rPr>
                <w:rFonts w:hint="eastAsia" w:ascii="宋体" w:hAnsi="宋体" w:eastAsia="宋体" w:cs="宋体"/>
                <w:b/>
                <w:bCs/>
                <w:spacing w:val="3"/>
                <w:sz w:val="24"/>
                <w:szCs w:val="24"/>
              </w:rPr>
              <w:t>防控面积</w:t>
            </w:r>
            <w:r>
              <w:rPr>
                <w:rFonts w:hint="eastAsia" w:ascii="宋体" w:hAnsi="宋体" w:eastAsia="宋体" w:cs="宋体"/>
                <w:sz w:val="24"/>
                <w:szCs w:val="24"/>
              </w:rPr>
              <w:t xml:space="preserve"> </w:t>
            </w:r>
            <w:r>
              <w:rPr>
                <w:rFonts w:hint="eastAsia" w:ascii="宋体" w:hAnsi="宋体" w:eastAsia="宋体" w:cs="宋体"/>
                <w:b/>
                <w:bCs/>
                <w:spacing w:val="-2"/>
                <w:sz w:val="24"/>
                <w:szCs w:val="24"/>
              </w:rPr>
              <w:t>（亩）</w:t>
            </w:r>
          </w:p>
        </w:tc>
        <w:tc>
          <w:tcPr>
            <w:tcW w:w="1139" w:type="dxa"/>
            <w:vAlign w:val="center"/>
          </w:tcPr>
          <w:p w14:paraId="54A2DE18">
            <w:pPr>
              <w:spacing w:before="171" w:line="227" w:lineRule="auto"/>
              <w:ind w:right="12"/>
              <w:jc w:val="center"/>
              <w:rPr>
                <w:rFonts w:hint="eastAsia" w:ascii="宋体" w:hAnsi="宋体" w:eastAsia="宋体" w:cs="宋体"/>
                <w:b/>
                <w:bCs/>
                <w:spacing w:val="-2"/>
                <w:sz w:val="24"/>
                <w:szCs w:val="24"/>
              </w:rPr>
            </w:pPr>
            <w:r>
              <w:rPr>
                <w:rFonts w:hint="eastAsia" w:ascii="宋体" w:hAnsi="宋体" w:eastAsia="宋体" w:cs="宋体"/>
                <w:b/>
                <w:bCs/>
                <w:spacing w:val="-2"/>
                <w:sz w:val="24"/>
                <w:szCs w:val="24"/>
              </w:rPr>
              <w:t>药剂</w:t>
            </w:r>
          </w:p>
          <w:p w14:paraId="21324D60">
            <w:pPr>
              <w:spacing w:before="171" w:line="227" w:lineRule="auto"/>
              <w:ind w:right="12"/>
              <w:jc w:val="center"/>
              <w:rPr>
                <w:rFonts w:hint="eastAsia" w:ascii="宋体" w:hAnsi="宋体" w:eastAsia="宋体" w:cs="宋体"/>
                <w:sz w:val="24"/>
                <w:szCs w:val="24"/>
              </w:rPr>
            </w:pPr>
            <w:r>
              <w:rPr>
                <w:rFonts w:hint="eastAsia" w:ascii="宋体" w:hAnsi="宋体" w:eastAsia="宋体" w:cs="宋体"/>
                <w:b/>
                <w:bCs/>
                <w:spacing w:val="-2"/>
                <w:sz w:val="24"/>
                <w:szCs w:val="24"/>
              </w:rPr>
              <w:t>（ml）</w:t>
            </w:r>
          </w:p>
        </w:tc>
        <w:tc>
          <w:tcPr>
            <w:tcW w:w="1153" w:type="dxa"/>
            <w:vAlign w:val="center"/>
          </w:tcPr>
          <w:p w14:paraId="43CCBA92">
            <w:pPr>
              <w:spacing w:before="171" w:line="222" w:lineRule="auto"/>
              <w:ind w:right="11"/>
              <w:jc w:val="center"/>
              <w:rPr>
                <w:rFonts w:hint="eastAsia" w:ascii="宋体" w:hAnsi="宋体" w:eastAsia="宋体" w:cs="宋体"/>
                <w:b/>
                <w:bCs/>
                <w:spacing w:val="2"/>
                <w:sz w:val="24"/>
                <w:szCs w:val="24"/>
              </w:rPr>
            </w:pPr>
            <w:r>
              <w:rPr>
                <w:rFonts w:hint="eastAsia" w:ascii="宋体" w:hAnsi="宋体" w:eastAsia="宋体" w:cs="宋体"/>
                <w:b/>
                <w:bCs/>
                <w:spacing w:val="2"/>
                <w:sz w:val="24"/>
                <w:szCs w:val="24"/>
              </w:rPr>
              <w:t>饵料</w:t>
            </w:r>
          </w:p>
          <w:p w14:paraId="6F2A3ED6">
            <w:pPr>
              <w:spacing w:before="171" w:line="222" w:lineRule="auto"/>
              <w:ind w:right="11"/>
              <w:jc w:val="center"/>
              <w:rPr>
                <w:rFonts w:hint="eastAsia" w:ascii="宋体" w:hAnsi="宋体" w:eastAsia="宋体" w:cs="宋体"/>
                <w:sz w:val="24"/>
                <w:szCs w:val="24"/>
              </w:rPr>
            </w:pPr>
            <w:r>
              <w:rPr>
                <w:rFonts w:hint="eastAsia" w:ascii="宋体" w:hAnsi="宋体" w:eastAsia="宋体" w:cs="宋体"/>
                <w:b/>
                <w:bCs/>
                <w:spacing w:val="2"/>
                <w:sz w:val="24"/>
                <w:szCs w:val="24"/>
              </w:rPr>
              <w:t>（</w:t>
            </w:r>
            <w:r>
              <w:rPr>
                <w:rFonts w:hint="eastAsia" w:ascii="宋体" w:hAnsi="宋体" w:eastAsia="宋体" w:cs="宋体"/>
                <w:b/>
                <w:bCs/>
                <w:sz w:val="24"/>
                <w:szCs w:val="24"/>
              </w:rPr>
              <w:t>kg</w:t>
            </w:r>
            <w:r>
              <w:rPr>
                <w:rFonts w:hint="eastAsia" w:ascii="宋体" w:hAnsi="宋体" w:eastAsia="宋体" w:cs="宋体"/>
                <w:b/>
                <w:bCs/>
                <w:spacing w:val="2"/>
                <w:sz w:val="24"/>
                <w:szCs w:val="24"/>
              </w:rPr>
              <w:t>）</w:t>
            </w:r>
          </w:p>
        </w:tc>
        <w:tc>
          <w:tcPr>
            <w:tcW w:w="1283" w:type="dxa"/>
            <w:vAlign w:val="center"/>
          </w:tcPr>
          <w:p w14:paraId="574A31C4">
            <w:pPr>
              <w:spacing w:before="165" w:line="221" w:lineRule="auto"/>
              <w:jc w:val="center"/>
              <w:rPr>
                <w:rFonts w:hint="eastAsia" w:ascii="宋体" w:hAnsi="宋体" w:eastAsia="宋体" w:cs="宋体"/>
                <w:b/>
                <w:bCs/>
                <w:spacing w:val="-4"/>
                <w:sz w:val="24"/>
                <w:szCs w:val="24"/>
              </w:rPr>
            </w:pPr>
            <w:r>
              <w:rPr>
                <w:rFonts w:hint="eastAsia" w:ascii="宋体" w:hAnsi="宋体" w:eastAsia="宋体" w:cs="宋体"/>
                <w:b/>
                <w:bCs/>
                <w:spacing w:val="-4"/>
                <w:sz w:val="24"/>
                <w:szCs w:val="24"/>
              </w:rPr>
              <w:t>投饵工具</w:t>
            </w:r>
          </w:p>
          <w:p w14:paraId="1F4A1DA8">
            <w:pPr>
              <w:spacing w:before="165" w:line="221" w:lineRule="auto"/>
              <w:jc w:val="center"/>
              <w:rPr>
                <w:rFonts w:hint="eastAsia" w:ascii="宋体" w:hAnsi="宋体" w:eastAsia="宋体" w:cs="宋体"/>
                <w:sz w:val="24"/>
                <w:szCs w:val="24"/>
              </w:rPr>
            </w:pPr>
            <w:r>
              <w:rPr>
                <w:rFonts w:hint="eastAsia" w:ascii="宋体" w:hAnsi="宋体" w:eastAsia="宋体" w:cs="宋体"/>
                <w:b/>
                <w:bCs/>
                <w:spacing w:val="-4"/>
                <w:sz w:val="24"/>
                <w:szCs w:val="24"/>
              </w:rPr>
              <w:t>（套）</w:t>
            </w:r>
          </w:p>
        </w:tc>
        <w:tc>
          <w:tcPr>
            <w:tcW w:w="1200" w:type="dxa"/>
            <w:vAlign w:val="center"/>
          </w:tcPr>
          <w:p w14:paraId="53AC7641">
            <w:pPr>
              <w:spacing w:before="165" w:line="221" w:lineRule="auto"/>
              <w:jc w:val="center"/>
              <w:rPr>
                <w:rFonts w:hint="eastAsia" w:ascii="宋体" w:hAnsi="宋体" w:eastAsia="宋体" w:cs="宋体"/>
                <w:b/>
                <w:bCs/>
                <w:spacing w:val="-4"/>
                <w:sz w:val="24"/>
                <w:szCs w:val="24"/>
              </w:rPr>
            </w:pPr>
            <w:r>
              <w:rPr>
                <w:rFonts w:hint="eastAsia" w:ascii="宋体" w:hAnsi="宋体" w:eastAsia="宋体" w:cs="宋体"/>
                <w:b/>
                <w:bCs/>
                <w:spacing w:val="-4"/>
                <w:sz w:val="24"/>
                <w:szCs w:val="24"/>
              </w:rPr>
              <w:t>拌饵工具</w:t>
            </w:r>
          </w:p>
          <w:p w14:paraId="5D7D8968">
            <w:pPr>
              <w:spacing w:before="165" w:line="221" w:lineRule="auto"/>
              <w:jc w:val="center"/>
              <w:rPr>
                <w:rFonts w:hint="eastAsia" w:ascii="宋体" w:hAnsi="宋体" w:eastAsia="宋体" w:cs="宋体"/>
                <w:sz w:val="24"/>
                <w:szCs w:val="24"/>
              </w:rPr>
            </w:pPr>
            <w:r>
              <w:rPr>
                <w:rFonts w:hint="eastAsia" w:ascii="宋体" w:hAnsi="宋体" w:eastAsia="宋体" w:cs="宋体"/>
                <w:b/>
                <w:bCs/>
                <w:spacing w:val="-4"/>
                <w:sz w:val="24"/>
                <w:szCs w:val="24"/>
              </w:rPr>
              <w:t>（套）</w:t>
            </w:r>
          </w:p>
        </w:tc>
        <w:tc>
          <w:tcPr>
            <w:tcW w:w="1200" w:type="dxa"/>
            <w:vAlign w:val="center"/>
          </w:tcPr>
          <w:p w14:paraId="0E31431D">
            <w:pPr>
              <w:spacing w:before="165" w:line="221" w:lineRule="auto"/>
              <w:jc w:val="center"/>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劳保</w:t>
            </w:r>
          </w:p>
          <w:p w14:paraId="052A58FA">
            <w:pPr>
              <w:spacing w:before="165" w:line="221" w:lineRule="auto"/>
              <w:jc w:val="center"/>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（套）</w:t>
            </w:r>
          </w:p>
        </w:tc>
        <w:tc>
          <w:tcPr>
            <w:tcW w:w="3324" w:type="dxa"/>
            <w:gridSpan w:val="2"/>
            <w:vAlign w:val="center"/>
          </w:tcPr>
          <w:p w14:paraId="27E7B903">
            <w:pPr>
              <w:spacing w:before="165" w:line="221" w:lineRule="auto"/>
              <w:jc w:val="center"/>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备注</w:t>
            </w:r>
          </w:p>
        </w:tc>
      </w:tr>
      <w:tr w14:paraId="5D19B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86" w:type="dxa"/>
            <w:vAlign w:val="center"/>
          </w:tcPr>
          <w:p w14:paraId="07D2B0D7">
            <w:pPr>
              <w:spacing w:before="117" w:line="162" w:lineRule="exact"/>
              <w:ind w:left="391"/>
              <w:jc w:val="center"/>
              <w:rPr>
                <w:rFonts w:hint="eastAsia" w:ascii="宋体" w:hAnsi="宋体" w:eastAsia="宋体" w:cs="宋体"/>
                <w:b/>
                <w:bCs/>
                <w:spacing w:val="-3"/>
                <w:position w:val="-5"/>
                <w:sz w:val="24"/>
                <w:szCs w:val="24"/>
              </w:rPr>
            </w:pPr>
          </w:p>
        </w:tc>
        <w:tc>
          <w:tcPr>
            <w:tcW w:w="1244" w:type="dxa"/>
            <w:vAlign w:val="center"/>
          </w:tcPr>
          <w:p w14:paraId="7D807CFB">
            <w:pPr>
              <w:spacing w:before="70" w:line="189" w:lineRule="auto"/>
              <w:jc w:val="center"/>
              <w:rPr>
                <w:rFonts w:hint="eastAsia" w:ascii="宋体" w:hAnsi="宋体" w:eastAsia="宋体" w:cs="宋体"/>
                <w:b/>
                <w:bCs/>
                <w:spacing w:val="2"/>
                <w:sz w:val="24"/>
                <w:szCs w:val="24"/>
              </w:rPr>
            </w:pPr>
          </w:p>
        </w:tc>
        <w:tc>
          <w:tcPr>
            <w:tcW w:w="1244" w:type="dxa"/>
            <w:vAlign w:val="center"/>
          </w:tcPr>
          <w:p w14:paraId="0770D8DA">
            <w:pPr>
              <w:spacing w:before="70" w:line="189" w:lineRule="auto"/>
              <w:jc w:val="center"/>
              <w:rPr>
                <w:rFonts w:hint="eastAsia" w:ascii="宋体" w:hAnsi="宋体" w:eastAsia="宋体" w:cs="宋体"/>
                <w:sz w:val="24"/>
                <w:szCs w:val="24"/>
              </w:rPr>
            </w:pPr>
            <w:r>
              <w:rPr>
                <w:rFonts w:hint="eastAsia" w:ascii="宋体" w:hAnsi="宋体" w:eastAsia="宋体" w:cs="宋体"/>
                <w:b/>
                <w:bCs/>
                <w:spacing w:val="2"/>
                <w:sz w:val="24"/>
                <w:szCs w:val="24"/>
              </w:rPr>
              <w:t>800000</w:t>
            </w:r>
          </w:p>
        </w:tc>
        <w:tc>
          <w:tcPr>
            <w:tcW w:w="1139" w:type="dxa"/>
            <w:vAlign w:val="center"/>
          </w:tcPr>
          <w:p w14:paraId="6DC9544A">
            <w:pPr>
              <w:spacing w:before="70" w:line="189" w:lineRule="auto"/>
              <w:jc w:val="center"/>
              <w:rPr>
                <w:rFonts w:hint="eastAsia" w:ascii="宋体" w:hAnsi="宋体" w:eastAsia="宋体" w:cs="宋体"/>
                <w:sz w:val="24"/>
                <w:szCs w:val="24"/>
              </w:rPr>
            </w:pPr>
            <w:r>
              <w:rPr>
                <w:rFonts w:hint="eastAsia" w:ascii="宋体" w:hAnsi="宋体" w:eastAsia="宋体" w:cs="宋体"/>
                <w:b/>
                <w:bCs/>
                <w:spacing w:val="1"/>
                <w:sz w:val="24"/>
                <w:szCs w:val="24"/>
              </w:rPr>
              <w:t>80000</w:t>
            </w:r>
          </w:p>
        </w:tc>
        <w:tc>
          <w:tcPr>
            <w:tcW w:w="1153" w:type="dxa"/>
            <w:vAlign w:val="center"/>
          </w:tcPr>
          <w:p w14:paraId="527E4E49">
            <w:pPr>
              <w:spacing w:before="70" w:line="189" w:lineRule="auto"/>
              <w:jc w:val="center"/>
              <w:rPr>
                <w:rFonts w:hint="eastAsia" w:ascii="宋体" w:hAnsi="宋体" w:eastAsia="宋体" w:cs="宋体"/>
                <w:sz w:val="24"/>
                <w:szCs w:val="24"/>
              </w:rPr>
            </w:pPr>
            <w:r>
              <w:rPr>
                <w:rFonts w:hint="eastAsia" w:ascii="宋体" w:hAnsi="宋体" w:eastAsia="宋体" w:cs="宋体"/>
                <w:b/>
                <w:bCs/>
                <w:spacing w:val="1"/>
                <w:sz w:val="24"/>
                <w:szCs w:val="24"/>
              </w:rPr>
              <w:t>80000</w:t>
            </w:r>
          </w:p>
        </w:tc>
        <w:tc>
          <w:tcPr>
            <w:tcW w:w="1283" w:type="dxa"/>
            <w:vAlign w:val="center"/>
          </w:tcPr>
          <w:p w14:paraId="60710226">
            <w:pPr>
              <w:spacing w:before="69" w:line="177" w:lineRule="auto"/>
              <w:jc w:val="center"/>
              <w:rPr>
                <w:rFonts w:hint="eastAsia" w:ascii="宋体" w:hAnsi="宋体" w:eastAsia="宋体" w:cs="宋体"/>
                <w:sz w:val="24"/>
                <w:szCs w:val="24"/>
              </w:rPr>
            </w:pPr>
            <w:r>
              <w:rPr>
                <w:rFonts w:hint="eastAsia" w:ascii="宋体" w:hAnsi="宋体" w:eastAsia="宋体" w:cs="宋体"/>
                <w:b/>
                <w:bCs/>
                <w:spacing w:val="-6"/>
                <w:sz w:val="24"/>
                <w:szCs w:val="24"/>
              </w:rPr>
              <w:t>586</w:t>
            </w:r>
          </w:p>
        </w:tc>
        <w:tc>
          <w:tcPr>
            <w:tcW w:w="1200" w:type="dxa"/>
            <w:vAlign w:val="center"/>
          </w:tcPr>
          <w:p w14:paraId="450AE565">
            <w:pPr>
              <w:spacing w:before="67" w:line="178" w:lineRule="auto"/>
              <w:jc w:val="center"/>
              <w:rPr>
                <w:rFonts w:hint="eastAsia" w:ascii="宋体" w:hAnsi="宋体" w:eastAsia="宋体" w:cs="宋体"/>
                <w:color w:val="auto"/>
                <w:sz w:val="24"/>
                <w:szCs w:val="24"/>
              </w:rPr>
            </w:pPr>
            <w:r>
              <w:rPr>
                <w:rFonts w:hint="eastAsia" w:ascii="宋体" w:hAnsi="宋体" w:eastAsia="宋体" w:cs="宋体"/>
                <w:b/>
                <w:bCs/>
                <w:color w:val="auto"/>
                <w:spacing w:val="-14"/>
                <w:sz w:val="24"/>
                <w:szCs w:val="24"/>
              </w:rPr>
              <w:t>15</w:t>
            </w:r>
          </w:p>
        </w:tc>
        <w:tc>
          <w:tcPr>
            <w:tcW w:w="1200" w:type="dxa"/>
            <w:vAlign w:val="center"/>
          </w:tcPr>
          <w:p w14:paraId="50D05AE0">
            <w:pPr>
              <w:spacing w:before="67" w:line="178" w:lineRule="auto"/>
              <w:jc w:val="center"/>
              <w:rPr>
                <w:rFonts w:hint="eastAsia" w:ascii="宋体" w:hAnsi="宋体" w:eastAsia="宋体" w:cs="宋体"/>
                <w:b/>
                <w:bCs/>
                <w:color w:val="auto"/>
                <w:spacing w:val="-14"/>
                <w:sz w:val="24"/>
                <w:szCs w:val="24"/>
                <w:lang w:val="en-US" w:eastAsia="zh-CN"/>
              </w:rPr>
            </w:pPr>
            <w:r>
              <w:rPr>
                <w:rFonts w:hint="eastAsia" w:ascii="宋体" w:hAnsi="宋体" w:eastAsia="宋体" w:cs="宋体"/>
                <w:b/>
                <w:bCs/>
                <w:color w:val="auto"/>
                <w:spacing w:val="-14"/>
                <w:sz w:val="24"/>
                <w:szCs w:val="24"/>
                <w:lang w:val="en-US" w:eastAsia="zh-CN"/>
              </w:rPr>
              <w:t>616</w:t>
            </w:r>
          </w:p>
        </w:tc>
        <w:tc>
          <w:tcPr>
            <w:tcW w:w="2006" w:type="dxa"/>
            <w:vMerge w:val="restart"/>
            <w:vAlign w:val="center"/>
          </w:tcPr>
          <w:p w14:paraId="2AB9A0E1">
            <w:pPr>
              <w:spacing w:before="67" w:line="178" w:lineRule="auto"/>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饵料</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0.1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3"/>
                <w:sz w:val="24"/>
                <w:szCs w:val="24"/>
              </w:rPr>
              <w:t>㎏/亩，燕麦</w:t>
            </w:r>
            <w:r>
              <w:rPr>
                <w:rFonts w:hint="eastAsia" w:ascii="宋体" w:hAnsi="宋体" w:eastAsia="宋体" w:cs="宋体"/>
                <w:color w:val="auto"/>
                <w:spacing w:val="-3"/>
                <w:sz w:val="24"/>
                <w:szCs w:val="24"/>
                <w:lang w:eastAsia="zh-CN"/>
              </w:rPr>
              <w:t>；</w:t>
            </w:r>
          </w:p>
          <w:p w14:paraId="21D08B4A">
            <w:pPr>
              <w:spacing w:before="67" w:line="178" w:lineRule="auto"/>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3"/>
                <w:sz w:val="24"/>
                <w:szCs w:val="24"/>
              </w:rPr>
              <w:t>生物毒素</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2"/>
                <w:sz w:val="24"/>
                <w:szCs w:val="24"/>
              </w:rPr>
              <w:t>0.1ml/亩，D</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2"/>
                <w:sz w:val="24"/>
                <w:szCs w:val="24"/>
              </w:rPr>
              <w:t>型生物毒素杀鼠剂</w:t>
            </w:r>
            <w:r>
              <w:rPr>
                <w:rFonts w:hint="eastAsia" w:ascii="宋体" w:hAnsi="宋体" w:eastAsia="宋体" w:cs="宋体"/>
                <w:color w:val="auto"/>
                <w:spacing w:val="-2"/>
                <w:sz w:val="24"/>
                <w:szCs w:val="24"/>
                <w:lang w:eastAsia="zh-CN"/>
              </w:rPr>
              <w:t>；</w:t>
            </w:r>
          </w:p>
          <w:p w14:paraId="0CC2DBC2">
            <w:pPr>
              <w:spacing w:before="67" w:line="178" w:lineRule="auto"/>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rPr>
              <w:t>拌饵工具</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1"/>
                <w:sz w:val="24"/>
                <w:szCs w:val="24"/>
              </w:rPr>
              <w:t>拌饵槽、铁锹、水壶、量杯等</w:t>
            </w:r>
            <w:r>
              <w:rPr>
                <w:rFonts w:hint="eastAsia" w:ascii="宋体" w:hAnsi="宋体" w:eastAsia="宋体" w:cs="宋体"/>
                <w:color w:val="auto"/>
                <w:spacing w:val="-1"/>
                <w:sz w:val="24"/>
                <w:szCs w:val="24"/>
                <w:lang w:eastAsia="zh-CN"/>
              </w:rPr>
              <w:t>；</w:t>
            </w:r>
          </w:p>
          <w:p w14:paraId="6DF2C20F">
            <w:pPr>
              <w:spacing w:before="67" w:line="178" w:lineRule="auto"/>
              <w:jc w:val="both"/>
              <w:rPr>
                <w:rFonts w:hint="eastAsia" w:ascii="宋体" w:hAnsi="宋体" w:eastAsia="宋体" w:cs="宋体"/>
                <w:b/>
                <w:bCs/>
                <w:color w:val="0000FF"/>
                <w:spacing w:val="-14"/>
                <w:sz w:val="24"/>
                <w:szCs w:val="24"/>
                <w:lang w:val="en-US" w:eastAsia="zh-CN"/>
              </w:rPr>
            </w:pPr>
            <w:r>
              <w:rPr>
                <w:rFonts w:hint="eastAsia" w:ascii="宋体" w:hAnsi="宋体" w:eastAsia="宋体" w:cs="宋体"/>
                <w:color w:val="auto"/>
                <w:spacing w:val="-4"/>
                <w:sz w:val="24"/>
                <w:szCs w:val="24"/>
              </w:rPr>
              <w:t>劳保防护</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1"/>
                <w:sz w:val="24"/>
                <w:szCs w:val="24"/>
              </w:rPr>
              <w:t>毛巾、肥皂、口罩、手套等</w:t>
            </w:r>
            <w:r>
              <w:rPr>
                <w:rFonts w:hint="eastAsia" w:ascii="宋体" w:hAnsi="宋体" w:eastAsia="宋体" w:cs="宋体"/>
                <w:color w:val="auto"/>
                <w:spacing w:val="-1"/>
                <w:sz w:val="24"/>
                <w:szCs w:val="24"/>
                <w:lang w:eastAsia="zh-CN"/>
              </w:rPr>
              <w:t>。</w:t>
            </w:r>
          </w:p>
        </w:tc>
        <w:tc>
          <w:tcPr>
            <w:tcW w:w="1318" w:type="dxa"/>
            <w:vMerge w:val="restart"/>
            <w:vAlign w:val="center"/>
          </w:tcPr>
          <w:p w14:paraId="522FD93E">
            <w:pPr>
              <w:spacing w:before="67" w:line="178" w:lineRule="auto"/>
              <w:jc w:val="center"/>
              <w:rPr>
                <w:rFonts w:hint="eastAsia" w:ascii="宋体" w:hAnsi="宋体" w:eastAsia="宋体" w:cs="宋体"/>
                <w:b/>
                <w:bCs/>
                <w:color w:val="0000FF"/>
                <w:spacing w:val="-14"/>
                <w:sz w:val="24"/>
                <w:szCs w:val="24"/>
                <w:lang w:val="en-US" w:eastAsia="zh-CN"/>
              </w:rPr>
            </w:pPr>
            <w:r>
              <w:rPr>
                <w:rFonts w:hint="eastAsia" w:ascii="宋体" w:hAnsi="宋体" w:eastAsia="宋体" w:cs="宋体"/>
                <w:color w:val="auto"/>
                <w:sz w:val="24"/>
                <w:szCs w:val="24"/>
                <w:lang w:val="en-US" w:eastAsia="zh-CN"/>
              </w:rPr>
              <w:t>报价包含药剂、饵料采购及人工、长短途运输费用。</w:t>
            </w:r>
          </w:p>
        </w:tc>
      </w:tr>
      <w:tr w14:paraId="2FA3B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986" w:type="dxa"/>
            <w:vAlign w:val="center"/>
          </w:tcPr>
          <w:p w14:paraId="5D1977A9">
            <w:pPr>
              <w:spacing w:before="65" w:line="1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包一</w:t>
            </w:r>
          </w:p>
        </w:tc>
        <w:tc>
          <w:tcPr>
            <w:tcW w:w="1244" w:type="dxa"/>
            <w:vAlign w:val="center"/>
          </w:tcPr>
          <w:p w14:paraId="13D6158F">
            <w:pPr>
              <w:spacing w:before="70" w:line="179"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当洛乡</w:t>
            </w:r>
          </w:p>
        </w:tc>
        <w:tc>
          <w:tcPr>
            <w:tcW w:w="1244" w:type="dxa"/>
            <w:vAlign w:val="center"/>
          </w:tcPr>
          <w:p w14:paraId="1D0B698B">
            <w:pPr>
              <w:spacing w:before="70" w:line="179" w:lineRule="auto"/>
              <w:jc w:val="center"/>
              <w:rPr>
                <w:rFonts w:hint="eastAsia" w:ascii="宋体" w:hAnsi="宋体" w:eastAsia="宋体" w:cs="宋体"/>
                <w:spacing w:val="-4"/>
                <w:sz w:val="24"/>
                <w:szCs w:val="24"/>
              </w:rPr>
            </w:pPr>
            <w:r>
              <w:rPr>
                <w:rFonts w:hint="eastAsia" w:ascii="宋体" w:hAnsi="宋体" w:eastAsia="宋体" w:cs="宋体"/>
                <w:spacing w:val="-4"/>
                <w:sz w:val="24"/>
                <w:szCs w:val="24"/>
              </w:rPr>
              <w:t>294811</w:t>
            </w:r>
          </w:p>
        </w:tc>
        <w:tc>
          <w:tcPr>
            <w:tcW w:w="1139" w:type="dxa"/>
            <w:vAlign w:val="center"/>
          </w:tcPr>
          <w:p w14:paraId="39D2AC5B">
            <w:pPr>
              <w:spacing w:before="70" w:line="179" w:lineRule="auto"/>
              <w:jc w:val="center"/>
              <w:rPr>
                <w:rFonts w:hint="eastAsia" w:ascii="宋体" w:hAnsi="宋体" w:eastAsia="宋体" w:cs="宋体"/>
                <w:spacing w:val="-5"/>
                <w:sz w:val="24"/>
                <w:szCs w:val="24"/>
              </w:rPr>
            </w:pPr>
            <w:r>
              <w:rPr>
                <w:rFonts w:hint="eastAsia" w:ascii="宋体" w:hAnsi="宋体" w:eastAsia="宋体" w:cs="宋体"/>
                <w:spacing w:val="-4"/>
                <w:sz w:val="24"/>
                <w:szCs w:val="24"/>
              </w:rPr>
              <w:t>29481</w:t>
            </w:r>
            <w:r>
              <w:rPr>
                <w:rFonts w:hint="eastAsia" w:ascii="宋体" w:hAnsi="宋体" w:cs="宋体"/>
                <w:spacing w:val="-4"/>
                <w:sz w:val="24"/>
                <w:szCs w:val="24"/>
                <w:lang w:val="en-US" w:eastAsia="zh-CN"/>
              </w:rPr>
              <w:t>.</w:t>
            </w:r>
            <w:r>
              <w:rPr>
                <w:rFonts w:hint="eastAsia" w:ascii="宋体" w:hAnsi="宋体" w:eastAsia="宋体" w:cs="宋体"/>
                <w:spacing w:val="-4"/>
                <w:sz w:val="24"/>
                <w:szCs w:val="24"/>
              </w:rPr>
              <w:t>1</w:t>
            </w:r>
          </w:p>
        </w:tc>
        <w:tc>
          <w:tcPr>
            <w:tcW w:w="1153" w:type="dxa"/>
            <w:vAlign w:val="center"/>
          </w:tcPr>
          <w:p w14:paraId="5A0CEFA4">
            <w:pPr>
              <w:spacing w:before="70" w:line="179" w:lineRule="auto"/>
              <w:jc w:val="center"/>
              <w:rPr>
                <w:rFonts w:hint="eastAsia" w:ascii="宋体" w:hAnsi="宋体" w:eastAsia="宋体" w:cs="宋体"/>
                <w:spacing w:val="-5"/>
                <w:sz w:val="24"/>
                <w:szCs w:val="24"/>
              </w:rPr>
            </w:pPr>
            <w:r>
              <w:rPr>
                <w:rFonts w:hint="eastAsia" w:ascii="宋体" w:hAnsi="宋体" w:eastAsia="宋体" w:cs="宋体"/>
                <w:spacing w:val="-4"/>
                <w:sz w:val="24"/>
                <w:szCs w:val="24"/>
              </w:rPr>
              <w:t>29481</w:t>
            </w:r>
            <w:r>
              <w:rPr>
                <w:rFonts w:hint="eastAsia" w:ascii="宋体" w:hAnsi="宋体" w:cs="宋体"/>
                <w:spacing w:val="-4"/>
                <w:sz w:val="24"/>
                <w:szCs w:val="24"/>
                <w:lang w:val="en-US" w:eastAsia="zh-CN"/>
              </w:rPr>
              <w:t>.</w:t>
            </w:r>
            <w:r>
              <w:rPr>
                <w:rFonts w:hint="eastAsia" w:ascii="宋体" w:hAnsi="宋体" w:eastAsia="宋体" w:cs="宋体"/>
                <w:spacing w:val="-4"/>
                <w:sz w:val="24"/>
                <w:szCs w:val="24"/>
              </w:rPr>
              <w:t>1</w:t>
            </w:r>
          </w:p>
        </w:tc>
        <w:tc>
          <w:tcPr>
            <w:tcW w:w="1283" w:type="dxa"/>
            <w:vAlign w:val="center"/>
          </w:tcPr>
          <w:p w14:paraId="1FAB985B">
            <w:pPr>
              <w:spacing w:before="70" w:line="179" w:lineRule="auto"/>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216</w:t>
            </w:r>
          </w:p>
        </w:tc>
        <w:tc>
          <w:tcPr>
            <w:tcW w:w="1200" w:type="dxa"/>
            <w:vAlign w:val="center"/>
          </w:tcPr>
          <w:p w14:paraId="283425FC">
            <w:pPr>
              <w:spacing w:before="70" w:line="179"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00" w:type="dxa"/>
            <w:vAlign w:val="center"/>
          </w:tcPr>
          <w:p w14:paraId="7C3A30D8">
            <w:pPr>
              <w:spacing w:before="70" w:line="179"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224</w:t>
            </w:r>
          </w:p>
        </w:tc>
        <w:tc>
          <w:tcPr>
            <w:tcW w:w="2006" w:type="dxa"/>
            <w:vMerge w:val="continue"/>
            <w:vAlign w:val="center"/>
          </w:tcPr>
          <w:p w14:paraId="3F268CEF">
            <w:pPr>
              <w:jc w:val="center"/>
              <w:rPr>
                <w:rFonts w:hint="eastAsia" w:ascii="宋体" w:hAnsi="宋体" w:eastAsia="宋体" w:cs="宋体"/>
                <w:color w:val="0000FF"/>
                <w:sz w:val="24"/>
                <w:szCs w:val="24"/>
                <w:lang w:val="en-US" w:eastAsia="zh-CN"/>
              </w:rPr>
            </w:pPr>
          </w:p>
        </w:tc>
        <w:tc>
          <w:tcPr>
            <w:tcW w:w="1318" w:type="dxa"/>
            <w:vMerge w:val="continue"/>
            <w:vAlign w:val="center"/>
          </w:tcPr>
          <w:p w14:paraId="7CC914C6">
            <w:pPr>
              <w:jc w:val="center"/>
              <w:rPr>
                <w:rFonts w:hint="eastAsia" w:ascii="宋体" w:hAnsi="宋体" w:eastAsia="宋体" w:cs="宋体"/>
                <w:color w:val="0000FF"/>
                <w:sz w:val="24"/>
                <w:szCs w:val="24"/>
                <w:lang w:val="en-US" w:eastAsia="zh-CN"/>
              </w:rPr>
            </w:pPr>
          </w:p>
        </w:tc>
      </w:tr>
      <w:tr w14:paraId="6F924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86" w:type="dxa"/>
            <w:vAlign w:val="center"/>
          </w:tcPr>
          <w:p w14:paraId="61543ECF">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包二</w:t>
            </w:r>
          </w:p>
        </w:tc>
        <w:tc>
          <w:tcPr>
            <w:tcW w:w="1244" w:type="dxa"/>
            <w:vAlign w:val="center"/>
          </w:tcPr>
          <w:p w14:paraId="26A536FC">
            <w:pPr>
              <w:spacing w:before="66" w:line="179" w:lineRule="auto"/>
              <w:jc w:val="center"/>
              <w:rPr>
                <w:rFonts w:hint="eastAsia" w:ascii="宋体" w:hAnsi="宋体" w:eastAsia="宋体" w:cs="宋体"/>
                <w:spacing w:val="-5"/>
                <w:sz w:val="24"/>
                <w:szCs w:val="24"/>
              </w:rPr>
            </w:pPr>
            <w:r>
              <w:rPr>
                <w:rFonts w:hint="eastAsia" w:ascii="宋体" w:hAnsi="宋体" w:eastAsia="宋体" w:cs="宋体"/>
                <w:spacing w:val="-5"/>
                <w:sz w:val="24"/>
                <w:szCs w:val="24"/>
              </w:rPr>
              <w:t>优云乡</w:t>
            </w:r>
          </w:p>
        </w:tc>
        <w:tc>
          <w:tcPr>
            <w:tcW w:w="1244" w:type="dxa"/>
            <w:vAlign w:val="center"/>
          </w:tcPr>
          <w:p w14:paraId="2E8A8D33">
            <w:pPr>
              <w:spacing w:before="66" w:line="179" w:lineRule="auto"/>
              <w:jc w:val="center"/>
              <w:rPr>
                <w:rFonts w:hint="eastAsia" w:ascii="宋体" w:hAnsi="宋体" w:eastAsia="宋体" w:cs="宋体"/>
                <w:spacing w:val="-5"/>
                <w:sz w:val="24"/>
                <w:szCs w:val="24"/>
                <w:lang w:eastAsia="zh-CN"/>
              </w:rPr>
            </w:pPr>
            <w:r>
              <w:rPr>
                <w:rFonts w:hint="eastAsia" w:ascii="宋体" w:hAnsi="宋体" w:eastAsia="宋体" w:cs="宋体"/>
                <w:spacing w:val="-5"/>
                <w:sz w:val="24"/>
                <w:szCs w:val="24"/>
              </w:rPr>
              <w:t>26847</w:t>
            </w:r>
            <w:r>
              <w:rPr>
                <w:rFonts w:hint="eastAsia" w:ascii="宋体" w:hAnsi="宋体" w:cs="宋体"/>
                <w:spacing w:val="-5"/>
                <w:sz w:val="24"/>
                <w:szCs w:val="24"/>
                <w:lang w:val="en-US" w:eastAsia="zh-CN"/>
              </w:rPr>
              <w:t>6</w:t>
            </w:r>
          </w:p>
        </w:tc>
        <w:tc>
          <w:tcPr>
            <w:tcW w:w="1139" w:type="dxa"/>
            <w:vAlign w:val="center"/>
          </w:tcPr>
          <w:p w14:paraId="0DC3CF1B">
            <w:pPr>
              <w:spacing w:before="66" w:line="179" w:lineRule="auto"/>
              <w:jc w:val="center"/>
              <w:rPr>
                <w:rFonts w:hint="eastAsia" w:ascii="宋体" w:hAnsi="宋体" w:eastAsia="宋体" w:cs="宋体"/>
                <w:spacing w:val="-6"/>
                <w:sz w:val="24"/>
                <w:szCs w:val="24"/>
                <w:lang w:val="en-US" w:eastAsia="zh-CN"/>
              </w:rPr>
            </w:pPr>
            <w:r>
              <w:rPr>
                <w:rFonts w:hint="eastAsia" w:ascii="宋体" w:hAnsi="宋体" w:eastAsia="宋体" w:cs="宋体"/>
                <w:spacing w:val="-5"/>
                <w:sz w:val="24"/>
                <w:szCs w:val="24"/>
              </w:rPr>
              <w:t>26847</w:t>
            </w:r>
            <w:r>
              <w:rPr>
                <w:rFonts w:hint="eastAsia" w:ascii="宋体" w:hAnsi="宋体" w:cs="宋体"/>
                <w:spacing w:val="-5"/>
                <w:sz w:val="24"/>
                <w:szCs w:val="24"/>
                <w:lang w:val="en-US" w:eastAsia="zh-CN"/>
              </w:rPr>
              <w:t>.6</w:t>
            </w:r>
          </w:p>
        </w:tc>
        <w:tc>
          <w:tcPr>
            <w:tcW w:w="1153" w:type="dxa"/>
            <w:vAlign w:val="center"/>
          </w:tcPr>
          <w:p w14:paraId="7A071BFA">
            <w:pPr>
              <w:spacing w:before="66" w:line="179" w:lineRule="auto"/>
              <w:jc w:val="center"/>
              <w:rPr>
                <w:rFonts w:hint="eastAsia" w:ascii="宋体" w:hAnsi="宋体" w:eastAsia="宋体" w:cs="宋体"/>
                <w:spacing w:val="-6"/>
                <w:sz w:val="24"/>
                <w:szCs w:val="24"/>
                <w:lang w:eastAsia="zh-CN"/>
              </w:rPr>
            </w:pPr>
            <w:r>
              <w:rPr>
                <w:rFonts w:hint="eastAsia" w:ascii="宋体" w:hAnsi="宋体" w:eastAsia="宋体" w:cs="宋体"/>
                <w:spacing w:val="-5"/>
                <w:sz w:val="24"/>
                <w:szCs w:val="24"/>
              </w:rPr>
              <w:t>26847</w:t>
            </w:r>
            <w:r>
              <w:rPr>
                <w:rFonts w:hint="eastAsia" w:ascii="宋体" w:hAnsi="宋体" w:cs="宋体"/>
                <w:spacing w:val="-5"/>
                <w:sz w:val="24"/>
                <w:szCs w:val="24"/>
                <w:lang w:val="en-US" w:eastAsia="zh-CN"/>
              </w:rPr>
              <w:t>.6</w:t>
            </w:r>
          </w:p>
        </w:tc>
        <w:tc>
          <w:tcPr>
            <w:tcW w:w="1283" w:type="dxa"/>
            <w:tcBorders>
              <w:right w:val="single" w:color="auto" w:sz="4" w:space="0"/>
            </w:tcBorders>
            <w:vAlign w:val="center"/>
          </w:tcPr>
          <w:p w14:paraId="63D6488B">
            <w:pPr>
              <w:spacing w:before="66" w:line="179" w:lineRule="auto"/>
              <w:jc w:val="center"/>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197</w:t>
            </w:r>
          </w:p>
        </w:tc>
        <w:tc>
          <w:tcPr>
            <w:tcW w:w="1200" w:type="dxa"/>
            <w:tcBorders>
              <w:top w:val="single" w:color="auto" w:sz="4" w:space="0"/>
              <w:left w:val="single" w:color="auto" w:sz="4" w:space="0"/>
              <w:right w:val="single" w:color="auto" w:sz="4" w:space="0"/>
            </w:tcBorders>
            <w:vAlign w:val="center"/>
          </w:tcPr>
          <w:p w14:paraId="54E8CEE5">
            <w:pPr>
              <w:spacing w:before="66" w:line="179"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00" w:type="dxa"/>
            <w:tcBorders>
              <w:top w:val="single" w:color="auto" w:sz="4" w:space="0"/>
              <w:left w:val="single" w:color="auto" w:sz="4" w:space="0"/>
              <w:right w:val="single" w:color="auto" w:sz="4" w:space="0"/>
            </w:tcBorders>
            <w:vAlign w:val="center"/>
          </w:tcPr>
          <w:p w14:paraId="2290534D">
            <w:pPr>
              <w:spacing w:before="66" w:line="179"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205</w:t>
            </w:r>
          </w:p>
        </w:tc>
        <w:tc>
          <w:tcPr>
            <w:tcW w:w="2006" w:type="dxa"/>
            <w:vMerge w:val="continue"/>
            <w:vAlign w:val="center"/>
          </w:tcPr>
          <w:p w14:paraId="6D8F6913">
            <w:pPr>
              <w:spacing w:before="65" w:line="180" w:lineRule="auto"/>
              <w:jc w:val="center"/>
              <w:rPr>
                <w:rFonts w:hint="eastAsia" w:ascii="宋体" w:hAnsi="宋体" w:eastAsia="宋体" w:cs="宋体"/>
                <w:color w:val="0000FF"/>
                <w:sz w:val="24"/>
                <w:szCs w:val="24"/>
                <w:lang w:val="en-US" w:eastAsia="zh-CN"/>
              </w:rPr>
            </w:pPr>
          </w:p>
        </w:tc>
        <w:tc>
          <w:tcPr>
            <w:tcW w:w="1318" w:type="dxa"/>
            <w:vMerge w:val="continue"/>
            <w:vAlign w:val="center"/>
          </w:tcPr>
          <w:p w14:paraId="6667DF05">
            <w:pPr>
              <w:spacing w:before="65" w:line="180" w:lineRule="auto"/>
              <w:jc w:val="center"/>
              <w:rPr>
                <w:rFonts w:hint="eastAsia" w:ascii="宋体" w:hAnsi="宋体" w:eastAsia="宋体" w:cs="宋体"/>
                <w:color w:val="0000FF"/>
                <w:sz w:val="24"/>
                <w:szCs w:val="24"/>
                <w:lang w:val="en-US" w:eastAsia="zh-CN"/>
              </w:rPr>
            </w:pPr>
          </w:p>
        </w:tc>
      </w:tr>
      <w:tr w14:paraId="2054D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986" w:type="dxa"/>
            <w:tcBorders>
              <w:right w:val="single" w:color="auto" w:sz="4" w:space="0"/>
            </w:tcBorders>
            <w:vAlign w:val="center"/>
          </w:tcPr>
          <w:p w14:paraId="50F2CE02">
            <w:pPr>
              <w:spacing w:before="71" w:line="175"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包三</w:t>
            </w:r>
          </w:p>
        </w:tc>
        <w:tc>
          <w:tcPr>
            <w:tcW w:w="1244" w:type="dxa"/>
            <w:vAlign w:val="center"/>
          </w:tcPr>
          <w:p w14:paraId="2835BD1E">
            <w:pPr>
              <w:spacing w:before="68" w:line="178" w:lineRule="auto"/>
              <w:jc w:val="center"/>
              <w:rPr>
                <w:rFonts w:hint="eastAsia" w:ascii="宋体" w:hAnsi="宋体" w:eastAsia="宋体" w:cs="宋体"/>
                <w:sz w:val="24"/>
                <w:szCs w:val="24"/>
              </w:rPr>
            </w:pPr>
            <w:r>
              <w:rPr>
                <w:rFonts w:hint="eastAsia" w:ascii="宋体" w:hAnsi="宋体" w:eastAsia="宋体" w:cs="宋体"/>
                <w:sz w:val="24"/>
                <w:szCs w:val="24"/>
              </w:rPr>
              <w:t>拉加镇、东倾沟乡、大武乡、玛沁联合总社</w:t>
            </w:r>
          </w:p>
        </w:tc>
        <w:tc>
          <w:tcPr>
            <w:tcW w:w="1244" w:type="dxa"/>
            <w:vAlign w:val="center"/>
          </w:tcPr>
          <w:p w14:paraId="6891F3F0">
            <w:pPr>
              <w:spacing w:before="68" w:line="178" w:lineRule="auto"/>
              <w:jc w:val="center"/>
              <w:rPr>
                <w:rFonts w:hint="eastAsia" w:ascii="宋体" w:hAnsi="宋体" w:eastAsia="宋体" w:cs="宋体"/>
                <w:sz w:val="24"/>
                <w:szCs w:val="24"/>
                <w:lang w:eastAsia="zh-CN"/>
              </w:rPr>
            </w:pPr>
            <w:r>
              <w:rPr>
                <w:rFonts w:hint="eastAsia" w:ascii="宋体" w:hAnsi="宋体" w:eastAsia="宋体" w:cs="宋体"/>
                <w:sz w:val="24"/>
                <w:szCs w:val="24"/>
              </w:rPr>
              <w:t>23671</w:t>
            </w:r>
            <w:r>
              <w:rPr>
                <w:rFonts w:hint="eastAsia" w:ascii="宋体" w:hAnsi="宋体" w:cs="宋体"/>
                <w:sz w:val="24"/>
                <w:szCs w:val="24"/>
                <w:lang w:val="en-US" w:eastAsia="zh-CN"/>
              </w:rPr>
              <w:t>3</w:t>
            </w:r>
          </w:p>
        </w:tc>
        <w:tc>
          <w:tcPr>
            <w:tcW w:w="1139" w:type="dxa"/>
            <w:vAlign w:val="center"/>
          </w:tcPr>
          <w:p w14:paraId="209337C3">
            <w:pPr>
              <w:spacing w:before="68" w:line="178" w:lineRule="auto"/>
              <w:jc w:val="center"/>
              <w:rPr>
                <w:rFonts w:hint="eastAsia" w:ascii="宋体" w:hAnsi="宋体" w:eastAsia="宋体" w:cs="宋体"/>
                <w:sz w:val="24"/>
                <w:szCs w:val="24"/>
                <w:lang w:eastAsia="zh-CN"/>
              </w:rPr>
            </w:pPr>
            <w:r>
              <w:rPr>
                <w:rFonts w:hint="eastAsia" w:ascii="宋体" w:hAnsi="宋体" w:eastAsia="宋体" w:cs="宋体"/>
                <w:sz w:val="24"/>
                <w:szCs w:val="24"/>
              </w:rPr>
              <w:t>23671</w:t>
            </w:r>
            <w:r>
              <w:rPr>
                <w:rFonts w:hint="eastAsia" w:ascii="宋体" w:hAnsi="宋体" w:cs="宋体"/>
                <w:sz w:val="24"/>
                <w:szCs w:val="24"/>
                <w:lang w:val="en-US" w:eastAsia="zh-CN"/>
              </w:rPr>
              <w:t>.3</w:t>
            </w:r>
          </w:p>
        </w:tc>
        <w:tc>
          <w:tcPr>
            <w:tcW w:w="1153" w:type="dxa"/>
            <w:vAlign w:val="center"/>
          </w:tcPr>
          <w:p w14:paraId="67E72B27">
            <w:pPr>
              <w:spacing w:before="68" w:line="178" w:lineRule="auto"/>
              <w:jc w:val="center"/>
              <w:rPr>
                <w:rFonts w:hint="eastAsia" w:ascii="宋体" w:hAnsi="宋体" w:eastAsia="宋体" w:cs="宋体"/>
                <w:sz w:val="24"/>
                <w:szCs w:val="24"/>
                <w:lang w:eastAsia="zh-CN"/>
              </w:rPr>
            </w:pPr>
            <w:r>
              <w:rPr>
                <w:rFonts w:hint="eastAsia" w:ascii="宋体" w:hAnsi="宋体" w:eastAsia="宋体" w:cs="宋体"/>
                <w:sz w:val="24"/>
                <w:szCs w:val="24"/>
              </w:rPr>
              <w:t>23671</w:t>
            </w:r>
            <w:r>
              <w:rPr>
                <w:rFonts w:hint="eastAsia" w:ascii="宋体" w:hAnsi="宋体" w:cs="宋体"/>
                <w:sz w:val="24"/>
                <w:szCs w:val="24"/>
                <w:lang w:val="en-US" w:eastAsia="zh-CN"/>
              </w:rPr>
              <w:t>.3</w:t>
            </w:r>
          </w:p>
        </w:tc>
        <w:tc>
          <w:tcPr>
            <w:tcW w:w="1283" w:type="dxa"/>
            <w:tcBorders>
              <w:bottom w:val="single" w:color="auto" w:sz="4" w:space="0"/>
              <w:right w:val="single" w:color="auto" w:sz="4" w:space="0"/>
            </w:tcBorders>
            <w:vAlign w:val="center"/>
          </w:tcPr>
          <w:p w14:paraId="40A55974">
            <w:pPr>
              <w:spacing w:before="68" w:line="178"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173</w:t>
            </w:r>
          </w:p>
        </w:tc>
        <w:tc>
          <w:tcPr>
            <w:tcW w:w="1200" w:type="dxa"/>
            <w:tcBorders>
              <w:top w:val="single" w:color="auto" w:sz="4" w:space="0"/>
              <w:left w:val="single" w:color="auto" w:sz="4" w:space="0"/>
              <w:right w:val="single" w:color="auto" w:sz="4" w:space="0"/>
            </w:tcBorders>
            <w:vAlign w:val="center"/>
          </w:tcPr>
          <w:p w14:paraId="6A73D4BD">
            <w:pPr>
              <w:spacing w:before="216" w:line="184"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p>
        </w:tc>
        <w:tc>
          <w:tcPr>
            <w:tcW w:w="1200" w:type="dxa"/>
            <w:tcBorders>
              <w:top w:val="single" w:color="auto" w:sz="4" w:space="0"/>
              <w:left w:val="single" w:color="auto" w:sz="4" w:space="0"/>
              <w:right w:val="single" w:color="auto" w:sz="4" w:space="0"/>
            </w:tcBorders>
            <w:vAlign w:val="center"/>
          </w:tcPr>
          <w:p w14:paraId="3F9DA8C2">
            <w:pPr>
              <w:spacing w:before="216" w:line="184"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187</w:t>
            </w:r>
          </w:p>
        </w:tc>
        <w:tc>
          <w:tcPr>
            <w:tcW w:w="2006" w:type="dxa"/>
            <w:vMerge w:val="continue"/>
            <w:vAlign w:val="center"/>
          </w:tcPr>
          <w:p w14:paraId="7B4ABCE3">
            <w:pPr>
              <w:spacing w:before="44" w:line="227" w:lineRule="auto"/>
              <w:jc w:val="center"/>
              <w:rPr>
                <w:rFonts w:hint="eastAsia" w:ascii="宋体" w:hAnsi="宋体" w:eastAsia="宋体" w:cs="宋体"/>
                <w:color w:val="0000FF"/>
                <w:sz w:val="24"/>
                <w:szCs w:val="24"/>
                <w:lang w:val="en-US" w:eastAsia="zh-CN"/>
              </w:rPr>
            </w:pPr>
          </w:p>
        </w:tc>
        <w:tc>
          <w:tcPr>
            <w:tcW w:w="1318" w:type="dxa"/>
            <w:vMerge w:val="continue"/>
            <w:vAlign w:val="center"/>
          </w:tcPr>
          <w:p w14:paraId="518B753C">
            <w:pPr>
              <w:spacing w:before="44" w:line="227" w:lineRule="auto"/>
              <w:jc w:val="center"/>
              <w:rPr>
                <w:rFonts w:hint="eastAsia" w:ascii="宋体" w:hAnsi="宋体" w:eastAsia="宋体" w:cs="宋体"/>
                <w:color w:val="0000FF"/>
                <w:sz w:val="24"/>
                <w:szCs w:val="24"/>
                <w:lang w:val="en-US" w:eastAsia="zh-CN"/>
              </w:rPr>
            </w:pPr>
          </w:p>
        </w:tc>
      </w:tr>
    </w:tbl>
    <w:p w14:paraId="694E7E46">
      <w:pPr>
        <w:spacing w:line="360" w:lineRule="auto"/>
        <w:rPr>
          <w:rFonts w:hint="eastAsia" w:ascii="宋体" w:hAnsi="宋体" w:eastAsia="宋体" w:cs="宋体"/>
          <w:b/>
          <w:bCs/>
          <w:color w:val="auto"/>
          <w:sz w:val="24"/>
          <w:szCs w:val="24"/>
          <w:lang w:val="en-US" w:eastAsia="zh-CN"/>
        </w:rPr>
        <w:sectPr>
          <w:pgSz w:w="16838" w:h="11906" w:orient="landscape"/>
          <w:pgMar w:top="1519" w:right="1440" w:bottom="1519"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D0C6364">
      <w:pPr>
        <w:spacing w:before="51" w:line="389" w:lineRule="auto"/>
        <w:ind w:right="93"/>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bookmarkEnd w:id="257"/>
      <w:bookmarkEnd w:id="258"/>
      <w:bookmarkEnd w:id="259"/>
      <w:bookmarkEnd w:id="260"/>
      <w:r>
        <w:rPr>
          <w:rFonts w:hint="eastAsia" w:ascii="宋体" w:hAnsi="宋体" w:eastAsia="宋体" w:cs="宋体"/>
          <w:b/>
          <w:bCs/>
          <w:color w:val="auto"/>
          <w:sz w:val="24"/>
          <w:szCs w:val="24"/>
          <w:lang w:val="en-US" w:eastAsia="zh-CN"/>
        </w:rPr>
        <w:t>高原鼠兔防控技术方案</w:t>
      </w:r>
    </w:p>
    <w:p w14:paraId="6D8D7DC5">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（一）技术路线</w:t>
      </w:r>
    </w:p>
    <w:p w14:paraId="47C295DB">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防控对象（高原鼠兔）→密度调查→防控区域确定→毒饵配制→人工投饵→禁牧管理→ 防效检查→补投毒饵（不合格区域）。</w:t>
      </w:r>
    </w:p>
    <w:p w14:paraId="60DF2F71">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（二）防控对象</w:t>
      </w:r>
    </w:p>
    <w:p w14:paraId="07DAF3BE">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高原鼠兔（OchotoacurzoiaHodgso）兔形目、鼠兔科、鼠兔属，体长126～190mm，后足长不及30mm，耳短小而圆。后肢略长于前肢，前后足的趾垫常隐于毛内，爪较发达，无尾。高原鼠兔成鼠体重 200g 左右。高原鼠兔主要食用早熟禾、扁穗冰草、披碱草、异穗苔草、小嵩草、针茅、阿尔泰紫苑、多裂委陵菜、多枝黄芪等高原鼠兔的食量很大，一只成年鼠兔日平均采食鲜草约 77.3g，是其体重的50%左右。</w:t>
      </w:r>
    </w:p>
    <w:p w14:paraId="4FE105FC">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（三）防控区域确定</w:t>
      </w:r>
    </w:p>
    <w:p w14:paraId="44E62438">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调查和监测数据是本项目确定高原鼠兔防控规模、布局的重要依据。林草站预测预报数据显示，该县今年确定的项目建设区达到危害标准，为本年度防控区域，高原鼠兔有效洞口数达到每公顷150只以上，且已形成大面积危害即可确定为防控区域，根据现场调查结果显示，项目区高原鼠兔密度已达到防控标准。</w:t>
      </w:r>
    </w:p>
    <w:p w14:paraId="3B0C358E">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（四）防控药剂</w:t>
      </w:r>
    </w:p>
    <w:p w14:paraId="00C8B76B">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采用 D 型肉毒素。</w:t>
      </w:r>
    </w:p>
    <w:p w14:paraId="43C6F73B">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lang w:val="en-US" w:eastAsia="zh-CN"/>
        </w:rPr>
        <w:t>饵料</w:t>
      </w:r>
    </w:p>
    <w:p w14:paraId="5EABB47C">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选用燕麦作为饵料，参照《草原灭鼠饵料基料（燕麦籽粒）质量标准》（DB63/T711-2008）执行，质量标准为基料净度≥98%；水分≤13%；重量≥27克；沙土含量≤0.2%；色泽、气味一应正常。</w:t>
      </w:r>
    </w:p>
    <w:p w14:paraId="30CB07BE">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（六）毒饵配制</w:t>
      </w:r>
    </w:p>
    <w:p w14:paraId="391EBFCE">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在拌饵容器内倒入适量清水，要求不宜用碱太大的水，略偏酸性或pH值6 左右为宜。毒饵配制按药品说明进行，生物毒素、饵料和水的配制比例为 0.1ml:0.1kg:80ml，充分搅拌。</w:t>
      </w:r>
    </w:p>
    <w:p w14:paraId="27CCB8F1">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毒饵配制好后置于阴凉处盖好塑料布焖制10小时以上。</w:t>
      </w:r>
    </w:p>
    <w:p w14:paraId="3EA10C5D">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（七）施饵</w:t>
      </w:r>
    </w:p>
    <w:p w14:paraId="280EC5FC">
      <w:pPr>
        <w:spacing w:before="51" w:line="389" w:lineRule="auto"/>
        <w:ind w:left="29" w:right="93" w:firstLine="556"/>
        <w:jc w:val="both"/>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1、投饵量：采用洞口投饵法，采用生物毒素，每洞投放毒饵15～20粒</w:t>
      </w:r>
      <w:r>
        <w:rPr>
          <w:rFonts w:hint="eastAsia" w:ascii="宋体" w:hAnsi="宋体" w:cs="宋体"/>
          <w:b w:val="0"/>
          <w:bCs w:val="0"/>
          <w:color w:val="auto"/>
          <w:sz w:val="24"/>
          <w:szCs w:val="24"/>
          <w:lang w:val="en-US" w:eastAsia="zh-CN"/>
        </w:rPr>
        <w:t>。</w:t>
      </w:r>
    </w:p>
    <w:p w14:paraId="0674A0FF">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2、投饵方法：要求投放饵料离洞口7～10cm处，投洞率90%以上。投饵后禁牧15天。</w:t>
      </w:r>
    </w:p>
    <w:p w14:paraId="6F27348C">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3、作业要求：投饵时要求每10～20人为一组，每两个投饵人员之间间隔2～3m，一字排开，同一方向同步进行投饵，大面积投饵后，遇大风、降雪等特殊天气影响防控效果，必须补施毒饵。</w:t>
      </w:r>
    </w:p>
    <w:p w14:paraId="2477C2C0">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（八）防效检查</w:t>
      </w:r>
    </w:p>
    <w:p w14:paraId="57775BD2">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防效检查从施药后第7天开始，采用堵洞法来计算防控效果，计算公式：R（%）=（A-B）/A×100%。</w:t>
      </w:r>
    </w:p>
    <w:p w14:paraId="2D78A01A">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式中：R 为有效洞口减退率；A 为防控前有效洞口；B 为防控后有效洞口；投饵后第8天调查防控效果要求达90%以上，达不到90% 以上的进行补救。</w:t>
      </w:r>
    </w:p>
    <w:p w14:paraId="4922FF71">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防治区外划出与处理样方条件相似，大小相同的对照样方，在对照样方内不采用任何防控措施，但采用同样的方法统计出防治前有效洞口数(a')和防治后有效洞口数(b')，按照公式(2)计算自然变异率(d)，按照公式(3)求得校正洞口减退率。</w:t>
      </w:r>
    </w:p>
    <w:p w14:paraId="679DB918">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d=b'/a',p’=(a×d)-b/ad×100%式中:</w:t>
      </w:r>
    </w:p>
    <w:p w14:paraId="125F423B">
      <w:pPr>
        <w:keepNext w:val="0"/>
        <w:keepLines w:val="0"/>
        <w:pageBreakBefore w:val="0"/>
        <w:widowControl w:val="0"/>
        <w:kinsoku/>
        <w:wordWrap/>
        <w:overflowPunct/>
        <w:topLinePunct w:val="0"/>
        <w:autoSpaceDE/>
        <w:autoSpaceDN/>
        <w:bidi w:val="0"/>
        <w:adjustRightInd/>
        <w:snapToGrid/>
        <w:spacing w:line="389" w:lineRule="auto"/>
        <w:ind w:right="91"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d--自然变异率</w:t>
      </w:r>
      <w:r>
        <w:rPr>
          <w:rFonts w:hint="eastAsia" w:ascii="宋体" w:hAnsi="宋体" w:cs="宋体"/>
          <w:b w:val="0"/>
          <w:bCs w:val="0"/>
          <w:color w:val="auto"/>
          <w:sz w:val="24"/>
          <w:szCs w:val="24"/>
          <w:lang w:val="en-US" w:eastAsia="zh-CN"/>
        </w:rPr>
        <w:t>；</w:t>
      </w:r>
    </w:p>
    <w:p w14:paraId="7D3C6B06">
      <w:pPr>
        <w:keepNext w:val="0"/>
        <w:keepLines w:val="0"/>
        <w:pageBreakBefore w:val="0"/>
        <w:widowControl w:val="0"/>
        <w:kinsoku/>
        <w:wordWrap/>
        <w:overflowPunct/>
        <w:topLinePunct w:val="0"/>
        <w:autoSpaceDE/>
        <w:autoSpaceDN/>
        <w:bidi w:val="0"/>
        <w:adjustRightInd/>
        <w:snapToGrid/>
        <w:spacing w:line="389" w:lineRule="auto"/>
        <w:ind w:right="91"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a'--对照样方防治前有效洞口数</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 xml:space="preserve"> </w:t>
      </w:r>
    </w:p>
    <w:p w14:paraId="7052AA83">
      <w:pPr>
        <w:keepNext w:val="0"/>
        <w:keepLines w:val="0"/>
        <w:pageBreakBefore w:val="0"/>
        <w:widowControl w:val="0"/>
        <w:kinsoku/>
        <w:wordWrap/>
        <w:overflowPunct/>
        <w:topLinePunct w:val="0"/>
        <w:autoSpaceDE/>
        <w:autoSpaceDN/>
        <w:bidi w:val="0"/>
        <w:adjustRightInd/>
        <w:snapToGrid/>
        <w:spacing w:line="389" w:lineRule="auto"/>
        <w:ind w:right="91"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b'--对照样方防治后有效洞口数</w:t>
      </w:r>
      <w:r>
        <w:rPr>
          <w:rFonts w:hint="eastAsia" w:ascii="宋体" w:hAnsi="宋体" w:cs="宋体"/>
          <w:b w:val="0"/>
          <w:bCs w:val="0"/>
          <w:color w:val="auto"/>
          <w:sz w:val="24"/>
          <w:szCs w:val="24"/>
          <w:lang w:val="en-US" w:eastAsia="zh-CN"/>
        </w:rPr>
        <w:t>；</w:t>
      </w:r>
    </w:p>
    <w:p w14:paraId="15240BAF">
      <w:pPr>
        <w:keepNext w:val="0"/>
        <w:keepLines w:val="0"/>
        <w:pageBreakBefore w:val="0"/>
        <w:widowControl w:val="0"/>
        <w:kinsoku/>
        <w:wordWrap/>
        <w:overflowPunct/>
        <w:topLinePunct w:val="0"/>
        <w:autoSpaceDE/>
        <w:autoSpaceDN/>
        <w:bidi w:val="0"/>
        <w:adjustRightInd/>
        <w:snapToGrid/>
        <w:spacing w:line="389" w:lineRule="auto"/>
        <w:ind w:right="91"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p’--校正洞口减退率</w:t>
      </w:r>
      <w:r>
        <w:rPr>
          <w:rFonts w:hint="eastAsia" w:ascii="宋体" w:hAnsi="宋体" w:cs="宋体"/>
          <w:b w:val="0"/>
          <w:bCs w:val="0"/>
          <w:color w:val="auto"/>
          <w:sz w:val="24"/>
          <w:szCs w:val="24"/>
          <w:lang w:val="en-US" w:eastAsia="zh-CN"/>
        </w:rPr>
        <w:t>；</w:t>
      </w:r>
    </w:p>
    <w:p w14:paraId="7639CFCC">
      <w:pPr>
        <w:keepNext w:val="0"/>
        <w:keepLines w:val="0"/>
        <w:pageBreakBefore w:val="0"/>
        <w:widowControl w:val="0"/>
        <w:numPr>
          <w:ilvl w:val="0"/>
          <w:numId w:val="0"/>
        </w:numPr>
        <w:kinsoku/>
        <w:wordWrap/>
        <w:overflowPunct/>
        <w:topLinePunct w:val="0"/>
        <w:autoSpaceDE/>
        <w:autoSpaceDN/>
        <w:bidi w:val="0"/>
        <w:adjustRightInd/>
        <w:snapToGrid/>
        <w:spacing w:line="389" w:lineRule="auto"/>
        <w:ind w:right="91" w:rightChars="0"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a--防治前有效洞口数</w:t>
      </w:r>
      <w:r>
        <w:rPr>
          <w:rFonts w:hint="eastAsia" w:ascii="宋体" w:hAnsi="宋体" w:cs="宋体"/>
          <w:b w:val="0"/>
          <w:bCs w:val="0"/>
          <w:color w:val="auto"/>
          <w:sz w:val="24"/>
          <w:szCs w:val="24"/>
          <w:lang w:val="en-US" w:eastAsia="zh-CN"/>
        </w:rPr>
        <w:t>；</w:t>
      </w:r>
    </w:p>
    <w:p w14:paraId="187E0411">
      <w:pPr>
        <w:keepNext w:val="0"/>
        <w:keepLines w:val="0"/>
        <w:pageBreakBefore w:val="0"/>
        <w:widowControl w:val="0"/>
        <w:numPr>
          <w:ilvl w:val="0"/>
          <w:numId w:val="0"/>
        </w:numPr>
        <w:kinsoku/>
        <w:wordWrap/>
        <w:overflowPunct/>
        <w:topLinePunct w:val="0"/>
        <w:autoSpaceDE/>
        <w:autoSpaceDN/>
        <w:bidi w:val="0"/>
        <w:adjustRightInd/>
        <w:snapToGrid/>
        <w:spacing w:line="389" w:lineRule="auto"/>
        <w:ind w:right="91" w:righ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b--防治后有效洞口数。</w:t>
      </w:r>
    </w:p>
    <w:p w14:paraId="0CA77687">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防前样方调查进行坐标标记，与防效检查样方保持一致。实行签字确认制度，每天进度由各防控小组负责人跟踪检查并签字。</w:t>
      </w:r>
    </w:p>
    <w:p w14:paraId="147C0534">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（九）杀鼠剂及毒饵管理</w:t>
      </w:r>
    </w:p>
    <w:p w14:paraId="49E7E5A6">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严格遵守毒药保管、运输、储藏、使用的有关规定，毒药的领取由项目防控小组技术员负责领取，并签字确认。加强安全保护措施，防控前技术人员负责向施药人员讲解有关技术和操作规程，以及毒性药品的安全使用知识。并应现场示范操作，使防控人员全面熟悉用药知识方可施药。同时要宣传鼠害防控的意义和重要性，并应示范操作， 直到防控人员全面掌握以后才开始施药。施药过程中技术人员应现场检查指导，发现问题及时纠正。生物毒素防治所需劳动力资源较多，按鼠害防治规范。</w:t>
      </w:r>
    </w:p>
    <w:p w14:paraId="636121F1">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（十）注意事项</w:t>
      </w:r>
    </w:p>
    <w:p w14:paraId="75405A23">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1、禁牧：施药前应及时通知防控区域所有牧户及时将牲畜转移至防控区外草场放牧，防控区在施药后15天内实行禁牧，以防发生意外。</w:t>
      </w:r>
    </w:p>
    <w:p w14:paraId="0547DF98">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2、跨界防控：对跨村的防控区，要向对方区域进行延伸防控，跨村的防控区域向对方区域延伸30m，跨乡的防控区域向对方区域延伸 50m，跨县的防控区域向对方区域延伸100m。</w:t>
      </w:r>
    </w:p>
    <w:p w14:paraId="7E547B3D">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3、技术指导：防控过程中，要指定专业技术人员进行现场跟踪指导和技术把关，及时处理相关问题。</w:t>
      </w:r>
    </w:p>
    <w:p w14:paraId="43EF8D3E">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作业时应注意的事项：（1）必须配带口罩、手套等防护用品；（2）收工后剩余毒饵要集中存放，劳力做到洗手洗脸，讲究卫生，注意安全；（3）严禁在作业时抽烟、酗酒，注意草原防火；（4）必须做到有序移行，认真作业，严禁不顾整体，越队前行或掉队等现象发生；（5）做到集中连片防治，要求投洞率在90%以上。</w:t>
      </w:r>
    </w:p>
    <w:p w14:paraId="47E56BA4">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（十一）技术培训</w:t>
      </w:r>
    </w:p>
    <w:p w14:paraId="0142C680">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为保证鼠害防治的效果，提高防治质量，鼠害防治前对所有参与人员进行技术培训，并与各技术人员签订责任书，明确责任、奖罚措施。</w:t>
      </w:r>
    </w:p>
    <w:p w14:paraId="5D68E54B">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1、培训对象。施工人员、技术人员和参加鼠害防治的有关管理人员。</w:t>
      </w:r>
    </w:p>
    <w:p w14:paraId="7F960BCE">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2、培训内容。鼠害防治、毒饵拌制技术及毒饵投放技术；防前、防后的鼠害密度调查、调查样方设置及防治实施的自我防护知识和实 地操作技术等。</w:t>
      </w:r>
    </w:p>
    <w:p w14:paraId="7049472D">
      <w:pPr>
        <w:spacing w:before="51" w:line="389" w:lineRule="auto"/>
        <w:ind w:left="29" w:right="93" w:firstLine="556"/>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3、培训方法。一是项目实施前的培训。由施工单位聘请专家对施工队技术骨干进行鼠害防治的技术培训，包括毒饵的配制、毒饵的 投放及投放量、样方设置及周围环境、安全防护措施等。然后由经培 训的业务骨干在防治前对投饵劳务人员进行现场培训。二是防治区实地培训。由技术人员向参与防治的每位人员详细讲解防治要领。</w:t>
      </w:r>
    </w:p>
    <w:p w14:paraId="097464F6">
      <w:pPr>
        <w:spacing w:before="51" w:line="389" w:lineRule="auto"/>
        <w:ind w:left="29" w:right="93" w:firstLine="556"/>
        <w:jc w:val="both"/>
        <w:rPr>
          <w:rFonts w:hint="eastAsia" w:ascii="仿宋" w:hAnsi="仿宋" w:eastAsia="仿宋" w:cs="仿宋"/>
          <w:color w:val="auto"/>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2A58">
    <w:pPr>
      <w:pStyle w:val="15"/>
      <w:ind w:firstLine="480"/>
      <w:jc w:val="center"/>
      <w:rPr>
        <w:rFonts w:asci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292D3">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2292D3">
                    <w:pPr>
                      <w:pStyle w:val="15"/>
                    </w:pPr>
                    <w:r>
                      <w:fldChar w:fldCharType="begin"/>
                    </w:r>
                    <w:r>
                      <w:instrText xml:space="preserve"> PAGE  \* MERGEFORMAT </w:instrText>
                    </w:r>
                    <w:r>
                      <w:fldChar w:fldCharType="separate"/>
                    </w:r>
                    <w:r>
                      <w:t>0</w:t>
                    </w:r>
                    <w:r>
                      <w:fldChar w:fldCharType="end"/>
                    </w:r>
                  </w:p>
                </w:txbxContent>
              </v:textbox>
            </v:shape>
          </w:pict>
        </mc:Fallback>
      </mc:AlternateContent>
    </w:r>
  </w:p>
  <w:p w14:paraId="18603478">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6950">
    <w:pPr>
      <w:pStyle w:val="15"/>
      <w:framePr w:wrap="around" w:vAnchor="text" w:hAnchor="margin" w:y="1"/>
      <w:ind w:firstLine="360"/>
      <w:rPr>
        <w:rStyle w:val="35"/>
      </w:rPr>
    </w:pPr>
    <w:r>
      <w:rPr>
        <w:rStyle w:val="35"/>
      </w:rPr>
      <w:fldChar w:fldCharType="begin"/>
    </w:r>
    <w:r>
      <w:rPr>
        <w:rStyle w:val="35"/>
      </w:rPr>
      <w:instrText xml:space="preserve">PAGE  </w:instrText>
    </w:r>
    <w:r>
      <w:rPr>
        <w:rStyle w:val="35"/>
      </w:rPr>
      <w:fldChar w:fldCharType="separate"/>
    </w:r>
    <w:r>
      <w:rPr>
        <w:rStyle w:val="35"/>
      </w:rPr>
      <w:t>64</w:t>
    </w:r>
    <w:r>
      <w:rPr>
        <w:rStyle w:val="35"/>
      </w:rPr>
      <w:fldChar w:fldCharType="end"/>
    </w:r>
  </w:p>
  <w:p w14:paraId="6AF7EAA2">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9AF3">
    <w:pPr>
      <w:pStyle w:val="15"/>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EC03">
    <w:pPr>
      <w:pStyle w:val="15"/>
      <w:ind w:firstLine="480"/>
      <w:jc w:val="center"/>
      <w:rPr>
        <w:rFonts w:ascii="宋体"/>
        <w:sz w:val="24"/>
      </w:rPr>
    </w:pPr>
  </w:p>
  <w:p w14:paraId="5FFFF734">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E5AB9">
    <w:pPr>
      <w:pStyle w:val="15"/>
      <w:framePr w:wrap="around" w:vAnchor="text" w:hAnchor="margin" w:xAlign="center" w:y="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3D66">
    <w:pPr>
      <w:pStyle w:val="15"/>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E6AC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DE6AC2">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041BDD7D">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BCEB">
    <w:pPr>
      <w:pStyle w:val="17"/>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702C983">
    <w:pPr>
      <w:pStyle w:val="17"/>
      <w:pBdr>
        <w:top w:val="none" w:color="auto" w:sz="0" w:space="0"/>
        <w:left w:val="none" w:color="auto" w:sz="0" w:space="0"/>
        <w:bottom w:val="none" w:color="auto" w:sz="0" w:space="0"/>
        <w:right w:val="none" w:color="auto" w:sz="0" w:space="0"/>
      </w:pBdr>
      <w:ind w:left="2409" w:hanging="2409" w:hangingChars="1000"/>
      <w:rPr>
        <w:rFonts w:hint="eastAsia" w:ascii="仿宋_GB2312" w:eastAsia="仿宋_GB2312"/>
        <w:b/>
        <w:sz w:val="24"/>
        <w:u w:val="single"/>
        <w:lang w:eastAsia="zh-CN"/>
      </w:rPr>
    </w:pPr>
    <w:r>
      <w:rPr>
        <w:rFonts w:hint="eastAsia" w:ascii="仿宋_GB2312" w:eastAsia="仿宋_GB2312"/>
        <w:b/>
        <w:sz w:val="24"/>
        <w:u w:val="single"/>
        <w:lang w:val="en-US" w:eastAsia="zh-CN"/>
      </w:rPr>
      <w:t>竞</w:t>
    </w:r>
    <w:r>
      <w:rPr>
        <w:rFonts w:hint="eastAsia" w:ascii="仿宋_GB2312" w:eastAsia="仿宋_GB2312"/>
        <w:b/>
        <w:sz w:val="24"/>
        <w:u w:val="single"/>
      </w:rPr>
      <w:t>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澜之巅竞磋（工程）2025-001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6544">
    <w:pPr>
      <w:pStyle w:val="17"/>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5E281">
    <w:pPr>
      <w:pStyle w:val="17"/>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877209E">
    <w:pPr>
      <w:pStyle w:val="17"/>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ascii="仿宋_GB2312" w:eastAsia="仿宋_GB2312"/>
        <w:b/>
        <w:iCs/>
        <w:sz w:val="24"/>
        <w:u w:val="single"/>
      </w:rPr>
      <w:t xml:space="preserve">     </w:t>
    </w:r>
    <w:r>
      <w:rPr>
        <w:rFonts w:hint="eastAsia" w:ascii="仿宋_GB2312" w:eastAsia="仿宋_GB2312"/>
        <w:b/>
        <w:iCs/>
        <w:sz w:val="24"/>
        <w:u w:val="single"/>
        <w:lang w:eastAsia="zh-CN"/>
      </w:rPr>
      <w:t>澜之巅竞磋（工程）2025-001</w:t>
    </w:r>
  </w:p>
  <w:p w14:paraId="3F2A5C99">
    <w:pPr>
      <w:ind w:left="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01C0">
    <w:pPr>
      <w:pStyle w:val="17"/>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281FDCA">
    <w:pPr>
      <w:pStyle w:val="17"/>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ascii="仿宋_GB2312" w:eastAsia="仿宋_GB2312"/>
        <w:b/>
        <w:iCs/>
        <w:sz w:val="24"/>
        <w:u w:val="single"/>
      </w:rPr>
      <w:t xml:space="preserve"> </w:t>
    </w:r>
    <w:r>
      <w:rPr>
        <w:rFonts w:hint="eastAsia" w:ascii="仿宋_GB2312" w:eastAsia="仿宋_GB2312"/>
        <w:b/>
        <w:iCs/>
        <w:sz w:val="24"/>
        <w:u w:val="single"/>
        <w:lang w:eastAsia="zh-CN"/>
      </w:rPr>
      <w:t>澜之巅竞磋（工程）2025-001</w:t>
    </w:r>
  </w:p>
  <w:p w14:paraId="72EE0AD4">
    <w:pPr>
      <w:ind w:left="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29E3">
    <w:pPr>
      <w:pStyle w:val="17"/>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CC6"/>
    <w:multiLevelType w:val="singleLevel"/>
    <w:tmpl w:val="59FC3CC6"/>
    <w:lvl w:ilvl="0" w:tentative="0">
      <w:start w:val="1"/>
      <w:numFmt w:val="decimal"/>
      <w:suff w:val="nothing"/>
      <w:lvlText w:val="（%1）"/>
      <w:lvlJc w:val="left"/>
      <w:rPr>
        <w:rFonts w:cs="Times New Roman"/>
      </w:rPr>
    </w:lvl>
  </w:abstractNum>
  <w:abstractNum w:abstractNumId="1">
    <w:nsid w:val="69AB723E"/>
    <w:multiLevelType w:val="singleLevel"/>
    <w:tmpl w:val="69AB723E"/>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OGM2NWRkMzY4ODBhZDE2MDkwNGQyMmJhMDc1NzcifQ=="/>
  </w:docVars>
  <w:rsids>
    <w:rsidRoot w:val="268F17CA"/>
    <w:rsid w:val="0006109E"/>
    <w:rsid w:val="000964C8"/>
    <w:rsid w:val="000F0DF4"/>
    <w:rsid w:val="00101367"/>
    <w:rsid w:val="001340A7"/>
    <w:rsid w:val="001A22E7"/>
    <w:rsid w:val="001B7F80"/>
    <w:rsid w:val="001D4405"/>
    <w:rsid w:val="001F73BB"/>
    <w:rsid w:val="00263898"/>
    <w:rsid w:val="002A0207"/>
    <w:rsid w:val="002B47DB"/>
    <w:rsid w:val="002C47E1"/>
    <w:rsid w:val="002C76EB"/>
    <w:rsid w:val="003377B3"/>
    <w:rsid w:val="0036483E"/>
    <w:rsid w:val="00371A5A"/>
    <w:rsid w:val="003D65AE"/>
    <w:rsid w:val="003E4B33"/>
    <w:rsid w:val="003E4D62"/>
    <w:rsid w:val="00490AA0"/>
    <w:rsid w:val="00500EB6"/>
    <w:rsid w:val="00560C8D"/>
    <w:rsid w:val="0058758B"/>
    <w:rsid w:val="005D4732"/>
    <w:rsid w:val="00617EE3"/>
    <w:rsid w:val="00632F62"/>
    <w:rsid w:val="00633549"/>
    <w:rsid w:val="00640047"/>
    <w:rsid w:val="00681326"/>
    <w:rsid w:val="006E3D4E"/>
    <w:rsid w:val="006F01DB"/>
    <w:rsid w:val="007873F5"/>
    <w:rsid w:val="007958E0"/>
    <w:rsid w:val="007E5615"/>
    <w:rsid w:val="00841F60"/>
    <w:rsid w:val="0085390E"/>
    <w:rsid w:val="008A7E08"/>
    <w:rsid w:val="008B1165"/>
    <w:rsid w:val="008B430F"/>
    <w:rsid w:val="009A11CD"/>
    <w:rsid w:val="009A59DB"/>
    <w:rsid w:val="009C2568"/>
    <w:rsid w:val="00A2142F"/>
    <w:rsid w:val="00A35999"/>
    <w:rsid w:val="00AB4038"/>
    <w:rsid w:val="00AF03E1"/>
    <w:rsid w:val="00B62A6D"/>
    <w:rsid w:val="00BA08B3"/>
    <w:rsid w:val="00BA6A16"/>
    <w:rsid w:val="00C2274B"/>
    <w:rsid w:val="00C47AE6"/>
    <w:rsid w:val="00CA07B5"/>
    <w:rsid w:val="00D125D0"/>
    <w:rsid w:val="00D34240"/>
    <w:rsid w:val="00D43995"/>
    <w:rsid w:val="00D60E93"/>
    <w:rsid w:val="00DE36B0"/>
    <w:rsid w:val="00DF4225"/>
    <w:rsid w:val="00E55843"/>
    <w:rsid w:val="00E7227D"/>
    <w:rsid w:val="00E86A09"/>
    <w:rsid w:val="00EA1976"/>
    <w:rsid w:val="00F70DE9"/>
    <w:rsid w:val="00F91C08"/>
    <w:rsid w:val="00FA6953"/>
    <w:rsid w:val="00FA7B2F"/>
    <w:rsid w:val="00FD18C4"/>
    <w:rsid w:val="014001AC"/>
    <w:rsid w:val="01554B82"/>
    <w:rsid w:val="01671146"/>
    <w:rsid w:val="01B20283"/>
    <w:rsid w:val="01B82438"/>
    <w:rsid w:val="01B91B0F"/>
    <w:rsid w:val="01E52B54"/>
    <w:rsid w:val="022134C4"/>
    <w:rsid w:val="022653DD"/>
    <w:rsid w:val="022E5A69"/>
    <w:rsid w:val="02AD1803"/>
    <w:rsid w:val="02E6552C"/>
    <w:rsid w:val="02F53B30"/>
    <w:rsid w:val="034321D6"/>
    <w:rsid w:val="035C6DF3"/>
    <w:rsid w:val="037405E1"/>
    <w:rsid w:val="03AA4469"/>
    <w:rsid w:val="03C2134C"/>
    <w:rsid w:val="03C47BAD"/>
    <w:rsid w:val="043A7E49"/>
    <w:rsid w:val="046C3066"/>
    <w:rsid w:val="047A616E"/>
    <w:rsid w:val="04820844"/>
    <w:rsid w:val="04AD6E59"/>
    <w:rsid w:val="04F15AD1"/>
    <w:rsid w:val="05023D42"/>
    <w:rsid w:val="05191440"/>
    <w:rsid w:val="05221EB4"/>
    <w:rsid w:val="053C7FC0"/>
    <w:rsid w:val="0546627C"/>
    <w:rsid w:val="057A4137"/>
    <w:rsid w:val="05BB6691"/>
    <w:rsid w:val="05EB3FD0"/>
    <w:rsid w:val="061A5470"/>
    <w:rsid w:val="063D40C6"/>
    <w:rsid w:val="067F27C6"/>
    <w:rsid w:val="069939D7"/>
    <w:rsid w:val="06AD084E"/>
    <w:rsid w:val="06EB7AFF"/>
    <w:rsid w:val="06F762A4"/>
    <w:rsid w:val="07023BD5"/>
    <w:rsid w:val="074017C0"/>
    <w:rsid w:val="07A817AD"/>
    <w:rsid w:val="07DF0702"/>
    <w:rsid w:val="081672DA"/>
    <w:rsid w:val="08365982"/>
    <w:rsid w:val="084F6E52"/>
    <w:rsid w:val="08665F5F"/>
    <w:rsid w:val="087A6146"/>
    <w:rsid w:val="091C4A57"/>
    <w:rsid w:val="097C1F9D"/>
    <w:rsid w:val="09842C00"/>
    <w:rsid w:val="09896359"/>
    <w:rsid w:val="09A97B6C"/>
    <w:rsid w:val="09C401AC"/>
    <w:rsid w:val="09C52395"/>
    <w:rsid w:val="0A587D3E"/>
    <w:rsid w:val="0A6F1B02"/>
    <w:rsid w:val="0AE72069"/>
    <w:rsid w:val="0AF42E98"/>
    <w:rsid w:val="0AF94784"/>
    <w:rsid w:val="0B062F91"/>
    <w:rsid w:val="0B09160F"/>
    <w:rsid w:val="0B4D5952"/>
    <w:rsid w:val="0B554541"/>
    <w:rsid w:val="0B751E6B"/>
    <w:rsid w:val="0BB608BA"/>
    <w:rsid w:val="0BBD3CC4"/>
    <w:rsid w:val="0BE847A8"/>
    <w:rsid w:val="0BF02E27"/>
    <w:rsid w:val="0C200DF5"/>
    <w:rsid w:val="0C444224"/>
    <w:rsid w:val="0C760F26"/>
    <w:rsid w:val="0CC42885"/>
    <w:rsid w:val="0CCF14C0"/>
    <w:rsid w:val="0CEE7C1A"/>
    <w:rsid w:val="0D2546FA"/>
    <w:rsid w:val="0D381A81"/>
    <w:rsid w:val="0D533015"/>
    <w:rsid w:val="0D6916FC"/>
    <w:rsid w:val="0D8661B7"/>
    <w:rsid w:val="0DB90FCB"/>
    <w:rsid w:val="0E0A401C"/>
    <w:rsid w:val="0E0D41AB"/>
    <w:rsid w:val="0E18072F"/>
    <w:rsid w:val="0E3C1CFB"/>
    <w:rsid w:val="0E4145C9"/>
    <w:rsid w:val="0EA27458"/>
    <w:rsid w:val="0EBD377B"/>
    <w:rsid w:val="0ED84941"/>
    <w:rsid w:val="0EEA5BFB"/>
    <w:rsid w:val="0EEF563B"/>
    <w:rsid w:val="0EF97BEC"/>
    <w:rsid w:val="0F642EBD"/>
    <w:rsid w:val="0F651E8C"/>
    <w:rsid w:val="0F96368D"/>
    <w:rsid w:val="0FB81855"/>
    <w:rsid w:val="0FE349C9"/>
    <w:rsid w:val="0FFD3108"/>
    <w:rsid w:val="10015EDC"/>
    <w:rsid w:val="1095735E"/>
    <w:rsid w:val="109F3478"/>
    <w:rsid w:val="1108511E"/>
    <w:rsid w:val="111F64CC"/>
    <w:rsid w:val="115C1FDD"/>
    <w:rsid w:val="115C29DA"/>
    <w:rsid w:val="1168427D"/>
    <w:rsid w:val="11B36D46"/>
    <w:rsid w:val="11D20D72"/>
    <w:rsid w:val="11EA4393"/>
    <w:rsid w:val="126D2DCB"/>
    <w:rsid w:val="12BF3E8C"/>
    <w:rsid w:val="12C050BC"/>
    <w:rsid w:val="12C73EF9"/>
    <w:rsid w:val="12D16442"/>
    <w:rsid w:val="12D42D15"/>
    <w:rsid w:val="12DE2ED6"/>
    <w:rsid w:val="12DE5D0A"/>
    <w:rsid w:val="12DF41F2"/>
    <w:rsid w:val="130F6B8B"/>
    <w:rsid w:val="1383638F"/>
    <w:rsid w:val="13CC3CD0"/>
    <w:rsid w:val="13ED2245"/>
    <w:rsid w:val="13FC4DD4"/>
    <w:rsid w:val="1452507C"/>
    <w:rsid w:val="1453370F"/>
    <w:rsid w:val="149B0123"/>
    <w:rsid w:val="14DD3F9C"/>
    <w:rsid w:val="14F53DB7"/>
    <w:rsid w:val="150953D9"/>
    <w:rsid w:val="15296F69"/>
    <w:rsid w:val="15706B7B"/>
    <w:rsid w:val="16096967"/>
    <w:rsid w:val="1642279E"/>
    <w:rsid w:val="165878EE"/>
    <w:rsid w:val="16B415E1"/>
    <w:rsid w:val="16BB69BF"/>
    <w:rsid w:val="16C62AAA"/>
    <w:rsid w:val="16FE2B67"/>
    <w:rsid w:val="17066DEB"/>
    <w:rsid w:val="175B1444"/>
    <w:rsid w:val="17932A3F"/>
    <w:rsid w:val="17AF1E38"/>
    <w:rsid w:val="17E7132D"/>
    <w:rsid w:val="17FA16AF"/>
    <w:rsid w:val="180B3C96"/>
    <w:rsid w:val="1816350A"/>
    <w:rsid w:val="181A637C"/>
    <w:rsid w:val="182C7CE5"/>
    <w:rsid w:val="184853CA"/>
    <w:rsid w:val="184F3D0A"/>
    <w:rsid w:val="18E3288B"/>
    <w:rsid w:val="18EF7E04"/>
    <w:rsid w:val="194F12D6"/>
    <w:rsid w:val="1998623B"/>
    <w:rsid w:val="19E2356C"/>
    <w:rsid w:val="1A1C3075"/>
    <w:rsid w:val="1A290DBB"/>
    <w:rsid w:val="1A4C194C"/>
    <w:rsid w:val="1A6C1BBA"/>
    <w:rsid w:val="1AA9321A"/>
    <w:rsid w:val="1AAD791E"/>
    <w:rsid w:val="1B0260DE"/>
    <w:rsid w:val="1B491A7D"/>
    <w:rsid w:val="1BAF1203"/>
    <w:rsid w:val="1C07728B"/>
    <w:rsid w:val="1C330BE1"/>
    <w:rsid w:val="1C384C5C"/>
    <w:rsid w:val="1C3D7EE7"/>
    <w:rsid w:val="1C3E6DE4"/>
    <w:rsid w:val="1C823A83"/>
    <w:rsid w:val="1C851087"/>
    <w:rsid w:val="1C915908"/>
    <w:rsid w:val="1CB358ED"/>
    <w:rsid w:val="1CB66D9B"/>
    <w:rsid w:val="1D133BAC"/>
    <w:rsid w:val="1D2F01AD"/>
    <w:rsid w:val="1D786FD8"/>
    <w:rsid w:val="1D7D370E"/>
    <w:rsid w:val="1D7D6DBC"/>
    <w:rsid w:val="1D9F0C47"/>
    <w:rsid w:val="1DD40047"/>
    <w:rsid w:val="1DF30F5E"/>
    <w:rsid w:val="1E6E5F01"/>
    <w:rsid w:val="1E7A2AF8"/>
    <w:rsid w:val="1F39155E"/>
    <w:rsid w:val="1F505606"/>
    <w:rsid w:val="1F6031E5"/>
    <w:rsid w:val="1F6471DB"/>
    <w:rsid w:val="1FDB065F"/>
    <w:rsid w:val="1FEF4961"/>
    <w:rsid w:val="202B19E9"/>
    <w:rsid w:val="20B120D5"/>
    <w:rsid w:val="210823A6"/>
    <w:rsid w:val="213C5454"/>
    <w:rsid w:val="21507F48"/>
    <w:rsid w:val="21684092"/>
    <w:rsid w:val="218029E1"/>
    <w:rsid w:val="218372CD"/>
    <w:rsid w:val="21D544E9"/>
    <w:rsid w:val="21F52495"/>
    <w:rsid w:val="2208041A"/>
    <w:rsid w:val="22185DBC"/>
    <w:rsid w:val="221F5B56"/>
    <w:rsid w:val="22445781"/>
    <w:rsid w:val="22683DD3"/>
    <w:rsid w:val="229402E8"/>
    <w:rsid w:val="22A87507"/>
    <w:rsid w:val="23121255"/>
    <w:rsid w:val="236C3794"/>
    <w:rsid w:val="236D1CCB"/>
    <w:rsid w:val="23842664"/>
    <w:rsid w:val="23D50E2B"/>
    <w:rsid w:val="23D533D9"/>
    <w:rsid w:val="23F1506F"/>
    <w:rsid w:val="241B64CA"/>
    <w:rsid w:val="241E2177"/>
    <w:rsid w:val="242170A2"/>
    <w:rsid w:val="245153D6"/>
    <w:rsid w:val="24756635"/>
    <w:rsid w:val="24B228BF"/>
    <w:rsid w:val="257D04CF"/>
    <w:rsid w:val="25861DB0"/>
    <w:rsid w:val="25E47D64"/>
    <w:rsid w:val="26185C40"/>
    <w:rsid w:val="26506ACD"/>
    <w:rsid w:val="268F17CA"/>
    <w:rsid w:val="26F92CBD"/>
    <w:rsid w:val="272350BD"/>
    <w:rsid w:val="275B2D9A"/>
    <w:rsid w:val="2772209C"/>
    <w:rsid w:val="277B72D2"/>
    <w:rsid w:val="27A26F17"/>
    <w:rsid w:val="27E40FE2"/>
    <w:rsid w:val="28043EC1"/>
    <w:rsid w:val="285D7463"/>
    <w:rsid w:val="28760CC7"/>
    <w:rsid w:val="28C87BA2"/>
    <w:rsid w:val="2903434C"/>
    <w:rsid w:val="29037B8D"/>
    <w:rsid w:val="297E6237"/>
    <w:rsid w:val="29B27D0E"/>
    <w:rsid w:val="29C7367D"/>
    <w:rsid w:val="2A137E7D"/>
    <w:rsid w:val="2A8D4901"/>
    <w:rsid w:val="2A9C11C2"/>
    <w:rsid w:val="2AC63C33"/>
    <w:rsid w:val="2AD85E6D"/>
    <w:rsid w:val="2B3A2107"/>
    <w:rsid w:val="2B6378E1"/>
    <w:rsid w:val="2BA44D6C"/>
    <w:rsid w:val="2C502E0C"/>
    <w:rsid w:val="2C823E41"/>
    <w:rsid w:val="2C82573A"/>
    <w:rsid w:val="2C976EAA"/>
    <w:rsid w:val="2CC33598"/>
    <w:rsid w:val="2CC5075E"/>
    <w:rsid w:val="2D126ABA"/>
    <w:rsid w:val="2D233EE9"/>
    <w:rsid w:val="2D9139BA"/>
    <w:rsid w:val="2DCF595A"/>
    <w:rsid w:val="2DE67993"/>
    <w:rsid w:val="2E8F57AB"/>
    <w:rsid w:val="2ED16CDA"/>
    <w:rsid w:val="2ED309E0"/>
    <w:rsid w:val="2EE144CD"/>
    <w:rsid w:val="2F240817"/>
    <w:rsid w:val="2F26112F"/>
    <w:rsid w:val="2F875074"/>
    <w:rsid w:val="2F8910E8"/>
    <w:rsid w:val="2F9C21A2"/>
    <w:rsid w:val="2FE3518C"/>
    <w:rsid w:val="2FF050BB"/>
    <w:rsid w:val="2FFC28E1"/>
    <w:rsid w:val="300D348D"/>
    <w:rsid w:val="301631A3"/>
    <w:rsid w:val="301B63C6"/>
    <w:rsid w:val="302208F9"/>
    <w:rsid w:val="305E62B4"/>
    <w:rsid w:val="30765FBA"/>
    <w:rsid w:val="307A4B5B"/>
    <w:rsid w:val="309B06AC"/>
    <w:rsid w:val="30A414E1"/>
    <w:rsid w:val="30CD2F5B"/>
    <w:rsid w:val="30D379D3"/>
    <w:rsid w:val="30FE52FB"/>
    <w:rsid w:val="318714E8"/>
    <w:rsid w:val="31B47C77"/>
    <w:rsid w:val="31C6160C"/>
    <w:rsid w:val="321F4777"/>
    <w:rsid w:val="329817E8"/>
    <w:rsid w:val="329D1DD8"/>
    <w:rsid w:val="32C072EC"/>
    <w:rsid w:val="3327702B"/>
    <w:rsid w:val="333C1E46"/>
    <w:rsid w:val="333D3C9C"/>
    <w:rsid w:val="33416FC8"/>
    <w:rsid w:val="33E762D2"/>
    <w:rsid w:val="340B294D"/>
    <w:rsid w:val="342D1D15"/>
    <w:rsid w:val="34390274"/>
    <w:rsid w:val="343C7F3B"/>
    <w:rsid w:val="34492A8E"/>
    <w:rsid w:val="345B5839"/>
    <w:rsid w:val="34880F47"/>
    <w:rsid w:val="34A746AA"/>
    <w:rsid w:val="34B013D3"/>
    <w:rsid w:val="34BB7EFD"/>
    <w:rsid w:val="34EC7728"/>
    <w:rsid w:val="350B5E00"/>
    <w:rsid w:val="354C54FD"/>
    <w:rsid w:val="35686312"/>
    <w:rsid w:val="359F6DD5"/>
    <w:rsid w:val="35B400AD"/>
    <w:rsid w:val="35B977A6"/>
    <w:rsid w:val="35F21F63"/>
    <w:rsid w:val="35FD4C2E"/>
    <w:rsid w:val="366A4DA8"/>
    <w:rsid w:val="36CD29EA"/>
    <w:rsid w:val="36EC4289"/>
    <w:rsid w:val="36FA3513"/>
    <w:rsid w:val="370503E3"/>
    <w:rsid w:val="37A470E2"/>
    <w:rsid w:val="37D22284"/>
    <w:rsid w:val="37EC35B9"/>
    <w:rsid w:val="381E6C79"/>
    <w:rsid w:val="38514BAD"/>
    <w:rsid w:val="387D5266"/>
    <w:rsid w:val="388B2B16"/>
    <w:rsid w:val="389322E0"/>
    <w:rsid w:val="38A247B6"/>
    <w:rsid w:val="38BC4BA5"/>
    <w:rsid w:val="38F3785B"/>
    <w:rsid w:val="39156660"/>
    <w:rsid w:val="391767DF"/>
    <w:rsid w:val="397A3554"/>
    <w:rsid w:val="398E0DAD"/>
    <w:rsid w:val="39AF53DF"/>
    <w:rsid w:val="39BA23A1"/>
    <w:rsid w:val="39C86892"/>
    <w:rsid w:val="39F13578"/>
    <w:rsid w:val="3A163D53"/>
    <w:rsid w:val="3AEA24FA"/>
    <w:rsid w:val="3B3F2CA7"/>
    <w:rsid w:val="3B806E1C"/>
    <w:rsid w:val="3BD74C8E"/>
    <w:rsid w:val="3BE745C4"/>
    <w:rsid w:val="3BF03690"/>
    <w:rsid w:val="3C5B3449"/>
    <w:rsid w:val="3C5C5800"/>
    <w:rsid w:val="3C781121"/>
    <w:rsid w:val="3C7C3A87"/>
    <w:rsid w:val="3CB53394"/>
    <w:rsid w:val="3CD6640C"/>
    <w:rsid w:val="3CD8407C"/>
    <w:rsid w:val="3D0C7175"/>
    <w:rsid w:val="3D112A60"/>
    <w:rsid w:val="3D242ECF"/>
    <w:rsid w:val="3D900CDD"/>
    <w:rsid w:val="3DBF0D00"/>
    <w:rsid w:val="3E18333B"/>
    <w:rsid w:val="3E2837AF"/>
    <w:rsid w:val="3E686071"/>
    <w:rsid w:val="3EF85D90"/>
    <w:rsid w:val="3F287206"/>
    <w:rsid w:val="3F311094"/>
    <w:rsid w:val="3F4F46E3"/>
    <w:rsid w:val="3F867930"/>
    <w:rsid w:val="3F950B2D"/>
    <w:rsid w:val="3FA76C5B"/>
    <w:rsid w:val="3FAC1B19"/>
    <w:rsid w:val="3FD356A2"/>
    <w:rsid w:val="3FDF4AF7"/>
    <w:rsid w:val="401610DE"/>
    <w:rsid w:val="401D4260"/>
    <w:rsid w:val="4061546E"/>
    <w:rsid w:val="410A1661"/>
    <w:rsid w:val="414C6F51"/>
    <w:rsid w:val="4158794C"/>
    <w:rsid w:val="41594439"/>
    <w:rsid w:val="415B2BCD"/>
    <w:rsid w:val="415C2130"/>
    <w:rsid w:val="41A236EE"/>
    <w:rsid w:val="41A82C28"/>
    <w:rsid w:val="41B20784"/>
    <w:rsid w:val="421A0391"/>
    <w:rsid w:val="42535BB1"/>
    <w:rsid w:val="42890CAC"/>
    <w:rsid w:val="430D368B"/>
    <w:rsid w:val="430F719D"/>
    <w:rsid w:val="431A5C44"/>
    <w:rsid w:val="43312798"/>
    <w:rsid w:val="4339235C"/>
    <w:rsid w:val="433C7ACC"/>
    <w:rsid w:val="433D4662"/>
    <w:rsid w:val="434163C3"/>
    <w:rsid w:val="441B6520"/>
    <w:rsid w:val="4436483A"/>
    <w:rsid w:val="44885526"/>
    <w:rsid w:val="44934204"/>
    <w:rsid w:val="44B02CC8"/>
    <w:rsid w:val="44B73B9E"/>
    <w:rsid w:val="44C4421D"/>
    <w:rsid w:val="44DB03BF"/>
    <w:rsid w:val="450B7626"/>
    <w:rsid w:val="452847AC"/>
    <w:rsid w:val="45F232EB"/>
    <w:rsid w:val="463C6034"/>
    <w:rsid w:val="465A0BBB"/>
    <w:rsid w:val="467E0509"/>
    <w:rsid w:val="46D46E7F"/>
    <w:rsid w:val="46E14BDC"/>
    <w:rsid w:val="46FC4313"/>
    <w:rsid w:val="473470C7"/>
    <w:rsid w:val="47663CE2"/>
    <w:rsid w:val="47787E77"/>
    <w:rsid w:val="478B4B7E"/>
    <w:rsid w:val="47972A1D"/>
    <w:rsid w:val="47BC5207"/>
    <w:rsid w:val="487C3048"/>
    <w:rsid w:val="487E46E3"/>
    <w:rsid w:val="48B21ADC"/>
    <w:rsid w:val="48B723D6"/>
    <w:rsid w:val="48D77032"/>
    <w:rsid w:val="493D38D3"/>
    <w:rsid w:val="495522C6"/>
    <w:rsid w:val="49754ACC"/>
    <w:rsid w:val="49DA5504"/>
    <w:rsid w:val="49EE483C"/>
    <w:rsid w:val="4A1F66C1"/>
    <w:rsid w:val="4A3B69E4"/>
    <w:rsid w:val="4A6061F8"/>
    <w:rsid w:val="4A767D37"/>
    <w:rsid w:val="4A8835F7"/>
    <w:rsid w:val="4AFB017A"/>
    <w:rsid w:val="4B267F45"/>
    <w:rsid w:val="4B3A3E5B"/>
    <w:rsid w:val="4B6B664E"/>
    <w:rsid w:val="4BBE2525"/>
    <w:rsid w:val="4BF36C44"/>
    <w:rsid w:val="4C0D2006"/>
    <w:rsid w:val="4C6A1D82"/>
    <w:rsid w:val="4C6D0CF6"/>
    <w:rsid w:val="4CC07260"/>
    <w:rsid w:val="4D5E565F"/>
    <w:rsid w:val="4D6A628D"/>
    <w:rsid w:val="4D6C3A5B"/>
    <w:rsid w:val="4E367BC3"/>
    <w:rsid w:val="4E4923FB"/>
    <w:rsid w:val="4E5367AA"/>
    <w:rsid w:val="4E544C58"/>
    <w:rsid w:val="4E75478C"/>
    <w:rsid w:val="4E784351"/>
    <w:rsid w:val="4EE32BDD"/>
    <w:rsid w:val="4EF64B4C"/>
    <w:rsid w:val="4F98252E"/>
    <w:rsid w:val="4FAA01B6"/>
    <w:rsid w:val="4FD31C97"/>
    <w:rsid w:val="4FEC1A6E"/>
    <w:rsid w:val="5087599F"/>
    <w:rsid w:val="50B23AFB"/>
    <w:rsid w:val="50C51DCA"/>
    <w:rsid w:val="50FC1938"/>
    <w:rsid w:val="51400E6E"/>
    <w:rsid w:val="519E57E5"/>
    <w:rsid w:val="51A2723F"/>
    <w:rsid w:val="524B02E8"/>
    <w:rsid w:val="525210BA"/>
    <w:rsid w:val="52945136"/>
    <w:rsid w:val="52F22CB8"/>
    <w:rsid w:val="532E58C0"/>
    <w:rsid w:val="53442701"/>
    <w:rsid w:val="53456FDE"/>
    <w:rsid w:val="53482EDA"/>
    <w:rsid w:val="538D4B13"/>
    <w:rsid w:val="53A61EA5"/>
    <w:rsid w:val="53B37A2D"/>
    <w:rsid w:val="53F817ED"/>
    <w:rsid w:val="540549C1"/>
    <w:rsid w:val="5411123E"/>
    <w:rsid w:val="549C410D"/>
    <w:rsid w:val="54C577BE"/>
    <w:rsid w:val="54FE3807"/>
    <w:rsid w:val="55286102"/>
    <w:rsid w:val="55946974"/>
    <w:rsid w:val="55D21BBD"/>
    <w:rsid w:val="55D611F7"/>
    <w:rsid w:val="561065E3"/>
    <w:rsid w:val="561C2EE1"/>
    <w:rsid w:val="570A0E75"/>
    <w:rsid w:val="572B4110"/>
    <w:rsid w:val="5798472E"/>
    <w:rsid w:val="57A744B3"/>
    <w:rsid w:val="57C83687"/>
    <w:rsid w:val="57D460CD"/>
    <w:rsid w:val="57FD4A0C"/>
    <w:rsid w:val="581D7EAE"/>
    <w:rsid w:val="586236D9"/>
    <w:rsid w:val="58AB2894"/>
    <w:rsid w:val="59431BE8"/>
    <w:rsid w:val="59C72A58"/>
    <w:rsid w:val="59F82893"/>
    <w:rsid w:val="5A417EF4"/>
    <w:rsid w:val="5A5D5F45"/>
    <w:rsid w:val="5A6E3636"/>
    <w:rsid w:val="5A9A35FE"/>
    <w:rsid w:val="5ABD553F"/>
    <w:rsid w:val="5AEB4202"/>
    <w:rsid w:val="5AFC6067"/>
    <w:rsid w:val="5B050E1F"/>
    <w:rsid w:val="5BB8579B"/>
    <w:rsid w:val="5C49251E"/>
    <w:rsid w:val="5C6C03B4"/>
    <w:rsid w:val="5C791BF5"/>
    <w:rsid w:val="5C891B7C"/>
    <w:rsid w:val="5CE837F7"/>
    <w:rsid w:val="5D115E7F"/>
    <w:rsid w:val="5D5F0727"/>
    <w:rsid w:val="5D6C6EE5"/>
    <w:rsid w:val="5DC7295C"/>
    <w:rsid w:val="5DCE736F"/>
    <w:rsid w:val="5E053485"/>
    <w:rsid w:val="5E0B12EA"/>
    <w:rsid w:val="5E102549"/>
    <w:rsid w:val="5E13627E"/>
    <w:rsid w:val="5E2C7AEC"/>
    <w:rsid w:val="5EF930F3"/>
    <w:rsid w:val="5F922DE4"/>
    <w:rsid w:val="5FA171DD"/>
    <w:rsid w:val="5FB05672"/>
    <w:rsid w:val="5FB25AC8"/>
    <w:rsid w:val="5FB753BE"/>
    <w:rsid w:val="5FCC33BE"/>
    <w:rsid w:val="5FDA464E"/>
    <w:rsid w:val="5FF11F12"/>
    <w:rsid w:val="5FFF76CF"/>
    <w:rsid w:val="601654D5"/>
    <w:rsid w:val="6021392D"/>
    <w:rsid w:val="60355A78"/>
    <w:rsid w:val="604E3101"/>
    <w:rsid w:val="609F70CB"/>
    <w:rsid w:val="60E20F4D"/>
    <w:rsid w:val="612C03D7"/>
    <w:rsid w:val="613B3E0B"/>
    <w:rsid w:val="615A329B"/>
    <w:rsid w:val="61645CAB"/>
    <w:rsid w:val="61734BA9"/>
    <w:rsid w:val="618716E5"/>
    <w:rsid w:val="61F77588"/>
    <w:rsid w:val="6218718D"/>
    <w:rsid w:val="62426280"/>
    <w:rsid w:val="626340F9"/>
    <w:rsid w:val="62B249B9"/>
    <w:rsid w:val="62E81CD4"/>
    <w:rsid w:val="62FF4946"/>
    <w:rsid w:val="632B3276"/>
    <w:rsid w:val="63911785"/>
    <w:rsid w:val="639C7446"/>
    <w:rsid w:val="63A04625"/>
    <w:rsid w:val="63E14484"/>
    <w:rsid w:val="63E83E49"/>
    <w:rsid w:val="64037F8B"/>
    <w:rsid w:val="64913DC5"/>
    <w:rsid w:val="64B06BC5"/>
    <w:rsid w:val="64F1485A"/>
    <w:rsid w:val="65617DD0"/>
    <w:rsid w:val="65D010C8"/>
    <w:rsid w:val="65DA25DC"/>
    <w:rsid w:val="66220DFA"/>
    <w:rsid w:val="663F0B50"/>
    <w:rsid w:val="668D7B0E"/>
    <w:rsid w:val="66C57C55"/>
    <w:rsid w:val="66E47901"/>
    <w:rsid w:val="66EA0421"/>
    <w:rsid w:val="6739352D"/>
    <w:rsid w:val="67484B3C"/>
    <w:rsid w:val="675608AD"/>
    <w:rsid w:val="67580ADF"/>
    <w:rsid w:val="67A26B47"/>
    <w:rsid w:val="67DB53F8"/>
    <w:rsid w:val="684352D5"/>
    <w:rsid w:val="6878519B"/>
    <w:rsid w:val="688267CF"/>
    <w:rsid w:val="68CD5B3A"/>
    <w:rsid w:val="68F20AA9"/>
    <w:rsid w:val="69850E33"/>
    <w:rsid w:val="69A2427D"/>
    <w:rsid w:val="69BB533F"/>
    <w:rsid w:val="69C93490"/>
    <w:rsid w:val="6A31123A"/>
    <w:rsid w:val="6AF512CD"/>
    <w:rsid w:val="6B3D24B0"/>
    <w:rsid w:val="6B4750DC"/>
    <w:rsid w:val="6B602D78"/>
    <w:rsid w:val="6B643F1C"/>
    <w:rsid w:val="6BAE30A6"/>
    <w:rsid w:val="6BE02314"/>
    <w:rsid w:val="6C2945EC"/>
    <w:rsid w:val="6C3601D3"/>
    <w:rsid w:val="6CAF40F8"/>
    <w:rsid w:val="6CC95681"/>
    <w:rsid w:val="6CDB1F80"/>
    <w:rsid w:val="6CDD3319"/>
    <w:rsid w:val="6CE52678"/>
    <w:rsid w:val="6CEC1F75"/>
    <w:rsid w:val="6CED3A62"/>
    <w:rsid w:val="6D132A0B"/>
    <w:rsid w:val="6D307C84"/>
    <w:rsid w:val="6D3C2870"/>
    <w:rsid w:val="6D57537F"/>
    <w:rsid w:val="6D611FFE"/>
    <w:rsid w:val="6DA73C2E"/>
    <w:rsid w:val="6DA92CB2"/>
    <w:rsid w:val="6DCF7F43"/>
    <w:rsid w:val="6E0F4F8D"/>
    <w:rsid w:val="6E4B13D6"/>
    <w:rsid w:val="6EAA0D8B"/>
    <w:rsid w:val="6EBC0B36"/>
    <w:rsid w:val="6EC41959"/>
    <w:rsid w:val="6ECF78C3"/>
    <w:rsid w:val="6EED083D"/>
    <w:rsid w:val="6F28280D"/>
    <w:rsid w:val="6F285E67"/>
    <w:rsid w:val="6F340B83"/>
    <w:rsid w:val="6F6541CD"/>
    <w:rsid w:val="6F6760E8"/>
    <w:rsid w:val="6F9E025C"/>
    <w:rsid w:val="6FA5183E"/>
    <w:rsid w:val="6FB3005E"/>
    <w:rsid w:val="6FC147F6"/>
    <w:rsid w:val="6FED37B7"/>
    <w:rsid w:val="709F0C6E"/>
    <w:rsid w:val="70E467E4"/>
    <w:rsid w:val="71312805"/>
    <w:rsid w:val="7181015E"/>
    <w:rsid w:val="71A212BE"/>
    <w:rsid w:val="72590E11"/>
    <w:rsid w:val="72600832"/>
    <w:rsid w:val="72656A1F"/>
    <w:rsid w:val="736138BF"/>
    <w:rsid w:val="738F0964"/>
    <w:rsid w:val="73B452D9"/>
    <w:rsid w:val="73F065F6"/>
    <w:rsid w:val="73F550D4"/>
    <w:rsid w:val="74033B6B"/>
    <w:rsid w:val="74315C67"/>
    <w:rsid w:val="74411B79"/>
    <w:rsid w:val="74650381"/>
    <w:rsid w:val="747661D6"/>
    <w:rsid w:val="7513406F"/>
    <w:rsid w:val="75893E82"/>
    <w:rsid w:val="758962F1"/>
    <w:rsid w:val="75A406BF"/>
    <w:rsid w:val="75D300D0"/>
    <w:rsid w:val="7601347A"/>
    <w:rsid w:val="7630040E"/>
    <w:rsid w:val="763A46BF"/>
    <w:rsid w:val="76671B33"/>
    <w:rsid w:val="76BE25BE"/>
    <w:rsid w:val="77024615"/>
    <w:rsid w:val="77134059"/>
    <w:rsid w:val="77AD340F"/>
    <w:rsid w:val="77CA0AC0"/>
    <w:rsid w:val="783327C3"/>
    <w:rsid w:val="785900EE"/>
    <w:rsid w:val="78593E8B"/>
    <w:rsid w:val="785D6CD0"/>
    <w:rsid w:val="78743289"/>
    <w:rsid w:val="78766A39"/>
    <w:rsid w:val="788361D1"/>
    <w:rsid w:val="78894532"/>
    <w:rsid w:val="79444D45"/>
    <w:rsid w:val="79DA35C0"/>
    <w:rsid w:val="79DA711C"/>
    <w:rsid w:val="7A0D5743"/>
    <w:rsid w:val="7A570B53"/>
    <w:rsid w:val="7A5C5D83"/>
    <w:rsid w:val="7ABF218C"/>
    <w:rsid w:val="7AD26999"/>
    <w:rsid w:val="7AE85868"/>
    <w:rsid w:val="7B3D3E06"/>
    <w:rsid w:val="7B4955E4"/>
    <w:rsid w:val="7B667ABD"/>
    <w:rsid w:val="7B6C35B6"/>
    <w:rsid w:val="7BFE3A89"/>
    <w:rsid w:val="7C0040DA"/>
    <w:rsid w:val="7C520B38"/>
    <w:rsid w:val="7C6505C5"/>
    <w:rsid w:val="7C730A93"/>
    <w:rsid w:val="7C9117F6"/>
    <w:rsid w:val="7CB9448F"/>
    <w:rsid w:val="7D4025FE"/>
    <w:rsid w:val="7D9C5203"/>
    <w:rsid w:val="7E176B90"/>
    <w:rsid w:val="7E924469"/>
    <w:rsid w:val="7F5060EC"/>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qFormat="1" w:unhideWhenUsed="0" w:uiPriority="0" w:semiHidden="0"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ocked="1"/>
    <w:lsdException w:qFormat="1"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4"/>
    <w:autoRedefine/>
    <w:qFormat/>
    <w:uiPriority w:val="9"/>
    <w:pPr>
      <w:keepNext/>
      <w:keepLines/>
      <w:widowControl/>
      <w:snapToGrid w:val="0"/>
      <w:spacing w:line="400" w:lineRule="atLeast"/>
      <w:jc w:val="center"/>
      <w:outlineLvl w:val="0"/>
    </w:pPr>
    <w:rPr>
      <w:rFonts w:ascii="宋体"/>
      <w:kern w:val="28"/>
      <w:sz w:val="36"/>
      <w:szCs w:val="22"/>
    </w:rPr>
  </w:style>
  <w:style w:type="paragraph" w:styleId="4">
    <w:name w:val="heading 2"/>
    <w:basedOn w:val="1"/>
    <w:next w:val="1"/>
    <w:link w:val="60"/>
    <w:autoRedefine/>
    <w:unhideWhenUsed/>
    <w:qFormat/>
    <w:locked/>
    <w:uiPriority w:val="9"/>
    <w:pPr>
      <w:keepNext/>
      <w:keepLines/>
      <w:spacing w:before="260" w:after="260" w:line="416" w:lineRule="auto"/>
      <w:jc w:val="center"/>
      <w:outlineLvl w:val="1"/>
    </w:pPr>
    <w:rPr>
      <w:rFonts w:ascii="Arial" w:hAnsi="Arial"/>
      <w:bCs/>
      <w:sz w:val="32"/>
      <w:szCs w:val="32"/>
    </w:rPr>
  </w:style>
  <w:style w:type="paragraph" w:styleId="5">
    <w:name w:val="heading 3"/>
    <w:basedOn w:val="1"/>
    <w:next w:val="1"/>
    <w:link w:val="61"/>
    <w:autoRedefine/>
    <w:unhideWhenUsed/>
    <w:qFormat/>
    <w:locked/>
    <w:uiPriority w:val="9"/>
    <w:pPr>
      <w:keepNext/>
      <w:keepLines/>
      <w:spacing w:before="20" w:after="20" w:line="416" w:lineRule="auto"/>
      <w:outlineLvl w:val="2"/>
    </w:pPr>
    <w:rPr>
      <w:b/>
      <w:bCs/>
      <w:sz w:val="32"/>
      <w:szCs w:val="32"/>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link w:val="50"/>
    <w:autoRedefine/>
    <w:qFormat/>
    <w:uiPriority w:val="99"/>
    <w:pPr>
      <w:jc w:val="center"/>
      <w:outlineLvl w:val="0"/>
    </w:pPr>
    <w:rPr>
      <w:rFonts w:ascii="Cambria" w:hAnsi="Cambria"/>
      <w:b/>
      <w:bCs/>
      <w:sz w:val="36"/>
      <w:szCs w:val="32"/>
    </w:rPr>
  </w:style>
  <w:style w:type="paragraph" w:styleId="6">
    <w:name w:val="Normal Indent"/>
    <w:basedOn w:val="1"/>
    <w:autoRedefine/>
    <w:qFormat/>
    <w:locked/>
    <w:uiPriority w:val="99"/>
    <w:pPr>
      <w:ind w:firstLine="420" w:firstLineChars="200"/>
    </w:pPr>
  </w:style>
  <w:style w:type="paragraph" w:styleId="7">
    <w:name w:val="toa heading"/>
    <w:basedOn w:val="1"/>
    <w:next w:val="1"/>
    <w:autoRedefine/>
    <w:qFormat/>
    <w:locked/>
    <w:uiPriority w:val="0"/>
    <w:rPr>
      <w:rFonts w:ascii="Arial" w:hAnsi="Arial"/>
      <w:sz w:val="24"/>
    </w:rPr>
  </w:style>
  <w:style w:type="paragraph" w:styleId="8">
    <w:name w:val="annotation text"/>
    <w:basedOn w:val="1"/>
    <w:link w:val="62"/>
    <w:autoRedefine/>
    <w:semiHidden/>
    <w:unhideWhenUsed/>
    <w:qFormat/>
    <w:locked/>
    <w:uiPriority w:val="99"/>
    <w:pPr>
      <w:jc w:val="left"/>
    </w:pPr>
  </w:style>
  <w:style w:type="paragraph" w:styleId="9">
    <w:name w:val="Body Text"/>
    <w:basedOn w:val="1"/>
    <w:next w:val="10"/>
    <w:link w:val="46"/>
    <w:autoRedefine/>
    <w:qFormat/>
    <w:uiPriority w:val="0"/>
    <w:pPr>
      <w:spacing w:after="120"/>
    </w:pPr>
    <w:rPr>
      <w:rFonts w:ascii="Calibri" w:hAnsi="Calibri"/>
    </w:rPr>
  </w:style>
  <w:style w:type="paragraph" w:styleId="10">
    <w:name w:val="Plain Text"/>
    <w:basedOn w:val="1"/>
    <w:link w:val="45"/>
    <w:autoRedefine/>
    <w:qFormat/>
    <w:uiPriority w:val="99"/>
    <w:rPr>
      <w:rFonts w:ascii="宋体" w:hAnsi="Courier New"/>
      <w:szCs w:val="20"/>
    </w:rPr>
  </w:style>
  <w:style w:type="paragraph" w:styleId="11">
    <w:name w:val="Body Text Indent"/>
    <w:basedOn w:val="1"/>
    <w:link w:val="66"/>
    <w:autoRedefine/>
    <w:qFormat/>
    <w:locked/>
    <w:uiPriority w:val="0"/>
    <w:pPr>
      <w:ind w:firstLine="560" w:firstLineChars="200"/>
    </w:pPr>
    <w:rPr>
      <w:rFonts w:ascii="楷体_GB2312" w:eastAsia="楷体_GB2312"/>
      <w:sz w:val="28"/>
    </w:rPr>
  </w:style>
  <w:style w:type="paragraph" w:styleId="12">
    <w:name w:val="toc 3"/>
    <w:basedOn w:val="1"/>
    <w:next w:val="1"/>
    <w:autoRedefine/>
    <w:qFormat/>
    <w:uiPriority w:val="39"/>
    <w:pPr>
      <w:tabs>
        <w:tab w:val="right" w:leader="dot" w:pos="8777"/>
      </w:tabs>
      <w:spacing w:line="480" w:lineRule="exact"/>
      <w:ind w:left="482" w:firstLine="103" w:firstLineChars="43"/>
      <w:jc w:val="left"/>
    </w:pPr>
    <w:rPr>
      <w:i/>
      <w:iCs/>
      <w:sz w:val="20"/>
      <w:szCs w:val="20"/>
    </w:rPr>
  </w:style>
  <w:style w:type="paragraph" w:styleId="13">
    <w:name w:val="Body Text Indent 2"/>
    <w:autoRedefine/>
    <w:qFormat/>
    <w:locked/>
    <w:uiPriority w:val="0"/>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14">
    <w:name w:val="Balloon Text"/>
    <w:basedOn w:val="1"/>
    <w:link w:val="64"/>
    <w:autoRedefine/>
    <w:qFormat/>
    <w:locked/>
    <w:uiPriority w:val="99"/>
    <w:rPr>
      <w:sz w:val="18"/>
      <w:szCs w:val="18"/>
    </w:rPr>
  </w:style>
  <w:style w:type="paragraph" w:styleId="15">
    <w:name w:val="footer"/>
    <w:basedOn w:val="1"/>
    <w:link w:val="47"/>
    <w:autoRedefine/>
    <w:qFormat/>
    <w:uiPriority w:val="99"/>
    <w:pPr>
      <w:tabs>
        <w:tab w:val="center" w:pos="4153"/>
        <w:tab w:val="right" w:pos="8306"/>
      </w:tabs>
      <w:snapToGrid w:val="0"/>
      <w:jc w:val="left"/>
    </w:pPr>
    <w:rPr>
      <w:sz w:val="18"/>
    </w:rPr>
  </w:style>
  <w:style w:type="paragraph" w:styleId="16">
    <w:name w:val="envelope return"/>
    <w:basedOn w:val="1"/>
    <w:autoRedefine/>
    <w:qFormat/>
    <w:locked/>
    <w:uiPriority w:val="0"/>
    <w:pPr>
      <w:widowControl/>
    </w:pPr>
    <w:rPr>
      <w:kern w:val="0"/>
      <w:sz w:val="22"/>
      <w:lang w:val="en-GB" w:eastAsia="en-US"/>
    </w:rPr>
  </w:style>
  <w:style w:type="paragraph" w:styleId="17">
    <w:name w:val="header"/>
    <w:basedOn w:val="1"/>
    <w:link w:val="4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jc w:val="left"/>
    </w:pPr>
    <w:rPr>
      <w:b/>
      <w:bCs/>
      <w:caps/>
      <w:sz w:val="20"/>
      <w:szCs w:val="20"/>
    </w:rPr>
  </w:style>
  <w:style w:type="paragraph" w:styleId="19">
    <w:name w:val="Subtitle"/>
    <w:basedOn w:val="1"/>
    <w:next w:val="1"/>
    <w:link w:val="49"/>
    <w:autoRedefine/>
    <w:qFormat/>
    <w:uiPriority w:val="99"/>
    <w:pPr>
      <w:spacing w:before="240" w:after="60" w:line="312" w:lineRule="auto"/>
      <w:jc w:val="center"/>
      <w:outlineLvl w:val="1"/>
    </w:pPr>
    <w:rPr>
      <w:rFonts w:ascii="Cambria" w:hAnsi="Cambria"/>
      <w:b/>
      <w:bCs/>
      <w:kern w:val="28"/>
      <w:sz w:val="32"/>
      <w:szCs w:val="32"/>
    </w:rPr>
  </w:style>
  <w:style w:type="paragraph" w:styleId="20">
    <w:name w:val="List"/>
    <w:basedOn w:val="1"/>
    <w:autoRedefine/>
    <w:qFormat/>
    <w:locked/>
    <w:uiPriority w:val="0"/>
    <w:pPr>
      <w:adjustRightInd w:val="0"/>
      <w:spacing w:line="360" w:lineRule="atLeast"/>
      <w:ind w:left="420" w:hanging="420"/>
      <w:jc w:val="left"/>
    </w:pPr>
    <w:rPr>
      <w:rFonts w:hint="eastAsia" w:ascii="宋体"/>
      <w:kern w:val="0"/>
      <w:sz w:val="24"/>
      <w:szCs w:val="20"/>
    </w:rPr>
  </w:style>
  <w:style w:type="paragraph" w:styleId="21">
    <w:name w:val="footnote text"/>
    <w:basedOn w:val="1"/>
    <w:qFormat/>
    <w:locked/>
    <w:uiPriority w:val="0"/>
    <w:pPr>
      <w:spacing w:line="360" w:lineRule="auto"/>
      <w:ind w:firstLine="0" w:firstLineChars="0"/>
    </w:pPr>
    <w:rPr>
      <w:rFonts w:ascii="Times New Roman" w:hAnsi="Times New Roman" w:cs="Times New Roman"/>
      <w:kern w:val="2"/>
      <w:sz w:val="18"/>
    </w:rPr>
  </w:style>
  <w:style w:type="paragraph" w:styleId="22">
    <w:name w:val="toc 2"/>
    <w:basedOn w:val="1"/>
    <w:next w:val="1"/>
    <w:autoRedefine/>
    <w:qFormat/>
    <w:uiPriority w:val="39"/>
    <w:pPr>
      <w:tabs>
        <w:tab w:val="right" w:leader="dot" w:pos="8777"/>
      </w:tabs>
      <w:ind w:firstLine="566" w:firstLineChars="236"/>
      <w:jc w:val="left"/>
    </w:pPr>
    <w:rPr>
      <w:smallCaps/>
      <w:sz w:val="20"/>
      <w:szCs w:val="20"/>
    </w:rPr>
  </w:style>
  <w:style w:type="paragraph" w:styleId="23">
    <w:name w:val="Body Text 2"/>
    <w:basedOn w:val="1"/>
    <w:next w:val="9"/>
    <w:link w:val="63"/>
    <w:autoRedefine/>
    <w:qFormat/>
    <w:locked/>
    <w:uiPriority w:val="0"/>
    <w:pPr>
      <w:spacing w:after="120" w:line="480" w:lineRule="auto"/>
    </w:pPr>
  </w:style>
  <w:style w:type="paragraph" w:styleId="24">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5">
    <w:name w:val="Normal (Web)"/>
    <w:basedOn w:val="1"/>
    <w:autoRedefine/>
    <w:qFormat/>
    <w:uiPriority w:val="0"/>
    <w:pPr>
      <w:spacing w:before="100" w:beforeAutospacing="1" w:after="100" w:afterAutospacing="1"/>
      <w:jc w:val="left"/>
    </w:pPr>
    <w:rPr>
      <w:kern w:val="0"/>
    </w:rPr>
  </w:style>
  <w:style w:type="paragraph" w:styleId="26">
    <w:name w:val="annotation subject"/>
    <w:basedOn w:val="8"/>
    <w:next w:val="8"/>
    <w:link w:val="65"/>
    <w:autoRedefine/>
    <w:semiHidden/>
    <w:unhideWhenUsed/>
    <w:qFormat/>
    <w:locked/>
    <w:uiPriority w:val="99"/>
    <w:rPr>
      <w:b/>
      <w:bCs/>
    </w:rPr>
  </w:style>
  <w:style w:type="paragraph" w:styleId="27">
    <w:name w:val="Body Text First Indent"/>
    <w:basedOn w:val="28"/>
    <w:next w:val="29"/>
    <w:qFormat/>
    <w:locked/>
    <w:uiPriority w:val="99"/>
    <w:pPr>
      <w:tabs>
        <w:tab w:val="left" w:pos="5400"/>
      </w:tabs>
      <w:spacing w:after="120"/>
      <w:ind w:firstLine="420" w:firstLineChars="100"/>
    </w:pPr>
    <w:rPr>
      <w:sz w:val="30"/>
    </w:rPr>
  </w:style>
  <w:style w:type="paragraph" w:customStyle="1" w:styleId="28">
    <w:name w:val="Body Text"/>
    <w:basedOn w:val="29"/>
    <w:next w:val="27"/>
    <w:qFormat/>
    <w:uiPriority w:val="0"/>
    <w:pPr>
      <w:widowControl w:val="0"/>
      <w:jc w:val="both"/>
    </w:pPr>
    <w:rPr>
      <w:rFonts w:ascii="仿宋" w:hAnsi="仿宋" w:cs="Times New Roman"/>
      <w:kern w:val="2"/>
      <w:sz w:val="30"/>
      <w:szCs w:val="30"/>
    </w:rPr>
  </w:style>
  <w:style w:type="paragraph" w:customStyle="1" w:styleId="29">
    <w:name w:val="Normal_1"/>
    <w:next w:val="27"/>
    <w:qFormat/>
    <w:uiPriority w:val="0"/>
    <w:pPr>
      <w:widowControl w:val="0"/>
      <w:jc w:val="both"/>
    </w:pPr>
    <w:rPr>
      <w:rFonts w:ascii="Calibri" w:hAnsi="Calibri" w:eastAsia="宋体" w:cs="Times New Roman"/>
      <w:kern w:val="2"/>
      <w:sz w:val="21"/>
      <w:szCs w:val="22"/>
      <w:lang w:val="en-US" w:eastAsia="zh-CN" w:bidi="ar-SA"/>
    </w:rPr>
  </w:style>
  <w:style w:type="paragraph" w:styleId="30">
    <w:name w:val="Body Text First Indent 2"/>
    <w:basedOn w:val="11"/>
    <w:next w:val="20"/>
    <w:link w:val="67"/>
    <w:autoRedefine/>
    <w:qFormat/>
    <w:locked/>
    <w:uiPriority w:val="0"/>
    <w:pPr>
      <w:spacing w:after="120"/>
      <w:ind w:left="420" w:leftChars="200" w:firstLine="420"/>
    </w:pPr>
    <w:rPr>
      <w:rFonts w:ascii="Times New Roman" w:eastAsia="宋体"/>
      <w:sz w:val="21"/>
    </w:rPr>
  </w:style>
  <w:style w:type="table" w:styleId="32">
    <w:name w:val="Table Grid"/>
    <w:basedOn w:val="3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locked/>
    <w:uiPriority w:val="22"/>
    <w:rPr>
      <w:b/>
      <w:bCs/>
    </w:rPr>
  </w:style>
  <w:style w:type="character" w:styleId="35">
    <w:name w:val="page number"/>
    <w:basedOn w:val="33"/>
    <w:autoRedefine/>
    <w:qFormat/>
    <w:uiPriority w:val="0"/>
    <w:rPr>
      <w:rFonts w:cs="Times New Roman"/>
    </w:rPr>
  </w:style>
  <w:style w:type="character" w:styleId="36">
    <w:name w:val="Hyperlink"/>
    <w:basedOn w:val="33"/>
    <w:autoRedefine/>
    <w:qFormat/>
    <w:locked/>
    <w:uiPriority w:val="99"/>
    <w:rPr>
      <w:color w:val="0000FF"/>
      <w:u w:val="single"/>
    </w:rPr>
  </w:style>
  <w:style w:type="character" w:styleId="37">
    <w:name w:val="annotation reference"/>
    <w:basedOn w:val="33"/>
    <w:autoRedefine/>
    <w:semiHidden/>
    <w:unhideWhenUsed/>
    <w:qFormat/>
    <w:locked/>
    <w:uiPriority w:val="99"/>
    <w:rPr>
      <w:sz w:val="21"/>
      <w:szCs w:val="21"/>
    </w:rPr>
  </w:style>
  <w:style w:type="character" w:styleId="38">
    <w:name w:val="footnote reference"/>
    <w:basedOn w:val="33"/>
    <w:qFormat/>
    <w:locked/>
    <w:uiPriority w:val="0"/>
    <w:rPr>
      <w:position w:val="6"/>
      <w:sz w:val="14"/>
      <w:vertAlign w:val="superscript"/>
    </w:rPr>
  </w:style>
  <w:style w:type="paragraph" w:customStyle="1" w:styleId="39">
    <w:name w:val="一级条标题"/>
    <w:basedOn w:val="40"/>
    <w:next w:val="41"/>
    <w:autoRedefine/>
    <w:qFormat/>
    <w:uiPriority w:val="0"/>
    <w:pPr>
      <w:tabs>
        <w:tab w:val="left" w:pos="1260"/>
        <w:tab w:val="left" w:pos="1440"/>
        <w:tab w:val="left" w:pos="1680"/>
        <w:tab w:val="left" w:pos="2160"/>
      </w:tabs>
      <w:ind w:left="2160"/>
      <w:outlineLvl w:val="2"/>
    </w:pPr>
  </w:style>
  <w:style w:type="paragraph" w:customStyle="1" w:styleId="40">
    <w:name w:val="章标题"/>
    <w:next w:val="1"/>
    <w:autoRedefine/>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41">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Default"/>
    <w:autoRedefine/>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3">
    <w:name w:val="引用1"/>
    <w:basedOn w:val="1"/>
    <w:next w:val="1"/>
    <w:autoRedefine/>
    <w:qFormat/>
    <w:uiPriority w:val="29"/>
    <w:rPr>
      <w:i/>
      <w:iCs/>
    </w:rPr>
  </w:style>
  <w:style w:type="character" w:customStyle="1" w:styleId="44">
    <w:name w:val="标题 1 字符"/>
    <w:basedOn w:val="33"/>
    <w:link w:val="2"/>
    <w:autoRedefine/>
    <w:qFormat/>
    <w:locked/>
    <w:uiPriority w:val="0"/>
    <w:rPr>
      <w:rFonts w:cs="Times New Roman"/>
      <w:b/>
      <w:bCs/>
      <w:kern w:val="44"/>
      <w:sz w:val="44"/>
      <w:szCs w:val="44"/>
    </w:rPr>
  </w:style>
  <w:style w:type="character" w:customStyle="1" w:styleId="45">
    <w:name w:val="纯文本 字符"/>
    <w:basedOn w:val="33"/>
    <w:link w:val="10"/>
    <w:autoRedefine/>
    <w:semiHidden/>
    <w:qFormat/>
    <w:locked/>
    <w:uiPriority w:val="99"/>
    <w:rPr>
      <w:rFonts w:ascii="宋体" w:hAnsi="Courier New" w:cs="Courier New"/>
      <w:sz w:val="21"/>
      <w:szCs w:val="21"/>
    </w:rPr>
  </w:style>
  <w:style w:type="character" w:customStyle="1" w:styleId="46">
    <w:name w:val="正文文本 字符"/>
    <w:basedOn w:val="33"/>
    <w:link w:val="9"/>
    <w:autoRedefine/>
    <w:qFormat/>
    <w:locked/>
    <w:uiPriority w:val="0"/>
    <w:rPr>
      <w:rFonts w:cs="Times New Roman"/>
      <w:sz w:val="24"/>
      <w:szCs w:val="24"/>
    </w:rPr>
  </w:style>
  <w:style w:type="character" w:customStyle="1" w:styleId="47">
    <w:name w:val="页脚 字符"/>
    <w:basedOn w:val="33"/>
    <w:link w:val="15"/>
    <w:autoRedefine/>
    <w:qFormat/>
    <w:locked/>
    <w:uiPriority w:val="99"/>
    <w:rPr>
      <w:rFonts w:cs="Times New Roman"/>
      <w:sz w:val="18"/>
      <w:szCs w:val="18"/>
    </w:rPr>
  </w:style>
  <w:style w:type="character" w:customStyle="1" w:styleId="48">
    <w:name w:val="页眉 字符"/>
    <w:basedOn w:val="33"/>
    <w:link w:val="17"/>
    <w:autoRedefine/>
    <w:qFormat/>
    <w:locked/>
    <w:uiPriority w:val="99"/>
    <w:rPr>
      <w:rFonts w:cs="Times New Roman"/>
      <w:sz w:val="18"/>
      <w:szCs w:val="18"/>
    </w:rPr>
  </w:style>
  <w:style w:type="character" w:customStyle="1" w:styleId="49">
    <w:name w:val="副标题 字符"/>
    <w:basedOn w:val="33"/>
    <w:link w:val="19"/>
    <w:autoRedefine/>
    <w:qFormat/>
    <w:locked/>
    <w:uiPriority w:val="99"/>
    <w:rPr>
      <w:rFonts w:ascii="Cambria" w:hAnsi="Cambria" w:cs="Times New Roman"/>
      <w:b/>
      <w:bCs/>
      <w:kern w:val="28"/>
      <w:sz w:val="32"/>
      <w:szCs w:val="32"/>
    </w:rPr>
  </w:style>
  <w:style w:type="character" w:customStyle="1" w:styleId="50">
    <w:name w:val="标题 字符"/>
    <w:basedOn w:val="33"/>
    <w:link w:val="3"/>
    <w:autoRedefine/>
    <w:qFormat/>
    <w:locked/>
    <w:uiPriority w:val="99"/>
    <w:rPr>
      <w:rFonts w:ascii="Cambria" w:hAnsi="Cambria" w:cs="Times New Roman"/>
      <w:b/>
      <w:bCs/>
      <w:sz w:val="32"/>
      <w:szCs w:val="32"/>
    </w:rPr>
  </w:style>
  <w:style w:type="paragraph" w:customStyle="1" w:styleId="51">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 w:type="paragraph" w:customStyle="1" w:styleId="52">
    <w:name w:val="Char"/>
    <w:basedOn w:val="1"/>
    <w:autoRedefine/>
    <w:qFormat/>
    <w:uiPriority w:val="99"/>
    <w:pPr>
      <w:widowControl/>
      <w:spacing w:line="240" w:lineRule="exact"/>
      <w:jc w:val="left"/>
    </w:pPr>
    <w:rPr>
      <w:rFonts w:ascii="Verdana" w:hAnsi="Verdana"/>
      <w:kern w:val="0"/>
      <w:szCs w:val="20"/>
      <w:lang w:eastAsia="en-US"/>
    </w:rPr>
  </w:style>
  <w:style w:type="paragraph" w:styleId="53">
    <w:name w:val="List Paragraph"/>
    <w:basedOn w:val="1"/>
    <w:autoRedefine/>
    <w:qFormat/>
    <w:uiPriority w:val="34"/>
    <w:pPr>
      <w:ind w:firstLine="420" w:firstLineChars="200"/>
    </w:pPr>
  </w:style>
  <w:style w:type="paragraph" w:styleId="5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NormalCharacter"/>
    <w:autoRedefine/>
    <w:qFormat/>
    <w:uiPriority w:val="0"/>
    <w:rPr>
      <w:rFonts w:ascii="Times New Roman" w:hAnsi="Times New Roman" w:eastAsia="宋体"/>
    </w:rPr>
  </w:style>
  <w:style w:type="paragraph" w:customStyle="1" w:styleId="56">
    <w:name w:val="表格文字"/>
    <w:basedOn w:val="1"/>
    <w:autoRedefine/>
    <w:qFormat/>
    <w:uiPriority w:val="99"/>
    <w:pPr>
      <w:spacing w:before="25" w:after="25"/>
    </w:pPr>
    <w:rPr>
      <w:bCs/>
      <w:spacing w:val="10"/>
      <w:sz w:val="24"/>
      <w:szCs w:val="20"/>
    </w:rPr>
  </w:style>
  <w:style w:type="paragraph" w:customStyle="1" w:styleId="57">
    <w:name w:val="列出段落1"/>
    <w:basedOn w:val="1"/>
    <w:autoRedefine/>
    <w:qFormat/>
    <w:uiPriority w:val="0"/>
    <w:pPr>
      <w:ind w:firstLine="420" w:firstLineChars="200"/>
    </w:pPr>
    <w:rPr>
      <w:sz w:val="18"/>
    </w:rPr>
  </w:style>
  <w:style w:type="paragraph" w:customStyle="1" w:styleId="58">
    <w:name w:val="ql-align-cent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样式1"/>
    <w:basedOn w:val="1"/>
    <w:autoRedefine/>
    <w:qFormat/>
    <w:uiPriority w:val="0"/>
    <w:pPr>
      <w:spacing w:line="360" w:lineRule="auto"/>
      <w:ind w:firstLine="420"/>
    </w:pPr>
    <w:rPr>
      <w:szCs w:val="20"/>
    </w:rPr>
  </w:style>
  <w:style w:type="character" w:customStyle="1" w:styleId="60">
    <w:name w:val="标题 2 字符"/>
    <w:basedOn w:val="33"/>
    <w:link w:val="4"/>
    <w:autoRedefine/>
    <w:qFormat/>
    <w:uiPriority w:val="9"/>
    <w:rPr>
      <w:rFonts w:ascii="Arial" w:hAnsi="Arial"/>
      <w:bCs/>
      <w:kern w:val="2"/>
      <w:sz w:val="32"/>
      <w:szCs w:val="32"/>
    </w:rPr>
  </w:style>
  <w:style w:type="character" w:customStyle="1" w:styleId="61">
    <w:name w:val="标题 3 字符"/>
    <w:basedOn w:val="33"/>
    <w:link w:val="5"/>
    <w:autoRedefine/>
    <w:qFormat/>
    <w:uiPriority w:val="9"/>
    <w:rPr>
      <w:b/>
      <w:bCs/>
      <w:kern w:val="2"/>
      <w:sz w:val="32"/>
      <w:szCs w:val="32"/>
    </w:rPr>
  </w:style>
  <w:style w:type="character" w:customStyle="1" w:styleId="62">
    <w:name w:val="批注文字 字符"/>
    <w:basedOn w:val="33"/>
    <w:link w:val="8"/>
    <w:autoRedefine/>
    <w:semiHidden/>
    <w:qFormat/>
    <w:uiPriority w:val="99"/>
    <w:rPr>
      <w:kern w:val="2"/>
      <w:sz w:val="21"/>
      <w:szCs w:val="24"/>
    </w:rPr>
  </w:style>
  <w:style w:type="character" w:customStyle="1" w:styleId="63">
    <w:name w:val="正文文本 2 字符"/>
    <w:basedOn w:val="33"/>
    <w:link w:val="23"/>
    <w:autoRedefine/>
    <w:qFormat/>
    <w:uiPriority w:val="0"/>
    <w:rPr>
      <w:kern w:val="2"/>
      <w:sz w:val="21"/>
      <w:szCs w:val="24"/>
    </w:rPr>
  </w:style>
  <w:style w:type="character" w:customStyle="1" w:styleId="64">
    <w:name w:val="批注框文本 字符"/>
    <w:basedOn w:val="33"/>
    <w:link w:val="14"/>
    <w:autoRedefine/>
    <w:qFormat/>
    <w:uiPriority w:val="99"/>
    <w:rPr>
      <w:kern w:val="2"/>
      <w:sz w:val="18"/>
      <w:szCs w:val="18"/>
    </w:rPr>
  </w:style>
  <w:style w:type="character" w:customStyle="1" w:styleId="65">
    <w:name w:val="批注主题 字符"/>
    <w:basedOn w:val="62"/>
    <w:link w:val="26"/>
    <w:autoRedefine/>
    <w:semiHidden/>
    <w:qFormat/>
    <w:uiPriority w:val="99"/>
    <w:rPr>
      <w:b/>
      <w:bCs/>
      <w:kern w:val="2"/>
      <w:sz w:val="21"/>
      <w:szCs w:val="24"/>
    </w:rPr>
  </w:style>
  <w:style w:type="character" w:customStyle="1" w:styleId="66">
    <w:name w:val="正文文本缩进 字符"/>
    <w:basedOn w:val="33"/>
    <w:link w:val="11"/>
    <w:autoRedefine/>
    <w:qFormat/>
    <w:uiPriority w:val="99"/>
    <w:rPr>
      <w:rFonts w:ascii="楷体_GB2312" w:eastAsia="楷体_GB2312"/>
      <w:kern w:val="2"/>
      <w:sz w:val="28"/>
      <w:szCs w:val="24"/>
    </w:rPr>
  </w:style>
  <w:style w:type="character" w:customStyle="1" w:styleId="67">
    <w:name w:val="正文文本首行缩进 2 字符"/>
    <w:basedOn w:val="66"/>
    <w:link w:val="30"/>
    <w:autoRedefine/>
    <w:qFormat/>
    <w:uiPriority w:val="0"/>
    <w:rPr>
      <w:rFonts w:ascii="楷体_GB2312" w:eastAsia="楷体_GB2312"/>
      <w:kern w:val="2"/>
      <w:sz w:val="21"/>
      <w:szCs w:val="24"/>
    </w:rPr>
  </w:style>
  <w:style w:type="paragraph" w:customStyle="1" w:styleId="68">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2"/>
    </w:rPr>
  </w:style>
  <w:style w:type="paragraph" w:customStyle="1" w:styleId="69">
    <w:name w:val="列表段落1"/>
    <w:basedOn w:val="1"/>
    <w:link w:val="70"/>
    <w:autoRedefine/>
    <w:qFormat/>
    <w:uiPriority w:val="34"/>
    <w:pPr>
      <w:ind w:firstLine="420" w:firstLineChars="200"/>
    </w:pPr>
  </w:style>
  <w:style w:type="character" w:customStyle="1" w:styleId="70">
    <w:name w:val="列表段落 字符"/>
    <w:link w:val="69"/>
    <w:autoRedefine/>
    <w:qFormat/>
    <w:uiPriority w:val="34"/>
    <w:rPr>
      <w:kern w:val="2"/>
      <w:sz w:val="21"/>
      <w:szCs w:val="24"/>
    </w:rPr>
  </w:style>
  <w:style w:type="paragraph" w:customStyle="1" w:styleId="71">
    <w:name w:val="TOC 标题2"/>
    <w:basedOn w:val="2"/>
    <w:next w:val="1"/>
    <w:autoRedefine/>
    <w:qFormat/>
    <w:uiPriority w:val="39"/>
    <w:pPr>
      <w:snapToGrid/>
      <w:spacing w:before="240" w:line="259" w:lineRule="auto"/>
      <w:jc w:val="left"/>
      <w:outlineLvl w:val="9"/>
    </w:pPr>
    <w:rPr>
      <w:rFonts w:ascii="Cambria" w:hAnsi="Cambria" w:cs="宋体"/>
      <w:b w:val="0"/>
      <w:color w:val="365F91"/>
      <w:kern w:val="0"/>
      <w:sz w:val="32"/>
      <w:szCs w:val="32"/>
    </w:rPr>
  </w:style>
  <w:style w:type="paragraph" w:customStyle="1" w:styleId="72">
    <w:name w:val="正文文本首行缩进1"/>
    <w:basedOn w:val="9"/>
    <w:autoRedefine/>
    <w:qFormat/>
    <w:uiPriority w:val="0"/>
    <w:pPr>
      <w:spacing w:after="0"/>
      <w:ind w:firstLine="420" w:firstLineChars="100"/>
      <w:jc w:val="center"/>
    </w:pPr>
    <w:rPr>
      <w:rFonts w:ascii="Times New Roman" w:hAnsi="Times New Roman"/>
    </w:rPr>
  </w:style>
  <w:style w:type="paragraph" w:customStyle="1" w:styleId="73">
    <w:name w:val="TOC 标题21"/>
    <w:basedOn w:val="2"/>
    <w:next w:val="1"/>
    <w:autoRedefine/>
    <w:qFormat/>
    <w:uiPriority w:val="39"/>
    <w:pPr>
      <w:snapToGrid/>
      <w:spacing w:before="240" w:line="259" w:lineRule="auto"/>
      <w:jc w:val="left"/>
      <w:outlineLvl w:val="9"/>
    </w:pPr>
    <w:rPr>
      <w:rFonts w:ascii="Cambria" w:hAnsi="Cambria" w:cs="宋体"/>
      <w:b w:val="0"/>
      <w:color w:val="365F91"/>
      <w:kern w:val="0"/>
      <w:sz w:val="32"/>
      <w:szCs w:val="32"/>
    </w:rPr>
  </w:style>
  <w:style w:type="character" w:customStyle="1" w:styleId="74">
    <w:name w:val="font01"/>
    <w:basedOn w:val="33"/>
    <w:autoRedefine/>
    <w:qFormat/>
    <w:uiPriority w:val="0"/>
    <w:rPr>
      <w:rFonts w:hint="eastAsia" w:ascii="仿宋" w:hAnsi="仿宋" w:eastAsia="仿宋" w:cs="仿宋"/>
      <w:color w:val="0D0D0D"/>
      <w:sz w:val="22"/>
      <w:szCs w:val="22"/>
      <w:u w:val="none"/>
    </w:rPr>
  </w:style>
  <w:style w:type="character" w:customStyle="1" w:styleId="75">
    <w:name w:val="font11"/>
    <w:basedOn w:val="33"/>
    <w:autoRedefine/>
    <w:qFormat/>
    <w:uiPriority w:val="0"/>
    <w:rPr>
      <w:rFonts w:hint="eastAsia" w:ascii="仿宋" w:hAnsi="仿宋" w:eastAsia="仿宋" w:cs="仿宋"/>
      <w:color w:val="000000"/>
      <w:sz w:val="22"/>
      <w:szCs w:val="22"/>
      <w:u w:val="none"/>
    </w:rPr>
  </w:style>
  <w:style w:type="table" w:customStyle="1" w:styleId="76">
    <w:name w:val="GPDI_TAB"/>
    <w:basedOn w:val="32"/>
    <w:autoRedefine/>
    <w:qFormat/>
    <w:uiPriority w:val="99"/>
    <w:pPr>
      <w:widowControl w:val="0"/>
    </w:pPr>
    <w:rPr>
      <w:kern w:val="0"/>
      <w:sz w:val="24"/>
      <w14:ligatures w14:val="none"/>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shd w:val="clear" w:color="auto" w:fill="auto"/>
      <w:vAlign w:val="center"/>
    </w:tcPr>
    <w:tblStylePr w:type="firstRow">
      <w:pPr>
        <w:wordWrap/>
        <w:spacing w:line="240" w:lineRule="auto"/>
        <w:ind w:firstLine="0" w:firstLineChars="0"/>
        <w:jc w:val="center"/>
        <w:textAlignment w:val="center"/>
      </w:pPr>
      <w:rPr>
        <w:rFonts w:ascii="Times New Roman" w:hAnsi="Times New Roman" w:eastAsia="仿宋"/>
        <w:b/>
        <w:bCs/>
        <w:i w:val="0"/>
        <w:snapToGrid w:val="0"/>
        <w:color w:val="auto"/>
        <w:kern w:val="21"/>
        <w:sz w:val="24"/>
      </w:rPr>
      <w:tblPr/>
      <w:trPr>
        <w:tblHeader/>
      </w:trPr>
      <w:tcPr>
        <w:tcBorders>
          <w:top w:val="single" w:color="auto" w:sz="12" w:space="0"/>
          <w:left w:val="single" w:color="auto" w:sz="12" w:space="0"/>
          <w:bottom w:val="nil"/>
          <w:right w:val="single" w:color="auto" w:sz="12" w:space="0"/>
          <w:insideH w:val="single" w:sz="12" w:space="0"/>
          <w:insideV w:val="single" w:sz="4" w:space="0"/>
          <w:tl2br w:val="nil"/>
          <w:tr2bl w:val="nil"/>
        </w:tcBorders>
        <w:shd w:val="clear" w:color="auto" w:fill="D8D8D8" w:themeFill="background1" w:themeFillShade="D9"/>
      </w:tcPr>
    </w:tblStylePr>
  </w:style>
  <w:style w:type="character" w:customStyle="1" w:styleId="77">
    <w:name w:val="font31"/>
    <w:basedOn w:val="33"/>
    <w:autoRedefine/>
    <w:qFormat/>
    <w:uiPriority w:val="0"/>
    <w:rPr>
      <w:rFonts w:hint="eastAsia" w:ascii="宋体" w:hAnsi="宋体" w:eastAsia="宋体" w:cs="宋体"/>
      <w:color w:val="000000"/>
      <w:sz w:val="28"/>
      <w:szCs w:val="28"/>
      <w:u w:val="none"/>
    </w:rPr>
  </w:style>
  <w:style w:type="character" w:customStyle="1" w:styleId="78">
    <w:name w:val="font21"/>
    <w:basedOn w:val="33"/>
    <w:autoRedefine/>
    <w:qFormat/>
    <w:uiPriority w:val="0"/>
    <w:rPr>
      <w:rFonts w:hint="eastAsia" w:ascii="宋体" w:hAnsi="宋体" w:eastAsia="宋体" w:cs="宋体"/>
      <w:b/>
      <w:bCs/>
      <w:color w:val="000000"/>
      <w:sz w:val="28"/>
      <w:szCs w:val="28"/>
      <w:u w:val="none"/>
    </w:rPr>
  </w:style>
  <w:style w:type="character" w:customStyle="1" w:styleId="79">
    <w:name w:val="font61"/>
    <w:basedOn w:val="33"/>
    <w:qFormat/>
    <w:uiPriority w:val="0"/>
    <w:rPr>
      <w:rFonts w:hint="eastAsia" w:ascii="宋体" w:hAnsi="宋体" w:eastAsia="宋体" w:cs="宋体"/>
      <w:color w:val="FF0000"/>
      <w:sz w:val="20"/>
      <w:szCs w:val="20"/>
      <w:u w:val="none"/>
    </w:rPr>
  </w:style>
  <w:style w:type="character" w:customStyle="1" w:styleId="80">
    <w:name w:val="font41"/>
    <w:basedOn w:val="33"/>
    <w:qFormat/>
    <w:uiPriority w:val="0"/>
    <w:rPr>
      <w:rFonts w:hint="eastAsia" w:ascii="宋体" w:hAnsi="宋体" w:eastAsia="宋体" w:cs="宋体"/>
      <w:color w:val="000000"/>
      <w:sz w:val="20"/>
      <w:szCs w:val="20"/>
      <w:u w:val="none"/>
    </w:rPr>
  </w:style>
  <w:style w:type="character" w:customStyle="1" w:styleId="81">
    <w:name w:val="font71"/>
    <w:basedOn w:val="33"/>
    <w:qFormat/>
    <w:uiPriority w:val="0"/>
    <w:rPr>
      <w:rFonts w:ascii="Arial" w:hAnsi="Arial" w:cs="Arial"/>
      <w:color w:val="000000"/>
      <w:sz w:val="20"/>
      <w:szCs w:val="20"/>
      <w:u w:val="none"/>
    </w:rPr>
  </w:style>
  <w:style w:type="paragraph" w:customStyle="1" w:styleId="82">
    <w:name w:val="Normal_0"/>
    <w:next w:val="27"/>
    <w:qFormat/>
    <w:uiPriority w:val="0"/>
    <w:pPr>
      <w:widowControl w:val="0"/>
      <w:jc w:val="both"/>
    </w:pPr>
    <w:rPr>
      <w:rFonts w:ascii="Calibri" w:hAnsi="Calibri" w:eastAsia="宋体" w:cs="Times New Roman"/>
      <w:kern w:val="2"/>
      <w:sz w:val="21"/>
      <w:szCs w:val="22"/>
      <w:lang w:val="en-US" w:eastAsia="zh-CN" w:bidi="ar-SA"/>
    </w:rPr>
  </w:style>
  <w:style w:type="table" w:customStyle="1" w:styleId="83">
    <w:name w:val="Table Normal"/>
    <w:unhideWhenUsed/>
    <w:qFormat/>
    <w:uiPriority w:val="0"/>
    <w:tblPr>
      <w:tblCellMar>
        <w:top w:w="0" w:type="dxa"/>
        <w:left w:w="0" w:type="dxa"/>
        <w:bottom w:w="0" w:type="dxa"/>
        <w:right w:w="0" w:type="dxa"/>
      </w:tblCellMar>
    </w:tblPr>
  </w:style>
  <w:style w:type="paragraph" w:customStyle="1" w:styleId="8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22606</Words>
  <Characters>23819</Characters>
  <Lines>944</Lines>
  <Paragraphs>265</Paragraphs>
  <TotalTime>14</TotalTime>
  <ScaleCrop>false</ScaleCrop>
  <LinksUpToDate>false</LinksUpToDate>
  <CharactersWithSpaces>25217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2022-11-01T09:29:00Z</dcterms:created>
  <dc:creator>Summer </dc:creator>
  <cp:lastModifiedBy>李在讲什么</cp:lastModifiedBy>
  <cp:lastPrinted>2022-04-11T07:37:00Z</cp:lastPrinted>
  <dcterms:modified xsi:type="dcterms:W3CDTF">2025-03-05T09:48:48Z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06C812A7EA394D098521905E1968B8D6_13</vt:lpwstr>
  </property>
  <property fmtid="{D5CDD505-2E9C-101B-9397-08002B2CF9AE}" pid="4" name="KSOTemplateDocerSaveRecord">
    <vt:lpwstr>eyJoZGlkIjoiOGQ1MTMyMDI1MWY1MmFkNzNjNWUxMzBiOGZlNzBhYzEiLCJ1c2VySWQiOiI2Mjk5Mjk1MDcifQ==</vt:lpwstr>
  </property>
</Properties>
</file>