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A232399">
      <w:pPr>
        <w:autoSpaceDE w:val="0"/>
        <w:autoSpaceDN w:val="0"/>
        <w:adjustRightInd w:val="0"/>
        <w:spacing w:line="360" w:lineRule="auto"/>
        <w:ind w:firstLine="2349" w:firstLineChars="450"/>
        <w:rPr>
          <w:rFonts w:ascii="方正行楷简体" w:hAnsi="新宋体" w:eastAsia="方正行楷简体" w:cs="华文行楷"/>
          <w:b/>
          <w:sz w:val="52"/>
          <w:szCs w:val="52"/>
          <w:highlight w:val="none"/>
          <w:lang w:val="zh-CN"/>
        </w:rPr>
      </w:pPr>
      <w:r>
        <w:rPr>
          <w:rFonts w:hint="eastAsia" w:ascii="方正行楷简体" w:hAnsi="新宋体" w:eastAsia="方正行楷简体" w:cs="华文行楷"/>
          <w:b/>
          <w:sz w:val="52"/>
          <w:szCs w:val="52"/>
          <w:highlight w:val="none"/>
        </w:rPr>
        <w:t xml:space="preserve">                                                      </w:t>
      </w:r>
      <w:r>
        <w:rPr>
          <w:rFonts w:hint="eastAsia" w:ascii="方正行楷简体" w:hAnsi="新宋体" w:eastAsia="方正行楷简体" w:cs="华文行楷"/>
          <w:b/>
          <w:sz w:val="52"/>
          <w:szCs w:val="52"/>
          <w:highlight w:val="none"/>
          <w:lang w:val="zh-CN"/>
        </w:rPr>
        <w:t xml:space="preserve"> </w:t>
      </w:r>
    </w:p>
    <w:p w14:paraId="3A773CDA">
      <w:pPr>
        <w:autoSpaceDE w:val="0"/>
        <w:autoSpaceDN w:val="0"/>
        <w:adjustRightInd w:val="0"/>
        <w:spacing w:line="360" w:lineRule="auto"/>
        <w:ind w:firstLine="2349" w:firstLineChars="450"/>
        <w:rPr>
          <w:rFonts w:ascii="宋体" w:hAnsi="宋体" w:cs="宋体"/>
          <w:b/>
          <w:sz w:val="52"/>
          <w:szCs w:val="52"/>
          <w:highlight w:val="none"/>
        </w:rPr>
      </w:pPr>
      <w:r>
        <w:rPr>
          <w:rFonts w:hint="eastAsia" w:ascii="宋体" w:hAnsi="宋体" w:cs="宋体"/>
          <w:b/>
          <w:sz w:val="52"/>
          <w:szCs w:val="52"/>
          <w:highlight w:val="none"/>
          <w:lang w:val="zh-CN"/>
        </w:rPr>
        <w:t>青海省政府采购</w:t>
      </w:r>
    </w:p>
    <w:p w14:paraId="795068F6">
      <w:pPr>
        <w:pStyle w:val="31"/>
        <w:ind w:firstLine="720"/>
        <w:rPr>
          <w:rFonts w:ascii="方正楷体_GBK" w:hAnsi="宋体" w:eastAsia="方正楷体_GBK" w:cs="华文中宋"/>
          <w:b/>
          <w:color w:val="000000"/>
          <w:sz w:val="36"/>
          <w:szCs w:val="36"/>
          <w:highlight w:val="none"/>
          <w:lang w:val="zh-CN"/>
        </w:rPr>
      </w:pPr>
    </w:p>
    <w:p w14:paraId="010E384A">
      <w:pPr>
        <w:autoSpaceDE w:val="0"/>
        <w:autoSpaceDN w:val="0"/>
        <w:adjustRightInd w:val="0"/>
        <w:spacing w:line="360" w:lineRule="auto"/>
        <w:ind w:firstLine="1454" w:firstLineChars="173"/>
        <w:rPr>
          <w:rFonts w:hint="eastAsia" w:ascii="方正楷体_GBK" w:hAnsi="宋体" w:eastAsia="方正楷体_GBK" w:cs="华文中宋"/>
          <w:b/>
          <w:color w:val="000000"/>
          <w:sz w:val="84"/>
          <w:szCs w:val="84"/>
          <w:highlight w:val="none"/>
          <w:lang w:val="zh-CN"/>
        </w:rPr>
      </w:pPr>
    </w:p>
    <w:p w14:paraId="13A1C067">
      <w:pPr>
        <w:autoSpaceDE w:val="0"/>
        <w:autoSpaceDN w:val="0"/>
        <w:adjustRightInd w:val="0"/>
        <w:spacing w:line="360" w:lineRule="auto"/>
        <w:ind w:firstLine="1454" w:firstLineChars="173"/>
        <w:rPr>
          <w:rFonts w:ascii="仿宋_GB2312" w:hAnsi="宋体" w:eastAsia="仿宋_GB2312"/>
          <w:b/>
          <w:sz w:val="36"/>
          <w:szCs w:val="36"/>
          <w:highlight w:val="none"/>
        </w:rPr>
      </w:pPr>
      <w:r>
        <w:rPr>
          <w:rFonts w:hint="eastAsia" w:ascii="方正楷体_GBK" w:hAnsi="宋体" w:eastAsia="方正楷体_GBK" w:cs="华文中宋"/>
          <w:b/>
          <w:color w:val="000000"/>
          <w:sz w:val="84"/>
          <w:szCs w:val="84"/>
          <w:highlight w:val="none"/>
          <w:lang w:val="zh-CN"/>
        </w:rPr>
        <w:t>竞争性磋商文件</w:t>
      </w:r>
    </w:p>
    <w:p w14:paraId="0B71CE07">
      <w:pPr>
        <w:adjustRightInd w:val="0"/>
        <w:spacing w:line="360" w:lineRule="auto"/>
        <w:ind w:left="2168" w:hanging="2168" w:hangingChars="600"/>
        <w:textAlignment w:val="baseline"/>
        <w:rPr>
          <w:rFonts w:hint="default" w:ascii="宋体" w:hAnsi="宋体" w:eastAsia="宋体"/>
          <w:b/>
          <w:sz w:val="36"/>
          <w:szCs w:val="36"/>
          <w:highlight w:val="none"/>
          <w:lang w:val="en-US" w:eastAsia="zh-CN"/>
        </w:rPr>
      </w:pPr>
      <w:r>
        <w:rPr>
          <w:rFonts w:hint="eastAsia" w:ascii="宋体" w:hAnsi="宋体"/>
          <w:b/>
          <w:sz w:val="36"/>
          <w:szCs w:val="36"/>
          <w:highlight w:val="none"/>
        </w:rPr>
        <w:t>采购项目编号：</w:t>
      </w:r>
      <w:r>
        <w:rPr>
          <w:rFonts w:hint="eastAsia" w:ascii="宋体" w:hAnsi="宋体"/>
          <w:b/>
          <w:sz w:val="36"/>
          <w:szCs w:val="36"/>
          <w:highlight w:val="none"/>
          <w:lang w:val="en-US" w:eastAsia="zh-CN"/>
        </w:rPr>
        <w:t>青海浩驰磋商（服务）2025--011号（第四次）</w:t>
      </w:r>
    </w:p>
    <w:p w14:paraId="02DC46AE">
      <w:pPr>
        <w:adjustRightInd w:val="0"/>
        <w:spacing w:line="360" w:lineRule="auto"/>
        <w:ind w:left="2530" w:right="-283" w:rightChars="-118" w:hanging="2530" w:hangingChars="700"/>
        <w:textAlignment w:val="baseline"/>
        <w:rPr>
          <w:rFonts w:hint="eastAsia" w:ascii="宋体" w:hAnsi="宋体"/>
          <w:b/>
          <w:sz w:val="36"/>
          <w:szCs w:val="36"/>
          <w:highlight w:val="none"/>
          <w:lang w:val="en-US" w:eastAsia="zh-CN"/>
        </w:rPr>
      </w:pPr>
      <w:r>
        <w:rPr>
          <w:rFonts w:hint="eastAsia" w:ascii="宋体" w:hAnsi="宋体"/>
          <w:b/>
          <w:sz w:val="36"/>
          <w:szCs w:val="36"/>
          <w:highlight w:val="none"/>
        </w:rPr>
        <w:t>采购项目名称：</w:t>
      </w:r>
      <w:r>
        <w:rPr>
          <w:rFonts w:hint="eastAsia" w:ascii="宋体" w:hAnsi="宋体"/>
          <w:b/>
          <w:sz w:val="36"/>
          <w:szCs w:val="36"/>
          <w:highlight w:val="none"/>
          <w:lang w:val="en-US" w:eastAsia="zh-CN"/>
        </w:rPr>
        <w:t>班玛县2024年国有林管护项目（意外伤害险）（第四次）</w:t>
      </w:r>
    </w:p>
    <w:p w14:paraId="685F4585">
      <w:pPr>
        <w:adjustRightInd w:val="0"/>
        <w:spacing w:line="360" w:lineRule="auto"/>
        <w:ind w:right="-283" w:rightChars="-118" w:firstLine="0" w:firstLineChars="0"/>
        <w:textAlignment w:val="baseline"/>
        <w:rPr>
          <w:rFonts w:hint="default" w:eastAsia="宋体"/>
          <w:b/>
          <w:sz w:val="36"/>
          <w:szCs w:val="36"/>
          <w:highlight w:val="none"/>
          <w:lang w:val="en-US" w:eastAsia="zh-CN"/>
        </w:rPr>
      </w:pPr>
      <w:r>
        <w:rPr>
          <w:rFonts w:hint="eastAsia"/>
          <w:b/>
          <w:sz w:val="36"/>
          <w:szCs w:val="36"/>
          <w:highlight w:val="none"/>
        </w:rPr>
        <w:t>采 购 单 位</w:t>
      </w:r>
      <w:r>
        <w:rPr>
          <w:rFonts w:hint="eastAsia"/>
          <w:b/>
          <w:sz w:val="36"/>
          <w:szCs w:val="36"/>
          <w:highlight w:val="none"/>
          <w:lang w:val="en-US" w:eastAsia="zh-CN"/>
        </w:rPr>
        <w:t xml:space="preserve"> </w:t>
      </w:r>
      <w:r>
        <w:rPr>
          <w:rFonts w:hint="eastAsia"/>
          <w:b/>
          <w:sz w:val="36"/>
          <w:szCs w:val="36"/>
          <w:highlight w:val="none"/>
        </w:rPr>
        <w:t>：</w:t>
      </w:r>
      <w:r>
        <w:rPr>
          <w:rFonts w:hint="default" w:ascii="宋体" w:hAnsi="宋体"/>
          <w:b/>
          <w:sz w:val="36"/>
          <w:szCs w:val="36"/>
          <w:highlight w:val="none"/>
          <w:lang w:val="en-US" w:eastAsia="zh-CN"/>
        </w:rPr>
        <w:t>班玛县自然资源和林业草原局</w:t>
      </w:r>
    </w:p>
    <w:p w14:paraId="47B383D9">
      <w:pPr>
        <w:adjustRightInd w:val="0"/>
        <w:spacing w:line="360" w:lineRule="auto"/>
        <w:ind w:firstLine="0" w:firstLineChars="0"/>
        <w:textAlignment w:val="baseline"/>
        <w:rPr>
          <w:b/>
          <w:highlight w:val="none"/>
        </w:rPr>
      </w:pPr>
    </w:p>
    <w:p w14:paraId="764ED873">
      <w:pPr>
        <w:adjustRightInd w:val="0"/>
        <w:spacing w:line="360" w:lineRule="auto"/>
        <w:ind w:firstLine="0" w:firstLineChars="0"/>
        <w:textAlignment w:val="baseline"/>
        <w:rPr>
          <w:b/>
          <w:highlight w:val="none"/>
        </w:rPr>
      </w:pPr>
    </w:p>
    <w:p w14:paraId="122E3A6A">
      <w:pPr>
        <w:adjustRightInd w:val="0"/>
        <w:spacing w:line="360" w:lineRule="auto"/>
        <w:ind w:firstLine="0" w:firstLineChars="0"/>
        <w:jc w:val="center"/>
        <w:textAlignment w:val="baseline"/>
        <w:rPr>
          <w:rFonts w:ascii="宋体" w:hAnsi="宋体"/>
          <w:b/>
          <w:sz w:val="32"/>
          <w:szCs w:val="32"/>
          <w:highlight w:val="none"/>
        </w:rPr>
      </w:pPr>
      <w:r>
        <w:rPr>
          <w:rFonts w:hint="eastAsia" w:ascii="宋体" w:hAnsi="宋体"/>
          <w:b/>
          <w:sz w:val="32"/>
          <w:szCs w:val="32"/>
          <w:highlight w:val="none"/>
        </w:rPr>
        <w:t>青海浩驰招标代理有限公司</w:t>
      </w:r>
    </w:p>
    <w:p w14:paraId="6F52502E">
      <w:pPr>
        <w:adjustRightInd w:val="0"/>
        <w:spacing w:line="360" w:lineRule="auto"/>
        <w:ind w:firstLine="0" w:firstLineChars="0"/>
        <w:jc w:val="center"/>
        <w:textAlignment w:val="baseline"/>
        <w:rPr>
          <w:rFonts w:ascii="宋体" w:hAnsi="宋体"/>
          <w:b/>
          <w:sz w:val="40"/>
          <w:szCs w:val="30"/>
          <w:highlight w:val="none"/>
        </w:rPr>
      </w:pPr>
      <w:r>
        <w:rPr>
          <w:rFonts w:hint="eastAsia" w:ascii="宋体" w:hAnsi="宋体"/>
          <w:b/>
          <w:sz w:val="32"/>
          <w:szCs w:val="32"/>
          <w:highlight w:val="none"/>
        </w:rPr>
        <w:t>202</w:t>
      </w:r>
      <w:r>
        <w:rPr>
          <w:rFonts w:hint="default" w:ascii="宋体" w:hAnsi="宋体"/>
          <w:b/>
          <w:sz w:val="32"/>
          <w:szCs w:val="32"/>
          <w:highlight w:val="none"/>
          <w:lang w:val="en-US" w:eastAsia="zh-CN"/>
        </w:rPr>
        <w:t>5</w:t>
      </w:r>
      <w:r>
        <w:rPr>
          <w:rFonts w:hint="eastAsia" w:ascii="宋体" w:hAnsi="宋体"/>
          <w:b/>
          <w:sz w:val="32"/>
          <w:szCs w:val="32"/>
          <w:highlight w:val="none"/>
        </w:rPr>
        <w:t>年</w:t>
      </w:r>
      <w:r>
        <w:rPr>
          <w:rFonts w:hint="eastAsia" w:ascii="宋体" w:hAnsi="宋体"/>
          <w:b/>
          <w:sz w:val="32"/>
          <w:szCs w:val="32"/>
          <w:highlight w:val="none"/>
          <w:lang w:val="en-US" w:eastAsia="zh-CN"/>
        </w:rPr>
        <w:t>04</w:t>
      </w:r>
      <w:r>
        <w:rPr>
          <w:rFonts w:hint="eastAsia" w:ascii="宋体" w:hAnsi="宋体"/>
          <w:b/>
          <w:sz w:val="32"/>
          <w:szCs w:val="32"/>
          <w:highlight w:val="none"/>
        </w:rPr>
        <w:t>月</w:t>
      </w:r>
      <w:r>
        <w:rPr>
          <w:rFonts w:ascii="宋体" w:hAnsi="宋体"/>
          <w:b/>
          <w:sz w:val="40"/>
          <w:szCs w:val="30"/>
          <w:highlight w:val="none"/>
        </w:rPr>
        <w:br w:type="page"/>
      </w:r>
      <w:r>
        <w:rPr>
          <w:rFonts w:hint="eastAsia" w:ascii="宋体" w:hAnsi="宋体"/>
          <w:b/>
          <w:sz w:val="40"/>
          <w:szCs w:val="30"/>
          <w:highlight w:val="none"/>
        </w:rPr>
        <w:t>目  录</w:t>
      </w:r>
    </w:p>
    <w:p w14:paraId="217C0298">
      <w:pPr>
        <w:pStyle w:val="40"/>
        <w:tabs>
          <w:tab w:val="right" w:leader="dot" w:pos="8777"/>
        </w:tabs>
        <w:ind w:firstLine="480"/>
        <w:rPr>
          <w:b w:val="0"/>
          <w:bCs w:val="0"/>
          <w:caps w:val="0"/>
          <w:sz w:val="24"/>
          <w:szCs w:val="24"/>
          <w:highlight w:val="none"/>
        </w:rPr>
      </w:pPr>
      <w:r>
        <w:rPr>
          <w:rFonts w:ascii="宋体" w:hAnsi="宋体"/>
          <w:b w:val="0"/>
          <w:bCs w:val="0"/>
          <w:kern w:val="0"/>
          <w:sz w:val="24"/>
          <w:szCs w:val="24"/>
          <w:highlight w:val="none"/>
        </w:rPr>
        <w:fldChar w:fldCharType="begin"/>
      </w:r>
      <w:r>
        <w:rPr>
          <w:rStyle w:val="72"/>
          <w:rFonts w:ascii="宋体" w:hAnsi="宋体"/>
          <w:b w:val="0"/>
          <w:bCs w:val="0"/>
          <w:kern w:val="0"/>
          <w:sz w:val="24"/>
          <w:szCs w:val="24"/>
          <w:highlight w:val="none"/>
        </w:rPr>
        <w:instrText xml:space="preserve"> TOC \o "1-3" \h \z \u </w:instrText>
      </w:r>
      <w:r>
        <w:rPr>
          <w:rFonts w:ascii="宋体" w:hAnsi="宋体"/>
          <w:b w:val="0"/>
          <w:bCs w:val="0"/>
          <w:kern w:val="0"/>
          <w:sz w:val="24"/>
          <w:szCs w:val="24"/>
          <w:highlight w:val="none"/>
        </w:rPr>
        <w:fldChar w:fldCharType="separate"/>
      </w:r>
      <w:r>
        <w:rPr>
          <w:highlight w:val="none"/>
        </w:rPr>
        <w:fldChar w:fldCharType="begin"/>
      </w:r>
      <w:r>
        <w:rPr>
          <w:highlight w:val="none"/>
        </w:rPr>
        <w:instrText xml:space="preserve"> HYPERLINK \l "_Toc528927129" </w:instrText>
      </w:r>
      <w:r>
        <w:rPr>
          <w:highlight w:val="none"/>
        </w:rPr>
        <w:fldChar w:fldCharType="separate"/>
      </w:r>
      <w:r>
        <w:rPr>
          <w:rStyle w:val="72"/>
          <w:rFonts w:hint="eastAsia"/>
          <w:b w:val="0"/>
          <w:sz w:val="24"/>
          <w:szCs w:val="24"/>
          <w:highlight w:val="none"/>
        </w:rPr>
        <w:t>第一部分</w:t>
      </w:r>
      <w:r>
        <w:rPr>
          <w:rStyle w:val="72"/>
          <w:b w:val="0"/>
          <w:sz w:val="24"/>
          <w:szCs w:val="24"/>
          <w:highlight w:val="none"/>
        </w:rPr>
        <w:t xml:space="preserve">  </w:t>
      </w:r>
      <w:r>
        <w:rPr>
          <w:rStyle w:val="72"/>
          <w:rFonts w:hint="eastAsia"/>
          <w:b w:val="0"/>
          <w:sz w:val="24"/>
          <w:szCs w:val="24"/>
          <w:highlight w:val="none"/>
        </w:rPr>
        <w:t>投标人须知前附表</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_Toc528927129 \h </w:instrText>
      </w:r>
      <w:r>
        <w:rPr>
          <w:b w:val="0"/>
          <w:sz w:val="24"/>
          <w:szCs w:val="24"/>
          <w:highlight w:val="none"/>
        </w:rPr>
        <w:fldChar w:fldCharType="separate"/>
      </w:r>
      <w:r>
        <w:rPr>
          <w:b w:val="0"/>
          <w:sz w:val="24"/>
          <w:szCs w:val="24"/>
          <w:highlight w:val="none"/>
        </w:rPr>
        <w:t>4</w:t>
      </w:r>
      <w:r>
        <w:rPr>
          <w:b w:val="0"/>
          <w:sz w:val="24"/>
          <w:szCs w:val="24"/>
          <w:highlight w:val="none"/>
        </w:rPr>
        <w:fldChar w:fldCharType="end"/>
      </w:r>
      <w:r>
        <w:rPr>
          <w:b w:val="0"/>
          <w:sz w:val="24"/>
          <w:szCs w:val="24"/>
          <w:highlight w:val="none"/>
        </w:rPr>
        <w:fldChar w:fldCharType="end"/>
      </w:r>
    </w:p>
    <w:p w14:paraId="7A4DA2DC">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"_Toc528927130" </w:instrText>
      </w:r>
      <w:r>
        <w:rPr>
          <w:highlight w:val="none"/>
        </w:rPr>
        <w:fldChar w:fldCharType="separate"/>
      </w:r>
      <w:r>
        <w:rPr>
          <w:rStyle w:val="72"/>
          <w:rFonts w:hint="eastAsia" w:ascii="宋体"/>
          <w:b w:val="0"/>
          <w:kern w:val="28"/>
          <w:sz w:val="24"/>
          <w:szCs w:val="24"/>
          <w:highlight w:val="none"/>
        </w:rPr>
        <w:t>第二部分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投标人须知</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_Toc528927130 \h </w:instrText>
      </w:r>
      <w:r>
        <w:rPr>
          <w:b w:val="0"/>
          <w:sz w:val="24"/>
          <w:szCs w:val="24"/>
          <w:highlight w:val="none"/>
        </w:rPr>
        <w:fldChar w:fldCharType="separate"/>
      </w:r>
      <w:r>
        <w:rPr>
          <w:b w:val="0"/>
          <w:sz w:val="24"/>
          <w:szCs w:val="24"/>
          <w:highlight w:val="none"/>
        </w:rPr>
        <w:t>7</w:t>
      </w:r>
      <w:r>
        <w:rPr>
          <w:b w:val="0"/>
          <w:sz w:val="24"/>
          <w:szCs w:val="24"/>
          <w:highlight w:val="none"/>
        </w:rPr>
        <w:fldChar w:fldCharType="end"/>
      </w:r>
      <w:r>
        <w:rPr>
          <w:b w:val="0"/>
          <w:sz w:val="24"/>
          <w:szCs w:val="24"/>
          <w:highlight w:val="none"/>
        </w:rPr>
        <w:fldChar w:fldCharType="end"/>
      </w:r>
    </w:p>
    <w:p w14:paraId="3830D2F3">
      <w:pPr>
        <w:pStyle w:val="52"/>
        <w:ind w:firstLine="472"/>
        <w:rPr>
          <w:smallCaps w:val="0"/>
          <w:sz w:val="24"/>
          <w:szCs w:val="24"/>
          <w:highlight w:val="none"/>
        </w:rPr>
      </w:pPr>
      <w:r>
        <w:rPr>
          <w:highlight w:val="none"/>
        </w:rPr>
        <w:fldChar w:fldCharType="begin"/>
      </w:r>
      <w:r>
        <w:rPr>
          <w:highlight w:val="none"/>
        </w:rPr>
        <w:instrText xml:space="preserve"> HYPERLINK \l "_Toc528927131" </w:instrText>
      </w:r>
      <w:r>
        <w:rPr>
          <w:highlight w:val="none"/>
        </w:rPr>
        <w:fldChar w:fldCharType="separate"/>
      </w:r>
      <w:r>
        <w:rPr>
          <w:rStyle w:val="72"/>
          <w:rFonts w:hint="eastAsia" w:ascii="宋体" w:hAnsi="宋体"/>
          <w:bCs/>
          <w:kern w:val="0"/>
          <w:sz w:val="24"/>
          <w:szCs w:val="24"/>
          <w:highlight w:val="none"/>
        </w:rPr>
        <w:t>一、说</w:t>
      </w:r>
      <w:r>
        <w:rPr>
          <w:rStyle w:val="72"/>
          <w:rFonts w:ascii="宋体" w:hAnsi="宋体"/>
          <w:bCs/>
          <w:kern w:val="0"/>
          <w:sz w:val="24"/>
          <w:szCs w:val="24"/>
          <w:highlight w:val="none"/>
        </w:rPr>
        <w:t xml:space="preserve">  </w:t>
      </w:r>
      <w:r>
        <w:rPr>
          <w:rStyle w:val="72"/>
          <w:rFonts w:hint="eastAsia" w:ascii="宋体" w:hAnsi="宋体"/>
          <w:bCs/>
          <w:kern w:val="0"/>
          <w:sz w:val="24"/>
          <w:szCs w:val="24"/>
          <w:highlight w:val="none"/>
        </w:rPr>
        <w:t>明</w:t>
      </w:r>
      <w:r>
        <w:rPr>
          <w:sz w:val="24"/>
          <w:szCs w:val="24"/>
          <w:highlight w:val="none"/>
        </w:rPr>
        <w:tab/>
      </w:r>
      <w:r>
        <w:rPr>
          <w:sz w:val="24"/>
          <w:szCs w:val="24"/>
          <w:highlight w:val="none"/>
        </w:rPr>
        <w:fldChar w:fldCharType="begin"/>
      </w:r>
      <w:r>
        <w:rPr>
          <w:sz w:val="24"/>
          <w:szCs w:val="24"/>
          <w:highlight w:val="none"/>
        </w:rPr>
        <w:instrText xml:space="preserve"> PAGEREF _Toc528927131 \h </w:instrText>
      </w:r>
      <w:r>
        <w:rPr>
          <w:sz w:val="24"/>
          <w:szCs w:val="24"/>
          <w:highlight w:val="none"/>
        </w:rPr>
        <w:fldChar w:fldCharType="separate"/>
      </w:r>
      <w:r>
        <w:rPr>
          <w:sz w:val="24"/>
          <w:szCs w:val="24"/>
          <w:highlight w:val="none"/>
        </w:rPr>
        <w:t>7</w:t>
      </w:r>
      <w:r>
        <w:rPr>
          <w:sz w:val="24"/>
          <w:szCs w:val="24"/>
          <w:highlight w:val="none"/>
        </w:rPr>
        <w:fldChar w:fldCharType="end"/>
      </w:r>
      <w:r>
        <w:rPr>
          <w:sz w:val="24"/>
          <w:szCs w:val="24"/>
          <w:highlight w:val="none"/>
        </w:rPr>
        <w:fldChar w:fldCharType="end"/>
      </w:r>
    </w:p>
    <w:p w14:paraId="77B4C2FB">
      <w:pPr>
        <w:pStyle w:val="30"/>
        <w:ind w:firstLine="86"/>
        <w:rPr>
          <w:i w:val="0"/>
          <w:iCs w:val="0"/>
          <w:sz w:val="24"/>
          <w:szCs w:val="24"/>
          <w:highlight w:val="none"/>
        </w:rPr>
      </w:pPr>
      <w:r>
        <w:rPr>
          <w:highlight w:val="none"/>
        </w:rPr>
        <w:fldChar w:fldCharType="begin"/>
      </w:r>
      <w:r>
        <w:rPr>
          <w:highlight w:val="none"/>
        </w:rPr>
        <w:instrText xml:space="preserve"> HYPERLINK \l "_Toc528927132" </w:instrText>
      </w:r>
      <w:r>
        <w:rPr>
          <w:highlight w:val="none"/>
        </w:rPr>
        <w:fldChar w:fldCharType="separate"/>
      </w:r>
      <w:r>
        <w:rPr>
          <w:rStyle w:val="72"/>
          <w:rFonts w:ascii="宋体" w:hAnsi="宋体"/>
          <w:bCs/>
          <w:i w:val="0"/>
          <w:kern w:val="0"/>
          <w:sz w:val="24"/>
          <w:szCs w:val="24"/>
          <w:highlight w:val="none"/>
        </w:rPr>
        <w:t>1.</w:t>
      </w:r>
      <w:r>
        <w:rPr>
          <w:rStyle w:val="72"/>
          <w:rFonts w:hint="eastAsia" w:ascii="宋体" w:hAnsi="宋体"/>
          <w:bCs/>
          <w:i w:val="0"/>
          <w:kern w:val="0"/>
          <w:sz w:val="24"/>
          <w:szCs w:val="24"/>
          <w:highlight w:val="none"/>
        </w:rPr>
        <w:t>适用范围</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_Toc528927132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46FA01F9">
      <w:pPr>
        <w:pStyle w:val="30"/>
        <w:ind w:firstLine="86"/>
        <w:rPr>
          <w:i w:val="0"/>
          <w:iCs w:val="0"/>
          <w:sz w:val="24"/>
          <w:szCs w:val="24"/>
          <w:highlight w:val="none"/>
        </w:rPr>
      </w:pPr>
      <w:r>
        <w:rPr>
          <w:highlight w:val="none"/>
        </w:rPr>
        <w:fldChar w:fldCharType="begin"/>
      </w:r>
      <w:r>
        <w:rPr>
          <w:highlight w:val="none"/>
        </w:rPr>
        <w:instrText xml:space="preserve"> HYPERLINK \l "_Toc528927133" </w:instrText>
      </w:r>
      <w:r>
        <w:rPr>
          <w:highlight w:val="none"/>
        </w:rPr>
        <w:fldChar w:fldCharType="separate"/>
      </w:r>
      <w:r>
        <w:rPr>
          <w:rStyle w:val="72"/>
          <w:rFonts w:ascii="宋体" w:hAnsi="宋体"/>
          <w:bCs/>
          <w:i w:val="0"/>
          <w:kern w:val="0"/>
          <w:sz w:val="24"/>
          <w:szCs w:val="24"/>
          <w:highlight w:val="none"/>
        </w:rPr>
        <w:t>2.</w:t>
      </w:r>
      <w:r>
        <w:rPr>
          <w:rStyle w:val="72"/>
          <w:rFonts w:hint="eastAsia" w:ascii="宋体" w:hAnsi="宋体"/>
          <w:bCs/>
          <w:i w:val="0"/>
          <w:kern w:val="0"/>
          <w:sz w:val="24"/>
          <w:szCs w:val="24"/>
          <w:highlight w:val="none"/>
        </w:rPr>
        <w:t>采购方式、合格的投标人</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_Toc528927133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70C2DA28">
      <w:pPr>
        <w:pStyle w:val="30"/>
        <w:ind w:firstLine="86"/>
        <w:rPr>
          <w:i w:val="0"/>
          <w:iCs w:val="0"/>
          <w:sz w:val="24"/>
          <w:szCs w:val="24"/>
          <w:highlight w:val="none"/>
        </w:rPr>
      </w:pPr>
      <w:r>
        <w:rPr>
          <w:highlight w:val="none"/>
        </w:rPr>
        <w:fldChar w:fldCharType="begin"/>
      </w:r>
      <w:r>
        <w:rPr>
          <w:highlight w:val="none"/>
        </w:rPr>
        <w:instrText xml:space="preserve"> HYPERLINK \l "_Toc528927134" </w:instrText>
      </w:r>
      <w:r>
        <w:rPr>
          <w:highlight w:val="none"/>
        </w:rPr>
        <w:fldChar w:fldCharType="separate"/>
      </w:r>
      <w:r>
        <w:rPr>
          <w:rStyle w:val="72"/>
          <w:rFonts w:ascii="宋体" w:hAnsi="宋体"/>
          <w:bCs/>
          <w:i w:val="0"/>
          <w:kern w:val="0"/>
          <w:sz w:val="24"/>
          <w:szCs w:val="24"/>
          <w:highlight w:val="none"/>
        </w:rPr>
        <w:t>3.</w:t>
      </w:r>
      <w:r>
        <w:rPr>
          <w:rStyle w:val="72"/>
          <w:rFonts w:hint="eastAsia" w:ascii="宋体" w:hAnsi="宋体"/>
          <w:bCs/>
          <w:i w:val="0"/>
          <w:kern w:val="0"/>
          <w:sz w:val="24"/>
          <w:szCs w:val="24"/>
          <w:highlight w:val="none"/>
        </w:rPr>
        <w:t>磋商费用</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_Toc528927134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05995E18">
      <w:pPr>
        <w:pStyle w:val="52"/>
        <w:ind w:firstLine="472"/>
        <w:rPr>
          <w:smallCaps w:val="0"/>
          <w:sz w:val="24"/>
          <w:szCs w:val="24"/>
          <w:highlight w:val="none"/>
        </w:rPr>
      </w:pPr>
      <w:r>
        <w:rPr>
          <w:highlight w:val="none"/>
        </w:rPr>
        <w:fldChar w:fldCharType="begin"/>
      </w:r>
      <w:r>
        <w:rPr>
          <w:highlight w:val="none"/>
        </w:rPr>
        <w:instrText xml:space="preserve"> HYPERLINK \l "_Toc528927135" </w:instrText>
      </w:r>
      <w:r>
        <w:rPr>
          <w:highlight w:val="none"/>
        </w:rPr>
        <w:fldChar w:fldCharType="separate"/>
      </w:r>
      <w:r>
        <w:rPr>
          <w:rStyle w:val="72"/>
          <w:rFonts w:hint="eastAsia" w:ascii="宋体" w:hAnsi="宋体"/>
          <w:bCs/>
          <w:kern w:val="0"/>
          <w:sz w:val="24"/>
          <w:szCs w:val="24"/>
          <w:highlight w:val="none"/>
        </w:rPr>
        <w:t>二、磋商文件说明</w:t>
      </w:r>
      <w:r>
        <w:rPr>
          <w:sz w:val="24"/>
          <w:szCs w:val="24"/>
          <w:highlight w:val="none"/>
        </w:rPr>
        <w:tab/>
      </w:r>
      <w:r>
        <w:rPr>
          <w:sz w:val="24"/>
          <w:szCs w:val="24"/>
          <w:highlight w:val="none"/>
        </w:rPr>
        <w:fldChar w:fldCharType="begin"/>
      </w:r>
      <w:r>
        <w:rPr>
          <w:sz w:val="24"/>
          <w:szCs w:val="24"/>
          <w:highlight w:val="none"/>
        </w:rPr>
        <w:instrText xml:space="preserve"> PAGEREF _Toc528927135 \h </w:instrText>
      </w:r>
      <w:r>
        <w:rPr>
          <w:sz w:val="24"/>
          <w:szCs w:val="24"/>
          <w:highlight w:val="none"/>
        </w:rPr>
        <w:fldChar w:fldCharType="separate"/>
      </w:r>
      <w:r>
        <w:rPr>
          <w:sz w:val="24"/>
          <w:szCs w:val="24"/>
          <w:highlight w:val="none"/>
        </w:rPr>
        <w:t>7</w:t>
      </w:r>
      <w:r>
        <w:rPr>
          <w:sz w:val="24"/>
          <w:szCs w:val="24"/>
          <w:highlight w:val="none"/>
        </w:rPr>
        <w:fldChar w:fldCharType="end"/>
      </w:r>
      <w:r>
        <w:rPr>
          <w:sz w:val="24"/>
          <w:szCs w:val="24"/>
          <w:highlight w:val="none"/>
        </w:rPr>
        <w:fldChar w:fldCharType="end"/>
      </w:r>
    </w:p>
    <w:p w14:paraId="3D9FDA71">
      <w:pPr>
        <w:pStyle w:val="30"/>
        <w:ind w:firstLine="86"/>
        <w:rPr>
          <w:i w:val="0"/>
          <w:iCs w:val="0"/>
          <w:sz w:val="24"/>
          <w:szCs w:val="24"/>
          <w:highlight w:val="none"/>
        </w:rPr>
      </w:pPr>
      <w:r>
        <w:rPr>
          <w:highlight w:val="none"/>
        </w:rPr>
        <w:fldChar w:fldCharType="begin"/>
      </w:r>
      <w:r>
        <w:rPr>
          <w:highlight w:val="none"/>
        </w:rPr>
        <w:instrText xml:space="preserve"> HYPERLINK \l "_Toc528927136" </w:instrText>
      </w:r>
      <w:r>
        <w:rPr>
          <w:highlight w:val="none"/>
        </w:rPr>
        <w:fldChar w:fldCharType="separate"/>
      </w:r>
      <w:r>
        <w:rPr>
          <w:rStyle w:val="72"/>
          <w:rFonts w:ascii="宋体" w:hAnsi="宋体"/>
          <w:bCs/>
          <w:i w:val="0"/>
          <w:kern w:val="0"/>
          <w:sz w:val="24"/>
          <w:szCs w:val="24"/>
          <w:highlight w:val="none"/>
        </w:rPr>
        <w:t>4.</w:t>
      </w:r>
      <w:r>
        <w:rPr>
          <w:rStyle w:val="72"/>
          <w:rFonts w:hint="eastAsia" w:ascii="宋体" w:hAnsi="宋体"/>
          <w:bCs/>
          <w:i w:val="0"/>
          <w:kern w:val="0"/>
          <w:sz w:val="24"/>
          <w:szCs w:val="24"/>
          <w:highlight w:val="none"/>
        </w:rPr>
        <w:t>磋商文件的构成</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_Toc528927136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2050669E">
      <w:pPr>
        <w:pStyle w:val="30"/>
        <w:ind w:firstLine="86"/>
        <w:rPr>
          <w:i w:val="0"/>
          <w:iCs w:val="0"/>
          <w:sz w:val="24"/>
          <w:szCs w:val="24"/>
          <w:highlight w:val="none"/>
        </w:rPr>
      </w:pPr>
      <w:r>
        <w:rPr>
          <w:highlight w:val="none"/>
        </w:rPr>
        <w:fldChar w:fldCharType="begin"/>
      </w:r>
      <w:r>
        <w:rPr>
          <w:highlight w:val="none"/>
        </w:rPr>
        <w:instrText xml:space="preserve"> HYPERLINK \l "_Toc528927137" </w:instrText>
      </w:r>
      <w:r>
        <w:rPr>
          <w:highlight w:val="none"/>
        </w:rPr>
        <w:fldChar w:fldCharType="separate"/>
      </w:r>
      <w:r>
        <w:rPr>
          <w:rStyle w:val="72"/>
          <w:rFonts w:ascii="宋体" w:hAnsi="宋体"/>
          <w:bCs/>
          <w:i w:val="0"/>
          <w:kern w:val="0"/>
          <w:sz w:val="24"/>
          <w:szCs w:val="24"/>
          <w:highlight w:val="none"/>
        </w:rPr>
        <w:t>5.</w:t>
      </w:r>
      <w:r>
        <w:rPr>
          <w:rStyle w:val="72"/>
          <w:rFonts w:hint="eastAsia" w:ascii="宋体" w:hAnsi="宋体"/>
          <w:bCs/>
          <w:i w:val="0"/>
          <w:kern w:val="0"/>
          <w:sz w:val="24"/>
          <w:szCs w:val="24"/>
          <w:highlight w:val="none"/>
        </w:rPr>
        <w:t>磋商文件的质疑</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_Toc528927137 \h </w:instrText>
      </w:r>
      <w:r>
        <w:rPr>
          <w:i w:val="0"/>
          <w:sz w:val="24"/>
          <w:szCs w:val="24"/>
          <w:highlight w:val="none"/>
        </w:rPr>
        <w:fldChar w:fldCharType="separate"/>
      </w:r>
      <w:r>
        <w:rPr>
          <w:i w:val="0"/>
          <w:sz w:val="24"/>
          <w:szCs w:val="24"/>
          <w:highlight w:val="none"/>
        </w:rPr>
        <w:t>8</w:t>
      </w:r>
      <w:r>
        <w:rPr>
          <w:i w:val="0"/>
          <w:sz w:val="24"/>
          <w:szCs w:val="24"/>
          <w:highlight w:val="none"/>
        </w:rPr>
        <w:fldChar w:fldCharType="end"/>
      </w:r>
      <w:r>
        <w:rPr>
          <w:i w:val="0"/>
          <w:sz w:val="24"/>
          <w:szCs w:val="24"/>
          <w:highlight w:val="none"/>
        </w:rPr>
        <w:fldChar w:fldCharType="end"/>
      </w:r>
    </w:p>
    <w:p w14:paraId="52298BBA">
      <w:pPr>
        <w:pStyle w:val="30"/>
        <w:ind w:firstLine="86"/>
        <w:rPr>
          <w:i w:val="0"/>
          <w:iCs w:val="0"/>
          <w:sz w:val="24"/>
          <w:szCs w:val="24"/>
          <w:highlight w:val="none"/>
        </w:rPr>
      </w:pPr>
      <w:r>
        <w:rPr>
          <w:highlight w:val="none"/>
        </w:rPr>
        <w:fldChar w:fldCharType="begin"/>
      </w:r>
      <w:r>
        <w:rPr>
          <w:highlight w:val="none"/>
        </w:rPr>
        <w:instrText xml:space="preserve"> HYPERLINK \l "_Toc528927138" </w:instrText>
      </w:r>
      <w:r>
        <w:rPr>
          <w:highlight w:val="none"/>
        </w:rPr>
        <w:fldChar w:fldCharType="separate"/>
      </w:r>
      <w:r>
        <w:rPr>
          <w:rStyle w:val="72"/>
          <w:rFonts w:ascii="宋体" w:hAnsi="宋体"/>
          <w:bCs/>
          <w:i w:val="0"/>
          <w:kern w:val="0"/>
          <w:sz w:val="24"/>
          <w:szCs w:val="24"/>
          <w:highlight w:val="none"/>
        </w:rPr>
        <w:t>6.</w:t>
      </w:r>
      <w:r>
        <w:rPr>
          <w:rStyle w:val="72"/>
          <w:rFonts w:hint="eastAsia" w:ascii="宋体" w:hAnsi="宋体"/>
          <w:bCs/>
          <w:i w:val="0"/>
          <w:kern w:val="0"/>
          <w:sz w:val="24"/>
          <w:szCs w:val="24"/>
          <w:highlight w:val="none"/>
        </w:rPr>
        <w:t>磋商文件的澄清、修改</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_Toc528927138 \h </w:instrText>
      </w:r>
      <w:r>
        <w:rPr>
          <w:i w:val="0"/>
          <w:sz w:val="24"/>
          <w:szCs w:val="24"/>
          <w:highlight w:val="none"/>
        </w:rPr>
        <w:fldChar w:fldCharType="separate"/>
      </w:r>
      <w:r>
        <w:rPr>
          <w:i w:val="0"/>
          <w:sz w:val="24"/>
          <w:szCs w:val="24"/>
          <w:highlight w:val="none"/>
        </w:rPr>
        <w:t>8</w:t>
      </w:r>
      <w:r>
        <w:rPr>
          <w:i w:val="0"/>
          <w:sz w:val="24"/>
          <w:szCs w:val="24"/>
          <w:highlight w:val="none"/>
        </w:rPr>
        <w:fldChar w:fldCharType="end"/>
      </w:r>
      <w:r>
        <w:rPr>
          <w:i w:val="0"/>
          <w:sz w:val="24"/>
          <w:szCs w:val="24"/>
          <w:highlight w:val="none"/>
        </w:rPr>
        <w:fldChar w:fldCharType="end"/>
      </w:r>
    </w:p>
    <w:p w14:paraId="4F05EF1B">
      <w:pPr>
        <w:pStyle w:val="52"/>
        <w:ind w:firstLine="472"/>
        <w:rPr>
          <w:smallCaps w:val="0"/>
          <w:sz w:val="24"/>
          <w:szCs w:val="24"/>
          <w:highlight w:val="none"/>
        </w:rPr>
      </w:pPr>
      <w:r>
        <w:rPr>
          <w:highlight w:val="none"/>
        </w:rPr>
        <w:fldChar w:fldCharType="begin"/>
      </w:r>
      <w:r>
        <w:rPr>
          <w:highlight w:val="none"/>
        </w:rPr>
        <w:instrText xml:space="preserve"> HYPERLINK \l "_Toc528927139" </w:instrText>
      </w:r>
      <w:r>
        <w:rPr>
          <w:highlight w:val="none"/>
        </w:rPr>
        <w:fldChar w:fldCharType="separate"/>
      </w:r>
      <w:r>
        <w:rPr>
          <w:rStyle w:val="72"/>
          <w:rFonts w:hint="eastAsia" w:ascii="宋体" w:hAnsi="宋体"/>
          <w:bCs/>
          <w:kern w:val="0"/>
          <w:sz w:val="24"/>
          <w:szCs w:val="24"/>
          <w:highlight w:val="none"/>
        </w:rPr>
        <w:t>三、磋商响应文件的编制</w:t>
      </w:r>
      <w:r>
        <w:rPr>
          <w:sz w:val="24"/>
          <w:szCs w:val="24"/>
          <w:highlight w:val="none"/>
        </w:rPr>
        <w:tab/>
      </w:r>
      <w:r>
        <w:rPr>
          <w:sz w:val="24"/>
          <w:szCs w:val="24"/>
          <w:highlight w:val="none"/>
        </w:rPr>
        <w:fldChar w:fldCharType="begin"/>
      </w:r>
      <w:r>
        <w:rPr>
          <w:sz w:val="24"/>
          <w:szCs w:val="24"/>
          <w:highlight w:val="none"/>
        </w:rPr>
        <w:instrText xml:space="preserve"> PAGEREF _Toc528927139 \h </w:instrText>
      </w:r>
      <w:r>
        <w:rPr>
          <w:sz w:val="24"/>
          <w:szCs w:val="24"/>
          <w:highlight w:val="none"/>
        </w:rPr>
        <w:fldChar w:fldCharType="separate"/>
      </w:r>
      <w:r>
        <w:rPr>
          <w:sz w:val="24"/>
          <w:szCs w:val="24"/>
          <w:highlight w:val="none"/>
        </w:rPr>
        <w:t>8</w:t>
      </w:r>
      <w:r>
        <w:rPr>
          <w:sz w:val="24"/>
          <w:szCs w:val="24"/>
          <w:highlight w:val="none"/>
        </w:rPr>
        <w:fldChar w:fldCharType="end"/>
      </w:r>
      <w:r>
        <w:rPr>
          <w:sz w:val="24"/>
          <w:szCs w:val="24"/>
          <w:highlight w:val="none"/>
        </w:rPr>
        <w:fldChar w:fldCharType="end"/>
      </w:r>
    </w:p>
    <w:p w14:paraId="3B03CF76">
      <w:pPr>
        <w:pStyle w:val="30"/>
        <w:ind w:firstLine="86"/>
        <w:rPr>
          <w:i w:val="0"/>
          <w:iCs w:val="0"/>
          <w:sz w:val="24"/>
          <w:szCs w:val="24"/>
          <w:highlight w:val="none"/>
        </w:rPr>
      </w:pPr>
      <w:r>
        <w:rPr>
          <w:highlight w:val="none"/>
        </w:rPr>
        <w:fldChar w:fldCharType="begin"/>
      </w:r>
      <w:r>
        <w:rPr>
          <w:highlight w:val="none"/>
        </w:rPr>
        <w:instrText xml:space="preserve"> HYPERLINK \l "_Toc528927140" </w:instrText>
      </w:r>
      <w:r>
        <w:rPr>
          <w:highlight w:val="none"/>
        </w:rPr>
        <w:fldChar w:fldCharType="separate"/>
      </w:r>
      <w:r>
        <w:rPr>
          <w:rStyle w:val="72"/>
          <w:rFonts w:ascii="宋体" w:hAnsi="宋体"/>
          <w:bCs/>
          <w:i w:val="0"/>
          <w:kern w:val="0"/>
          <w:sz w:val="24"/>
          <w:szCs w:val="24"/>
          <w:highlight w:val="none"/>
        </w:rPr>
        <w:t>7.</w:t>
      </w:r>
      <w:r>
        <w:rPr>
          <w:rStyle w:val="72"/>
          <w:rFonts w:hint="eastAsia" w:ascii="宋体" w:hAnsi="宋体"/>
          <w:bCs/>
          <w:i w:val="0"/>
          <w:kern w:val="0"/>
          <w:sz w:val="24"/>
          <w:szCs w:val="24"/>
          <w:highlight w:val="none"/>
        </w:rPr>
        <w:t>磋商响应文件的语言及度量衡单位</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_Toc528927140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F3E4F09">
      <w:pPr>
        <w:pStyle w:val="30"/>
        <w:ind w:firstLine="86"/>
        <w:rPr>
          <w:i w:val="0"/>
          <w:iCs w:val="0"/>
          <w:sz w:val="24"/>
          <w:szCs w:val="24"/>
          <w:highlight w:val="none"/>
        </w:rPr>
      </w:pPr>
      <w:r>
        <w:rPr>
          <w:highlight w:val="none"/>
        </w:rPr>
        <w:fldChar w:fldCharType="begin"/>
      </w:r>
      <w:r>
        <w:rPr>
          <w:highlight w:val="none"/>
        </w:rPr>
        <w:instrText xml:space="preserve"> HYPERLINK \l "_Toc528927141" </w:instrText>
      </w:r>
      <w:r>
        <w:rPr>
          <w:highlight w:val="none"/>
        </w:rPr>
        <w:fldChar w:fldCharType="separate"/>
      </w:r>
      <w:r>
        <w:rPr>
          <w:rStyle w:val="72"/>
          <w:rFonts w:ascii="宋体" w:hAnsi="宋体"/>
          <w:bCs/>
          <w:i w:val="0"/>
          <w:kern w:val="0"/>
          <w:sz w:val="24"/>
          <w:szCs w:val="24"/>
          <w:highlight w:val="none"/>
        </w:rPr>
        <w:t>8.</w:t>
      </w:r>
      <w:r>
        <w:rPr>
          <w:rStyle w:val="72"/>
          <w:rFonts w:hint="eastAsia" w:ascii="宋体" w:hAnsi="宋体"/>
          <w:bCs/>
          <w:i w:val="0"/>
          <w:kern w:val="0"/>
          <w:sz w:val="24"/>
          <w:szCs w:val="24"/>
          <w:highlight w:val="none"/>
        </w:rPr>
        <w:t>磋商报价及币种</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_Toc528927141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3F1E6A0">
      <w:pPr>
        <w:pStyle w:val="30"/>
        <w:ind w:firstLine="86"/>
        <w:rPr>
          <w:i w:val="0"/>
          <w:iCs w:val="0"/>
          <w:sz w:val="24"/>
          <w:szCs w:val="24"/>
          <w:highlight w:val="none"/>
        </w:rPr>
      </w:pPr>
      <w:r>
        <w:rPr>
          <w:highlight w:val="none"/>
        </w:rPr>
        <w:fldChar w:fldCharType="begin"/>
      </w:r>
      <w:r>
        <w:rPr>
          <w:highlight w:val="none"/>
        </w:rPr>
        <w:instrText xml:space="preserve"> HYPERLINK \l "_Toc528927142" </w:instrText>
      </w:r>
      <w:r>
        <w:rPr>
          <w:highlight w:val="none"/>
        </w:rPr>
        <w:fldChar w:fldCharType="separate"/>
      </w:r>
      <w:r>
        <w:rPr>
          <w:rStyle w:val="72"/>
          <w:rFonts w:ascii="宋体" w:hAnsi="宋体"/>
          <w:bCs/>
          <w:i w:val="0"/>
          <w:kern w:val="0"/>
          <w:sz w:val="24"/>
          <w:szCs w:val="24"/>
          <w:highlight w:val="none"/>
        </w:rPr>
        <w:t>9.</w:t>
      </w:r>
      <w:r>
        <w:rPr>
          <w:rStyle w:val="72"/>
          <w:rFonts w:hint="eastAsia" w:ascii="宋体" w:hAnsi="宋体"/>
          <w:bCs/>
          <w:i w:val="0"/>
          <w:kern w:val="0"/>
          <w:sz w:val="24"/>
          <w:szCs w:val="24"/>
          <w:highlight w:val="none"/>
        </w:rPr>
        <w:t>磋商保证金</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_Toc528927142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A1A5194">
      <w:pPr>
        <w:pStyle w:val="30"/>
        <w:ind w:firstLine="86"/>
        <w:rPr>
          <w:i w:val="0"/>
          <w:iCs w:val="0"/>
          <w:sz w:val="24"/>
          <w:szCs w:val="24"/>
          <w:highlight w:val="none"/>
        </w:rPr>
      </w:pPr>
      <w:r>
        <w:rPr>
          <w:highlight w:val="none"/>
        </w:rPr>
        <w:fldChar w:fldCharType="begin"/>
      </w:r>
      <w:r>
        <w:rPr>
          <w:highlight w:val="none"/>
        </w:rPr>
        <w:instrText xml:space="preserve"> HYPERLINK \l "_Toc528927143" </w:instrText>
      </w:r>
      <w:r>
        <w:rPr>
          <w:highlight w:val="none"/>
        </w:rPr>
        <w:fldChar w:fldCharType="separate"/>
      </w:r>
      <w:r>
        <w:rPr>
          <w:rStyle w:val="72"/>
          <w:rFonts w:ascii="宋体" w:hAnsi="宋体"/>
          <w:bCs/>
          <w:i w:val="0"/>
          <w:kern w:val="0"/>
          <w:sz w:val="24"/>
          <w:szCs w:val="24"/>
          <w:highlight w:val="none"/>
        </w:rPr>
        <w:t>10.</w:t>
      </w:r>
      <w:r>
        <w:rPr>
          <w:rStyle w:val="72"/>
          <w:rFonts w:hint="eastAsia" w:ascii="宋体" w:hAnsi="宋体"/>
          <w:bCs/>
          <w:i w:val="0"/>
          <w:kern w:val="0"/>
          <w:sz w:val="24"/>
          <w:szCs w:val="24"/>
          <w:highlight w:val="none"/>
        </w:rPr>
        <w:t>磋商有效期</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_Toc528927143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4389E1DE">
      <w:pPr>
        <w:pStyle w:val="30"/>
        <w:ind w:firstLine="86"/>
        <w:rPr>
          <w:i w:val="0"/>
          <w:iCs w:val="0"/>
          <w:sz w:val="24"/>
          <w:szCs w:val="24"/>
          <w:highlight w:val="none"/>
        </w:rPr>
      </w:pPr>
      <w:r>
        <w:rPr>
          <w:highlight w:val="none"/>
        </w:rPr>
        <w:fldChar w:fldCharType="begin"/>
      </w:r>
      <w:r>
        <w:rPr>
          <w:highlight w:val="none"/>
        </w:rPr>
        <w:instrText xml:space="preserve"> HYPERLINK \l "_Toc528927144" </w:instrText>
      </w:r>
      <w:r>
        <w:rPr>
          <w:highlight w:val="none"/>
        </w:rPr>
        <w:fldChar w:fldCharType="separate"/>
      </w:r>
      <w:r>
        <w:rPr>
          <w:rStyle w:val="72"/>
          <w:rFonts w:ascii="宋体" w:hAnsi="宋体"/>
          <w:bCs/>
          <w:i w:val="0"/>
          <w:kern w:val="0"/>
          <w:sz w:val="24"/>
          <w:szCs w:val="24"/>
          <w:highlight w:val="none"/>
        </w:rPr>
        <w:t>11.</w:t>
      </w:r>
      <w:r>
        <w:rPr>
          <w:rStyle w:val="72"/>
          <w:rFonts w:hint="eastAsia" w:ascii="宋体" w:hAnsi="宋体"/>
          <w:bCs/>
          <w:i w:val="0"/>
          <w:kern w:val="0"/>
          <w:sz w:val="24"/>
          <w:szCs w:val="24"/>
          <w:highlight w:val="none"/>
        </w:rPr>
        <w:t>磋商响应文件构成</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_Toc528927144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24B993A8">
      <w:pPr>
        <w:pStyle w:val="30"/>
        <w:ind w:firstLine="86"/>
        <w:rPr>
          <w:i w:val="0"/>
          <w:iCs w:val="0"/>
          <w:sz w:val="24"/>
          <w:szCs w:val="24"/>
          <w:highlight w:val="none"/>
        </w:rPr>
      </w:pPr>
      <w:r>
        <w:rPr>
          <w:highlight w:val="none"/>
        </w:rPr>
        <w:fldChar w:fldCharType="begin"/>
      </w:r>
      <w:r>
        <w:rPr>
          <w:highlight w:val="none"/>
        </w:rPr>
        <w:instrText xml:space="preserve"> HYPERLINK \l "_Toc528927145" </w:instrText>
      </w:r>
      <w:r>
        <w:rPr>
          <w:highlight w:val="none"/>
        </w:rPr>
        <w:fldChar w:fldCharType="separate"/>
      </w:r>
      <w:r>
        <w:rPr>
          <w:rStyle w:val="72"/>
          <w:rFonts w:ascii="宋体" w:hAnsi="宋体"/>
          <w:bCs/>
          <w:i w:val="0"/>
          <w:kern w:val="0"/>
          <w:sz w:val="24"/>
          <w:szCs w:val="24"/>
          <w:highlight w:val="none"/>
        </w:rPr>
        <w:t>12.</w:t>
      </w:r>
      <w:r>
        <w:rPr>
          <w:rStyle w:val="72"/>
          <w:i w:val="0"/>
          <w:sz w:val="24"/>
          <w:szCs w:val="24"/>
          <w:highlight w:val="none"/>
        </w:rPr>
        <w:t xml:space="preserve"> </w:t>
      </w:r>
      <w:r>
        <w:rPr>
          <w:rStyle w:val="72"/>
          <w:rFonts w:hint="eastAsia" w:ascii="宋体" w:hAnsi="宋体"/>
          <w:bCs/>
          <w:i w:val="0"/>
          <w:kern w:val="0"/>
          <w:sz w:val="24"/>
          <w:szCs w:val="24"/>
          <w:highlight w:val="none"/>
        </w:rPr>
        <w:t>磋商响应文件格式及编制要求</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_Toc528927145 \h </w:instrText>
      </w:r>
      <w:r>
        <w:rPr>
          <w:i w:val="0"/>
          <w:sz w:val="24"/>
          <w:szCs w:val="24"/>
          <w:highlight w:val="none"/>
        </w:rPr>
        <w:fldChar w:fldCharType="separate"/>
      </w:r>
      <w:r>
        <w:rPr>
          <w:i w:val="0"/>
          <w:sz w:val="24"/>
          <w:szCs w:val="24"/>
          <w:highlight w:val="none"/>
        </w:rPr>
        <w:t>10</w:t>
      </w:r>
      <w:r>
        <w:rPr>
          <w:i w:val="0"/>
          <w:sz w:val="24"/>
          <w:szCs w:val="24"/>
          <w:highlight w:val="none"/>
        </w:rPr>
        <w:fldChar w:fldCharType="end"/>
      </w:r>
      <w:r>
        <w:rPr>
          <w:i w:val="0"/>
          <w:sz w:val="24"/>
          <w:szCs w:val="24"/>
          <w:highlight w:val="none"/>
        </w:rPr>
        <w:fldChar w:fldCharType="end"/>
      </w:r>
    </w:p>
    <w:p w14:paraId="2A0B6436">
      <w:pPr>
        <w:pStyle w:val="52"/>
        <w:ind w:firstLine="472"/>
        <w:rPr>
          <w:smallCaps w:val="0"/>
          <w:sz w:val="24"/>
          <w:szCs w:val="24"/>
          <w:highlight w:val="none"/>
        </w:rPr>
      </w:pPr>
      <w:r>
        <w:rPr>
          <w:highlight w:val="none"/>
        </w:rPr>
        <w:fldChar w:fldCharType="begin"/>
      </w:r>
      <w:r>
        <w:rPr>
          <w:highlight w:val="none"/>
        </w:rPr>
        <w:instrText xml:space="preserve"> HYPERLINK \l "_Toc528927146" </w:instrText>
      </w:r>
      <w:r>
        <w:rPr>
          <w:highlight w:val="none"/>
        </w:rPr>
        <w:fldChar w:fldCharType="separate"/>
      </w:r>
      <w:r>
        <w:rPr>
          <w:rStyle w:val="72"/>
          <w:rFonts w:hint="eastAsia" w:ascii="宋体" w:hAnsi="宋体"/>
          <w:bCs/>
          <w:kern w:val="0"/>
          <w:sz w:val="24"/>
          <w:szCs w:val="24"/>
          <w:highlight w:val="none"/>
        </w:rPr>
        <w:t>四、磋商响应文件的递交</w:t>
      </w:r>
      <w:r>
        <w:rPr>
          <w:sz w:val="24"/>
          <w:szCs w:val="24"/>
          <w:highlight w:val="none"/>
        </w:rPr>
        <w:tab/>
      </w:r>
      <w:r>
        <w:rPr>
          <w:sz w:val="24"/>
          <w:szCs w:val="24"/>
          <w:highlight w:val="none"/>
        </w:rPr>
        <w:fldChar w:fldCharType="begin"/>
      </w:r>
      <w:r>
        <w:rPr>
          <w:sz w:val="24"/>
          <w:szCs w:val="24"/>
          <w:highlight w:val="none"/>
        </w:rPr>
        <w:instrText xml:space="preserve"> PAGEREF _Toc528927146 \h </w:instrText>
      </w:r>
      <w:r>
        <w:rPr>
          <w:sz w:val="24"/>
          <w:szCs w:val="24"/>
          <w:highlight w:val="none"/>
        </w:rPr>
        <w:fldChar w:fldCharType="separate"/>
      </w:r>
      <w:r>
        <w:rPr>
          <w:sz w:val="24"/>
          <w:szCs w:val="24"/>
          <w:highlight w:val="none"/>
        </w:rPr>
        <w:t>10</w:t>
      </w:r>
      <w:r>
        <w:rPr>
          <w:sz w:val="24"/>
          <w:szCs w:val="24"/>
          <w:highlight w:val="none"/>
        </w:rPr>
        <w:fldChar w:fldCharType="end"/>
      </w:r>
      <w:r>
        <w:rPr>
          <w:sz w:val="24"/>
          <w:szCs w:val="24"/>
          <w:highlight w:val="none"/>
        </w:rPr>
        <w:fldChar w:fldCharType="end"/>
      </w:r>
    </w:p>
    <w:p w14:paraId="378219AF">
      <w:pPr>
        <w:pStyle w:val="30"/>
        <w:ind w:firstLine="86"/>
        <w:rPr>
          <w:i w:val="0"/>
          <w:iCs w:val="0"/>
          <w:sz w:val="24"/>
          <w:szCs w:val="24"/>
          <w:highlight w:val="none"/>
        </w:rPr>
      </w:pPr>
      <w:r>
        <w:rPr>
          <w:highlight w:val="none"/>
        </w:rPr>
        <w:fldChar w:fldCharType="begin"/>
      </w:r>
      <w:r>
        <w:rPr>
          <w:highlight w:val="none"/>
        </w:rPr>
        <w:instrText xml:space="preserve"> HYPERLINK \l "_Toc528927147" </w:instrText>
      </w:r>
      <w:r>
        <w:rPr>
          <w:highlight w:val="none"/>
        </w:rPr>
        <w:fldChar w:fldCharType="separate"/>
      </w:r>
      <w:r>
        <w:rPr>
          <w:rStyle w:val="72"/>
          <w:rFonts w:ascii="宋体" w:hAnsi="宋体"/>
          <w:bCs/>
          <w:i w:val="0"/>
          <w:kern w:val="0"/>
          <w:sz w:val="24"/>
          <w:szCs w:val="24"/>
          <w:highlight w:val="none"/>
        </w:rPr>
        <w:t>13.</w:t>
      </w:r>
      <w:r>
        <w:rPr>
          <w:rStyle w:val="72"/>
          <w:rFonts w:hint="eastAsia" w:ascii="宋体" w:hAnsi="宋体"/>
          <w:bCs/>
          <w:i w:val="0"/>
          <w:kern w:val="0"/>
          <w:sz w:val="24"/>
          <w:szCs w:val="24"/>
          <w:highlight w:val="none"/>
        </w:rPr>
        <w:t>磋商响应文件的密封和标记</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_Toc528927147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27E47AB2">
      <w:pPr>
        <w:pStyle w:val="30"/>
        <w:ind w:firstLine="86"/>
        <w:rPr>
          <w:i w:val="0"/>
          <w:iCs w:val="0"/>
          <w:sz w:val="24"/>
          <w:szCs w:val="24"/>
          <w:highlight w:val="none"/>
        </w:rPr>
      </w:pPr>
      <w:r>
        <w:rPr>
          <w:highlight w:val="none"/>
        </w:rPr>
        <w:fldChar w:fldCharType="begin"/>
      </w:r>
      <w:r>
        <w:rPr>
          <w:highlight w:val="none"/>
        </w:rPr>
        <w:instrText xml:space="preserve"> HYPERLINK \l "_Toc528927148" </w:instrText>
      </w:r>
      <w:r>
        <w:rPr>
          <w:highlight w:val="none"/>
        </w:rPr>
        <w:fldChar w:fldCharType="separate"/>
      </w:r>
      <w:r>
        <w:rPr>
          <w:rStyle w:val="72"/>
          <w:rFonts w:ascii="宋体" w:hAnsi="宋体"/>
          <w:bCs/>
          <w:i w:val="0"/>
          <w:kern w:val="0"/>
          <w:sz w:val="24"/>
          <w:szCs w:val="24"/>
          <w:highlight w:val="none"/>
        </w:rPr>
        <w:t>14.</w:t>
      </w:r>
      <w:r>
        <w:rPr>
          <w:rStyle w:val="72"/>
          <w:rFonts w:hint="eastAsia" w:ascii="宋体" w:hAnsi="宋体"/>
          <w:bCs/>
          <w:i w:val="0"/>
          <w:kern w:val="0"/>
          <w:sz w:val="24"/>
          <w:szCs w:val="24"/>
          <w:highlight w:val="none"/>
        </w:rPr>
        <w:t>递交磋商响应文件程序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_Toc528927148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0DAF5462">
      <w:pPr>
        <w:pStyle w:val="52"/>
        <w:ind w:firstLine="472"/>
        <w:rPr>
          <w:smallCaps w:val="0"/>
          <w:sz w:val="24"/>
          <w:szCs w:val="24"/>
          <w:highlight w:val="none"/>
        </w:rPr>
      </w:pPr>
      <w:r>
        <w:rPr>
          <w:highlight w:val="none"/>
        </w:rPr>
        <w:fldChar w:fldCharType="begin"/>
      </w:r>
      <w:r>
        <w:rPr>
          <w:highlight w:val="none"/>
        </w:rPr>
        <w:instrText xml:space="preserve"> HYPERLINK \l "_Toc528927149" </w:instrText>
      </w:r>
      <w:r>
        <w:rPr>
          <w:highlight w:val="none"/>
        </w:rPr>
        <w:fldChar w:fldCharType="separate"/>
      </w:r>
      <w:r>
        <w:rPr>
          <w:rStyle w:val="72"/>
          <w:rFonts w:hint="eastAsia" w:ascii="宋体" w:hAnsi="宋体"/>
          <w:bCs/>
          <w:kern w:val="0"/>
          <w:sz w:val="24"/>
          <w:szCs w:val="24"/>
          <w:highlight w:val="none"/>
        </w:rPr>
        <w:t>五、资格审查程序及方法</w:t>
      </w:r>
      <w:r>
        <w:rPr>
          <w:sz w:val="24"/>
          <w:szCs w:val="24"/>
          <w:highlight w:val="none"/>
        </w:rPr>
        <w:tab/>
      </w:r>
      <w:r>
        <w:rPr>
          <w:sz w:val="24"/>
          <w:szCs w:val="24"/>
          <w:highlight w:val="none"/>
        </w:rPr>
        <w:fldChar w:fldCharType="begin"/>
      </w:r>
      <w:r>
        <w:rPr>
          <w:sz w:val="24"/>
          <w:szCs w:val="24"/>
          <w:highlight w:val="none"/>
        </w:rPr>
        <w:instrText xml:space="preserve"> PAGEREF _Toc528927149 \h </w:instrText>
      </w:r>
      <w:r>
        <w:rPr>
          <w:sz w:val="24"/>
          <w:szCs w:val="24"/>
          <w:highlight w:val="none"/>
        </w:rPr>
        <w:fldChar w:fldCharType="separate"/>
      </w:r>
      <w:r>
        <w:rPr>
          <w:sz w:val="24"/>
          <w:szCs w:val="24"/>
          <w:highlight w:val="none"/>
        </w:rPr>
        <w:t>11</w:t>
      </w:r>
      <w:r>
        <w:rPr>
          <w:sz w:val="24"/>
          <w:szCs w:val="24"/>
          <w:highlight w:val="none"/>
        </w:rPr>
        <w:fldChar w:fldCharType="end"/>
      </w:r>
      <w:r>
        <w:rPr>
          <w:sz w:val="24"/>
          <w:szCs w:val="24"/>
          <w:highlight w:val="none"/>
        </w:rPr>
        <w:fldChar w:fldCharType="end"/>
      </w:r>
    </w:p>
    <w:p w14:paraId="2E2B22AC">
      <w:pPr>
        <w:pStyle w:val="30"/>
        <w:ind w:firstLine="86"/>
        <w:rPr>
          <w:i w:val="0"/>
          <w:iCs w:val="0"/>
          <w:sz w:val="24"/>
          <w:szCs w:val="24"/>
          <w:highlight w:val="none"/>
        </w:rPr>
      </w:pPr>
      <w:r>
        <w:rPr>
          <w:highlight w:val="none"/>
        </w:rPr>
        <w:fldChar w:fldCharType="begin"/>
      </w:r>
      <w:r>
        <w:rPr>
          <w:highlight w:val="none"/>
        </w:rPr>
        <w:instrText xml:space="preserve"> HYPERLINK \l "_Toc528927150" </w:instrText>
      </w:r>
      <w:r>
        <w:rPr>
          <w:highlight w:val="none"/>
        </w:rPr>
        <w:fldChar w:fldCharType="separate"/>
      </w:r>
      <w:r>
        <w:rPr>
          <w:rStyle w:val="72"/>
          <w:rFonts w:ascii="宋体" w:hAnsi="宋体"/>
          <w:bCs/>
          <w:i w:val="0"/>
          <w:kern w:val="0"/>
          <w:sz w:val="24"/>
          <w:szCs w:val="24"/>
          <w:highlight w:val="none"/>
        </w:rPr>
        <w:t xml:space="preserve">15. </w:t>
      </w:r>
      <w:r>
        <w:rPr>
          <w:rStyle w:val="72"/>
          <w:rFonts w:hint="eastAsia" w:ascii="宋体" w:hAnsi="宋体"/>
          <w:bCs/>
          <w:i w:val="0"/>
          <w:kern w:val="0"/>
          <w:sz w:val="24"/>
          <w:szCs w:val="24"/>
          <w:highlight w:val="none"/>
        </w:rPr>
        <w:t>资格审查程序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_Toc528927150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65EAC7C6">
      <w:pPr>
        <w:pStyle w:val="30"/>
        <w:ind w:firstLine="86"/>
        <w:rPr>
          <w:i w:val="0"/>
          <w:iCs w:val="0"/>
          <w:sz w:val="24"/>
          <w:szCs w:val="24"/>
          <w:highlight w:val="none"/>
        </w:rPr>
      </w:pPr>
      <w:r>
        <w:rPr>
          <w:highlight w:val="none"/>
        </w:rPr>
        <w:fldChar w:fldCharType="begin"/>
      </w:r>
      <w:r>
        <w:rPr>
          <w:highlight w:val="none"/>
        </w:rPr>
        <w:instrText xml:space="preserve"> HYPERLINK \l "_Toc528927151" </w:instrText>
      </w:r>
      <w:r>
        <w:rPr>
          <w:highlight w:val="none"/>
        </w:rPr>
        <w:fldChar w:fldCharType="separate"/>
      </w:r>
      <w:r>
        <w:rPr>
          <w:rStyle w:val="72"/>
          <w:rFonts w:ascii="宋体" w:hAnsi="宋体"/>
          <w:bCs/>
          <w:i w:val="0"/>
          <w:kern w:val="0"/>
          <w:sz w:val="24"/>
          <w:szCs w:val="24"/>
          <w:highlight w:val="none"/>
        </w:rPr>
        <w:t>16.</w:t>
      </w:r>
      <w:r>
        <w:rPr>
          <w:rStyle w:val="72"/>
          <w:rFonts w:hint="eastAsia" w:ascii="宋体" w:hAnsi="宋体"/>
          <w:bCs/>
          <w:i w:val="0"/>
          <w:kern w:val="0"/>
          <w:sz w:val="24"/>
          <w:szCs w:val="24"/>
          <w:highlight w:val="none"/>
        </w:rPr>
        <w:t>资格审查不通过的情形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_Toc528927151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6279A434">
      <w:pPr>
        <w:pStyle w:val="52"/>
        <w:ind w:firstLine="472"/>
        <w:rPr>
          <w:smallCaps w:val="0"/>
          <w:sz w:val="24"/>
          <w:szCs w:val="24"/>
          <w:highlight w:val="none"/>
        </w:rPr>
      </w:pPr>
      <w:r>
        <w:rPr>
          <w:highlight w:val="none"/>
        </w:rPr>
        <w:fldChar w:fldCharType="begin"/>
      </w:r>
      <w:r>
        <w:rPr>
          <w:highlight w:val="none"/>
        </w:rPr>
        <w:instrText xml:space="preserve"> HYPERLINK \l "_Toc528927152" </w:instrText>
      </w:r>
      <w:r>
        <w:rPr>
          <w:highlight w:val="none"/>
        </w:rPr>
        <w:fldChar w:fldCharType="separate"/>
      </w:r>
      <w:r>
        <w:rPr>
          <w:rStyle w:val="72"/>
          <w:rFonts w:hint="eastAsia" w:ascii="宋体" w:hAnsi="宋体"/>
          <w:bCs/>
          <w:kern w:val="0"/>
          <w:sz w:val="24"/>
          <w:szCs w:val="24"/>
          <w:highlight w:val="none"/>
        </w:rPr>
        <w:t>六、磋商程序及方法</w:t>
      </w:r>
      <w:r>
        <w:rPr>
          <w:sz w:val="24"/>
          <w:szCs w:val="24"/>
          <w:highlight w:val="none"/>
        </w:rPr>
        <w:tab/>
      </w:r>
      <w:r>
        <w:rPr>
          <w:sz w:val="24"/>
          <w:szCs w:val="24"/>
          <w:highlight w:val="none"/>
        </w:rPr>
        <w:fldChar w:fldCharType="begin"/>
      </w:r>
      <w:r>
        <w:rPr>
          <w:sz w:val="24"/>
          <w:szCs w:val="24"/>
          <w:highlight w:val="none"/>
        </w:rPr>
        <w:instrText xml:space="preserve"> PAGEREF _Toc528927152 \h </w:instrText>
      </w:r>
      <w:r>
        <w:rPr>
          <w:sz w:val="24"/>
          <w:szCs w:val="24"/>
          <w:highlight w:val="none"/>
        </w:rPr>
        <w:fldChar w:fldCharType="separate"/>
      </w:r>
      <w:r>
        <w:rPr>
          <w:sz w:val="24"/>
          <w:szCs w:val="24"/>
          <w:highlight w:val="none"/>
        </w:rPr>
        <w:t>12</w:t>
      </w:r>
      <w:r>
        <w:rPr>
          <w:sz w:val="24"/>
          <w:szCs w:val="24"/>
          <w:highlight w:val="none"/>
        </w:rPr>
        <w:fldChar w:fldCharType="end"/>
      </w:r>
      <w:r>
        <w:rPr>
          <w:sz w:val="24"/>
          <w:szCs w:val="24"/>
          <w:highlight w:val="none"/>
        </w:rPr>
        <w:fldChar w:fldCharType="end"/>
      </w:r>
    </w:p>
    <w:p w14:paraId="363F8463">
      <w:pPr>
        <w:pStyle w:val="30"/>
        <w:ind w:firstLine="86"/>
        <w:rPr>
          <w:i w:val="0"/>
          <w:iCs w:val="0"/>
          <w:sz w:val="24"/>
          <w:szCs w:val="24"/>
          <w:highlight w:val="none"/>
        </w:rPr>
      </w:pPr>
      <w:r>
        <w:rPr>
          <w:highlight w:val="none"/>
        </w:rPr>
        <w:fldChar w:fldCharType="begin"/>
      </w:r>
      <w:r>
        <w:rPr>
          <w:highlight w:val="none"/>
        </w:rPr>
        <w:instrText xml:space="preserve"> HYPERLINK \l "_Toc528927153" </w:instrText>
      </w:r>
      <w:r>
        <w:rPr>
          <w:highlight w:val="none"/>
        </w:rPr>
        <w:fldChar w:fldCharType="separate"/>
      </w:r>
      <w:r>
        <w:rPr>
          <w:rStyle w:val="72"/>
          <w:rFonts w:ascii="宋体" w:hAnsi="宋体"/>
          <w:bCs/>
          <w:i w:val="0"/>
          <w:kern w:val="0"/>
          <w:sz w:val="24"/>
          <w:szCs w:val="24"/>
          <w:highlight w:val="none"/>
        </w:rPr>
        <w:t>17.</w:t>
      </w:r>
      <w:r>
        <w:rPr>
          <w:rStyle w:val="72"/>
          <w:rFonts w:hint="eastAsia" w:ascii="宋体" w:hAnsi="宋体"/>
          <w:bCs/>
          <w:i w:val="0"/>
          <w:kern w:val="0"/>
          <w:sz w:val="24"/>
          <w:szCs w:val="24"/>
          <w:highlight w:val="none"/>
        </w:rPr>
        <w:t>磋商小组</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_Toc528927153 \h </w:instrText>
      </w:r>
      <w:r>
        <w:rPr>
          <w:i w:val="0"/>
          <w:sz w:val="24"/>
          <w:szCs w:val="24"/>
          <w:highlight w:val="none"/>
        </w:rPr>
        <w:fldChar w:fldCharType="separate"/>
      </w:r>
      <w:r>
        <w:rPr>
          <w:i w:val="0"/>
          <w:sz w:val="24"/>
          <w:szCs w:val="24"/>
          <w:highlight w:val="none"/>
        </w:rPr>
        <w:t>12</w:t>
      </w:r>
      <w:r>
        <w:rPr>
          <w:i w:val="0"/>
          <w:sz w:val="24"/>
          <w:szCs w:val="24"/>
          <w:highlight w:val="none"/>
        </w:rPr>
        <w:fldChar w:fldCharType="end"/>
      </w:r>
      <w:r>
        <w:rPr>
          <w:i w:val="0"/>
          <w:sz w:val="24"/>
          <w:szCs w:val="24"/>
          <w:highlight w:val="none"/>
        </w:rPr>
        <w:fldChar w:fldCharType="end"/>
      </w:r>
    </w:p>
    <w:p w14:paraId="5F1F84A9">
      <w:pPr>
        <w:pStyle w:val="30"/>
        <w:ind w:firstLine="86"/>
        <w:rPr>
          <w:i w:val="0"/>
          <w:iCs w:val="0"/>
          <w:sz w:val="24"/>
          <w:szCs w:val="24"/>
          <w:highlight w:val="none"/>
        </w:rPr>
      </w:pPr>
      <w:r>
        <w:rPr>
          <w:highlight w:val="none"/>
        </w:rPr>
        <w:fldChar w:fldCharType="begin"/>
      </w:r>
      <w:r>
        <w:rPr>
          <w:highlight w:val="none"/>
        </w:rPr>
        <w:instrText xml:space="preserve"> HYPERLINK \l "_Toc528927154" </w:instrText>
      </w:r>
      <w:r>
        <w:rPr>
          <w:highlight w:val="none"/>
        </w:rPr>
        <w:fldChar w:fldCharType="separate"/>
      </w:r>
      <w:r>
        <w:rPr>
          <w:rStyle w:val="72"/>
          <w:rFonts w:ascii="宋体" w:hAnsi="宋体"/>
          <w:bCs/>
          <w:i w:val="0"/>
          <w:kern w:val="0"/>
          <w:sz w:val="24"/>
          <w:szCs w:val="24"/>
          <w:highlight w:val="none"/>
        </w:rPr>
        <w:t>18.</w:t>
      </w:r>
      <w:r>
        <w:rPr>
          <w:rStyle w:val="72"/>
          <w:rFonts w:hint="eastAsia" w:ascii="宋体" w:hAnsi="宋体"/>
          <w:bCs/>
          <w:i w:val="0"/>
          <w:kern w:val="0"/>
          <w:sz w:val="24"/>
          <w:szCs w:val="24"/>
          <w:highlight w:val="none"/>
        </w:rPr>
        <w:t>磋商工作程序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_Toc528927154 \h </w:instrText>
      </w:r>
      <w:r>
        <w:rPr>
          <w:i w:val="0"/>
          <w:sz w:val="24"/>
          <w:szCs w:val="24"/>
          <w:highlight w:val="none"/>
        </w:rPr>
        <w:fldChar w:fldCharType="separate"/>
      </w:r>
      <w:r>
        <w:rPr>
          <w:i w:val="0"/>
          <w:sz w:val="24"/>
          <w:szCs w:val="24"/>
          <w:highlight w:val="none"/>
        </w:rPr>
        <w:t>13</w:t>
      </w:r>
      <w:r>
        <w:rPr>
          <w:i w:val="0"/>
          <w:sz w:val="24"/>
          <w:szCs w:val="24"/>
          <w:highlight w:val="none"/>
        </w:rPr>
        <w:fldChar w:fldCharType="end"/>
      </w:r>
      <w:r>
        <w:rPr>
          <w:i w:val="0"/>
          <w:sz w:val="24"/>
          <w:szCs w:val="24"/>
          <w:highlight w:val="none"/>
        </w:rPr>
        <w:fldChar w:fldCharType="end"/>
      </w:r>
    </w:p>
    <w:p w14:paraId="38F21D71">
      <w:pPr>
        <w:pStyle w:val="30"/>
        <w:ind w:firstLine="86"/>
        <w:rPr>
          <w:i w:val="0"/>
          <w:iCs w:val="0"/>
          <w:sz w:val="24"/>
          <w:szCs w:val="24"/>
          <w:highlight w:val="none"/>
        </w:rPr>
      </w:pPr>
      <w:r>
        <w:rPr>
          <w:highlight w:val="none"/>
        </w:rPr>
        <w:fldChar w:fldCharType="begin"/>
      </w:r>
      <w:r>
        <w:rPr>
          <w:highlight w:val="none"/>
        </w:rPr>
        <w:instrText xml:space="preserve"> HYPERLINK \l "_Toc528927155" </w:instrText>
      </w:r>
      <w:r>
        <w:rPr>
          <w:highlight w:val="none"/>
        </w:rPr>
        <w:fldChar w:fldCharType="separate"/>
      </w:r>
      <w:r>
        <w:rPr>
          <w:rStyle w:val="72"/>
          <w:rFonts w:ascii="宋体" w:hAnsi="宋体"/>
          <w:bCs/>
          <w:i w:val="0"/>
          <w:kern w:val="0"/>
          <w:sz w:val="24"/>
          <w:szCs w:val="24"/>
          <w:highlight w:val="none"/>
        </w:rPr>
        <w:t>19.</w:t>
      </w:r>
      <w:r>
        <w:rPr>
          <w:rStyle w:val="72"/>
          <w:rFonts w:hint="eastAsia" w:ascii="宋体" w:hAnsi="宋体"/>
          <w:bCs/>
          <w:i w:val="0"/>
          <w:kern w:val="0"/>
          <w:sz w:val="24"/>
          <w:szCs w:val="24"/>
          <w:highlight w:val="none"/>
        </w:rPr>
        <w:t>答疑的方式和情形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_Toc528927155 \h </w:instrText>
      </w:r>
      <w:r>
        <w:rPr>
          <w:i w:val="0"/>
          <w:sz w:val="24"/>
          <w:szCs w:val="24"/>
          <w:highlight w:val="none"/>
        </w:rPr>
        <w:fldChar w:fldCharType="separate"/>
      </w:r>
      <w:r>
        <w:rPr>
          <w:i w:val="0"/>
          <w:sz w:val="24"/>
          <w:szCs w:val="24"/>
          <w:highlight w:val="none"/>
        </w:rPr>
        <w:t>13</w:t>
      </w:r>
      <w:r>
        <w:rPr>
          <w:i w:val="0"/>
          <w:sz w:val="24"/>
          <w:szCs w:val="24"/>
          <w:highlight w:val="none"/>
        </w:rPr>
        <w:fldChar w:fldCharType="end"/>
      </w:r>
      <w:r>
        <w:rPr>
          <w:i w:val="0"/>
          <w:sz w:val="24"/>
          <w:szCs w:val="24"/>
          <w:highlight w:val="none"/>
        </w:rPr>
        <w:fldChar w:fldCharType="end"/>
      </w:r>
    </w:p>
    <w:p w14:paraId="40A72795">
      <w:pPr>
        <w:pStyle w:val="30"/>
        <w:ind w:firstLine="86"/>
        <w:rPr>
          <w:i w:val="0"/>
          <w:iCs w:val="0"/>
          <w:sz w:val="24"/>
          <w:szCs w:val="24"/>
          <w:highlight w:val="none"/>
        </w:rPr>
      </w:pPr>
      <w:r>
        <w:rPr>
          <w:highlight w:val="none"/>
        </w:rPr>
        <w:fldChar w:fldCharType="begin"/>
      </w:r>
      <w:r>
        <w:rPr>
          <w:highlight w:val="none"/>
        </w:rPr>
        <w:instrText xml:space="preserve"> HYPERLINK \l "_Toc528927156" </w:instrText>
      </w:r>
      <w:r>
        <w:rPr>
          <w:highlight w:val="none"/>
        </w:rPr>
        <w:fldChar w:fldCharType="separate"/>
      </w:r>
      <w:r>
        <w:rPr>
          <w:rStyle w:val="72"/>
          <w:rFonts w:ascii="宋体" w:hAnsi="宋体"/>
          <w:bCs/>
          <w:i w:val="0"/>
          <w:kern w:val="0"/>
          <w:sz w:val="24"/>
          <w:szCs w:val="24"/>
          <w:highlight w:val="none"/>
        </w:rPr>
        <w:t>20.</w:t>
      </w:r>
      <w:r>
        <w:rPr>
          <w:rStyle w:val="72"/>
          <w:rFonts w:hint="eastAsia" w:ascii="宋体" w:hAnsi="宋体"/>
          <w:bCs/>
          <w:i w:val="0"/>
          <w:kern w:val="0"/>
          <w:sz w:val="24"/>
          <w:szCs w:val="24"/>
          <w:highlight w:val="none"/>
        </w:rPr>
        <w:t>评审办法</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_Toc528927156 \h </w:instrText>
      </w:r>
      <w:r>
        <w:rPr>
          <w:i w:val="0"/>
          <w:sz w:val="24"/>
          <w:szCs w:val="24"/>
          <w:highlight w:val="none"/>
        </w:rPr>
        <w:fldChar w:fldCharType="separate"/>
      </w:r>
      <w:r>
        <w:rPr>
          <w:i w:val="0"/>
          <w:sz w:val="24"/>
          <w:szCs w:val="24"/>
          <w:highlight w:val="none"/>
        </w:rPr>
        <w:t>14</w:t>
      </w:r>
      <w:r>
        <w:rPr>
          <w:i w:val="0"/>
          <w:sz w:val="24"/>
          <w:szCs w:val="24"/>
          <w:highlight w:val="none"/>
        </w:rPr>
        <w:fldChar w:fldCharType="end"/>
      </w:r>
      <w:r>
        <w:rPr>
          <w:i w:val="0"/>
          <w:sz w:val="24"/>
          <w:szCs w:val="24"/>
          <w:highlight w:val="none"/>
        </w:rPr>
        <w:fldChar w:fldCharType="end"/>
      </w:r>
    </w:p>
    <w:p w14:paraId="42598236">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"_Toc528927157" </w:instrText>
      </w:r>
      <w:r>
        <w:rPr>
          <w:highlight w:val="none"/>
        </w:rPr>
        <w:fldChar w:fldCharType="separate"/>
      </w:r>
      <w:r>
        <w:rPr>
          <w:rStyle w:val="72"/>
          <w:rFonts w:hint="eastAsia" w:ascii="宋体" w:hAnsi="宋体"/>
          <w:bCs/>
          <w:kern w:val="0"/>
          <w:sz w:val="24"/>
          <w:szCs w:val="24"/>
          <w:highlight w:val="none"/>
        </w:rPr>
        <w:t>七、成交办法</w:t>
      </w:r>
      <w:r>
        <w:rPr>
          <w:sz w:val="24"/>
          <w:szCs w:val="24"/>
          <w:highlight w:val="none"/>
        </w:rPr>
        <w:tab/>
      </w:r>
      <w:r>
        <w:rPr>
          <w:rFonts w:hint="eastAsia"/>
          <w:sz w:val="24"/>
          <w:szCs w:val="24"/>
          <w:highlight w:val="none"/>
          <w:lang w:val="en-US" w:eastAsia="zh-CN"/>
        </w:rPr>
        <w:t>1</w:t>
      </w:r>
      <w:r>
        <w:rPr>
          <w:sz w:val="24"/>
          <w:szCs w:val="24"/>
          <w:highlight w:val="none"/>
        </w:rPr>
        <w:fldChar w:fldCharType="end"/>
      </w:r>
      <w:r>
        <w:rPr>
          <w:rFonts w:hint="eastAsia"/>
          <w:sz w:val="24"/>
          <w:szCs w:val="24"/>
          <w:highlight w:val="none"/>
          <w:lang w:val="en-US" w:eastAsia="zh-CN"/>
        </w:rPr>
        <w:t>7</w:t>
      </w:r>
    </w:p>
    <w:p w14:paraId="437F3243">
      <w:pPr>
        <w:pStyle w:val="30"/>
        <w:ind w:firstLine="86"/>
        <w:rPr>
          <w:i w:val="0"/>
          <w:iCs w:val="0"/>
          <w:sz w:val="24"/>
          <w:szCs w:val="24"/>
          <w:highlight w:val="none"/>
        </w:rPr>
      </w:pPr>
      <w:r>
        <w:rPr>
          <w:highlight w:val="none"/>
        </w:rPr>
        <w:fldChar w:fldCharType="begin"/>
      </w:r>
      <w:r>
        <w:rPr>
          <w:highlight w:val="none"/>
        </w:rPr>
        <w:instrText xml:space="preserve"> HYPERLINK \l "_Toc528927158" </w:instrText>
      </w:r>
      <w:r>
        <w:rPr>
          <w:highlight w:val="none"/>
        </w:rPr>
        <w:fldChar w:fldCharType="separate"/>
      </w:r>
      <w:r>
        <w:rPr>
          <w:rStyle w:val="72"/>
          <w:rFonts w:ascii="宋体" w:hAnsi="宋体"/>
          <w:bCs/>
          <w:i w:val="0"/>
          <w:kern w:val="0"/>
          <w:sz w:val="24"/>
          <w:szCs w:val="24"/>
          <w:highlight w:val="none"/>
        </w:rPr>
        <w:t>21.</w:t>
      </w:r>
      <w:r>
        <w:rPr>
          <w:rStyle w:val="72"/>
          <w:rFonts w:hint="eastAsia" w:ascii="宋体" w:hAnsi="宋体"/>
          <w:bCs/>
          <w:i w:val="0"/>
          <w:kern w:val="0"/>
          <w:sz w:val="24"/>
          <w:szCs w:val="24"/>
          <w:highlight w:val="none"/>
        </w:rPr>
        <w:t>推荐并确定成交供应商</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_Toc528927158 \h </w:instrText>
      </w:r>
      <w:r>
        <w:rPr>
          <w:i w:val="0"/>
          <w:sz w:val="24"/>
          <w:szCs w:val="24"/>
          <w:highlight w:val="none"/>
        </w:rPr>
        <w:fldChar w:fldCharType="separate"/>
      </w:r>
      <w:r>
        <w:rPr>
          <w:i w:val="0"/>
          <w:sz w:val="24"/>
          <w:szCs w:val="24"/>
          <w:highlight w:val="none"/>
        </w:rPr>
        <w:t>17</w:t>
      </w:r>
      <w:r>
        <w:rPr>
          <w:i w:val="0"/>
          <w:sz w:val="24"/>
          <w:szCs w:val="24"/>
          <w:highlight w:val="none"/>
        </w:rPr>
        <w:fldChar w:fldCharType="end"/>
      </w:r>
      <w:r>
        <w:rPr>
          <w:i w:val="0"/>
          <w:sz w:val="24"/>
          <w:szCs w:val="24"/>
          <w:highlight w:val="none"/>
        </w:rPr>
        <w:fldChar w:fldCharType="end"/>
      </w:r>
    </w:p>
    <w:p w14:paraId="5887316B">
      <w:pPr>
        <w:pStyle w:val="30"/>
        <w:ind w:firstLine="86"/>
        <w:rPr>
          <w:i w:val="0"/>
          <w:iCs w:val="0"/>
          <w:sz w:val="24"/>
          <w:szCs w:val="24"/>
          <w:highlight w:val="none"/>
        </w:rPr>
      </w:pPr>
      <w:r>
        <w:rPr>
          <w:highlight w:val="none"/>
        </w:rPr>
        <w:fldChar w:fldCharType="begin"/>
      </w:r>
      <w:r>
        <w:rPr>
          <w:highlight w:val="none"/>
        </w:rPr>
        <w:instrText xml:space="preserve"> HYPERLINK \l "_Toc528927159" </w:instrText>
      </w:r>
      <w:r>
        <w:rPr>
          <w:highlight w:val="none"/>
        </w:rPr>
        <w:fldChar w:fldCharType="separate"/>
      </w:r>
      <w:r>
        <w:rPr>
          <w:rStyle w:val="72"/>
          <w:rFonts w:ascii="宋体" w:hAnsi="宋体"/>
          <w:bCs/>
          <w:i w:val="0"/>
          <w:kern w:val="0"/>
          <w:sz w:val="24"/>
          <w:szCs w:val="24"/>
          <w:highlight w:val="none"/>
        </w:rPr>
        <w:t>22.</w:t>
      </w:r>
      <w:r>
        <w:rPr>
          <w:rStyle w:val="72"/>
          <w:rFonts w:hint="eastAsia" w:ascii="宋体" w:hAnsi="宋体"/>
          <w:bCs/>
          <w:i w:val="0"/>
          <w:kern w:val="0"/>
          <w:sz w:val="24"/>
          <w:szCs w:val="24"/>
          <w:highlight w:val="none"/>
        </w:rPr>
        <w:t>成交通知</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_Toc528927159 \h </w:instrText>
      </w:r>
      <w:r>
        <w:rPr>
          <w:i w:val="0"/>
          <w:sz w:val="24"/>
          <w:szCs w:val="24"/>
          <w:highlight w:val="none"/>
        </w:rPr>
        <w:fldChar w:fldCharType="separate"/>
      </w:r>
      <w:r>
        <w:rPr>
          <w:i w:val="0"/>
          <w:sz w:val="24"/>
          <w:szCs w:val="24"/>
          <w:highlight w:val="none"/>
        </w:rPr>
        <w:t>17</w:t>
      </w:r>
      <w:r>
        <w:rPr>
          <w:i w:val="0"/>
          <w:sz w:val="24"/>
          <w:szCs w:val="24"/>
          <w:highlight w:val="none"/>
        </w:rPr>
        <w:fldChar w:fldCharType="end"/>
      </w:r>
      <w:r>
        <w:rPr>
          <w:i w:val="0"/>
          <w:sz w:val="24"/>
          <w:szCs w:val="24"/>
          <w:highlight w:val="none"/>
        </w:rPr>
        <w:fldChar w:fldCharType="end"/>
      </w:r>
    </w:p>
    <w:p w14:paraId="47E0B9C2">
      <w:pPr>
        <w:pStyle w:val="52"/>
        <w:ind w:firstLine="472"/>
        <w:rPr>
          <w:smallCaps w:val="0"/>
          <w:sz w:val="24"/>
          <w:szCs w:val="24"/>
          <w:highlight w:val="none"/>
        </w:rPr>
      </w:pPr>
      <w:r>
        <w:rPr>
          <w:highlight w:val="none"/>
        </w:rPr>
        <w:fldChar w:fldCharType="begin"/>
      </w:r>
      <w:r>
        <w:rPr>
          <w:highlight w:val="none"/>
        </w:rPr>
        <w:instrText xml:space="preserve"> HYPERLINK \l "_Toc528927160" </w:instrText>
      </w:r>
      <w:r>
        <w:rPr>
          <w:highlight w:val="none"/>
        </w:rPr>
        <w:fldChar w:fldCharType="separate"/>
      </w:r>
      <w:r>
        <w:rPr>
          <w:rStyle w:val="72"/>
          <w:rFonts w:hint="eastAsia" w:ascii="宋体" w:hAnsi="宋体"/>
          <w:bCs/>
          <w:kern w:val="0"/>
          <w:sz w:val="24"/>
          <w:szCs w:val="24"/>
          <w:highlight w:val="none"/>
        </w:rPr>
        <w:t>八、授予合同</w:t>
      </w:r>
      <w:r>
        <w:rPr>
          <w:sz w:val="24"/>
          <w:szCs w:val="24"/>
          <w:highlight w:val="none"/>
        </w:rPr>
        <w:tab/>
      </w:r>
      <w:r>
        <w:rPr>
          <w:sz w:val="24"/>
          <w:szCs w:val="24"/>
          <w:highlight w:val="none"/>
        </w:rPr>
        <w:fldChar w:fldCharType="begin"/>
      </w:r>
      <w:r>
        <w:rPr>
          <w:sz w:val="24"/>
          <w:szCs w:val="24"/>
          <w:highlight w:val="none"/>
        </w:rPr>
        <w:instrText xml:space="preserve"> PAGEREF _Toc528927160 \h </w:instrText>
      </w:r>
      <w:r>
        <w:rPr>
          <w:sz w:val="24"/>
          <w:szCs w:val="24"/>
          <w:highlight w:val="none"/>
        </w:rPr>
        <w:fldChar w:fldCharType="separate"/>
      </w:r>
      <w:r>
        <w:rPr>
          <w:sz w:val="24"/>
          <w:szCs w:val="24"/>
          <w:highlight w:val="none"/>
        </w:rPr>
        <w:t>18</w:t>
      </w:r>
      <w:r>
        <w:rPr>
          <w:sz w:val="24"/>
          <w:szCs w:val="24"/>
          <w:highlight w:val="none"/>
        </w:rPr>
        <w:fldChar w:fldCharType="end"/>
      </w:r>
      <w:r>
        <w:rPr>
          <w:sz w:val="24"/>
          <w:szCs w:val="24"/>
          <w:highlight w:val="none"/>
        </w:rPr>
        <w:fldChar w:fldCharType="end"/>
      </w:r>
    </w:p>
    <w:p w14:paraId="148990B0">
      <w:pPr>
        <w:pStyle w:val="30"/>
        <w:ind w:firstLine="86"/>
        <w:rPr>
          <w:i w:val="0"/>
          <w:iCs w:val="0"/>
          <w:sz w:val="24"/>
          <w:szCs w:val="24"/>
          <w:highlight w:val="none"/>
        </w:rPr>
      </w:pPr>
      <w:r>
        <w:rPr>
          <w:highlight w:val="none"/>
        </w:rPr>
        <w:fldChar w:fldCharType="begin"/>
      </w:r>
      <w:r>
        <w:rPr>
          <w:highlight w:val="none"/>
        </w:rPr>
        <w:instrText xml:space="preserve"> HYPERLINK \l "_Toc528927161" </w:instrText>
      </w:r>
      <w:r>
        <w:rPr>
          <w:highlight w:val="none"/>
        </w:rPr>
        <w:fldChar w:fldCharType="separate"/>
      </w:r>
      <w:r>
        <w:rPr>
          <w:rStyle w:val="72"/>
          <w:rFonts w:ascii="宋体" w:hAnsi="宋体"/>
          <w:bCs/>
          <w:i w:val="0"/>
          <w:kern w:val="0"/>
          <w:sz w:val="24"/>
          <w:szCs w:val="24"/>
          <w:highlight w:val="none"/>
        </w:rPr>
        <w:t>23.</w:t>
      </w:r>
      <w:r>
        <w:rPr>
          <w:rStyle w:val="72"/>
          <w:rFonts w:hint="eastAsia" w:ascii="宋体" w:hAnsi="宋体"/>
          <w:bCs/>
          <w:i w:val="0"/>
          <w:kern w:val="0"/>
          <w:sz w:val="24"/>
          <w:szCs w:val="24"/>
          <w:highlight w:val="none"/>
        </w:rPr>
        <w:t>签订合同</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_Toc528927161 \h </w:instrText>
      </w:r>
      <w:r>
        <w:rPr>
          <w:i w:val="0"/>
          <w:sz w:val="24"/>
          <w:szCs w:val="24"/>
          <w:highlight w:val="none"/>
        </w:rPr>
        <w:fldChar w:fldCharType="separate"/>
      </w:r>
      <w:r>
        <w:rPr>
          <w:i w:val="0"/>
          <w:sz w:val="24"/>
          <w:szCs w:val="24"/>
          <w:highlight w:val="none"/>
        </w:rPr>
        <w:t>18</w:t>
      </w:r>
      <w:r>
        <w:rPr>
          <w:i w:val="0"/>
          <w:sz w:val="24"/>
          <w:szCs w:val="24"/>
          <w:highlight w:val="none"/>
        </w:rPr>
        <w:fldChar w:fldCharType="end"/>
      </w:r>
      <w:r>
        <w:rPr>
          <w:i w:val="0"/>
          <w:sz w:val="24"/>
          <w:szCs w:val="24"/>
          <w:highlight w:val="none"/>
        </w:rPr>
        <w:fldChar w:fldCharType="end"/>
      </w:r>
    </w:p>
    <w:p w14:paraId="7954DB48">
      <w:pPr>
        <w:pStyle w:val="52"/>
        <w:ind w:firstLine="472"/>
        <w:rPr>
          <w:smallCaps w:val="0"/>
          <w:sz w:val="24"/>
          <w:szCs w:val="24"/>
          <w:highlight w:val="none"/>
        </w:rPr>
      </w:pPr>
      <w:r>
        <w:rPr>
          <w:highlight w:val="none"/>
        </w:rPr>
        <w:fldChar w:fldCharType="begin"/>
      </w:r>
      <w:r>
        <w:rPr>
          <w:highlight w:val="none"/>
        </w:rPr>
        <w:instrText xml:space="preserve"> HYPERLINK \l "_Toc528927162" </w:instrText>
      </w:r>
      <w:r>
        <w:rPr>
          <w:highlight w:val="none"/>
        </w:rPr>
        <w:fldChar w:fldCharType="separate"/>
      </w:r>
      <w:r>
        <w:rPr>
          <w:rStyle w:val="72"/>
          <w:rFonts w:hint="eastAsia" w:ascii="宋体" w:hAnsi="宋体"/>
          <w:bCs/>
          <w:kern w:val="0"/>
          <w:sz w:val="24"/>
          <w:szCs w:val="24"/>
          <w:highlight w:val="none"/>
        </w:rPr>
        <w:t>九、串通投标的认定及处理办法</w:t>
      </w:r>
      <w:r>
        <w:rPr>
          <w:sz w:val="24"/>
          <w:szCs w:val="24"/>
          <w:highlight w:val="none"/>
        </w:rPr>
        <w:tab/>
      </w:r>
      <w:r>
        <w:rPr>
          <w:sz w:val="24"/>
          <w:szCs w:val="24"/>
          <w:highlight w:val="none"/>
        </w:rPr>
        <w:fldChar w:fldCharType="begin"/>
      </w:r>
      <w:r>
        <w:rPr>
          <w:sz w:val="24"/>
          <w:szCs w:val="24"/>
          <w:highlight w:val="none"/>
        </w:rPr>
        <w:instrText xml:space="preserve"> PAGEREF _Toc528927162 \h </w:instrText>
      </w:r>
      <w:r>
        <w:rPr>
          <w:sz w:val="24"/>
          <w:szCs w:val="24"/>
          <w:highlight w:val="none"/>
        </w:rPr>
        <w:fldChar w:fldCharType="separate"/>
      </w:r>
      <w:r>
        <w:rPr>
          <w:sz w:val="24"/>
          <w:szCs w:val="24"/>
          <w:highlight w:val="none"/>
        </w:rPr>
        <w:t>18</w:t>
      </w:r>
      <w:r>
        <w:rPr>
          <w:sz w:val="24"/>
          <w:szCs w:val="24"/>
          <w:highlight w:val="none"/>
        </w:rPr>
        <w:fldChar w:fldCharType="end"/>
      </w:r>
      <w:r>
        <w:rPr>
          <w:sz w:val="24"/>
          <w:szCs w:val="24"/>
          <w:highlight w:val="none"/>
        </w:rPr>
        <w:fldChar w:fldCharType="end"/>
      </w:r>
    </w:p>
    <w:p w14:paraId="56179403">
      <w:pPr>
        <w:pStyle w:val="30"/>
        <w:ind w:firstLine="86"/>
        <w:rPr>
          <w:i w:val="0"/>
          <w:iCs w:val="0"/>
          <w:sz w:val="24"/>
          <w:szCs w:val="24"/>
          <w:highlight w:val="none"/>
        </w:rPr>
      </w:pPr>
      <w:r>
        <w:rPr>
          <w:highlight w:val="none"/>
        </w:rPr>
        <w:fldChar w:fldCharType="begin"/>
      </w:r>
      <w:r>
        <w:rPr>
          <w:highlight w:val="none"/>
        </w:rPr>
        <w:instrText xml:space="preserve"> HYPERLINK \l "_Toc528927163" </w:instrText>
      </w:r>
      <w:r>
        <w:rPr>
          <w:highlight w:val="none"/>
        </w:rPr>
        <w:fldChar w:fldCharType="separate"/>
      </w:r>
      <w:r>
        <w:rPr>
          <w:rStyle w:val="72"/>
          <w:rFonts w:ascii="宋体" w:hAnsi="宋体"/>
          <w:bCs/>
          <w:i w:val="0"/>
          <w:kern w:val="0"/>
          <w:sz w:val="24"/>
          <w:szCs w:val="24"/>
          <w:highlight w:val="none"/>
        </w:rPr>
        <w:t>24.</w:t>
      </w:r>
      <w:r>
        <w:rPr>
          <w:rStyle w:val="72"/>
          <w:rFonts w:hint="eastAsia" w:ascii="宋体" w:hAnsi="宋体"/>
          <w:bCs/>
          <w:i w:val="0"/>
          <w:kern w:val="0"/>
          <w:sz w:val="24"/>
          <w:szCs w:val="24"/>
          <w:highlight w:val="none"/>
        </w:rPr>
        <w:t>串通投标的情形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_Toc528927163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14C09F42">
      <w:pPr>
        <w:pStyle w:val="52"/>
        <w:ind w:firstLine="472"/>
        <w:rPr>
          <w:smallCaps w:val="0"/>
          <w:sz w:val="24"/>
          <w:szCs w:val="24"/>
          <w:highlight w:val="none"/>
        </w:rPr>
      </w:pPr>
      <w:r>
        <w:rPr>
          <w:highlight w:val="none"/>
        </w:rPr>
        <w:fldChar w:fldCharType="begin"/>
      </w:r>
      <w:r>
        <w:rPr>
          <w:highlight w:val="none"/>
        </w:rPr>
        <w:instrText xml:space="preserve"> HYPERLINK \l "_Toc528927164" </w:instrText>
      </w:r>
      <w:r>
        <w:rPr>
          <w:highlight w:val="none"/>
        </w:rPr>
        <w:fldChar w:fldCharType="separate"/>
      </w:r>
      <w:r>
        <w:rPr>
          <w:rStyle w:val="72"/>
          <w:rFonts w:hint="eastAsia" w:ascii="宋体" w:hAnsi="宋体"/>
          <w:bCs/>
          <w:kern w:val="0"/>
          <w:sz w:val="24"/>
          <w:szCs w:val="24"/>
          <w:highlight w:val="none"/>
        </w:rPr>
        <w:t>十、磋商活动终止</w:t>
      </w:r>
      <w:r>
        <w:rPr>
          <w:sz w:val="24"/>
          <w:szCs w:val="24"/>
          <w:highlight w:val="none"/>
        </w:rPr>
        <w:tab/>
      </w:r>
      <w:r>
        <w:rPr>
          <w:sz w:val="24"/>
          <w:szCs w:val="24"/>
          <w:highlight w:val="none"/>
        </w:rPr>
        <w:fldChar w:fldCharType="begin"/>
      </w:r>
      <w:r>
        <w:rPr>
          <w:sz w:val="24"/>
          <w:szCs w:val="24"/>
          <w:highlight w:val="none"/>
        </w:rPr>
        <w:instrText xml:space="preserve"> PAGEREF _Toc528927164 \h </w:instrText>
      </w:r>
      <w:r>
        <w:rPr>
          <w:sz w:val="24"/>
          <w:szCs w:val="24"/>
          <w:highlight w:val="none"/>
        </w:rPr>
        <w:fldChar w:fldCharType="separate"/>
      </w:r>
      <w:r>
        <w:rPr>
          <w:sz w:val="24"/>
          <w:szCs w:val="24"/>
          <w:highlight w:val="none"/>
        </w:rPr>
        <w:t>19</w:t>
      </w:r>
      <w:r>
        <w:rPr>
          <w:sz w:val="24"/>
          <w:szCs w:val="24"/>
          <w:highlight w:val="none"/>
        </w:rPr>
        <w:fldChar w:fldCharType="end"/>
      </w:r>
      <w:r>
        <w:rPr>
          <w:sz w:val="24"/>
          <w:szCs w:val="24"/>
          <w:highlight w:val="none"/>
        </w:rPr>
        <w:fldChar w:fldCharType="end"/>
      </w:r>
    </w:p>
    <w:p w14:paraId="2B4DD7E1">
      <w:pPr>
        <w:pStyle w:val="30"/>
        <w:ind w:firstLine="86"/>
        <w:rPr>
          <w:i w:val="0"/>
          <w:iCs w:val="0"/>
          <w:sz w:val="24"/>
          <w:szCs w:val="24"/>
          <w:highlight w:val="none"/>
        </w:rPr>
      </w:pPr>
      <w:r>
        <w:rPr>
          <w:highlight w:val="none"/>
        </w:rPr>
        <w:fldChar w:fldCharType="begin"/>
      </w:r>
      <w:r>
        <w:rPr>
          <w:highlight w:val="none"/>
        </w:rPr>
        <w:instrText xml:space="preserve"> HYPERLINK \l "_Toc528927165" </w:instrText>
      </w:r>
      <w:r>
        <w:rPr>
          <w:highlight w:val="none"/>
        </w:rPr>
        <w:fldChar w:fldCharType="separate"/>
      </w:r>
      <w:r>
        <w:rPr>
          <w:rStyle w:val="72"/>
          <w:rFonts w:ascii="宋体" w:hAnsi="宋体"/>
          <w:bCs/>
          <w:i w:val="0"/>
          <w:kern w:val="0"/>
          <w:sz w:val="24"/>
          <w:szCs w:val="24"/>
          <w:highlight w:val="none"/>
        </w:rPr>
        <w:t xml:space="preserve">25. </w:t>
      </w:r>
      <w:r>
        <w:rPr>
          <w:rStyle w:val="72"/>
          <w:rFonts w:hint="eastAsia" w:ascii="宋体" w:hAnsi="宋体"/>
          <w:bCs/>
          <w:i w:val="0"/>
          <w:kern w:val="0"/>
          <w:sz w:val="24"/>
          <w:szCs w:val="24"/>
          <w:highlight w:val="none"/>
        </w:rPr>
        <w:t>终止情形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_Toc528927165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42BB429F">
      <w:pPr>
        <w:pStyle w:val="52"/>
        <w:ind w:firstLine="472"/>
        <w:rPr>
          <w:smallCaps w:val="0"/>
          <w:sz w:val="24"/>
          <w:szCs w:val="24"/>
          <w:highlight w:val="none"/>
        </w:rPr>
      </w:pPr>
      <w:r>
        <w:rPr>
          <w:highlight w:val="none"/>
        </w:rPr>
        <w:fldChar w:fldCharType="begin"/>
      </w:r>
      <w:r>
        <w:rPr>
          <w:highlight w:val="none"/>
        </w:rPr>
        <w:instrText xml:space="preserve"> HYPERLINK \l "_Toc528927166" </w:instrText>
      </w:r>
      <w:r>
        <w:rPr>
          <w:highlight w:val="none"/>
        </w:rPr>
        <w:fldChar w:fldCharType="separate"/>
      </w:r>
      <w:r>
        <w:rPr>
          <w:rStyle w:val="72"/>
          <w:rFonts w:hint="eastAsia" w:ascii="宋体" w:hAnsi="宋体"/>
          <w:bCs/>
          <w:kern w:val="0"/>
          <w:sz w:val="24"/>
          <w:szCs w:val="24"/>
          <w:highlight w:val="none"/>
        </w:rPr>
        <w:t>十一、处罚</w:t>
      </w:r>
      <w:r>
        <w:rPr>
          <w:sz w:val="24"/>
          <w:szCs w:val="24"/>
          <w:highlight w:val="none"/>
        </w:rPr>
        <w:tab/>
      </w:r>
      <w:r>
        <w:rPr>
          <w:sz w:val="24"/>
          <w:szCs w:val="24"/>
          <w:highlight w:val="none"/>
        </w:rPr>
        <w:fldChar w:fldCharType="begin"/>
      </w:r>
      <w:r>
        <w:rPr>
          <w:sz w:val="24"/>
          <w:szCs w:val="24"/>
          <w:highlight w:val="none"/>
        </w:rPr>
        <w:instrText xml:space="preserve"> PAGEREF _Toc528927166 \h </w:instrText>
      </w:r>
      <w:r>
        <w:rPr>
          <w:sz w:val="24"/>
          <w:szCs w:val="24"/>
          <w:highlight w:val="none"/>
        </w:rPr>
        <w:fldChar w:fldCharType="separate"/>
      </w:r>
      <w:r>
        <w:rPr>
          <w:sz w:val="24"/>
          <w:szCs w:val="24"/>
          <w:highlight w:val="none"/>
        </w:rPr>
        <w:t>19</w:t>
      </w:r>
      <w:r>
        <w:rPr>
          <w:sz w:val="24"/>
          <w:szCs w:val="24"/>
          <w:highlight w:val="none"/>
        </w:rPr>
        <w:fldChar w:fldCharType="end"/>
      </w:r>
      <w:r>
        <w:rPr>
          <w:sz w:val="24"/>
          <w:szCs w:val="24"/>
          <w:highlight w:val="none"/>
        </w:rPr>
        <w:fldChar w:fldCharType="end"/>
      </w:r>
    </w:p>
    <w:p w14:paraId="7165B473">
      <w:pPr>
        <w:pStyle w:val="30"/>
        <w:ind w:firstLine="86"/>
        <w:rPr>
          <w:i w:val="0"/>
          <w:iCs w:val="0"/>
          <w:sz w:val="24"/>
          <w:szCs w:val="24"/>
          <w:highlight w:val="none"/>
        </w:rPr>
      </w:pPr>
      <w:r>
        <w:rPr>
          <w:highlight w:val="none"/>
        </w:rPr>
        <w:fldChar w:fldCharType="begin"/>
      </w:r>
      <w:r>
        <w:rPr>
          <w:highlight w:val="none"/>
        </w:rPr>
        <w:instrText xml:space="preserve"> HYPERLINK \l "_Toc528927167" </w:instrText>
      </w:r>
      <w:r>
        <w:rPr>
          <w:highlight w:val="none"/>
        </w:rPr>
        <w:fldChar w:fldCharType="separate"/>
      </w:r>
      <w:r>
        <w:rPr>
          <w:rStyle w:val="72"/>
          <w:rFonts w:ascii="宋体" w:hAnsi="宋体"/>
          <w:bCs/>
          <w:i w:val="0"/>
          <w:kern w:val="0"/>
          <w:sz w:val="24"/>
          <w:szCs w:val="24"/>
          <w:highlight w:val="none"/>
        </w:rPr>
        <w:t>26.</w:t>
      </w:r>
      <w:r>
        <w:rPr>
          <w:rStyle w:val="72"/>
          <w:rFonts w:hint="eastAsia" w:ascii="宋体" w:hAnsi="宋体"/>
          <w:bCs/>
          <w:i w:val="0"/>
          <w:kern w:val="0"/>
          <w:sz w:val="24"/>
          <w:szCs w:val="24"/>
          <w:highlight w:val="none"/>
        </w:rPr>
        <w:t>处罚情形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_Toc528927167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7F37603F">
      <w:pPr>
        <w:pStyle w:val="52"/>
        <w:ind w:firstLine="472"/>
        <w:rPr>
          <w:smallCaps w:val="0"/>
          <w:sz w:val="24"/>
          <w:szCs w:val="24"/>
          <w:highlight w:val="none"/>
        </w:rPr>
      </w:pPr>
      <w:r>
        <w:rPr>
          <w:highlight w:val="none"/>
        </w:rPr>
        <w:fldChar w:fldCharType="begin"/>
      </w:r>
      <w:r>
        <w:rPr>
          <w:highlight w:val="none"/>
        </w:rPr>
        <w:instrText xml:space="preserve"> HYPERLINK \l "_Toc528927168" </w:instrText>
      </w:r>
      <w:r>
        <w:rPr>
          <w:highlight w:val="none"/>
        </w:rPr>
        <w:fldChar w:fldCharType="separate"/>
      </w:r>
      <w:r>
        <w:rPr>
          <w:rStyle w:val="72"/>
          <w:rFonts w:hint="eastAsia" w:ascii="宋体" w:hAnsi="宋体"/>
          <w:bCs/>
          <w:kern w:val="0"/>
          <w:sz w:val="24"/>
          <w:szCs w:val="24"/>
          <w:highlight w:val="none"/>
        </w:rPr>
        <w:t>十二、其他</w:t>
      </w:r>
      <w:r>
        <w:rPr>
          <w:sz w:val="24"/>
          <w:szCs w:val="24"/>
          <w:highlight w:val="none"/>
        </w:rPr>
        <w:tab/>
      </w:r>
      <w:r>
        <w:rPr>
          <w:sz w:val="24"/>
          <w:szCs w:val="24"/>
          <w:highlight w:val="none"/>
        </w:rPr>
        <w:fldChar w:fldCharType="begin"/>
      </w:r>
      <w:r>
        <w:rPr>
          <w:sz w:val="24"/>
          <w:szCs w:val="24"/>
          <w:highlight w:val="none"/>
        </w:rPr>
        <w:instrText xml:space="preserve"> PAGEREF _Toc528927168 \h </w:instrText>
      </w:r>
      <w:r>
        <w:rPr>
          <w:sz w:val="24"/>
          <w:szCs w:val="24"/>
          <w:highlight w:val="none"/>
        </w:rPr>
        <w:fldChar w:fldCharType="separate"/>
      </w:r>
      <w:r>
        <w:rPr>
          <w:sz w:val="24"/>
          <w:szCs w:val="24"/>
          <w:highlight w:val="none"/>
        </w:rPr>
        <w:t>20</w:t>
      </w:r>
      <w:r>
        <w:rPr>
          <w:sz w:val="24"/>
          <w:szCs w:val="24"/>
          <w:highlight w:val="none"/>
        </w:rPr>
        <w:fldChar w:fldCharType="end"/>
      </w:r>
      <w:r>
        <w:rPr>
          <w:sz w:val="24"/>
          <w:szCs w:val="24"/>
          <w:highlight w:val="none"/>
        </w:rPr>
        <w:fldChar w:fldCharType="end"/>
      </w:r>
    </w:p>
    <w:p w14:paraId="53AC8BBF">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"_Toc528927169" </w:instrText>
      </w:r>
      <w:r>
        <w:rPr>
          <w:highlight w:val="none"/>
        </w:rPr>
        <w:fldChar w:fldCharType="separate"/>
      </w:r>
      <w:r>
        <w:rPr>
          <w:rStyle w:val="72"/>
          <w:rFonts w:hint="eastAsia" w:ascii="宋体"/>
          <w:b w:val="0"/>
          <w:kern w:val="28"/>
          <w:sz w:val="24"/>
          <w:szCs w:val="24"/>
          <w:highlight w:val="none"/>
        </w:rPr>
        <w:t>第三部分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青海省政府采购项目合同书范本</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_Toc528927169 \h </w:instrText>
      </w:r>
      <w:r>
        <w:rPr>
          <w:b w:val="0"/>
          <w:sz w:val="24"/>
          <w:szCs w:val="24"/>
          <w:highlight w:val="none"/>
        </w:rPr>
        <w:fldChar w:fldCharType="separate"/>
      </w:r>
      <w:r>
        <w:rPr>
          <w:b w:val="0"/>
          <w:sz w:val="24"/>
          <w:szCs w:val="24"/>
          <w:highlight w:val="none"/>
        </w:rPr>
        <w:t>21</w:t>
      </w:r>
      <w:r>
        <w:rPr>
          <w:b w:val="0"/>
          <w:sz w:val="24"/>
          <w:szCs w:val="24"/>
          <w:highlight w:val="none"/>
        </w:rPr>
        <w:fldChar w:fldCharType="end"/>
      </w:r>
      <w:r>
        <w:rPr>
          <w:b w:val="0"/>
          <w:sz w:val="24"/>
          <w:szCs w:val="24"/>
          <w:highlight w:val="none"/>
        </w:rPr>
        <w:fldChar w:fldCharType="end"/>
      </w:r>
    </w:p>
    <w:p w14:paraId="5AEDF628">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"_Toc528927171" </w:instrText>
      </w:r>
      <w:r>
        <w:rPr>
          <w:highlight w:val="none"/>
        </w:rPr>
        <w:fldChar w:fldCharType="separate"/>
      </w:r>
      <w:r>
        <w:rPr>
          <w:rStyle w:val="72"/>
          <w:rFonts w:hint="eastAsia"/>
          <w:b w:val="0"/>
          <w:sz w:val="24"/>
          <w:szCs w:val="24"/>
          <w:highlight w:val="none"/>
        </w:rPr>
        <w:t>青海省政府采购项目合同书</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_Toc528927171 \h </w:instrText>
      </w:r>
      <w:r>
        <w:rPr>
          <w:b w:val="0"/>
          <w:sz w:val="24"/>
          <w:szCs w:val="24"/>
          <w:highlight w:val="none"/>
        </w:rPr>
        <w:fldChar w:fldCharType="separate"/>
      </w:r>
      <w:r>
        <w:rPr>
          <w:b w:val="0"/>
          <w:sz w:val="24"/>
          <w:szCs w:val="24"/>
          <w:highlight w:val="none"/>
        </w:rPr>
        <w:t>21</w:t>
      </w:r>
      <w:r>
        <w:rPr>
          <w:b w:val="0"/>
          <w:sz w:val="24"/>
          <w:szCs w:val="24"/>
          <w:highlight w:val="none"/>
        </w:rPr>
        <w:fldChar w:fldCharType="end"/>
      </w:r>
      <w:r>
        <w:rPr>
          <w:b w:val="0"/>
          <w:sz w:val="24"/>
          <w:szCs w:val="24"/>
          <w:highlight w:val="none"/>
        </w:rPr>
        <w:fldChar w:fldCharType="end"/>
      </w:r>
    </w:p>
    <w:p w14:paraId="261ECA8B">
      <w:pPr>
        <w:pStyle w:val="40"/>
        <w:tabs>
          <w:tab w:val="right" w:leader="dot" w:pos="8777"/>
        </w:tabs>
        <w:ind w:firstLine="402"/>
        <w:rPr>
          <w:rFonts w:hint="eastAsia" w:eastAsia="宋体"/>
          <w:b w:val="0"/>
          <w:bCs w:val="0"/>
          <w:caps w:val="0"/>
          <w:sz w:val="24"/>
          <w:szCs w:val="24"/>
          <w:highlight w:val="none"/>
          <w:lang w:eastAsia="zh-CN"/>
        </w:rPr>
      </w:pPr>
      <w:r>
        <w:rPr>
          <w:highlight w:val="none"/>
        </w:rPr>
        <w:fldChar w:fldCharType="begin"/>
      </w:r>
      <w:r>
        <w:rPr>
          <w:highlight w:val="none"/>
        </w:rPr>
        <w:instrText xml:space="preserve"> HYPERLINK \l "_Toc528927172" </w:instrText>
      </w:r>
      <w:r>
        <w:rPr>
          <w:highlight w:val="none"/>
        </w:rPr>
        <w:fldChar w:fldCharType="separate"/>
      </w:r>
      <w:r>
        <w:rPr>
          <w:rStyle w:val="72"/>
          <w:rFonts w:hint="eastAsia" w:ascii="宋体"/>
          <w:b w:val="0"/>
          <w:kern w:val="28"/>
          <w:sz w:val="24"/>
          <w:szCs w:val="24"/>
          <w:highlight w:val="none"/>
        </w:rPr>
        <w:t>第四部分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磋商响应文件格式</w:t>
      </w:r>
      <w:r>
        <w:rPr>
          <w:b w:val="0"/>
          <w:sz w:val="24"/>
          <w:szCs w:val="24"/>
          <w:highlight w:val="none"/>
        </w:rPr>
        <w:tab/>
      </w:r>
      <w:r>
        <w:rPr>
          <w:rFonts w:hint="eastAsia"/>
          <w:b w:val="0"/>
          <w:sz w:val="24"/>
          <w:szCs w:val="24"/>
          <w:highlight w:val="none"/>
        </w:rPr>
        <w:t>3</w:t>
      </w:r>
      <w:r>
        <w:rPr>
          <w:rFonts w:hint="eastAsia"/>
          <w:b w:val="0"/>
          <w:sz w:val="24"/>
          <w:szCs w:val="24"/>
          <w:highlight w:val="none"/>
        </w:rPr>
        <w:fldChar w:fldCharType="end"/>
      </w:r>
      <w:r>
        <w:rPr>
          <w:rFonts w:hint="eastAsia"/>
          <w:b w:val="0"/>
          <w:sz w:val="24"/>
          <w:szCs w:val="24"/>
          <w:highlight w:val="none"/>
          <w:lang w:val="en-US" w:eastAsia="zh-CN"/>
        </w:rPr>
        <w:t>5</w:t>
      </w:r>
    </w:p>
    <w:p w14:paraId="409DCF00">
      <w:pPr>
        <w:pStyle w:val="40"/>
        <w:tabs>
          <w:tab w:val="right" w:leader="dot" w:pos="8777"/>
        </w:tabs>
        <w:ind w:firstLine="402"/>
        <w:rPr>
          <w:rFonts w:hint="eastAsia" w:eastAsia="宋体"/>
          <w:b w:val="0"/>
          <w:bCs w:val="0"/>
          <w:caps w:val="0"/>
          <w:sz w:val="24"/>
          <w:szCs w:val="24"/>
          <w:highlight w:val="none"/>
          <w:lang w:eastAsia="zh-CN"/>
        </w:rPr>
      </w:pPr>
      <w:r>
        <w:rPr>
          <w:highlight w:val="none"/>
        </w:rPr>
        <w:fldChar w:fldCharType="begin"/>
      </w:r>
      <w:r>
        <w:rPr>
          <w:highlight w:val="none"/>
        </w:rPr>
        <w:instrText xml:space="preserve"> HYPERLINK \l "_Toc528927173" </w:instrText>
      </w:r>
      <w:r>
        <w:rPr>
          <w:highlight w:val="none"/>
        </w:rPr>
        <w:fldChar w:fldCharType="separate"/>
      </w:r>
      <w:r>
        <w:rPr>
          <w:rStyle w:val="72"/>
          <w:rFonts w:hint="eastAsia" w:ascii="宋体"/>
          <w:b w:val="0"/>
          <w:kern w:val="28"/>
          <w:sz w:val="24"/>
          <w:szCs w:val="24"/>
          <w:highlight w:val="none"/>
        </w:rPr>
        <w:t>磋商响应文件的组成</w:t>
      </w:r>
      <w:r>
        <w:rPr>
          <w:b w:val="0"/>
          <w:sz w:val="24"/>
          <w:szCs w:val="24"/>
          <w:highlight w:val="none"/>
        </w:rPr>
        <w:tab/>
      </w:r>
      <w:r>
        <w:rPr>
          <w:rFonts w:hint="eastAsia"/>
          <w:b w:val="0"/>
          <w:sz w:val="24"/>
          <w:szCs w:val="24"/>
          <w:highlight w:val="none"/>
        </w:rPr>
        <w:t>3</w:t>
      </w:r>
      <w:r>
        <w:rPr>
          <w:rFonts w:hint="eastAsia"/>
          <w:b w:val="0"/>
          <w:sz w:val="24"/>
          <w:szCs w:val="24"/>
          <w:highlight w:val="none"/>
        </w:rPr>
        <w:fldChar w:fldCharType="end"/>
      </w:r>
      <w:r>
        <w:rPr>
          <w:rFonts w:hint="eastAsia"/>
          <w:b w:val="0"/>
          <w:sz w:val="24"/>
          <w:szCs w:val="24"/>
          <w:highlight w:val="none"/>
          <w:lang w:val="en-US" w:eastAsia="zh-CN"/>
        </w:rPr>
        <w:t>6</w:t>
      </w:r>
    </w:p>
    <w:p w14:paraId="144F4163">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"_Toc528927174"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rPr>
        <w:t>：磋商函</w:t>
      </w:r>
      <w:r>
        <w:rPr>
          <w:sz w:val="24"/>
          <w:szCs w:val="24"/>
          <w:highlight w:val="none"/>
        </w:rPr>
        <w:tab/>
      </w:r>
      <w:r>
        <w:rPr>
          <w:rFonts w:hint="eastAsia"/>
          <w:sz w:val="24"/>
          <w:szCs w:val="24"/>
          <w:highlight w:val="none"/>
        </w:rPr>
        <w:t>3</w:t>
      </w:r>
      <w:r>
        <w:rPr>
          <w:rFonts w:hint="eastAsia"/>
          <w:sz w:val="24"/>
          <w:szCs w:val="24"/>
          <w:highlight w:val="none"/>
        </w:rPr>
        <w:fldChar w:fldCharType="end"/>
      </w:r>
      <w:r>
        <w:rPr>
          <w:rFonts w:hint="eastAsia"/>
          <w:sz w:val="24"/>
          <w:szCs w:val="24"/>
          <w:highlight w:val="none"/>
          <w:lang w:val="en-US" w:eastAsia="zh-CN"/>
        </w:rPr>
        <w:t>7</w:t>
      </w:r>
    </w:p>
    <w:p w14:paraId="1630F3F8">
      <w:pPr>
        <w:pStyle w:val="52"/>
        <w:ind w:firstLine="472"/>
        <w:rPr>
          <w:smallCaps w:val="0"/>
          <w:sz w:val="24"/>
          <w:szCs w:val="24"/>
          <w:highlight w:val="none"/>
        </w:rPr>
      </w:pPr>
      <w:r>
        <w:rPr>
          <w:highlight w:val="none"/>
        </w:rPr>
        <w:fldChar w:fldCharType="begin"/>
      </w:r>
      <w:r>
        <w:rPr>
          <w:highlight w:val="none"/>
        </w:rPr>
        <w:instrText xml:space="preserve"> HYPERLINK \l "_Toc528927175"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2</w:t>
      </w:r>
      <w:r>
        <w:rPr>
          <w:rStyle w:val="72"/>
          <w:rFonts w:hint="eastAsia" w:ascii="宋体"/>
          <w:sz w:val="24"/>
          <w:szCs w:val="24"/>
          <w:highlight w:val="none"/>
        </w:rPr>
        <w:t>：法定代表人证明书</w:t>
      </w:r>
      <w:r>
        <w:rPr>
          <w:sz w:val="24"/>
          <w:szCs w:val="24"/>
          <w:highlight w:val="none"/>
        </w:rPr>
        <w:tab/>
      </w:r>
      <w:r>
        <w:rPr>
          <w:rFonts w:hint="eastAsia"/>
          <w:sz w:val="24"/>
          <w:szCs w:val="24"/>
          <w:highlight w:val="none"/>
          <w:lang w:val="en-US" w:eastAsia="zh-CN"/>
        </w:rPr>
        <w:t>3</w:t>
      </w:r>
      <w:r>
        <w:rPr>
          <w:rFonts w:hint="eastAsia"/>
          <w:sz w:val="24"/>
          <w:szCs w:val="24"/>
          <w:highlight w:val="none"/>
        </w:rPr>
        <w:fldChar w:fldCharType="end"/>
      </w:r>
      <w:r>
        <w:rPr>
          <w:rFonts w:hint="eastAsia"/>
          <w:sz w:val="24"/>
          <w:szCs w:val="24"/>
          <w:highlight w:val="none"/>
          <w:lang w:val="en-US" w:eastAsia="zh-CN"/>
        </w:rPr>
        <w:t>8</w:t>
      </w:r>
    </w:p>
    <w:p w14:paraId="142575C8">
      <w:pPr>
        <w:pStyle w:val="52"/>
        <w:ind w:firstLine="472"/>
        <w:rPr>
          <w:rFonts w:hint="default" w:eastAsia="宋体"/>
          <w:smallCaps w:val="0"/>
          <w:sz w:val="24"/>
          <w:szCs w:val="24"/>
          <w:highlight w:val="none"/>
          <w:lang w:val="en-US" w:eastAsia="zh-CN"/>
        </w:rPr>
      </w:pPr>
      <w:r>
        <w:rPr>
          <w:highlight w:val="none"/>
        </w:rPr>
        <w:fldChar w:fldCharType="begin"/>
      </w:r>
      <w:r>
        <w:rPr>
          <w:highlight w:val="none"/>
        </w:rPr>
        <w:instrText xml:space="preserve"> HYPERLINK \l "_Toc528927176"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3</w:t>
      </w:r>
      <w:r>
        <w:rPr>
          <w:rStyle w:val="72"/>
          <w:rFonts w:hint="eastAsia" w:ascii="宋体"/>
          <w:sz w:val="24"/>
          <w:szCs w:val="24"/>
          <w:highlight w:val="none"/>
        </w:rPr>
        <w:t>：法定代表人授权书</w:t>
      </w:r>
      <w:r>
        <w:rPr>
          <w:sz w:val="24"/>
          <w:szCs w:val="24"/>
          <w:highlight w:val="none"/>
        </w:rPr>
        <w:tab/>
      </w:r>
      <w:r>
        <w:rPr>
          <w:rFonts w:hint="eastAsia"/>
          <w:sz w:val="24"/>
          <w:szCs w:val="24"/>
          <w:highlight w:val="none"/>
        </w:rPr>
        <w:fldChar w:fldCharType="end"/>
      </w:r>
      <w:r>
        <w:rPr>
          <w:rFonts w:hint="eastAsia"/>
          <w:sz w:val="24"/>
          <w:szCs w:val="24"/>
          <w:highlight w:val="none"/>
          <w:lang w:val="en-US" w:eastAsia="zh-CN"/>
        </w:rPr>
        <w:t>39</w:t>
      </w:r>
    </w:p>
    <w:p w14:paraId="58BE28E6">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"_Toc528927177"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4</w:t>
      </w:r>
      <w:r>
        <w:rPr>
          <w:rStyle w:val="72"/>
          <w:rFonts w:hint="eastAsia" w:ascii="宋体"/>
          <w:sz w:val="24"/>
          <w:szCs w:val="24"/>
          <w:highlight w:val="none"/>
        </w:rPr>
        <w:t>：供应商承诺函</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0</w:t>
      </w:r>
    </w:p>
    <w:p w14:paraId="0E444139">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"_Toc528927178"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5</w:t>
      </w:r>
      <w:r>
        <w:rPr>
          <w:rStyle w:val="72"/>
          <w:rFonts w:hint="eastAsia" w:ascii="宋体"/>
          <w:sz w:val="24"/>
          <w:szCs w:val="24"/>
          <w:highlight w:val="none"/>
        </w:rPr>
        <w:t>：供应商诚信承诺书</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1</w:t>
      </w:r>
    </w:p>
    <w:p w14:paraId="25CF4612">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"_Toc528927179"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6</w:t>
      </w:r>
      <w:r>
        <w:rPr>
          <w:rStyle w:val="72"/>
          <w:rFonts w:hint="eastAsia" w:ascii="宋体"/>
          <w:sz w:val="24"/>
          <w:szCs w:val="24"/>
          <w:highlight w:val="none"/>
        </w:rPr>
        <w:t>：供应商资格证明文件</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2</w:t>
      </w:r>
    </w:p>
    <w:p w14:paraId="5165DCDC">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"_Toc528927180"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7</w:t>
      </w:r>
      <w:r>
        <w:rPr>
          <w:rStyle w:val="72"/>
          <w:rFonts w:hint="eastAsia" w:ascii="宋体"/>
          <w:sz w:val="24"/>
          <w:szCs w:val="24"/>
          <w:highlight w:val="none"/>
        </w:rPr>
        <w:t>：财务状况、缴纳税收和社会保障资金证明</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3</w:t>
      </w:r>
    </w:p>
    <w:p w14:paraId="67F98E42">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"_Toc528927181"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8</w:t>
      </w:r>
      <w:r>
        <w:rPr>
          <w:rStyle w:val="72"/>
          <w:rFonts w:hint="eastAsia" w:ascii="宋体"/>
          <w:sz w:val="24"/>
          <w:szCs w:val="24"/>
          <w:highlight w:val="none"/>
        </w:rPr>
        <w:t>：无重大违法记录声明</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4</w:t>
      </w:r>
    </w:p>
    <w:p w14:paraId="7E7BE656">
      <w:pPr>
        <w:pStyle w:val="52"/>
        <w:ind w:firstLine="472"/>
        <w:rPr>
          <w:rFonts w:hint="eastAsia" w:eastAsia="宋体"/>
          <w:highlight w:val="none"/>
          <w:lang w:val="en-US" w:eastAsia="zh-CN"/>
        </w:rPr>
      </w:pPr>
      <w:r>
        <w:rPr>
          <w:highlight w:val="none"/>
        </w:rPr>
        <w:fldChar w:fldCharType="begin"/>
      </w:r>
      <w:r>
        <w:rPr>
          <w:highlight w:val="none"/>
        </w:rPr>
        <w:instrText xml:space="preserve"> HYPERLINK \l "_Toc528927183" </w:instrText>
      </w:r>
      <w:r>
        <w:rPr>
          <w:highlight w:val="none"/>
        </w:rPr>
        <w:fldChar w:fldCharType="separate"/>
      </w:r>
      <w:r>
        <w:rPr>
          <w:rStyle w:val="72"/>
          <w:rFonts w:hint="eastAsia" w:ascii="宋体"/>
          <w:sz w:val="24"/>
          <w:szCs w:val="24"/>
          <w:highlight w:val="none"/>
        </w:rPr>
        <w:t>附件9：具备履行合同所必需的设备和专业技术能力的证明材料</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5</w:t>
      </w:r>
    </w:p>
    <w:p w14:paraId="36929CBA">
      <w:pPr>
        <w:pStyle w:val="52"/>
        <w:ind w:firstLine="472"/>
        <w:rPr>
          <w:rFonts w:hint="default" w:eastAsia="宋体"/>
          <w:smallCaps w:val="0"/>
          <w:sz w:val="24"/>
          <w:szCs w:val="24"/>
          <w:highlight w:val="none"/>
          <w:lang w:val="en-US" w:eastAsia="zh-CN"/>
        </w:rPr>
      </w:pPr>
      <w:r>
        <w:rPr>
          <w:highlight w:val="none"/>
        </w:rPr>
        <w:fldChar w:fldCharType="begin"/>
      </w:r>
      <w:r>
        <w:rPr>
          <w:highlight w:val="none"/>
        </w:rPr>
        <w:instrText xml:space="preserve"> HYPERLINK \l "_Toc528927183"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10</w:t>
      </w:r>
      <w:r>
        <w:rPr>
          <w:rStyle w:val="72"/>
          <w:rFonts w:hint="eastAsia" w:ascii="宋体"/>
          <w:sz w:val="24"/>
          <w:szCs w:val="24"/>
          <w:highlight w:val="none"/>
        </w:rPr>
        <w:t>：竞争性磋商首次报价表</w:t>
      </w:r>
      <w:r>
        <w:rPr>
          <w:sz w:val="24"/>
          <w:szCs w:val="24"/>
          <w:highlight w:val="none"/>
        </w:rPr>
        <w:tab/>
      </w:r>
      <w:r>
        <w:rPr>
          <w:rFonts w:hint="eastAsia"/>
          <w:sz w:val="24"/>
          <w:szCs w:val="24"/>
          <w:highlight w:val="none"/>
        </w:rPr>
        <w:fldChar w:fldCharType="end"/>
      </w:r>
      <w:r>
        <w:rPr>
          <w:rFonts w:hint="eastAsia"/>
          <w:sz w:val="24"/>
          <w:szCs w:val="24"/>
          <w:highlight w:val="none"/>
          <w:lang w:val="en-US" w:eastAsia="zh-CN"/>
        </w:rPr>
        <w:t>47</w:t>
      </w:r>
    </w:p>
    <w:p w14:paraId="2D0EAA24">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"_Toc528927185"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1</w:t>
      </w:r>
      <w:r>
        <w:rPr>
          <w:rStyle w:val="72"/>
          <w:rFonts w:hint="eastAsia" w:ascii="宋体"/>
          <w:sz w:val="24"/>
          <w:szCs w:val="24"/>
          <w:highlight w:val="none"/>
        </w:rPr>
        <w:t>：服务响应表</w:t>
      </w:r>
      <w:r>
        <w:rPr>
          <w:sz w:val="24"/>
          <w:szCs w:val="24"/>
          <w:highlight w:val="none"/>
        </w:rPr>
        <w:tab/>
      </w:r>
      <w:r>
        <w:rPr>
          <w:rFonts w:hint="eastAsia"/>
          <w:sz w:val="24"/>
          <w:szCs w:val="24"/>
          <w:highlight w:val="none"/>
          <w:lang w:val="en-US" w:eastAsia="zh-CN"/>
        </w:rPr>
        <w:t>4</w:t>
      </w:r>
      <w:r>
        <w:rPr>
          <w:rFonts w:hint="eastAsia"/>
          <w:sz w:val="24"/>
          <w:szCs w:val="24"/>
          <w:highlight w:val="none"/>
        </w:rPr>
        <w:fldChar w:fldCharType="end"/>
      </w:r>
      <w:r>
        <w:rPr>
          <w:rFonts w:hint="eastAsia"/>
          <w:sz w:val="24"/>
          <w:szCs w:val="24"/>
          <w:highlight w:val="none"/>
          <w:lang w:val="en-US" w:eastAsia="zh-CN"/>
        </w:rPr>
        <w:t>8</w:t>
      </w:r>
    </w:p>
    <w:p w14:paraId="1F8CC23D">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"_Toc528927186"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2</w:t>
      </w:r>
      <w:r>
        <w:rPr>
          <w:rStyle w:val="72"/>
          <w:rFonts w:hint="eastAsia" w:ascii="宋体"/>
          <w:sz w:val="24"/>
          <w:szCs w:val="24"/>
          <w:highlight w:val="none"/>
        </w:rPr>
        <w:t>：服务方案</w:t>
      </w:r>
      <w:r>
        <w:rPr>
          <w:sz w:val="24"/>
          <w:szCs w:val="24"/>
          <w:highlight w:val="none"/>
        </w:rPr>
        <w:tab/>
      </w:r>
      <w:r>
        <w:rPr>
          <w:rFonts w:hint="eastAsia"/>
          <w:sz w:val="24"/>
          <w:szCs w:val="24"/>
          <w:highlight w:val="none"/>
          <w:lang w:val="en-US" w:eastAsia="zh-CN"/>
        </w:rPr>
        <w:t>4</w:t>
      </w:r>
      <w:r>
        <w:rPr>
          <w:rFonts w:hint="eastAsia"/>
          <w:sz w:val="24"/>
          <w:szCs w:val="24"/>
          <w:highlight w:val="none"/>
        </w:rPr>
        <w:fldChar w:fldCharType="end"/>
      </w:r>
      <w:r>
        <w:rPr>
          <w:rFonts w:hint="eastAsia"/>
          <w:sz w:val="24"/>
          <w:szCs w:val="24"/>
          <w:highlight w:val="none"/>
          <w:lang w:val="en-US" w:eastAsia="zh-CN"/>
        </w:rPr>
        <w:t>9</w:t>
      </w:r>
    </w:p>
    <w:p w14:paraId="353289D1">
      <w:pPr>
        <w:pStyle w:val="52"/>
        <w:ind w:firstLine="472"/>
        <w:rPr>
          <w:rFonts w:hint="eastAsia" w:eastAsia="宋体"/>
          <w:sz w:val="24"/>
          <w:szCs w:val="24"/>
          <w:highlight w:val="none"/>
          <w:lang w:eastAsia="zh-CN"/>
        </w:rPr>
      </w:pPr>
      <w:r>
        <w:rPr>
          <w:highlight w:val="none"/>
        </w:rPr>
        <w:fldChar w:fldCharType="begin"/>
      </w:r>
      <w:r>
        <w:rPr>
          <w:highlight w:val="none"/>
        </w:rPr>
        <w:instrText xml:space="preserve"> HYPERLINK \l "_Toc528927188"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3</w:t>
      </w:r>
      <w:r>
        <w:rPr>
          <w:rStyle w:val="72"/>
          <w:rFonts w:hint="eastAsia" w:ascii="宋体"/>
          <w:sz w:val="24"/>
          <w:szCs w:val="24"/>
          <w:highlight w:val="none"/>
        </w:rPr>
        <w:t>：供应商的类似业绩证明材料</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0</w:t>
      </w:r>
    </w:p>
    <w:p w14:paraId="3F91030D">
      <w:pPr>
        <w:pStyle w:val="52"/>
        <w:ind w:firstLine="472"/>
        <w:rPr>
          <w:rFonts w:hint="eastAsia" w:eastAsia="宋体"/>
          <w:highlight w:val="none"/>
          <w:lang w:val="en-US" w:eastAsia="zh-CN"/>
        </w:rPr>
      </w:pPr>
      <w:r>
        <w:rPr>
          <w:highlight w:val="none"/>
        </w:rPr>
        <w:fldChar w:fldCharType="begin"/>
      </w:r>
      <w:r>
        <w:rPr>
          <w:highlight w:val="none"/>
        </w:rPr>
        <w:instrText xml:space="preserve"> HYPERLINK \l "_Toc528927189"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14</w:t>
      </w:r>
      <w:r>
        <w:rPr>
          <w:rStyle w:val="72"/>
          <w:rFonts w:hint="eastAsia" w:ascii="宋体"/>
          <w:sz w:val="24"/>
          <w:szCs w:val="24"/>
          <w:highlight w:val="none"/>
        </w:rPr>
        <w:t>：中小企业声明函</w:t>
      </w:r>
      <w:r>
        <w:rPr>
          <w:sz w:val="24"/>
          <w:szCs w:val="24"/>
          <w:highlight w:val="none"/>
        </w:rPr>
        <w:tab/>
      </w:r>
      <w:r>
        <w:rPr>
          <w:rFonts w:hint="eastAsia"/>
          <w:sz w:val="24"/>
          <w:szCs w:val="24"/>
          <w:highlight w:val="none"/>
          <w:lang w:val="en-US" w:eastAsia="zh-CN"/>
        </w:rPr>
        <w:t>5</w:t>
      </w:r>
      <w:r>
        <w:rPr>
          <w:rFonts w:hint="eastAsia"/>
          <w:sz w:val="24"/>
          <w:szCs w:val="24"/>
          <w:highlight w:val="none"/>
        </w:rPr>
        <w:fldChar w:fldCharType="end"/>
      </w:r>
      <w:r>
        <w:rPr>
          <w:rFonts w:hint="eastAsia"/>
          <w:sz w:val="24"/>
          <w:szCs w:val="24"/>
          <w:highlight w:val="none"/>
          <w:lang w:val="en-US" w:eastAsia="zh-CN"/>
        </w:rPr>
        <w:t>1</w:t>
      </w:r>
    </w:p>
    <w:p w14:paraId="6EE6C802">
      <w:pPr>
        <w:pStyle w:val="52"/>
        <w:ind w:firstLine="472"/>
        <w:rPr>
          <w:rFonts w:hint="eastAsia" w:eastAsia="宋体"/>
          <w:sz w:val="24"/>
          <w:szCs w:val="24"/>
          <w:highlight w:val="none"/>
          <w:lang w:eastAsia="zh-CN"/>
        </w:rPr>
      </w:pPr>
      <w:r>
        <w:rPr>
          <w:highlight w:val="none"/>
        </w:rPr>
        <w:fldChar w:fldCharType="begin"/>
      </w:r>
      <w:r>
        <w:rPr>
          <w:highlight w:val="none"/>
        </w:rPr>
        <w:instrText xml:space="preserve"> HYPERLINK \l "_Toc528927190"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rPr>
        <w:t>5：残疾人福利性单位声明函</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2</w:t>
      </w:r>
    </w:p>
    <w:p w14:paraId="4AE6F287">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"_Toc528927191"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16</w:t>
      </w:r>
      <w:r>
        <w:rPr>
          <w:rStyle w:val="72"/>
          <w:rFonts w:hint="eastAsia" w:ascii="宋体"/>
          <w:sz w:val="24"/>
          <w:szCs w:val="24"/>
          <w:highlight w:val="none"/>
        </w:rPr>
        <w:t>：供应商认为在其他方面有必要说明的事项</w:t>
      </w:r>
      <w:r>
        <w:rPr>
          <w:sz w:val="24"/>
          <w:szCs w:val="24"/>
          <w:highlight w:val="none"/>
        </w:rPr>
        <w:tab/>
      </w:r>
      <w:r>
        <w:rPr>
          <w:rFonts w:hint="eastAsia"/>
          <w:sz w:val="24"/>
          <w:szCs w:val="24"/>
          <w:highlight w:val="none"/>
          <w:lang w:val="en-US" w:eastAsia="zh-CN"/>
        </w:rPr>
        <w:t>5</w:t>
      </w:r>
      <w:r>
        <w:rPr>
          <w:sz w:val="24"/>
          <w:szCs w:val="24"/>
          <w:highlight w:val="none"/>
        </w:rPr>
        <w:fldChar w:fldCharType="end"/>
      </w:r>
      <w:r>
        <w:rPr>
          <w:rFonts w:hint="eastAsia"/>
          <w:sz w:val="24"/>
          <w:szCs w:val="24"/>
          <w:highlight w:val="none"/>
          <w:lang w:val="en-US" w:eastAsia="zh-CN"/>
        </w:rPr>
        <w:t>3</w:t>
      </w:r>
    </w:p>
    <w:p w14:paraId="0116B2F9">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"_Toc528927193" </w:instrText>
      </w:r>
      <w:r>
        <w:rPr>
          <w:highlight w:val="none"/>
        </w:rPr>
        <w:fldChar w:fldCharType="separate"/>
      </w:r>
      <w:r>
        <w:rPr>
          <w:rStyle w:val="72"/>
          <w:rFonts w:hint="eastAsia" w:ascii="宋体"/>
          <w:b w:val="0"/>
          <w:kern w:val="28"/>
          <w:sz w:val="24"/>
          <w:szCs w:val="24"/>
          <w:highlight w:val="none"/>
        </w:rPr>
        <w:t>第五部分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磋商及采购项目服务要求</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_Toc528927193 \h </w:instrText>
      </w:r>
      <w:r>
        <w:rPr>
          <w:b w:val="0"/>
          <w:sz w:val="24"/>
          <w:szCs w:val="24"/>
          <w:highlight w:val="none"/>
        </w:rPr>
        <w:fldChar w:fldCharType="separate"/>
      </w:r>
      <w:r>
        <w:rPr>
          <w:b w:val="0"/>
          <w:sz w:val="24"/>
          <w:szCs w:val="24"/>
          <w:highlight w:val="none"/>
        </w:rPr>
        <w:t>54</w:t>
      </w:r>
      <w:r>
        <w:rPr>
          <w:b w:val="0"/>
          <w:sz w:val="24"/>
          <w:szCs w:val="24"/>
          <w:highlight w:val="none"/>
        </w:rPr>
        <w:fldChar w:fldCharType="end"/>
      </w:r>
      <w:r>
        <w:rPr>
          <w:b w:val="0"/>
          <w:sz w:val="24"/>
          <w:szCs w:val="24"/>
          <w:highlight w:val="none"/>
        </w:rPr>
        <w:fldChar w:fldCharType="end"/>
      </w:r>
    </w:p>
    <w:p w14:paraId="4D3B413B">
      <w:pPr>
        <w:pStyle w:val="52"/>
        <w:ind w:firstLine="472"/>
        <w:rPr>
          <w:smallCaps w:val="0"/>
          <w:sz w:val="24"/>
          <w:szCs w:val="24"/>
          <w:highlight w:val="none"/>
        </w:rPr>
      </w:pPr>
      <w:r>
        <w:rPr>
          <w:highlight w:val="none"/>
        </w:rPr>
        <w:fldChar w:fldCharType="begin"/>
      </w:r>
      <w:r>
        <w:rPr>
          <w:highlight w:val="none"/>
        </w:rPr>
        <w:instrText xml:space="preserve"> HYPERLINK \l "_Toc528927194" </w:instrText>
      </w:r>
      <w:r>
        <w:rPr>
          <w:highlight w:val="none"/>
        </w:rPr>
        <w:fldChar w:fldCharType="separate"/>
      </w:r>
      <w:r>
        <w:rPr>
          <w:rStyle w:val="72"/>
          <w:rFonts w:hint="eastAsia" w:ascii="宋体" w:hAnsi="宋体"/>
          <w:bCs/>
          <w:kern w:val="0"/>
          <w:sz w:val="24"/>
          <w:szCs w:val="24"/>
          <w:highlight w:val="none"/>
        </w:rPr>
        <w:t>一、磋商要求</w:t>
      </w:r>
      <w:r>
        <w:rPr>
          <w:sz w:val="24"/>
          <w:szCs w:val="24"/>
          <w:highlight w:val="none"/>
        </w:rPr>
        <w:tab/>
      </w:r>
      <w:r>
        <w:rPr>
          <w:sz w:val="24"/>
          <w:szCs w:val="24"/>
          <w:highlight w:val="none"/>
        </w:rPr>
        <w:fldChar w:fldCharType="begin"/>
      </w:r>
      <w:r>
        <w:rPr>
          <w:sz w:val="24"/>
          <w:szCs w:val="24"/>
          <w:highlight w:val="none"/>
        </w:rPr>
        <w:instrText xml:space="preserve"> PAGEREF _Toc528927194 \h </w:instrText>
      </w:r>
      <w:r>
        <w:rPr>
          <w:sz w:val="24"/>
          <w:szCs w:val="24"/>
          <w:highlight w:val="none"/>
        </w:rPr>
        <w:fldChar w:fldCharType="separate"/>
      </w:r>
      <w:r>
        <w:rPr>
          <w:sz w:val="24"/>
          <w:szCs w:val="24"/>
          <w:highlight w:val="none"/>
        </w:rPr>
        <w:t>54</w:t>
      </w:r>
      <w:r>
        <w:rPr>
          <w:sz w:val="24"/>
          <w:szCs w:val="24"/>
          <w:highlight w:val="none"/>
        </w:rPr>
        <w:fldChar w:fldCharType="end"/>
      </w:r>
      <w:r>
        <w:rPr>
          <w:sz w:val="24"/>
          <w:szCs w:val="24"/>
          <w:highlight w:val="none"/>
        </w:rPr>
        <w:fldChar w:fldCharType="end"/>
      </w:r>
    </w:p>
    <w:p w14:paraId="44DF2BFE">
      <w:pPr>
        <w:pStyle w:val="30"/>
        <w:ind w:firstLine="86"/>
        <w:rPr>
          <w:rFonts w:hint="default" w:eastAsia="宋体"/>
          <w:i w:val="0"/>
          <w:iCs w:val="0"/>
          <w:sz w:val="24"/>
          <w:szCs w:val="24"/>
          <w:highlight w:val="none"/>
          <w:lang w:val="en-US" w:eastAsia="zh-CN"/>
        </w:rPr>
      </w:pPr>
      <w:r>
        <w:rPr>
          <w:highlight w:val="none"/>
        </w:rPr>
        <w:fldChar w:fldCharType="begin"/>
      </w:r>
      <w:r>
        <w:rPr>
          <w:highlight w:val="none"/>
        </w:rPr>
        <w:instrText xml:space="preserve"> HYPERLINK \l "_Toc528927195" </w:instrText>
      </w:r>
      <w:r>
        <w:rPr>
          <w:highlight w:val="none"/>
        </w:rPr>
        <w:fldChar w:fldCharType="separate"/>
      </w:r>
      <w:r>
        <w:rPr>
          <w:rStyle w:val="72"/>
          <w:rFonts w:ascii="宋体" w:hAnsi="宋体"/>
          <w:bCs/>
          <w:i w:val="0"/>
          <w:kern w:val="0"/>
          <w:sz w:val="24"/>
          <w:szCs w:val="24"/>
          <w:highlight w:val="none"/>
        </w:rPr>
        <w:t>1</w:t>
      </w:r>
      <w:r>
        <w:rPr>
          <w:rStyle w:val="72"/>
          <w:rFonts w:hint="eastAsia" w:ascii="宋体" w:hAnsi="宋体"/>
          <w:bCs/>
          <w:i w:val="0"/>
          <w:kern w:val="0"/>
          <w:sz w:val="24"/>
          <w:szCs w:val="24"/>
          <w:highlight w:val="none"/>
        </w:rPr>
        <w:t>、磋商说明</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1A3AF22">
      <w:pPr>
        <w:pStyle w:val="30"/>
        <w:ind w:firstLine="86"/>
        <w:rPr>
          <w:rFonts w:hint="eastAsia" w:eastAsia="宋体"/>
          <w:i w:val="0"/>
          <w:iCs w:val="0"/>
          <w:sz w:val="24"/>
          <w:szCs w:val="24"/>
          <w:highlight w:val="none"/>
          <w:lang w:eastAsia="zh-CN"/>
        </w:rPr>
      </w:pPr>
      <w:r>
        <w:rPr>
          <w:highlight w:val="none"/>
        </w:rPr>
        <w:fldChar w:fldCharType="begin"/>
      </w:r>
      <w:r>
        <w:rPr>
          <w:highlight w:val="none"/>
        </w:rPr>
        <w:instrText xml:space="preserve"> HYPERLINK \l "_Toc528927196" </w:instrText>
      </w:r>
      <w:r>
        <w:rPr>
          <w:highlight w:val="none"/>
        </w:rPr>
        <w:fldChar w:fldCharType="separate"/>
      </w:r>
      <w:r>
        <w:rPr>
          <w:rStyle w:val="72"/>
          <w:rFonts w:ascii="宋体" w:hAnsi="宋体"/>
          <w:bCs/>
          <w:i w:val="0"/>
          <w:kern w:val="0"/>
          <w:sz w:val="24"/>
          <w:szCs w:val="24"/>
          <w:highlight w:val="none"/>
        </w:rPr>
        <w:t>2</w:t>
      </w:r>
      <w:r>
        <w:rPr>
          <w:rStyle w:val="72"/>
          <w:rFonts w:hint="eastAsia" w:ascii="宋体" w:hAnsi="宋体"/>
          <w:bCs/>
          <w:i w:val="0"/>
          <w:kern w:val="0"/>
          <w:sz w:val="24"/>
          <w:szCs w:val="24"/>
          <w:highlight w:val="none"/>
        </w:rPr>
        <w:t>、报价说明</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92C1D83">
      <w:pPr>
        <w:pStyle w:val="30"/>
        <w:ind w:firstLine="86"/>
        <w:rPr>
          <w:rFonts w:hint="eastAsia" w:eastAsia="宋体"/>
          <w:i w:val="0"/>
          <w:iCs w:val="0"/>
          <w:sz w:val="24"/>
          <w:szCs w:val="24"/>
          <w:highlight w:val="none"/>
          <w:lang w:val="en-US" w:eastAsia="zh-CN"/>
        </w:rPr>
      </w:pPr>
      <w:r>
        <w:rPr>
          <w:highlight w:val="none"/>
        </w:rPr>
        <w:fldChar w:fldCharType="begin"/>
      </w:r>
      <w:r>
        <w:rPr>
          <w:highlight w:val="none"/>
        </w:rPr>
        <w:instrText xml:space="preserve"> HYPERLINK \l "_Toc528927197" </w:instrText>
      </w:r>
      <w:r>
        <w:rPr>
          <w:highlight w:val="none"/>
        </w:rPr>
        <w:fldChar w:fldCharType="separate"/>
      </w:r>
      <w:r>
        <w:rPr>
          <w:rStyle w:val="72"/>
          <w:rFonts w:ascii="宋体" w:hAnsi="宋体"/>
          <w:bCs/>
          <w:i w:val="0"/>
          <w:kern w:val="0"/>
          <w:sz w:val="24"/>
          <w:szCs w:val="24"/>
          <w:highlight w:val="none"/>
        </w:rPr>
        <w:t>3</w:t>
      </w:r>
      <w:r>
        <w:rPr>
          <w:rStyle w:val="72"/>
          <w:rFonts w:hint="eastAsia" w:ascii="宋体" w:hAnsi="宋体"/>
          <w:bCs/>
          <w:i w:val="0"/>
          <w:kern w:val="0"/>
          <w:sz w:val="24"/>
          <w:szCs w:val="24"/>
          <w:highlight w:val="none"/>
        </w:rPr>
        <w:t>、商务内容</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CAB08FD">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"_Toc528927198" </w:instrText>
      </w:r>
      <w:r>
        <w:rPr>
          <w:highlight w:val="none"/>
        </w:rPr>
        <w:fldChar w:fldCharType="separate"/>
      </w:r>
      <w:r>
        <w:rPr>
          <w:rStyle w:val="72"/>
          <w:rFonts w:hint="eastAsia" w:ascii="宋体" w:hAnsi="宋体"/>
          <w:bCs/>
          <w:kern w:val="0"/>
          <w:sz w:val="24"/>
          <w:szCs w:val="24"/>
          <w:highlight w:val="none"/>
        </w:rPr>
        <w:t>二、服务内容</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4</w:t>
      </w:r>
    </w:p>
    <w:p w14:paraId="1E01519F">
      <w:pPr>
        <w:pStyle w:val="30"/>
        <w:spacing w:line="320" w:lineRule="exact"/>
        <w:rPr>
          <w:i w:val="0"/>
          <w:iCs w:val="0"/>
          <w:sz w:val="24"/>
          <w:szCs w:val="24"/>
          <w:highlight w:val="none"/>
        </w:rPr>
      </w:pPr>
      <w:r>
        <w:rPr>
          <w:rFonts w:ascii="宋体" w:hAnsi="宋体"/>
          <w:bCs/>
          <w:i w:val="0"/>
          <w:kern w:val="0"/>
          <w:sz w:val="24"/>
          <w:szCs w:val="24"/>
          <w:highlight w:val="none"/>
        </w:rPr>
        <w:fldChar w:fldCharType="end"/>
      </w:r>
    </w:p>
    <w:p w14:paraId="0E36BE91">
      <w:pPr>
        <w:ind w:firstLine="480"/>
        <w:rPr>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2098" w:right="1531" w:bottom="2041" w:left="1588" w:header="1021" w:footer="1021" w:gutter="0"/>
          <w:pgBorders>
            <w:top w:val="none" w:sz="0" w:space="0"/>
            <w:left w:val="none" w:sz="0" w:space="0"/>
            <w:bottom w:val="none" w:sz="0" w:space="0"/>
            <w:right w:val="none" w:sz="0" w:space="0"/>
          </w:pgBorders>
          <w:pgNumType w:start="0"/>
          <w:cols w:space="720" w:num="1"/>
          <w:titlePg/>
          <w:docGrid w:linePitch="312" w:charSpace="0"/>
        </w:sectPr>
      </w:pPr>
    </w:p>
    <w:p w14:paraId="36C07D93">
      <w:pPr>
        <w:pStyle w:val="2"/>
        <w:ind w:firstLine="723"/>
        <w:rPr>
          <w:highlight w:val="none"/>
        </w:rPr>
      </w:pPr>
      <w:bookmarkStart w:id="0" w:name="_Toc528927129"/>
      <w:bookmarkStart w:id="1" w:name="_Toc325725996"/>
      <w:r>
        <w:rPr>
          <w:rFonts w:hint="eastAsia"/>
          <w:highlight w:val="none"/>
        </w:rPr>
        <w:t>第一部分  投标人须知前附表</w:t>
      </w:r>
      <w:bookmarkEnd w:id="0"/>
    </w:p>
    <w:bookmarkEnd w:id="1"/>
    <w:tbl>
      <w:tblPr>
        <w:tblStyle w:val="64"/>
        <w:tblW w:w="92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6888"/>
      </w:tblGrid>
      <w:tr w14:paraId="7FBC1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2376" w:type="dxa"/>
            <w:vAlign w:val="center"/>
          </w:tcPr>
          <w:p w14:paraId="5523E48D">
            <w:pPr>
              <w:widowControl/>
              <w:spacing w:line="320" w:lineRule="exact"/>
              <w:ind w:firstLine="0" w:firstLineChars="0"/>
              <w:rPr>
                <w:rFonts w:ascii="宋体" w:hAnsi="宋体"/>
                <w:color w:val="000000"/>
                <w:spacing w:val="-2"/>
                <w:kern w:val="16"/>
                <w:highlight w:val="none"/>
              </w:rPr>
            </w:pPr>
            <w:r>
              <w:rPr>
                <w:rFonts w:hint="eastAsia" w:ascii="宋体" w:hAnsi="宋体"/>
                <w:color w:val="000000"/>
                <w:spacing w:val="-2"/>
                <w:kern w:val="16"/>
                <w:highlight w:val="none"/>
              </w:rPr>
              <w:t>采购项目名称</w:t>
            </w:r>
          </w:p>
        </w:tc>
        <w:tc>
          <w:tcPr>
            <w:tcW w:w="6888" w:type="dxa"/>
            <w:vAlign w:val="center"/>
          </w:tcPr>
          <w:p w14:paraId="6A303258">
            <w:pPr>
              <w:adjustRightInd w:val="0"/>
              <w:spacing w:line="240" w:lineRule="auto"/>
              <w:ind w:right="-283" w:rightChars="-118" w:firstLine="0" w:firstLineChars="0"/>
              <w:textAlignment w:val="baseline"/>
              <w:rPr>
                <w:rFonts w:hint="default" w:ascii="宋体" w:hAnsi="宋体" w:eastAsia="宋体"/>
                <w:color w:val="000000"/>
                <w:spacing w:val="-2"/>
                <w:kern w:val="16"/>
                <w:highlight w:val="none"/>
                <w:lang w:val="en-US" w:eastAsia="zh-CN"/>
              </w:rPr>
            </w:pPr>
            <w:r>
              <w:rPr>
                <w:rFonts w:hint="eastAsia" w:ascii="宋体" w:hAnsi="宋体"/>
                <w:color w:val="000000"/>
                <w:spacing w:val="-2"/>
                <w:kern w:val="16"/>
                <w:highlight w:val="none"/>
                <w:lang w:val="en-US" w:eastAsia="zh-CN"/>
              </w:rPr>
              <w:t>班玛县2024年国有林管护项目（意外伤害险）（第四次）</w:t>
            </w:r>
          </w:p>
        </w:tc>
      </w:tr>
      <w:tr w14:paraId="428F0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376" w:type="dxa"/>
            <w:vAlign w:val="center"/>
          </w:tcPr>
          <w:p w14:paraId="37D9305B">
            <w:pPr>
              <w:widowControl/>
              <w:spacing w:line="320" w:lineRule="exact"/>
              <w:ind w:firstLine="0" w:firstLineChars="0"/>
              <w:rPr>
                <w:rFonts w:ascii="宋体" w:hAnsi="宋体" w:cs="宋体"/>
                <w:kern w:val="0"/>
                <w:highlight w:val="none"/>
              </w:rPr>
            </w:pPr>
            <w:r>
              <w:rPr>
                <w:rFonts w:ascii="宋体" w:hAnsi="宋体" w:cs="宋体"/>
                <w:kern w:val="0"/>
                <w:highlight w:val="none"/>
              </w:rPr>
              <w:t>采购项目编号</w:t>
            </w:r>
          </w:p>
        </w:tc>
        <w:tc>
          <w:tcPr>
            <w:tcW w:w="6888" w:type="dxa"/>
            <w:vAlign w:val="center"/>
          </w:tcPr>
          <w:p w14:paraId="7093CE76">
            <w:pPr>
              <w:widowControl/>
              <w:spacing w:line="320" w:lineRule="exact"/>
              <w:ind w:firstLine="0" w:firstLineChars="0"/>
              <w:rPr>
                <w:rFonts w:hint="default" w:ascii="宋体" w:hAnsi="宋体" w:eastAsia="宋体" w:cs="宋体"/>
                <w:kern w:val="0"/>
                <w:highlight w:val="none"/>
                <w:lang w:val="en-US" w:eastAsia="zh-CN"/>
              </w:rPr>
            </w:pPr>
            <w:r>
              <w:rPr>
                <w:rFonts w:hint="eastAsia" w:ascii="宋体" w:hAnsi="宋体"/>
                <w:color w:val="000000"/>
                <w:spacing w:val="-2"/>
                <w:kern w:val="16"/>
                <w:highlight w:val="none"/>
                <w:lang w:val="en-US" w:eastAsia="zh-CN"/>
              </w:rPr>
              <w:t>青海浩驰磋商（服务）2025--011号（第四次）</w:t>
            </w:r>
          </w:p>
        </w:tc>
      </w:tr>
      <w:tr w14:paraId="1C0AB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376" w:type="dxa"/>
            <w:vAlign w:val="center"/>
          </w:tcPr>
          <w:p w14:paraId="2B0F5CB2">
            <w:pPr>
              <w:widowControl/>
              <w:spacing w:line="320" w:lineRule="exact"/>
              <w:ind w:firstLine="0" w:firstLineChars="0"/>
              <w:rPr>
                <w:rFonts w:ascii="宋体" w:hAnsi="宋体" w:cs="宋体"/>
                <w:kern w:val="0"/>
                <w:highlight w:val="none"/>
              </w:rPr>
            </w:pPr>
            <w:r>
              <w:rPr>
                <w:rFonts w:ascii="宋体" w:hAnsi="宋体" w:cs="宋体"/>
                <w:kern w:val="0"/>
                <w:highlight w:val="none"/>
              </w:rPr>
              <w:t>采购方式</w:t>
            </w:r>
          </w:p>
        </w:tc>
        <w:tc>
          <w:tcPr>
            <w:tcW w:w="6888" w:type="dxa"/>
            <w:vAlign w:val="center"/>
          </w:tcPr>
          <w:p w14:paraId="59BF4797">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竞争性磋商</w:t>
            </w:r>
          </w:p>
        </w:tc>
      </w:tr>
      <w:tr w14:paraId="09A41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376" w:type="dxa"/>
            <w:vAlign w:val="center"/>
          </w:tcPr>
          <w:p w14:paraId="291553F3">
            <w:pPr>
              <w:widowControl/>
              <w:spacing w:line="320" w:lineRule="exact"/>
              <w:ind w:firstLine="0" w:firstLineChars="0"/>
              <w:rPr>
                <w:rFonts w:ascii="宋体" w:hAnsi="宋体" w:cs="宋体"/>
                <w:kern w:val="0"/>
                <w:highlight w:val="none"/>
              </w:rPr>
            </w:pPr>
            <w:r>
              <w:rPr>
                <w:rFonts w:ascii="宋体" w:hAnsi="宋体" w:cs="宋体"/>
                <w:kern w:val="0"/>
                <w:highlight w:val="none"/>
              </w:rPr>
              <w:t>采购预算额度</w:t>
            </w:r>
          </w:p>
        </w:tc>
        <w:tc>
          <w:tcPr>
            <w:tcW w:w="6888" w:type="dxa"/>
            <w:vAlign w:val="center"/>
          </w:tcPr>
          <w:p w14:paraId="27FB3EE8">
            <w:pPr>
              <w:widowControl/>
              <w:spacing w:line="320" w:lineRule="exact"/>
              <w:ind w:firstLine="0" w:firstLineChars="0"/>
              <w:rPr>
                <w:rFonts w:ascii="宋体" w:hAnsi="宋体" w:cs="宋体"/>
                <w:kern w:val="0"/>
                <w:highlight w:val="none"/>
              </w:rPr>
            </w:pPr>
            <w:r>
              <w:rPr>
                <w:rFonts w:hint="default" w:ascii="宋体" w:hAnsi="宋体" w:cs="宋体"/>
                <w:color w:val="000000"/>
                <w:sz w:val="24"/>
                <w:highlight w:val="none"/>
                <w:lang w:val="en-US" w:eastAsia="zh-CN"/>
              </w:rPr>
              <w:t>56.1</w:t>
            </w:r>
            <w:r>
              <w:rPr>
                <w:rFonts w:hint="eastAsia" w:ascii="宋体" w:hAnsi="宋体" w:cs="宋体"/>
                <w:color w:val="000000"/>
                <w:sz w:val="24"/>
                <w:highlight w:val="none"/>
                <w:lang w:val="en-US" w:eastAsia="zh-CN"/>
              </w:rPr>
              <w:t>万</w:t>
            </w:r>
            <w:r>
              <w:rPr>
                <w:rFonts w:hint="eastAsia" w:ascii="宋体" w:hAnsi="宋体" w:eastAsia="宋体" w:cs="宋体"/>
                <w:color w:val="000000"/>
                <w:sz w:val="24"/>
                <w:highlight w:val="none"/>
              </w:rPr>
              <w:t>元</w:t>
            </w:r>
          </w:p>
        </w:tc>
      </w:tr>
      <w:tr w14:paraId="0A486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376" w:type="dxa"/>
            <w:vAlign w:val="center"/>
          </w:tcPr>
          <w:p w14:paraId="003AB363">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最高限价</w:t>
            </w:r>
          </w:p>
        </w:tc>
        <w:tc>
          <w:tcPr>
            <w:tcW w:w="6888" w:type="dxa"/>
            <w:vAlign w:val="center"/>
          </w:tcPr>
          <w:p w14:paraId="1DD29A0B">
            <w:pPr>
              <w:widowControl/>
              <w:spacing w:line="320" w:lineRule="exact"/>
              <w:ind w:firstLine="0" w:firstLineChars="0"/>
              <w:rPr>
                <w:rFonts w:ascii="宋体" w:hAnsi="宋体" w:cs="宋体"/>
                <w:kern w:val="0"/>
                <w:highlight w:val="none"/>
              </w:rPr>
            </w:pPr>
            <w:r>
              <w:rPr>
                <w:rFonts w:hint="default" w:ascii="宋体" w:hAnsi="宋体" w:cs="宋体"/>
                <w:color w:val="000000"/>
                <w:sz w:val="24"/>
                <w:highlight w:val="none"/>
                <w:lang w:val="en-US" w:eastAsia="zh-CN"/>
              </w:rPr>
              <w:t>56.1</w:t>
            </w:r>
            <w:r>
              <w:rPr>
                <w:rFonts w:hint="eastAsia" w:ascii="宋体" w:hAnsi="宋体" w:cs="宋体"/>
                <w:color w:val="000000"/>
                <w:sz w:val="24"/>
                <w:highlight w:val="none"/>
                <w:lang w:val="en-US" w:eastAsia="zh-CN"/>
              </w:rPr>
              <w:t>万</w:t>
            </w:r>
            <w:r>
              <w:rPr>
                <w:rFonts w:hint="eastAsia" w:ascii="宋体" w:hAnsi="宋体" w:eastAsia="宋体" w:cs="宋体"/>
                <w:color w:val="000000"/>
                <w:sz w:val="24"/>
                <w:highlight w:val="none"/>
              </w:rPr>
              <w:t>元</w:t>
            </w:r>
          </w:p>
        </w:tc>
      </w:tr>
      <w:tr w14:paraId="3A38C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376" w:type="dxa"/>
            <w:vAlign w:val="center"/>
          </w:tcPr>
          <w:p w14:paraId="2467ED82">
            <w:pPr>
              <w:widowControl/>
              <w:spacing w:line="320" w:lineRule="exact"/>
              <w:ind w:firstLine="0" w:firstLineChars="0"/>
              <w:rPr>
                <w:rFonts w:ascii="宋体" w:hAnsi="宋体" w:cs="宋体"/>
                <w:kern w:val="0"/>
                <w:highlight w:val="none"/>
              </w:rPr>
            </w:pPr>
            <w:r>
              <w:rPr>
                <w:rFonts w:ascii="宋体" w:hAnsi="宋体" w:cs="宋体"/>
                <w:kern w:val="0"/>
                <w:highlight w:val="none"/>
              </w:rPr>
              <w:t>项目分包个数</w:t>
            </w:r>
          </w:p>
        </w:tc>
        <w:tc>
          <w:tcPr>
            <w:tcW w:w="6888" w:type="dxa"/>
            <w:vAlign w:val="center"/>
          </w:tcPr>
          <w:p w14:paraId="4273CE5A">
            <w:pPr>
              <w:widowControl/>
              <w:spacing w:line="320" w:lineRule="exact"/>
              <w:ind w:firstLine="0" w:firstLineChars="0"/>
              <w:rPr>
                <w:rFonts w:hint="default" w:ascii="宋体" w:hAnsi="宋体" w:eastAsia="宋体" w:cs="宋体"/>
                <w:kern w:val="0"/>
                <w:highlight w:val="none"/>
                <w:lang w:val="en-US" w:eastAsia="zh-CN"/>
              </w:rPr>
            </w:pPr>
            <w:r>
              <w:rPr>
                <w:rFonts w:hint="eastAsia" w:ascii="宋体" w:hAnsi="宋体" w:cs="宋体"/>
                <w:kern w:val="0"/>
                <w:highlight w:val="none"/>
                <w:lang w:val="en-US" w:eastAsia="zh-CN"/>
              </w:rPr>
              <w:t>不分包</w:t>
            </w:r>
          </w:p>
        </w:tc>
      </w:tr>
      <w:tr w14:paraId="4E824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53115D1E">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采购要求</w:t>
            </w:r>
          </w:p>
        </w:tc>
        <w:tc>
          <w:tcPr>
            <w:tcW w:w="6888" w:type="dxa"/>
            <w:vAlign w:val="center"/>
          </w:tcPr>
          <w:p w14:paraId="297950F5">
            <w:pPr>
              <w:pStyle w:val="433"/>
              <w:spacing w:before="156" w:after="156" w:line="320" w:lineRule="exact"/>
              <w:ind w:firstLine="0" w:firstLineChars="0"/>
              <w:jc w:val="both"/>
              <w:rPr>
                <w:kern w:val="16"/>
                <w:szCs w:val="24"/>
                <w:highlight w:val="none"/>
                <w:lang w:eastAsia="zh-CN"/>
              </w:rPr>
            </w:pPr>
            <w:r>
              <w:rPr>
                <w:rFonts w:hint="eastAsia"/>
                <w:kern w:val="16"/>
                <w:szCs w:val="24"/>
                <w:highlight w:val="none"/>
                <w:lang w:eastAsia="zh-CN"/>
              </w:rPr>
              <w:t>具体要求详见《磋商文件》。</w:t>
            </w:r>
          </w:p>
        </w:tc>
      </w:tr>
      <w:tr w14:paraId="68D3E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66E74B26">
            <w:pPr>
              <w:widowControl/>
              <w:spacing w:line="320" w:lineRule="exact"/>
              <w:ind w:firstLine="0" w:firstLineChars="0"/>
              <w:rPr>
                <w:rFonts w:ascii="宋体" w:hAnsi="宋体" w:cs="宋体"/>
                <w:kern w:val="0"/>
                <w:highlight w:val="none"/>
              </w:rPr>
            </w:pPr>
            <w:r>
              <w:rPr>
                <w:rFonts w:ascii="宋体" w:hAnsi="宋体" w:cs="宋体"/>
                <w:kern w:val="0"/>
                <w:highlight w:val="none"/>
              </w:rPr>
              <w:t>供应商资格条件</w:t>
            </w:r>
          </w:p>
        </w:tc>
        <w:tc>
          <w:tcPr>
            <w:tcW w:w="6888" w:type="dxa"/>
            <w:vAlign w:val="center"/>
          </w:tcPr>
          <w:p w14:paraId="20321949">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(1) 符合《政府采购法》第22条规定，并提供下列材料：</w:t>
            </w:r>
          </w:p>
          <w:p w14:paraId="52B6B6B0">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&lt;1&gt;投标人的营业执照等证明文件，自然人的身份证明。</w:t>
            </w:r>
          </w:p>
          <w:p w14:paraId="6C89AE86">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&lt;2&gt;财务状况报告，依法缴纳税收和社会保障资金的相关材料。</w:t>
            </w:r>
          </w:p>
          <w:p w14:paraId="4DFC09DA">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&lt;3&gt;具备履行合同所必需的设备和专业技术能力的证明材料。</w:t>
            </w:r>
          </w:p>
          <w:p w14:paraId="44F58A44">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&lt;4&gt;参加政府采购活动前3年内在经营活动中没有重大违法记录的书面声明。</w:t>
            </w:r>
          </w:p>
          <w:p w14:paraId="049BFCE8">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&lt;5&gt;具备法律、行政法规规定的其他条件的证明材料。</w:t>
            </w:r>
          </w:p>
          <w:p w14:paraId="2FF20A87">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(2) 单位负责人为同一人或者存在直接控股、管理关系的不同投标人，不得参加同一合同项下的政府采购活动。否则，皆取消投标资格；</w:t>
            </w:r>
          </w:p>
          <w:p w14:paraId="260335D7">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(3) 为本采购项目提供整体设计、规范编制或者项目管理、监理、检测等服务的投标人，不得再参加该采购项目的其他采购活动；</w:t>
            </w:r>
          </w:p>
          <w:p w14:paraId="04665FDE">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(4) 本项目不接受投标人以联合体方式进行投标；</w:t>
            </w:r>
          </w:p>
          <w:p w14:paraId="5C5DEDAB">
            <w:pPr>
              <w:pStyle w:val="37"/>
              <w:ind w:left="0" w:leftChars="0" w:firstLine="0" w:firstLineChars="0"/>
              <w:rPr>
                <w:rFonts w:hint="eastAsia" w:hAnsi="宋体" w:cs="宋体"/>
                <w:color w:val="auto"/>
                <w:kern w:val="0"/>
                <w:sz w:val="24"/>
                <w:highlight w:val="none"/>
                <w:lang w:val="en-US" w:eastAsia="zh-CN"/>
              </w:rPr>
            </w:pPr>
            <w:bookmarkStart w:id="2" w:name="OLE_LINK1"/>
            <w:r>
              <w:rPr>
                <w:rFonts w:hint="eastAsia" w:hAnsi="宋体" w:cs="宋体"/>
                <w:color w:val="auto"/>
                <w:kern w:val="0"/>
                <w:sz w:val="24"/>
                <w:highlight w:val="none"/>
                <w:lang w:val="en-US" w:eastAsia="zh-CN"/>
              </w:rPr>
              <w:t>(5)</w:t>
            </w:r>
            <w:bookmarkEnd w:id="2"/>
            <w:r>
              <w:rPr>
                <w:rFonts w:hint="eastAsia" w:hAnsi="宋体" w:cs="宋体"/>
                <w:color w:val="auto"/>
                <w:kern w:val="0"/>
                <w:sz w:val="24"/>
                <w:highlight w:val="none"/>
                <w:lang w:val="en-US" w:eastAsia="zh-CN"/>
              </w:rPr>
              <w:t>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10天内）；</w:t>
            </w:r>
          </w:p>
          <w:p w14:paraId="761159E9">
            <w:pPr>
              <w:pStyle w:val="37"/>
              <w:ind w:left="0" w:leftChars="0" w:firstLine="0" w:firstLineChars="0"/>
              <w:rPr>
                <w:rFonts w:hint="eastAsia" w:asciiTheme="minorEastAsia" w:hAnsiTheme="minorEastAsia" w:eastAsiaTheme="minorEastAsia" w:cstheme="minorEastAsia"/>
                <w:color w:val="auto"/>
                <w:sz w:val="24"/>
                <w:szCs w:val="24"/>
                <w:highlight w:val="none"/>
                <w:lang w:val="en-US" w:eastAsia="zh-CN"/>
              </w:rPr>
            </w:pPr>
            <w:r>
              <w:rPr>
                <w:rFonts w:hint="default" w:hAnsi="宋体" w:cs="宋体"/>
                <w:color w:val="auto"/>
                <w:kern w:val="0"/>
                <w:sz w:val="24"/>
                <w:highlight w:val="none"/>
                <w:lang w:val="en-US" w:eastAsia="zh-CN"/>
              </w:rPr>
              <w:t>(</w:t>
            </w:r>
            <w:r>
              <w:rPr>
                <w:rFonts w:hint="eastAsia" w:hAnsi="宋体" w:cs="宋体"/>
                <w:color w:val="auto"/>
                <w:kern w:val="0"/>
                <w:sz w:val="24"/>
                <w:highlight w:val="none"/>
                <w:lang w:val="en-US" w:eastAsia="zh-CN"/>
              </w:rPr>
              <w:t>6</w:t>
            </w:r>
            <w:r>
              <w:rPr>
                <w:rFonts w:hint="default" w:hAnsi="宋体" w:cs="宋体"/>
                <w:color w:val="auto"/>
                <w:kern w:val="0"/>
                <w:sz w:val="24"/>
                <w:highlight w:val="none"/>
                <w:lang w:val="en-US" w:eastAsia="zh-CN"/>
              </w:rPr>
              <w:t>)</w:t>
            </w:r>
            <w:r>
              <w:rPr>
                <w:rFonts w:hint="eastAsia" w:asciiTheme="minorEastAsia" w:hAnsiTheme="minorEastAsia" w:eastAsiaTheme="minorEastAsia" w:cstheme="minorEastAsia"/>
                <w:color w:val="auto"/>
                <w:sz w:val="24"/>
                <w:szCs w:val="24"/>
                <w:highlight w:val="none"/>
                <w:lang w:val="en-US" w:eastAsia="zh-CN"/>
              </w:rPr>
              <w:t>供应商需具备保险许可证。</w:t>
            </w:r>
          </w:p>
          <w:p w14:paraId="51CA21E2">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(7)其他资质要求：</w:t>
            </w:r>
          </w:p>
          <w:p w14:paraId="47466CBD">
            <w:pPr>
              <w:pStyle w:val="37"/>
              <w:ind w:left="0" w:leftChars="0" w:firstLine="0" w:firstLineChars="0"/>
              <w:rPr>
                <w:rFonts w:hint="default" w:asciiTheme="minorEastAsia" w:hAnsiTheme="minorEastAsia" w:eastAsiaTheme="minorEastAsia" w:cstheme="minorEastAsia"/>
                <w:color w:val="auto"/>
                <w:sz w:val="24"/>
                <w:szCs w:val="24"/>
                <w:highlight w:val="none"/>
                <w:lang w:val="en-US" w:eastAsia="zh-CN"/>
              </w:rPr>
            </w:pPr>
            <w:r>
              <w:rPr>
                <w:rFonts w:hint="default" w:asciiTheme="minorEastAsia" w:hAnsiTheme="minorEastAsia" w:eastAsiaTheme="minorEastAsia" w:cstheme="minorEastAsia"/>
                <w:color w:val="auto"/>
                <w:sz w:val="24"/>
                <w:szCs w:val="24"/>
                <w:highlight w:val="none"/>
                <w:lang w:val="en-US" w:eastAsia="zh-CN"/>
              </w:rPr>
              <w:t>投标机构若为总公司参与投标的，须提供《保险许可证》或《经营保险业务许可证》；若为分支机构（分公司或中心支公司等）参与投标的，则须取得总公司出具的有效授权书（授权证明格式自拟）及《保险许可证》或《经营保险业务许可证》。已由总公司授权的，总公司取得的相关资质证书或证明对分支机构有效，法律法规或者行业另有规定的除外。且同一标包同一法人单位只能授权一家分支机构参加投标。</w:t>
            </w:r>
          </w:p>
        </w:tc>
      </w:tr>
      <w:tr w14:paraId="248B1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2376" w:type="dxa"/>
            <w:vAlign w:val="center"/>
          </w:tcPr>
          <w:p w14:paraId="5EDD08AD">
            <w:pPr>
              <w:widowControl/>
              <w:spacing w:line="320" w:lineRule="exact"/>
              <w:ind w:firstLine="0" w:firstLineChars="0"/>
              <w:rPr>
                <w:rFonts w:ascii="宋体" w:hAnsi="宋体" w:cs="宋体"/>
                <w:color w:val="000000"/>
                <w:kern w:val="0"/>
                <w:highlight w:val="none"/>
              </w:rPr>
            </w:pPr>
            <w:r>
              <w:rPr>
                <w:rFonts w:ascii="宋体" w:hAnsi="宋体" w:cs="宋体"/>
                <w:color w:val="000000"/>
                <w:kern w:val="0"/>
                <w:highlight w:val="none"/>
              </w:rPr>
              <w:t>公告发布时间</w:t>
            </w:r>
          </w:p>
        </w:tc>
        <w:tc>
          <w:tcPr>
            <w:tcW w:w="6888" w:type="dxa"/>
            <w:vAlign w:val="center"/>
          </w:tcPr>
          <w:p w14:paraId="2E1D9CAC">
            <w:pPr>
              <w:widowControl/>
              <w:spacing w:line="320" w:lineRule="exact"/>
              <w:ind w:firstLine="0" w:firstLineChars="0"/>
              <w:rPr>
                <w:rFonts w:ascii="宋体" w:hAnsi="宋体" w:cs="宋体"/>
                <w:color w:val="000000"/>
                <w:kern w:val="0"/>
                <w:highlight w:val="none"/>
              </w:rPr>
            </w:pPr>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15</w:t>
            </w:r>
            <w:r>
              <w:rPr>
                <w:rFonts w:ascii="宋体" w:hAnsi="宋体" w:cs="宋体"/>
                <w:color w:val="000000"/>
                <w:kern w:val="0"/>
                <w:highlight w:val="none"/>
              </w:rPr>
              <w:t>日</w:t>
            </w:r>
          </w:p>
        </w:tc>
      </w:tr>
      <w:tr w14:paraId="35BD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2624D876">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报名、磋商文件发售起始时间</w:t>
            </w:r>
          </w:p>
        </w:tc>
        <w:tc>
          <w:tcPr>
            <w:tcW w:w="6888" w:type="dxa"/>
            <w:vAlign w:val="center"/>
          </w:tcPr>
          <w:p w14:paraId="10EB1CD0">
            <w:pPr>
              <w:widowControl/>
              <w:spacing w:line="320" w:lineRule="exact"/>
              <w:ind w:firstLine="0" w:firstLineChars="0"/>
              <w:rPr>
                <w:rFonts w:ascii="宋体" w:hAnsi="宋体"/>
                <w:color w:val="000000"/>
                <w:highlight w:val="none"/>
              </w:rPr>
            </w:pPr>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16</w:t>
            </w:r>
            <w:r>
              <w:rPr>
                <w:rFonts w:ascii="宋体" w:hAnsi="宋体" w:cs="宋体"/>
                <w:color w:val="000000"/>
                <w:kern w:val="0"/>
                <w:highlight w:val="none"/>
              </w:rPr>
              <w:t>日</w:t>
            </w:r>
            <w:r>
              <w:rPr>
                <w:rFonts w:hint="eastAsia" w:ascii="宋体" w:hAnsi="宋体" w:cs="宋体"/>
                <w:color w:val="000000"/>
                <w:kern w:val="0"/>
                <w:highlight w:val="none"/>
              </w:rPr>
              <w:t>起，</w:t>
            </w:r>
            <w:r>
              <w:rPr>
                <w:rFonts w:ascii="宋体" w:hAnsi="宋体" w:cs="宋体"/>
                <w:color w:val="000000"/>
                <w:kern w:val="0"/>
                <w:highlight w:val="none"/>
              </w:rPr>
              <w:t>至20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22</w:t>
            </w:r>
            <w:r>
              <w:rPr>
                <w:rFonts w:ascii="宋体" w:hAnsi="宋体" w:cs="宋体"/>
                <w:color w:val="000000"/>
                <w:kern w:val="0"/>
                <w:highlight w:val="none"/>
              </w:rPr>
              <w:t>日</w:t>
            </w:r>
            <w:r>
              <w:rPr>
                <w:rFonts w:hint="eastAsia" w:ascii="宋体" w:hAnsi="宋体" w:cs="宋体"/>
                <w:color w:val="000000"/>
                <w:kern w:val="0"/>
                <w:highlight w:val="none"/>
              </w:rPr>
              <w:t>止。</w:t>
            </w:r>
          </w:p>
        </w:tc>
      </w:tr>
      <w:tr w14:paraId="5AC95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73B6B9A">
            <w:pPr>
              <w:widowControl/>
              <w:spacing w:line="240" w:lineRule="auto"/>
              <w:ind w:firstLine="0" w:firstLineChars="0"/>
              <w:rPr>
                <w:rFonts w:ascii="宋体" w:hAnsi="宋体" w:cs="宋体"/>
                <w:color w:val="000000"/>
                <w:highlight w:val="none"/>
              </w:rPr>
            </w:pPr>
            <w:r>
              <w:rPr>
                <w:rFonts w:hint="eastAsia" w:ascii="宋体" w:hAnsi="宋体" w:cs="宋体"/>
                <w:color w:val="000000"/>
                <w:highlight w:val="none"/>
              </w:rPr>
              <w:t>磋商文件发售方式</w:t>
            </w:r>
          </w:p>
        </w:tc>
        <w:tc>
          <w:tcPr>
            <w:tcW w:w="6888" w:type="dxa"/>
            <w:vAlign w:val="center"/>
          </w:tcPr>
          <w:p w14:paraId="2C8DA534">
            <w:pPr>
              <w:widowControl/>
              <w:spacing w:line="240" w:lineRule="auto"/>
              <w:ind w:firstLine="0" w:firstLineChars="0"/>
              <w:rPr>
                <w:rFonts w:ascii="宋体" w:hAnsi="宋体" w:cs="宋体"/>
                <w:color w:val="000000"/>
                <w:kern w:val="0"/>
                <w:highlight w:val="none"/>
              </w:rPr>
            </w:pPr>
            <w:r>
              <w:rPr>
                <w:rFonts w:hint="eastAsia" w:ascii="宋体" w:hAnsi="宋体" w:cs="宋体"/>
                <w:b/>
                <w:bCs/>
                <w:kern w:val="0"/>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highlight w:val="none"/>
              </w:rPr>
              <w:t>:</w:t>
            </w:r>
            <w:r>
              <w:rPr>
                <w:rFonts w:hint="eastAsia" w:hAnsi="宋体" w:cs="宋体"/>
                <w:b/>
                <w:bCs/>
                <w:kern w:val="0"/>
                <w:highlight w:val="none"/>
              </w:rPr>
              <w:t>95763</w:t>
            </w:r>
            <w:r>
              <w:rPr>
                <w:rFonts w:hint="eastAsia" w:ascii="宋体" w:hAnsi="宋体" w:cs="宋体"/>
                <w:b/>
                <w:bCs/>
                <w:kern w:val="0"/>
                <w:highlight w:val="none"/>
              </w:rPr>
              <w:t>。《青海政府采购网》下载磋商文件。（提示：请潜在供应商报名前务必完成网上企业注册及CA锁办理等手续）</w:t>
            </w:r>
          </w:p>
        </w:tc>
      </w:tr>
      <w:tr w14:paraId="16D42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A7DB965">
            <w:pPr>
              <w:widowControl/>
              <w:spacing w:line="240" w:lineRule="auto"/>
              <w:ind w:firstLine="0" w:firstLineChars="0"/>
              <w:rPr>
                <w:rFonts w:ascii="宋体" w:hAnsi="宋体" w:cs="宋体"/>
                <w:highlight w:val="none"/>
              </w:rPr>
            </w:pPr>
            <w:r>
              <w:rPr>
                <w:rFonts w:hint="eastAsia" w:ascii="宋体" w:hAnsi="宋体" w:cs="宋体"/>
                <w:highlight w:val="none"/>
              </w:rPr>
              <w:t>磋商文件售价</w:t>
            </w:r>
          </w:p>
        </w:tc>
        <w:tc>
          <w:tcPr>
            <w:tcW w:w="6888" w:type="dxa"/>
            <w:vAlign w:val="center"/>
          </w:tcPr>
          <w:p w14:paraId="64E6C90D">
            <w:pPr>
              <w:widowControl/>
              <w:spacing w:line="240" w:lineRule="auto"/>
              <w:ind w:firstLine="0" w:firstLineChars="0"/>
              <w:rPr>
                <w:rFonts w:ascii="宋体" w:hAnsi="宋体" w:cs="宋体"/>
                <w:highlight w:val="none"/>
              </w:rPr>
            </w:pPr>
            <w:r>
              <w:rPr>
                <w:rFonts w:hint="eastAsia" w:ascii="宋体" w:hAnsi="宋体" w:cs="宋体"/>
                <w:kern w:val="0"/>
                <w:highlight w:val="none"/>
              </w:rPr>
              <w:t>0元</w:t>
            </w:r>
          </w:p>
        </w:tc>
      </w:tr>
      <w:tr w14:paraId="03072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EA4FBE0">
            <w:pPr>
              <w:widowControl/>
              <w:spacing w:line="240" w:lineRule="auto"/>
              <w:ind w:firstLine="0" w:firstLineChars="0"/>
              <w:rPr>
                <w:rFonts w:ascii="宋体" w:hAnsi="宋体" w:cs="宋体"/>
                <w:kern w:val="0"/>
                <w:highlight w:val="none"/>
              </w:rPr>
            </w:pPr>
            <w:r>
              <w:rPr>
                <w:rFonts w:hint="eastAsia" w:ascii="宋体" w:hAnsi="宋体" w:cs="宋体"/>
                <w:kern w:val="0"/>
                <w:highlight w:val="none"/>
              </w:rPr>
              <w:t>磋商文件发售地点</w:t>
            </w:r>
          </w:p>
        </w:tc>
        <w:tc>
          <w:tcPr>
            <w:tcW w:w="6888" w:type="dxa"/>
            <w:vAlign w:val="center"/>
          </w:tcPr>
          <w:p w14:paraId="1EF8FE9E">
            <w:pPr>
              <w:autoSpaceDE w:val="0"/>
              <w:autoSpaceDN w:val="0"/>
              <w:ind w:firstLine="0" w:firstLineChars="0"/>
              <w:rPr>
                <w:rFonts w:ascii="宋体" w:cs="宋体"/>
                <w:b/>
                <w:bCs/>
                <w:kern w:val="0"/>
                <w:highlight w:val="none"/>
                <w:lang w:val="zh-CN"/>
              </w:rPr>
            </w:pPr>
            <w:r>
              <w:rPr>
                <w:rFonts w:hint="eastAsia" w:ascii="宋体" w:cs="宋体"/>
                <w:b/>
                <w:bCs/>
                <w:kern w:val="0"/>
                <w:highlight w:val="none"/>
                <w:lang w:val="zh-CN"/>
              </w:rPr>
              <w:t xml:space="preserve">政采云平台线上获取 </w:t>
            </w:r>
          </w:p>
          <w:p w14:paraId="5D5ACE78">
            <w:pPr>
              <w:autoSpaceDE w:val="0"/>
              <w:autoSpaceDN w:val="0"/>
              <w:ind w:firstLine="0" w:firstLineChars="0"/>
              <w:rPr>
                <w:rFonts w:ascii="宋体" w:hAnsi="宋体" w:cs="宋体"/>
                <w:kern w:val="0"/>
                <w:highlight w:val="none"/>
                <w:lang w:val="zh-CN"/>
              </w:rPr>
            </w:pPr>
            <w:r>
              <w:rPr>
                <w:rFonts w:hint="eastAsia" w:ascii="宋体" w:hAnsi="宋体" w:cs="宋体"/>
                <w:kern w:val="0"/>
                <w:highlight w:val="none"/>
                <w:lang w:val="zh-CN"/>
              </w:rPr>
              <w:t>青海浩驰招标代理有限公司</w:t>
            </w:r>
          </w:p>
          <w:p w14:paraId="10429EEC">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联系人：祁先生</w:t>
            </w:r>
          </w:p>
          <w:p w14:paraId="48CFB5C8">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联系电话：15500502874</w:t>
            </w:r>
          </w:p>
          <w:p w14:paraId="2775243F">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Fonts w:hint="eastAsia"/>
                <w:highlight w:val="none"/>
              </w:rPr>
              <w:t>qhhczb11</w:t>
            </w:r>
            <w:r>
              <w:rPr>
                <w:rStyle w:val="72"/>
                <w:rFonts w:hint="eastAsia" w:ascii="宋体" w:hAnsi="宋体" w:cs="宋体"/>
                <w:color w:val="auto"/>
                <w:kern w:val="0"/>
                <w:highlight w:val="none"/>
                <w:lang w:val="zh-CN"/>
              </w:rPr>
              <w:t>@</w:t>
            </w:r>
            <w:r>
              <w:rPr>
                <w:rStyle w:val="72"/>
                <w:rFonts w:hint="eastAsia" w:ascii="宋体" w:hAnsi="宋体" w:cs="宋体"/>
                <w:color w:val="auto"/>
                <w:kern w:val="0"/>
                <w:highlight w:val="none"/>
              </w:rPr>
              <w:t>163</w:t>
            </w:r>
            <w:r>
              <w:rPr>
                <w:rStyle w:val="72"/>
                <w:rFonts w:hint="eastAsia" w:ascii="宋体" w:hAnsi="宋体" w:cs="宋体"/>
                <w:color w:val="auto"/>
                <w:kern w:val="0"/>
                <w:highlight w:val="none"/>
                <w:lang w:val="zh-CN"/>
              </w:rPr>
              <w:t>.com</w:t>
            </w:r>
            <w:r>
              <w:rPr>
                <w:rStyle w:val="72"/>
                <w:rFonts w:hint="eastAsia" w:ascii="宋体" w:hAnsi="宋体" w:cs="宋体"/>
                <w:color w:val="auto"/>
                <w:kern w:val="0"/>
                <w:highlight w:val="none"/>
                <w:lang w:val="zh-CN"/>
              </w:rPr>
              <w:fldChar w:fldCharType="end"/>
            </w:r>
          </w:p>
          <w:p w14:paraId="1B989AF5">
            <w:pPr>
              <w:widowControl/>
              <w:spacing w:line="240" w:lineRule="auto"/>
              <w:ind w:firstLine="0" w:firstLineChars="0"/>
              <w:rPr>
                <w:rFonts w:ascii="宋体" w:hAnsi="宋体" w:cs="宋体"/>
                <w:kern w:val="0"/>
                <w:highlight w:val="none"/>
              </w:rPr>
            </w:pPr>
            <w:r>
              <w:rPr>
                <w:rFonts w:hint="eastAsia" w:ascii="宋体" w:hAnsi="宋体" w:cs="宋体"/>
                <w:kern w:val="0"/>
                <w:highlight w:val="none"/>
                <w:lang w:val="zh-CN"/>
              </w:rPr>
              <w:t>联系地址</w:t>
            </w:r>
            <w:r>
              <w:rPr>
                <w:rFonts w:hint="eastAsia" w:ascii="宋体" w:hAnsi="宋体" w:cs="宋体"/>
                <w:kern w:val="0"/>
                <w:highlight w:val="none"/>
              </w:rPr>
              <w:t>:</w:t>
            </w:r>
            <w:r>
              <w:rPr>
                <w:rFonts w:hint="eastAsia" w:ascii="宋体" w:hAnsi="宋体" w:eastAsia="宋体" w:cs="宋体"/>
                <w:kern w:val="0"/>
                <w:sz w:val="24"/>
                <w:highlight w:val="none"/>
                <w:lang w:val="zh-CN"/>
              </w:rPr>
              <w:t>青海省西宁市城西区西关大街130号唐道637唐府公寓A座13</w:t>
            </w:r>
            <w:r>
              <w:rPr>
                <w:rFonts w:hint="eastAsia" w:ascii="宋体" w:hAnsi="宋体" w:eastAsia="宋体" w:cs="宋体"/>
                <w:kern w:val="0"/>
                <w:sz w:val="24"/>
                <w:highlight w:val="none"/>
                <w:lang w:val="zh-CN" w:eastAsia="zh-CN"/>
              </w:rPr>
              <w:t>B</w:t>
            </w: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lang w:val="zh-CN" w:eastAsia="zh-CN"/>
              </w:rPr>
              <w:t>11</w:t>
            </w:r>
            <w:r>
              <w:rPr>
                <w:rFonts w:hint="eastAsia" w:ascii="宋体" w:hAnsi="宋体" w:eastAsia="宋体" w:cs="宋体"/>
                <w:kern w:val="0"/>
                <w:sz w:val="24"/>
                <w:highlight w:val="none"/>
                <w:lang w:val="zh-CN"/>
              </w:rPr>
              <w:t>33</w:t>
            </w:r>
            <w:r>
              <w:rPr>
                <w:rFonts w:hint="eastAsia" w:ascii="宋体" w:hAnsi="宋体" w:eastAsia="宋体" w:cs="宋体"/>
                <w:kern w:val="0"/>
                <w:sz w:val="24"/>
                <w:highlight w:val="none"/>
                <w:lang w:val="zh-CN" w:eastAsia="zh-CN"/>
              </w:rPr>
              <w:t>4</w:t>
            </w:r>
            <w:r>
              <w:rPr>
                <w:rFonts w:hint="eastAsia" w:ascii="宋体" w:hAnsi="宋体" w:eastAsia="宋体" w:cs="宋体"/>
                <w:kern w:val="0"/>
                <w:sz w:val="24"/>
                <w:highlight w:val="none"/>
                <w:lang w:val="zh-CN"/>
              </w:rPr>
              <w:t>室</w:t>
            </w:r>
          </w:p>
        </w:tc>
      </w:tr>
      <w:tr w14:paraId="4084C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376" w:type="dxa"/>
            <w:vAlign w:val="center"/>
          </w:tcPr>
          <w:p w14:paraId="41720DED">
            <w:pPr>
              <w:widowControl/>
              <w:spacing w:line="320" w:lineRule="exact"/>
              <w:ind w:firstLine="0" w:firstLineChars="0"/>
              <w:rPr>
                <w:highlight w:val="none"/>
              </w:rPr>
            </w:pPr>
            <w:r>
              <w:rPr>
                <w:rFonts w:hint="eastAsia"/>
                <w:highlight w:val="none"/>
              </w:rPr>
              <w:t>磋商保证金</w:t>
            </w:r>
          </w:p>
        </w:tc>
        <w:tc>
          <w:tcPr>
            <w:tcW w:w="6888" w:type="dxa"/>
            <w:vAlign w:val="center"/>
          </w:tcPr>
          <w:p w14:paraId="335DED69">
            <w:pPr>
              <w:widowControl/>
              <w:spacing w:line="320" w:lineRule="exact"/>
              <w:ind w:firstLine="0" w:firstLineChars="0"/>
              <w:rPr>
                <w:highlight w:val="none"/>
              </w:rPr>
            </w:pPr>
            <w:r>
              <w:rPr>
                <w:rFonts w:hint="eastAsia"/>
                <w:highlight w:val="none"/>
              </w:rPr>
              <w:t>免缴</w:t>
            </w:r>
          </w:p>
        </w:tc>
      </w:tr>
      <w:tr w14:paraId="14140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2376" w:type="dxa"/>
            <w:vAlign w:val="center"/>
          </w:tcPr>
          <w:p w14:paraId="2C88EC8D">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递交磋商响应文件</w:t>
            </w:r>
            <w:r>
              <w:rPr>
                <w:rFonts w:ascii="宋体" w:hAnsi="宋体" w:cs="宋体"/>
                <w:color w:val="000000"/>
                <w:kern w:val="0"/>
                <w:highlight w:val="none"/>
              </w:rPr>
              <w:t>截止时间</w:t>
            </w:r>
          </w:p>
        </w:tc>
        <w:tc>
          <w:tcPr>
            <w:tcW w:w="6888" w:type="dxa"/>
            <w:vAlign w:val="center"/>
          </w:tcPr>
          <w:p w14:paraId="5A65E6AF">
            <w:pPr>
              <w:autoSpaceDE w:val="0"/>
              <w:autoSpaceDN w:val="0"/>
              <w:spacing w:line="240" w:lineRule="atLeast"/>
              <w:ind w:firstLine="0" w:firstLineChars="0"/>
              <w:rPr>
                <w:highlight w:val="none"/>
                <w:lang w:val="zh-CN"/>
              </w:rPr>
            </w:pPr>
            <w:bookmarkStart w:id="3" w:name="OLE_LINK5"/>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28</w:t>
            </w:r>
            <w:r>
              <w:rPr>
                <w:rFonts w:ascii="宋体" w:hAnsi="宋体" w:cs="宋体"/>
                <w:color w:val="000000"/>
                <w:kern w:val="0"/>
                <w:highlight w:val="none"/>
              </w:rPr>
              <w:t>日</w:t>
            </w:r>
            <w:r>
              <w:rPr>
                <w:rFonts w:hint="eastAsia" w:ascii="宋体" w:hAnsi="宋体" w:cs="宋体"/>
                <w:color w:val="000000"/>
                <w:kern w:val="0"/>
                <w:highlight w:val="none"/>
                <w:lang w:val="en-US" w:eastAsia="zh-CN"/>
              </w:rPr>
              <w:t xml:space="preserve"> </w:t>
            </w:r>
            <w:r>
              <w:rPr>
                <w:rFonts w:hint="eastAsia"/>
                <w:highlight w:val="none"/>
                <w:lang w:val="en-US" w:eastAsia="zh-CN"/>
              </w:rPr>
              <w:t>14</w:t>
            </w:r>
            <w:r>
              <w:rPr>
                <w:rFonts w:hint="eastAsia"/>
                <w:highlight w:val="none"/>
                <w:lang w:val="zh-CN"/>
              </w:rPr>
              <w:t>：</w:t>
            </w:r>
            <w:r>
              <w:rPr>
                <w:rFonts w:hint="eastAsia"/>
                <w:highlight w:val="none"/>
              </w:rPr>
              <w:t>3</w:t>
            </w:r>
            <w:r>
              <w:rPr>
                <w:rFonts w:hint="eastAsia"/>
                <w:highlight w:val="none"/>
                <w:lang w:val="zh-CN"/>
              </w:rPr>
              <w:t>0</w:t>
            </w:r>
            <w:bookmarkEnd w:id="3"/>
            <w:r>
              <w:rPr>
                <w:rFonts w:hint="eastAsia"/>
                <w:highlight w:val="none"/>
                <w:lang w:val="zh-CN"/>
              </w:rPr>
              <w:t>（北京时间）</w:t>
            </w:r>
          </w:p>
          <w:p w14:paraId="58F1F661">
            <w:pPr>
              <w:autoSpaceDE w:val="0"/>
              <w:autoSpaceDN w:val="0"/>
              <w:spacing w:line="240" w:lineRule="atLeast"/>
              <w:ind w:firstLine="0" w:firstLineChars="0"/>
              <w:rPr>
                <w:highlight w:val="none"/>
                <w:lang w:val="zh-CN"/>
              </w:rPr>
            </w:pPr>
            <w:r>
              <w:rPr>
                <w:rFonts w:hint="eastAsia" w:ascii="宋体" w:hAnsi="宋体" w:cs="宋体"/>
                <w:b/>
                <w:bCs/>
                <w:kern w:val="0"/>
                <w:highlight w:val="none"/>
              </w:rPr>
              <w:t>注：投标供应商务必在截止时间之前进入电子开标系统完成电子签到，如未签到无法解密的，视为自动放弃。</w:t>
            </w:r>
          </w:p>
        </w:tc>
      </w:tr>
      <w:tr w14:paraId="68EA3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376" w:type="dxa"/>
            <w:vAlign w:val="center"/>
          </w:tcPr>
          <w:p w14:paraId="6FD6DCA5">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磋商</w:t>
            </w:r>
            <w:r>
              <w:rPr>
                <w:rFonts w:ascii="宋体" w:hAnsi="宋体" w:cs="宋体"/>
                <w:color w:val="000000"/>
                <w:kern w:val="0"/>
                <w:highlight w:val="none"/>
              </w:rPr>
              <w:t>时间</w:t>
            </w:r>
          </w:p>
        </w:tc>
        <w:tc>
          <w:tcPr>
            <w:tcW w:w="6888" w:type="dxa"/>
            <w:vAlign w:val="center"/>
          </w:tcPr>
          <w:p w14:paraId="480701DB">
            <w:pPr>
              <w:autoSpaceDE w:val="0"/>
              <w:autoSpaceDN w:val="0"/>
              <w:spacing w:line="240" w:lineRule="atLeast"/>
              <w:ind w:firstLine="0" w:firstLineChars="0"/>
              <w:rPr>
                <w:rFonts w:ascii="宋体" w:hAnsi="宋体" w:cs="宋体"/>
                <w:kern w:val="0"/>
                <w:highlight w:val="none"/>
                <w:lang w:val="zh-CN"/>
              </w:rPr>
            </w:pPr>
            <w:r>
              <w:rPr>
                <w:rFonts w:hint="eastAsia" w:ascii="宋体" w:hAnsi="宋体" w:cs="宋体"/>
                <w:color w:val="000000"/>
                <w:kern w:val="0"/>
                <w:highlight w:val="none"/>
                <w:lang w:val="en-US" w:eastAsia="zh-CN"/>
              </w:rPr>
              <w:t>2025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28</w:t>
            </w:r>
            <w:r>
              <w:rPr>
                <w:rFonts w:ascii="宋体" w:hAnsi="宋体" w:cs="宋体"/>
                <w:color w:val="000000"/>
                <w:kern w:val="0"/>
                <w:highlight w:val="none"/>
              </w:rPr>
              <w:t>日</w:t>
            </w:r>
            <w:r>
              <w:rPr>
                <w:rFonts w:hint="eastAsia" w:ascii="宋体" w:hAnsi="宋体" w:cs="宋体"/>
                <w:color w:val="000000"/>
                <w:kern w:val="0"/>
                <w:highlight w:val="none"/>
                <w:lang w:val="en-US" w:eastAsia="zh-CN"/>
              </w:rPr>
              <w:t>14</w:t>
            </w:r>
            <w:r>
              <w:rPr>
                <w:rFonts w:hint="eastAsia"/>
                <w:highlight w:val="none"/>
                <w:lang w:val="zh-CN"/>
              </w:rPr>
              <w:t>：</w:t>
            </w:r>
            <w:r>
              <w:rPr>
                <w:rFonts w:hint="eastAsia"/>
                <w:highlight w:val="none"/>
              </w:rPr>
              <w:t>3</w:t>
            </w:r>
            <w:r>
              <w:rPr>
                <w:rFonts w:hint="eastAsia"/>
                <w:highlight w:val="none"/>
                <w:lang w:val="zh-CN"/>
              </w:rPr>
              <w:t>0</w:t>
            </w:r>
            <w:r>
              <w:rPr>
                <w:rFonts w:hint="eastAsia" w:ascii="宋体" w:hAnsi="宋体" w:cs="宋体"/>
                <w:kern w:val="0"/>
                <w:highlight w:val="none"/>
                <w:lang w:val="zh-CN"/>
              </w:rPr>
              <w:t>（北京时间）</w:t>
            </w:r>
          </w:p>
        </w:tc>
      </w:tr>
      <w:tr w14:paraId="4C67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0F67498">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递交磋商响应文件及磋商地点</w:t>
            </w:r>
          </w:p>
        </w:tc>
        <w:tc>
          <w:tcPr>
            <w:tcW w:w="6888" w:type="dxa"/>
            <w:vAlign w:val="center"/>
          </w:tcPr>
          <w:p w14:paraId="60B07FCE">
            <w:pPr>
              <w:widowControl/>
              <w:ind w:firstLine="0" w:firstLineChars="0"/>
              <w:rPr>
                <w:highlight w:val="none"/>
              </w:rPr>
            </w:pPr>
            <w:r>
              <w:rPr>
                <w:rFonts w:hint="eastAsia"/>
                <w:highlight w:val="none"/>
              </w:rPr>
              <w:t>开标地址：青海浩驰招标代理有限公司</w:t>
            </w:r>
          </w:p>
          <w:p w14:paraId="79DA43BA">
            <w:pPr>
              <w:widowControl/>
              <w:ind w:firstLine="0" w:firstLineChars="0"/>
              <w:rPr>
                <w:highlight w:val="none"/>
              </w:rPr>
            </w:pPr>
            <w:r>
              <w:rPr>
                <w:rFonts w:hint="eastAsia"/>
                <w:highlight w:val="none"/>
              </w:rPr>
              <w:t>地址：</w:t>
            </w:r>
            <w:r>
              <w:rPr>
                <w:rFonts w:hint="eastAsia" w:ascii="宋体" w:hAnsi="宋体" w:eastAsia="宋体" w:cs="宋体"/>
                <w:kern w:val="0"/>
                <w:sz w:val="24"/>
                <w:highlight w:val="none"/>
                <w:lang w:val="zh-CN"/>
              </w:rPr>
              <w:t>青海省西宁市城西区西关大街130号唐道637唐府公寓A座</w:t>
            </w:r>
            <w:r>
              <w:rPr>
                <w:color w:val="auto"/>
                <w:sz w:val="24"/>
                <w:highlight w:val="none"/>
              </w:rPr>
              <w:t>13A</w:t>
            </w:r>
            <w:r>
              <w:rPr>
                <w:rFonts w:hint="eastAsia"/>
                <w:color w:val="auto"/>
                <w:sz w:val="24"/>
                <w:highlight w:val="none"/>
                <w:lang w:val="en-US" w:eastAsia="zh-CN"/>
              </w:rPr>
              <w:t>-</w:t>
            </w:r>
            <w:r>
              <w:rPr>
                <w:rFonts w:hint="eastAsia"/>
                <w:color w:val="auto"/>
                <w:sz w:val="24"/>
                <w:highlight w:val="none"/>
              </w:rPr>
              <w:t>1133</w:t>
            </w:r>
            <w:r>
              <w:rPr>
                <w:rFonts w:hint="eastAsia"/>
                <w:color w:val="auto"/>
                <w:sz w:val="24"/>
                <w:highlight w:val="none"/>
                <w:lang w:val="en-US" w:eastAsia="zh-CN"/>
              </w:rPr>
              <w:t>3</w:t>
            </w:r>
            <w:r>
              <w:rPr>
                <w:rFonts w:hint="eastAsia"/>
                <w:color w:val="auto"/>
                <w:sz w:val="24"/>
                <w:highlight w:val="none"/>
              </w:rPr>
              <w:t>室</w:t>
            </w:r>
          </w:p>
          <w:p w14:paraId="23137F78">
            <w:pPr>
              <w:pStyle w:val="23"/>
              <w:ind w:firstLine="0" w:firstLineChars="0"/>
              <w:rPr>
                <w:sz w:val="24"/>
                <w:highlight w:val="none"/>
              </w:rPr>
            </w:pPr>
            <w:r>
              <w:rPr>
                <w:rFonts w:hint="eastAsia" w:ascii="Times New Roman" w:hAnsi="Times New Roman"/>
                <w:b/>
                <w:bCs/>
                <w:sz w:val="24"/>
                <w:highlight w:val="none"/>
                <w:lang w:val="zh-CN"/>
              </w:rPr>
              <w:t>投标地址：供应商应在投标截止时间前按磋商文件要求使用政采云电子投标客户端制作上传电子投标文件，并在开标后30分钟内远程解密投标文件。</w:t>
            </w:r>
          </w:p>
        </w:tc>
      </w:tr>
      <w:tr w14:paraId="31655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7" w:hRule="atLeast"/>
        </w:trPr>
        <w:tc>
          <w:tcPr>
            <w:tcW w:w="2376" w:type="dxa"/>
            <w:vAlign w:val="center"/>
          </w:tcPr>
          <w:p w14:paraId="3FD34FA0">
            <w:pPr>
              <w:widowControl/>
              <w:spacing w:line="320" w:lineRule="exact"/>
              <w:ind w:firstLine="0" w:firstLineChars="0"/>
              <w:rPr>
                <w:rFonts w:ascii="宋体" w:hAnsi="宋体"/>
                <w:highlight w:val="none"/>
              </w:rPr>
            </w:pPr>
            <w:r>
              <w:rPr>
                <w:rFonts w:hint="eastAsia" w:ascii="宋体" w:hAnsi="宋体"/>
                <w:highlight w:val="none"/>
              </w:rPr>
              <w:t>磋商响应文件格式及编制要求</w:t>
            </w:r>
          </w:p>
        </w:tc>
        <w:tc>
          <w:tcPr>
            <w:tcW w:w="6888" w:type="dxa"/>
            <w:vAlign w:val="center"/>
          </w:tcPr>
          <w:p w14:paraId="6A66E952">
            <w:pPr>
              <w:widowControl/>
              <w:spacing w:line="320" w:lineRule="exact"/>
              <w:ind w:firstLine="0" w:firstLineChars="0"/>
              <w:rPr>
                <w:rFonts w:hAnsi="宋体" w:cs="宋体"/>
                <w:b/>
                <w:bCs/>
                <w:kern w:val="0"/>
                <w:highlight w:val="none"/>
              </w:rPr>
            </w:pPr>
            <w:r>
              <w:rPr>
                <w:rFonts w:hint="eastAsia" w:hAnsi="宋体" w:cs="宋体"/>
                <w:b/>
                <w:bCs/>
                <w:kern w:val="0"/>
                <w:highlight w:val="none"/>
              </w:rPr>
              <w:t>1、</w:t>
            </w:r>
            <w:r>
              <w:rPr>
                <w:rFonts w:hint="eastAsia" w:hAnsi="宋体" w:cs="宋体"/>
                <w:b/>
                <w:bCs/>
                <w:kern w:val="0"/>
                <w:highlight w:val="none"/>
                <w:lang w:val="zh-CN"/>
              </w:rPr>
              <w:t>供应商须提交加密电子投标文件</w:t>
            </w:r>
            <w:r>
              <w:rPr>
                <w:rFonts w:hint="eastAsia" w:hAnsi="宋体" w:cs="宋体"/>
                <w:b/>
                <w:bCs/>
                <w:kern w:val="0"/>
                <w:highlight w:val="none"/>
              </w:rPr>
              <w:t>1份务必在开标截止前上传至电子开评标系统</w:t>
            </w:r>
            <w:r>
              <w:rPr>
                <w:rFonts w:hint="eastAsia" w:hAnsi="宋体" w:cs="宋体"/>
                <w:b/>
                <w:bCs/>
                <w:kern w:val="0"/>
                <w:highlight w:val="none"/>
                <w:lang w:val="zh-CN"/>
              </w:rPr>
              <w:t>。加密电子投标文件制作详情请咨询政采云，咨询电话：</w:t>
            </w:r>
            <w:r>
              <w:rPr>
                <w:rFonts w:hint="eastAsia" w:hAnsi="宋体" w:cs="宋体"/>
                <w:b/>
                <w:bCs/>
                <w:kern w:val="0"/>
                <w:highlight w:val="none"/>
              </w:rPr>
              <w:t>95763.</w:t>
            </w:r>
          </w:p>
          <w:p w14:paraId="3E4705E2">
            <w:pPr>
              <w:widowControl/>
              <w:spacing w:line="320" w:lineRule="exact"/>
              <w:ind w:firstLine="0" w:firstLineChars="0"/>
              <w:rPr>
                <w:rFonts w:ascii="宋体" w:hAnsi="宋体"/>
                <w:highlight w:val="none"/>
              </w:rPr>
            </w:pPr>
            <w:r>
              <w:rPr>
                <w:rFonts w:hint="eastAsia" w:ascii="宋体" w:hAnsi="宋体"/>
                <w:b/>
                <w:bCs/>
                <w:highlight w:val="none"/>
              </w:rPr>
              <w:t>2、按照磋商响应文件编制要求，编制线上磋商响应文件。</w:t>
            </w:r>
          </w:p>
        </w:tc>
      </w:tr>
      <w:tr w14:paraId="5DA31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2376" w:type="dxa"/>
            <w:vAlign w:val="center"/>
          </w:tcPr>
          <w:p w14:paraId="364BEA07">
            <w:pPr>
              <w:widowControl/>
              <w:spacing w:line="320" w:lineRule="exact"/>
              <w:ind w:firstLine="0" w:firstLineChars="0"/>
              <w:rPr>
                <w:rFonts w:ascii="宋体" w:hAnsi="宋体"/>
                <w:highlight w:val="none"/>
              </w:rPr>
            </w:pPr>
            <w:r>
              <w:rPr>
                <w:rFonts w:hint="eastAsia" w:ascii="宋体" w:hAnsi="宋体"/>
                <w:highlight w:val="none"/>
              </w:rPr>
              <w:t>递交磋商响应文件程序</w:t>
            </w:r>
          </w:p>
        </w:tc>
        <w:tc>
          <w:tcPr>
            <w:tcW w:w="6888" w:type="dxa"/>
            <w:vAlign w:val="center"/>
          </w:tcPr>
          <w:p w14:paraId="11FF98E4">
            <w:pPr>
              <w:widowControl/>
              <w:spacing w:line="320" w:lineRule="exact"/>
              <w:ind w:firstLine="0" w:firstLineChars="0"/>
              <w:rPr>
                <w:rFonts w:ascii="宋体" w:hAnsi="宋体" w:cs="宋体"/>
                <w:highlight w:val="none"/>
              </w:rPr>
            </w:pPr>
            <w:r>
              <w:rPr>
                <w:rFonts w:hint="eastAsia" w:ascii="宋体" w:hAnsi="宋体" w:cs="宋体"/>
                <w:highlight w:val="none"/>
              </w:rPr>
              <w:t>供应商应当在磋商文件要求的截止时间前，将</w:t>
            </w:r>
            <w:r>
              <w:rPr>
                <w:rFonts w:hint="eastAsia" w:hAnsi="宋体" w:cs="宋体"/>
                <w:b/>
                <w:bCs/>
                <w:color w:val="000000"/>
                <w:kern w:val="0"/>
                <w:highlight w:val="none"/>
                <w:lang w:val="zh-CN"/>
              </w:rPr>
              <w:t>加密电子投标文件</w:t>
            </w:r>
            <w:r>
              <w:rPr>
                <w:rFonts w:hint="eastAsia" w:hAnsi="宋体" w:cs="宋体"/>
                <w:b/>
                <w:bCs/>
                <w:color w:val="000000"/>
                <w:kern w:val="0"/>
                <w:highlight w:val="none"/>
              </w:rPr>
              <w:t>1份务必在开标截止前上传至电子开评标系统并进行线上签到。</w:t>
            </w:r>
          </w:p>
        </w:tc>
      </w:tr>
      <w:tr w14:paraId="1C965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1F2728EE">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答疑澄清方式</w:t>
            </w:r>
          </w:p>
        </w:tc>
        <w:tc>
          <w:tcPr>
            <w:tcW w:w="6888" w:type="dxa"/>
          </w:tcPr>
          <w:p w14:paraId="58B209CB">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采用网上答疑。磋商供应商须提供准确的联系方式（手机和固定电话），应在规定的时间内进行答疑澄清，如在规定的时间内联系无果或未按时答疑的，视同放弃答疑。</w:t>
            </w:r>
          </w:p>
        </w:tc>
      </w:tr>
      <w:tr w14:paraId="5DD98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2C11859B">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代理服务费收取</w:t>
            </w:r>
          </w:p>
        </w:tc>
        <w:tc>
          <w:tcPr>
            <w:tcW w:w="6888" w:type="dxa"/>
          </w:tcPr>
          <w:p w14:paraId="1B85385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收取对象：中标人</w:t>
            </w:r>
          </w:p>
          <w:p w14:paraId="23A48F78">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cs="宋体"/>
                <w:kern w:val="0"/>
                <w:highlight w:val="none"/>
                <w:lang w:val="zh-CN"/>
              </w:rPr>
              <w:t>收费标准：</w:t>
            </w:r>
            <w:r>
              <w:rPr>
                <w:rFonts w:hint="eastAsia" w:ascii="宋体" w:hAnsi="宋体" w:eastAsia="宋体" w:cs="宋体"/>
                <w:color w:val="auto"/>
                <w:kern w:val="0"/>
                <w:sz w:val="24"/>
                <w:szCs w:val="24"/>
                <w:highlight w:val="none"/>
                <w:lang w:val="zh-CN"/>
              </w:rPr>
              <w:t>在领取中标通知书前向采购代理机构缴纳中标金额</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zh-CN"/>
              </w:rPr>
              <w:t>1%</w:t>
            </w:r>
          </w:p>
          <w:p w14:paraId="77F1EE4E">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账户：青海浩驰招标代理有限公司  </w:t>
            </w:r>
          </w:p>
          <w:p w14:paraId="7138A2E2">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开 户 行：兴业银行股份有限公司西宁分行</w:t>
            </w:r>
          </w:p>
          <w:p w14:paraId="630950EF">
            <w:pPr>
              <w:autoSpaceDE w:val="0"/>
              <w:autoSpaceDN w:val="0"/>
              <w:adjustRightInd w:val="0"/>
              <w:spacing w:line="320" w:lineRule="exact"/>
              <w:ind w:firstLine="0" w:firstLineChars="0"/>
              <w:jc w:val="left"/>
              <w:rPr>
                <w:rFonts w:hint="default"/>
                <w:highlight w:val="none"/>
                <w:lang w:val="en-US"/>
              </w:rPr>
            </w:pPr>
            <w:r>
              <w:rPr>
                <w:rFonts w:hint="eastAsia" w:ascii="宋体" w:hAnsi="宋体" w:eastAsia="宋体" w:cs="宋体"/>
                <w:color w:val="auto"/>
                <w:kern w:val="0"/>
                <w:sz w:val="24"/>
                <w:szCs w:val="24"/>
                <w:highlight w:val="none"/>
                <w:lang w:val="zh-CN"/>
              </w:rPr>
              <w:t>银行账号：632010100100197890</w:t>
            </w:r>
          </w:p>
        </w:tc>
      </w:tr>
      <w:tr w14:paraId="38D00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1FB17DC9">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合同签订有效期</w:t>
            </w:r>
          </w:p>
        </w:tc>
        <w:tc>
          <w:tcPr>
            <w:tcW w:w="6888" w:type="dxa"/>
          </w:tcPr>
          <w:p w14:paraId="0286A956">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自中标通知书发出之日起</w:t>
            </w:r>
            <w:r>
              <w:rPr>
                <w:rFonts w:ascii="宋体" w:hAnsi="宋体" w:cs="Calibri"/>
                <w:kern w:val="0"/>
                <w:highlight w:val="none"/>
              </w:rPr>
              <w:t>30</w:t>
            </w:r>
            <w:r>
              <w:rPr>
                <w:rFonts w:hint="eastAsia" w:ascii="宋体" w:hAnsi="宋体" w:cs="宋体"/>
                <w:kern w:val="0"/>
                <w:highlight w:val="none"/>
                <w:lang w:val="zh-CN"/>
              </w:rPr>
              <w:t>日内与采购人签订合同。</w:t>
            </w:r>
          </w:p>
        </w:tc>
      </w:tr>
      <w:tr w14:paraId="0D650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2B25E482">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政府采购合同备案</w:t>
            </w:r>
          </w:p>
        </w:tc>
        <w:tc>
          <w:tcPr>
            <w:tcW w:w="6888" w:type="dxa"/>
          </w:tcPr>
          <w:p w14:paraId="0CEFFEC7">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采购合同全数返回采购代理机构鉴证，盖章。</w:t>
            </w:r>
          </w:p>
          <w:p w14:paraId="07891C9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采购代理机构留存</w:t>
            </w:r>
            <w:r>
              <w:rPr>
                <w:rFonts w:hint="eastAsia" w:ascii="宋体" w:hAnsi="宋体" w:cs="宋体"/>
                <w:kern w:val="0"/>
                <w:highlight w:val="none"/>
              </w:rPr>
              <w:t>两</w:t>
            </w:r>
            <w:r>
              <w:rPr>
                <w:rFonts w:hint="eastAsia" w:ascii="宋体" w:hAnsi="宋体" w:cs="宋体"/>
                <w:kern w:val="0"/>
                <w:highlight w:val="none"/>
                <w:lang w:val="zh-CN"/>
              </w:rPr>
              <w:t>份原件备案。</w:t>
            </w:r>
          </w:p>
        </w:tc>
      </w:tr>
      <w:tr w14:paraId="222BF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4C401970">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投标有效期</w:t>
            </w:r>
          </w:p>
        </w:tc>
        <w:tc>
          <w:tcPr>
            <w:tcW w:w="6888" w:type="dxa"/>
          </w:tcPr>
          <w:p w14:paraId="2972705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本次投标有效期为开标之日起</w:t>
            </w:r>
            <w:r>
              <w:rPr>
                <w:rFonts w:hint="eastAsia" w:ascii="宋体" w:hAnsi="宋体" w:cs="宋体"/>
                <w:kern w:val="0"/>
                <w:highlight w:val="none"/>
              </w:rPr>
              <w:t>60</w:t>
            </w:r>
            <w:r>
              <w:rPr>
                <w:rFonts w:hint="eastAsia" w:ascii="宋体" w:hAnsi="宋体" w:cs="宋体"/>
                <w:kern w:val="0"/>
                <w:highlight w:val="none"/>
                <w:lang w:val="zh-CN"/>
              </w:rPr>
              <w:t>个日历日。</w:t>
            </w:r>
          </w:p>
        </w:tc>
      </w:tr>
      <w:tr w14:paraId="4367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3" w:hRule="atLeast"/>
        </w:trPr>
        <w:tc>
          <w:tcPr>
            <w:tcW w:w="2376" w:type="dxa"/>
            <w:vAlign w:val="center"/>
          </w:tcPr>
          <w:p w14:paraId="27BB6730">
            <w:pPr>
              <w:autoSpaceDE w:val="0"/>
              <w:autoSpaceDN w:val="0"/>
              <w:adjustRightInd w:val="0"/>
              <w:spacing w:line="320" w:lineRule="exact"/>
              <w:ind w:firstLine="0" w:firstLineChars="0"/>
              <w:jc w:val="left"/>
              <w:rPr>
                <w:rFonts w:ascii="宋体" w:hAnsi="宋体" w:cs="宋体"/>
                <w:kern w:val="0"/>
                <w:highlight w:val="none"/>
              </w:rPr>
            </w:pPr>
            <w:r>
              <w:rPr>
                <w:rFonts w:hint="eastAsia" w:ascii="宋体" w:hAnsi="宋体" w:cs="宋体"/>
                <w:kern w:val="0"/>
                <w:highlight w:val="none"/>
                <w:lang w:val="zh-CN"/>
              </w:rPr>
              <w:t>其他事项</w:t>
            </w:r>
          </w:p>
        </w:tc>
        <w:tc>
          <w:tcPr>
            <w:tcW w:w="6888" w:type="dxa"/>
          </w:tcPr>
          <w:p w14:paraId="7CD53974">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1、本次项目招标采用线上进行，线上电子加密响应文件必须在响应文件递交截止时间前上传至电子开评标系统；</w:t>
            </w:r>
          </w:p>
          <w:p w14:paraId="7FECCC10">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2、线上电子化开评标系统操作及办理CA锁等相关事宜请咨询政采云：咨询电话：</w:t>
            </w:r>
            <w:r>
              <w:rPr>
                <w:rFonts w:hint="eastAsia" w:hAnsi="宋体" w:cs="宋体"/>
                <w:b w:val="0"/>
                <w:bCs w:val="0"/>
                <w:kern w:val="0"/>
                <w:highlight w:val="none"/>
              </w:rPr>
              <w:t>95763</w:t>
            </w:r>
            <w:r>
              <w:rPr>
                <w:rFonts w:hint="eastAsia" w:ascii="宋体" w:hAnsi="宋体" w:cs="宋体"/>
                <w:b w:val="0"/>
                <w:bCs w:val="0"/>
                <w:kern w:val="0"/>
                <w:highlight w:val="none"/>
                <w:lang w:val="zh-CN"/>
              </w:rPr>
              <w:t>。</w:t>
            </w:r>
          </w:p>
          <w:p w14:paraId="7BDA248C">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3、线上CA：PC咨询网址（可及时反馈问题截图，让客服快速定位问题）:http://tseal.cn/k.html，咨询电话：95763。</w:t>
            </w:r>
          </w:p>
          <w:p w14:paraId="3F731674">
            <w:pPr>
              <w:autoSpaceDE w:val="0"/>
              <w:autoSpaceDN w:val="0"/>
              <w:adjustRightInd w:val="0"/>
              <w:ind w:firstLine="0" w:firstLineChars="0"/>
              <w:jc w:val="left"/>
              <w:rPr>
                <w:rFonts w:ascii="宋体" w:cs="宋体"/>
                <w:b w:val="0"/>
                <w:bCs w:val="0"/>
                <w:kern w:val="0"/>
                <w:highlight w:val="none"/>
              </w:rPr>
            </w:pPr>
            <w:r>
              <w:rPr>
                <w:rFonts w:hint="eastAsia" w:ascii="宋体" w:hAnsi="宋体" w:cs="宋体"/>
                <w:b w:val="0"/>
                <w:bCs w:val="0"/>
                <w:kern w:val="0"/>
                <w:highlight w:val="none"/>
              </w:rPr>
              <w:t>4、</w:t>
            </w:r>
            <w:r>
              <w:rPr>
                <w:rFonts w:hint="eastAsia" w:ascii="宋体" w:hAnsi="宋体" w:cs="宋体"/>
                <w:b w:val="0"/>
                <w:bCs w:val="0"/>
                <w:kern w:val="0"/>
                <w:highlight w:val="none"/>
                <w:lang w:val="zh-CN"/>
              </w:rPr>
              <w:t>公示网址</w:t>
            </w:r>
            <w:r>
              <w:rPr>
                <w:rFonts w:hint="eastAsia" w:ascii="宋体" w:hAnsi="宋体" w:cs="宋体"/>
                <w:b w:val="0"/>
                <w:bCs w:val="0"/>
                <w:kern w:val="0"/>
                <w:highlight w:val="none"/>
              </w:rPr>
              <w:t>：</w:t>
            </w:r>
          </w:p>
          <w:p w14:paraId="5342BA06">
            <w:pPr>
              <w:autoSpaceDE w:val="0"/>
              <w:autoSpaceDN w:val="0"/>
              <w:adjustRightInd w:val="0"/>
              <w:spacing w:line="320" w:lineRule="exact"/>
              <w:ind w:firstLine="0" w:firstLineChars="0"/>
              <w:jc w:val="left"/>
              <w:rPr>
                <w:rFonts w:hint="default" w:ascii="宋体" w:eastAsia="宋体" w:cs="宋体"/>
                <w:b w:val="0"/>
                <w:bCs w:val="0"/>
                <w:kern w:val="0"/>
                <w:highlight w:val="none"/>
                <w:lang w:val="en-US" w:eastAsia="zh-CN"/>
              </w:rPr>
            </w:pPr>
            <w:r>
              <w:rPr>
                <w:rFonts w:hint="eastAsia" w:ascii="宋体" w:cs="宋体"/>
                <w:b w:val="0"/>
                <w:bCs w:val="0"/>
                <w:kern w:val="0"/>
                <w:highlight w:val="none"/>
                <w:lang w:val="zh-CN"/>
              </w:rPr>
              <w:t>青海政府采购</w:t>
            </w:r>
            <w:r>
              <w:rPr>
                <w:rFonts w:hint="eastAsia" w:ascii="宋体" w:cs="宋体"/>
                <w:b w:val="0"/>
                <w:bCs w:val="0"/>
                <w:kern w:val="0"/>
                <w:highlight w:val="none"/>
              </w:rPr>
              <w:t>（http://www.ccgp-qinghai.gov.cn/home.html）</w:t>
            </w:r>
          </w:p>
        </w:tc>
      </w:tr>
      <w:tr w14:paraId="35C6B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2376" w:type="dxa"/>
            <w:vAlign w:val="center"/>
          </w:tcPr>
          <w:p w14:paraId="0C4318FB">
            <w:pPr>
              <w:widowControl/>
              <w:spacing w:line="240"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采购单位及联系人</w:t>
            </w:r>
          </w:p>
        </w:tc>
        <w:tc>
          <w:tcPr>
            <w:tcW w:w="6888" w:type="dxa"/>
            <w:vAlign w:val="center"/>
          </w:tcPr>
          <w:p w14:paraId="7AF219B9">
            <w:pPr>
              <w:spacing w:line="360" w:lineRule="auto"/>
              <w:ind w:firstLine="0" w:firstLineChars="0"/>
              <w:rPr>
                <w:rFonts w:hint="default" w:ascii="宋体" w:hAnsi="宋体" w:cs="宋体"/>
                <w:kern w:val="0"/>
                <w:highlight w:val="none"/>
                <w:lang w:val="en-US"/>
              </w:rPr>
            </w:pPr>
            <w:r>
              <w:rPr>
                <w:rFonts w:hint="eastAsia" w:ascii="宋体" w:hAnsi="宋体" w:cs="宋体"/>
                <w:kern w:val="0"/>
                <w:highlight w:val="none"/>
                <w:lang w:val="zh-CN"/>
              </w:rPr>
              <w:t>采购人：</w:t>
            </w:r>
            <w:r>
              <w:rPr>
                <w:rFonts w:hint="default" w:ascii="宋体" w:hAnsi="宋体" w:cs="宋体"/>
                <w:kern w:val="0"/>
                <w:highlight w:val="none"/>
                <w:lang w:val="en-US"/>
              </w:rPr>
              <w:t>班玛县自然资源和林业草原局</w:t>
            </w:r>
          </w:p>
          <w:p w14:paraId="4AB4BC3F">
            <w:pPr>
              <w:autoSpaceDE w:val="0"/>
              <w:autoSpaceDN w:val="0"/>
              <w:adjustRightInd w:val="0"/>
              <w:ind w:left="0" w:leftChars="0" w:firstLine="0" w:firstLineChars="0"/>
              <w:jc w:val="left"/>
              <w:rPr>
                <w:rFonts w:hint="default" w:ascii="宋体" w:eastAsia="宋体" w:cs="宋体"/>
                <w:kern w:val="0"/>
                <w:sz w:val="24"/>
                <w:highlight w:val="none"/>
                <w:lang w:val="en-US" w:eastAsia="zh-CN"/>
              </w:rPr>
            </w:pPr>
            <w:r>
              <w:rPr>
                <w:rFonts w:ascii="宋体" w:cs="宋体"/>
                <w:kern w:val="0"/>
                <w:sz w:val="24"/>
                <w:highlight w:val="none"/>
              </w:rPr>
              <w:t>联系人：</w:t>
            </w:r>
            <w:r>
              <w:rPr>
                <w:rFonts w:hint="eastAsia" w:ascii="宋体" w:cs="宋体"/>
                <w:kern w:val="0"/>
                <w:sz w:val="24"/>
                <w:highlight w:val="none"/>
                <w:lang w:val="en-US" w:eastAsia="zh-CN"/>
              </w:rPr>
              <w:t>郭老师、德老师</w:t>
            </w:r>
          </w:p>
          <w:p w14:paraId="28ED2514">
            <w:pPr>
              <w:spacing w:line="360" w:lineRule="auto"/>
              <w:ind w:firstLine="0" w:firstLineChars="0"/>
              <w:rPr>
                <w:rFonts w:ascii="宋体" w:hAnsi="宋体" w:cs="宋体"/>
                <w:kern w:val="0"/>
                <w:highlight w:val="none"/>
              </w:rPr>
            </w:pPr>
            <w:r>
              <w:rPr>
                <w:rFonts w:hint="eastAsia" w:ascii="宋体" w:cs="宋体"/>
                <w:kern w:val="0"/>
                <w:sz w:val="24"/>
                <w:highlight w:val="none"/>
                <w:lang w:val="zh-CN" w:eastAsia="zh-CN"/>
              </w:rPr>
              <w:t>联系电话</w:t>
            </w:r>
            <w:r>
              <w:rPr>
                <w:rFonts w:hint="eastAsia" w:ascii="宋体" w:cs="宋体"/>
                <w:kern w:val="0"/>
                <w:sz w:val="24"/>
                <w:highlight w:val="none"/>
                <w:lang w:eastAsia="zh-CN"/>
              </w:rPr>
              <w:t>：</w:t>
            </w:r>
            <w:r>
              <w:rPr>
                <w:rFonts w:hint="eastAsia" w:ascii="宋体" w:cs="宋体"/>
                <w:kern w:val="0"/>
                <w:sz w:val="24"/>
                <w:highlight w:val="none"/>
                <w:lang w:val="en-US" w:eastAsia="zh-CN"/>
              </w:rPr>
              <w:t>0975-8322765</w:t>
            </w:r>
            <w:r>
              <w:rPr>
                <w:rFonts w:hint="eastAsia" w:ascii="宋体" w:hAnsi="宋体" w:cs="宋体"/>
                <w:color w:val="000000"/>
                <w:highlight w:val="none"/>
                <w:lang w:val="zh-CN"/>
              </w:rPr>
              <w:t xml:space="preserve"> </w:t>
            </w:r>
            <w:r>
              <w:rPr>
                <w:rFonts w:hint="eastAsia" w:ascii="宋体" w:hAnsi="宋体" w:cs="宋体"/>
                <w:kern w:val="0"/>
                <w:highlight w:val="none"/>
              </w:rPr>
              <w:t xml:space="preserve"> </w:t>
            </w:r>
          </w:p>
        </w:tc>
      </w:tr>
      <w:tr w14:paraId="28CA6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9D8CC2B">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采购代理机构</w:t>
            </w:r>
            <w:r>
              <w:rPr>
                <w:rFonts w:ascii="宋体" w:hAnsi="宋体" w:cs="宋体"/>
                <w:kern w:val="0"/>
                <w:highlight w:val="none"/>
              </w:rPr>
              <w:t>及联系人</w:t>
            </w:r>
          </w:p>
        </w:tc>
        <w:tc>
          <w:tcPr>
            <w:tcW w:w="6888" w:type="dxa"/>
            <w:vAlign w:val="center"/>
          </w:tcPr>
          <w:p w14:paraId="23FAE8BF">
            <w:pPr>
              <w:autoSpaceDE w:val="0"/>
              <w:autoSpaceDN w:val="0"/>
              <w:ind w:firstLine="0" w:firstLineChars="0"/>
              <w:rPr>
                <w:rFonts w:ascii="宋体" w:hAnsi="宋体" w:cs="宋体"/>
                <w:kern w:val="0"/>
                <w:highlight w:val="none"/>
                <w:lang w:val="zh-CN"/>
              </w:rPr>
            </w:pPr>
            <w:r>
              <w:rPr>
                <w:rFonts w:hint="eastAsia" w:ascii="宋体" w:hAnsi="宋体" w:cs="宋体"/>
                <w:kern w:val="0"/>
                <w:highlight w:val="none"/>
                <w:lang w:val="zh-CN"/>
              </w:rPr>
              <w:t>青海浩驰招标代理有限公司</w:t>
            </w:r>
          </w:p>
          <w:p w14:paraId="019D0EF3">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联系人：祁先生</w:t>
            </w:r>
          </w:p>
          <w:p w14:paraId="241378B6">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联系电话：15500502874</w:t>
            </w:r>
          </w:p>
          <w:p w14:paraId="6DFC96C0">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Fonts w:hint="eastAsia"/>
                <w:highlight w:val="none"/>
              </w:rPr>
              <w:t>qhhczb11</w:t>
            </w:r>
            <w:r>
              <w:rPr>
                <w:rStyle w:val="72"/>
                <w:rFonts w:hint="eastAsia" w:ascii="宋体" w:hAnsi="宋体" w:cs="宋体"/>
                <w:color w:val="auto"/>
                <w:kern w:val="0"/>
                <w:highlight w:val="none"/>
                <w:lang w:val="zh-CN"/>
              </w:rPr>
              <w:t>@</w:t>
            </w:r>
            <w:r>
              <w:rPr>
                <w:rStyle w:val="72"/>
                <w:rFonts w:hint="eastAsia" w:ascii="宋体" w:hAnsi="宋体" w:cs="宋体"/>
                <w:color w:val="auto"/>
                <w:kern w:val="0"/>
                <w:highlight w:val="none"/>
              </w:rPr>
              <w:t>163</w:t>
            </w:r>
            <w:r>
              <w:rPr>
                <w:rStyle w:val="72"/>
                <w:rFonts w:hint="eastAsia" w:ascii="宋体" w:hAnsi="宋体" w:cs="宋体"/>
                <w:color w:val="auto"/>
                <w:kern w:val="0"/>
                <w:highlight w:val="none"/>
                <w:lang w:val="zh-CN"/>
              </w:rPr>
              <w:t>.com</w:t>
            </w:r>
            <w:r>
              <w:rPr>
                <w:rStyle w:val="72"/>
                <w:rFonts w:hint="eastAsia" w:ascii="宋体" w:hAnsi="宋体" w:cs="宋体"/>
                <w:color w:val="auto"/>
                <w:kern w:val="0"/>
                <w:highlight w:val="none"/>
                <w:lang w:val="zh-CN"/>
              </w:rPr>
              <w:fldChar w:fldCharType="end"/>
            </w:r>
          </w:p>
          <w:p w14:paraId="35A1CC02">
            <w:pPr>
              <w:widowControl/>
              <w:spacing w:line="240" w:lineRule="auto"/>
              <w:ind w:firstLine="0" w:firstLineChars="0"/>
              <w:rPr>
                <w:rFonts w:ascii="宋体" w:hAnsi="宋体" w:cs="宋体"/>
                <w:kern w:val="0"/>
                <w:highlight w:val="none"/>
              </w:rPr>
            </w:pPr>
            <w:r>
              <w:rPr>
                <w:rFonts w:hint="eastAsia" w:ascii="宋体" w:hAnsi="宋体" w:cs="宋体"/>
                <w:kern w:val="0"/>
                <w:highlight w:val="none"/>
                <w:lang w:val="zh-CN"/>
              </w:rPr>
              <w:t>联系地址</w:t>
            </w:r>
            <w:r>
              <w:rPr>
                <w:rFonts w:hint="eastAsia" w:ascii="宋体" w:hAnsi="宋体" w:cs="宋体"/>
                <w:kern w:val="0"/>
                <w:highlight w:val="none"/>
              </w:rPr>
              <w:t>:</w:t>
            </w:r>
            <w:bookmarkStart w:id="4" w:name="OLE_LINK3"/>
            <w:r>
              <w:rPr>
                <w:rFonts w:hint="eastAsia" w:ascii="宋体" w:hAnsi="宋体" w:eastAsia="宋体" w:cs="宋体"/>
                <w:kern w:val="0"/>
                <w:sz w:val="24"/>
                <w:highlight w:val="none"/>
                <w:lang w:val="zh-CN"/>
              </w:rPr>
              <w:t>青海省西宁市城西区西关大街130号唐道637唐府公寓A座13</w:t>
            </w:r>
            <w:r>
              <w:rPr>
                <w:rFonts w:hint="eastAsia" w:ascii="宋体" w:hAnsi="宋体" w:eastAsia="宋体" w:cs="宋体"/>
                <w:kern w:val="0"/>
                <w:sz w:val="24"/>
                <w:highlight w:val="none"/>
                <w:lang w:val="zh-CN" w:eastAsia="zh-CN"/>
              </w:rPr>
              <w:t>B</w:t>
            </w: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lang w:val="zh-CN" w:eastAsia="zh-CN"/>
              </w:rPr>
              <w:t>11</w:t>
            </w:r>
            <w:r>
              <w:rPr>
                <w:rFonts w:hint="eastAsia" w:ascii="宋体" w:hAnsi="宋体" w:eastAsia="宋体" w:cs="宋体"/>
                <w:kern w:val="0"/>
                <w:sz w:val="24"/>
                <w:highlight w:val="none"/>
                <w:lang w:val="zh-CN"/>
              </w:rPr>
              <w:t>33</w:t>
            </w:r>
            <w:r>
              <w:rPr>
                <w:rFonts w:hint="eastAsia" w:ascii="宋体" w:hAnsi="宋体" w:eastAsia="宋体" w:cs="宋体"/>
                <w:kern w:val="0"/>
                <w:sz w:val="24"/>
                <w:highlight w:val="none"/>
                <w:lang w:val="zh-CN" w:eastAsia="zh-CN"/>
              </w:rPr>
              <w:t>4</w:t>
            </w:r>
            <w:r>
              <w:rPr>
                <w:rFonts w:hint="eastAsia" w:ascii="宋体" w:hAnsi="宋体" w:eastAsia="宋体" w:cs="宋体"/>
                <w:kern w:val="0"/>
                <w:sz w:val="24"/>
                <w:highlight w:val="none"/>
                <w:lang w:val="zh-CN"/>
              </w:rPr>
              <w:t>室</w:t>
            </w:r>
            <w:bookmarkEnd w:id="4"/>
          </w:p>
        </w:tc>
      </w:tr>
      <w:tr w14:paraId="18DE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6066E59F">
            <w:pPr>
              <w:widowControl/>
              <w:spacing w:line="320" w:lineRule="exact"/>
              <w:ind w:firstLine="0" w:firstLineChars="0"/>
              <w:rPr>
                <w:rFonts w:ascii="宋体" w:hAnsi="宋体" w:cs="宋体"/>
                <w:kern w:val="0"/>
                <w:highlight w:val="none"/>
              </w:rPr>
            </w:pPr>
            <w:r>
              <w:rPr>
                <w:rFonts w:ascii="宋体" w:hAnsi="宋体" w:cs="宋体"/>
                <w:kern w:val="0"/>
                <w:highlight w:val="none"/>
              </w:rPr>
              <w:t>财政</w:t>
            </w:r>
            <w:r>
              <w:rPr>
                <w:rFonts w:hint="eastAsia" w:ascii="宋体" w:hAnsi="宋体" w:cs="宋体"/>
                <w:kern w:val="0"/>
                <w:highlight w:val="none"/>
              </w:rPr>
              <w:t>监管</w:t>
            </w:r>
            <w:r>
              <w:rPr>
                <w:rFonts w:ascii="宋体" w:hAnsi="宋体" w:cs="宋体"/>
                <w:kern w:val="0"/>
                <w:highlight w:val="none"/>
              </w:rPr>
              <w:t>部门</w:t>
            </w:r>
            <w:r>
              <w:rPr>
                <w:rFonts w:hint="eastAsia" w:ascii="宋体" w:hAnsi="宋体" w:cs="宋体"/>
                <w:kern w:val="0"/>
                <w:highlight w:val="none"/>
              </w:rPr>
              <w:t>及</w:t>
            </w:r>
            <w:r>
              <w:rPr>
                <w:rFonts w:ascii="宋体" w:hAnsi="宋体" w:cs="宋体"/>
                <w:kern w:val="0"/>
                <w:highlight w:val="none"/>
              </w:rPr>
              <w:t>电话</w:t>
            </w:r>
          </w:p>
        </w:tc>
        <w:tc>
          <w:tcPr>
            <w:tcW w:w="6888" w:type="dxa"/>
            <w:vAlign w:val="center"/>
          </w:tcPr>
          <w:p w14:paraId="1CF88DBC">
            <w:pPr>
              <w:autoSpaceDE w:val="0"/>
              <w:autoSpaceDN w:val="0"/>
              <w:ind w:left="0" w:leftChars="0" w:firstLine="0" w:firstLineChars="0"/>
              <w:rPr>
                <w:rFonts w:ascii="宋体" w:cs="宋体"/>
                <w:kern w:val="0"/>
                <w:sz w:val="24"/>
                <w:highlight w:val="none"/>
              </w:rPr>
            </w:pPr>
            <w:r>
              <w:rPr>
                <w:rFonts w:hint="eastAsia" w:ascii="宋体" w:hAnsi="宋体" w:cs="宋体"/>
                <w:kern w:val="0"/>
                <w:sz w:val="24"/>
                <w:highlight w:val="none"/>
              </w:rPr>
              <w:t>监督单位：</w:t>
            </w:r>
            <w:r>
              <w:rPr>
                <w:rFonts w:hint="eastAsia" w:ascii="宋体" w:hAnsi="宋体" w:cs="宋体"/>
                <w:kern w:val="0"/>
                <w:sz w:val="24"/>
                <w:highlight w:val="none"/>
                <w:lang w:val="en-US" w:eastAsia="zh-CN"/>
              </w:rPr>
              <w:t>班玛县财政局</w:t>
            </w:r>
            <w:r>
              <w:rPr>
                <w:rFonts w:ascii="宋体" w:hAnsi="宋体" w:cs="宋体"/>
                <w:kern w:val="0"/>
                <w:sz w:val="24"/>
                <w:highlight w:val="none"/>
              </w:rPr>
              <w:t xml:space="preserve">  </w:t>
            </w:r>
          </w:p>
          <w:p w14:paraId="6120691E">
            <w:pPr>
              <w:widowControl/>
              <w:spacing w:line="320" w:lineRule="exact"/>
              <w:ind w:firstLine="0" w:firstLineChars="0"/>
              <w:rPr>
                <w:rFonts w:ascii="宋体" w:hAnsi="宋体" w:cs="宋体"/>
                <w:kern w:val="0"/>
                <w:highlight w:val="none"/>
              </w:rPr>
            </w:pPr>
            <w:r>
              <w:rPr>
                <w:rFonts w:hint="eastAsia" w:ascii="宋体" w:hAnsi="宋体" w:cs="宋体"/>
                <w:kern w:val="0"/>
                <w:sz w:val="24"/>
                <w:highlight w:val="none"/>
              </w:rPr>
              <w:t>联系电话：097</w:t>
            </w:r>
            <w:r>
              <w:rPr>
                <w:rFonts w:hint="eastAsia" w:ascii="宋体" w:hAnsi="宋体" w:cs="宋体"/>
                <w:kern w:val="0"/>
                <w:sz w:val="24"/>
                <w:highlight w:val="none"/>
                <w:lang w:val="en-US" w:eastAsia="zh-CN"/>
              </w:rPr>
              <w:t>5-7352403</w:t>
            </w:r>
          </w:p>
        </w:tc>
      </w:tr>
    </w:tbl>
    <w:p w14:paraId="3F1E2598">
      <w:pPr>
        <w:pStyle w:val="31"/>
        <w:ind w:firstLine="0" w:firstLineChars="0"/>
        <w:rPr>
          <w:highlight w:val="none"/>
        </w:rPr>
      </w:pPr>
      <w:bookmarkStart w:id="5" w:name="_Toc528927130"/>
      <w:bookmarkStart w:id="6" w:name="_Toc376936727"/>
    </w:p>
    <w:p w14:paraId="1497C4CA">
      <w:pPr>
        <w:ind w:left="0" w:leftChars="0" w:firstLine="0" w:firstLineChars="0"/>
        <w:rPr>
          <w:highlight w:val="none"/>
        </w:rPr>
      </w:pPr>
    </w:p>
    <w:p w14:paraId="19638696">
      <w:pPr>
        <w:rPr>
          <w:rFonts w:hint="eastAsia" w:ascii="宋体"/>
          <w:b/>
          <w:kern w:val="28"/>
          <w:sz w:val="36"/>
          <w:szCs w:val="20"/>
          <w:highlight w:val="none"/>
        </w:rPr>
      </w:pPr>
      <w:r>
        <w:rPr>
          <w:rFonts w:hint="eastAsia" w:ascii="宋体"/>
          <w:b/>
          <w:kern w:val="28"/>
          <w:sz w:val="36"/>
          <w:szCs w:val="20"/>
          <w:highlight w:val="none"/>
        </w:rPr>
        <w:br w:type="page"/>
      </w:r>
    </w:p>
    <w:p w14:paraId="6203E463">
      <w:pPr>
        <w:keepNext/>
        <w:keepLines/>
        <w:widowControl/>
        <w:snapToGrid w:val="0"/>
        <w:spacing w:line="400" w:lineRule="atLeast"/>
        <w:ind w:firstLine="0" w:firstLineChars="0"/>
        <w:jc w:val="center"/>
        <w:outlineLvl w:val="0"/>
        <w:rPr>
          <w:rFonts w:ascii="宋体"/>
          <w:b/>
          <w:kern w:val="28"/>
          <w:sz w:val="36"/>
          <w:szCs w:val="20"/>
          <w:highlight w:val="none"/>
        </w:rPr>
      </w:pPr>
      <w:r>
        <w:rPr>
          <w:rFonts w:hint="eastAsia" w:ascii="宋体"/>
          <w:b/>
          <w:kern w:val="28"/>
          <w:sz w:val="36"/>
          <w:szCs w:val="20"/>
          <w:highlight w:val="none"/>
        </w:rPr>
        <w:t>第二部分  投标人须知</w:t>
      </w:r>
      <w:bookmarkEnd w:id="5"/>
      <w:bookmarkEnd w:id="6"/>
      <w:bookmarkStart w:id="7" w:name="_Toc325725997"/>
    </w:p>
    <w:p w14:paraId="6B42167C">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8" w:name="_Toc376936728"/>
      <w:bookmarkStart w:id="9" w:name="_Toc528927131"/>
      <w:r>
        <w:rPr>
          <w:rFonts w:hint="eastAsia" w:ascii="宋体" w:hAnsi="宋体"/>
          <w:b/>
          <w:bCs/>
          <w:kern w:val="0"/>
          <w:sz w:val="36"/>
          <w:szCs w:val="36"/>
          <w:highlight w:val="none"/>
        </w:rPr>
        <w:t>一、说  明</w:t>
      </w:r>
      <w:bookmarkEnd w:id="7"/>
      <w:bookmarkEnd w:id="8"/>
      <w:bookmarkEnd w:id="9"/>
    </w:p>
    <w:p w14:paraId="51F35E1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0" w:name="_Toc376936729"/>
      <w:bookmarkStart w:id="11" w:name="_Toc325725998"/>
      <w:bookmarkStart w:id="12" w:name="_Toc528927132"/>
      <w:r>
        <w:rPr>
          <w:rFonts w:hint="eastAsia" w:ascii="宋体" w:hAnsi="宋体"/>
          <w:b/>
          <w:bCs/>
          <w:kern w:val="0"/>
          <w:sz w:val="27"/>
          <w:szCs w:val="27"/>
          <w:highlight w:val="none"/>
        </w:rPr>
        <w:t>1.适用范围</w:t>
      </w:r>
      <w:bookmarkEnd w:id="10"/>
      <w:bookmarkEnd w:id="11"/>
      <w:bookmarkEnd w:id="12"/>
    </w:p>
    <w:p w14:paraId="37E4ABA1">
      <w:pPr>
        <w:tabs>
          <w:tab w:val="left" w:pos="840"/>
        </w:tabs>
        <w:ind w:firstLine="360" w:firstLineChars="150"/>
        <w:rPr>
          <w:rFonts w:ascii="宋体" w:hAnsi="宋体"/>
          <w:color w:val="000000"/>
          <w:highlight w:val="none"/>
        </w:rPr>
      </w:pPr>
      <w:r>
        <w:rPr>
          <w:rFonts w:hint="eastAsia" w:ascii="宋体" w:hAnsi="宋体"/>
          <w:color w:val="000000"/>
          <w:highlight w:val="none"/>
        </w:rPr>
        <w:t>1.1本次采购依据</w:t>
      </w:r>
      <w:r>
        <w:rPr>
          <w:rFonts w:hint="eastAsia" w:ascii="宋体" w:hAnsi="宋体" w:cs="宋体"/>
          <w:kern w:val="0"/>
          <w:highlight w:val="none"/>
        </w:rPr>
        <w:t>财政</w:t>
      </w:r>
      <w:r>
        <w:rPr>
          <w:rFonts w:hint="eastAsia" w:ascii="宋体" w:hAnsi="宋体"/>
          <w:color w:val="000000"/>
          <w:highlight w:val="none"/>
        </w:rPr>
        <w:t>下达的采购计划，仅适用于本竞争性磋商文件（以下简称“磋商文件”）中所叙述的项目。</w:t>
      </w:r>
    </w:p>
    <w:p w14:paraId="661B7B93">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3" w:name="_Toc325725999"/>
      <w:bookmarkStart w:id="14" w:name="_Toc528927133"/>
      <w:bookmarkStart w:id="15" w:name="_Toc376936730"/>
      <w:r>
        <w:rPr>
          <w:rFonts w:hint="eastAsia" w:ascii="宋体" w:hAnsi="宋体"/>
          <w:b/>
          <w:bCs/>
          <w:kern w:val="0"/>
          <w:sz w:val="27"/>
          <w:szCs w:val="27"/>
          <w:highlight w:val="none"/>
        </w:rPr>
        <w:t>2.采购方式、合格的投标人</w:t>
      </w:r>
      <w:bookmarkEnd w:id="13"/>
      <w:bookmarkEnd w:id="14"/>
      <w:bookmarkEnd w:id="15"/>
    </w:p>
    <w:p w14:paraId="0D431FC5">
      <w:pPr>
        <w:tabs>
          <w:tab w:val="left" w:pos="840"/>
        </w:tabs>
        <w:ind w:firstLine="360" w:firstLineChars="150"/>
        <w:rPr>
          <w:rFonts w:ascii="宋体" w:hAnsi="宋体"/>
          <w:color w:val="000000"/>
          <w:highlight w:val="none"/>
        </w:rPr>
      </w:pPr>
      <w:r>
        <w:rPr>
          <w:rFonts w:hint="eastAsia" w:ascii="宋体" w:hAnsi="宋体"/>
          <w:color w:val="000000"/>
          <w:highlight w:val="none"/>
        </w:rPr>
        <w:t>2.1本次采购采取竞争性磋商方式。</w:t>
      </w:r>
    </w:p>
    <w:p w14:paraId="7547E222">
      <w:pPr>
        <w:tabs>
          <w:tab w:val="left" w:pos="840"/>
        </w:tabs>
        <w:ind w:firstLine="360" w:firstLineChars="150"/>
        <w:rPr>
          <w:rFonts w:ascii="宋体" w:hAnsi="宋体"/>
          <w:color w:val="000000"/>
          <w:highlight w:val="none"/>
        </w:rPr>
      </w:pPr>
      <w:r>
        <w:rPr>
          <w:rFonts w:hint="eastAsia" w:ascii="宋体" w:hAnsi="宋体"/>
          <w:color w:val="000000"/>
          <w:highlight w:val="none"/>
        </w:rPr>
        <w:t>2.2合格的投标人：详见第一部分投标人须知前附表“供应商资格条件”。</w:t>
      </w:r>
    </w:p>
    <w:p w14:paraId="0534478C">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6" w:name="_Toc376936731"/>
      <w:bookmarkStart w:id="17" w:name="_Toc528927134"/>
      <w:bookmarkStart w:id="18" w:name="_Toc325726000"/>
      <w:r>
        <w:rPr>
          <w:rFonts w:hint="eastAsia" w:ascii="宋体" w:hAnsi="宋体"/>
          <w:b/>
          <w:bCs/>
          <w:kern w:val="0"/>
          <w:sz w:val="27"/>
          <w:szCs w:val="27"/>
          <w:highlight w:val="none"/>
        </w:rPr>
        <w:t>3.磋商费用</w:t>
      </w:r>
      <w:bookmarkEnd w:id="16"/>
      <w:bookmarkEnd w:id="17"/>
      <w:bookmarkEnd w:id="18"/>
    </w:p>
    <w:p w14:paraId="45C786D8">
      <w:pPr>
        <w:tabs>
          <w:tab w:val="left" w:pos="840"/>
        </w:tabs>
        <w:ind w:firstLine="360" w:firstLineChars="150"/>
        <w:rPr>
          <w:rFonts w:ascii="宋体" w:hAnsi="宋体"/>
          <w:color w:val="000000"/>
          <w:highlight w:val="none"/>
        </w:rPr>
      </w:pPr>
      <w:r>
        <w:rPr>
          <w:rFonts w:hint="eastAsia" w:ascii="宋体" w:hAnsi="宋体"/>
          <w:color w:val="000000"/>
          <w:highlight w:val="none"/>
        </w:rPr>
        <w:t>供应商应自愿承担准备和参加本次投标有关的所有费用。采购代理机构对供应商发生的费用均不承担任何责任。</w:t>
      </w:r>
    </w:p>
    <w:p w14:paraId="746D3E4B">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9" w:name="_Toc528927135"/>
      <w:bookmarkStart w:id="20" w:name="_Toc325726001"/>
      <w:bookmarkStart w:id="21" w:name="_Toc376936732"/>
      <w:r>
        <w:rPr>
          <w:rFonts w:hint="eastAsia" w:ascii="宋体" w:hAnsi="宋体"/>
          <w:b/>
          <w:bCs/>
          <w:kern w:val="0"/>
          <w:sz w:val="36"/>
          <w:szCs w:val="36"/>
          <w:highlight w:val="none"/>
        </w:rPr>
        <w:t>二、磋商文件说明</w:t>
      </w:r>
      <w:bookmarkEnd w:id="19"/>
      <w:bookmarkEnd w:id="20"/>
      <w:bookmarkEnd w:id="21"/>
    </w:p>
    <w:p w14:paraId="68207EE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2" w:name="_Toc528927136"/>
      <w:bookmarkStart w:id="23" w:name="_Toc376936733"/>
      <w:bookmarkStart w:id="24" w:name="_Toc325726002"/>
      <w:r>
        <w:rPr>
          <w:rFonts w:hint="eastAsia" w:ascii="宋体" w:hAnsi="宋体"/>
          <w:b/>
          <w:bCs/>
          <w:kern w:val="0"/>
          <w:sz w:val="27"/>
          <w:szCs w:val="27"/>
          <w:highlight w:val="none"/>
        </w:rPr>
        <w:t>4.磋商文件的构成</w:t>
      </w:r>
      <w:bookmarkEnd w:id="22"/>
      <w:bookmarkEnd w:id="23"/>
      <w:bookmarkEnd w:id="24"/>
    </w:p>
    <w:p w14:paraId="16963C0B">
      <w:pPr>
        <w:ind w:firstLine="480"/>
        <w:rPr>
          <w:rFonts w:ascii="宋体" w:hAnsi="宋体"/>
          <w:highlight w:val="none"/>
        </w:rPr>
      </w:pPr>
      <w:r>
        <w:rPr>
          <w:rFonts w:hint="eastAsia" w:ascii="宋体" w:hAnsi="宋体"/>
          <w:highlight w:val="none"/>
        </w:rPr>
        <w:t>4.1磋商文件包括：</w:t>
      </w:r>
    </w:p>
    <w:p w14:paraId="05D8B37F">
      <w:pPr>
        <w:ind w:firstLine="480"/>
        <w:rPr>
          <w:rFonts w:ascii="宋体" w:hAnsi="宋体"/>
          <w:highlight w:val="none"/>
        </w:rPr>
      </w:pPr>
      <w:r>
        <w:rPr>
          <w:rFonts w:hint="eastAsia" w:ascii="宋体" w:hAnsi="宋体"/>
          <w:highlight w:val="none"/>
        </w:rPr>
        <w:t>（1）投标人须知前附表</w:t>
      </w:r>
    </w:p>
    <w:p w14:paraId="2013D501">
      <w:pPr>
        <w:ind w:firstLine="480"/>
        <w:rPr>
          <w:rFonts w:ascii="宋体" w:hAnsi="宋体"/>
          <w:highlight w:val="none"/>
        </w:rPr>
      </w:pPr>
      <w:r>
        <w:rPr>
          <w:rFonts w:hint="eastAsia" w:ascii="宋体" w:hAnsi="宋体"/>
          <w:highlight w:val="none"/>
        </w:rPr>
        <w:t>（2）投标人须知</w:t>
      </w:r>
    </w:p>
    <w:p w14:paraId="4E922FF8">
      <w:pPr>
        <w:ind w:firstLine="480"/>
        <w:rPr>
          <w:rFonts w:ascii="宋体" w:hAnsi="宋体"/>
          <w:highlight w:val="none"/>
        </w:rPr>
      </w:pPr>
      <w:r>
        <w:rPr>
          <w:rFonts w:hint="eastAsia" w:ascii="宋体" w:hAnsi="宋体"/>
          <w:highlight w:val="none"/>
        </w:rPr>
        <w:t>（3）政府采购项目合同书范本</w:t>
      </w:r>
    </w:p>
    <w:p w14:paraId="491DE236">
      <w:pPr>
        <w:ind w:firstLine="480"/>
        <w:rPr>
          <w:rFonts w:ascii="宋体" w:hAnsi="宋体"/>
          <w:highlight w:val="none"/>
        </w:rPr>
      </w:pPr>
      <w:r>
        <w:rPr>
          <w:rFonts w:hint="eastAsia" w:ascii="宋体" w:hAnsi="宋体"/>
          <w:highlight w:val="none"/>
        </w:rPr>
        <w:t>（4）磋商响应文件格式（相关附件）</w:t>
      </w:r>
    </w:p>
    <w:p w14:paraId="55555A22">
      <w:pPr>
        <w:ind w:firstLine="480"/>
        <w:rPr>
          <w:rFonts w:ascii="宋体" w:hAnsi="宋体"/>
          <w:highlight w:val="none"/>
        </w:rPr>
      </w:pPr>
      <w:r>
        <w:rPr>
          <w:rFonts w:hint="eastAsia" w:ascii="宋体" w:hAnsi="宋体"/>
          <w:highlight w:val="none"/>
        </w:rPr>
        <w:t>（5）磋商及采购项目服务要求</w:t>
      </w:r>
    </w:p>
    <w:p w14:paraId="11A3F54C">
      <w:pPr>
        <w:ind w:firstLine="480"/>
        <w:rPr>
          <w:rFonts w:ascii="宋体" w:hAnsi="宋体"/>
          <w:highlight w:val="none"/>
        </w:rPr>
      </w:pPr>
      <w:r>
        <w:rPr>
          <w:rFonts w:hint="eastAsia" w:ascii="宋体" w:hAnsi="宋体"/>
          <w:highlight w:val="none"/>
        </w:rPr>
        <w:t>（6）磋商过程中发生的澄清、变更和补充文件</w:t>
      </w:r>
    </w:p>
    <w:p w14:paraId="18C9D484">
      <w:pPr>
        <w:ind w:firstLine="480"/>
        <w:rPr>
          <w:rFonts w:ascii="宋体" w:hAnsi="宋体"/>
          <w:highlight w:val="none"/>
        </w:rPr>
      </w:pPr>
      <w:r>
        <w:rPr>
          <w:rFonts w:hint="eastAsia"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14:paraId="2270DC29">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5" w:name="_Toc376936734"/>
      <w:bookmarkStart w:id="26" w:name="_Toc325726003"/>
      <w:bookmarkStart w:id="27" w:name="_Toc528927137"/>
      <w:r>
        <w:rPr>
          <w:rFonts w:hint="eastAsia" w:ascii="宋体" w:hAnsi="宋体"/>
          <w:b/>
          <w:bCs/>
          <w:kern w:val="0"/>
          <w:sz w:val="27"/>
          <w:szCs w:val="27"/>
          <w:highlight w:val="none"/>
        </w:rPr>
        <w:t>5.磋商文件的</w:t>
      </w:r>
      <w:bookmarkEnd w:id="25"/>
      <w:bookmarkEnd w:id="26"/>
      <w:r>
        <w:rPr>
          <w:rFonts w:hint="eastAsia" w:ascii="宋体" w:hAnsi="宋体"/>
          <w:b/>
          <w:bCs/>
          <w:kern w:val="0"/>
          <w:sz w:val="27"/>
          <w:szCs w:val="27"/>
          <w:highlight w:val="none"/>
        </w:rPr>
        <w:t>质疑</w:t>
      </w:r>
      <w:bookmarkEnd w:id="27"/>
    </w:p>
    <w:p w14:paraId="79507A74">
      <w:pPr>
        <w:ind w:firstLine="480"/>
        <w:rPr>
          <w:rFonts w:ascii="宋体" w:hAnsi="宋体"/>
          <w:highlight w:val="none"/>
        </w:rPr>
      </w:pPr>
      <w:bookmarkStart w:id="28" w:name="_Toc325726004"/>
      <w:bookmarkStart w:id="29" w:name="_Toc376936735"/>
      <w:r>
        <w:rPr>
          <w:rFonts w:hint="eastAsia" w:ascii="宋体" w:hAnsi="宋体"/>
          <w:highlight w:val="none"/>
        </w:rPr>
        <w:t>供应商认为磋商文件</w:t>
      </w:r>
      <w:r>
        <w:rPr>
          <w:rFonts w:ascii="宋体" w:hAnsi="宋体"/>
          <w:highlight w:val="none"/>
        </w:rPr>
        <w:t>使自己的权益受到损害的</w:t>
      </w:r>
      <w:r>
        <w:rPr>
          <w:rFonts w:hint="eastAsia" w:ascii="宋体" w:hAnsi="宋体"/>
          <w:highlight w:val="none"/>
        </w:rPr>
        <w:t>，应在获取磋商文件之后以书面形式提出质疑（不接受匿名质疑），采购代理机构在收到供应商的书面质疑后7个工作日内予以答复，并将变更事宜在青海政府采购网上发布公告，告知本项目的所有潜在供应商。</w:t>
      </w:r>
    </w:p>
    <w:p w14:paraId="5CA4A45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0" w:name="_Toc528927138"/>
      <w:r>
        <w:rPr>
          <w:rFonts w:hint="eastAsia" w:ascii="宋体" w:hAnsi="宋体"/>
          <w:b/>
          <w:bCs/>
          <w:kern w:val="0"/>
          <w:sz w:val="27"/>
          <w:szCs w:val="27"/>
          <w:highlight w:val="none"/>
        </w:rPr>
        <w:t>6.磋商文件的澄清、修改</w:t>
      </w:r>
      <w:bookmarkEnd w:id="28"/>
      <w:bookmarkEnd w:id="29"/>
      <w:bookmarkEnd w:id="30"/>
    </w:p>
    <w:p w14:paraId="13E8D8F7">
      <w:pPr>
        <w:spacing w:line="360" w:lineRule="auto"/>
        <w:ind w:firstLine="480"/>
        <w:rPr>
          <w:rFonts w:ascii="宋体"/>
          <w:highlight w:val="none"/>
        </w:rPr>
      </w:pPr>
      <w:bookmarkStart w:id="31" w:name="_Toc325726005"/>
      <w:bookmarkStart w:id="32" w:name="_Toc376936736"/>
      <w:bookmarkStart w:id="33" w:name="_Toc528927139"/>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14:paraId="69B61560">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日前，在青海政府采购网上发布公告；不足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14:paraId="14790FDB">
      <w:pPr>
        <w:spacing w:line="360" w:lineRule="auto"/>
        <w:ind w:firstLine="480"/>
        <w:rPr>
          <w:rFonts w:ascii="宋体" w:hAns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在投标截止时间前，采购人或采购代理机构可以视采购具体情况，延长投标截止时间和开标时间，并在磋商文件中要求的磋商截止时间和磋商时间的三日前，将变更公告发布在青海政府采购网上。</w:t>
      </w:r>
    </w:p>
    <w:p w14:paraId="75528B60">
      <w:pPr>
        <w:spacing w:line="360" w:lineRule="auto"/>
        <w:ind w:firstLine="480"/>
        <w:rPr>
          <w:rFonts w:ascii="宋体" w:hAnsi="宋体"/>
          <w:highlight w:val="none"/>
        </w:rPr>
      </w:pPr>
      <w:r>
        <w:rPr>
          <w:rFonts w:hint="eastAsia" w:ascii="宋体" w:hAnsi="宋体"/>
          <w:highlight w:val="none"/>
        </w:rPr>
        <w:t>6.4在评审过程中评审专家就有关问题需要向供应商进行澄清时，将通过电子评标系统进行线上询问，供应商接到澄清通知登录评标系统在规定的时间内完成线上答复，超时视为认可评审专家所提出的所有问题。</w:t>
      </w:r>
    </w:p>
    <w:p w14:paraId="18CD114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三、磋商响应文件的编制</w:t>
      </w:r>
      <w:bookmarkEnd w:id="31"/>
      <w:bookmarkEnd w:id="32"/>
      <w:bookmarkEnd w:id="33"/>
    </w:p>
    <w:p w14:paraId="6AA2FCAF">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4" w:name="_Toc325726006"/>
      <w:bookmarkStart w:id="35" w:name="_Toc376936737"/>
      <w:bookmarkStart w:id="36" w:name="_Toc528927140"/>
      <w:r>
        <w:rPr>
          <w:rFonts w:hint="eastAsia" w:ascii="宋体" w:hAnsi="宋体"/>
          <w:b/>
          <w:bCs/>
          <w:kern w:val="0"/>
          <w:sz w:val="27"/>
          <w:szCs w:val="27"/>
          <w:highlight w:val="none"/>
        </w:rPr>
        <w:t>7.磋商响应文件的语言及度量衡单位</w:t>
      </w:r>
      <w:bookmarkEnd w:id="34"/>
      <w:bookmarkEnd w:id="35"/>
      <w:bookmarkEnd w:id="36"/>
    </w:p>
    <w:p w14:paraId="3967F10C">
      <w:pPr>
        <w:ind w:firstLine="480"/>
        <w:rPr>
          <w:rFonts w:ascii="宋体" w:hAnsi="宋体"/>
          <w:highlight w:val="none"/>
        </w:rPr>
      </w:pPr>
      <w:r>
        <w:rPr>
          <w:rFonts w:hint="eastAsia" w:ascii="宋体" w:hAnsi="宋体"/>
          <w:highlight w:val="none"/>
        </w:rPr>
        <w:t>7.1供应商提交的磋商响应文件以及供应商与</w:t>
      </w:r>
      <w:r>
        <w:rPr>
          <w:rFonts w:hint="eastAsia" w:ascii="宋体" w:hAnsi="宋体"/>
          <w:color w:val="000000"/>
          <w:highlight w:val="none"/>
        </w:rPr>
        <w:t>采购代理机构</w:t>
      </w:r>
      <w:r>
        <w:rPr>
          <w:rFonts w:hint="eastAsia" w:ascii="宋体" w:hAnsi="宋体"/>
          <w:highlight w:val="none"/>
        </w:rPr>
        <w:t>就此磋商发生的所有来往函电均应使用简体中文。</w:t>
      </w:r>
    </w:p>
    <w:p w14:paraId="22DFEAF9">
      <w:pPr>
        <w:ind w:firstLine="480"/>
        <w:rPr>
          <w:rFonts w:ascii="宋体" w:hAnsi="宋体"/>
          <w:highlight w:val="none"/>
        </w:rPr>
      </w:pPr>
      <w:r>
        <w:rPr>
          <w:rFonts w:hint="eastAsia" w:ascii="宋体" w:hAnsi="宋体"/>
          <w:highlight w:val="none"/>
        </w:rPr>
        <w:t>7.2 除磋商文件中另有规定外，磋商响应文件所使用的度量衡单位，均须采用国家法定计量单位。</w:t>
      </w:r>
    </w:p>
    <w:p w14:paraId="5E6F61ED">
      <w:pPr>
        <w:ind w:firstLine="480"/>
        <w:rPr>
          <w:rFonts w:ascii="宋体" w:hAnsi="宋体"/>
          <w:highlight w:val="none"/>
        </w:rPr>
      </w:pPr>
      <w:r>
        <w:rPr>
          <w:rFonts w:hint="eastAsia" w:ascii="宋体" w:hAnsi="宋体"/>
          <w:highlight w:val="none"/>
        </w:rPr>
        <w:t>7.3附有外文资料的，须翻译成中文并加盖供应商公章，如果翻译的中文资料与外文资料存在差异和矛盾时，以中文资料为准。其准确性由供应商负责。</w:t>
      </w:r>
    </w:p>
    <w:p w14:paraId="7444C691">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7" w:name="_Toc376936738"/>
      <w:bookmarkStart w:id="38" w:name="_Toc325726007"/>
      <w:bookmarkStart w:id="39" w:name="_Toc528927141"/>
      <w:r>
        <w:rPr>
          <w:rFonts w:hint="eastAsia" w:ascii="宋体" w:hAnsi="宋体"/>
          <w:b/>
          <w:bCs/>
          <w:kern w:val="0"/>
          <w:sz w:val="27"/>
          <w:szCs w:val="27"/>
          <w:highlight w:val="none"/>
        </w:rPr>
        <w:t>8.磋商报价及币种</w:t>
      </w:r>
      <w:bookmarkEnd w:id="37"/>
      <w:bookmarkEnd w:id="38"/>
      <w:bookmarkEnd w:id="39"/>
    </w:p>
    <w:p w14:paraId="788E51E6">
      <w:pPr>
        <w:spacing w:before="240"/>
        <w:ind w:firstLine="480"/>
        <w:rPr>
          <w:rFonts w:ascii="宋体" w:hAnsi="宋体"/>
          <w:highlight w:val="none"/>
        </w:rPr>
      </w:pPr>
      <w:r>
        <w:rPr>
          <w:rFonts w:hint="eastAsia" w:ascii="宋体" w:hAnsi="宋体"/>
          <w:highlight w:val="none"/>
        </w:rPr>
        <w:t>8.l磋商报价为总报价。必须包括：</w:t>
      </w:r>
      <w:r>
        <w:rPr>
          <w:rFonts w:hint="eastAsia" w:ascii="宋体" w:hAnsi="宋体"/>
          <w:highlight w:val="none"/>
          <w:lang w:eastAsia="zh-CN"/>
        </w:rPr>
        <w:t>项目服务费、保险费、招标代理服务费、税金及不可预见费等全部费用。</w:t>
      </w:r>
      <w:r>
        <w:rPr>
          <w:rFonts w:hint="eastAsia" w:ascii="宋体" w:hAnsi="宋体"/>
          <w:highlight w:val="none"/>
        </w:rPr>
        <w:t>供应商须按“报价一览表”格式填写投标总报价，最终报价不得出现两个或两个以上的报价方案。</w:t>
      </w:r>
    </w:p>
    <w:p w14:paraId="18CE48D6">
      <w:pPr>
        <w:ind w:firstLine="480"/>
        <w:rPr>
          <w:rFonts w:ascii="宋体" w:hAnsi="宋体"/>
          <w:highlight w:val="none"/>
        </w:rPr>
      </w:pPr>
      <w:r>
        <w:rPr>
          <w:rFonts w:hint="eastAsia" w:ascii="宋体" w:hAnsi="宋体"/>
          <w:highlight w:val="none"/>
        </w:rPr>
        <w:t>8.2 磋商函中应注明磋商有效期。</w:t>
      </w:r>
    </w:p>
    <w:p w14:paraId="7092C5EC">
      <w:pPr>
        <w:ind w:firstLine="480"/>
        <w:rPr>
          <w:rFonts w:ascii="宋体" w:hAnsi="宋体" w:cs="宋体"/>
          <w:color w:val="000000"/>
          <w:kern w:val="0"/>
          <w:highlight w:val="none"/>
          <w:shd w:val="pct10" w:color="auto" w:fill="FFFFFF"/>
        </w:rPr>
      </w:pPr>
      <w:r>
        <w:rPr>
          <w:rFonts w:hint="eastAsia" w:ascii="宋体" w:hAnsi="宋体"/>
          <w:highlight w:val="none"/>
        </w:rPr>
        <w:t>8.3 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14:paraId="2F0EF8E2">
      <w:pPr>
        <w:ind w:firstLine="480"/>
        <w:rPr>
          <w:rFonts w:ascii="宋体" w:hAnsi="宋体"/>
          <w:highlight w:val="none"/>
        </w:rPr>
      </w:pPr>
      <w:r>
        <w:rPr>
          <w:rFonts w:hint="eastAsia" w:ascii="宋体" w:hAnsi="宋体"/>
          <w:highlight w:val="none"/>
        </w:rPr>
        <w:t>8.4 最后磋商报价为闭口价，即成交后在合同有效期内价格不变。</w:t>
      </w:r>
    </w:p>
    <w:p w14:paraId="7D60D9C3">
      <w:pPr>
        <w:ind w:firstLine="480"/>
        <w:rPr>
          <w:rFonts w:ascii="宋体" w:hAnsi="宋体"/>
          <w:highlight w:val="none"/>
        </w:rPr>
      </w:pPr>
      <w:r>
        <w:rPr>
          <w:rFonts w:hint="eastAsia" w:ascii="宋体" w:hAnsi="宋体"/>
          <w:highlight w:val="none"/>
        </w:rPr>
        <w:t>8.5 磋商币种为人民币。</w:t>
      </w:r>
    </w:p>
    <w:p w14:paraId="6513692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0" w:name="_Toc528927142"/>
      <w:bookmarkStart w:id="41" w:name="_Toc376936743"/>
      <w:bookmarkStart w:id="42" w:name="_Toc325726012"/>
      <w:r>
        <w:rPr>
          <w:rFonts w:hint="eastAsia" w:ascii="宋体" w:hAnsi="宋体"/>
          <w:b/>
          <w:bCs/>
          <w:kern w:val="0"/>
          <w:sz w:val="27"/>
          <w:szCs w:val="27"/>
          <w:highlight w:val="none"/>
        </w:rPr>
        <w:t>9.磋商保证金</w:t>
      </w:r>
      <w:bookmarkEnd w:id="40"/>
      <w:bookmarkEnd w:id="41"/>
      <w:bookmarkEnd w:id="42"/>
    </w:p>
    <w:p w14:paraId="445FD8F5">
      <w:pPr>
        <w:widowControl/>
        <w:spacing w:before="100" w:beforeAutospacing="1" w:after="100" w:afterAutospacing="1" w:line="240" w:lineRule="auto"/>
        <w:ind w:firstLine="480"/>
        <w:jc w:val="left"/>
        <w:outlineLvl w:val="2"/>
        <w:rPr>
          <w:rFonts w:ascii="宋体" w:hAnsi="宋体" w:cs="宋体"/>
          <w:highlight w:val="none"/>
          <w:lang w:val="zh-CN"/>
        </w:rPr>
      </w:pPr>
      <w:bookmarkStart w:id="43" w:name="_Toc376936744"/>
      <w:bookmarkStart w:id="44" w:name="_Toc325726013"/>
      <w:bookmarkStart w:id="45" w:name="_Toc528927143"/>
      <w:r>
        <w:rPr>
          <w:rFonts w:hint="eastAsia" w:ascii="宋体" w:hAnsi="宋体" w:cs="宋体"/>
          <w:highlight w:val="none"/>
          <w:lang w:val="zh-CN"/>
        </w:rPr>
        <w:t>本项目免缴</w:t>
      </w:r>
    </w:p>
    <w:p w14:paraId="4CA6F952">
      <w:pPr>
        <w:widowControl/>
        <w:spacing w:before="100" w:beforeAutospacing="1" w:after="100" w:afterAutospacing="1" w:line="24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10.磋商有效期</w:t>
      </w:r>
      <w:bookmarkEnd w:id="43"/>
      <w:bookmarkEnd w:id="44"/>
      <w:bookmarkEnd w:id="45"/>
    </w:p>
    <w:p w14:paraId="3BF296E3">
      <w:pPr>
        <w:ind w:firstLine="480"/>
        <w:rPr>
          <w:rFonts w:ascii="宋体" w:hAnsi="宋体"/>
          <w:highlight w:val="none"/>
        </w:rPr>
      </w:pPr>
      <w:r>
        <w:rPr>
          <w:rFonts w:hint="eastAsia" w:ascii="宋体" w:hAnsi="宋体"/>
          <w:highlight w:val="none"/>
        </w:rPr>
        <w:t>磋商有效期为自磋商开始之日起60天。</w:t>
      </w:r>
    </w:p>
    <w:p w14:paraId="35A1C54A">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6" w:name="_Toc325726008"/>
      <w:bookmarkStart w:id="47" w:name="_Toc376936739"/>
      <w:bookmarkStart w:id="48" w:name="_Toc528927144"/>
      <w:r>
        <w:rPr>
          <w:rFonts w:hint="eastAsia" w:ascii="宋体" w:hAnsi="宋体"/>
          <w:b/>
          <w:bCs/>
          <w:kern w:val="0"/>
          <w:sz w:val="27"/>
          <w:szCs w:val="27"/>
          <w:highlight w:val="none"/>
        </w:rPr>
        <w:t>11.磋商响应文件构成</w:t>
      </w:r>
      <w:bookmarkEnd w:id="46"/>
      <w:bookmarkEnd w:id="47"/>
      <w:bookmarkEnd w:id="48"/>
    </w:p>
    <w:p w14:paraId="12358716">
      <w:pPr>
        <w:ind w:firstLine="480"/>
        <w:rPr>
          <w:rFonts w:ascii="宋体" w:hAnsi="宋体"/>
          <w:highlight w:val="none"/>
        </w:rPr>
      </w:pPr>
      <w:r>
        <w:rPr>
          <w:rFonts w:hint="eastAsia" w:ascii="宋体" w:hAnsi="宋体" w:cs="宋体"/>
          <w:highlight w:val="none"/>
          <w:lang w:val="zh-CN"/>
        </w:rPr>
        <w:t>11.1</w:t>
      </w:r>
      <w:r>
        <w:rPr>
          <w:rFonts w:hint="eastAsia" w:ascii="宋体" w:hAnsi="宋体"/>
          <w:highlight w:val="none"/>
        </w:rPr>
        <w:t>供应商应提交相关证明材料，作为其参加投标和成交后有能力履行合同的证明。编写的磋商响应文件须包括以下内容（格式详见磋商文件第四部分内容）：</w:t>
      </w:r>
    </w:p>
    <w:p w14:paraId="7B8D9CCE">
      <w:pPr>
        <w:ind w:left="2" w:firstLine="422" w:firstLineChars="176"/>
        <w:rPr>
          <w:rFonts w:ascii="宋体" w:hAnsi="宋体"/>
          <w:highlight w:val="none"/>
        </w:rPr>
      </w:pPr>
      <w:r>
        <w:rPr>
          <w:rFonts w:hint="eastAsia" w:ascii="宋体" w:hAnsi="宋体"/>
          <w:highlight w:val="none"/>
        </w:rPr>
        <w:t>11.1.1资格审查文件</w:t>
      </w:r>
    </w:p>
    <w:p w14:paraId="230F63B2">
      <w:pPr>
        <w:ind w:left="2" w:firstLine="422" w:firstLineChars="176"/>
        <w:rPr>
          <w:rFonts w:ascii="宋体" w:hAnsi="宋体"/>
          <w:highlight w:val="none"/>
        </w:rPr>
      </w:pPr>
      <w:r>
        <w:rPr>
          <w:rFonts w:hint="eastAsia" w:ascii="宋体" w:hAnsi="宋体"/>
          <w:highlight w:val="none"/>
        </w:rPr>
        <w:t>（1）磋商函</w:t>
      </w:r>
    </w:p>
    <w:p w14:paraId="0946E539">
      <w:pPr>
        <w:ind w:left="2" w:firstLine="422" w:firstLineChars="176"/>
        <w:rPr>
          <w:rFonts w:ascii="宋体" w:hAnsi="宋体"/>
          <w:highlight w:val="none"/>
        </w:rPr>
      </w:pPr>
      <w:r>
        <w:rPr>
          <w:rFonts w:hint="eastAsia" w:ascii="宋体" w:hAnsi="宋体"/>
          <w:highlight w:val="none"/>
        </w:rPr>
        <w:t>（2）法定代表人证明书</w:t>
      </w:r>
    </w:p>
    <w:p w14:paraId="0BCB0CF6">
      <w:pPr>
        <w:ind w:left="2" w:firstLine="422" w:firstLineChars="176"/>
        <w:rPr>
          <w:rFonts w:ascii="宋体" w:hAnsi="宋体"/>
          <w:highlight w:val="none"/>
        </w:rPr>
      </w:pPr>
      <w:r>
        <w:rPr>
          <w:rFonts w:hint="eastAsia" w:ascii="宋体" w:hAnsi="宋体"/>
          <w:highlight w:val="none"/>
        </w:rPr>
        <w:t>（3）法定代表人授权书</w:t>
      </w:r>
    </w:p>
    <w:p w14:paraId="0713CCB0">
      <w:pPr>
        <w:ind w:left="2" w:firstLine="422" w:firstLineChars="176"/>
        <w:rPr>
          <w:rFonts w:ascii="宋体" w:hAnsi="宋体"/>
          <w:highlight w:val="none"/>
        </w:rPr>
      </w:pPr>
      <w:r>
        <w:rPr>
          <w:rFonts w:hint="eastAsia" w:ascii="宋体" w:hAnsi="宋体"/>
          <w:highlight w:val="none"/>
        </w:rPr>
        <w:t>（4）供应商承诺函</w:t>
      </w:r>
    </w:p>
    <w:p w14:paraId="0837EF91">
      <w:pPr>
        <w:ind w:left="2" w:firstLine="422" w:firstLineChars="176"/>
        <w:rPr>
          <w:rFonts w:ascii="宋体" w:hAnsi="宋体"/>
          <w:highlight w:val="none"/>
        </w:rPr>
      </w:pPr>
      <w:r>
        <w:rPr>
          <w:rFonts w:hint="eastAsia" w:ascii="宋体" w:hAnsi="宋体"/>
          <w:highlight w:val="none"/>
        </w:rPr>
        <w:t>（5）供应商诚信承诺书</w:t>
      </w:r>
    </w:p>
    <w:p w14:paraId="28D09BBD">
      <w:pPr>
        <w:ind w:left="2" w:firstLine="422" w:firstLineChars="176"/>
        <w:rPr>
          <w:rFonts w:ascii="宋体" w:hAnsi="宋体"/>
          <w:highlight w:val="none"/>
        </w:rPr>
      </w:pPr>
      <w:r>
        <w:rPr>
          <w:rFonts w:hint="eastAsia" w:ascii="宋体" w:hAnsi="宋体"/>
          <w:highlight w:val="none"/>
        </w:rPr>
        <w:t>（6）供应商资格证明文件</w:t>
      </w:r>
    </w:p>
    <w:p w14:paraId="4A113064">
      <w:pPr>
        <w:ind w:left="2" w:firstLine="422" w:firstLineChars="176"/>
        <w:rPr>
          <w:rFonts w:ascii="宋体" w:hAnsi="宋体"/>
          <w:highlight w:val="none"/>
        </w:rPr>
      </w:pPr>
      <w:r>
        <w:rPr>
          <w:rFonts w:hint="eastAsia" w:ascii="宋体" w:hAnsi="宋体"/>
          <w:highlight w:val="none"/>
        </w:rPr>
        <w:t>（7）财务状况、缴纳税收和社会保障资金证明</w:t>
      </w:r>
    </w:p>
    <w:p w14:paraId="0B321E56">
      <w:pPr>
        <w:ind w:left="2" w:firstLine="422" w:firstLineChars="176"/>
        <w:rPr>
          <w:rFonts w:ascii="宋体" w:hAnsi="宋体"/>
          <w:highlight w:val="none"/>
        </w:rPr>
      </w:pPr>
      <w:r>
        <w:rPr>
          <w:rFonts w:hint="eastAsia" w:ascii="宋体" w:hAnsi="宋体"/>
          <w:highlight w:val="none"/>
        </w:rPr>
        <w:t>（8）无重大违法记录声明</w:t>
      </w:r>
    </w:p>
    <w:p w14:paraId="1B702C9B">
      <w:pPr>
        <w:ind w:left="2" w:firstLine="422" w:firstLineChars="176"/>
        <w:rPr>
          <w:rFonts w:hint="eastAsia" w:ascii="宋体" w:hAnsi="宋体" w:eastAsia="宋体"/>
          <w:highlight w:val="none"/>
          <w:lang w:val="zh-CN" w:eastAsia="zh-CN"/>
        </w:rPr>
      </w:pPr>
      <w:r>
        <w:rPr>
          <w:rFonts w:hint="eastAsia" w:ascii="宋体" w:hAnsi="宋体"/>
          <w:highlight w:val="none"/>
        </w:rPr>
        <w:t>（9）</w:t>
      </w:r>
      <w:r>
        <w:rPr>
          <w:rFonts w:hint="eastAsia" w:ascii="宋体" w:hAnsi="宋体"/>
          <w:highlight w:val="none"/>
          <w:lang w:val="zh-CN"/>
        </w:rPr>
        <w:t>具备履行合同所必需的设备和专业技术能力的</w:t>
      </w:r>
      <w:r>
        <w:rPr>
          <w:rFonts w:hint="eastAsia" w:ascii="宋体" w:hAnsi="宋体"/>
          <w:highlight w:val="none"/>
          <w:lang w:val="en-US" w:eastAsia="zh-CN"/>
        </w:rPr>
        <w:t>承诺</w:t>
      </w:r>
    </w:p>
    <w:p w14:paraId="6156FA57">
      <w:pPr>
        <w:ind w:left="2" w:firstLine="422" w:firstLineChars="176"/>
        <w:rPr>
          <w:rFonts w:ascii="宋体" w:hAnsi="宋体"/>
          <w:highlight w:val="none"/>
        </w:rPr>
      </w:pPr>
      <w:r>
        <w:rPr>
          <w:rFonts w:hint="eastAsia" w:ascii="宋体" w:hAnsi="宋体"/>
          <w:highlight w:val="none"/>
        </w:rPr>
        <w:t>11.1.2符合性审查文件</w:t>
      </w:r>
    </w:p>
    <w:p w14:paraId="65CC0F40">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10</w:t>
      </w:r>
      <w:r>
        <w:rPr>
          <w:rFonts w:hint="eastAsia" w:ascii="宋体" w:hAnsi="宋体"/>
          <w:highlight w:val="none"/>
        </w:rPr>
        <w:t>）竞争性磋商首次报价表</w:t>
      </w:r>
    </w:p>
    <w:p w14:paraId="2C0907B2">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11</w:t>
      </w:r>
      <w:r>
        <w:rPr>
          <w:rFonts w:hint="eastAsia" w:ascii="宋体" w:hAnsi="宋体"/>
          <w:highlight w:val="none"/>
        </w:rPr>
        <w:t>）服务响应表</w:t>
      </w:r>
    </w:p>
    <w:p w14:paraId="4DE95F85">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12</w:t>
      </w:r>
      <w:r>
        <w:rPr>
          <w:rFonts w:hint="eastAsia" w:ascii="宋体" w:hAnsi="宋体"/>
          <w:highlight w:val="none"/>
        </w:rPr>
        <w:t>）服务方案</w:t>
      </w:r>
    </w:p>
    <w:p w14:paraId="57C60BA1">
      <w:pPr>
        <w:ind w:left="2" w:firstLine="422" w:firstLineChars="176"/>
        <w:rPr>
          <w:rFonts w:hint="eastAsia" w:ascii="宋体" w:hAnsi="宋体"/>
          <w:highlight w:val="none"/>
        </w:rPr>
      </w:pPr>
      <w:r>
        <w:rPr>
          <w:rFonts w:hint="eastAsia" w:ascii="宋体" w:hAnsi="宋体"/>
          <w:highlight w:val="none"/>
        </w:rPr>
        <w:t>（</w:t>
      </w:r>
      <w:r>
        <w:rPr>
          <w:rFonts w:hint="eastAsia" w:ascii="宋体" w:hAnsi="宋体"/>
          <w:highlight w:val="none"/>
          <w:lang w:val="en-US" w:eastAsia="zh-CN"/>
        </w:rPr>
        <w:t>13</w:t>
      </w:r>
      <w:r>
        <w:rPr>
          <w:rFonts w:hint="eastAsia" w:ascii="宋体" w:hAnsi="宋体"/>
          <w:highlight w:val="none"/>
        </w:rPr>
        <w:t>）供应商类似业绩证明材料</w:t>
      </w:r>
    </w:p>
    <w:p w14:paraId="4B11BDFD">
      <w:pPr>
        <w:ind w:left="2" w:firstLine="422" w:firstLineChars="176"/>
        <w:rPr>
          <w:rFonts w:hint="eastAsia" w:ascii="宋体" w:hAnsi="宋体"/>
          <w:highlight w:val="none"/>
        </w:rPr>
      </w:pPr>
      <w:r>
        <w:rPr>
          <w:rFonts w:hint="eastAsia" w:ascii="宋体" w:hAnsi="宋体"/>
          <w:highlight w:val="none"/>
        </w:rPr>
        <w:t>（</w:t>
      </w:r>
      <w:r>
        <w:rPr>
          <w:rFonts w:hint="eastAsia" w:ascii="宋体" w:hAnsi="宋体"/>
          <w:highlight w:val="none"/>
          <w:lang w:val="en-US" w:eastAsia="zh-CN"/>
        </w:rPr>
        <w:t>14</w:t>
      </w:r>
      <w:r>
        <w:rPr>
          <w:rFonts w:hint="eastAsia" w:ascii="宋体" w:hAnsi="宋体"/>
          <w:highlight w:val="none"/>
        </w:rPr>
        <w:t>）中小企业声明函</w:t>
      </w:r>
    </w:p>
    <w:p w14:paraId="369A182F">
      <w:pPr>
        <w:ind w:left="2" w:firstLine="422" w:firstLineChars="176"/>
        <w:rPr>
          <w:rFonts w:ascii="宋体" w:hAnsi="宋体"/>
          <w:highlight w:val="none"/>
        </w:rPr>
      </w:pPr>
      <w:r>
        <w:rPr>
          <w:rFonts w:hint="eastAsia" w:ascii="宋体" w:hAnsi="宋体"/>
          <w:highlight w:val="none"/>
        </w:rPr>
        <w:t>（1</w:t>
      </w:r>
      <w:r>
        <w:rPr>
          <w:rFonts w:hint="eastAsia" w:ascii="宋体" w:hAnsi="宋体"/>
          <w:highlight w:val="none"/>
          <w:lang w:val="en-US" w:eastAsia="zh-CN"/>
        </w:rPr>
        <w:t>5</w:t>
      </w:r>
      <w:r>
        <w:rPr>
          <w:rFonts w:hint="eastAsia" w:ascii="宋体" w:hAnsi="宋体"/>
          <w:highlight w:val="none"/>
        </w:rPr>
        <w:t>）残疾人福利性单位声明函</w:t>
      </w:r>
    </w:p>
    <w:p w14:paraId="114FE16E">
      <w:pPr>
        <w:ind w:left="2" w:firstLine="422" w:firstLineChars="176"/>
        <w:rPr>
          <w:rFonts w:ascii="宋体" w:hAnsi="宋体"/>
          <w:highlight w:val="none"/>
        </w:rPr>
      </w:pPr>
      <w:r>
        <w:rPr>
          <w:rFonts w:hint="eastAsia" w:ascii="宋体" w:hAnsi="宋体"/>
          <w:highlight w:val="none"/>
        </w:rPr>
        <w:t>（1</w:t>
      </w:r>
      <w:r>
        <w:rPr>
          <w:rFonts w:hint="eastAsia" w:ascii="宋体" w:hAnsi="宋体"/>
          <w:highlight w:val="none"/>
          <w:lang w:val="en-US" w:eastAsia="zh-CN"/>
        </w:rPr>
        <w:t>6</w:t>
      </w:r>
      <w:r>
        <w:rPr>
          <w:rFonts w:hint="eastAsia" w:ascii="宋体" w:hAnsi="宋体"/>
          <w:highlight w:val="none"/>
        </w:rPr>
        <w:t>）供应商在其他方面有必要说明的事项</w:t>
      </w:r>
    </w:p>
    <w:p w14:paraId="08FAC57C">
      <w:pPr>
        <w:ind w:left="2" w:firstLine="422" w:firstLineChars="176"/>
        <w:rPr>
          <w:rFonts w:ascii="宋体" w:hAnsi="宋体"/>
          <w:color w:val="000000"/>
          <w:highlight w:val="none"/>
        </w:rPr>
      </w:pPr>
      <w:r>
        <w:rPr>
          <w:rFonts w:hint="eastAsia" w:ascii="宋体" w:hAnsi="宋体"/>
          <w:color w:val="000000"/>
          <w:highlight w:val="none"/>
        </w:rPr>
        <w:t>注：供应商须按上述内容、顺序和第12项“磋商响应文件格式及编制要求”格式编制磋商响应文件。</w:t>
      </w:r>
    </w:p>
    <w:p w14:paraId="2801259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9" w:name="_Toc373392580"/>
      <w:bookmarkStart w:id="50" w:name="_Toc412617729"/>
      <w:bookmarkStart w:id="51" w:name="_Toc528927145"/>
      <w:r>
        <w:rPr>
          <w:rFonts w:hint="eastAsia" w:ascii="宋体" w:hAnsi="宋体"/>
          <w:b/>
          <w:bCs/>
          <w:kern w:val="0"/>
          <w:sz w:val="27"/>
          <w:szCs w:val="27"/>
          <w:highlight w:val="none"/>
        </w:rPr>
        <w:t>12.</w:t>
      </w:r>
      <w:bookmarkEnd w:id="49"/>
      <w:bookmarkEnd w:id="50"/>
      <w:r>
        <w:rPr>
          <w:rFonts w:hint="eastAsia"/>
          <w:highlight w:val="none"/>
        </w:rPr>
        <w:t xml:space="preserve"> </w:t>
      </w:r>
      <w:r>
        <w:rPr>
          <w:rFonts w:hint="eastAsia" w:ascii="宋体" w:hAnsi="宋体"/>
          <w:b/>
          <w:bCs/>
          <w:kern w:val="0"/>
          <w:sz w:val="27"/>
          <w:szCs w:val="27"/>
          <w:highlight w:val="none"/>
        </w:rPr>
        <w:t>磋商响应文件格式及编制要求</w:t>
      </w:r>
      <w:bookmarkEnd w:id="51"/>
    </w:p>
    <w:p w14:paraId="40AE7ACD">
      <w:pPr>
        <w:pStyle w:val="31"/>
        <w:spacing w:line="360" w:lineRule="auto"/>
        <w:ind w:firstLine="480"/>
        <w:rPr>
          <w:rFonts w:hAnsi="宋体" w:cs="宋体"/>
          <w:szCs w:val="24"/>
          <w:highlight w:val="none"/>
        </w:rPr>
      </w:pPr>
      <w:bookmarkStart w:id="52" w:name="_Toc412617730"/>
      <w:bookmarkStart w:id="53" w:name="_Toc528927146"/>
      <w:bookmarkStart w:id="54" w:name="_Toc376936748"/>
      <w:bookmarkStart w:id="55" w:name="_Toc371090029"/>
      <w:r>
        <w:rPr>
          <w:rFonts w:hAnsi="宋体" w:cs="宋体"/>
          <w:szCs w:val="24"/>
          <w:highlight w:val="none"/>
        </w:rPr>
        <w:t>12.</w:t>
      </w:r>
      <w:r>
        <w:rPr>
          <w:rFonts w:hint="eastAsia" w:hAnsi="宋体" w:cs="宋体"/>
          <w:szCs w:val="24"/>
          <w:highlight w:val="none"/>
        </w:rPr>
        <w:t>1</w:t>
      </w:r>
      <w:r>
        <w:rPr>
          <w:rFonts w:hAnsi="宋体" w:cs="宋体"/>
          <w:szCs w:val="24"/>
          <w:highlight w:val="none"/>
        </w:rPr>
        <w:t xml:space="preserve"> </w:t>
      </w:r>
      <w:r>
        <w:rPr>
          <w:rFonts w:hint="eastAsia" w:hAnsi="宋体" w:cs="宋体"/>
          <w:highlight w:val="none"/>
        </w:rPr>
        <w:t>磋商文件要求签字、盖章的地方必须由供应商的法定代表人或委托代理人按要求签字和盖章，其他地方均需加盖公章。</w:t>
      </w:r>
    </w:p>
    <w:p w14:paraId="04421679">
      <w:pPr>
        <w:pStyle w:val="31"/>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2响应文件中不得行间插字、涂改或增删，如有修改错漏处，须由供应商法定代表人或其委托代理人签字和盖章。</w:t>
      </w:r>
    </w:p>
    <w:p w14:paraId="2A94BE73">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四、磋商响应文件的递交</w:t>
      </w:r>
      <w:bookmarkEnd w:id="52"/>
      <w:bookmarkEnd w:id="53"/>
    </w:p>
    <w:p w14:paraId="17E37F3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56" w:name="_Toc528927147"/>
      <w:bookmarkStart w:id="57" w:name="_Toc325726016"/>
      <w:bookmarkStart w:id="58" w:name="_Toc373392582"/>
      <w:bookmarkStart w:id="59" w:name="_Toc412617731"/>
      <w:r>
        <w:rPr>
          <w:rFonts w:hint="eastAsia" w:ascii="宋体" w:hAnsi="宋体"/>
          <w:b/>
          <w:bCs/>
          <w:kern w:val="0"/>
          <w:sz w:val="27"/>
          <w:szCs w:val="27"/>
          <w:highlight w:val="none"/>
        </w:rPr>
        <w:t>13.磋商响应文件的密封和标记</w:t>
      </w:r>
      <w:bookmarkEnd w:id="56"/>
      <w:bookmarkEnd w:id="57"/>
      <w:bookmarkEnd w:id="58"/>
      <w:bookmarkEnd w:id="59"/>
    </w:p>
    <w:bookmarkEnd w:id="54"/>
    <w:bookmarkEnd w:id="55"/>
    <w:p w14:paraId="51D59FA6">
      <w:pPr>
        <w:pStyle w:val="31"/>
        <w:spacing w:line="360" w:lineRule="auto"/>
        <w:ind w:firstLine="480"/>
        <w:rPr>
          <w:rFonts w:hAnsi="宋体"/>
          <w:highlight w:val="none"/>
        </w:rPr>
      </w:pPr>
      <w:bookmarkStart w:id="60" w:name="_Toc325726017"/>
      <w:bookmarkStart w:id="61" w:name="_Toc373392583"/>
      <w:bookmarkStart w:id="62" w:name="_Toc412617732"/>
      <w:bookmarkStart w:id="63" w:name="_Toc528927148"/>
      <w:bookmarkStart w:id="64" w:name="_Toc376936749"/>
      <w:bookmarkStart w:id="65" w:name="_Toc371090030"/>
      <w:r>
        <w:rPr>
          <w:rFonts w:hint="eastAsia" w:hAnsi="宋体"/>
          <w:highlight w:val="none"/>
          <w:lang w:val="zh-CN"/>
        </w:rPr>
        <w:t>13.1</w:t>
      </w:r>
      <w:r>
        <w:rPr>
          <w:rFonts w:hint="eastAsia" w:hAnsi="宋体"/>
          <w:b/>
          <w:bCs/>
          <w:highlight w:val="none"/>
          <w:lang w:val="zh-CN"/>
        </w:rPr>
        <w:t>供应商将加密的响应文在磋商截止时间前上传至政采云开标系统，</w:t>
      </w:r>
      <w:r>
        <w:rPr>
          <w:rFonts w:hint="eastAsia" w:hAnsi="宋体"/>
          <w:b/>
          <w:bCs/>
          <w:highlight w:val="none"/>
        </w:rPr>
        <w:t>如果供应商未按要求将加密的磋商响应文件进行上传，采购代理机构将不予受理。</w:t>
      </w:r>
    </w:p>
    <w:p w14:paraId="359694C4">
      <w:pPr>
        <w:pStyle w:val="31"/>
        <w:spacing w:line="360" w:lineRule="auto"/>
        <w:ind w:firstLine="480"/>
        <w:rPr>
          <w:rFonts w:hAnsi="宋体"/>
          <w:highlight w:val="none"/>
          <w:lang w:val="zh-CN"/>
        </w:rPr>
      </w:pPr>
      <w:r>
        <w:rPr>
          <w:rFonts w:hint="eastAsia" w:hAnsi="宋体"/>
          <w:highlight w:val="none"/>
          <w:lang w:val="zh-CN"/>
        </w:rPr>
        <w:t>13.</w:t>
      </w:r>
      <w:r>
        <w:rPr>
          <w:rFonts w:hint="eastAsia" w:hAnsi="宋体"/>
          <w:highlight w:val="none"/>
        </w:rPr>
        <w:t>2</w:t>
      </w:r>
      <w:r>
        <w:rPr>
          <w:rFonts w:hint="eastAsia" w:hAnsi="宋体"/>
          <w:highlight w:val="none"/>
          <w:lang w:val="zh-CN"/>
        </w:rPr>
        <w:t>供应商以电报、电话、传真形式投标的，采购代理机构概不接受。</w:t>
      </w:r>
    </w:p>
    <w:p w14:paraId="76A99465">
      <w:pPr>
        <w:widowControl/>
        <w:spacing w:before="100" w:beforeAutospacing="1" w:after="100" w:afterAutospacing="1" w:line="24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14.递交磋商响应文件</w:t>
      </w:r>
      <w:bookmarkEnd w:id="60"/>
      <w:bookmarkEnd w:id="61"/>
      <w:bookmarkEnd w:id="62"/>
      <w:r>
        <w:rPr>
          <w:rFonts w:hint="eastAsia" w:ascii="宋体" w:hAnsi="宋体"/>
          <w:b/>
          <w:bCs/>
          <w:kern w:val="0"/>
          <w:sz w:val="27"/>
          <w:szCs w:val="27"/>
          <w:highlight w:val="none"/>
        </w:rPr>
        <w:t>程序</w:t>
      </w:r>
      <w:bookmarkEnd w:id="63"/>
    </w:p>
    <w:bookmarkEnd w:id="64"/>
    <w:bookmarkEnd w:id="65"/>
    <w:p w14:paraId="3BC2BC70">
      <w:pPr>
        <w:pStyle w:val="31"/>
        <w:ind w:firstLine="480"/>
        <w:rPr>
          <w:rFonts w:hAnsi="宋体"/>
          <w:highlight w:val="none"/>
        </w:rPr>
      </w:pPr>
      <w:bookmarkStart w:id="66" w:name="_Toc325726019"/>
      <w:bookmarkStart w:id="67" w:name="_Toc376936750"/>
      <w:r>
        <w:rPr>
          <w:rFonts w:hint="eastAsia" w:hAnsi="宋体"/>
          <w:highlight w:val="none"/>
        </w:rPr>
        <w:t>14.1递交磋商响应文件程序：详见第一部分投标人须知前附表“递交磋商响应文件程序”。</w:t>
      </w:r>
    </w:p>
    <w:p w14:paraId="41A39910">
      <w:pPr>
        <w:pStyle w:val="31"/>
        <w:ind w:firstLine="480"/>
        <w:rPr>
          <w:rFonts w:hAnsi="宋体"/>
          <w:highlight w:val="none"/>
        </w:rPr>
      </w:pPr>
      <w:r>
        <w:rPr>
          <w:rFonts w:hint="eastAsia" w:hAnsi="宋体"/>
          <w:highlight w:val="none"/>
        </w:rPr>
        <w:t>14.2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2A163775">
      <w:pPr>
        <w:pStyle w:val="31"/>
        <w:ind w:firstLine="480"/>
        <w:rPr>
          <w:rFonts w:hAnsi="宋体"/>
          <w:highlight w:val="none"/>
        </w:rPr>
      </w:pPr>
      <w:r>
        <w:rPr>
          <w:rFonts w:hint="eastAsia" w:hAnsi="宋体"/>
          <w:highlight w:val="none"/>
        </w:rPr>
        <w:t>14.3供应商以电报、电话、传真形式递交磋商响应文件的，采购代理机构概不接受。</w:t>
      </w:r>
    </w:p>
    <w:p w14:paraId="2F0649BE">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68" w:name="_Toc528927149"/>
      <w:r>
        <w:rPr>
          <w:rFonts w:hint="eastAsia" w:ascii="宋体" w:hAnsi="宋体"/>
          <w:b/>
          <w:bCs/>
          <w:kern w:val="0"/>
          <w:sz w:val="36"/>
          <w:szCs w:val="36"/>
          <w:highlight w:val="none"/>
        </w:rPr>
        <w:t>五、</w:t>
      </w:r>
      <w:bookmarkEnd w:id="66"/>
      <w:bookmarkEnd w:id="67"/>
      <w:r>
        <w:rPr>
          <w:rFonts w:hint="eastAsia" w:ascii="宋体" w:hAnsi="宋体"/>
          <w:b/>
          <w:bCs/>
          <w:kern w:val="0"/>
          <w:sz w:val="36"/>
          <w:szCs w:val="36"/>
          <w:highlight w:val="none"/>
        </w:rPr>
        <w:t>资格审查程序及方法</w:t>
      </w:r>
      <w:bookmarkEnd w:id="68"/>
    </w:p>
    <w:p w14:paraId="7E8863A4">
      <w:pPr>
        <w:widowControl/>
        <w:spacing w:before="100" w:beforeAutospacing="1" w:after="100" w:afterAutospacing="1"/>
        <w:ind w:firstLine="542"/>
        <w:jc w:val="left"/>
        <w:outlineLvl w:val="2"/>
        <w:rPr>
          <w:rFonts w:ascii="宋体" w:hAnsi="宋体"/>
          <w:b/>
          <w:bCs/>
          <w:kern w:val="0"/>
          <w:sz w:val="27"/>
          <w:szCs w:val="27"/>
          <w:highlight w:val="none"/>
        </w:rPr>
      </w:pPr>
      <w:bookmarkStart w:id="69" w:name="_Toc496189551"/>
      <w:bookmarkStart w:id="70" w:name="_Toc496004007"/>
      <w:bookmarkStart w:id="71" w:name="_Toc528927150"/>
      <w:r>
        <w:rPr>
          <w:rFonts w:hint="eastAsia" w:ascii="宋体" w:hAnsi="宋体"/>
          <w:b/>
          <w:bCs/>
          <w:kern w:val="0"/>
          <w:sz w:val="27"/>
          <w:szCs w:val="27"/>
          <w:highlight w:val="none"/>
        </w:rPr>
        <w:t>15. 资格审查程序</w:t>
      </w:r>
      <w:bookmarkEnd w:id="69"/>
      <w:bookmarkEnd w:id="70"/>
      <w:bookmarkEnd w:id="71"/>
    </w:p>
    <w:p w14:paraId="091BDD27">
      <w:pPr>
        <w:ind w:firstLine="480"/>
        <w:rPr>
          <w:rFonts w:ascii="宋体" w:hAnsi="宋体"/>
          <w:highlight w:val="none"/>
        </w:rPr>
      </w:pPr>
      <w:r>
        <w:rPr>
          <w:rFonts w:hint="eastAsia"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，由磋商小组依法对供应商的资格进行审查。</w:t>
      </w:r>
    </w:p>
    <w:p w14:paraId="31D629D8">
      <w:pPr>
        <w:ind w:firstLine="480"/>
        <w:rPr>
          <w:rFonts w:ascii="宋体" w:hAnsi="宋体"/>
          <w:highlight w:val="none"/>
        </w:rPr>
      </w:pPr>
      <w:r>
        <w:rPr>
          <w:rFonts w:hint="eastAsia" w:ascii="宋体" w:hAnsi="宋体"/>
          <w:highlight w:val="none"/>
        </w:rPr>
        <w:t xml:space="preserve">15.2 </w:t>
      </w:r>
      <w:r>
        <w:rPr>
          <w:rFonts w:ascii="宋体" w:hAnsi="宋体"/>
          <w:highlight w:val="none"/>
        </w:rPr>
        <w:t>供应商</w:t>
      </w:r>
      <w:r>
        <w:rPr>
          <w:rFonts w:hint="eastAsia" w:ascii="宋体" w:hAnsi="宋体"/>
          <w:highlight w:val="none"/>
        </w:rPr>
        <w:t>数量不满足相关规定的</w:t>
      </w:r>
      <w:r>
        <w:rPr>
          <w:rFonts w:ascii="宋体" w:hAnsi="宋体"/>
          <w:highlight w:val="none"/>
        </w:rPr>
        <w:t>，不得</w:t>
      </w:r>
      <w:r>
        <w:rPr>
          <w:rFonts w:hint="eastAsia" w:ascii="宋体" w:hAnsi="宋体"/>
          <w:highlight w:val="none"/>
        </w:rPr>
        <w:t>评审</w:t>
      </w:r>
      <w:r>
        <w:rPr>
          <w:rFonts w:ascii="宋体" w:hAnsi="宋体"/>
          <w:highlight w:val="none"/>
        </w:rPr>
        <w:t>。</w:t>
      </w:r>
    </w:p>
    <w:p w14:paraId="7E1EC784">
      <w:pPr>
        <w:widowControl/>
        <w:spacing w:before="100" w:beforeAutospacing="1" w:after="100" w:afterAutospacing="1"/>
        <w:ind w:firstLine="542"/>
        <w:jc w:val="left"/>
        <w:outlineLvl w:val="2"/>
        <w:rPr>
          <w:rFonts w:ascii="宋体" w:hAnsi="宋体"/>
          <w:b/>
          <w:bCs/>
          <w:kern w:val="0"/>
          <w:sz w:val="27"/>
          <w:szCs w:val="27"/>
          <w:highlight w:val="none"/>
        </w:rPr>
      </w:pPr>
      <w:bookmarkStart w:id="72" w:name="_Toc496189552"/>
      <w:bookmarkStart w:id="73" w:name="_Toc496004008"/>
      <w:bookmarkStart w:id="74" w:name="_Toc528927151"/>
      <w:r>
        <w:rPr>
          <w:rFonts w:hint="eastAsia" w:ascii="宋体" w:hAnsi="宋体"/>
          <w:b/>
          <w:bCs/>
          <w:kern w:val="0"/>
          <w:sz w:val="27"/>
          <w:szCs w:val="27"/>
          <w:highlight w:val="none"/>
        </w:rPr>
        <w:t>16.资格审查不通过的情形</w:t>
      </w:r>
      <w:bookmarkEnd w:id="72"/>
      <w:bookmarkEnd w:id="73"/>
      <w:bookmarkEnd w:id="74"/>
    </w:p>
    <w:p w14:paraId="710354B0">
      <w:pPr>
        <w:ind w:firstLine="480"/>
        <w:rPr>
          <w:rFonts w:ascii="宋体" w:hAnsi="宋体"/>
          <w:highlight w:val="none"/>
        </w:rPr>
      </w:pPr>
      <w:r>
        <w:rPr>
          <w:rFonts w:hint="eastAsia" w:ascii="宋体" w:hAnsi="宋体"/>
          <w:highlight w:val="none"/>
        </w:rPr>
        <w:t>资格审查时，供应商存在下列情况之一的，按无效投标处理：</w:t>
      </w:r>
    </w:p>
    <w:p w14:paraId="7C695DBE">
      <w:pPr>
        <w:ind w:firstLine="480"/>
        <w:rPr>
          <w:rFonts w:ascii="宋体" w:hAnsi="宋体"/>
          <w:highlight w:val="none"/>
        </w:rPr>
      </w:pPr>
      <w:r>
        <w:rPr>
          <w:rFonts w:hint="eastAsia" w:ascii="宋体" w:hAnsi="宋体"/>
          <w:highlight w:val="none"/>
        </w:rPr>
        <w:t>16.1 不符合磋商文件第一部分投标人须知前附表“供应商资格条件”的；</w:t>
      </w:r>
    </w:p>
    <w:p w14:paraId="383AFF48">
      <w:pPr>
        <w:ind w:firstLine="480"/>
        <w:rPr>
          <w:rFonts w:ascii="宋体" w:hAnsi="宋体"/>
          <w:highlight w:val="none"/>
        </w:rPr>
      </w:pPr>
      <w:r>
        <w:rPr>
          <w:rFonts w:hint="eastAsia" w:ascii="宋体" w:hAnsi="宋体"/>
          <w:highlight w:val="none"/>
        </w:rPr>
        <w:t>16.2 未按第11.1.1款（1）-（</w:t>
      </w:r>
      <w:r>
        <w:rPr>
          <w:rFonts w:hint="eastAsia" w:ascii="宋体" w:hAnsi="宋体"/>
          <w:highlight w:val="none"/>
          <w:lang w:val="en-US" w:eastAsia="zh-CN"/>
        </w:rPr>
        <w:t>9</w:t>
      </w:r>
      <w:r>
        <w:rPr>
          <w:rFonts w:hint="eastAsia" w:ascii="宋体" w:hAnsi="宋体"/>
          <w:highlight w:val="none"/>
        </w:rPr>
        <w:t>）要求提供相关资料的；</w:t>
      </w:r>
    </w:p>
    <w:p w14:paraId="62FF6ECE">
      <w:pPr>
        <w:ind w:firstLine="480"/>
        <w:rPr>
          <w:rFonts w:ascii="宋体" w:hAnsi="宋体"/>
          <w:highlight w:val="none"/>
        </w:rPr>
      </w:pPr>
      <w:r>
        <w:rPr>
          <w:rFonts w:hint="eastAsia" w:ascii="宋体" w:hAnsi="宋体"/>
          <w:highlight w:val="none"/>
        </w:rPr>
        <w:t>16.3 资格审查文件没有按磋商文件规定和要求签字、盖章的；</w:t>
      </w:r>
    </w:p>
    <w:p w14:paraId="6B9C4BEB">
      <w:pPr>
        <w:ind w:firstLine="480"/>
        <w:rPr>
          <w:rFonts w:ascii="宋体" w:hAnsi="宋体"/>
          <w:highlight w:val="none"/>
        </w:rPr>
      </w:pPr>
      <w:r>
        <w:rPr>
          <w:rFonts w:hint="eastAsia" w:ascii="宋体" w:hAnsi="宋体"/>
          <w:highlight w:val="none"/>
        </w:rPr>
        <w:t>16.4 擅自修改磋商文件规定的磋商响应文件格式以及编制要求的；</w:t>
      </w:r>
    </w:p>
    <w:p w14:paraId="01E01B1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75" w:name="_Toc325726021"/>
      <w:bookmarkStart w:id="76" w:name="_Toc528927152"/>
      <w:bookmarkStart w:id="77" w:name="_Toc376936752"/>
      <w:r>
        <w:rPr>
          <w:rFonts w:hint="eastAsia" w:ascii="宋体" w:hAnsi="宋体"/>
          <w:b/>
          <w:bCs/>
          <w:kern w:val="0"/>
          <w:sz w:val="36"/>
          <w:szCs w:val="36"/>
          <w:highlight w:val="none"/>
        </w:rPr>
        <w:t>六、磋商程序及方法</w:t>
      </w:r>
      <w:bookmarkEnd w:id="75"/>
      <w:bookmarkEnd w:id="76"/>
      <w:bookmarkEnd w:id="77"/>
    </w:p>
    <w:p w14:paraId="0BC26554">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78" w:name="_Toc528927153"/>
      <w:bookmarkStart w:id="79" w:name="_Toc376936753"/>
      <w:bookmarkStart w:id="80" w:name="_Toc325726022"/>
      <w:r>
        <w:rPr>
          <w:rFonts w:hint="eastAsia" w:ascii="宋体" w:hAnsi="宋体"/>
          <w:b/>
          <w:bCs/>
          <w:kern w:val="0"/>
          <w:sz w:val="27"/>
          <w:szCs w:val="27"/>
          <w:highlight w:val="none"/>
        </w:rPr>
        <w:t>17.磋商小组</w:t>
      </w:r>
      <w:bookmarkEnd w:id="78"/>
      <w:bookmarkEnd w:id="79"/>
      <w:bookmarkEnd w:id="80"/>
    </w:p>
    <w:p w14:paraId="4ACFD9D6">
      <w:pPr>
        <w:ind w:firstLine="480"/>
        <w:jc w:val="left"/>
        <w:rPr>
          <w:rFonts w:ascii="宋体" w:hAnsi="宋体"/>
          <w:highlight w:val="none"/>
        </w:rPr>
      </w:pPr>
      <w:r>
        <w:rPr>
          <w:rFonts w:hint="eastAsia" w:ascii="宋体" w:hAnsi="宋体"/>
          <w:highlight w:val="none"/>
        </w:rPr>
        <w:t>17.1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A0C26B5">
      <w:pPr>
        <w:ind w:firstLine="480"/>
        <w:jc w:val="left"/>
        <w:rPr>
          <w:rFonts w:ascii="宋体" w:hAnsi="宋体"/>
          <w:highlight w:val="none"/>
        </w:rPr>
      </w:pPr>
      <w:r>
        <w:rPr>
          <w:rFonts w:hint="eastAsia" w:ascii="宋体" w:hAnsi="宋体"/>
          <w:highlight w:val="none"/>
        </w:rPr>
        <w:t>17.2磋商由采购代理机构负责组织，具体磋商事务由依法组建的磋商小组负责，并独立履行下列职责：</w:t>
      </w:r>
    </w:p>
    <w:p w14:paraId="4E110859">
      <w:pPr>
        <w:ind w:firstLine="480"/>
        <w:jc w:val="left"/>
        <w:rPr>
          <w:rFonts w:ascii="宋体" w:hAnsi="宋体"/>
          <w:highlight w:val="none"/>
        </w:rPr>
      </w:pPr>
      <w:r>
        <w:rPr>
          <w:rFonts w:hint="eastAsia" w:ascii="宋体" w:hAnsi="宋体"/>
          <w:highlight w:val="none"/>
        </w:rPr>
        <w:t>（1）审查通过资格条件供应商的磋商响应文件，并作出评价；</w:t>
      </w:r>
    </w:p>
    <w:p w14:paraId="0A73BEB1">
      <w:pPr>
        <w:ind w:firstLine="480"/>
        <w:jc w:val="left"/>
        <w:rPr>
          <w:rFonts w:ascii="宋体" w:hAnsi="宋体"/>
          <w:highlight w:val="none"/>
        </w:rPr>
      </w:pPr>
      <w:r>
        <w:rPr>
          <w:rFonts w:hint="eastAsia" w:ascii="宋体" w:hAnsi="宋体"/>
          <w:highlight w:val="none"/>
        </w:rPr>
        <w:t>（2）要求供应商对解释或澄清其磋商响应文件；</w:t>
      </w:r>
    </w:p>
    <w:p w14:paraId="7FCD3393">
      <w:pPr>
        <w:ind w:firstLine="480"/>
        <w:jc w:val="left"/>
        <w:rPr>
          <w:rFonts w:ascii="宋体" w:hAnsi="宋体"/>
          <w:highlight w:val="none"/>
        </w:rPr>
      </w:pPr>
      <w:r>
        <w:rPr>
          <w:rFonts w:hint="eastAsia" w:ascii="宋体" w:hAnsi="宋体"/>
          <w:highlight w:val="none"/>
        </w:rPr>
        <w:t>（3）推荐预成交候选供应商；</w:t>
      </w:r>
    </w:p>
    <w:p w14:paraId="45239A6A">
      <w:pPr>
        <w:ind w:firstLine="480"/>
        <w:jc w:val="left"/>
        <w:rPr>
          <w:rFonts w:ascii="宋体" w:hAnsi="宋体"/>
          <w:highlight w:val="none"/>
        </w:rPr>
      </w:pPr>
      <w:r>
        <w:rPr>
          <w:rFonts w:hint="eastAsia" w:ascii="宋体" w:hAnsi="宋体"/>
          <w:highlight w:val="none"/>
        </w:rPr>
        <w:t>（4）对非法干预评标工作的人员和机构进行举报或投诉。</w:t>
      </w:r>
    </w:p>
    <w:p w14:paraId="775FD3D0">
      <w:pPr>
        <w:ind w:firstLine="480"/>
        <w:jc w:val="left"/>
        <w:rPr>
          <w:rFonts w:ascii="宋体" w:hAnsi="宋体"/>
          <w:highlight w:val="none"/>
        </w:rPr>
      </w:pPr>
      <w:r>
        <w:rPr>
          <w:rFonts w:hint="eastAsia" w:ascii="宋体" w:hAnsi="宋体"/>
          <w:highlight w:val="none"/>
        </w:rPr>
        <w:t>17.3磋商小组应遵守并履行下列义务：</w:t>
      </w:r>
    </w:p>
    <w:p w14:paraId="01B306BA">
      <w:pPr>
        <w:ind w:firstLine="480"/>
        <w:jc w:val="left"/>
        <w:rPr>
          <w:rFonts w:ascii="宋体" w:hAnsi="宋体"/>
          <w:highlight w:val="none"/>
        </w:rPr>
      </w:pPr>
      <w:r>
        <w:rPr>
          <w:rFonts w:hint="eastAsia" w:ascii="宋体" w:hAnsi="宋体"/>
          <w:highlight w:val="none"/>
        </w:rPr>
        <w:t>（1）遵纪守法，客观、公正、廉洁地履行职责；</w:t>
      </w:r>
    </w:p>
    <w:p w14:paraId="7B8191B5">
      <w:pPr>
        <w:ind w:firstLine="480"/>
        <w:jc w:val="left"/>
        <w:rPr>
          <w:rFonts w:ascii="宋体" w:hAnsi="宋体"/>
          <w:highlight w:val="none"/>
        </w:rPr>
      </w:pPr>
      <w:r>
        <w:rPr>
          <w:rFonts w:hint="eastAsia" w:ascii="宋体" w:hAnsi="宋体"/>
          <w:highlight w:val="none"/>
        </w:rPr>
        <w:t>（2）按照磋商文件规定的评审方法和评审标准进行评审，对评审意见承担磋商小组成员责任；</w:t>
      </w:r>
    </w:p>
    <w:p w14:paraId="25C54696">
      <w:pPr>
        <w:ind w:firstLine="480"/>
        <w:jc w:val="left"/>
        <w:rPr>
          <w:rFonts w:ascii="宋体" w:hAnsi="宋体"/>
          <w:highlight w:val="none"/>
        </w:rPr>
      </w:pPr>
      <w:r>
        <w:rPr>
          <w:rFonts w:hint="eastAsia" w:ascii="宋体" w:hAnsi="宋体"/>
          <w:highlight w:val="none"/>
        </w:rPr>
        <w:t>（3）对磋商响应文件、磋商情况和磋商中获悉的商业秘密保密；</w:t>
      </w:r>
    </w:p>
    <w:p w14:paraId="4EF3E62A">
      <w:pPr>
        <w:ind w:firstLine="480"/>
        <w:jc w:val="left"/>
        <w:rPr>
          <w:rFonts w:ascii="宋体" w:hAnsi="宋体"/>
          <w:highlight w:val="none"/>
        </w:rPr>
      </w:pPr>
      <w:r>
        <w:rPr>
          <w:rFonts w:hint="eastAsia" w:ascii="宋体" w:hAnsi="宋体"/>
          <w:highlight w:val="none"/>
        </w:rPr>
        <w:t>（4）参与磋商报告的起草；</w:t>
      </w:r>
    </w:p>
    <w:p w14:paraId="4F1DFD75">
      <w:pPr>
        <w:ind w:firstLine="480"/>
        <w:jc w:val="left"/>
        <w:rPr>
          <w:rFonts w:ascii="宋体" w:hAnsi="宋体"/>
          <w:highlight w:val="none"/>
        </w:rPr>
      </w:pPr>
      <w:r>
        <w:rPr>
          <w:rFonts w:hint="eastAsia" w:ascii="宋体" w:hAnsi="宋体"/>
          <w:highlight w:val="none"/>
        </w:rPr>
        <w:t>（5）解答供应商及有关方面的质疑；</w:t>
      </w:r>
    </w:p>
    <w:p w14:paraId="548C274F">
      <w:pPr>
        <w:ind w:firstLine="480"/>
        <w:jc w:val="left"/>
        <w:rPr>
          <w:rFonts w:ascii="宋体" w:hAnsi="宋体"/>
          <w:highlight w:val="none"/>
        </w:rPr>
      </w:pPr>
      <w:r>
        <w:rPr>
          <w:rFonts w:hint="eastAsia" w:ascii="宋体" w:hAnsi="宋体"/>
          <w:highlight w:val="none"/>
        </w:rPr>
        <w:t>（6）配合纪检部门进行投诉处理工作。</w:t>
      </w:r>
    </w:p>
    <w:p w14:paraId="345A338B">
      <w:pPr>
        <w:ind w:firstLine="480"/>
        <w:jc w:val="left"/>
        <w:rPr>
          <w:rFonts w:ascii="宋体" w:hAnsi="宋体"/>
          <w:highlight w:val="none"/>
        </w:rPr>
      </w:pPr>
      <w:r>
        <w:rPr>
          <w:rFonts w:hint="eastAsia" w:ascii="宋体" w:hAnsi="宋体"/>
          <w:highlight w:val="none"/>
        </w:rPr>
        <w:t>17.4磋商工作由采购代理机构组织，采购人、采购监管、纪检监察等有关方面代表可根据采购项目的具体情况列席。</w:t>
      </w:r>
    </w:p>
    <w:p w14:paraId="445F6B98">
      <w:pPr>
        <w:ind w:firstLine="480"/>
        <w:jc w:val="left"/>
        <w:rPr>
          <w:rFonts w:ascii="宋体" w:hAnsi="宋体"/>
          <w:highlight w:val="none"/>
        </w:rPr>
      </w:pPr>
      <w:r>
        <w:rPr>
          <w:rFonts w:hint="eastAsia" w:ascii="宋体" w:hAnsi="宋体"/>
          <w:highlight w:val="none"/>
        </w:rPr>
        <w:t>17.5磋商工作在有关部门的监督和严格保密的情况下依法进行，任何单位和个人不得非法干预、影响磋商工作和磋商结果。</w:t>
      </w:r>
    </w:p>
    <w:p w14:paraId="2125A57C">
      <w:pPr>
        <w:ind w:firstLine="480"/>
        <w:jc w:val="left"/>
        <w:rPr>
          <w:rFonts w:ascii="宋体" w:hAnsi="宋体"/>
          <w:highlight w:val="none"/>
        </w:rPr>
      </w:pPr>
      <w:r>
        <w:rPr>
          <w:rFonts w:hint="eastAsia" w:ascii="宋体" w:hAnsi="宋体"/>
          <w:highlight w:val="none"/>
        </w:rPr>
        <w:t>17.6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D36338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1" w:name="_Toc376936754"/>
      <w:bookmarkStart w:id="82" w:name="_Toc528927154"/>
      <w:bookmarkStart w:id="83" w:name="_Toc325726023"/>
      <w:r>
        <w:rPr>
          <w:rFonts w:hint="eastAsia" w:ascii="宋体" w:hAnsi="宋体"/>
          <w:b/>
          <w:bCs/>
          <w:kern w:val="0"/>
          <w:sz w:val="27"/>
          <w:szCs w:val="27"/>
          <w:highlight w:val="none"/>
        </w:rPr>
        <w:t>18.磋商工作程序</w:t>
      </w:r>
      <w:bookmarkEnd w:id="81"/>
      <w:bookmarkEnd w:id="82"/>
      <w:bookmarkEnd w:id="83"/>
    </w:p>
    <w:p w14:paraId="01B8CAF7">
      <w:pPr>
        <w:ind w:firstLine="480"/>
        <w:jc w:val="left"/>
        <w:rPr>
          <w:rFonts w:ascii="宋体" w:hAnsi="宋体"/>
          <w:color w:val="000000"/>
          <w:highlight w:val="none"/>
        </w:rPr>
      </w:pPr>
      <w:r>
        <w:rPr>
          <w:rFonts w:hint="eastAsia" w:ascii="宋体" w:hAnsi="Courier New"/>
          <w:szCs w:val="20"/>
          <w:highlight w:val="none"/>
        </w:rPr>
        <w:t>18.1</w:t>
      </w:r>
      <w:r>
        <w:rPr>
          <w:rFonts w:hint="eastAsia" w:ascii="宋体" w:hAnsi="宋体"/>
          <w:color w:val="000000"/>
          <w:highlight w:val="none"/>
        </w:rPr>
        <w:t>进入磋商阶段后，由</w:t>
      </w:r>
      <w:r>
        <w:rPr>
          <w:rFonts w:hint="eastAsia" w:ascii="宋体" w:hAnsi="宋体"/>
          <w:highlight w:val="none"/>
        </w:rPr>
        <w:t>磋商小组</w:t>
      </w:r>
      <w:r>
        <w:rPr>
          <w:rFonts w:hint="eastAsia" w:ascii="宋体" w:hAnsi="宋体"/>
          <w:color w:val="000000"/>
          <w:highlight w:val="none"/>
        </w:rPr>
        <w:t>独立开展评审工作，磋商小组</w:t>
      </w:r>
      <w:r>
        <w:rPr>
          <w:rFonts w:hint="eastAsia" w:ascii="宋体" w:hAnsi="宋体"/>
          <w:highlight w:val="none"/>
        </w:rPr>
        <w:t>所有成员应当集中与单一供应商分别进行磋商，给予所有参加磋商的供应商平等的磋商机会，并负责审议所有通过资格条件供应商的磋商响应文件。</w:t>
      </w:r>
    </w:p>
    <w:p w14:paraId="59A96C7F">
      <w:pPr>
        <w:ind w:firstLine="480"/>
        <w:jc w:val="left"/>
        <w:rPr>
          <w:rFonts w:ascii="宋体" w:hAnsi="宋体"/>
          <w:color w:val="000000"/>
          <w:highlight w:val="none"/>
        </w:rPr>
      </w:pPr>
      <w:r>
        <w:rPr>
          <w:rFonts w:hint="eastAsia" w:ascii="宋体" w:hAnsi="宋体"/>
          <w:color w:val="000000"/>
          <w:highlight w:val="none"/>
        </w:rPr>
        <w:t>18.2符合性审查时，存在下列情况之一的，按无效处理：</w:t>
      </w:r>
    </w:p>
    <w:p w14:paraId="34D2F855">
      <w:pPr>
        <w:ind w:firstLine="480"/>
        <w:jc w:val="left"/>
        <w:rPr>
          <w:rFonts w:ascii="宋体" w:hAnsi="宋体"/>
          <w:color w:val="000000"/>
          <w:highlight w:val="none"/>
        </w:rPr>
      </w:pPr>
      <w:r>
        <w:rPr>
          <w:rFonts w:hint="eastAsia" w:ascii="宋体" w:hAnsi="宋体"/>
          <w:color w:val="000000"/>
          <w:highlight w:val="none"/>
        </w:rPr>
        <w:t>（1）未按第11.1.2款（</w:t>
      </w:r>
      <w:r>
        <w:rPr>
          <w:rFonts w:hint="eastAsia" w:ascii="宋体" w:hAnsi="宋体"/>
          <w:color w:val="000000"/>
          <w:highlight w:val="none"/>
          <w:lang w:val="en-US" w:eastAsia="zh-CN"/>
        </w:rPr>
        <w:t>10</w:t>
      </w:r>
      <w:r>
        <w:rPr>
          <w:rFonts w:hint="eastAsia" w:ascii="宋体" w:hAnsi="宋体"/>
          <w:color w:val="000000"/>
          <w:highlight w:val="none"/>
        </w:rPr>
        <w:t>）</w:t>
      </w:r>
      <w:r>
        <w:rPr>
          <w:rFonts w:hint="eastAsia" w:ascii="宋体" w:hAnsi="宋体"/>
          <w:color w:val="000000"/>
          <w:highlight w:val="none"/>
          <w:lang w:val="en-US" w:eastAsia="zh-CN"/>
        </w:rPr>
        <w:t>-（11）</w:t>
      </w:r>
      <w:r>
        <w:rPr>
          <w:rFonts w:hint="eastAsia" w:ascii="宋体" w:hAnsi="宋体"/>
          <w:color w:val="000000"/>
          <w:highlight w:val="none"/>
        </w:rPr>
        <w:t>要求提供相关资料的；</w:t>
      </w:r>
    </w:p>
    <w:p w14:paraId="5D3346F6">
      <w:pPr>
        <w:ind w:firstLine="480"/>
        <w:jc w:val="left"/>
        <w:rPr>
          <w:rFonts w:ascii="宋体" w:hAnsi="宋体"/>
          <w:color w:val="000000"/>
          <w:highlight w:val="none"/>
        </w:rPr>
      </w:pPr>
      <w:r>
        <w:rPr>
          <w:rFonts w:hint="eastAsia" w:ascii="宋体" w:hAnsi="宋体"/>
          <w:color w:val="000000"/>
          <w:highlight w:val="none"/>
        </w:rPr>
        <w:t>（2）符合性审查文件没有按磋商文件规定和要求签字、盖章的；</w:t>
      </w:r>
    </w:p>
    <w:p w14:paraId="745C1699">
      <w:pPr>
        <w:ind w:firstLine="480"/>
        <w:jc w:val="left"/>
        <w:rPr>
          <w:rFonts w:ascii="宋体" w:hAnsi="宋体"/>
          <w:color w:val="000000"/>
          <w:highlight w:val="none"/>
        </w:rPr>
      </w:pPr>
      <w:r>
        <w:rPr>
          <w:rFonts w:hint="eastAsia" w:ascii="宋体" w:hAnsi="宋体"/>
          <w:color w:val="000000"/>
          <w:highlight w:val="none"/>
        </w:rPr>
        <w:t>（3）供应商</w:t>
      </w:r>
      <w:r>
        <w:rPr>
          <w:rFonts w:hint="eastAsia" w:ascii="宋体" w:hAnsi="宋体"/>
          <w:highlight w:val="none"/>
        </w:rPr>
        <w:t>最后磋商报价</w:t>
      </w:r>
      <w:r>
        <w:rPr>
          <w:rFonts w:hint="eastAsia" w:ascii="宋体" w:hAnsi="宋体"/>
          <w:color w:val="000000"/>
          <w:highlight w:val="none"/>
        </w:rPr>
        <w:t>出现两个或两个以上报价方案的；</w:t>
      </w:r>
    </w:p>
    <w:p w14:paraId="17BFDAB5">
      <w:pPr>
        <w:ind w:firstLine="480"/>
        <w:jc w:val="left"/>
        <w:rPr>
          <w:rFonts w:ascii="宋体" w:hAnsi="宋体"/>
          <w:color w:val="000000"/>
          <w:highlight w:val="none"/>
        </w:rPr>
      </w:pPr>
      <w:r>
        <w:rPr>
          <w:rFonts w:hint="eastAsia" w:ascii="宋体" w:hAnsi="宋体"/>
          <w:color w:val="000000"/>
          <w:highlight w:val="none"/>
        </w:rPr>
        <w:t>（4）</w:t>
      </w:r>
      <w:r>
        <w:rPr>
          <w:rFonts w:hint="eastAsia" w:ascii="宋体" w:hAnsi="宋体"/>
          <w:color w:val="000000"/>
          <w:highlight w:val="none"/>
          <w:lang w:val="en-US" w:eastAsia="zh-CN"/>
        </w:rPr>
        <w:t>服务期</w:t>
      </w:r>
      <w:r>
        <w:rPr>
          <w:rFonts w:hint="eastAsia" w:ascii="宋体" w:hAnsi="宋体"/>
          <w:color w:val="000000"/>
          <w:highlight w:val="none"/>
        </w:rPr>
        <w:t>、投标有效期不能满足磋商文件要求的；</w:t>
      </w:r>
    </w:p>
    <w:p w14:paraId="61F40E41">
      <w:pPr>
        <w:ind w:firstLine="480"/>
        <w:jc w:val="left"/>
        <w:rPr>
          <w:rFonts w:ascii="宋体" w:hAnsi="宋体"/>
          <w:color w:val="000000"/>
          <w:highlight w:val="none"/>
        </w:rPr>
      </w:pPr>
      <w:r>
        <w:rPr>
          <w:rFonts w:hint="eastAsia" w:ascii="宋体" w:hAnsi="宋体"/>
          <w:color w:val="000000"/>
          <w:highlight w:val="none"/>
        </w:rPr>
        <w:t>（5）投标报价超过磋商文件规定的采购预算额度；</w:t>
      </w:r>
    </w:p>
    <w:p w14:paraId="65137611">
      <w:pPr>
        <w:ind w:firstLine="480"/>
        <w:jc w:val="left"/>
        <w:rPr>
          <w:rFonts w:ascii="宋体" w:hAnsi="宋体"/>
          <w:color w:val="000000"/>
          <w:highlight w:val="none"/>
        </w:rPr>
      </w:pPr>
      <w:r>
        <w:rPr>
          <w:rFonts w:hint="eastAsia" w:ascii="宋体" w:hAnsi="宋体"/>
          <w:color w:val="000000"/>
          <w:highlight w:val="none"/>
        </w:rPr>
        <w:t>（6）投标服务内容、技术标准明显不符合采购项目要求的；</w:t>
      </w:r>
    </w:p>
    <w:p w14:paraId="71E4F571">
      <w:pPr>
        <w:ind w:firstLine="480"/>
        <w:jc w:val="left"/>
        <w:rPr>
          <w:rFonts w:ascii="宋体" w:hAnsi="宋体"/>
          <w:color w:val="000000"/>
          <w:highlight w:val="none"/>
        </w:rPr>
      </w:pPr>
      <w:r>
        <w:rPr>
          <w:rFonts w:hint="eastAsia" w:ascii="宋体" w:hAnsi="宋体"/>
          <w:color w:val="000000"/>
          <w:highlight w:val="none"/>
        </w:rPr>
        <w:t>（7）磋商响应文件含有采购人不能接受的附加条件的；</w:t>
      </w:r>
    </w:p>
    <w:p w14:paraId="45D6CC44">
      <w:pPr>
        <w:ind w:firstLine="480"/>
        <w:jc w:val="left"/>
        <w:rPr>
          <w:rFonts w:ascii="宋体" w:hAnsi="宋体"/>
          <w:color w:val="000000"/>
          <w:highlight w:val="none"/>
        </w:rPr>
      </w:pPr>
      <w:r>
        <w:rPr>
          <w:rFonts w:hint="eastAsia" w:ascii="宋体" w:hAnsi="宋体"/>
          <w:color w:val="000000"/>
          <w:highlight w:val="none"/>
        </w:rPr>
        <w:t>（8）磋商小组认为应按无效投标处理的其他情况；</w:t>
      </w:r>
    </w:p>
    <w:p w14:paraId="118E68EE">
      <w:pPr>
        <w:ind w:firstLine="480"/>
        <w:jc w:val="left"/>
        <w:rPr>
          <w:rFonts w:ascii="宋体" w:hAnsi="宋体"/>
          <w:color w:val="000000"/>
          <w:highlight w:val="none"/>
        </w:rPr>
      </w:pPr>
      <w:r>
        <w:rPr>
          <w:rFonts w:hint="eastAsia" w:ascii="宋体" w:hAnsi="宋体"/>
          <w:color w:val="000000"/>
          <w:highlight w:val="none"/>
        </w:rPr>
        <w:t>（9）法律、法规规定的其他情形。</w:t>
      </w:r>
    </w:p>
    <w:p w14:paraId="34FA7A7B">
      <w:pPr>
        <w:ind w:firstLine="480"/>
        <w:jc w:val="left"/>
        <w:rPr>
          <w:rFonts w:ascii="宋体" w:hAnsi="宋体"/>
          <w:color w:val="000000"/>
          <w:highlight w:val="none"/>
        </w:rPr>
      </w:pPr>
      <w:r>
        <w:rPr>
          <w:rFonts w:hint="eastAsia" w:ascii="宋体" w:hAnsi="宋体"/>
          <w:color w:val="000000"/>
          <w:highlight w:val="none"/>
        </w:rPr>
        <w:t>18.3 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2FB5BFA3">
      <w:pPr>
        <w:ind w:firstLine="480"/>
        <w:jc w:val="left"/>
        <w:rPr>
          <w:rFonts w:ascii="宋体" w:hAnsi="宋体"/>
          <w:color w:val="000000"/>
          <w:highlight w:val="none"/>
        </w:rPr>
      </w:pPr>
      <w:r>
        <w:rPr>
          <w:rFonts w:hint="eastAsia" w:ascii="宋体" w:hAnsi="宋体"/>
          <w:color w:val="000000"/>
          <w:highlight w:val="none"/>
        </w:rPr>
        <w:t xml:space="preserve">18.4 </w:t>
      </w:r>
      <w:r>
        <w:rPr>
          <w:rFonts w:hint="eastAsia" w:ascii="宋体" w:hAnsi="宋体" w:cs="宋体"/>
          <w:color w:val="000000"/>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4A631F4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4" w:name="_Toc528927155"/>
      <w:bookmarkStart w:id="85" w:name="_Toc496004012"/>
      <w:r>
        <w:rPr>
          <w:rFonts w:hint="eastAsia" w:ascii="宋体" w:hAnsi="宋体"/>
          <w:b/>
          <w:bCs/>
          <w:kern w:val="0"/>
          <w:sz w:val="27"/>
          <w:szCs w:val="27"/>
          <w:highlight w:val="none"/>
        </w:rPr>
        <w:t>19.答疑的方式和情形</w:t>
      </w:r>
      <w:bookmarkEnd w:id="84"/>
      <w:bookmarkEnd w:id="85"/>
    </w:p>
    <w:p w14:paraId="349DC008">
      <w:pPr>
        <w:ind w:firstLine="480"/>
        <w:jc w:val="left"/>
        <w:rPr>
          <w:rFonts w:ascii="宋体" w:hAnsi="宋体"/>
          <w:color w:val="000000"/>
          <w:highlight w:val="none"/>
        </w:rPr>
      </w:pPr>
      <w:r>
        <w:rPr>
          <w:rFonts w:hint="eastAsia" w:ascii="宋体" w:hAnsi="宋体"/>
          <w:color w:val="000000"/>
          <w:highlight w:val="none"/>
        </w:rPr>
        <w:t>19.1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B58559B">
      <w:pPr>
        <w:tabs>
          <w:tab w:val="left" w:pos="8787"/>
        </w:tabs>
        <w:ind w:firstLine="480"/>
        <w:jc w:val="left"/>
        <w:rPr>
          <w:rFonts w:ascii="宋体" w:hAnsi="宋体"/>
          <w:color w:val="000000"/>
          <w:highlight w:val="none"/>
        </w:rPr>
      </w:pPr>
      <w:r>
        <w:rPr>
          <w:rFonts w:hint="eastAsia" w:ascii="宋体" w:hAnsi="宋体"/>
          <w:color w:val="000000"/>
          <w:highlight w:val="none"/>
        </w:rPr>
        <w:t>19.2 磋商小组应当要求供应商在规定的时间内予以澄清、说明或者更正。澄清、说明或者更正材料由供应商法定代表人或委托代理人在</w:t>
      </w:r>
      <w:r>
        <w:rPr>
          <w:rFonts w:hint="eastAsia" w:hAnsi="宋体"/>
          <w:color w:val="000000"/>
          <w:highlight w:val="none"/>
        </w:rPr>
        <w:t>规定的时间到达指定地点等候答疑，并对评委提出的问题做出应答。</w:t>
      </w:r>
      <w:r>
        <w:rPr>
          <w:rFonts w:hint="eastAsia" w:ascii="宋体" w:hAnsi="宋体"/>
          <w:color w:val="000000"/>
          <w:highlight w:val="none"/>
        </w:rPr>
        <w:t>该内容不得超出磋商响应文件的范围或者改变磋商响应文件的实质性内容，并作为磋商响应文件的组成部分。</w:t>
      </w:r>
    </w:p>
    <w:p w14:paraId="20CA7381">
      <w:pPr>
        <w:ind w:firstLine="480"/>
        <w:jc w:val="left"/>
        <w:rPr>
          <w:rFonts w:ascii="宋体" w:hAnsi="宋体"/>
          <w:color w:val="000000"/>
          <w:highlight w:val="none"/>
        </w:rPr>
      </w:pPr>
      <w:r>
        <w:rPr>
          <w:rFonts w:hint="eastAsia" w:ascii="宋体" w:hAnsi="宋体"/>
          <w:color w:val="000000"/>
          <w:highlight w:val="none"/>
        </w:rPr>
        <w:t>19.3 答疑期间，供应商存在以下情况的，澄清、说明或者更正的内容将不予接受，磋商小组将按照磋商文件的要求对现有的资料做出评审意见：</w:t>
      </w:r>
    </w:p>
    <w:p w14:paraId="5BDC7BFD">
      <w:pPr>
        <w:ind w:firstLine="480"/>
        <w:jc w:val="left"/>
        <w:rPr>
          <w:rFonts w:ascii="宋体" w:hAnsi="宋体"/>
          <w:color w:val="000000"/>
          <w:highlight w:val="none"/>
        </w:rPr>
      </w:pPr>
      <w:r>
        <w:rPr>
          <w:rFonts w:hint="eastAsia" w:ascii="宋体" w:hAnsi="宋体"/>
          <w:color w:val="000000"/>
          <w:highlight w:val="none"/>
        </w:rPr>
        <w:t>（1）拒绝或在规定的时间内未做出澄清、说明或者更正；</w:t>
      </w:r>
    </w:p>
    <w:p w14:paraId="23741BA4">
      <w:pPr>
        <w:ind w:firstLine="480"/>
        <w:jc w:val="left"/>
        <w:rPr>
          <w:rFonts w:ascii="宋体" w:hAnsi="宋体"/>
          <w:color w:val="000000"/>
          <w:highlight w:val="none"/>
        </w:rPr>
      </w:pPr>
      <w:r>
        <w:rPr>
          <w:rFonts w:hint="eastAsia" w:ascii="宋体" w:hAnsi="宋体"/>
          <w:color w:val="000000"/>
          <w:highlight w:val="none"/>
        </w:rPr>
        <w:t>（2）</w:t>
      </w:r>
      <w:r>
        <w:rPr>
          <w:rFonts w:hint="eastAsia" w:ascii="Arial" w:hAnsi="Arial" w:cs="Arial"/>
          <w:kern w:val="0"/>
          <w:highlight w:val="none"/>
        </w:rPr>
        <w:t>供应商</w:t>
      </w:r>
      <w:r>
        <w:rPr>
          <w:rFonts w:ascii="Arial" w:hAnsi="Arial" w:cs="Arial"/>
          <w:kern w:val="0"/>
          <w:highlight w:val="none"/>
        </w:rPr>
        <w:t>的澄清、说明或者</w:t>
      </w:r>
      <w:r>
        <w:rPr>
          <w:rFonts w:hint="eastAsia" w:ascii="Arial" w:hAnsi="Arial" w:cs="Arial"/>
          <w:kern w:val="0"/>
          <w:highlight w:val="none"/>
        </w:rPr>
        <w:t>更正</w:t>
      </w:r>
      <w:r>
        <w:rPr>
          <w:rFonts w:hint="eastAsia" w:ascii="宋体" w:hAnsi="宋体"/>
          <w:color w:val="000000"/>
          <w:highlight w:val="none"/>
        </w:rPr>
        <w:t>超出磋商响应文件的范围或者改变磋商响应文件的实质性内容；</w:t>
      </w:r>
    </w:p>
    <w:p w14:paraId="031A2AA2">
      <w:pPr>
        <w:ind w:firstLine="480"/>
        <w:jc w:val="left"/>
        <w:rPr>
          <w:rFonts w:ascii="宋体" w:hAnsi="宋体"/>
          <w:color w:val="000000"/>
          <w:highlight w:val="none"/>
        </w:rPr>
      </w:pPr>
      <w:r>
        <w:rPr>
          <w:rFonts w:hint="eastAsia" w:ascii="宋体" w:hAnsi="宋体"/>
          <w:color w:val="000000"/>
          <w:highlight w:val="none"/>
        </w:rPr>
        <w:t>（3）澄清、说明或者更正的内容仍不能说明问题的；</w:t>
      </w:r>
    </w:p>
    <w:p w14:paraId="03DF5CB4">
      <w:pPr>
        <w:ind w:firstLine="480"/>
        <w:jc w:val="left"/>
        <w:rPr>
          <w:rFonts w:ascii="宋体" w:hAnsi="宋体"/>
          <w:color w:val="000000"/>
          <w:highlight w:val="none"/>
        </w:rPr>
      </w:pPr>
      <w:r>
        <w:rPr>
          <w:rFonts w:hint="eastAsia" w:ascii="宋体" w:hAnsi="宋体"/>
          <w:color w:val="000000"/>
          <w:highlight w:val="none"/>
        </w:rPr>
        <w:t>（4）供应商</w:t>
      </w:r>
      <w:r>
        <w:rPr>
          <w:rFonts w:ascii="宋体" w:hAnsi="宋体"/>
          <w:color w:val="000000"/>
          <w:highlight w:val="none"/>
        </w:rPr>
        <w:t>主动提出的</w:t>
      </w:r>
      <w:r>
        <w:rPr>
          <w:rFonts w:hint="eastAsia" w:ascii="宋体" w:hAnsi="宋体"/>
          <w:color w:val="000000"/>
          <w:highlight w:val="none"/>
        </w:rPr>
        <w:t>澄清、说明或者更正的内容；</w:t>
      </w:r>
    </w:p>
    <w:p w14:paraId="4F3C76F6">
      <w:pPr>
        <w:tabs>
          <w:tab w:val="left" w:pos="8787"/>
        </w:tabs>
        <w:ind w:firstLine="480"/>
        <w:jc w:val="left"/>
        <w:rPr>
          <w:rFonts w:hint="eastAsia" w:ascii="宋体" w:hAnsi="宋体" w:eastAsia="宋体"/>
          <w:color w:val="000000"/>
          <w:highlight w:val="none"/>
          <w:lang w:val="en-US" w:eastAsia="zh-CN"/>
        </w:rPr>
      </w:pPr>
      <w:r>
        <w:rPr>
          <w:rFonts w:hint="eastAsia" w:ascii="宋体" w:hAnsi="宋体"/>
          <w:color w:val="000000"/>
          <w:highlight w:val="none"/>
        </w:rPr>
        <w:t>（5）磋商小组认为应不予接受的其他情况</w:t>
      </w:r>
      <w:r>
        <w:rPr>
          <w:rFonts w:hint="eastAsia" w:ascii="宋体" w:hAnsi="宋体"/>
          <w:color w:val="000000"/>
          <w:highlight w:val="none"/>
          <w:lang w:eastAsia="zh-CN"/>
        </w:rPr>
        <w:t>。</w:t>
      </w:r>
    </w:p>
    <w:p w14:paraId="3C119A7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6" w:name="_Toc528927156"/>
      <w:bookmarkStart w:id="87" w:name="_Toc376936755"/>
      <w:bookmarkStart w:id="88" w:name="_Toc325726024"/>
      <w:r>
        <w:rPr>
          <w:rFonts w:hint="eastAsia" w:ascii="宋体" w:hAnsi="宋体"/>
          <w:b/>
          <w:bCs/>
          <w:kern w:val="0"/>
          <w:sz w:val="27"/>
          <w:szCs w:val="27"/>
          <w:highlight w:val="none"/>
        </w:rPr>
        <w:t>20.评审办法</w:t>
      </w:r>
      <w:bookmarkEnd w:id="86"/>
      <w:bookmarkEnd w:id="87"/>
      <w:bookmarkEnd w:id="88"/>
    </w:p>
    <w:p w14:paraId="62DDADA5">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55B6A4DA">
      <w:pPr>
        <w:spacing w:line="360" w:lineRule="auto"/>
        <w:ind w:firstLine="480"/>
        <w:jc w:val="left"/>
        <w:rPr>
          <w:rFonts w:hint="eastAsia" w:ascii="宋体" w:hAnsi="宋体"/>
          <w:highlight w:val="none"/>
        </w:rPr>
      </w:pPr>
      <w:r>
        <w:rPr>
          <w:rFonts w:hint="eastAsia" w:ascii="宋体" w:hAnsi="宋体"/>
          <w:highlight w:val="none"/>
        </w:rPr>
        <w:t>本次综合评分的主要因素是：</w:t>
      </w:r>
      <w:r>
        <w:rPr>
          <w:rFonts w:hint="eastAsia" w:ascii="宋体" w:hAnsi="宋体"/>
          <w:b w:val="0"/>
          <w:bCs w:val="0"/>
          <w:highlight w:val="none"/>
        </w:rPr>
        <w:t>磋商报价</w:t>
      </w:r>
      <w:r>
        <w:rPr>
          <w:rFonts w:hint="eastAsia" w:ascii="宋体" w:hAnsi="宋体"/>
          <w:b w:val="0"/>
          <w:bCs w:val="0"/>
          <w:highlight w:val="none"/>
          <w:lang w:eastAsia="zh-CN"/>
        </w:rPr>
        <w:t>、商务评价</w:t>
      </w:r>
      <w:r>
        <w:rPr>
          <w:rFonts w:hint="eastAsia" w:ascii="宋体" w:hAnsi="宋体"/>
          <w:b w:val="0"/>
          <w:bCs w:val="0"/>
          <w:highlight w:val="none"/>
        </w:rPr>
        <w:t>、服务水平</w:t>
      </w:r>
      <w:r>
        <w:rPr>
          <w:rFonts w:hint="eastAsia" w:ascii="宋体" w:hAnsi="宋体"/>
          <w:b w:val="0"/>
          <w:bCs w:val="0"/>
          <w:highlight w:val="none"/>
          <w:lang w:eastAsia="zh-CN"/>
        </w:rPr>
        <w:t>、服务承诺</w:t>
      </w:r>
      <w:r>
        <w:rPr>
          <w:rFonts w:hint="eastAsia" w:ascii="宋体" w:hAnsi="宋体"/>
          <w:highlight w:val="none"/>
        </w:rPr>
        <w:t>。评标过程中，在同等条件下，优先采购具有环境标志、节能、自主创新的产品。</w:t>
      </w:r>
    </w:p>
    <w:p w14:paraId="27031E31">
      <w:pPr>
        <w:spacing w:line="360" w:lineRule="auto"/>
        <w:ind w:firstLine="480"/>
        <w:jc w:val="left"/>
        <w:rPr>
          <w:rFonts w:ascii="宋体"/>
          <w:bCs/>
          <w:highlight w:val="none"/>
        </w:rPr>
      </w:pPr>
      <w:r>
        <w:rPr>
          <w:rFonts w:hint="eastAsia" w:ascii="宋体" w:hAnsi="宋体"/>
          <w:highlight w:val="none"/>
        </w:rPr>
        <w:t>根据《政府采购促进中小企业发展暂行办法》，属小型、微型企业制造的货物（产品），供应商须提供该制造（生产）企业出具的《中小企业声明函》，其划型标准严格按照国家工信部、国家统计局、国家发改委、财政部出台的《中小企业划型标准规定》（工信部联企业</w:t>
      </w:r>
      <w:r>
        <w:rPr>
          <w:rFonts w:ascii="宋体" w:hAnsi="宋体"/>
          <w:highlight w:val="none"/>
        </w:rPr>
        <w:t>[2011]300</w:t>
      </w:r>
      <w:r>
        <w:rPr>
          <w:rFonts w:hint="eastAsia" w:ascii="宋体" w:hAnsi="宋体"/>
          <w:highlight w:val="none"/>
        </w:rPr>
        <w:t xml:space="preserve">号）执行。 </w:t>
      </w:r>
      <w:r>
        <w:rPr>
          <w:rFonts w:hint="eastAsia" w:ascii="宋体" w:hAnsi="宋体"/>
          <w:bCs/>
          <w:highlight w:val="none"/>
        </w:rPr>
        <w:t>供应商提供的《中小企业声明函》资料必须真实，否则，按照有关规定予以处理。</w:t>
      </w:r>
    </w:p>
    <w:p w14:paraId="6E2D85F5">
      <w:pPr>
        <w:spacing w:line="360" w:lineRule="auto"/>
        <w:ind w:firstLine="480"/>
        <w:jc w:val="left"/>
        <w:rPr>
          <w:rFonts w:ascii="宋体"/>
          <w:bCs/>
          <w:highlight w:val="none"/>
        </w:rPr>
      </w:pPr>
      <w:r>
        <w:rPr>
          <w:rFonts w:hint="eastAsia" w:ascii="宋体" w:hAnsi="宋体"/>
          <w:bCs/>
          <w:highlight w:val="none"/>
        </w:rPr>
        <w:t>根据财政部、民政部、中国残疾人联合会出台的《关于促进残疾人就业政府采购政策的通知》（财库</w:t>
      </w:r>
      <w:r>
        <w:rPr>
          <w:rFonts w:ascii="宋体" w:hAnsi="宋体"/>
          <w:bCs/>
          <w:highlight w:val="none"/>
        </w:rPr>
        <w:t>[2017]141</w:t>
      </w:r>
      <w:r>
        <w:rPr>
          <w:rFonts w:hint="eastAsia" w:ascii="宋体" w:hAnsi="宋体"/>
          <w:bCs/>
          <w:highlight w:val="none"/>
        </w:rPr>
        <w:t>号），属残疾人福利性单位的，供应商须提供《残疾人福利性单位声明函》，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3D1F375C">
      <w:pPr>
        <w:spacing w:line="360" w:lineRule="auto"/>
        <w:ind w:firstLine="480"/>
        <w:jc w:val="left"/>
        <w:rPr>
          <w:rFonts w:hint="eastAsia" w:ascii="宋体" w:hAnsi="宋体" w:cs="宋体"/>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537F21FB">
      <w:pPr>
        <w:ind w:firstLine="0" w:firstLineChars="0"/>
        <w:jc w:val="left"/>
        <w:rPr>
          <w:rFonts w:hint="eastAsia" w:ascii="宋体" w:hAnsi="宋体" w:cs="宋体"/>
          <w:b/>
          <w:bCs/>
          <w:color w:val="000000"/>
          <w:highlight w:val="none"/>
        </w:rPr>
      </w:pPr>
      <w:r>
        <w:rPr>
          <w:rFonts w:hint="eastAsia" w:ascii="宋体" w:hAnsi="宋体" w:cs="宋体"/>
          <w:b/>
          <w:bCs/>
          <w:color w:val="000000"/>
          <w:highlight w:val="none"/>
        </w:rPr>
        <w:t>评审标准和分值分配：</w:t>
      </w:r>
    </w:p>
    <w:tbl>
      <w:tblPr>
        <w:tblStyle w:val="64"/>
        <w:tblpPr w:leftFromText="180" w:rightFromText="180" w:vertAnchor="text" w:horzAnchor="page" w:tblpXSpec="center" w:tblpY="247"/>
        <w:tblOverlap w:val="never"/>
        <w:tblW w:w="48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1"/>
        <w:gridCol w:w="1277"/>
        <w:gridCol w:w="5773"/>
      </w:tblGrid>
      <w:tr w14:paraId="41F68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738" w:type="pct"/>
            <w:noWrap w:val="0"/>
            <w:vAlign w:val="center"/>
          </w:tcPr>
          <w:p w14:paraId="593EBAF9">
            <w:pPr>
              <w:pStyle w:val="58"/>
              <w:widowControl/>
              <w:spacing w:before="0" w:beforeAutospacing="0" w:after="0" w:afterAutospacing="0" w:line="420" w:lineRule="exact"/>
              <w:ind w:left="0" w:leftChars="0" w:firstLine="0" w:firstLineChars="0"/>
              <w:jc w:val="both"/>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zh-CN" w:eastAsia="zh-CN"/>
              </w:rPr>
              <w:t>评审类别</w:t>
            </w:r>
          </w:p>
        </w:tc>
        <w:tc>
          <w:tcPr>
            <w:tcW w:w="771" w:type="pct"/>
            <w:noWrap w:val="0"/>
            <w:vAlign w:val="center"/>
          </w:tcPr>
          <w:p w14:paraId="4A318907">
            <w:pPr>
              <w:pStyle w:val="58"/>
              <w:widowControl/>
              <w:spacing w:before="0" w:beforeAutospacing="0" w:after="0" w:afterAutospacing="0" w:line="420" w:lineRule="exact"/>
              <w:ind w:left="0" w:leftChars="0" w:firstLine="0" w:firstLineChars="0"/>
              <w:jc w:val="both"/>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zh-CN" w:eastAsia="zh-CN"/>
              </w:rPr>
              <w:t>评审</w:t>
            </w:r>
            <w:r>
              <w:rPr>
                <w:rFonts w:hint="eastAsia" w:ascii="宋体" w:hAnsi="宋体" w:eastAsia="宋体" w:cs="宋体"/>
                <w:color w:val="000000"/>
                <w:highlight w:val="none"/>
                <w:shd w:val="clear" w:color="auto" w:fill="FFFFFF"/>
                <w:lang w:val="en-US" w:eastAsia="zh-CN"/>
              </w:rPr>
              <w:t>因素</w:t>
            </w:r>
          </w:p>
        </w:tc>
        <w:tc>
          <w:tcPr>
            <w:tcW w:w="3489" w:type="pct"/>
            <w:noWrap w:val="0"/>
            <w:vAlign w:val="center"/>
          </w:tcPr>
          <w:p w14:paraId="4975E676">
            <w:pPr>
              <w:pStyle w:val="58"/>
              <w:widowControl/>
              <w:spacing w:before="0" w:beforeAutospacing="0" w:after="0" w:afterAutospacing="0" w:line="420" w:lineRule="exact"/>
              <w:jc w:val="center"/>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en-US" w:eastAsia="zh-CN"/>
              </w:rPr>
              <w:t>评审标准</w:t>
            </w:r>
          </w:p>
        </w:tc>
      </w:tr>
      <w:tr w14:paraId="6806B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5" w:hRule="atLeast"/>
          <w:jc w:val="center"/>
        </w:trPr>
        <w:tc>
          <w:tcPr>
            <w:tcW w:w="738" w:type="pct"/>
            <w:noWrap w:val="0"/>
            <w:vAlign w:val="center"/>
          </w:tcPr>
          <w:p w14:paraId="76AA3768">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cs="宋体"/>
                <w:b/>
                <w:bCs/>
                <w:color w:val="000000"/>
                <w:highlight w:val="none"/>
                <w:shd w:val="clear" w:color="auto" w:fill="FFFFFF"/>
                <w:lang w:val="en-US" w:eastAsia="zh-CN"/>
              </w:rPr>
              <w:t>磋商</w:t>
            </w:r>
            <w:r>
              <w:rPr>
                <w:rFonts w:hint="eastAsia" w:ascii="宋体" w:hAnsi="宋体" w:eastAsia="宋体" w:cs="宋体"/>
                <w:b/>
                <w:bCs/>
                <w:color w:val="000000"/>
                <w:highlight w:val="none"/>
                <w:shd w:val="clear" w:color="auto" w:fill="FFFFFF"/>
                <w:lang w:val="en-US" w:eastAsia="zh-CN"/>
              </w:rPr>
              <w:t>报价(10)</w:t>
            </w:r>
          </w:p>
        </w:tc>
        <w:tc>
          <w:tcPr>
            <w:tcW w:w="771" w:type="pct"/>
            <w:noWrap w:val="0"/>
            <w:vAlign w:val="center"/>
          </w:tcPr>
          <w:p w14:paraId="4EACE055">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报价分10分</w:t>
            </w:r>
          </w:p>
        </w:tc>
        <w:tc>
          <w:tcPr>
            <w:tcW w:w="3489" w:type="pct"/>
            <w:noWrap w:val="0"/>
            <w:vAlign w:val="center"/>
          </w:tcPr>
          <w:p w14:paraId="059CC8A3">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价格分应当采用低价优先法计算，即满足招标文件要求且投标报价价格最低的投标报价为评标基准价，其价格分为满分。其他</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的价格分统一按照下列公式计算：投标报价得分=(评标基准价／投标报价)×100×</w:t>
            </w:r>
            <w:r>
              <w:rPr>
                <w:rFonts w:hint="eastAsia" w:ascii="宋体" w:hAnsi="宋体" w:cs="宋体"/>
                <w:kern w:val="2"/>
                <w:sz w:val="24"/>
                <w:szCs w:val="24"/>
                <w:highlight w:val="none"/>
                <w:shd w:val="clear" w:color="auto" w:fill="FFFFFF"/>
                <w:lang w:val="en-US" w:eastAsia="zh-CN"/>
              </w:rPr>
              <w:t>1</w:t>
            </w:r>
            <w:r>
              <w:rPr>
                <w:rFonts w:hint="eastAsia" w:ascii="宋体" w:hAnsi="宋体" w:eastAsia="宋体" w:cs="宋体"/>
                <w:kern w:val="2"/>
                <w:sz w:val="24"/>
                <w:szCs w:val="24"/>
                <w:highlight w:val="none"/>
                <w:shd w:val="clear" w:color="auto" w:fill="FFFFFF"/>
              </w:rPr>
              <w:t>0%；（四舍五入后保留小数点后两位）。</w:t>
            </w:r>
          </w:p>
          <w:p w14:paraId="28D382E8">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注：1、根据（财库〔2020〕46号）和（财库〔2022〕19号）的规定，对于经主管预算单位统筹后未预留份额专门面向中小企业招标的项目，对符合规定的小微企业报价、残疾人福利性单位、监狱企业价格给予10%的扣除，用扣除后的价格参与评标。</w:t>
            </w:r>
          </w:p>
          <w:p w14:paraId="2B31EEB1">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2、监狱企业、残疾人福利性单位属于小型、微型企业的，不重复享受政策。</w:t>
            </w:r>
          </w:p>
        </w:tc>
      </w:tr>
      <w:tr w14:paraId="04BD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8" w:type="pct"/>
            <w:noWrap w:val="0"/>
            <w:vAlign w:val="center"/>
          </w:tcPr>
          <w:p w14:paraId="45245AF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商务评价</w:t>
            </w:r>
          </w:p>
          <w:p w14:paraId="0736BE5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（5分）</w:t>
            </w:r>
          </w:p>
        </w:tc>
        <w:tc>
          <w:tcPr>
            <w:tcW w:w="771" w:type="pct"/>
            <w:noWrap w:val="0"/>
            <w:vAlign w:val="center"/>
          </w:tcPr>
          <w:p w14:paraId="13F801D1">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业绩情况</w:t>
            </w:r>
          </w:p>
          <w:p w14:paraId="1699F063">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5分</w:t>
            </w:r>
          </w:p>
        </w:tc>
        <w:tc>
          <w:tcPr>
            <w:tcW w:w="3489" w:type="pct"/>
            <w:noWrap w:val="0"/>
            <w:vAlign w:val="center"/>
          </w:tcPr>
          <w:p w14:paraId="02A030D1">
            <w:pPr>
              <w:keepNext w:val="0"/>
              <w:keepLines w:val="0"/>
              <w:pageBreakBefore w:val="0"/>
              <w:kinsoku/>
              <w:wordWrap/>
              <w:overflowPunct/>
              <w:topLinePunct w:val="0"/>
              <w:autoSpaceDE w:val="0"/>
              <w:autoSpaceDN w:val="0"/>
              <w:bidi w:val="0"/>
              <w:adjustRightInd/>
              <w:snapToGrid/>
              <w:spacing w:beforeAutospacing="0" w:afterAutospacing="0" w:line="420" w:lineRule="exact"/>
              <w:ind w:left="0" w:leftChars="0" w:firstLine="0" w:firstLineChars="0"/>
              <w:textAlignment w:val="auto"/>
              <w:rPr>
                <w:rFonts w:hint="eastAsia" w:ascii="宋体" w:hAnsi="宋体" w:eastAsia="宋体" w:cs="宋体"/>
                <w:sz w:val="24"/>
                <w:szCs w:val="24"/>
                <w:highlight w:val="none"/>
                <w:shd w:val="clear" w:color="auto" w:fill="FFFFFF"/>
              </w:rPr>
            </w:pPr>
            <w:r>
              <w:rPr>
                <w:rFonts w:hint="eastAsia" w:ascii="宋体" w:hAnsi="宋体" w:cs="宋体"/>
                <w:sz w:val="24"/>
                <w:szCs w:val="24"/>
                <w:highlight w:val="none"/>
                <w:shd w:val="clear" w:color="auto" w:fill="FFFFFF"/>
                <w:lang w:eastAsia="zh-CN"/>
              </w:rPr>
              <w:t>供应商</w:t>
            </w:r>
            <w:r>
              <w:rPr>
                <w:rFonts w:hint="eastAsia" w:ascii="宋体" w:hAnsi="宋体" w:eastAsia="宋体" w:cs="宋体"/>
                <w:sz w:val="24"/>
                <w:szCs w:val="24"/>
                <w:highlight w:val="none"/>
                <w:shd w:val="clear" w:color="auto" w:fill="FFFFFF"/>
              </w:rPr>
              <w:t>提供自202</w:t>
            </w:r>
            <w:r>
              <w:rPr>
                <w:rFonts w:hint="eastAsia" w:ascii="宋体" w:hAnsi="宋体" w:cs="宋体"/>
                <w:sz w:val="24"/>
                <w:szCs w:val="24"/>
                <w:highlight w:val="none"/>
                <w:shd w:val="clear" w:color="auto" w:fill="FFFFFF"/>
                <w:lang w:val="en-US" w:eastAsia="zh-CN"/>
              </w:rPr>
              <w:t>2</w:t>
            </w:r>
            <w:r>
              <w:rPr>
                <w:rFonts w:hint="eastAsia" w:ascii="宋体" w:hAnsi="宋体" w:eastAsia="宋体" w:cs="宋体"/>
                <w:sz w:val="24"/>
                <w:szCs w:val="24"/>
                <w:highlight w:val="none"/>
                <w:shd w:val="clear" w:color="auto" w:fill="FFFFFF"/>
              </w:rPr>
              <w:t>年至今类似业绩证明材料，每提供一个业绩得1分，最高得5分；未提供或其他情况的不得分。（需提供合同的扫描（或复印）件。）</w:t>
            </w:r>
          </w:p>
        </w:tc>
      </w:tr>
      <w:tr w14:paraId="78233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738" w:type="pct"/>
            <w:vMerge w:val="restart"/>
            <w:noWrap w:val="0"/>
            <w:vAlign w:val="center"/>
          </w:tcPr>
          <w:p w14:paraId="26214C3F">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服务水平</w:t>
            </w:r>
          </w:p>
          <w:p w14:paraId="1D8AA5F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（75分）</w:t>
            </w:r>
          </w:p>
        </w:tc>
        <w:tc>
          <w:tcPr>
            <w:tcW w:w="771" w:type="pct"/>
            <w:noWrap w:val="0"/>
            <w:vAlign w:val="center"/>
          </w:tcPr>
          <w:p w14:paraId="17F079D7">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人员配备情况10分</w:t>
            </w:r>
          </w:p>
        </w:tc>
        <w:tc>
          <w:tcPr>
            <w:tcW w:w="3489" w:type="pct"/>
            <w:noWrap w:val="0"/>
            <w:vAlign w:val="center"/>
          </w:tcPr>
          <w:p w14:paraId="48E741C1">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机构架构合理、岗位设置健全、专职部门分工明确，分管领导及人员职责分明、人员配置齐备，有具体成员名单，包括但不限于姓名、职务、职称、工作职责、联系方式等，可满足项目实施特点的得10分。</w:t>
            </w:r>
          </w:p>
          <w:p w14:paraId="350710DE">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机构架设合理、岗位设置科学合理、专职部门可基本满足项目需求，人员配置较为充足，有具体成员名单，包括但不限于姓名、职务、职称、工作职责、联系方式等，可满足项目实施特点的得</w:t>
            </w:r>
            <w:r>
              <w:rPr>
                <w:rFonts w:hint="eastAsia" w:ascii="宋体" w:hAnsi="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0307F850">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有基本的机构架设规划、岗位设置较为完善、具有一定的专职部门配置计划，人员配备可满足项目基本需求，有具体成员名单，包括但不限于姓名、职务、职称、工作职责、联系方式等，可满足项目实施特点的得4分；</w:t>
            </w:r>
          </w:p>
          <w:p w14:paraId="6E6C0A4C">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未针对本次项目设立管理机构或机构架设逻辑混乱主次不明；无具体岗位设置或专职部门设置、人员配置情况与具体成员名单不相符或未提供成员名单的得</w:t>
            </w:r>
            <w:r>
              <w:rPr>
                <w:rFonts w:hint="eastAsia" w:ascii="宋体" w:hAnsi="宋体" w:cs="宋体"/>
                <w:kern w:val="2"/>
                <w:sz w:val="24"/>
                <w:szCs w:val="24"/>
                <w:highlight w:val="none"/>
                <w:shd w:val="clear" w:color="auto" w:fill="FFFFFF"/>
                <w:lang w:val="en-US" w:eastAsia="zh-CN"/>
              </w:rPr>
              <w:t>1</w:t>
            </w:r>
            <w:r>
              <w:rPr>
                <w:rFonts w:hint="eastAsia" w:ascii="宋体" w:hAnsi="宋体" w:eastAsia="宋体" w:cs="宋体"/>
                <w:kern w:val="2"/>
                <w:sz w:val="24"/>
                <w:szCs w:val="24"/>
                <w:highlight w:val="none"/>
                <w:shd w:val="clear" w:color="auto" w:fill="FFFFFF"/>
              </w:rPr>
              <w:t>分；</w:t>
            </w:r>
          </w:p>
          <w:p w14:paraId="29A76522">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lang w:val="en-US" w:eastAsia="zh-CN"/>
              </w:rPr>
            </w:pPr>
            <w:r>
              <w:rPr>
                <w:rFonts w:hint="eastAsia" w:ascii="宋体" w:hAnsi="宋体" w:eastAsia="宋体" w:cs="宋体"/>
                <w:kern w:val="2"/>
                <w:sz w:val="24"/>
                <w:szCs w:val="24"/>
                <w:highlight w:val="none"/>
                <w:shd w:val="clear" w:color="auto" w:fill="FFFFFF"/>
              </w:rPr>
              <w:t>（5）未提供或其他情况不得分。</w:t>
            </w:r>
          </w:p>
        </w:tc>
      </w:tr>
      <w:tr w14:paraId="69AEF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38" w:type="pct"/>
            <w:vMerge w:val="continue"/>
            <w:noWrap w:val="0"/>
            <w:vAlign w:val="center"/>
          </w:tcPr>
          <w:p w14:paraId="69763250">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22B4EFC2">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承保方案</w:t>
            </w:r>
          </w:p>
          <w:p w14:paraId="006D54DA">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22分</w:t>
            </w:r>
          </w:p>
        </w:tc>
        <w:tc>
          <w:tcPr>
            <w:tcW w:w="3489" w:type="pct"/>
            <w:noWrap w:val="0"/>
            <w:vAlign w:val="center"/>
          </w:tcPr>
          <w:p w14:paraId="4ABC922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针对本次项目的服务需求理解正确，提供内容详实的承保方案，根据承保方的需要设置的承保方式便于项目实施，措施明确、合理、无漏项，具备完善可靠的保障措施，可行性、可操作性强的得22分；</w:t>
            </w:r>
          </w:p>
          <w:p w14:paraId="0BE4B1C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针对本次项目的服务需求理解正确，提供内容详实的承保方案，根据承保方的需要设置的承保方式措施不完整、无漏项的得1</w:t>
            </w:r>
            <w:r>
              <w:rPr>
                <w:rFonts w:hint="eastAsia" w:ascii="宋体" w:hAnsi="宋体" w:cs="宋体"/>
                <w:kern w:val="2"/>
                <w:sz w:val="24"/>
                <w:szCs w:val="24"/>
                <w:highlight w:val="none"/>
                <w:shd w:val="clear" w:color="auto" w:fill="FFFFFF"/>
                <w:lang w:val="en-US" w:eastAsia="zh-CN"/>
              </w:rPr>
              <w:t>8</w:t>
            </w:r>
            <w:r>
              <w:rPr>
                <w:rFonts w:hint="eastAsia" w:ascii="宋体" w:hAnsi="宋体" w:eastAsia="宋体" w:cs="宋体"/>
                <w:kern w:val="2"/>
                <w:sz w:val="24"/>
                <w:szCs w:val="24"/>
                <w:highlight w:val="none"/>
                <w:shd w:val="clear" w:color="auto" w:fill="FFFFFF"/>
              </w:rPr>
              <w:t>分；</w:t>
            </w:r>
          </w:p>
          <w:p w14:paraId="3A94C11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针对本次项目的需求理解正确，承保方案合理，但内容不够详细、根据承保方的需要设置承保方式，措施不完整、有漏项的得1</w:t>
            </w:r>
            <w:r>
              <w:rPr>
                <w:rFonts w:hint="eastAsia" w:ascii="宋体" w:hAnsi="宋体" w:cs="宋体"/>
                <w:kern w:val="2"/>
                <w:sz w:val="24"/>
                <w:szCs w:val="24"/>
                <w:highlight w:val="none"/>
                <w:shd w:val="clear" w:color="auto" w:fill="FFFFFF"/>
                <w:lang w:val="en-US" w:eastAsia="zh-CN"/>
              </w:rPr>
              <w:t>4</w:t>
            </w:r>
            <w:r>
              <w:rPr>
                <w:rFonts w:hint="eastAsia" w:ascii="宋体" w:hAnsi="宋体" w:eastAsia="宋体" w:cs="宋体"/>
                <w:kern w:val="2"/>
                <w:sz w:val="24"/>
                <w:szCs w:val="24"/>
                <w:highlight w:val="none"/>
                <w:shd w:val="clear" w:color="auto" w:fill="FFFFFF"/>
              </w:rPr>
              <w:t>分；</w:t>
            </w:r>
          </w:p>
          <w:p w14:paraId="49571BA7">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针对本次项目的需求理解正确，承保方案不合理，内容不够详细、未根据承保方的需要设置承保方式的得</w:t>
            </w:r>
            <w:r>
              <w:rPr>
                <w:rFonts w:hint="eastAsia" w:ascii="宋体" w:hAnsi="宋体" w:eastAsia="宋体" w:cs="宋体"/>
                <w:kern w:val="2"/>
                <w:sz w:val="24"/>
                <w:szCs w:val="24"/>
                <w:highlight w:val="none"/>
                <w:shd w:val="clear" w:color="auto" w:fill="FFFFFF"/>
                <w:lang w:val="en-US" w:eastAsia="zh-CN"/>
              </w:rPr>
              <w:t>1</w:t>
            </w:r>
            <w:r>
              <w:rPr>
                <w:rFonts w:hint="eastAsia" w:ascii="宋体" w:hAnsi="宋体" w:cs="宋体"/>
                <w:kern w:val="2"/>
                <w:sz w:val="24"/>
                <w:szCs w:val="24"/>
                <w:highlight w:val="none"/>
                <w:shd w:val="clear" w:color="auto" w:fill="FFFFFF"/>
                <w:lang w:val="en-US" w:eastAsia="zh-CN"/>
              </w:rPr>
              <w:t>0</w:t>
            </w:r>
            <w:r>
              <w:rPr>
                <w:rFonts w:hint="eastAsia" w:ascii="宋体" w:hAnsi="宋体" w:eastAsia="宋体" w:cs="宋体"/>
                <w:kern w:val="2"/>
                <w:sz w:val="24"/>
                <w:szCs w:val="24"/>
                <w:highlight w:val="none"/>
                <w:shd w:val="clear" w:color="auto" w:fill="FFFFFF"/>
              </w:rPr>
              <w:t>分；</w:t>
            </w:r>
          </w:p>
          <w:p w14:paraId="1937AED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针对本次项目的需求理解不明确，承保方案内容不明确、混乱，无针对性的得</w:t>
            </w:r>
            <w:r>
              <w:rPr>
                <w:rFonts w:hint="eastAsia" w:ascii="宋体" w:hAnsi="宋体" w:cs="宋体"/>
                <w:kern w:val="2"/>
                <w:sz w:val="24"/>
                <w:szCs w:val="24"/>
                <w:highlight w:val="none"/>
                <w:shd w:val="clear" w:color="auto" w:fill="FFFFFF"/>
                <w:lang w:val="en-US" w:eastAsia="zh-CN"/>
              </w:rPr>
              <w:t>6</w:t>
            </w:r>
            <w:r>
              <w:rPr>
                <w:rFonts w:hint="eastAsia" w:ascii="宋体" w:hAnsi="宋体" w:eastAsia="宋体" w:cs="宋体"/>
                <w:kern w:val="2"/>
                <w:sz w:val="24"/>
                <w:szCs w:val="24"/>
                <w:highlight w:val="none"/>
                <w:shd w:val="clear" w:color="auto" w:fill="FFFFFF"/>
              </w:rPr>
              <w:t>分；</w:t>
            </w:r>
          </w:p>
          <w:p w14:paraId="1323DB69">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lang w:eastAsia="zh-CN"/>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针对本次项目的需求理解存在明显错误的得</w:t>
            </w:r>
            <w:r>
              <w:rPr>
                <w:rFonts w:hint="eastAsia" w:ascii="宋体" w:hAnsi="宋体" w:cs="宋体"/>
                <w:kern w:val="2"/>
                <w:sz w:val="24"/>
                <w:szCs w:val="24"/>
                <w:highlight w:val="none"/>
                <w:shd w:val="clear" w:color="auto" w:fill="FFFFFF"/>
                <w:lang w:val="en-US" w:eastAsia="zh-CN"/>
              </w:rPr>
              <w:t>2</w:t>
            </w:r>
            <w:r>
              <w:rPr>
                <w:rFonts w:hint="eastAsia" w:ascii="宋体" w:hAnsi="宋体" w:eastAsia="宋体" w:cs="宋体"/>
                <w:kern w:val="2"/>
                <w:sz w:val="24"/>
                <w:szCs w:val="24"/>
                <w:highlight w:val="none"/>
                <w:shd w:val="clear" w:color="auto" w:fill="FFFFFF"/>
              </w:rPr>
              <w:t>分</w:t>
            </w:r>
            <w:r>
              <w:rPr>
                <w:rFonts w:hint="eastAsia" w:ascii="宋体" w:hAnsi="宋体" w:cs="宋体"/>
                <w:kern w:val="2"/>
                <w:sz w:val="24"/>
                <w:szCs w:val="24"/>
                <w:highlight w:val="none"/>
                <w:shd w:val="clear" w:color="auto" w:fill="FFFFFF"/>
                <w:lang w:eastAsia="zh-CN"/>
              </w:rPr>
              <w:t>；</w:t>
            </w:r>
          </w:p>
          <w:p w14:paraId="4FDD251E">
            <w:pPr>
              <w:pStyle w:val="58"/>
              <w:keepNext w:val="0"/>
              <w:keepLines w:val="0"/>
              <w:pageBreakBefore w:val="0"/>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（7）</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未提供承保方案不得分。</w:t>
            </w:r>
          </w:p>
        </w:tc>
      </w:tr>
      <w:tr w14:paraId="7CF7E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jc w:val="center"/>
        </w:trPr>
        <w:tc>
          <w:tcPr>
            <w:tcW w:w="738" w:type="pct"/>
            <w:vMerge w:val="continue"/>
            <w:noWrap w:val="0"/>
            <w:vAlign w:val="center"/>
          </w:tcPr>
          <w:p w14:paraId="6A3C6617">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5D8B40FA">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理赔方案</w:t>
            </w:r>
          </w:p>
          <w:p w14:paraId="20E719C6">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21分</w:t>
            </w:r>
          </w:p>
        </w:tc>
        <w:tc>
          <w:tcPr>
            <w:tcW w:w="3489" w:type="pct"/>
            <w:noWrap w:val="0"/>
            <w:vAlign w:val="center"/>
          </w:tcPr>
          <w:p w14:paraId="555F4770">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优质便捷的理赔方案，由专人团队提供完善的理赔服务，若发生重大事故，设立理赔绿色通道。理赔方案内容详实，措施明确、合理、无漏项，具备完善可靠的保障措施，可行性、可操作性强的得21分；</w:t>
            </w:r>
          </w:p>
          <w:p w14:paraId="2A7E439D">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针对本次项目制定便捷的理赔方案，由专人团队提供理赔服务，若发生重大事故，设立理赔绿色通道。理赔方案内容较为详实，措施较为完善、合理、无漏项，保障措施可行性、可操作性的得17分；</w:t>
            </w:r>
          </w:p>
          <w:p w14:paraId="55000CCF">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针对本次项目制定理赔方案，由专人团队提供的理赔服务，若发生重大事故，设立理赔绿色通道。理赔方案合理，但内容不够详细、具体，可行性、可操作性不强的得1</w:t>
            </w:r>
            <w:r>
              <w:rPr>
                <w:rFonts w:hint="eastAsia" w:ascii="宋体" w:hAnsi="宋体" w:eastAsia="宋体" w:cs="宋体"/>
                <w:kern w:val="2"/>
                <w:sz w:val="24"/>
                <w:szCs w:val="24"/>
                <w:highlight w:val="none"/>
                <w:shd w:val="clear" w:color="auto" w:fill="FFFFFF"/>
                <w:lang w:val="en-US" w:eastAsia="zh-CN"/>
              </w:rPr>
              <w:t>3</w:t>
            </w:r>
            <w:r>
              <w:rPr>
                <w:rFonts w:hint="eastAsia" w:ascii="宋体" w:hAnsi="宋体" w:eastAsia="宋体" w:cs="宋体"/>
                <w:kern w:val="2"/>
                <w:sz w:val="24"/>
                <w:szCs w:val="24"/>
                <w:highlight w:val="none"/>
                <w:shd w:val="clear" w:color="auto" w:fill="FFFFFF"/>
              </w:rPr>
              <w:t>分；</w:t>
            </w:r>
          </w:p>
          <w:p w14:paraId="3B6E4258">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针对本次项目制定理赔方案，若发生重大事故，设立理赔绿色通道。理赔方案内容不够详细的得</w:t>
            </w:r>
            <w:r>
              <w:rPr>
                <w:rFonts w:hint="eastAsia" w:ascii="宋体" w:hAnsi="宋体" w:eastAsia="宋体" w:cs="宋体"/>
                <w:kern w:val="2"/>
                <w:sz w:val="24"/>
                <w:szCs w:val="24"/>
                <w:highlight w:val="none"/>
                <w:shd w:val="clear" w:color="auto" w:fill="FFFFFF"/>
                <w:lang w:val="en-US" w:eastAsia="zh-CN"/>
              </w:rPr>
              <w:t>9</w:t>
            </w:r>
            <w:r>
              <w:rPr>
                <w:rFonts w:hint="eastAsia" w:ascii="宋体" w:hAnsi="宋体" w:eastAsia="宋体" w:cs="宋体"/>
                <w:kern w:val="2"/>
                <w:sz w:val="24"/>
                <w:szCs w:val="24"/>
                <w:highlight w:val="none"/>
                <w:shd w:val="clear" w:color="auto" w:fill="FFFFFF"/>
              </w:rPr>
              <w:t>分；</w:t>
            </w:r>
          </w:p>
          <w:p w14:paraId="188ACF30">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针对本次项目制定理赔方案，理赔方案内容不明确、混乱，无针对性的得</w:t>
            </w:r>
            <w:r>
              <w:rPr>
                <w:rFonts w:hint="eastAsia" w:ascii="宋体" w:hAnsi="宋体" w:eastAsia="宋体" w:cs="宋体"/>
                <w:kern w:val="2"/>
                <w:sz w:val="24"/>
                <w:szCs w:val="24"/>
                <w:highlight w:val="none"/>
                <w:shd w:val="clear" w:color="auto" w:fill="FFFFFF"/>
                <w:lang w:val="en-US" w:eastAsia="zh-CN"/>
              </w:rPr>
              <w:t>5</w:t>
            </w:r>
            <w:r>
              <w:rPr>
                <w:rFonts w:hint="eastAsia" w:ascii="宋体" w:hAnsi="宋体" w:eastAsia="宋体" w:cs="宋体"/>
                <w:kern w:val="2"/>
                <w:sz w:val="24"/>
                <w:szCs w:val="24"/>
                <w:highlight w:val="none"/>
                <w:shd w:val="clear" w:color="auto" w:fill="FFFFFF"/>
              </w:rPr>
              <w:t>分；</w:t>
            </w:r>
          </w:p>
          <w:p w14:paraId="216A7680">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未提供理赔方案不得分；</w:t>
            </w:r>
          </w:p>
        </w:tc>
      </w:tr>
      <w:tr w14:paraId="2AE0B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38" w:type="pct"/>
            <w:vMerge w:val="continue"/>
            <w:noWrap w:val="0"/>
            <w:vAlign w:val="center"/>
          </w:tcPr>
          <w:p w14:paraId="4D131BA0">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2DBA6ED5">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应急预案与响应措施22分</w:t>
            </w:r>
          </w:p>
        </w:tc>
        <w:tc>
          <w:tcPr>
            <w:tcW w:w="3489" w:type="pct"/>
            <w:noWrap w:val="0"/>
            <w:vAlign w:val="center"/>
          </w:tcPr>
          <w:p w14:paraId="25D7A0BE">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针对本次项目提供应急预案与响应措施内容完整、科学合理，有针对本项目的具体描述，措施得当，细致、全面，应急预案与响应措施能够完全满足本项目采购需求，制定了完善的应急预案的得22分；</w:t>
            </w:r>
          </w:p>
          <w:p w14:paraId="49A333EF">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针对本次项目提供应急预案与响应措施内容完整，有针对本项目的具体描述，措施得当，应急预案与响应措施能够满足本项目采购需求，制定了应急预案的得1</w:t>
            </w:r>
            <w:r>
              <w:rPr>
                <w:rFonts w:hint="eastAsia" w:ascii="宋体" w:hAnsi="宋体" w:eastAsia="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2889DCD3">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针对本次项目提供应急预案与响应措施内容完整，但是缺乏针对本项目采购需求的具体描述，有相关的保证措施，但缺乏科学合理的应急预案的得</w:t>
            </w:r>
            <w:r>
              <w:rPr>
                <w:rFonts w:hint="eastAsia" w:ascii="宋体" w:hAnsi="宋体" w:eastAsia="宋体" w:cs="宋体"/>
                <w:kern w:val="2"/>
                <w:sz w:val="24"/>
                <w:szCs w:val="24"/>
                <w:highlight w:val="none"/>
                <w:shd w:val="clear" w:color="auto" w:fill="FFFFFF"/>
                <w:lang w:val="en-US" w:eastAsia="zh-CN"/>
              </w:rPr>
              <w:t>12</w:t>
            </w:r>
            <w:r>
              <w:rPr>
                <w:rFonts w:hint="eastAsia" w:ascii="宋体" w:hAnsi="宋体" w:eastAsia="宋体" w:cs="宋体"/>
                <w:kern w:val="2"/>
                <w:sz w:val="24"/>
                <w:szCs w:val="24"/>
                <w:highlight w:val="none"/>
                <w:shd w:val="clear" w:color="auto" w:fill="FFFFFF"/>
              </w:rPr>
              <w:t>分；</w:t>
            </w:r>
          </w:p>
          <w:p w14:paraId="6C94497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针对本次项目提供应急预案与响应措施内容不完整，缺乏针对性，制定的保证措施不完善、不全面、不细致，缺少应急预案的得</w:t>
            </w:r>
            <w:r>
              <w:rPr>
                <w:rFonts w:hint="eastAsia" w:ascii="宋体" w:hAnsi="宋体" w:eastAsia="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5DF5EB6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lang w:eastAsia="zh-CN"/>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针对本次项目提供应急预案与响应措施内容不合理，无针对性，没有制定与本项目采购需求相关的保证措施和方案，没有应急预案的得</w:t>
            </w:r>
            <w:r>
              <w:rPr>
                <w:rFonts w:hint="eastAsia" w:ascii="宋体" w:hAnsi="宋体" w:eastAsia="宋体" w:cs="宋体"/>
                <w:kern w:val="2"/>
                <w:sz w:val="24"/>
                <w:szCs w:val="24"/>
                <w:highlight w:val="none"/>
                <w:shd w:val="clear" w:color="auto" w:fill="FFFFFF"/>
                <w:lang w:val="en-US" w:eastAsia="zh-CN"/>
              </w:rPr>
              <w:t>2</w:t>
            </w:r>
            <w:r>
              <w:rPr>
                <w:rFonts w:hint="eastAsia" w:ascii="宋体" w:hAnsi="宋体" w:eastAsia="宋体" w:cs="宋体"/>
                <w:kern w:val="2"/>
                <w:sz w:val="24"/>
                <w:szCs w:val="24"/>
                <w:highlight w:val="none"/>
                <w:shd w:val="clear" w:color="auto" w:fill="FFFFFF"/>
              </w:rPr>
              <w:t>分</w:t>
            </w:r>
            <w:r>
              <w:rPr>
                <w:rFonts w:hint="eastAsia" w:ascii="宋体" w:hAnsi="宋体" w:cs="宋体"/>
                <w:kern w:val="2"/>
                <w:sz w:val="24"/>
                <w:szCs w:val="24"/>
                <w:highlight w:val="none"/>
                <w:shd w:val="clear" w:color="auto" w:fill="FFFFFF"/>
                <w:lang w:eastAsia="zh-CN"/>
              </w:rPr>
              <w:t>；</w:t>
            </w:r>
          </w:p>
          <w:p w14:paraId="4A2127B1">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未针对本次项目提供应急预案与响应措施不得分。</w:t>
            </w:r>
          </w:p>
        </w:tc>
      </w:tr>
      <w:tr w14:paraId="768A0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7" w:hRule="atLeast"/>
          <w:jc w:val="center"/>
        </w:trPr>
        <w:tc>
          <w:tcPr>
            <w:tcW w:w="1510" w:type="pct"/>
            <w:gridSpan w:val="2"/>
            <w:noWrap w:val="0"/>
            <w:vAlign w:val="center"/>
          </w:tcPr>
          <w:p w14:paraId="09559284">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服务承诺</w:t>
            </w:r>
          </w:p>
          <w:p w14:paraId="622505D6">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10分</w:t>
            </w:r>
          </w:p>
        </w:tc>
        <w:tc>
          <w:tcPr>
            <w:tcW w:w="3489" w:type="pct"/>
            <w:noWrap w:val="0"/>
            <w:vAlign w:val="center"/>
          </w:tcPr>
          <w:p w14:paraId="55FDD631">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针对本次项目提供服务承诺内容描述全面具体，服务体系完善，问题解决方案全面具体、针对性强，服务响应、现场服务到位时间及时，人员安排合理，完全满足采购需求的得10分；</w:t>
            </w:r>
          </w:p>
          <w:p w14:paraId="7102764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针对本次项目提供服务承诺内容描述全面具体，服务体系完善，服务响应、现场服务到位时间及时，人员安排合理，但问题解决方案不够全面，针对性较弱的得7分；</w:t>
            </w:r>
          </w:p>
          <w:p w14:paraId="3972B72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针对本次项目提供服务承诺内容描述内容不完整，有服务体系，服务响应、现场服务到位时间及时，但问题解决方案不够全面，无针对性，人员安排有漏洞的得4分；</w:t>
            </w:r>
          </w:p>
          <w:p w14:paraId="4504ADB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针对本次项目提供服务承诺内容过于简单，无针对性，服务响应、现场服务到位时间不及时的得1 分；</w:t>
            </w:r>
          </w:p>
          <w:p w14:paraId="32AF295D">
            <w:pPr>
              <w:pStyle w:val="58"/>
              <w:keepNext w:val="0"/>
              <w:keepLines w:val="0"/>
              <w:pageBreakBefore w:val="0"/>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针对本次项目提供服务承诺不合理，没有制定与采购需求相关的措施，无服务响应、现场服务到位时间或不提供的不得分。</w:t>
            </w:r>
          </w:p>
        </w:tc>
      </w:tr>
    </w:tbl>
    <w:p w14:paraId="505CE4F0">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七、成交办法</w:t>
      </w:r>
    </w:p>
    <w:p w14:paraId="406DDE26">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9" w:name="_Toc325726026"/>
      <w:bookmarkStart w:id="90" w:name="_Toc376936757"/>
      <w:bookmarkStart w:id="91" w:name="_Toc528927158"/>
      <w:r>
        <w:rPr>
          <w:rFonts w:hint="eastAsia" w:ascii="宋体" w:hAnsi="宋体"/>
          <w:b/>
          <w:bCs/>
          <w:kern w:val="0"/>
          <w:sz w:val="27"/>
          <w:szCs w:val="27"/>
          <w:highlight w:val="none"/>
        </w:rPr>
        <w:t>21.推荐并确定成交</w:t>
      </w:r>
      <w:bookmarkEnd w:id="89"/>
      <w:bookmarkEnd w:id="90"/>
      <w:r>
        <w:rPr>
          <w:rFonts w:hint="eastAsia" w:ascii="宋体" w:hAnsi="宋体"/>
          <w:b/>
          <w:bCs/>
          <w:kern w:val="0"/>
          <w:sz w:val="27"/>
          <w:szCs w:val="27"/>
          <w:highlight w:val="none"/>
        </w:rPr>
        <w:t>供应商</w:t>
      </w:r>
      <w:bookmarkEnd w:id="91"/>
    </w:p>
    <w:p w14:paraId="56EE56B2">
      <w:pPr>
        <w:ind w:firstLine="480"/>
        <w:jc w:val="left"/>
        <w:rPr>
          <w:rFonts w:hint="eastAsia" w:ascii="宋体" w:hAnsi="宋体"/>
          <w:highlight w:val="none"/>
        </w:rPr>
      </w:pPr>
      <w:r>
        <w:rPr>
          <w:rFonts w:hint="eastAsia" w:ascii="宋体" w:hAnsi="宋体"/>
          <w:highlight w:val="none"/>
        </w:rPr>
        <w:t>21.1磋商小组根据</w:t>
      </w:r>
      <w:r>
        <w:rPr>
          <w:rFonts w:hint="eastAsia" w:ascii="宋体" w:hAnsi="宋体" w:cs="宋体"/>
          <w:color w:val="000000"/>
          <w:highlight w:val="none"/>
        </w:rPr>
        <w:t>评审总得分由高到低排序推荐预中标候选人，并由采购人按顺序确定成交供应商</w:t>
      </w:r>
      <w:r>
        <w:rPr>
          <w:rFonts w:hint="eastAsia" w:ascii="宋体" w:hAnsi="宋体"/>
          <w:highlight w:val="none"/>
        </w:rPr>
        <w:t>。</w:t>
      </w:r>
    </w:p>
    <w:p w14:paraId="26FF1D1F">
      <w:pPr>
        <w:ind w:firstLine="480"/>
        <w:jc w:val="left"/>
        <w:rPr>
          <w:rFonts w:ascii="宋体" w:hAnsi="宋体"/>
          <w:highlight w:val="none"/>
        </w:rPr>
      </w:pPr>
      <w:r>
        <w:rPr>
          <w:rFonts w:hint="eastAsia" w:ascii="宋体" w:hAnsi="宋体"/>
          <w:highlight w:val="none"/>
        </w:rPr>
        <w:t>21.</w:t>
      </w:r>
      <w:r>
        <w:rPr>
          <w:rFonts w:hint="eastAsia" w:ascii="宋体" w:hAnsi="宋体"/>
          <w:highlight w:val="none"/>
          <w:lang w:val="en-US" w:eastAsia="zh-CN"/>
        </w:rPr>
        <w:t>2</w:t>
      </w:r>
      <w:r>
        <w:rPr>
          <w:rFonts w:hint="eastAsia" w:ascii="宋体" w:hAnsi="宋体"/>
          <w:highlight w:val="none"/>
        </w:rPr>
        <w:t>成交</w:t>
      </w:r>
      <w:r>
        <w:rPr>
          <w:rFonts w:hint="eastAsia" w:ascii="宋体" w:hAnsi="宋体" w:cs="宋体"/>
          <w:color w:val="000000"/>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color w:val="000000"/>
          <w:highlight w:val="none"/>
        </w:rPr>
        <w:t>供应商</w:t>
      </w:r>
      <w:r>
        <w:rPr>
          <w:rFonts w:hint="eastAsia" w:ascii="宋体" w:hAnsi="宋体"/>
          <w:highlight w:val="none"/>
        </w:rPr>
        <w:t>，也可重新开展政府采购活动。</w:t>
      </w:r>
      <w:bookmarkStart w:id="92" w:name="_Toc325726027"/>
    </w:p>
    <w:p w14:paraId="0161126C">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93" w:name="_Toc325726028"/>
      <w:bookmarkStart w:id="94" w:name="_Toc528927159"/>
      <w:bookmarkStart w:id="95" w:name="_Toc376936759"/>
      <w:r>
        <w:rPr>
          <w:rFonts w:hint="eastAsia" w:ascii="宋体" w:hAnsi="宋体"/>
          <w:b/>
          <w:bCs/>
          <w:kern w:val="0"/>
          <w:sz w:val="27"/>
          <w:szCs w:val="27"/>
          <w:highlight w:val="none"/>
        </w:rPr>
        <w:t>22.成交通知</w:t>
      </w:r>
      <w:bookmarkEnd w:id="93"/>
      <w:bookmarkEnd w:id="94"/>
      <w:bookmarkEnd w:id="95"/>
    </w:p>
    <w:p w14:paraId="762CB9BA">
      <w:pPr>
        <w:ind w:firstLine="480"/>
        <w:jc w:val="left"/>
        <w:rPr>
          <w:rFonts w:ascii="宋体" w:hAnsi="宋体"/>
          <w:highlight w:val="none"/>
        </w:rPr>
      </w:pPr>
      <w:r>
        <w:rPr>
          <w:rFonts w:hint="eastAsia" w:ascii="宋体" w:hAnsi="宋体"/>
          <w:highlight w:val="none"/>
        </w:rPr>
        <w:t>22.1采购代理机构自成交供应商确定之日起2个工作日内发出《成交通知书》，并在青海政府采购网上公告成交结果，公告期限为1个工作日。在公告成交结果的同时，采购代理机构应当向成交供应商发出成交通知书；对未通过资格审查的供应商，告知其未通过的原因；告知未成交供应商本人的评审得分与排序。</w:t>
      </w:r>
    </w:p>
    <w:p w14:paraId="44B79EAB">
      <w:pPr>
        <w:ind w:firstLine="480"/>
        <w:jc w:val="left"/>
        <w:rPr>
          <w:rFonts w:ascii="宋体" w:hAnsi="宋体"/>
          <w:b/>
          <w:bCs/>
          <w:kern w:val="0"/>
          <w:sz w:val="36"/>
          <w:szCs w:val="36"/>
          <w:highlight w:val="none"/>
        </w:rPr>
      </w:pPr>
      <w:r>
        <w:rPr>
          <w:rFonts w:hint="eastAsia" w:ascii="宋体" w:hAnsi="宋体"/>
          <w:highlight w:val="none"/>
        </w:rPr>
        <w:t>22.2《成交通知书》发出后，采购人改变成交结果的，或者成交供应商无正当理由放弃成交项目的，依法承担法律责任。</w:t>
      </w:r>
      <w:bookmarkStart w:id="96" w:name="_Toc528927160"/>
      <w:bookmarkStart w:id="97" w:name="_Toc376936758"/>
    </w:p>
    <w:p w14:paraId="6AB5AA81">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八、授予合同</w:t>
      </w:r>
      <w:bookmarkEnd w:id="92"/>
      <w:bookmarkEnd w:id="96"/>
      <w:bookmarkEnd w:id="97"/>
    </w:p>
    <w:p w14:paraId="32453FAD">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98" w:name="_Toc376936760"/>
      <w:bookmarkStart w:id="99" w:name="_Toc528927161"/>
      <w:bookmarkStart w:id="100" w:name="_Toc325726029"/>
      <w:r>
        <w:rPr>
          <w:rFonts w:hint="eastAsia" w:ascii="宋体" w:hAnsi="宋体"/>
          <w:b/>
          <w:bCs/>
          <w:kern w:val="0"/>
          <w:sz w:val="27"/>
          <w:szCs w:val="27"/>
          <w:highlight w:val="none"/>
        </w:rPr>
        <w:t>23.签订合同</w:t>
      </w:r>
      <w:bookmarkEnd w:id="98"/>
      <w:bookmarkEnd w:id="99"/>
      <w:bookmarkEnd w:id="100"/>
    </w:p>
    <w:p w14:paraId="75A464CB">
      <w:pPr>
        <w:ind w:firstLine="480"/>
        <w:jc w:val="left"/>
        <w:rPr>
          <w:rFonts w:ascii="宋体" w:hAnsi="宋体"/>
          <w:highlight w:val="none"/>
        </w:rPr>
      </w:pPr>
      <w:bookmarkStart w:id="101" w:name="_Toc325726030"/>
      <w:bookmarkStart w:id="102" w:name="_Toc376936761"/>
      <w:r>
        <w:rPr>
          <w:rFonts w:hint="eastAsia" w:ascii="宋体" w:hAnsi="宋体"/>
          <w:highlight w:val="none"/>
        </w:rPr>
        <w:t>23.1采购人与成交供应商双方应当自《成交通知书》发出之日起30日内，按照磋商文件确定的合同文本以及采购标的、规格型号、采购金额、采购数量、技术和服务要求等事项签订政府采购合同，并报青海浩驰招标代理有限公司审核备案。</w:t>
      </w:r>
    </w:p>
    <w:p w14:paraId="67EAE466">
      <w:pPr>
        <w:ind w:firstLine="480"/>
        <w:jc w:val="left"/>
        <w:rPr>
          <w:rFonts w:ascii="宋体" w:hAnsi="宋体"/>
          <w:highlight w:val="none"/>
        </w:rPr>
      </w:pPr>
      <w:r>
        <w:rPr>
          <w:rFonts w:hint="eastAsia" w:ascii="宋体" w:hAnsi="宋体"/>
          <w:highlight w:val="none"/>
        </w:rPr>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56B23BE4">
      <w:pPr>
        <w:ind w:firstLine="480"/>
        <w:rPr>
          <w:rFonts w:ascii="宋体" w:hAnsi="宋体"/>
          <w:color w:val="000000"/>
          <w:szCs w:val="20"/>
          <w:highlight w:val="none"/>
        </w:rPr>
      </w:pPr>
      <w:r>
        <w:rPr>
          <w:rFonts w:hint="eastAsia" w:ascii="宋体" w:hAnsi="宋体"/>
          <w:color w:val="000000"/>
          <w:highlight w:val="none"/>
        </w:rPr>
        <w:t>23.3</w:t>
      </w:r>
      <w:r>
        <w:rPr>
          <w:rFonts w:hint="eastAsia" w:ascii="宋体" w:hAnsi="宋体"/>
          <w:color w:val="000000"/>
          <w:szCs w:val="20"/>
          <w:highlight w:val="none"/>
        </w:rPr>
        <w:t>签订合同时，成交供应商向采购人商议履约保证金事宜，履约保证金须缴纳到采购人指定的账户。</w:t>
      </w:r>
    </w:p>
    <w:p w14:paraId="4FD9CA89">
      <w:pPr>
        <w:ind w:firstLine="480"/>
        <w:jc w:val="left"/>
        <w:rPr>
          <w:rFonts w:ascii="宋体" w:hAnsi="宋体"/>
          <w:highlight w:val="none"/>
        </w:rPr>
      </w:pPr>
      <w:r>
        <w:rPr>
          <w:rFonts w:hint="eastAsia" w:ascii="宋体" w:hAnsi="宋体"/>
          <w:highlight w:val="none"/>
        </w:rPr>
        <w:t>23.4成交供应商在法定期限内无正当理由拒签合同的，按违约处理。同时，采购代理机构和采购人可依成交供应商候选人排序重新确定成交供应商，并协调双方签订采购合同。</w:t>
      </w:r>
    </w:p>
    <w:p w14:paraId="1388CE24">
      <w:pPr>
        <w:ind w:firstLine="480"/>
        <w:jc w:val="left"/>
        <w:rPr>
          <w:rFonts w:ascii="宋体" w:hAnsi="宋体"/>
          <w:highlight w:val="none"/>
        </w:rPr>
      </w:pPr>
      <w:r>
        <w:rPr>
          <w:rFonts w:hint="eastAsia" w:ascii="宋体" w:hAnsi="宋体"/>
          <w:highlight w:val="none"/>
        </w:rPr>
        <w:t>23.5磋商文件、成交供应商的磋商响应文件、《成交通知书》及其澄清、说明文件等，均为签订采购合同的依据。</w:t>
      </w:r>
    </w:p>
    <w:p w14:paraId="0ED97AC0">
      <w:pPr>
        <w:ind w:firstLine="480"/>
        <w:jc w:val="left"/>
        <w:rPr>
          <w:rFonts w:ascii="宋体" w:hAnsi="宋体"/>
          <w:b/>
          <w:bCs/>
          <w:kern w:val="0"/>
          <w:sz w:val="36"/>
          <w:szCs w:val="36"/>
          <w:highlight w:val="none"/>
        </w:rPr>
      </w:pPr>
      <w:r>
        <w:rPr>
          <w:rFonts w:hint="eastAsia" w:ascii="宋体" w:hAnsi="宋体"/>
          <w:highlight w:val="none"/>
        </w:rPr>
        <w:t>23.6采购人或采购代理机构应当自采购合同签订之日起2个工作日内，将采购合同在青海政府采购网上公告，但政府采购合同中涉及国家秘密、商业秘密的内容除外</w:t>
      </w:r>
      <w:bookmarkStart w:id="103" w:name="_Toc528927162"/>
      <w:r>
        <w:rPr>
          <w:rFonts w:hint="eastAsia" w:ascii="宋体" w:hAnsi="宋体"/>
          <w:highlight w:val="none"/>
        </w:rPr>
        <w:t>。</w:t>
      </w:r>
    </w:p>
    <w:p w14:paraId="61A7062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九、串通投标的认定及处理办法</w:t>
      </w:r>
      <w:bookmarkEnd w:id="103"/>
    </w:p>
    <w:p w14:paraId="3DF25782">
      <w:pPr>
        <w:widowControl/>
        <w:spacing w:before="100" w:beforeAutospacing="1" w:after="100" w:afterAutospacing="1"/>
        <w:ind w:firstLine="542"/>
        <w:jc w:val="left"/>
        <w:outlineLvl w:val="2"/>
        <w:rPr>
          <w:rFonts w:ascii="宋体" w:hAnsi="宋体"/>
          <w:b/>
          <w:bCs/>
          <w:kern w:val="0"/>
          <w:sz w:val="27"/>
          <w:szCs w:val="27"/>
          <w:highlight w:val="none"/>
        </w:rPr>
      </w:pPr>
      <w:bookmarkStart w:id="104" w:name="_Toc528927163"/>
      <w:bookmarkStart w:id="105" w:name="_Toc496189563"/>
      <w:bookmarkStart w:id="106" w:name="_Toc496004020"/>
      <w:r>
        <w:rPr>
          <w:rFonts w:hint="eastAsia" w:ascii="宋体" w:hAnsi="宋体"/>
          <w:b/>
          <w:bCs/>
          <w:kern w:val="0"/>
          <w:sz w:val="27"/>
          <w:szCs w:val="27"/>
          <w:highlight w:val="none"/>
        </w:rPr>
        <w:t>24.串通投标的情形</w:t>
      </w:r>
      <w:bookmarkEnd w:id="104"/>
      <w:bookmarkEnd w:id="105"/>
      <w:bookmarkEnd w:id="106"/>
    </w:p>
    <w:p w14:paraId="6CE92314">
      <w:pPr>
        <w:ind w:firstLine="480"/>
        <w:jc w:val="left"/>
        <w:rPr>
          <w:rFonts w:ascii="宋体" w:hAnsi="宋体"/>
          <w:highlight w:val="none"/>
        </w:rPr>
      </w:pPr>
      <w:r>
        <w:rPr>
          <w:rFonts w:hint="eastAsia" w:ascii="宋体" w:hAnsi="宋体"/>
          <w:highlight w:val="none"/>
        </w:rPr>
        <w:t>24.1</w:t>
      </w:r>
      <w:r>
        <w:rPr>
          <w:rFonts w:ascii="宋体" w:hAnsi="宋体"/>
          <w:highlight w:val="none"/>
        </w:rPr>
        <w:t>供应商应当遵循公平竞争的原则，不得恶意串通，不得妨碍其他供应商的竞争行为，不得损害采购人或者其他供应商的合法权益。</w:t>
      </w:r>
    </w:p>
    <w:p w14:paraId="7A7F9A88">
      <w:pPr>
        <w:ind w:firstLine="480"/>
        <w:jc w:val="left"/>
        <w:rPr>
          <w:rFonts w:ascii="宋体" w:hAnsi="宋体"/>
          <w:highlight w:val="none"/>
        </w:rPr>
      </w:pPr>
      <w:r>
        <w:rPr>
          <w:rFonts w:hint="eastAsia" w:ascii="宋体" w:hAnsi="宋体"/>
          <w:highlight w:val="none"/>
        </w:rPr>
        <w:t xml:space="preserve">24.2 </w:t>
      </w:r>
      <w:r>
        <w:rPr>
          <w:rFonts w:ascii="宋体" w:hAnsi="宋体"/>
          <w:highlight w:val="none"/>
        </w:rPr>
        <w:t>有下列情形之一的，视为供应商串通投标，其投标无效：</w:t>
      </w:r>
    </w:p>
    <w:p w14:paraId="661E8665">
      <w:pPr>
        <w:ind w:firstLine="480"/>
        <w:jc w:val="left"/>
        <w:rPr>
          <w:rFonts w:ascii="宋体" w:hAnsi="宋体"/>
          <w:highlight w:val="none"/>
        </w:rPr>
      </w:pPr>
      <w:r>
        <w:rPr>
          <w:rFonts w:hint="eastAsia" w:ascii="宋体" w:hAnsi="宋体"/>
          <w:highlight w:val="none"/>
        </w:rPr>
        <w:t>（1）</w:t>
      </w:r>
      <w:r>
        <w:rPr>
          <w:rFonts w:ascii="宋体" w:hAnsi="宋体"/>
          <w:highlight w:val="none"/>
        </w:rPr>
        <w:t>不同供应商的磋商响应文件由同一单位或者个人编制；</w:t>
      </w:r>
    </w:p>
    <w:p w14:paraId="2CDC62A9">
      <w:pPr>
        <w:ind w:firstLine="480"/>
        <w:jc w:val="left"/>
        <w:rPr>
          <w:rFonts w:ascii="宋体" w:hAnsi="宋体"/>
          <w:highlight w:val="none"/>
        </w:rPr>
      </w:pPr>
      <w:r>
        <w:rPr>
          <w:rFonts w:hint="eastAsia" w:ascii="宋体" w:hAnsi="宋体"/>
          <w:highlight w:val="none"/>
        </w:rPr>
        <w:t>（2）</w:t>
      </w:r>
      <w:r>
        <w:rPr>
          <w:rFonts w:ascii="宋体" w:hAnsi="宋体"/>
          <w:highlight w:val="none"/>
        </w:rPr>
        <w:t>不同供应商委托同一单位或者个人办理投标事宜；</w:t>
      </w:r>
    </w:p>
    <w:p w14:paraId="6A109E79">
      <w:pPr>
        <w:ind w:firstLine="480"/>
        <w:jc w:val="left"/>
        <w:rPr>
          <w:rFonts w:ascii="宋体" w:hAnsi="宋体"/>
          <w:highlight w:val="none"/>
        </w:rPr>
      </w:pPr>
      <w:r>
        <w:rPr>
          <w:rFonts w:hint="eastAsia" w:ascii="宋体" w:hAnsi="宋体"/>
          <w:highlight w:val="none"/>
        </w:rPr>
        <w:t>（3）</w:t>
      </w:r>
      <w:r>
        <w:rPr>
          <w:rFonts w:ascii="宋体" w:hAnsi="宋体"/>
          <w:highlight w:val="none"/>
        </w:rPr>
        <w:t>不同供应商的磋商响应文件载明的项目管理成员或者联系人员为同一人；</w:t>
      </w:r>
    </w:p>
    <w:p w14:paraId="5B4895F3">
      <w:pPr>
        <w:ind w:firstLine="480"/>
        <w:jc w:val="left"/>
        <w:rPr>
          <w:rFonts w:ascii="宋体" w:hAnsi="宋体"/>
          <w:highlight w:val="none"/>
        </w:rPr>
      </w:pPr>
      <w:r>
        <w:rPr>
          <w:rFonts w:hint="eastAsia" w:ascii="宋体" w:hAnsi="宋体"/>
          <w:highlight w:val="none"/>
        </w:rPr>
        <w:t>（4）</w:t>
      </w:r>
      <w:r>
        <w:rPr>
          <w:rFonts w:ascii="宋体" w:hAnsi="宋体"/>
          <w:highlight w:val="none"/>
        </w:rPr>
        <w:t>不同供应商的磋商响应文件异常一致或者投标报价呈规律性差异；</w:t>
      </w:r>
    </w:p>
    <w:p w14:paraId="427A5DD5">
      <w:pPr>
        <w:ind w:firstLine="480"/>
        <w:jc w:val="left"/>
        <w:rPr>
          <w:rFonts w:ascii="宋体" w:hAnsi="宋体"/>
          <w:highlight w:val="none"/>
        </w:rPr>
      </w:pPr>
      <w:r>
        <w:rPr>
          <w:rFonts w:hint="eastAsia" w:ascii="宋体" w:hAnsi="宋体"/>
          <w:highlight w:val="none"/>
        </w:rPr>
        <w:t>（5）</w:t>
      </w:r>
      <w:r>
        <w:rPr>
          <w:rFonts w:ascii="宋体" w:hAnsi="宋体"/>
          <w:highlight w:val="none"/>
        </w:rPr>
        <w:t>不同供应商的磋商响应文件相互混装；</w:t>
      </w:r>
    </w:p>
    <w:p w14:paraId="6907B76D">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07" w:name="_Toc528927164"/>
      <w:r>
        <w:rPr>
          <w:rFonts w:hint="eastAsia" w:ascii="宋体" w:hAnsi="宋体"/>
          <w:b/>
          <w:bCs/>
          <w:kern w:val="0"/>
          <w:sz w:val="36"/>
          <w:szCs w:val="36"/>
          <w:highlight w:val="none"/>
        </w:rPr>
        <w:t>十、</w:t>
      </w:r>
      <w:bookmarkEnd w:id="101"/>
      <w:bookmarkEnd w:id="102"/>
      <w:r>
        <w:rPr>
          <w:rFonts w:hint="eastAsia" w:ascii="宋体" w:hAnsi="宋体"/>
          <w:b/>
          <w:bCs/>
          <w:kern w:val="0"/>
          <w:sz w:val="36"/>
          <w:szCs w:val="36"/>
          <w:highlight w:val="none"/>
        </w:rPr>
        <w:t>磋商活动终止</w:t>
      </w:r>
      <w:bookmarkEnd w:id="107"/>
    </w:p>
    <w:p w14:paraId="560348A4">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08" w:name="_Toc528927165"/>
      <w:bookmarkStart w:id="109" w:name="_Toc325726031"/>
      <w:bookmarkStart w:id="110" w:name="_Toc376936762"/>
      <w:r>
        <w:rPr>
          <w:rFonts w:hint="eastAsia" w:ascii="宋体" w:hAnsi="宋体"/>
          <w:b/>
          <w:bCs/>
          <w:kern w:val="0"/>
          <w:sz w:val="27"/>
          <w:szCs w:val="27"/>
          <w:highlight w:val="none"/>
        </w:rPr>
        <w:t>25. 终止情形</w:t>
      </w:r>
      <w:bookmarkEnd w:id="108"/>
    </w:p>
    <w:p w14:paraId="0796861F">
      <w:pPr>
        <w:ind w:firstLine="480"/>
        <w:jc w:val="left"/>
        <w:rPr>
          <w:rFonts w:ascii="宋体" w:hAnsi="宋体"/>
          <w:highlight w:val="none"/>
        </w:rPr>
      </w:pPr>
      <w:r>
        <w:rPr>
          <w:rFonts w:hint="eastAsia" w:ascii="宋体" w:hAnsi="宋体"/>
          <w:highlight w:val="none"/>
        </w:rPr>
        <w:t>25.1在竞争性磋商采购中，出现下列情形之一的，终止磋商活动：</w:t>
      </w:r>
      <w:bookmarkEnd w:id="109"/>
      <w:bookmarkEnd w:id="110"/>
    </w:p>
    <w:p w14:paraId="78B994C9">
      <w:pPr>
        <w:ind w:firstLine="480"/>
        <w:jc w:val="left"/>
        <w:rPr>
          <w:rFonts w:ascii="宋体" w:hAnsi="宋体"/>
          <w:highlight w:val="none"/>
        </w:rPr>
      </w:pPr>
      <w:r>
        <w:rPr>
          <w:rFonts w:hint="eastAsia" w:ascii="宋体" w:hAnsi="宋体"/>
          <w:highlight w:val="none"/>
        </w:rPr>
        <w:t>（1）因情况变化，不再符合规定的竞争性磋商采购方式适用情形的。</w:t>
      </w:r>
    </w:p>
    <w:p w14:paraId="2CD7A6AB">
      <w:pPr>
        <w:ind w:firstLine="480"/>
        <w:jc w:val="left"/>
        <w:rPr>
          <w:rFonts w:ascii="宋体" w:hAnsi="宋体"/>
          <w:highlight w:val="none"/>
        </w:rPr>
      </w:pPr>
      <w:r>
        <w:rPr>
          <w:rFonts w:hint="eastAsia" w:ascii="宋体" w:hAnsi="宋体"/>
          <w:highlight w:val="none"/>
        </w:rPr>
        <w:t>（2）出现影响采购活动公正的违法、违规行为的。</w:t>
      </w:r>
    </w:p>
    <w:p w14:paraId="39B9B840">
      <w:pPr>
        <w:ind w:firstLine="480"/>
        <w:jc w:val="left"/>
        <w:rPr>
          <w:rFonts w:ascii="宋体" w:hAnsi="宋体"/>
          <w:highlight w:val="none"/>
        </w:rPr>
      </w:pPr>
      <w:r>
        <w:rPr>
          <w:rFonts w:hint="eastAsia" w:ascii="宋体" w:hAnsi="宋体"/>
          <w:highlight w:val="none"/>
        </w:rPr>
        <w:t>（3）符合要求的供应商或者报价未超过采购预算额度的供应商数量不满足相关规定的。</w:t>
      </w:r>
    </w:p>
    <w:p w14:paraId="0B74A1D7">
      <w:pPr>
        <w:ind w:firstLine="480"/>
        <w:jc w:val="left"/>
        <w:rPr>
          <w:rFonts w:ascii="宋体" w:hAnsi="宋体"/>
          <w:highlight w:val="none"/>
        </w:rPr>
      </w:pPr>
      <w:r>
        <w:rPr>
          <w:rFonts w:hint="eastAsia" w:ascii="宋体" w:hAnsi="宋体"/>
          <w:highlight w:val="none"/>
        </w:rPr>
        <w:t>（4）因重大变故，采购任务取消的。</w:t>
      </w:r>
    </w:p>
    <w:p w14:paraId="66FEECCA">
      <w:pPr>
        <w:ind w:firstLine="480"/>
        <w:rPr>
          <w:rFonts w:ascii="宋体" w:hAnsi="Courier New"/>
          <w:szCs w:val="20"/>
          <w:highlight w:val="none"/>
        </w:rPr>
      </w:pPr>
      <w:r>
        <w:rPr>
          <w:rFonts w:hint="eastAsia" w:ascii="宋体" w:hAnsi="宋体"/>
          <w:highlight w:val="none"/>
        </w:rPr>
        <w:t>25.2终止磋商活动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11" w:name="_Toc325726032"/>
    </w:p>
    <w:p w14:paraId="1B81ECA4">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12" w:name="_Toc376936763"/>
      <w:bookmarkStart w:id="113" w:name="_Toc528927166"/>
      <w:r>
        <w:rPr>
          <w:rFonts w:hint="eastAsia" w:ascii="宋体" w:hAnsi="宋体"/>
          <w:b/>
          <w:bCs/>
          <w:kern w:val="0"/>
          <w:sz w:val="36"/>
          <w:szCs w:val="36"/>
          <w:highlight w:val="none"/>
        </w:rPr>
        <w:t>十一、处罚</w:t>
      </w:r>
      <w:bookmarkEnd w:id="111"/>
      <w:bookmarkEnd w:id="112"/>
      <w:bookmarkEnd w:id="113"/>
    </w:p>
    <w:p w14:paraId="2E5855AF">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14" w:name="_Toc528927167"/>
      <w:bookmarkStart w:id="115" w:name="_Toc325726033"/>
      <w:bookmarkStart w:id="116" w:name="_Toc376936764"/>
      <w:r>
        <w:rPr>
          <w:rFonts w:hint="eastAsia" w:ascii="宋体" w:hAnsi="宋体"/>
          <w:b/>
          <w:bCs/>
          <w:kern w:val="0"/>
          <w:sz w:val="27"/>
          <w:szCs w:val="27"/>
          <w:highlight w:val="none"/>
        </w:rPr>
        <w:t>26.处罚情形</w:t>
      </w:r>
      <w:bookmarkEnd w:id="114"/>
      <w:bookmarkEnd w:id="115"/>
      <w:bookmarkEnd w:id="116"/>
    </w:p>
    <w:p w14:paraId="4599113B">
      <w:pPr>
        <w:ind w:firstLine="480"/>
        <w:jc w:val="left"/>
        <w:rPr>
          <w:rFonts w:ascii="宋体" w:hAnsi="宋体"/>
          <w:highlight w:val="none"/>
        </w:rPr>
      </w:pPr>
      <w:r>
        <w:rPr>
          <w:rFonts w:hint="eastAsia" w:ascii="宋体" w:hAnsi="宋体"/>
          <w:highlight w:val="none"/>
        </w:rPr>
        <w:t>26.1有下列情形之一的，</w:t>
      </w:r>
      <w:r>
        <w:rPr>
          <w:rFonts w:hint="eastAsia" w:ascii="宋体" w:hAnsi="宋体"/>
          <w:highlight w:val="none"/>
          <w:lang w:val="en-US" w:eastAsia="zh-CN"/>
        </w:rPr>
        <w:t>若缴纳保证金，</w:t>
      </w:r>
      <w:r>
        <w:rPr>
          <w:rFonts w:hint="eastAsia" w:ascii="宋体" w:hAnsi="宋体"/>
          <w:highlight w:val="none"/>
        </w:rPr>
        <w:t>供应商的磋商保证金不予退还；成交供应商的成交结果无效，履约保证金不予退还。</w:t>
      </w:r>
    </w:p>
    <w:p w14:paraId="4031BC9A">
      <w:pPr>
        <w:ind w:firstLine="480"/>
        <w:jc w:val="left"/>
        <w:rPr>
          <w:rFonts w:ascii="宋体" w:hAnsi="宋体"/>
          <w:highlight w:val="none"/>
        </w:rPr>
      </w:pPr>
      <w:r>
        <w:rPr>
          <w:rFonts w:hint="eastAsia" w:ascii="宋体" w:hAnsi="宋体"/>
          <w:highlight w:val="none"/>
        </w:rPr>
        <w:t>（1）供应商在提交磋商响应文件截止时间后撤回磋商响应文件的；</w:t>
      </w:r>
    </w:p>
    <w:p w14:paraId="5179E193">
      <w:pPr>
        <w:ind w:firstLine="480"/>
        <w:jc w:val="left"/>
        <w:rPr>
          <w:rFonts w:ascii="宋体" w:hAnsi="宋体"/>
          <w:highlight w:val="none"/>
        </w:rPr>
      </w:pPr>
      <w:r>
        <w:rPr>
          <w:rFonts w:hint="eastAsia" w:ascii="宋体" w:hAnsi="宋体"/>
          <w:highlight w:val="none"/>
        </w:rPr>
        <w:t>（2）供应商在响应文件中提供虚假材料的；</w:t>
      </w:r>
    </w:p>
    <w:p w14:paraId="3C3EF02B">
      <w:pPr>
        <w:ind w:firstLine="480"/>
        <w:jc w:val="left"/>
        <w:rPr>
          <w:rFonts w:ascii="宋体" w:hAnsi="宋体"/>
          <w:highlight w:val="none"/>
        </w:rPr>
      </w:pPr>
      <w:r>
        <w:rPr>
          <w:rFonts w:hint="eastAsia" w:ascii="宋体" w:hAnsi="宋体"/>
          <w:highlight w:val="none"/>
        </w:rPr>
        <w:t>（3）采取不正当手段诋毁、排挤其他供应商的；</w:t>
      </w:r>
    </w:p>
    <w:p w14:paraId="71988EB5">
      <w:pPr>
        <w:ind w:firstLine="439" w:firstLineChars="183"/>
        <w:jc w:val="left"/>
        <w:rPr>
          <w:rFonts w:ascii="宋体" w:hAnsi="宋体"/>
          <w:highlight w:val="none"/>
        </w:rPr>
      </w:pPr>
      <w:r>
        <w:rPr>
          <w:rFonts w:hint="eastAsia" w:ascii="宋体" w:hAnsi="宋体"/>
          <w:highlight w:val="none"/>
        </w:rPr>
        <w:t>（4）有恶意串通等不正当竞争行为的；</w:t>
      </w:r>
    </w:p>
    <w:p w14:paraId="197D5831">
      <w:pPr>
        <w:ind w:firstLine="480"/>
        <w:jc w:val="left"/>
        <w:rPr>
          <w:rFonts w:ascii="宋体" w:hAnsi="宋体"/>
          <w:highlight w:val="none"/>
        </w:rPr>
      </w:pPr>
      <w:r>
        <w:rPr>
          <w:rFonts w:hint="eastAsia" w:ascii="宋体" w:hAnsi="宋体"/>
          <w:highlight w:val="none"/>
        </w:rPr>
        <w:t>（5）成交后无正当理由拒不与采购人签订采购合同的；</w:t>
      </w:r>
    </w:p>
    <w:p w14:paraId="3DA6E689">
      <w:pPr>
        <w:ind w:firstLine="480"/>
        <w:jc w:val="left"/>
        <w:rPr>
          <w:rFonts w:ascii="宋体" w:hAnsi="宋体"/>
          <w:highlight w:val="none"/>
        </w:rPr>
      </w:pPr>
      <w:r>
        <w:rPr>
          <w:rFonts w:hint="eastAsia" w:ascii="宋体" w:hAnsi="宋体"/>
          <w:highlight w:val="none"/>
        </w:rPr>
        <w:t>（6）未按照磋商文件、磋商响应文件确定的事项签订采购合同的；</w:t>
      </w:r>
    </w:p>
    <w:p w14:paraId="40ADE502">
      <w:pPr>
        <w:ind w:firstLine="480"/>
        <w:jc w:val="left"/>
        <w:rPr>
          <w:rFonts w:ascii="宋体" w:hAnsi="宋体"/>
          <w:highlight w:val="none"/>
        </w:rPr>
      </w:pPr>
      <w:r>
        <w:rPr>
          <w:rFonts w:hint="eastAsia" w:ascii="宋体" w:hAnsi="宋体"/>
          <w:highlight w:val="none"/>
        </w:rPr>
        <w:t>（7）擅自变更、中止或者终止政府采购合同的；</w:t>
      </w:r>
    </w:p>
    <w:p w14:paraId="3BD20F8E">
      <w:pPr>
        <w:ind w:firstLine="480"/>
        <w:jc w:val="left"/>
        <w:rPr>
          <w:rFonts w:ascii="宋体" w:hAnsi="宋体"/>
          <w:highlight w:val="none"/>
        </w:rPr>
      </w:pPr>
      <w:r>
        <w:rPr>
          <w:rFonts w:hint="eastAsia" w:ascii="宋体" w:hAnsi="宋体"/>
          <w:highlight w:val="none"/>
        </w:rPr>
        <w:t>（8）成交供应商签订合同后，因种种原因不能履约或无故拖延履约期的；</w:t>
      </w:r>
    </w:p>
    <w:p w14:paraId="6DBF89C8">
      <w:pPr>
        <w:ind w:firstLine="480"/>
        <w:jc w:val="left"/>
        <w:rPr>
          <w:rFonts w:ascii="宋体" w:hAnsi="宋体"/>
          <w:highlight w:val="none"/>
        </w:rPr>
      </w:pPr>
      <w:r>
        <w:rPr>
          <w:rFonts w:hint="eastAsia" w:ascii="宋体" w:hAnsi="宋体"/>
          <w:highlight w:val="none"/>
        </w:rPr>
        <w:t>（9）法律、法规规定的其他情形的。</w:t>
      </w:r>
    </w:p>
    <w:p w14:paraId="28F452AE">
      <w:pPr>
        <w:ind w:firstLine="480"/>
        <w:jc w:val="left"/>
        <w:rPr>
          <w:rFonts w:ascii="宋体" w:hAnsi="宋体"/>
          <w:b/>
          <w:bCs/>
          <w:kern w:val="0"/>
          <w:sz w:val="36"/>
          <w:szCs w:val="36"/>
          <w:highlight w:val="none"/>
        </w:rPr>
      </w:pPr>
      <w:r>
        <w:rPr>
          <w:rFonts w:hint="eastAsia" w:ascii="宋体" w:hAnsi="宋体"/>
          <w:highlight w:val="none"/>
        </w:rPr>
        <w:t>26.2出现上述情况，情节严重的，报省财政厅依法进行处理。</w:t>
      </w:r>
      <w:bookmarkStart w:id="117" w:name="_Toc376936765"/>
      <w:bookmarkStart w:id="118" w:name="_Toc325726034"/>
      <w:bookmarkStart w:id="119" w:name="_Toc528927168"/>
    </w:p>
    <w:p w14:paraId="0F1E49D7">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十二、其他</w:t>
      </w:r>
      <w:bookmarkEnd w:id="117"/>
      <w:bookmarkEnd w:id="118"/>
      <w:bookmarkEnd w:id="119"/>
    </w:p>
    <w:p w14:paraId="4B618E74">
      <w:pPr>
        <w:ind w:firstLine="480"/>
        <w:jc w:val="left"/>
        <w:rPr>
          <w:rFonts w:ascii="宋体" w:hAnsi="宋体"/>
          <w:highlight w:val="none"/>
        </w:rPr>
      </w:pPr>
      <w:r>
        <w:rPr>
          <w:rFonts w:hint="eastAsia" w:ascii="宋体" w:hAnsi="宋体"/>
          <w:highlight w:val="none"/>
        </w:rPr>
        <w:t>其他未尽事宜，按照《中华人民共和国政府采购法》、《中华人民共和国民法典》、《中华人民共和国政府采购法实施条例》、</w:t>
      </w:r>
      <w:r>
        <w:rPr>
          <w:rFonts w:hint="eastAsia" w:ascii="宋体" w:hAnsi="宋体"/>
          <w:color w:val="000000"/>
          <w:highlight w:val="none"/>
        </w:rPr>
        <w:t>《政府采购竞争性磋商采购方式管理暂行办法》</w:t>
      </w:r>
      <w:r>
        <w:rPr>
          <w:rFonts w:hint="eastAsia" w:ascii="宋体" w:hAnsi="宋体"/>
          <w:highlight w:val="none"/>
        </w:rPr>
        <w:t>等法律法规的有关条款执行。</w:t>
      </w:r>
    </w:p>
    <w:p w14:paraId="4135F7C3">
      <w:pPr>
        <w:keepNext/>
        <w:keepLines/>
        <w:widowControl/>
        <w:snapToGrid w:val="0"/>
        <w:spacing w:line="400" w:lineRule="atLeast"/>
        <w:ind w:firstLine="0" w:firstLineChars="0"/>
        <w:outlineLvl w:val="0"/>
        <w:rPr>
          <w:rFonts w:ascii="宋体" w:hAnsi="宋体"/>
          <w:highlight w:val="none"/>
        </w:rPr>
      </w:pPr>
      <w:bookmarkStart w:id="120" w:name="_Toc376936766"/>
      <w:r>
        <w:rPr>
          <w:rFonts w:ascii="宋体" w:hAnsi="宋体"/>
          <w:highlight w:val="none"/>
        </w:rPr>
        <w:br w:type="page"/>
      </w:r>
    </w:p>
    <w:p w14:paraId="4ED8B444">
      <w:pPr>
        <w:keepNext/>
        <w:keepLines/>
        <w:widowControl/>
        <w:snapToGrid w:val="0"/>
        <w:spacing w:line="400" w:lineRule="atLeast"/>
        <w:ind w:firstLine="0" w:firstLineChars="0"/>
        <w:jc w:val="center"/>
        <w:outlineLvl w:val="0"/>
        <w:rPr>
          <w:rFonts w:ascii="宋体"/>
          <w:b/>
          <w:kern w:val="28"/>
          <w:sz w:val="36"/>
          <w:szCs w:val="20"/>
          <w:highlight w:val="none"/>
        </w:rPr>
      </w:pPr>
      <w:bookmarkStart w:id="121" w:name="_Toc528927169"/>
      <w:r>
        <w:rPr>
          <w:rFonts w:hint="eastAsia" w:ascii="宋体"/>
          <w:b/>
          <w:kern w:val="28"/>
          <w:sz w:val="36"/>
          <w:szCs w:val="20"/>
          <w:highlight w:val="none"/>
        </w:rPr>
        <w:t xml:space="preserve">第三部分  </w:t>
      </w:r>
      <w:bookmarkEnd w:id="120"/>
      <w:r>
        <w:rPr>
          <w:rFonts w:hint="eastAsia" w:ascii="宋体"/>
          <w:b/>
          <w:kern w:val="28"/>
          <w:sz w:val="36"/>
          <w:szCs w:val="20"/>
          <w:highlight w:val="none"/>
        </w:rPr>
        <w:t>青海省政府采购项目合同书范本</w:t>
      </w:r>
      <w:bookmarkEnd w:id="121"/>
    </w:p>
    <w:p w14:paraId="30ED1C91">
      <w:pPr>
        <w:keepNext/>
        <w:keepLines/>
        <w:widowControl/>
        <w:snapToGrid w:val="0"/>
        <w:spacing w:line="400" w:lineRule="atLeast"/>
        <w:ind w:firstLine="0" w:firstLineChars="0"/>
        <w:jc w:val="center"/>
        <w:outlineLvl w:val="0"/>
        <w:rPr>
          <w:rFonts w:ascii="宋体"/>
          <w:b/>
          <w:kern w:val="28"/>
          <w:sz w:val="36"/>
          <w:szCs w:val="20"/>
          <w:highlight w:val="none"/>
        </w:rPr>
      </w:pPr>
      <w:bookmarkStart w:id="122" w:name="_Toc528927170"/>
      <w:r>
        <w:rPr>
          <w:rFonts w:hint="eastAsia" w:ascii="宋体"/>
          <w:b/>
          <w:kern w:val="28"/>
          <w:sz w:val="36"/>
          <w:szCs w:val="20"/>
          <w:highlight w:val="none"/>
        </w:rPr>
        <w:t>（服务类）</w:t>
      </w:r>
      <w:bookmarkEnd w:id="122"/>
    </w:p>
    <w:p w14:paraId="0698CAC2">
      <w:pPr>
        <w:ind w:firstLine="480"/>
        <w:rPr>
          <w:highlight w:val="none"/>
        </w:rPr>
      </w:pPr>
    </w:p>
    <w:p w14:paraId="7C4D32B9">
      <w:pPr>
        <w:ind w:firstLine="480"/>
        <w:rPr>
          <w:highlight w:val="none"/>
        </w:rPr>
      </w:pPr>
      <w:bookmarkStart w:id="123" w:name="_Toc375576842"/>
      <w:bookmarkStart w:id="124" w:name="_Toc373954603"/>
      <w:bookmarkStart w:id="125" w:name="_Toc373936315"/>
    </w:p>
    <w:p w14:paraId="33573F78">
      <w:pPr>
        <w:ind w:firstLine="480"/>
        <w:rPr>
          <w:highlight w:val="none"/>
        </w:rPr>
      </w:pPr>
    </w:p>
    <w:p w14:paraId="6FCC492B">
      <w:pPr>
        <w:ind w:firstLine="480"/>
        <w:rPr>
          <w:highlight w:val="none"/>
        </w:rPr>
      </w:pPr>
    </w:p>
    <w:p w14:paraId="6F66EF09">
      <w:pPr>
        <w:pStyle w:val="2"/>
        <w:ind w:firstLine="1378" w:firstLineChars="286"/>
        <w:jc w:val="both"/>
        <w:rPr>
          <w:sz w:val="48"/>
          <w:szCs w:val="48"/>
          <w:highlight w:val="none"/>
        </w:rPr>
      </w:pPr>
    </w:p>
    <w:p w14:paraId="697D9588">
      <w:pPr>
        <w:pStyle w:val="2"/>
        <w:ind w:firstLine="1378" w:firstLineChars="286"/>
        <w:jc w:val="both"/>
        <w:rPr>
          <w:sz w:val="48"/>
          <w:szCs w:val="48"/>
          <w:highlight w:val="none"/>
        </w:rPr>
      </w:pPr>
    </w:p>
    <w:p w14:paraId="0E63F70D">
      <w:pPr>
        <w:pStyle w:val="2"/>
        <w:ind w:firstLine="1378" w:firstLineChars="286"/>
        <w:jc w:val="both"/>
        <w:rPr>
          <w:sz w:val="48"/>
          <w:szCs w:val="48"/>
          <w:highlight w:val="none"/>
        </w:rPr>
      </w:pPr>
      <w:bookmarkStart w:id="126" w:name="_Toc528927171"/>
      <w:r>
        <w:rPr>
          <w:rFonts w:hint="eastAsia"/>
          <w:sz w:val="48"/>
          <w:szCs w:val="48"/>
          <w:highlight w:val="none"/>
        </w:rPr>
        <w:t>青海省政府采购项目合同</w:t>
      </w:r>
      <w:bookmarkEnd w:id="123"/>
      <w:bookmarkEnd w:id="124"/>
      <w:bookmarkEnd w:id="125"/>
      <w:r>
        <w:rPr>
          <w:rFonts w:hint="eastAsia"/>
          <w:sz w:val="48"/>
          <w:szCs w:val="48"/>
          <w:highlight w:val="none"/>
        </w:rPr>
        <w:t>书</w:t>
      </w:r>
      <w:bookmarkEnd w:id="126"/>
    </w:p>
    <w:p w14:paraId="337B6FA1">
      <w:pPr>
        <w:ind w:firstLine="480"/>
        <w:rPr>
          <w:highlight w:val="none"/>
        </w:rPr>
      </w:pPr>
    </w:p>
    <w:p w14:paraId="182BE3F4">
      <w:pPr>
        <w:ind w:firstLine="480"/>
        <w:rPr>
          <w:highlight w:val="none"/>
        </w:rPr>
      </w:pPr>
    </w:p>
    <w:p w14:paraId="42CF9349">
      <w:pPr>
        <w:ind w:firstLine="480"/>
        <w:rPr>
          <w:highlight w:val="none"/>
        </w:rPr>
      </w:pPr>
    </w:p>
    <w:p w14:paraId="6CAA86E3">
      <w:pPr>
        <w:ind w:firstLine="480"/>
        <w:rPr>
          <w:highlight w:val="none"/>
        </w:rPr>
      </w:pPr>
    </w:p>
    <w:p w14:paraId="0D741D15">
      <w:pPr>
        <w:ind w:firstLine="0" w:firstLineChars="0"/>
        <w:rPr>
          <w:highlight w:val="none"/>
        </w:rPr>
      </w:pPr>
    </w:p>
    <w:p w14:paraId="1381B486">
      <w:pPr>
        <w:ind w:left="0" w:leftChars="0" w:firstLine="0" w:firstLineChars="0"/>
        <w:rPr>
          <w:highlight w:val="none"/>
        </w:rPr>
      </w:pPr>
    </w:p>
    <w:p w14:paraId="39D06343">
      <w:pPr>
        <w:ind w:firstLine="0" w:firstLineChars="0"/>
        <w:rPr>
          <w:highlight w:val="none"/>
        </w:rPr>
      </w:pPr>
    </w:p>
    <w:p w14:paraId="413B78B8">
      <w:pPr>
        <w:ind w:firstLine="480"/>
        <w:rPr>
          <w:highlight w:val="none"/>
        </w:rPr>
      </w:pPr>
    </w:p>
    <w:p w14:paraId="7C6810A4">
      <w:pPr>
        <w:spacing w:line="360" w:lineRule="auto"/>
        <w:ind w:firstLine="602"/>
        <w:rPr>
          <w:b/>
          <w:sz w:val="30"/>
          <w:szCs w:val="30"/>
          <w:highlight w:val="none"/>
          <w:u w:val="single"/>
        </w:rPr>
      </w:pPr>
      <w:r>
        <w:rPr>
          <w:rFonts w:hint="eastAsia"/>
          <w:b/>
          <w:sz w:val="30"/>
          <w:szCs w:val="30"/>
          <w:highlight w:val="none"/>
        </w:rPr>
        <w:t>采购项目名称：</w:t>
      </w:r>
      <w:r>
        <w:rPr>
          <w:rFonts w:hint="eastAsia"/>
          <w:b/>
          <w:sz w:val="30"/>
          <w:szCs w:val="30"/>
          <w:highlight w:val="none"/>
          <w:u w:val="single"/>
        </w:rPr>
        <w:t xml:space="preserve">                                  </w:t>
      </w:r>
    </w:p>
    <w:p w14:paraId="67446C87">
      <w:pPr>
        <w:spacing w:line="360" w:lineRule="auto"/>
        <w:ind w:firstLine="602"/>
        <w:rPr>
          <w:b/>
          <w:sz w:val="30"/>
          <w:szCs w:val="30"/>
          <w:highlight w:val="none"/>
          <w:u w:val="single"/>
        </w:rPr>
      </w:pPr>
      <w:r>
        <w:rPr>
          <w:rFonts w:hint="eastAsia"/>
          <w:b/>
          <w:sz w:val="30"/>
          <w:szCs w:val="30"/>
          <w:highlight w:val="none"/>
        </w:rPr>
        <w:t>采购项目编号：</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7D107502">
      <w:pPr>
        <w:spacing w:line="360" w:lineRule="auto"/>
        <w:ind w:firstLine="602"/>
        <w:rPr>
          <w:b/>
          <w:sz w:val="30"/>
          <w:szCs w:val="30"/>
          <w:highlight w:val="none"/>
          <w:u w:val="single"/>
        </w:rPr>
      </w:pPr>
      <w:r>
        <w:rPr>
          <w:rFonts w:hint="eastAsia"/>
          <w:b/>
          <w:sz w:val="30"/>
          <w:szCs w:val="30"/>
          <w:highlight w:val="none"/>
        </w:rPr>
        <w:t>采购合同编号：</w:t>
      </w:r>
      <w:r>
        <w:rPr>
          <w:rFonts w:hint="eastAsia"/>
          <w:b/>
          <w:sz w:val="30"/>
          <w:szCs w:val="30"/>
          <w:highlight w:val="none"/>
          <w:u w:val="single"/>
        </w:rPr>
        <w:t xml:space="preserve">   QHHC-202</w:t>
      </w:r>
      <w:r>
        <w:rPr>
          <w:rFonts w:hint="eastAsia"/>
          <w:b/>
          <w:sz w:val="30"/>
          <w:szCs w:val="30"/>
          <w:highlight w:val="none"/>
          <w:u w:val="single"/>
          <w:lang w:val="en-US" w:eastAsia="zh-CN"/>
        </w:rPr>
        <w:t>5</w:t>
      </w:r>
      <w:r>
        <w:rPr>
          <w:rFonts w:hint="eastAsia"/>
          <w:b/>
          <w:sz w:val="30"/>
          <w:szCs w:val="30"/>
          <w:highlight w:val="none"/>
          <w:u w:val="single"/>
        </w:rPr>
        <w:t>-</w:t>
      </w:r>
      <w:r>
        <w:rPr>
          <w:rFonts w:hint="eastAsia"/>
          <w:b/>
          <w:sz w:val="30"/>
          <w:szCs w:val="30"/>
          <w:highlight w:val="none"/>
          <w:u w:val="single"/>
          <w:lang w:val="en-US" w:eastAsia="zh-CN"/>
        </w:rPr>
        <w:t>011</w:t>
      </w:r>
      <w:r>
        <w:rPr>
          <w:rFonts w:hint="eastAsia"/>
          <w:b/>
          <w:sz w:val="30"/>
          <w:szCs w:val="30"/>
          <w:highlight w:val="none"/>
          <w:u w:val="single"/>
        </w:rPr>
        <w:t>号</w:t>
      </w:r>
      <w:r>
        <w:rPr>
          <w:rFonts w:hint="eastAsia"/>
          <w:b/>
          <w:sz w:val="30"/>
          <w:szCs w:val="30"/>
          <w:highlight w:val="none"/>
          <w:u w:val="single"/>
          <w:lang w:eastAsia="zh-CN"/>
        </w:rPr>
        <w:t>（</w:t>
      </w:r>
      <w:r>
        <w:rPr>
          <w:rFonts w:hint="eastAsia"/>
          <w:b/>
          <w:sz w:val="30"/>
          <w:szCs w:val="30"/>
          <w:highlight w:val="none"/>
          <w:u w:val="single"/>
          <w:lang w:val="en-US" w:eastAsia="zh-CN"/>
        </w:rPr>
        <w:t>第四次</w:t>
      </w:r>
      <w:r>
        <w:rPr>
          <w:rFonts w:hint="eastAsia"/>
          <w:b/>
          <w:sz w:val="30"/>
          <w:szCs w:val="30"/>
          <w:highlight w:val="none"/>
          <w:u w:val="single"/>
          <w:lang w:eastAsia="zh-CN"/>
        </w:rPr>
        <w:t>）</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2E59CD2C">
      <w:pPr>
        <w:spacing w:line="360" w:lineRule="auto"/>
        <w:ind w:firstLine="602"/>
        <w:rPr>
          <w:b/>
          <w:sz w:val="30"/>
          <w:szCs w:val="30"/>
          <w:highlight w:val="none"/>
        </w:rPr>
      </w:pPr>
      <w:r>
        <w:rPr>
          <w:rFonts w:hint="eastAsia"/>
          <w:b/>
          <w:sz w:val="30"/>
          <w:szCs w:val="30"/>
          <w:highlight w:val="none"/>
        </w:rPr>
        <w:t>合同金额（人民币）：</w:t>
      </w:r>
      <w:r>
        <w:rPr>
          <w:rFonts w:hint="eastAsia"/>
          <w:b/>
          <w:sz w:val="30"/>
          <w:szCs w:val="30"/>
          <w:highlight w:val="none"/>
          <w:u w:val="single"/>
        </w:rPr>
        <w:t xml:space="preserve">                  </w:t>
      </w:r>
      <w:bookmarkStart w:id="200" w:name="_GoBack"/>
      <w:bookmarkEnd w:id="200"/>
      <w:r>
        <w:rPr>
          <w:rFonts w:hint="eastAsia"/>
          <w:b/>
          <w:sz w:val="30"/>
          <w:szCs w:val="30"/>
          <w:highlight w:val="none"/>
          <w:u w:val="single"/>
        </w:rPr>
        <w:t xml:space="preserve">          </w:t>
      </w:r>
      <w:r>
        <w:rPr>
          <w:rFonts w:hint="eastAsia"/>
          <w:b/>
          <w:sz w:val="30"/>
          <w:szCs w:val="30"/>
          <w:highlight w:val="none"/>
        </w:rPr>
        <w:t xml:space="preserve">                                     </w:t>
      </w:r>
    </w:p>
    <w:p w14:paraId="43AB3867">
      <w:pPr>
        <w:spacing w:line="360" w:lineRule="auto"/>
        <w:ind w:firstLine="602"/>
        <w:jc w:val="left"/>
        <w:rPr>
          <w:b/>
          <w:sz w:val="30"/>
          <w:szCs w:val="30"/>
          <w:highlight w:val="none"/>
        </w:rPr>
      </w:pPr>
      <w:r>
        <w:rPr>
          <w:rFonts w:hint="eastAsia"/>
          <w:b/>
          <w:sz w:val="30"/>
          <w:szCs w:val="30"/>
          <w:highlight w:val="none"/>
        </w:rPr>
        <w:t>采购单位（委托方）：</w:t>
      </w:r>
      <w:r>
        <w:rPr>
          <w:rFonts w:hint="eastAsia"/>
          <w:b/>
          <w:sz w:val="30"/>
          <w:szCs w:val="30"/>
          <w:highlight w:val="none"/>
          <w:u w:val="single"/>
        </w:rPr>
        <w:t xml:space="preserve">                      </w:t>
      </w:r>
      <w:r>
        <w:rPr>
          <w:rFonts w:hint="eastAsia"/>
          <w:b/>
          <w:sz w:val="30"/>
          <w:szCs w:val="30"/>
          <w:highlight w:val="none"/>
        </w:rPr>
        <w:t>（盖章）</w:t>
      </w:r>
    </w:p>
    <w:p w14:paraId="1E61E60B">
      <w:pPr>
        <w:spacing w:line="360" w:lineRule="auto"/>
        <w:ind w:firstLine="602"/>
        <w:jc w:val="left"/>
        <w:rPr>
          <w:b/>
          <w:sz w:val="30"/>
          <w:szCs w:val="30"/>
          <w:highlight w:val="none"/>
          <w:u w:val="single"/>
        </w:rPr>
      </w:pPr>
      <w:r>
        <w:rPr>
          <w:rFonts w:hint="eastAsia"/>
          <w:b/>
          <w:sz w:val="30"/>
          <w:szCs w:val="30"/>
          <w:highlight w:val="none"/>
        </w:rPr>
        <w:t>成交供应商（受托方）：</w:t>
      </w:r>
      <w:r>
        <w:rPr>
          <w:rFonts w:hint="eastAsia"/>
          <w:b/>
          <w:sz w:val="30"/>
          <w:szCs w:val="30"/>
          <w:highlight w:val="none"/>
          <w:u w:val="single"/>
        </w:rPr>
        <w:t xml:space="preserve">                    </w:t>
      </w:r>
      <w:r>
        <w:rPr>
          <w:rFonts w:hint="eastAsia"/>
          <w:b/>
          <w:sz w:val="30"/>
          <w:szCs w:val="30"/>
          <w:highlight w:val="none"/>
        </w:rPr>
        <w:t>（盖章）</w:t>
      </w:r>
    </w:p>
    <w:p w14:paraId="785960A6">
      <w:pPr>
        <w:spacing w:line="360" w:lineRule="auto"/>
        <w:ind w:firstLine="602"/>
        <w:rPr>
          <w:b/>
          <w:sz w:val="30"/>
          <w:szCs w:val="30"/>
          <w:highlight w:val="none"/>
        </w:rPr>
      </w:pPr>
      <w:r>
        <w:rPr>
          <w:rFonts w:hint="eastAsia"/>
          <w:b/>
          <w:sz w:val="30"/>
          <w:szCs w:val="30"/>
          <w:highlight w:val="none"/>
        </w:rPr>
        <w:t>磋商日期：</w:t>
      </w:r>
      <w:r>
        <w:rPr>
          <w:rFonts w:hint="eastAsia"/>
          <w:b/>
          <w:sz w:val="30"/>
          <w:szCs w:val="30"/>
          <w:highlight w:val="none"/>
          <w:u w:val="single"/>
        </w:rPr>
        <w:t xml:space="preserve">                                      </w:t>
      </w:r>
    </w:p>
    <w:p w14:paraId="5D562EB3">
      <w:pPr>
        <w:ind w:firstLine="0" w:firstLineChars="0"/>
        <w:rPr>
          <w:rFonts w:ascii="宋体" w:hAnsi="宋体"/>
          <w:b/>
          <w:bCs/>
          <w:highlight w:val="none"/>
        </w:rPr>
      </w:pPr>
      <w:bookmarkStart w:id="127" w:name="_Toc376936767"/>
      <w:bookmarkStart w:id="128" w:name="_Toc325726036"/>
      <w:r>
        <w:rPr>
          <w:rFonts w:hint="eastAsia" w:ascii="宋体" w:hAnsi="宋体"/>
          <w:b/>
          <w:bCs/>
          <w:highlight w:val="none"/>
        </w:rPr>
        <w:t>（注：此合同仅供参考，具体事项及条款，待成交供应商确定后，</w:t>
      </w:r>
      <w:r>
        <w:rPr>
          <w:rFonts w:hint="eastAsia" w:ascii="宋体" w:hAnsi="宋体"/>
          <w:b/>
          <w:bCs/>
          <w:highlight w:val="none"/>
          <w:lang w:val="en-US" w:eastAsia="zh-CN"/>
        </w:rPr>
        <w:t>双方协商确定</w:t>
      </w:r>
      <w:r>
        <w:rPr>
          <w:rFonts w:hint="eastAsia" w:ascii="宋体" w:hAnsi="宋体"/>
          <w:b/>
          <w:bCs/>
          <w:highlight w:val="none"/>
        </w:rPr>
        <w:t>。）</w:t>
      </w:r>
    </w:p>
    <w:p w14:paraId="3D32F04D">
      <w:pPr>
        <w:spacing w:line="560" w:lineRule="exact"/>
        <w:ind w:firstLine="480"/>
        <w:jc w:val="left"/>
        <w:rPr>
          <w:rFonts w:ascii="宋体" w:hAnsi="宋体" w:cs="宋体"/>
          <w:highlight w:val="none"/>
        </w:rPr>
      </w:pPr>
      <w:r>
        <w:rPr>
          <w:rFonts w:hint="eastAsia" w:ascii="宋体" w:hAnsi="宋体" w:cs="宋体"/>
          <w:highlight w:val="none"/>
        </w:rPr>
        <w:t xml:space="preserve">采 购 人（以下简称甲方）： </w:t>
      </w:r>
    </w:p>
    <w:p w14:paraId="15D0020B">
      <w:pPr>
        <w:spacing w:line="560" w:lineRule="exact"/>
        <w:ind w:firstLine="480"/>
        <w:jc w:val="left"/>
        <w:rPr>
          <w:rFonts w:ascii="宋体" w:hAnsi="宋体" w:cs="宋体"/>
          <w:highlight w:val="none"/>
        </w:rPr>
      </w:pPr>
      <w:r>
        <w:rPr>
          <w:rFonts w:hint="eastAsia" w:ascii="宋体" w:hAnsi="宋体" w:cs="宋体"/>
          <w:highlight w:val="none"/>
        </w:rPr>
        <w:t>供 应 商（以下简称乙方）：</w:t>
      </w:r>
    </w:p>
    <w:p w14:paraId="3C964488">
      <w:pPr>
        <w:spacing w:line="560" w:lineRule="exact"/>
        <w:ind w:firstLine="480"/>
        <w:jc w:val="left"/>
        <w:rPr>
          <w:rFonts w:ascii="宋体" w:hAnsi="宋体" w:cs="宋体"/>
          <w:highlight w:val="none"/>
        </w:rPr>
      </w:pPr>
      <w:r>
        <w:rPr>
          <w:rFonts w:hint="eastAsia" w:ascii="宋体" w:hAnsi="宋体" w:cs="宋体"/>
          <w:highlight w:val="none"/>
        </w:rPr>
        <w:t>甲、乙双方根据202</w:t>
      </w:r>
      <w:r>
        <w:rPr>
          <w:rFonts w:hint="eastAsia" w:ascii="宋体" w:hAnsi="宋体" w:cs="宋体"/>
          <w:highlight w:val="none"/>
          <w:lang w:val="en-US" w:eastAsia="zh-CN"/>
        </w:rPr>
        <w:t>5</w:t>
      </w:r>
      <w:r>
        <w:rPr>
          <w:rFonts w:hint="eastAsia" w:ascii="宋体" w:hAnsi="宋体" w:cs="宋体"/>
          <w:highlight w:val="none"/>
        </w:rPr>
        <w:t>年  月  日</w:t>
      </w:r>
      <w:r>
        <w:rPr>
          <w:rFonts w:hint="eastAsia" w:ascii="宋体" w:hAnsi="宋体" w:cs="宋体"/>
          <w:highlight w:val="none"/>
          <w:lang w:val="en-US" w:eastAsia="zh-CN"/>
        </w:rPr>
        <w:t>班玛县2024年国有林管护项目（意外伤害险）（第四次）</w:t>
      </w:r>
      <w:r>
        <w:rPr>
          <w:rFonts w:hint="eastAsia" w:ascii="宋体" w:hAnsi="宋体" w:cs="宋体"/>
          <w:highlight w:val="none"/>
        </w:rPr>
        <w:t>（</w:t>
      </w:r>
      <w:r>
        <w:rPr>
          <w:rFonts w:hint="eastAsia" w:ascii="宋体" w:hAnsi="宋体" w:cs="宋体"/>
          <w:highlight w:val="none"/>
          <w:lang w:val="en-US" w:eastAsia="zh-CN"/>
        </w:rPr>
        <w:t>青海浩驰磋商（服务）2025--011号（第四次）</w:t>
      </w:r>
      <w:r>
        <w:rPr>
          <w:rFonts w:hint="eastAsia" w:ascii="宋体" w:hAnsi="宋体" w:cs="宋体"/>
          <w:highlight w:val="none"/>
        </w:rPr>
        <w:t>）的磋商文件要求和采购机构出具的《成交通知书》，并经双方协商一致，签订本合同协议书。</w:t>
      </w:r>
    </w:p>
    <w:p w14:paraId="5AD7FA0E">
      <w:pPr>
        <w:spacing w:line="560" w:lineRule="exact"/>
        <w:ind w:firstLine="480"/>
        <w:jc w:val="left"/>
        <w:rPr>
          <w:rFonts w:ascii="宋体" w:hAnsi="宋体" w:cs="宋体"/>
          <w:highlight w:val="none"/>
          <w:lang w:val="zh-CN"/>
        </w:rPr>
      </w:pPr>
      <w:r>
        <w:rPr>
          <w:rFonts w:hint="eastAsia" w:ascii="宋体" w:hAnsi="宋体" w:cs="宋体"/>
          <w:highlight w:val="none"/>
          <w:lang w:val="zh-CN"/>
        </w:rPr>
        <w:t>一、签订本政府采购合同的依据</w:t>
      </w:r>
    </w:p>
    <w:p w14:paraId="6E05491A">
      <w:pPr>
        <w:spacing w:line="560" w:lineRule="exact"/>
        <w:ind w:firstLine="480"/>
        <w:jc w:val="left"/>
        <w:rPr>
          <w:rFonts w:ascii="宋体" w:hAnsi="宋体" w:cs="宋体"/>
          <w:highlight w:val="none"/>
          <w:lang w:val="zh-CN"/>
        </w:rPr>
      </w:pPr>
      <w:r>
        <w:rPr>
          <w:rFonts w:hint="eastAsia" w:ascii="宋体" w:hAnsi="宋体" w:cs="宋体"/>
          <w:highlight w:val="none"/>
          <w:lang w:val="zh-CN"/>
        </w:rPr>
        <w:t>本政府采购合同所附下列文件是构成本政府采购合同不可分割的部分：</w:t>
      </w:r>
    </w:p>
    <w:p w14:paraId="4098C4B0">
      <w:pPr>
        <w:spacing w:line="560" w:lineRule="exact"/>
        <w:ind w:firstLine="480"/>
        <w:jc w:val="left"/>
        <w:rPr>
          <w:rFonts w:ascii="宋体" w:hAnsi="宋体" w:cs="宋体"/>
          <w:highlight w:val="none"/>
          <w:lang w:val="zh-CN"/>
        </w:rPr>
      </w:pPr>
      <w:r>
        <w:rPr>
          <w:rFonts w:hint="eastAsia" w:ascii="宋体" w:hAnsi="宋体" w:cs="宋体"/>
          <w:highlight w:val="none"/>
          <w:lang w:val="zh-CN"/>
        </w:rPr>
        <w:t>1.磋商文件；</w:t>
      </w:r>
    </w:p>
    <w:p w14:paraId="75D0CD72">
      <w:pPr>
        <w:spacing w:line="560" w:lineRule="exact"/>
        <w:ind w:firstLine="480"/>
        <w:jc w:val="left"/>
        <w:rPr>
          <w:rFonts w:ascii="宋体" w:hAnsi="宋体" w:cs="宋体"/>
          <w:highlight w:val="none"/>
          <w:lang w:val="zh-CN"/>
        </w:rPr>
      </w:pPr>
      <w:r>
        <w:rPr>
          <w:rFonts w:hint="eastAsia" w:ascii="宋体" w:hAnsi="宋体" w:cs="宋体"/>
          <w:highlight w:val="none"/>
          <w:lang w:val="zh-CN"/>
        </w:rPr>
        <w:t>2.磋商文件的澄清、变更公告；</w:t>
      </w:r>
    </w:p>
    <w:p w14:paraId="0EA6E6B1">
      <w:pPr>
        <w:spacing w:line="560" w:lineRule="exact"/>
        <w:ind w:firstLine="480"/>
        <w:jc w:val="left"/>
        <w:rPr>
          <w:rFonts w:ascii="宋体" w:hAnsi="宋体" w:cs="宋体"/>
          <w:highlight w:val="none"/>
          <w:lang w:val="zh-CN"/>
        </w:rPr>
      </w:pPr>
      <w:r>
        <w:rPr>
          <w:rFonts w:hint="eastAsia" w:ascii="宋体" w:hAnsi="宋体" w:cs="宋体"/>
          <w:highlight w:val="none"/>
          <w:lang w:val="zh-CN"/>
        </w:rPr>
        <w:t>3.成交供应商提交的磋商响应文件；</w:t>
      </w:r>
    </w:p>
    <w:p w14:paraId="7CC13799">
      <w:pPr>
        <w:spacing w:line="560" w:lineRule="exact"/>
        <w:ind w:firstLine="480"/>
        <w:jc w:val="left"/>
        <w:rPr>
          <w:rFonts w:ascii="宋体" w:hAnsi="宋体" w:cs="宋体"/>
          <w:highlight w:val="none"/>
          <w:lang w:val="zh-CN"/>
        </w:rPr>
      </w:pPr>
      <w:r>
        <w:rPr>
          <w:rFonts w:hint="eastAsia" w:ascii="宋体" w:hAnsi="宋体" w:cs="宋体"/>
          <w:highlight w:val="none"/>
          <w:lang w:val="zh-CN"/>
        </w:rPr>
        <w:t>4.磋商文件中规定的政府采购合同通用条款；</w:t>
      </w:r>
    </w:p>
    <w:p w14:paraId="5618222D">
      <w:pPr>
        <w:spacing w:line="560" w:lineRule="exact"/>
        <w:ind w:firstLine="480"/>
        <w:jc w:val="left"/>
        <w:rPr>
          <w:rFonts w:ascii="宋体" w:hAnsi="宋体" w:cs="宋体"/>
          <w:highlight w:val="none"/>
          <w:lang w:val="zh-CN"/>
        </w:rPr>
      </w:pPr>
      <w:r>
        <w:rPr>
          <w:rFonts w:hint="eastAsia" w:ascii="宋体" w:hAnsi="宋体" w:cs="宋体"/>
          <w:highlight w:val="none"/>
          <w:lang w:val="zh-CN"/>
        </w:rPr>
        <w:t>5.成交通知书；</w:t>
      </w:r>
    </w:p>
    <w:p w14:paraId="4DB0EFCD">
      <w:pPr>
        <w:spacing w:line="560" w:lineRule="exact"/>
        <w:ind w:firstLine="480"/>
        <w:jc w:val="left"/>
        <w:rPr>
          <w:rFonts w:ascii="宋体" w:hAnsi="宋体" w:cs="宋体"/>
          <w:highlight w:val="none"/>
          <w:lang w:val="zh-CN"/>
        </w:rPr>
      </w:pPr>
      <w:r>
        <w:rPr>
          <w:rFonts w:hint="eastAsia" w:ascii="宋体" w:hAnsi="宋体" w:cs="宋体"/>
          <w:highlight w:val="none"/>
          <w:lang w:val="zh-CN"/>
        </w:rPr>
        <w:t>6.履约保证金缴费证明（</w:t>
      </w:r>
      <w:r>
        <w:rPr>
          <w:rFonts w:hint="eastAsia" w:ascii="宋体" w:hAnsi="宋体" w:cs="宋体"/>
          <w:highlight w:val="none"/>
          <w:lang w:val="en-US" w:eastAsia="zh-CN"/>
        </w:rPr>
        <w:t>如有</w:t>
      </w:r>
      <w:r>
        <w:rPr>
          <w:rFonts w:hint="eastAsia" w:ascii="宋体" w:hAnsi="宋体" w:cs="宋体"/>
          <w:highlight w:val="none"/>
          <w:lang w:val="zh-CN"/>
        </w:rPr>
        <w:t>）；</w:t>
      </w:r>
    </w:p>
    <w:p w14:paraId="369FE957">
      <w:pPr>
        <w:spacing w:line="560" w:lineRule="exact"/>
        <w:ind w:firstLine="480"/>
        <w:jc w:val="left"/>
        <w:rPr>
          <w:rFonts w:ascii="宋体" w:hAnsi="宋体" w:cs="宋体"/>
          <w:highlight w:val="none"/>
          <w:lang w:val="zh-CN"/>
        </w:rPr>
      </w:pPr>
      <w:r>
        <w:rPr>
          <w:rFonts w:hint="eastAsia" w:ascii="宋体" w:hAnsi="宋体" w:cs="宋体"/>
          <w:highlight w:val="none"/>
          <w:lang w:val="zh-CN"/>
        </w:rPr>
        <w:t xml:space="preserve">二、合同标的及金额     </w:t>
      </w:r>
    </w:p>
    <w:p w14:paraId="104DB5AA">
      <w:pPr>
        <w:spacing w:line="560" w:lineRule="exact"/>
        <w:ind w:firstLine="480"/>
        <w:jc w:val="left"/>
        <w:rPr>
          <w:rFonts w:ascii="宋体" w:hAnsi="宋体" w:cs="宋体"/>
          <w:highlight w:val="none"/>
          <w:lang w:val="zh-CN"/>
        </w:rPr>
      </w:pPr>
      <w:r>
        <w:rPr>
          <w:rFonts w:hint="eastAsia" w:ascii="宋体" w:hAnsi="宋体" w:cs="宋体"/>
          <w:highlight w:val="none"/>
          <w:lang w:val="zh-CN"/>
        </w:rPr>
        <w:t>根据上述政府采购合同文件要求，本政府采购合同的总金额为</w:t>
      </w:r>
    </w:p>
    <w:p w14:paraId="1C72A085">
      <w:pPr>
        <w:spacing w:line="560" w:lineRule="exact"/>
        <w:ind w:firstLine="480"/>
        <w:jc w:val="left"/>
        <w:rPr>
          <w:rFonts w:ascii="宋体" w:hAnsi="宋体" w:cs="宋体"/>
          <w:highlight w:val="none"/>
          <w:lang w:val="zh-CN"/>
        </w:rPr>
      </w:pPr>
      <w:r>
        <w:rPr>
          <w:rFonts w:hint="eastAsia" w:ascii="宋体" w:hAnsi="宋体" w:cs="宋体"/>
          <w:highlight w:val="none"/>
          <w:lang w:val="zh-CN"/>
        </w:rPr>
        <w:t>人民币 （大写）：</w:t>
      </w:r>
    </w:p>
    <w:p w14:paraId="78B0E6A6">
      <w:pPr>
        <w:spacing w:line="560" w:lineRule="exact"/>
        <w:ind w:firstLine="480"/>
        <w:jc w:val="left"/>
        <w:rPr>
          <w:rFonts w:ascii="宋体" w:hAnsi="宋体" w:cs="宋体"/>
          <w:highlight w:val="none"/>
          <w:lang w:val="zh-CN"/>
        </w:rPr>
      </w:pPr>
      <w:r>
        <w:rPr>
          <w:rFonts w:hint="eastAsia" w:ascii="宋体" w:hAnsi="宋体" w:cs="宋体"/>
          <w:highlight w:val="none"/>
          <w:lang w:val="zh-CN"/>
        </w:rPr>
        <w:t>人民币 （小写）：</w:t>
      </w:r>
    </w:p>
    <w:p w14:paraId="0957CAA9">
      <w:pPr>
        <w:spacing w:line="560" w:lineRule="exact"/>
        <w:ind w:firstLine="480"/>
        <w:jc w:val="left"/>
        <w:rPr>
          <w:rFonts w:hint="eastAsia" w:ascii="宋体" w:hAnsi="宋体" w:eastAsia="宋体" w:cs="宋体"/>
          <w:kern w:val="0"/>
          <w:highlight w:val="none"/>
          <w:lang w:val="zh-CN" w:eastAsia="zh-CN"/>
        </w:rPr>
      </w:pPr>
      <w:r>
        <w:rPr>
          <w:rFonts w:hint="eastAsia" w:ascii="宋体" w:hAnsi="宋体" w:cs="宋体"/>
          <w:highlight w:val="none"/>
          <w:lang w:val="zh-CN"/>
        </w:rPr>
        <w:t>本合同以人民币进行结算，合同总价包括：</w:t>
      </w:r>
      <w:r>
        <w:rPr>
          <w:rFonts w:hint="eastAsia" w:ascii="宋体" w:hAnsi="宋体"/>
          <w:highlight w:val="none"/>
          <w:lang w:eastAsia="zh-CN"/>
        </w:rPr>
        <w:t>项目服务费、保险费、招标代理服务费、税金及不可预见费等全部费用。</w:t>
      </w:r>
    </w:p>
    <w:p w14:paraId="4451A86C">
      <w:pPr>
        <w:spacing w:line="560" w:lineRule="exact"/>
        <w:ind w:firstLine="480"/>
        <w:jc w:val="left"/>
        <w:rPr>
          <w:rFonts w:ascii="宋体" w:hAnsi="宋体" w:cs="宋体"/>
          <w:highlight w:val="none"/>
        </w:rPr>
      </w:pPr>
      <w:r>
        <w:rPr>
          <w:rFonts w:hint="eastAsia" w:ascii="宋体" w:hAnsi="宋体" w:cs="宋体"/>
          <w:highlight w:val="none"/>
          <w:lang w:val="zh-CN"/>
        </w:rPr>
        <w:t>三、交付时间、地点和要求</w:t>
      </w:r>
    </w:p>
    <w:p w14:paraId="7C89CDBF">
      <w:pPr>
        <w:ind w:firstLine="470" w:firstLineChars="196"/>
        <w:rPr>
          <w:rFonts w:hint="eastAsia" w:ascii="宋体" w:hAnsi="宋体"/>
          <w:highlight w:val="none"/>
          <w:u w:val="none"/>
        </w:rPr>
      </w:pPr>
      <w:r>
        <w:rPr>
          <w:rFonts w:hint="eastAsia" w:ascii="宋体" w:hAnsi="宋体" w:cs="宋体"/>
          <w:highlight w:val="none"/>
        </w:rPr>
        <w:t>1.</w:t>
      </w:r>
      <w:r>
        <w:rPr>
          <w:rFonts w:hint="eastAsia" w:ascii="宋体" w:hAnsi="宋体"/>
          <w:highlight w:val="none"/>
          <w:lang w:val="en-US" w:eastAsia="zh-CN"/>
        </w:rPr>
        <w:t>服务期</w:t>
      </w:r>
      <w:r>
        <w:rPr>
          <w:rFonts w:hint="eastAsia" w:ascii="宋体" w:hAnsi="宋体"/>
          <w:highlight w:val="none"/>
        </w:rPr>
        <w:t>：</w:t>
      </w:r>
      <w:r>
        <w:rPr>
          <w:rFonts w:hint="eastAsia" w:ascii="宋体" w:hAnsi="宋体"/>
          <w:highlight w:val="none"/>
          <w:u w:val="single"/>
          <w:lang w:val="en-US" w:eastAsia="zh-CN"/>
        </w:rPr>
        <w:t xml:space="preserve">           </w:t>
      </w:r>
      <w:r>
        <w:rPr>
          <w:rFonts w:hint="eastAsia" w:ascii="宋体" w:hAnsi="宋体"/>
          <w:highlight w:val="none"/>
          <w:u w:val="none"/>
        </w:rPr>
        <w:t xml:space="preserve">。 </w:t>
      </w:r>
    </w:p>
    <w:p w14:paraId="56212556">
      <w:pPr>
        <w:ind w:firstLine="710" w:firstLineChars="296"/>
        <w:rPr>
          <w:rFonts w:ascii="宋体" w:hAnsi="宋体" w:cs="宋体"/>
          <w:highlight w:val="none"/>
          <w:u w:val="single"/>
          <w:lang w:val="zh-CN"/>
        </w:rPr>
      </w:pPr>
      <w:r>
        <w:rPr>
          <w:rFonts w:hint="eastAsia" w:ascii="宋体" w:hAnsi="宋体" w:cs="宋体"/>
          <w:highlight w:val="none"/>
          <w:lang w:val="zh-CN"/>
        </w:rPr>
        <w:t>服务地点：</w:t>
      </w:r>
      <w:r>
        <w:rPr>
          <w:rFonts w:hint="eastAsia" w:ascii="宋体" w:hAnsi="宋体" w:cs="宋体"/>
          <w:highlight w:val="none"/>
          <w:u w:val="single"/>
          <w:lang w:val="en-US" w:eastAsia="zh-CN"/>
        </w:rPr>
        <w:t xml:space="preserve">           </w:t>
      </w:r>
      <w:r>
        <w:rPr>
          <w:rFonts w:hint="eastAsia" w:ascii="宋体" w:hAnsi="宋体" w:cs="宋体"/>
          <w:highlight w:val="none"/>
          <w:u w:val="none"/>
        </w:rPr>
        <w:t>。</w:t>
      </w:r>
    </w:p>
    <w:p w14:paraId="179EB5FA">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乙方提供不符合磋商文件、磋商响应文件和本合同规定的服务，甲方有权拒绝接受。</w:t>
      </w:r>
    </w:p>
    <w:p w14:paraId="2E88482C">
      <w:pPr>
        <w:spacing w:line="560" w:lineRule="exact"/>
        <w:ind w:firstLine="480"/>
        <w:jc w:val="left"/>
        <w:rPr>
          <w:rFonts w:ascii="宋体" w:hAnsi="宋体" w:cs="宋体"/>
          <w:highlight w:val="none"/>
        </w:rPr>
      </w:pPr>
      <w:r>
        <w:rPr>
          <w:rFonts w:hint="eastAsia" w:ascii="宋体" w:hAnsi="宋体" w:cs="宋体"/>
          <w:highlight w:val="none"/>
        </w:rPr>
        <w:t>3.</w:t>
      </w:r>
      <w:r>
        <w:rPr>
          <w:rFonts w:hint="eastAsia" w:ascii="宋体" w:hAnsi="宋体" w:cs="宋体"/>
          <w:highlight w:val="none"/>
          <w:lang w:val="zh-CN"/>
        </w:rPr>
        <w:t xml:space="preserve"> 甲方应提供该项目验收报告交同级财政监管部门，由财政部门按规定程序抽验后办理资金拨付。</w:t>
      </w:r>
    </w:p>
    <w:p w14:paraId="349D2117">
      <w:pPr>
        <w:spacing w:line="560" w:lineRule="exact"/>
        <w:ind w:firstLine="480"/>
        <w:jc w:val="left"/>
        <w:rPr>
          <w:rFonts w:ascii="宋体" w:hAnsi="宋体" w:cs="宋体"/>
          <w:highlight w:val="none"/>
        </w:rPr>
      </w:pPr>
      <w:r>
        <w:rPr>
          <w:rFonts w:hint="eastAsia" w:ascii="宋体" w:hAnsi="宋体" w:cs="宋体"/>
          <w:highlight w:val="none"/>
        </w:rPr>
        <w:t>4.</w:t>
      </w:r>
      <w:r>
        <w:rPr>
          <w:rFonts w:hint="eastAsia" w:ascii="宋体" w:hAnsi="宋体" w:cs="宋体"/>
          <w:highlight w:val="none"/>
          <w:lang w:val="zh-CN"/>
        </w:rPr>
        <w:t xml:space="preserve"> 甲方在验收过程中发现乙方有违约问题，可按磋商文件、磋商响应文件的规定要求乙方及时予以解决。</w:t>
      </w:r>
    </w:p>
    <w:p w14:paraId="00E074EB">
      <w:pPr>
        <w:spacing w:line="560" w:lineRule="exact"/>
        <w:ind w:firstLine="480"/>
        <w:jc w:val="left"/>
        <w:rPr>
          <w:rFonts w:ascii="宋体" w:hAnsi="宋体" w:cs="宋体"/>
          <w:highlight w:val="none"/>
        </w:rPr>
      </w:pPr>
      <w:r>
        <w:rPr>
          <w:rFonts w:hint="eastAsia" w:ascii="宋体" w:hAnsi="宋体" w:cs="宋体"/>
          <w:highlight w:val="none"/>
        </w:rPr>
        <w:t>5.</w:t>
      </w:r>
      <w:r>
        <w:rPr>
          <w:rFonts w:hint="eastAsia" w:ascii="宋体" w:hAnsi="宋体" w:cs="宋体"/>
          <w:highlight w:val="none"/>
          <w:lang w:val="zh-CN"/>
        </w:rPr>
        <w:t>乙方向甲方提供相关完税发票。</w:t>
      </w:r>
    </w:p>
    <w:p w14:paraId="3BB1B3E9">
      <w:pPr>
        <w:spacing w:line="560" w:lineRule="exact"/>
        <w:ind w:firstLine="480"/>
        <w:jc w:val="left"/>
        <w:rPr>
          <w:rFonts w:hint="default" w:ascii="宋体" w:hAnsi="宋体" w:eastAsia="宋体" w:cs="宋体"/>
          <w:color w:val="auto"/>
          <w:highlight w:val="none"/>
          <w:lang w:val="en-US" w:eastAsia="zh-CN"/>
        </w:rPr>
      </w:pPr>
      <w:r>
        <w:rPr>
          <w:rFonts w:hint="eastAsia" w:ascii="宋体" w:hAnsi="宋体" w:cs="宋体"/>
          <w:highlight w:val="none"/>
        </w:rPr>
        <w:t>四、付款方式</w:t>
      </w:r>
    </w:p>
    <w:p w14:paraId="185AA89E">
      <w:pPr>
        <w:spacing w:line="560" w:lineRule="exact"/>
        <w:ind w:firstLine="480"/>
        <w:jc w:val="left"/>
        <w:rPr>
          <w:rFonts w:hint="eastAsia" w:ascii="宋体" w:hAnsi="宋体" w:cs="宋体"/>
          <w:color w:val="auto"/>
          <w:highlight w:val="none"/>
          <w:lang w:val="zh-CN"/>
        </w:rPr>
      </w:pPr>
      <w:r>
        <w:rPr>
          <w:rFonts w:hint="eastAsia" w:ascii="宋体" w:hAnsi="宋体" w:cs="宋体"/>
          <w:color w:val="auto"/>
          <w:highlight w:val="none"/>
          <w:lang w:val="zh-CN"/>
        </w:rPr>
        <w:t>甲乙双方签订合同，采购人向成交供应商支付合同总价的</w:t>
      </w:r>
      <w:r>
        <w:rPr>
          <w:rFonts w:hint="eastAsia" w:ascii="宋体" w:hAnsi="宋体" w:cs="宋体"/>
          <w:color w:val="auto"/>
          <w:highlight w:val="none"/>
          <w:lang w:val="en-US" w:eastAsia="zh-CN"/>
        </w:rPr>
        <w:t>100</w:t>
      </w:r>
      <w:r>
        <w:rPr>
          <w:rFonts w:hint="eastAsia" w:ascii="宋体" w:hAnsi="宋体" w:cs="宋体"/>
          <w:color w:val="auto"/>
          <w:highlight w:val="none"/>
          <w:lang w:val="zh-CN"/>
        </w:rPr>
        <w:t>%。</w:t>
      </w:r>
    </w:p>
    <w:p w14:paraId="00859FC5">
      <w:pPr>
        <w:spacing w:line="560" w:lineRule="exact"/>
        <w:ind w:firstLine="480"/>
        <w:jc w:val="left"/>
        <w:rPr>
          <w:rFonts w:ascii="宋体" w:hAnsi="宋体" w:cs="宋体"/>
          <w:highlight w:val="none"/>
        </w:rPr>
      </w:pPr>
      <w:r>
        <w:rPr>
          <w:rFonts w:hint="eastAsia" w:ascii="宋体" w:hAnsi="宋体" w:cs="宋体"/>
          <w:highlight w:val="none"/>
          <w:lang w:val="zh-CN"/>
        </w:rPr>
        <w:t>五、合同的变更、终止与转让</w:t>
      </w:r>
    </w:p>
    <w:p w14:paraId="034C9810">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除《中华人民共和国政府采购法》第</w:t>
      </w:r>
      <w:r>
        <w:rPr>
          <w:rFonts w:hint="eastAsia" w:ascii="宋体" w:hAnsi="宋体" w:cs="宋体"/>
          <w:highlight w:val="none"/>
        </w:rPr>
        <w:t>50</w:t>
      </w:r>
      <w:r>
        <w:rPr>
          <w:rFonts w:hint="eastAsia" w:ascii="宋体" w:hAnsi="宋体" w:cs="宋体"/>
          <w:highlight w:val="none"/>
          <w:lang w:val="zh-CN"/>
        </w:rPr>
        <w:t>条规定的情形外，本合同一经签订，甲乙双方不得擅自变更、中止或终止。</w:t>
      </w:r>
    </w:p>
    <w:p w14:paraId="586460B9">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乙方不得擅自转让其应履行的合同义务。</w:t>
      </w:r>
    </w:p>
    <w:p w14:paraId="14B2B8A9">
      <w:pPr>
        <w:spacing w:line="560" w:lineRule="exact"/>
        <w:ind w:firstLine="480"/>
        <w:jc w:val="left"/>
        <w:rPr>
          <w:rFonts w:ascii="宋体" w:hAnsi="宋体" w:cs="宋体"/>
          <w:highlight w:val="none"/>
        </w:rPr>
      </w:pPr>
      <w:r>
        <w:rPr>
          <w:rFonts w:hint="eastAsia" w:ascii="宋体" w:hAnsi="宋体" w:cs="宋体"/>
          <w:highlight w:val="none"/>
          <w:lang w:val="zh-CN"/>
        </w:rPr>
        <w:t>六、违约责任</w:t>
      </w:r>
    </w:p>
    <w:p w14:paraId="15597C8C">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乙方所提供的服务不合格的，应及时调整；调整不及时的，按逾期交货处罚；因质量问题甲方不同意接收的，质保金全额扣除，并由乙方赔偿由此引起的甲方的一切经济损失。</w:t>
      </w:r>
    </w:p>
    <w:p w14:paraId="4FE64028">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乙方提供的货物如侵犯了第三方权益而引发纠纷或诉讼的，均由乙方负责交涉并承担全部责任。</w:t>
      </w:r>
    </w:p>
    <w:p w14:paraId="38AD4212">
      <w:pPr>
        <w:spacing w:line="560" w:lineRule="exact"/>
        <w:ind w:firstLine="480"/>
        <w:jc w:val="left"/>
        <w:rPr>
          <w:rFonts w:ascii="宋体" w:hAnsi="宋体" w:cs="宋体"/>
          <w:highlight w:val="none"/>
        </w:rPr>
      </w:pPr>
      <w:r>
        <w:rPr>
          <w:rFonts w:hint="eastAsia" w:ascii="宋体" w:hAnsi="宋体" w:cs="宋体"/>
          <w:highlight w:val="none"/>
          <w:lang w:val="zh-CN"/>
        </w:rPr>
        <w:t>七、不可抗力</w:t>
      </w:r>
    </w:p>
    <w:p w14:paraId="7CBBB65A">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不可抗力使合同的某些内容有变更必要的，双方应通过协商在</w:t>
      </w:r>
      <w:r>
        <w:rPr>
          <w:rFonts w:hint="eastAsia" w:ascii="宋体" w:hAnsi="宋体" w:cs="宋体"/>
          <w:highlight w:val="none"/>
        </w:rPr>
        <w:t xml:space="preserve">   </w:t>
      </w:r>
      <w:r>
        <w:rPr>
          <w:rFonts w:hint="eastAsia" w:ascii="宋体" w:hAnsi="宋体" w:cs="宋体"/>
          <w:highlight w:val="none"/>
          <w:lang w:val="zh-CN"/>
        </w:rPr>
        <w:t>天内达成进一步履行合同的协议，因不可抗力致使合同不能履行的，合同终止。</w:t>
      </w:r>
    </w:p>
    <w:p w14:paraId="0EE6A595">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除法律、法规规定的不可抗力情形外，双方约定出现</w:t>
      </w:r>
      <w:r>
        <w:rPr>
          <w:rFonts w:hint="eastAsia" w:ascii="宋体" w:hAnsi="宋体" w:cs="宋体"/>
          <w:highlight w:val="none"/>
        </w:rPr>
        <w:t xml:space="preserve"> </w:t>
      </w:r>
      <w:r>
        <w:rPr>
          <w:rFonts w:hint="eastAsia" w:ascii="宋体" w:hAnsi="宋体" w:cs="宋体"/>
          <w:highlight w:val="none"/>
          <w:u w:val="single"/>
        </w:rPr>
        <w:t xml:space="preserve">        </w:t>
      </w:r>
      <w:r>
        <w:rPr>
          <w:rFonts w:hint="eastAsia" w:ascii="宋体" w:hAnsi="宋体" w:cs="宋体"/>
          <w:highlight w:val="none"/>
          <w:lang w:val="zh-CN"/>
        </w:rPr>
        <w:t>情况亦视为不可抗力。</w:t>
      </w:r>
    </w:p>
    <w:p w14:paraId="3B3CD0B4">
      <w:pPr>
        <w:spacing w:line="560" w:lineRule="exact"/>
        <w:ind w:firstLine="480"/>
        <w:jc w:val="left"/>
        <w:rPr>
          <w:rFonts w:ascii="宋体" w:hAnsi="宋体" w:cs="宋体"/>
          <w:highlight w:val="none"/>
        </w:rPr>
      </w:pPr>
      <w:r>
        <w:rPr>
          <w:rFonts w:hint="eastAsia" w:ascii="宋体" w:hAnsi="宋体" w:cs="宋体"/>
          <w:highlight w:val="none"/>
          <w:lang w:val="zh-CN"/>
        </w:rPr>
        <w:t>八、知识产权：</w:t>
      </w:r>
      <w:r>
        <w:rPr>
          <w:rFonts w:hint="eastAsia" w:ascii="宋体" w:hAnsi="宋体" w:cs="宋体"/>
          <w:highlight w:val="none"/>
        </w:rPr>
        <w:t>/</w:t>
      </w:r>
    </w:p>
    <w:p w14:paraId="678917B8">
      <w:pPr>
        <w:spacing w:line="560" w:lineRule="exact"/>
        <w:ind w:firstLine="480"/>
        <w:jc w:val="left"/>
        <w:rPr>
          <w:rFonts w:hint="eastAsia" w:ascii="宋体" w:hAnsi="宋体" w:cs="宋体"/>
          <w:highlight w:val="none"/>
          <w:lang w:val="zh-CN"/>
        </w:rPr>
      </w:pPr>
      <w:r>
        <w:rPr>
          <w:rFonts w:hint="eastAsia" w:ascii="宋体" w:hAnsi="宋体" w:cs="宋体"/>
          <w:highlight w:val="none"/>
          <w:lang w:val="zh-CN"/>
        </w:rPr>
        <w:t>九、其他约定：</w:t>
      </w:r>
    </w:p>
    <w:p w14:paraId="1E27D44D">
      <w:pPr>
        <w:spacing w:line="560" w:lineRule="exact"/>
        <w:ind w:firstLine="480"/>
        <w:jc w:val="left"/>
        <w:rPr>
          <w:rFonts w:ascii="宋体" w:hAnsi="宋体" w:cs="宋体"/>
          <w:highlight w:val="none"/>
        </w:rPr>
      </w:pPr>
      <w:r>
        <w:rPr>
          <w:rFonts w:hint="eastAsia" w:ascii="宋体" w:hAnsi="宋体" w:cs="宋体"/>
          <w:highlight w:val="none"/>
        </w:rPr>
        <w:t>十、验收、交付标准和方法：按照国家及行业相关标准执行。</w:t>
      </w:r>
    </w:p>
    <w:p w14:paraId="2F9815E0">
      <w:pPr>
        <w:spacing w:line="560" w:lineRule="exact"/>
        <w:ind w:firstLine="480"/>
        <w:jc w:val="left"/>
        <w:rPr>
          <w:rFonts w:hint="default" w:ascii="宋体" w:hAnsi="宋体" w:eastAsia="宋体" w:cs="宋体"/>
          <w:highlight w:val="none"/>
          <w:lang w:val="en-US" w:eastAsia="zh-CN"/>
        </w:rPr>
      </w:pPr>
      <w:r>
        <w:rPr>
          <w:rFonts w:hint="eastAsia" w:ascii="宋体" w:hAnsi="宋体" w:cs="宋体"/>
          <w:highlight w:val="none"/>
        </w:rPr>
        <w:t>(一)验收的主体：</w:t>
      </w:r>
      <w:r>
        <w:rPr>
          <w:rFonts w:hint="default" w:ascii="宋体" w:hAnsi="宋体" w:cs="宋体"/>
          <w:highlight w:val="none"/>
          <w:lang w:val="en-US" w:eastAsia="zh-CN"/>
        </w:rPr>
        <w:t>班玛县自然资源和林业草原局</w:t>
      </w:r>
    </w:p>
    <w:p w14:paraId="76E6AE14">
      <w:pPr>
        <w:spacing w:line="560" w:lineRule="exact"/>
        <w:ind w:firstLine="480"/>
        <w:jc w:val="left"/>
        <w:rPr>
          <w:rFonts w:ascii="宋体" w:hAnsi="宋体" w:cs="宋体"/>
          <w:highlight w:val="none"/>
        </w:rPr>
      </w:pPr>
      <w:bookmarkStart w:id="129" w:name="OLE_LINK2"/>
      <w:r>
        <w:rPr>
          <w:rFonts w:hint="eastAsia" w:ascii="宋体" w:hAnsi="宋体" w:cs="宋体"/>
          <w:highlight w:val="none"/>
        </w:rPr>
        <w:t>(</w:t>
      </w:r>
      <w:r>
        <w:rPr>
          <w:rFonts w:hint="eastAsia" w:ascii="宋体" w:hAnsi="宋体" w:cs="宋体"/>
          <w:highlight w:val="none"/>
          <w:lang w:val="en-US" w:eastAsia="zh-CN"/>
        </w:rPr>
        <w:t>二</w:t>
      </w:r>
      <w:r>
        <w:rPr>
          <w:rFonts w:hint="eastAsia" w:ascii="宋体" w:hAnsi="宋体" w:cs="宋体"/>
          <w:highlight w:val="none"/>
        </w:rPr>
        <w:t>)</w:t>
      </w:r>
      <w:bookmarkEnd w:id="129"/>
      <w:r>
        <w:rPr>
          <w:rFonts w:hint="eastAsia" w:ascii="宋体" w:hAnsi="宋体" w:cs="宋体"/>
          <w:highlight w:val="none"/>
        </w:rPr>
        <w:t>由专业人员组成的验收小组来进行，政府采购合同的质量验收。</w:t>
      </w:r>
    </w:p>
    <w:p w14:paraId="34EF96A4">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三</w:t>
      </w:r>
      <w:r>
        <w:rPr>
          <w:rFonts w:hint="eastAsia" w:ascii="宋体" w:hAnsi="宋体" w:cs="宋体"/>
          <w:highlight w:val="none"/>
        </w:rPr>
        <w:t>)验收结束后，验收小组要做验收记录，并分别在验收证明书和结算证明书上签字。</w:t>
      </w:r>
    </w:p>
    <w:p w14:paraId="33870DCB">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四</w:t>
      </w:r>
      <w:r>
        <w:rPr>
          <w:rFonts w:hint="eastAsia" w:ascii="宋体" w:hAnsi="宋体" w:cs="宋体"/>
          <w:highlight w:val="none"/>
        </w:rPr>
        <w:t>)供应商、采购人认为有必要，可以在合同履行过程中，对履约程度进行核验，并作为交付或验收的依据。采购人应按照约定，组织验收人员对政府采购合同的履约结果进行验收，以确认服务符合合同的要求。</w:t>
      </w:r>
    </w:p>
    <w:p w14:paraId="2ED7EE22">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五</w:t>
      </w:r>
      <w:r>
        <w:rPr>
          <w:rFonts w:hint="eastAsia" w:ascii="宋体" w:hAnsi="宋体" w:cs="宋体"/>
          <w:highlight w:val="none"/>
        </w:rPr>
        <w:t>)验收过程应当制作验收备忘录，参与人员应当分别签署验收意见。</w:t>
      </w:r>
    </w:p>
    <w:p w14:paraId="36A5F483">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六</w:t>
      </w:r>
      <w:r>
        <w:rPr>
          <w:rFonts w:hint="eastAsia" w:ascii="宋体" w:hAnsi="宋体" w:cs="宋体"/>
          <w:highlight w:val="none"/>
        </w:rPr>
        <w:t>)验收结果不符合合同约定的，应当通知供应商限期达到合同约定的要</w:t>
      </w:r>
    </w:p>
    <w:p w14:paraId="20723022">
      <w:pPr>
        <w:spacing w:line="560" w:lineRule="exact"/>
        <w:ind w:firstLine="0" w:firstLineChars="0"/>
        <w:jc w:val="left"/>
        <w:rPr>
          <w:rFonts w:ascii="宋体" w:hAnsi="宋体" w:cs="宋体"/>
          <w:highlight w:val="none"/>
        </w:rPr>
      </w:pPr>
      <w:r>
        <w:rPr>
          <w:rFonts w:hint="eastAsia" w:ascii="宋体" w:hAnsi="宋体" w:cs="宋体"/>
          <w:highlight w:val="none"/>
        </w:rPr>
        <w:t>求。给采购人造成损失的，供应商应当承担赔偿责任。</w:t>
      </w:r>
    </w:p>
    <w:p w14:paraId="62CC9A32">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七</w:t>
      </w:r>
      <w:r>
        <w:rPr>
          <w:rFonts w:hint="eastAsia" w:ascii="宋体" w:hAnsi="宋体" w:cs="宋体"/>
          <w:highlight w:val="none"/>
        </w:rPr>
        <w:t>)阶段性验收约定。按采购合同约定的付款条件和付款期限进行分阶段验收，并出具阶段验收报告。最后一次付款，如有质保金的，采购人对供应商提供的服务无质量方面异议的，政府采购中心将依据采购合同及有效凭证办理资金结算手续。否则，采购人还需出具验收报告。</w:t>
      </w:r>
    </w:p>
    <w:p w14:paraId="0F07D09D">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八</w:t>
      </w:r>
      <w:r>
        <w:rPr>
          <w:rFonts w:hint="eastAsia" w:ascii="宋体" w:hAnsi="宋体" w:cs="宋体"/>
          <w:highlight w:val="none"/>
        </w:rPr>
        <w:t>)验收结束后，验收主要负责人应当在采购验收书上签署验收小组的验收意见。</w:t>
      </w:r>
    </w:p>
    <w:p w14:paraId="08BCC699">
      <w:pPr>
        <w:spacing w:line="560" w:lineRule="exact"/>
        <w:ind w:firstLine="480"/>
        <w:jc w:val="left"/>
        <w:rPr>
          <w:rFonts w:ascii="宋体" w:hAnsi="宋体" w:cs="宋体"/>
          <w:highlight w:val="none"/>
        </w:rPr>
      </w:pPr>
      <w:r>
        <w:rPr>
          <w:rFonts w:hint="eastAsia" w:ascii="宋体" w:hAnsi="宋体" w:cs="宋体"/>
          <w:highlight w:val="none"/>
        </w:rPr>
        <w:t>十一、</w:t>
      </w:r>
      <w:r>
        <w:rPr>
          <w:rFonts w:hint="eastAsia" w:ascii="宋体" w:hAnsi="宋体" w:cs="宋体"/>
          <w:highlight w:val="none"/>
          <w:lang w:val="zh-CN"/>
        </w:rPr>
        <w:t>合同争议解决</w:t>
      </w:r>
    </w:p>
    <w:p w14:paraId="09CD65DA">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因履行本合同引起的或与本合同有关的争议，甲乙双方应首先通过友好协商解决，如果协商不能解决，可向甲方所在地仲裁委员会申请仲裁或向甲方所在地人民法院提起诉讼。</w:t>
      </w:r>
    </w:p>
    <w:p w14:paraId="4C632B25">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诉讼期间，本合同继续履行。</w:t>
      </w:r>
    </w:p>
    <w:p w14:paraId="6A5809DB">
      <w:pPr>
        <w:spacing w:line="560" w:lineRule="exact"/>
        <w:ind w:firstLine="480"/>
        <w:jc w:val="left"/>
        <w:rPr>
          <w:rFonts w:ascii="宋体" w:hAnsi="宋体" w:cs="宋体"/>
          <w:highlight w:val="none"/>
        </w:rPr>
      </w:pPr>
      <w:r>
        <w:rPr>
          <w:rFonts w:hint="eastAsia" w:ascii="宋体" w:hAnsi="宋体" w:cs="宋体"/>
          <w:highlight w:val="none"/>
          <w:lang w:val="zh-CN"/>
        </w:rPr>
        <w:t>十</w:t>
      </w:r>
      <w:r>
        <w:rPr>
          <w:rFonts w:hint="eastAsia" w:ascii="宋体" w:hAnsi="宋体" w:cs="宋体"/>
          <w:highlight w:val="none"/>
          <w:lang w:val="en-US" w:eastAsia="zh-CN"/>
        </w:rPr>
        <w:t>二</w:t>
      </w:r>
      <w:r>
        <w:rPr>
          <w:rFonts w:hint="eastAsia" w:ascii="宋体" w:hAnsi="宋体" w:cs="宋体"/>
          <w:highlight w:val="none"/>
          <w:lang w:val="zh-CN"/>
        </w:rPr>
        <w:t>、合同生效及其它</w:t>
      </w:r>
      <w:r>
        <w:rPr>
          <w:rFonts w:hint="eastAsia" w:ascii="宋体" w:hAnsi="宋体" w:cs="宋体"/>
          <w:highlight w:val="none"/>
        </w:rPr>
        <w:t>：</w:t>
      </w:r>
    </w:p>
    <w:p w14:paraId="420645C5">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本合同一式六份，经双方签字，并加盖公章即为生效。</w:t>
      </w:r>
    </w:p>
    <w:p w14:paraId="3B329D6A">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本合同未尽事宜，按《民法典》有关规定处理。</w:t>
      </w:r>
    </w:p>
    <w:p w14:paraId="0F6D1BCE">
      <w:pPr>
        <w:spacing w:line="560" w:lineRule="exact"/>
        <w:ind w:firstLine="480"/>
        <w:jc w:val="left"/>
        <w:rPr>
          <w:rFonts w:ascii="宋体" w:hAnsi="宋体" w:cs="宋体"/>
          <w:highlight w:val="none"/>
        </w:rPr>
      </w:pPr>
    </w:p>
    <w:p w14:paraId="561191E0">
      <w:pPr>
        <w:spacing w:line="560" w:lineRule="exact"/>
        <w:ind w:firstLine="480"/>
        <w:jc w:val="left"/>
        <w:rPr>
          <w:rFonts w:ascii="宋体" w:hAnsi="宋体" w:cs="宋体"/>
          <w:highlight w:val="none"/>
        </w:rPr>
      </w:pPr>
      <w:r>
        <w:rPr>
          <w:rFonts w:hint="eastAsia" w:ascii="宋体" w:hAnsi="宋体" w:cs="宋体"/>
          <w:highlight w:val="none"/>
          <w:lang w:val="zh-CN"/>
        </w:rPr>
        <w:t>甲方（盖章）：</w:t>
      </w:r>
      <w:r>
        <w:rPr>
          <w:rFonts w:hint="eastAsia" w:ascii="宋体" w:hAnsi="宋体" w:cs="宋体"/>
          <w:highlight w:val="none"/>
        </w:rPr>
        <w:t xml:space="preserve">                         </w:t>
      </w:r>
      <w:r>
        <w:rPr>
          <w:rFonts w:hint="eastAsia" w:ascii="宋体" w:hAnsi="宋体" w:cs="宋体"/>
          <w:highlight w:val="none"/>
          <w:lang w:val="zh-CN"/>
        </w:rPr>
        <w:t>乙方（盖章）：</w:t>
      </w:r>
    </w:p>
    <w:p w14:paraId="01A94C32">
      <w:pPr>
        <w:spacing w:line="560" w:lineRule="exact"/>
        <w:ind w:firstLine="480"/>
        <w:jc w:val="left"/>
        <w:rPr>
          <w:rFonts w:ascii="宋体" w:hAnsi="宋体" w:cs="宋体"/>
          <w:highlight w:val="none"/>
        </w:rPr>
      </w:pPr>
      <w:r>
        <w:rPr>
          <w:rFonts w:hint="eastAsia" w:ascii="宋体" w:hAnsi="宋体" w:cs="宋体"/>
          <w:highlight w:val="none"/>
          <w:lang w:val="zh-CN"/>
        </w:rPr>
        <w:t>法定代表人或委托代理人</w:t>
      </w:r>
      <w:r>
        <w:rPr>
          <w:rFonts w:hint="eastAsia" w:ascii="宋体" w:hAnsi="宋体" w:cs="宋体"/>
          <w:highlight w:val="none"/>
        </w:rPr>
        <w:t xml:space="preserve">：               </w:t>
      </w:r>
      <w:r>
        <w:rPr>
          <w:rFonts w:hint="eastAsia" w:ascii="宋体" w:hAnsi="宋体" w:cs="宋体"/>
          <w:highlight w:val="none"/>
          <w:lang w:val="zh-CN"/>
        </w:rPr>
        <w:t>法定代表人或委托代理人</w:t>
      </w:r>
      <w:r>
        <w:rPr>
          <w:rFonts w:hint="eastAsia" w:ascii="宋体" w:hAnsi="宋体" w:cs="宋体"/>
          <w:highlight w:val="none"/>
        </w:rPr>
        <w:t>：</w:t>
      </w:r>
    </w:p>
    <w:p w14:paraId="0BDE2A4F">
      <w:pPr>
        <w:spacing w:line="560" w:lineRule="exact"/>
        <w:ind w:firstLine="480"/>
        <w:jc w:val="left"/>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lang w:val="zh-CN"/>
        </w:rPr>
        <w:t>开户银行：</w:t>
      </w:r>
      <w:r>
        <w:rPr>
          <w:rFonts w:hint="eastAsia" w:ascii="宋体" w:hAnsi="宋体" w:cs="宋体"/>
          <w:highlight w:val="none"/>
        </w:rPr>
        <w:t xml:space="preserve">     </w:t>
      </w:r>
    </w:p>
    <w:p w14:paraId="41EA92C9">
      <w:pPr>
        <w:spacing w:line="560" w:lineRule="exact"/>
        <w:ind w:firstLine="480"/>
        <w:jc w:val="left"/>
        <w:rPr>
          <w:rFonts w:ascii="宋体" w:hAnsi="宋体" w:cs="宋体"/>
          <w:highlight w:val="none"/>
        </w:rPr>
      </w:pPr>
      <w:r>
        <w:rPr>
          <w:rFonts w:hint="eastAsia" w:ascii="宋体" w:hAnsi="宋体" w:cs="宋体"/>
          <w:highlight w:val="none"/>
          <w:lang w:val="zh-CN"/>
        </w:rPr>
        <w:t>联系电话：</w:t>
      </w:r>
      <w:r>
        <w:rPr>
          <w:rFonts w:hint="eastAsia" w:ascii="宋体" w:hAnsi="宋体" w:cs="宋体"/>
          <w:highlight w:val="none"/>
        </w:rPr>
        <w:t xml:space="preserve">                             </w:t>
      </w:r>
      <w:r>
        <w:rPr>
          <w:rFonts w:hint="eastAsia" w:ascii="宋体" w:hAnsi="宋体" w:cs="宋体"/>
          <w:highlight w:val="none"/>
          <w:lang w:val="zh-CN"/>
        </w:rPr>
        <w:t>账号：</w:t>
      </w:r>
    </w:p>
    <w:p w14:paraId="0625B879">
      <w:pPr>
        <w:spacing w:line="560" w:lineRule="exact"/>
        <w:ind w:firstLine="480"/>
        <w:jc w:val="left"/>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lang w:val="zh-CN"/>
        </w:rPr>
        <w:t>联系电话：</w:t>
      </w:r>
    </w:p>
    <w:p w14:paraId="74BBB5DE">
      <w:pPr>
        <w:spacing w:line="560" w:lineRule="exact"/>
        <w:ind w:firstLine="480"/>
        <w:jc w:val="left"/>
        <w:rPr>
          <w:rFonts w:ascii="宋体" w:hAnsi="宋体" w:cs="宋体"/>
          <w:highlight w:val="none"/>
          <w:lang w:val="zh-CN"/>
        </w:rPr>
      </w:pPr>
      <w:r>
        <w:rPr>
          <w:rFonts w:hint="eastAsia" w:ascii="宋体" w:hAnsi="宋体" w:cs="宋体"/>
          <w:highlight w:val="none"/>
          <w:lang w:val="zh-CN"/>
        </w:rPr>
        <w:t>签约时间：</w:t>
      </w:r>
      <w:r>
        <w:rPr>
          <w:rFonts w:hint="eastAsia" w:ascii="宋体" w:hAnsi="宋体" w:cs="宋体"/>
          <w:highlight w:val="none"/>
        </w:rPr>
        <w:t xml:space="preserve">  </w:t>
      </w:r>
      <w:r>
        <w:rPr>
          <w:rFonts w:hint="eastAsia" w:ascii="宋体" w:hAnsi="宋体" w:cs="宋体"/>
          <w:highlight w:val="none"/>
          <w:lang w:val="zh-CN"/>
        </w:rPr>
        <w:t>年</w:t>
      </w:r>
      <w:r>
        <w:rPr>
          <w:rFonts w:hint="eastAsia" w:ascii="宋体" w:hAnsi="宋体" w:cs="宋体"/>
          <w:highlight w:val="none"/>
        </w:rPr>
        <w:t xml:space="preserve">  </w:t>
      </w:r>
      <w:r>
        <w:rPr>
          <w:rFonts w:hint="eastAsia" w:ascii="宋体" w:hAnsi="宋体" w:cs="宋体"/>
          <w:highlight w:val="none"/>
          <w:lang w:val="zh-CN"/>
        </w:rPr>
        <w:t>月</w:t>
      </w:r>
      <w:r>
        <w:rPr>
          <w:rFonts w:hint="eastAsia" w:ascii="宋体" w:hAnsi="宋体" w:cs="宋体"/>
          <w:highlight w:val="none"/>
        </w:rPr>
        <w:t xml:space="preserve">  </w:t>
      </w:r>
      <w:r>
        <w:rPr>
          <w:rFonts w:hint="eastAsia" w:ascii="宋体" w:hAnsi="宋体" w:cs="宋体"/>
          <w:highlight w:val="none"/>
          <w:lang w:val="zh-CN"/>
        </w:rPr>
        <w:t>日</w:t>
      </w:r>
    </w:p>
    <w:p w14:paraId="4458FD25">
      <w:pPr>
        <w:spacing w:line="560" w:lineRule="exact"/>
        <w:ind w:firstLine="480"/>
        <w:jc w:val="left"/>
        <w:rPr>
          <w:rFonts w:ascii="宋体" w:hAnsi="宋体" w:cs="宋体"/>
          <w:highlight w:val="none"/>
          <w:lang w:val="zh-CN"/>
        </w:rPr>
      </w:pPr>
      <w:r>
        <w:rPr>
          <w:rFonts w:hint="eastAsia" w:ascii="宋体" w:hAnsi="宋体" w:cs="宋体"/>
          <w:highlight w:val="none"/>
          <w:lang w:val="zh-CN"/>
        </w:rPr>
        <w:t xml:space="preserve">采购代理机构：                        </w:t>
      </w:r>
    </w:p>
    <w:p w14:paraId="174A1A56">
      <w:pPr>
        <w:spacing w:line="560" w:lineRule="exact"/>
        <w:ind w:firstLine="480"/>
        <w:jc w:val="left"/>
        <w:rPr>
          <w:rFonts w:ascii="宋体" w:hAnsi="宋体" w:cs="宋体"/>
          <w:highlight w:val="none"/>
          <w:lang w:val="zh-CN"/>
        </w:rPr>
      </w:pPr>
      <w:r>
        <w:rPr>
          <w:rFonts w:hint="eastAsia" w:ascii="宋体" w:hAnsi="宋体" w:cs="宋体"/>
          <w:highlight w:val="none"/>
          <w:lang w:val="zh-CN"/>
        </w:rPr>
        <w:t>负责人或经办人：</w:t>
      </w:r>
    </w:p>
    <w:p w14:paraId="3F773C11">
      <w:pPr>
        <w:spacing w:line="560" w:lineRule="exact"/>
        <w:ind w:firstLine="480"/>
        <w:jc w:val="left"/>
        <w:rPr>
          <w:rFonts w:ascii="宋体" w:hAnsi="宋体" w:cs="宋体"/>
          <w:highlight w:val="none"/>
        </w:rPr>
      </w:pPr>
      <w:r>
        <w:rPr>
          <w:rFonts w:hint="eastAsia" w:ascii="宋体" w:hAnsi="宋体" w:cs="宋体"/>
          <w:highlight w:val="none"/>
          <w:lang w:val="zh-CN"/>
        </w:rPr>
        <w:t>合同备案时间：</w:t>
      </w:r>
      <w:r>
        <w:rPr>
          <w:rFonts w:hint="eastAsia" w:ascii="宋体" w:hAnsi="宋体" w:cs="宋体"/>
          <w:highlight w:val="none"/>
        </w:rPr>
        <w:t xml:space="preserve">   </w:t>
      </w:r>
      <w:r>
        <w:rPr>
          <w:rFonts w:hint="eastAsia" w:ascii="宋体" w:hAnsi="宋体" w:cs="宋体"/>
          <w:highlight w:val="none"/>
          <w:lang w:val="zh-CN"/>
        </w:rPr>
        <w:t>年</w:t>
      </w:r>
      <w:r>
        <w:rPr>
          <w:rFonts w:hint="eastAsia" w:ascii="宋体" w:hAnsi="宋体" w:cs="宋体"/>
          <w:highlight w:val="none"/>
        </w:rPr>
        <w:t xml:space="preserve">  </w:t>
      </w:r>
      <w:r>
        <w:rPr>
          <w:rFonts w:hint="eastAsia" w:ascii="宋体" w:hAnsi="宋体" w:cs="宋体"/>
          <w:highlight w:val="none"/>
          <w:lang w:val="zh-CN"/>
        </w:rPr>
        <w:t>月</w:t>
      </w:r>
      <w:r>
        <w:rPr>
          <w:rFonts w:hint="eastAsia" w:ascii="宋体" w:hAnsi="宋体" w:cs="宋体"/>
          <w:highlight w:val="none"/>
        </w:rPr>
        <w:t xml:space="preserve">  </w:t>
      </w:r>
      <w:r>
        <w:rPr>
          <w:rFonts w:hint="eastAsia" w:ascii="宋体" w:hAnsi="宋体" w:cs="宋体"/>
          <w:highlight w:val="none"/>
          <w:lang w:val="zh-CN"/>
        </w:rPr>
        <w:t>日</w:t>
      </w:r>
    </w:p>
    <w:p w14:paraId="1AF7A87A">
      <w:pPr>
        <w:autoSpaceDE w:val="0"/>
        <w:autoSpaceDN w:val="0"/>
        <w:adjustRightInd w:val="0"/>
        <w:ind w:firstLine="560"/>
        <w:rPr>
          <w:rFonts w:cs="Calibri"/>
          <w:kern w:val="0"/>
          <w:sz w:val="28"/>
          <w:szCs w:val="28"/>
          <w:highlight w:val="none"/>
        </w:rPr>
      </w:pPr>
    </w:p>
    <w:p w14:paraId="14D39055">
      <w:pPr>
        <w:ind w:firstLine="0" w:firstLineChars="0"/>
        <w:rPr>
          <w:rFonts w:ascii="宋体" w:hAnsi="宋体"/>
          <w:b/>
          <w:sz w:val="36"/>
          <w:szCs w:val="36"/>
          <w:highlight w:val="none"/>
        </w:rPr>
      </w:pPr>
      <w:r>
        <w:rPr>
          <w:rFonts w:ascii="宋体" w:cs="宋体"/>
          <w:b/>
          <w:bCs/>
          <w:kern w:val="0"/>
          <w:sz w:val="28"/>
          <w:szCs w:val="28"/>
          <w:highlight w:val="none"/>
          <w:lang w:val="zh-CN"/>
        </w:rPr>
        <w:br w:type="page"/>
      </w:r>
    </w:p>
    <w:p w14:paraId="162EEFB9">
      <w:pPr>
        <w:ind w:firstLine="3253" w:firstLineChars="900"/>
        <w:rPr>
          <w:rFonts w:ascii="宋体" w:hAnsi="宋体"/>
          <w:b/>
          <w:sz w:val="36"/>
          <w:szCs w:val="36"/>
          <w:highlight w:val="none"/>
        </w:rPr>
      </w:pPr>
      <w:r>
        <w:rPr>
          <w:rFonts w:hint="eastAsia" w:ascii="宋体" w:hAnsi="宋体"/>
          <w:b/>
          <w:sz w:val="36"/>
          <w:szCs w:val="36"/>
          <w:highlight w:val="none"/>
        </w:rPr>
        <w:t>合同通用条款</w:t>
      </w:r>
    </w:p>
    <w:p w14:paraId="40A20D0D">
      <w:pPr>
        <w:spacing w:line="360" w:lineRule="auto"/>
        <w:ind w:firstLine="480"/>
        <w:rPr>
          <w:rFonts w:ascii="宋体" w:hAnsi="宋体"/>
          <w:highlight w:val="none"/>
        </w:rPr>
      </w:pPr>
    </w:p>
    <w:p w14:paraId="058AC3FC">
      <w:pPr>
        <w:spacing w:line="360" w:lineRule="auto"/>
        <w:ind w:firstLine="480"/>
        <w:rPr>
          <w:rFonts w:ascii="宋体" w:hAns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14:paraId="3F6B10D7">
      <w:pPr>
        <w:spacing w:line="360" w:lineRule="auto"/>
        <w:ind w:firstLine="482"/>
        <w:rPr>
          <w:rFonts w:ascii="宋体" w:hAnsi="宋体"/>
          <w:b/>
          <w:highlight w:val="none"/>
        </w:rPr>
      </w:pPr>
      <w:r>
        <w:rPr>
          <w:rFonts w:hint="eastAsia" w:ascii="宋体" w:hAnsi="宋体"/>
          <w:b/>
          <w:highlight w:val="none"/>
        </w:rPr>
        <w:t>1.定义</w:t>
      </w:r>
    </w:p>
    <w:p w14:paraId="06D0F57A">
      <w:pPr>
        <w:spacing w:line="360" w:lineRule="auto"/>
        <w:ind w:firstLine="480"/>
        <w:rPr>
          <w:rFonts w:ascii="宋体" w:hAnsi="宋体"/>
          <w:highlight w:val="none"/>
        </w:rPr>
      </w:pPr>
      <w:r>
        <w:rPr>
          <w:rFonts w:ascii="宋体" w:hAnsi="宋体"/>
          <w:highlight w:val="none"/>
        </w:rPr>
        <w:t>本合同中的下列术语应解释为：</w:t>
      </w:r>
    </w:p>
    <w:p w14:paraId="0066492F">
      <w:pPr>
        <w:spacing w:line="360" w:lineRule="auto"/>
        <w:ind w:firstLine="480"/>
        <w:rPr>
          <w:rFonts w:ascii="宋体" w:hAnsi="宋体"/>
          <w:highlight w:val="none"/>
        </w:rPr>
      </w:pPr>
      <w:r>
        <w:rPr>
          <w:rFonts w:ascii="宋体" w:hAnsi="宋体"/>
          <w:highlight w:val="none"/>
        </w:rPr>
        <w:t>1.1 “合同”指</w:t>
      </w:r>
      <w:r>
        <w:rPr>
          <w:rFonts w:hint="eastAsia" w:ascii="宋体" w:hAnsi="宋体"/>
          <w:highlight w:val="none"/>
        </w:rPr>
        <w:t>甲乙</w:t>
      </w:r>
      <w:r>
        <w:rPr>
          <w:rFonts w:ascii="宋体" w:hAnsi="宋体"/>
          <w:highlight w:val="none"/>
        </w:rPr>
        <w:t>双方签署的、载明的</w:t>
      </w:r>
      <w:r>
        <w:rPr>
          <w:rFonts w:hint="eastAsia" w:ascii="宋体" w:hAnsi="宋体"/>
          <w:highlight w:val="none"/>
        </w:rPr>
        <w:t>甲乙</w:t>
      </w:r>
      <w:r>
        <w:rPr>
          <w:rFonts w:ascii="宋体" w:hAnsi="宋体"/>
          <w:highlight w:val="none"/>
        </w:rPr>
        <w:t>双方</w:t>
      </w:r>
      <w:r>
        <w:rPr>
          <w:rFonts w:hint="eastAsia" w:ascii="宋体" w:hAnsi="宋体"/>
          <w:highlight w:val="none"/>
        </w:rPr>
        <w:t>权利义务</w:t>
      </w:r>
      <w:r>
        <w:rPr>
          <w:rFonts w:ascii="宋体" w:hAnsi="宋体"/>
          <w:highlight w:val="none"/>
        </w:rPr>
        <w:t>的协议，包括所有的附件、附录和</w:t>
      </w:r>
      <w:r>
        <w:rPr>
          <w:rFonts w:hint="eastAsia" w:ascii="宋体" w:hAnsi="宋体"/>
          <w:highlight w:val="none"/>
        </w:rPr>
        <w:t>上述文件所提到的构成合同的所有文件</w:t>
      </w:r>
      <w:r>
        <w:rPr>
          <w:rFonts w:ascii="宋体" w:hAnsi="宋体"/>
          <w:highlight w:val="none"/>
        </w:rPr>
        <w:t>。</w:t>
      </w:r>
    </w:p>
    <w:p w14:paraId="439E6F59">
      <w:pPr>
        <w:spacing w:line="360" w:lineRule="auto"/>
        <w:ind w:firstLine="480"/>
        <w:rPr>
          <w:rFonts w:ascii="宋体" w:hAnsi="宋体"/>
          <w:highlight w:val="none"/>
        </w:rPr>
      </w:pPr>
      <w:r>
        <w:rPr>
          <w:rFonts w:ascii="宋体" w:hAnsi="宋体"/>
          <w:highlight w:val="none"/>
        </w:rPr>
        <w:t>1.2 “合同</w:t>
      </w:r>
      <w:r>
        <w:rPr>
          <w:rFonts w:hint="eastAsia" w:ascii="宋体" w:hAnsi="宋体"/>
          <w:highlight w:val="none"/>
        </w:rPr>
        <w:t>金额</w:t>
      </w:r>
      <w:r>
        <w:rPr>
          <w:rFonts w:ascii="宋体" w:hAnsi="宋体"/>
          <w:highlight w:val="none"/>
        </w:rPr>
        <w:t>”指根据合同</w:t>
      </w:r>
      <w:r>
        <w:rPr>
          <w:rFonts w:hint="eastAsia" w:ascii="宋体" w:hAnsi="宋体"/>
          <w:highlight w:val="none"/>
        </w:rPr>
        <w:t>规</w:t>
      </w:r>
      <w:r>
        <w:rPr>
          <w:rFonts w:ascii="宋体" w:hAnsi="宋体"/>
          <w:highlight w:val="none"/>
        </w:rPr>
        <w:t>定，</w:t>
      </w:r>
      <w:r>
        <w:rPr>
          <w:rFonts w:hint="eastAsia" w:ascii="宋体" w:hAnsi="宋体"/>
          <w:highlight w:val="none"/>
        </w:rPr>
        <w:t>乙</w:t>
      </w:r>
      <w:r>
        <w:rPr>
          <w:rFonts w:ascii="宋体" w:hAnsi="宋体"/>
          <w:highlight w:val="none"/>
        </w:rPr>
        <w:t>方在</w:t>
      </w:r>
      <w:r>
        <w:rPr>
          <w:rFonts w:hint="eastAsia" w:ascii="宋体" w:hAnsi="宋体"/>
          <w:highlight w:val="none"/>
        </w:rPr>
        <w:t>正确地</w:t>
      </w:r>
      <w:r>
        <w:rPr>
          <w:rFonts w:ascii="宋体" w:hAnsi="宋体"/>
          <w:highlight w:val="none"/>
        </w:rPr>
        <w:t>完全履行合同义务后</w:t>
      </w:r>
      <w:r>
        <w:rPr>
          <w:rFonts w:hint="eastAsia" w:ascii="宋体" w:hAnsi="宋体"/>
          <w:highlight w:val="none"/>
        </w:rPr>
        <w:t>甲</w:t>
      </w:r>
      <w:r>
        <w:rPr>
          <w:rFonts w:ascii="宋体" w:hAnsi="宋体"/>
          <w:highlight w:val="none"/>
        </w:rPr>
        <w:t>方应付给</w:t>
      </w:r>
      <w:r>
        <w:rPr>
          <w:rFonts w:hint="eastAsia" w:ascii="宋体" w:hAnsi="宋体"/>
          <w:highlight w:val="none"/>
        </w:rPr>
        <w:t>乙</w:t>
      </w:r>
      <w:r>
        <w:rPr>
          <w:rFonts w:ascii="宋体" w:hAnsi="宋体"/>
          <w:highlight w:val="none"/>
        </w:rPr>
        <w:t>方的价</w:t>
      </w:r>
      <w:r>
        <w:rPr>
          <w:rFonts w:hint="eastAsia" w:ascii="宋体" w:hAnsi="宋体"/>
          <w:highlight w:val="none"/>
        </w:rPr>
        <w:t>款</w:t>
      </w:r>
      <w:r>
        <w:rPr>
          <w:rFonts w:ascii="宋体" w:hAnsi="宋体"/>
          <w:highlight w:val="none"/>
        </w:rPr>
        <w:t>。</w:t>
      </w:r>
    </w:p>
    <w:p w14:paraId="703D30E7">
      <w:pPr>
        <w:spacing w:line="360" w:lineRule="auto"/>
        <w:ind w:firstLine="480"/>
        <w:rPr>
          <w:rFonts w:ascii="宋体" w:hAnsi="宋体"/>
          <w:highlight w:val="none"/>
        </w:rPr>
      </w:pPr>
      <w:r>
        <w:rPr>
          <w:rFonts w:hint="eastAsia" w:ascii="宋体" w:hAnsi="宋体"/>
          <w:highlight w:val="none"/>
        </w:rPr>
        <w:t>1.3 “合同条款”指本合同条款。</w:t>
      </w:r>
    </w:p>
    <w:p w14:paraId="1F6950CE">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4</w:t>
      </w:r>
      <w:r>
        <w:rPr>
          <w:rFonts w:ascii="宋体" w:hAnsi="宋体"/>
          <w:highlight w:val="none"/>
        </w:rPr>
        <w:t xml:space="preserve"> “货物”指</w:t>
      </w:r>
      <w:r>
        <w:rPr>
          <w:rFonts w:hint="eastAsia" w:ascii="宋体" w:hAnsi="宋体"/>
          <w:highlight w:val="none"/>
        </w:rPr>
        <w:t>乙</w:t>
      </w:r>
      <w:r>
        <w:rPr>
          <w:rFonts w:ascii="宋体" w:hAnsi="宋体"/>
          <w:highlight w:val="none"/>
        </w:rPr>
        <w:t>方根据合同约定须向</w:t>
      </w:r>
      <w:r>
        <w:rPr>
          <w:rFonts w:hint="eastAsia" w:ascii="宋体" w:hAnsi="宋体"/>
          <w:highlight w:val="none"/>
        </w:rPr>
        <w:t>甲</w:t>
      </w:r>
      <w:r>
        <w:rPr>
          <w:rFonts w:ascii="宋体" w:hAnsi="宋体"/>
          <w:highlight w:val="none"/>
        </w:rPr>
        <w:t>方提供的一切</w:t>
      </w:r>
      <w:r>
        <w:rPr>
          <w:rFonts w:hint="eastAsia" w:ascii="宋体" w:hAnsi="宋体"/>
          <w:highlight w:val="none"/>
        </w:rPr>
        <w:t>产品、</w:t>
      </w:r>
      <w:r>
        <w:rPr>
          <w:rFonts w:ascii="宋体" w:hAnsi="宋体"/>
          <w:highlight w:val="none"/>
        </w:rPr>
        <w:t>设备、机械、仪表、备件</w:t>
      </w:r>
      <w:r>
        <w:rPr>
          <w:rFonts w:hint="eastAsia" w:ascii="宋体" w:hAnsi="宋体"/>
          <w:highlight w:val="none"/>
        </w:rPr>
        <w:t>等</w:t>
      </w:r>
      <w:r>
        <w:rPr>
          <w:rFonts w:ascii="宋体" w:hAnsi="宋体"/>
          <w:highlight w:val="none"/>
        </w:rPr>
        <w:t>，包括</w:t>
      </w:r>
      <w:r>
        <w:rPr>
          <w:rFonts w:hint="eastAsia" w:ascii="宋体" w:hAnsi="宋体"/>
          <w:highlight w:val="none"/>
        </w:rPr>
        <w:t>辅助</w:t>
      </w:r>
      <w:r>
        <w:rPr>
          <w:rFonts w:ascii="宋体" w:hAnsi="宋体"/>
          <w:highlight w:val="none"/>
        </w:rPr>
        <w:t>工具、</w:t>
      </w:r>
      <w:r>
        <w:rPr>
          <w:rFonts w:hint="eastAsia" w:ascii="宋体" w:hAnsi="宋体"/>
          <w:highlight w:val="none"/>
        </w:rPr>
        <w:t>使用</w:t>
      </w:r>
      <w:r>
        <w:rPr>
          <w:rFonts w:ascii="宋体" w:hAnsi="宋体"/>
          <w:highlight w:val="none"/>
        </w:rPr>
        <w:t>手册等相关资料。</w:t>
      </w:r>
    </w:p>
    <w:p w14:paraId="01CCBA75">
      <w:pPr>
        <w:spacing w:line="360" w:lineRule="auto"/>
        <w:ind w:firstLine="480"/>
        <w:rPr>
          <w:rFonts w:ascii="宋体" w:hAnsi="宋体"/>
          <w:highlight w:val="none"/>
        </w:rPr>
      </w:pPr>
      <w:r>
        <w:rPr>
          <w:rFonts w:hint="eastAsia" w:ascii="宋体" w:hAnsi="宋体"/>
          <w:highlight w:val="none"/>
        </w:rPr>
        <w:t>1.5 “服务”指根据本合同规定乙方承担与供货有关的辅助服务，如运输、保险及安装、调试、提供技术援助、培训和合同中规定乙方应承担的其它义务。</w:t>
      </w:r>
    </w:p>
    <w:p w14:paraId="2E125718">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6</w:t>
      </w:r>
      <w:r>
        <w:rPr>
          <w:rFonts w:ascii="宋体" w:hAnsi="宋体"/>
          <w:highlight w:val="none"/>
        </w:rPr>
        <w:t xml:space="preserve"> “</w:t>
      </w:r>
      <w:r>
        <w:rPr>
          <w:rFonts w:hint="eastAsia" w:ascii="宋体" w:hAnsi="宋体"/>
          <w:highlight w:val="none"/>
        </w:rPr>
        <w:t>甲</w:t>
      </w:r>
      <w:r>
        <w:rPr>
          <w:rFonts w:ascii="宋体" w:hAnsi="宋体"/>
          <w:highlight w:val="none"/>
        </w:rPr>
        <w:t>方”</w:t>
      </w:r>
      <w:r>
        <w:rPr>
          <w:rFonts w:hint="eastAsia" w:ascii="宋体" w:hAnsi="宋体"/>
          <w:highlight w:val="none"/>
        </w:rPr>
        <w:t>指购买货物和服务的单位。</w:t>
      </w:r>
    </w:p>
    <w:p w14:paraId="5090444E">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7</w:t>
      </w:r>
      <w:r>
        <w:rPr>
          <w:rFonts w:ascii="宋体" w:hAnsi="宋体"/>
          <w:highlight w:val="none"/>
        </w:rPr>
        <w:t xml:space="preserve"> “</w:t>
      </w:r>
      <w:r>
        <w:rPr>
          <w:rFonts w:hint="eastAsia" w:ascii="宋体" w:hAnsi="宋体"/>
          <w:highlight w:val="none"/>
        </w:rPr>
        <w:t>乙</w:t>
      </w:r>
      <w:r>
        <w:rPr>
          <w:rFonts w:ascii="宋体" w:hAnsi="宋体"/>
          <w:highlight w:val="none"/>
        </w:rPr>
        <w:t>方”指</w:t>
      </w:r>
      <w:r>
        <w:rPr>
          <w:rFonts w:hint="eastAsia" w:ascii="宋体" w:hAnsi="宋体"/>
          <w:highlight w:val="none"/>
        </w:rPr>
        <w:t>提供本合同条款下货物和服务的公司或其他实体。</w:t>
      </w:r>
    </w:p>
    <w:p w14:paraId="73B6B95A">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8</w:t>
      </w:r>
      <w:r>
        <w:rPr>
          <w:rFonts w:ascii="宋体" w:hAnsi="宋体"/>
          <w:highlight w:val="none"/>
        </w:rPr>
        <w:t xml:space="preserve"> “现场”指合同</w:t>
      </w:r>
      <w:r>
        <w:rPr>
          <w:rFonts w:hint="eastAsia" w:ascii="宋体" w:hAnsi="宋体"/>
          <w:highlight w:val="none"/>
        </w:rPr>
        <w:t>规</w:t>
      </w:r>
      <w:r>
        <w:rPr>
          <w:rFonts w:ascii="宋体" w:hAnsi="宋体"/>
          <w:highlight w:val="none"/>
        </w:rPr>
        <w:t>定货物将要运至和安装的地点。</w:t>
      </w:r>
    </w:p>
    <w:p w14:paraId="1D35B04F">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 xml:space="preserve">9 </w:t>
      </w:r>
      <w:r>
        <w:rPr>
          <w:rFonts w:ascii="宋体" w:hAnsi="宋体"/>
          <w:highlight w:val="none"/>
        </w:rPr>
        <w:t>“验收”指合同双方依据强制性的国家技术质量规范和合同约定，确认合同条款下的货物符合合同规定的活动。</w:t>
      </w:r>
    </w:p>
    <w:p w14:paraId="5FCAF520">
      <w:pPr>
        <w:spacing w:line="360" w:lineRule="auto"/>
        <w:ind w:firstLine="480"/>
        <w:rPr>
          <w:rFonts w:ascii="宋体" w:hAnsi="宋体"/>
          <w:highlight w:val="none"/>
        </w:rPr>
      </w:pPr>
      <w:r>
        <w:rPr>
          <w:rFonts w:hint="eastAsia" w:ascii="宋体" w:hAnsi="宋体"/>
          <w:highlight w:val="none"/>
        </w:rPr>
        <w:t>1.10原厂商：产品制造商或其在中国境内设立的办事或技术服务机构。除另有说明外，本合同文件所述的制造商、产品制造商、制造厂家、产品制造厂家均为原厂商。</w:t>
      </w:r>
    </w:p>
    <w:p w14:paraId="46632C33">
      <w:pPr>
        <w:spacing w:line="360" w:lineRule="auto"/>
        <w:ind w:firstLine="480"/>
        <w:rPr>
          <w:rFonts w:ascii="宋体" w:hAnsi="宋体"/>
          <w:highlight w:val="none"/>
        </w:rPr>
      </w:pPr>
      <w:r>
        <w:rPr>
          <w:rFonts w:hint="eastAsia" w:ascii="宋体" w:hAnsi="宋体"/>
          <w:highlight w:val="none"/>
        </w:rPr>
        <w:t>1.11 原产地：指产品的生产地，或提供服务的来源地。</w:t>
      </w:r>
    </w:p>
    <w:p w14:paraId="7EC211DD">
      <w:pPr>
        <w:spacing w:line="360" w:lineRule="auto"/>
        <w:ind w:firstLine="480"/>
        <w:rPr>
          <w:rFonts w:ascii="宋体" w:hAnsi="宋体"/>
          <w:highlight w:val="none"/>
        </w:rPr>
      </w:pPr>
      <w:r>
        <w:rPr>
          <w:rFonts w:hint="eastAsia" w:ascii="宋体" w:hAnsi="宋体"/>
          <w:highlight w:val="none"/>
        </w:rPr>
        <w:t>1.12 “工作日”指国家法定工作日，“天”指日历天数。</w:t>
      </w:r>
    </w:p>
    <w:p w14:paraId="43EADEC6">
      <w:pPr>
        <w:spacing w:line="360" w:lineRule="auto"/>
        <w:ind w:firstLine="482"/>
        <w:rPr>
          <w:rFonts w:ascii="宋体" w:hAnsi="宋体"/>
          <w:b/>
          <w:highlight w:val="none"/>
        </w:rPr>
      </w:pPr>
      <w:r>
        <w:rPr>
          <w:rFonts w:ascii="宋体" w:hAnsi="宋体"/>
          <w:b/>
          <w:highlight w:val="none"/>
        </w:rPr>
        <w:t>2</w:t>
      </w:r>
      <w:r>
        <w:rPr>
          <w:rFonts w:hint="eastAsia" w:ascii="宋体" w:hAnsi="宋体"/>
          <w:b/>
          <w:highlight w:val="none"/>
        </w:rPr>
        <w:t>.</w:t>
      </w:r>
      <w:r>
        <w:rPr>
          <w:rFonts w:ascii="宋体" w:hAnsi="宋体"/>
          <w:b/>
          <w:highlight w:val="none"/>
        </w:rPr>
        <w:t>技术</w:t>
      </w:r>
      <w:r>
        <w:rPr>
          <w:rFonts w:hint="eastAsia" w:ascii="宋体" w:hAnsi="宋体"/>
          <w:b/>
          <w:highlight w:val="none"/>
        </w:rPr>
        <w:t>规格要求</w:t>
      </w:r>
    </w:p>
    <w:p w14:paraId="28EE4B57">
      <w:pPr>
        <w:spacing w:line="360" w:lineRule="auto"/>
        <w:ind w:firstLine="480"/>
        <w:rPr>
          <w:rFonts w:ascii="宋体" w:hAnsi="宋体"/>
          <w:highlight w:val="none"/>
        </w:rPr>
      </w:pPr>
      <w:r>
        <w:rPr>
          <w:rFonts w:hint="eastAsia" w:ascii="宋体" w:hAnsi="宋体"/>
          <w:highlight w:val="none"/>
        </w:rPr>
        <w:t>2.1 本合同条款下提交货物的技术规格要求应等于或优于磋商文件磋商响应文件技术规格要求。若技术规格要求中无相应规定，则应符合相应的国家有关部门最新颁布的相应正式标准。</w:t>
      </w:r>
    </w:p>
    <w:p w14:paraId="5FBD1DFF">
      <w:pPr>
        <w:spacing w:line="360" w:lineRule="auto"/>
        <w:ind w:firstLine="480"/>
        <w:rPr>
          <w:rFonts w:ascii="宋体" w:hAnsi="宋体"/>
          <w:highlight w:val="none"/>
        </w:rPr>
      </w:pPr>
      <w:r>
        <w:rPr>
          <w:rFonts w:hint="eastAsia" w:ascii="宋体" w:hAnsi="宋体"/>
          <w:highlight w:val="none"/>
        </w:rPr>
        <w:t>2.2 乙方应向甲方提供货物及服务有关的标准的中文文本。</w:t>
      </w:r>
    </w:p>
    <w:p w14:paraId="0EEC05F5">
      <w:pPr>
        <w:spacing w:line="360" w:lineRule="auto"/>
        <w:ind w:firstLine="480"/>
        <w:rPr>
          <w:rFonts w:ascii="宋体" w:hAnsi="宋体"/>
          <w:highlight w:val="none"/>
        </w:rPr>
      </w:pPr>
      <w:r>
        <w:rPr>
          <w:rFonts w:hint="eastAsia" w:ascii="宋体" w:hAnsi="宋体"/>
          <w:highlight w:val="none"/>
        </w:rPr>
        <w:t>2.3 除非技术规范中另有规定，计量单位均采用中华人民共和国法定计量单位。</w:t>
      </w:r>
    </w:p>
    <w:p w14:paraId="21B8626D">
      <w:pPr>
        <w:spacing w:line="360" w:lineRule="auto"/>
        <w:ind w:firstLine="482"/>
        <w:rPr>
          <w:rFonts w:ascii="宋体" w:hAnsi="宋体"/>
          <w:b/>
          <w:highlight w:val="none"/>
        </w:rPr>
      </w:pPr>
      <w:r>
        <w:rPr>
          <w:rFonts w:hint="eastAsia" w:ascii="宋体" w:hAnsi="宋体"/>
          <w:b/>
          <w:highlight w:val="none"/>
        </w:rPr>
        <w:t>3.合同范围</w:t>
      </w:r>
    </w:p>
    <w:p w14:paraId="290A1B84">
      <w:pPr>
        <w:spacing w:line="360" w:lineRule="auto"/>
        <w:ind w:firstLine="480"/>
        <w:rPr>
          <w:rFonts w:ascii="宋体" w:hAnsi="宋体"/>
          <w:highlight w:val="none"/>
        </w:rPr>
      </w:pPr>
      <w:r>
        <w:rPr>
          <w:rFonts w:hint="eastAsia" w:ascii="宋体" w:hAnsi="宋体"/>
          <w:highlight w:val="none"/>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21340AA">
      <w:pPr>
        <w:spacing w:line="360" w:lineRule="auto"/>
        <w:ind w:firstLine="480"/>
        <w:rPr>
          <w:rFonts w:ascii="宋体" w:hAnsi="宋体"/>
          <w:highlight w:val="none"/>
        </w:rPr>
      </w:pPr>
      <w:r>
        <w:rPr>
          <w:rFonts w:hint="eastAsia" w:ascii="宋体" w:hAnsi="宋体"/>
          <w:highlight w:val="none"/>
        </w:rPr>
        <w:t>3.2 乙方应负责培训甲方的技术人员。</w:t>
      </w:r>
    </w:p>
    <w:p w14:paraId="0D0BE6A6">
      <w:pPr>
        <w:spacing w:line="360" w:lineRule="auto"/>
        <w:ind w:firstLine="480"/>
        <w:rPr>
          <w:rFonts w:ascii="宋体" w:hAnsi="宋体"/>
          <w:highlight w:val="none"/>
        </w:rPr>
      </w:pPr>
      <w:r>
        <w:rPr>
          <w:rFonts w:hint="eastAsia" w:ascii="宋体" w:hAnsi="宋体"/>
          <w:highlight w:val="none"/>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2293511">
      <w:pPr>
        <w:spacing w:line="360" w:lineRule="auto"/>
        <w:ind w:firstLine="482"/>
        <w:rPr>
          <w:rFonts w:ascii="宋体" w:hAnsi="宋体"/>
          <w:b/>
          <w:highlight w:val="none"/>
        </w:rPr>
      </w:pPr>
      <w:r>
        <w:rPr>
          <w:rFonts w:hint="eastAsia" w:ascii="宋体" w:hAnsi="宋体"/>
          <w:b/>
          <w:highlight w:val="none"/>
        </w:rPr>
        <w:t>4.合同文件和资料</w:t>
      </w:r>
    </w:p>
    <w:p w14:paraId="6ADF2CFC">
      <w:pPr>
        <w:spacing w:line="360" w:lineRule="auto"/>
        <w:ind w:firstLine="480"/>
        <w:rPr>
          <w:rFonts w:ascii="宋体" w:hAnsi="宋体"/>
          <w:highlight w:val="none"/>
        </w:rPr>
      </w:pPr>
      <w:r>
        <w:rPr>
          <w:rFonts w:hint="eastAsia" w:ascii="宋体" w:hAnsi="宋体"/>
          <w:highlight w:val="none"/>
        </w:rPr>
        <w:t>4.1乙方在提供仪器设备时应同时提供中文版相关的技术资料，如目录索引、图纸、操作手册、使用指南、维修指南、服务手册等。</w:t>
      </w:r>
    </w:p>
    <w:p w14:paraId="0EB2FC2C">
      <w:pPr>
        <w:spacing w:line="360" w:lineRule="auto"/>
        <w:ind w:firstLine="480"/>
        <w:rPr>
          <w:rFonts w:ascii="宋体" w:hAnsi="宋体"/>
          <w:highlight w:val="none"/>
        </w:rPr>
      </w:pPr>
      <w:r>
        <w:rPr>
          <w:rFonts w:hint="eastAsia" w:ascii="宋体" w:hAnsi="宋体"/>
          <w:highlight w:val="none"/>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0606C8D">
      <w:pPr>
        <w:spacing w:line="360" w:lineRule="auto"/>
        <w:ind w:firstLine="482"/>
        <w:rPr>
          <w:rFonts w:ascii="宋体" w:hAnsi="宋体"/>
          <w:b/>
          <w:highlight w:val="none"/>
        </w:rPr>
      </w:pPr>
      <w:r>
        <w:rPr>
          <w:rFonts w:hint="eastAsia" w:ascii="宋体" w:hAnsi="宋体"/>
          <w:b/>
          <w:highlight w:val="none"/>
        </w:rPr>
        <w:t>5.</w:t>
      </w:r>
      <w:r>
        <w:rPr>
          <w:rFonts w:ascii="宋体" w:hAnsi="宋体"/>
          <w:b/>
          <w:highlight w:val="none"/>
        </w:rPr>
        <w:t>知识产权</w:t>
      </w:r>
    </w:p>
    <w:p w14:paraId="4F3B5D55">
      <w:pPr>
        <w:spacing w:line="360" w:lineRule="auto"/>
        <w:ind w:firstLine="480"/>
        <w:rPr>
          <w:rFonts w:ascii="宋体" w:hAnsi="宋体"/>
          <w:highlight w:val="none"/>
        </w:rPr>
      </w:pPr>
      <w:r>
        <w:rPr>
          <w:rFonts w:hint="eastAsia" w:ascii="宋体" w:hAnsi="宋体"/>
          <w:highlight w:val="none"/>
        </w:rPr>
        <w:t>5</w:t>
      </w:r>
      <w:r>
        <w:rPr>
          <w:rFonts w:ascii="宋体" w:hAnsi="宋体"/>
          <w:highlight w:val="none"/>
        </w:rPr>
        <w:t>.1</w:t>
      </w:r>
      <w:r>
        <w:rPr>
          <w:rFonts w:hint="eastAsia" w:ascii="宋体" w:hAnsi="宋体"/>
          <w:highlight w:val="none"/>
        </w:rPr>
        <w:t>乙</w:t>
      </w:r>
      <w:r>
        <w:rPr>
          <w:rFonts w:ascii="宋体" w:hAnsi="宋体"/>
          <w:highlight w:val="none"/>
        </w:rPr>
        <w:t>方应保证</w:t>
      </w:r>
      <w:r>
        <w:rPr>
          <w:rFonts w:hint="eastAsia" w:ascii="宋体" w:hAnsi="宋体"/>
          <w:highlight w:val="none"/>
        </w:rPr>
        <w:t>甲</w:t>
      </w:r>
      <w:r>
        <w:rPr>
          <w:rFonts w:ascii="宋体" w:hAnsi="宋体"/>
          <w:highlight w:val="none"/>
        </w:rPr>
        <w:t>方在使用该货物或其任何一部分时不受第三方提出的侵犯专利权、 著作权、商标权和工业设计权等的起诉。</w:t>
      </w:r>
    </w:p>
    <w:p w14:paraId="1E37A3AB">
      <w:pPr>
        <w:spacing w:line="360" w:lineRule="auto"/>
        <w:ind w:firstLine="480"/>
        <w:rPr>
          <w:rFonts w:ascii="宋体" w:hAnsi="宋体"/>
          <w:highlight w:val="none"/>
        </w:rPr>
      </w:pPr>
      <w:r>
        <w:rPr>
          <w:rFonts w:hint="eastAsia" w:ascii="宋体" w:hAnsi="宋体"/>
          <w:highlight w:val="none"/>
        </w:rPr>
        <w:t>5.2</w:t>
      </w:r>
      <w:r>
        <w:rPr>
          <w:rFonts w:ascii="宋体" w:hAnsi="宋体"/>
          <w:highlight w:val="none"/>
        </w:rPr>
        <w:t>任何第三方提出侵权指控，</w:t>
      </w:r>
      <w:r>
        <w:rPr>
          <w:rFonts w:hint="eastAsia" w:ascii="宋体" w:hAnsi="宋体"/>
          <w:highlight w:val="none"/>
        </w:rPr>
        <w:t>乙</w:t>
      </w:r>
      <w:r>
        <w:rPr>
          <w:rFonts w:ascii="宋体" w:hAnsi="宋体"/>
          <w:highlight w:val="none"/>
        </w:rPr>
        <w:t>方须与第三方交涉并承担由此</w:t>
      </w:r>
      <w:r>
        <w:rPr>
          <w:rFonts w:hint="eastAsia" w:ascii="宋体" w:hAnsi="宋体"/>
          <w:highlight w:val="none"/>
        </w:rPr>
        <w:t>产生</w:t>
      </w:r>
      <w:r>
        <w:rPr>
          <w:rFonts w:ascii="宋体" w:hAnsi="宋体"/>
          <w:highlight w:val="none"/>
        </w:rPr>
        <w:t>的一切责任、费用</w:t>
      </w:r>
      <w:r>
        <w:rPr>
          <w:rFonts w:hint="eastAsia" w:ascii="宋体" w:hAnsi="宋体"/>
          <w:highlight w:val="none"/>
        </w:rPr>
        <w:t>和经济赔偿。</w:t>
      </w:r>
    </w:p>
    <w:p w14:paraId="07257D91">
      <w:pPr>
        <w:spacing w:line="360" w:lineRule="auto"/>
        <w:ind w:firstLine="480"/>
        <w:rPr>
          <w:rFonts w:ascii="宋体" w:hAnsi="宋体"/>
          <w:highlight w:val="none"/>
        </w:rPr>
      </w:pPr>
      <w:r>
        <w:rPr>
          <w:rFonts w:hint="eastAsia" w:ascii="宋体" w:hAnsi="宋体"/>
          <w:highlight w:val="none"/>
        </w:rPr>
        <w:t>5.3双方应共同遵守国家有关版权、专利、商标等知识产权方面的法律规定，相互尊重对方的知识产权，对本合同内容、对方的技术秘密和商业秘密负有保密责任。如有违反，违约方负相关法律责任。</w:t>
      </w:r>
    </w:p>
    <w:p w14:paraId="2488628E">
      <w:pPr>
        <w:spacing w:line="360" w:lineRule="auto"/>
        <w:ind w:firstLine="480"/>
        <w:rPr>
          <w:rFonts w:ascii="宋体" w:hAnsi="宋体"/>
          <w:highlight w:val="none"/>
        </w:rPr>
      </w:pPr>
      <w:r>
        <w:rPr>
          <w:rFonts w:hint="eastAsia" w:ascii="宋体" w:hAnsi="宋体"/>
          <w:highlight w:val="none"/>
        </w:rPr>
        <w:t>5.4在本合同生效时已经存在并为各方合法拥有或使用的所有技术、资料和信息的知识产权，仍应属于其各自的原权利人所有或享有，另有约定的除外。</w:t>
      </w:r>
    </w:p>
    <w:p w14:paraId="2C19BE77">
      <w:pPr>
        <w:spacing w:line="360" w:lineRule="auto"/>
        <w:ind w:firstLine="482"/>
        <w:rPr>
          <w:rFonts w:ascii="宋体" w:hAnsi="宋体"/>
          <w:b/>
          <w:highlight w:val="none"/>
        </w:rPr>
      </w:pPr>
      <w:r>
        <w:rPr>
          <w:rFonts w:hint="eastAsia" w:ascii="宋体" w:hAnsi="宋体"/>
          <w:b/>
          <w:highlight w:val="none"/>
        </w:rPr>
        <w:t>6.保密</w:t>
      </w:r>
    </w:p>
    <w:p w14:paraId="0F03ABA1">
      <w:pPr>
        <w:spacing w:line="360" w:lineRule="auto"/>
        <w:ind w:firstLine="480"/>
        <w:rPr>
          <w:rFonts w:ascii="宋体" w:hAnsi="宋体"/>
          <w:highlight w:val="none"/>
        </w:rPr>
      </w:pPr>
      <w:r>
        <w:rPr>
          <w:rFonts w:hint="eastAsia" w:ascii="宋体" w:hAnsi="宋体"/>
          <w:highlight w:val="none"/>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4664F2E2">
      <w:pPr>
        <w:spacing w:line="360" w:lineRule="auto"/>
        <w:ind w:firstLine="480"/>
        <w:rPr>
          <w:rFonts w:ascii="宋体" w:hAnsi="宋体"/>
          <w:highlight w:val="none"/>
        </w:rPr>
      </w:pPr>
      <w:r>
        <w:rPr>
          <w:rFonts w:hint="eastAsia" w:ascii="宋体" w:hAnsi="宋体"/>
          <w:highlight w:val="none"/>
        </w:rPr>
        <w:t>6.2保密信息指任何一方因履行本合同所知悉的任何以口头、书面、图表或电子形式存在的对方信息，具体包括：</w:t>
      </w:r>
    </w:p>
    <w:p w14:paraId="70AE1531">
      <w:pPr>
        <w:spacing w:line="360" w:lineRule="auto"/>
        <w:ind w:firstLine="480"/>
        <w:rPr>
          <w:rFonts w:ascii="宋体" w:hAnsi="宋体"/>
          <w:highlight w:val="none"/>
        </w:rPr>
      </w:pPr>
      <w:r>
        <w:rPr>
          <w:rFonts w:hint="eastAsia" w:ascii="宋体" w:hAnsi="宋体"/>
          <w:highlight w:val="none"/>
        </w:rPr>
        <w:t>6.2.1任何涉及对方过去、现在或将来的商业计划、规章制度、操作规程、处理手段、财务信息；</w:t>
      </w:r>
    </w:p>
    <w:p w14:paraId="38E4517C">
      <w:pPr>
        <w:spacing w:line="360" w:lineRule="auto"/>
        <w:ind w:firstLine="480"/>
        <w:rPr>
          <w:rFonts w:ascii="宋体" w:hAnsi="宋体"/>
          <w:highlight w:val="none"/>
        </w:rPr>
      </w:pPr>
      <w:r>
        <w:rPr>
          <w:rFonts w:hint="eastAsia" w:ascii="宋体" w:hAnsi="宋体"/>
          <w:highlight w:val="none"/>
        </w:rPr>
        <w:t>6.2.2乙方应根据甲方的要求签署相应的保密协议，保密协议与本条款存在不一致的，以保密协议为准。</w:t>
      </w:r>
    </w:p>
    <w:p w14:paraId="611F7E05">
      <w:pPr>
        <w:spacing w:line="360" w:lineRule="auto"/>
        <w:ind w:firstLine="482"/>
        <w:rPr>
          <w:rFonts w:ascii="宋体" w:hAnsi="宋体"/>
          <w:b/>
          <w:highlight w:val="none"/>
        </w:rPr>
      </w:pPr>
      <w:r>
        <w:rPr>
          <w:rFonts w:hint="eastAsia" w:ascii="宋体" w:hAnsi="宋体"/>
          <w:b/>
          <w:highlight w:val="none"/>
        </w:rPr>
        <w:t>7.</w:t>
      </w:r>
      <w:r>
        <w:rPr>
          <w:rFonts w:ascii="宋体" w:hAnsi="宋体"/>
          <w:b/>
          <w:highlight w:val="none"/>
        </w:rPr>
        <w:t xml:space="preserve"> 质量保证</w:t>
      </w:r>
    </w:p>
    <w:p w14:paraId="213C830C">
      <w:pPr>
        <w:spacing w:line="360" w:lineRule="auto"/>
        <w:ind w:firstLine="480"/>
        <w:rPr>
          <w:rFonts w:ascii="宋体" w:hAnsi="宋体"/>
          <w:highlight w:val="none"/>
        </w:rPr>
      </w:pPr>
      <w:r>
        <w:rPr>
          <w:rFonts w:hint="eastAsia" w:ascii="宋体" w:hAnsi="宋体"/>
          <w:highlight w:val="none"/>
        </w:rPr>
        <w:t>7.1货物质量保证</w:t>
      </w:r>
    </w:p>
    <w:p w14:paraId="4AECE22E">
      <w:pPr>
        <w:spacing w:line="360" w:lineRule="auto"/>
        <w:ind w:firstLine="480"/>
        <w:rPr>
          <w:rFonts w:ascii="宋体" w:hAnsi="宋体"/>
          <w:highlight w:val="none"/>
        </w:rPr>
      </w:pPr>
      <w:r>
        <w:rPr>
          <w:rFonts w:hint="eastAsia" w:ascii="宋体" w:hAnsi="宋体"/>
          <w:highlight w:val="none"/>
        </w:rPr>
        <w:t>7.1.1乙</w:t>
      </w:r>
      <w:r>
        <w:rPr>
          <w:rFonts w:ascii="宋体" w:hAnsi="宋体"/>
          <w:highlight w:val="none"/>
        </w:rPr>
        <w:t>方</w:t>
      </w:r>
      <w:r>
        <w:rPr>
          <w:rFonts w:hint="eastAsia" w:ascii="宋体" w:hAnsi="宋体"/>
          <w:highlight w:val="none"/>
        </w:rPr>
        <w:t>必</w:t>
      </w:r>
      <w:r>
        <w:rPr>
          <w:rFonts w:ascii="宋体" w:hAnsi="宋体"/>
          <w:highlight w:val="none"/>
        </w:rPr>
        <w:t>须保证货物是全新、未使用过的，并完全符合强制性的国家技术质量规范和合同规定的质量、规格、性能和技术规范等的要求。</w:t>
      </w:r>
    </w:p>
    <w:p w14:paraId="7BD6BFB3">
      <w:pPr>
        <w:spacing w:line="360" w:lineRule="auto"/>
        <w:ind w:firstLine="480"/>
        <w:rPr>
          <w:rFonts w:ascii="宋体" w:hAnsi="宋体"/>
          <w:highlight w:val="none"/>
        </w:rPr>
      </w:pPr>
      <w:r>
        <w:rPr>
          <w:rFonts w:hint="eastAsia" w:ascii="宋体" w:hAnsi="宋体"/>
          <w:highlight w:val="none"/>
        </w:rPr>
        <w:t>7.1.2乙</w:t>
      </w:r>
      <w:r>
        <w:rPr>
          <w:rFonts w:ascii="宋体" w:hAnsi="宋体"/>
          <w:highlight w:val="none"/>
        </w:rPr>
        <w:t>方须保证所提供的货物经正确</w:t>
      </w:r>
      <w:r>
        <w:rPr>
          <w:rFonts w:hint="eastAsia" w:ascii="宋体" w:hAnsi="宋体"/>
          <w:highlight w:val="none"/>
        </w:rPr>
        <w:t>使用</w:t>
      </w:r>
      <w:r>
        <w:rPr>
          <w:rFonts w:ascii="宋体" w:hAnsi="宋体"/>
          <w:highlight w:val="none"/>
        </w:rPr>
        <w:t>，在其使用寿命期内须具有符合质量要求和产品说明书的性能。在货物质量保证期之内，</w:t>
      </w:r>
      <w:r>
        <w:rPr>
          <w:rFonts w:hint="eastAsia" w:ascii="宋体" w:hAnsi="宋体"/>
          <w:highlight w:val="none"/>
        </w:rPr>
        <w:t>乙</w:t>
      </w:r>
      <w:r>
        <w:rPr>
          <w:rFonts w:ascii="宋体" w:hAnsi="宋体"/>
          <w:highlight w:val="none"/>
        </w:rPr>
        <w:t>方须对由于设计、工艺或材料的缺陷而发生的任何不足</w:t>
      </w:r>
      <w:r>
        <w:rPr>
          <w:rFonts w:hint="eastAsia" w:ascii="宋体" w:hAnsi="宋体" w:cs="宋体"/>
          <w:highlight w:val="none"/>
        </w:rPr>
        <w:t>，并免费予以改进或更换</w:t>
      </w:r>
      <w:r>
        <w:rPr>
          <w:rFonts w:ascii="宋体" w:hAnsi="宋体"/>
          <w:highlight w:val="none"/>
        </w:rPr>
        <w:t>。</w:t>
      </w:r>
    </w:p>
    <w:p w14:paraId="1904C55B">
      <w:pPr>
        <w:spacing w:line="360" w:lineRule="auto"/>
        <w:ind w:firstLine="480"/>
        <w:rPr>
          <w:rFonts w:ascii="宋体" w:hAnsi="宋体" w:cs="宋体"/>
          <w:highlight w:val="none"/>
        </w:rPr>
      </w:pPr>
      <w:r>
        <w:rPr>
          <w:rFonts w:hint="eastAsia" w:ascii="宋体" w:hAnsi="宋体"/>
          <w:highlight w:val="none"/>
        </w:rPr>
        <w:t>7.1.3</w:t>
      </w:r>
      <w:r>
        <w:rPr>
          <w:rFonts w:ascii="宋体" w:hAnsi="宋体"/>
          <w:highlight w:val="none"/>
        </w:rPr>
        <w:t>根据</w:t>
      </w:r>
      <w:r>
        <w:rPr>
          <w:rFonts w:hint="eastAsia" w:ascii="宋体" w:hAnsi="宋体"/>
          <w:highlight w:val="none"/>
        </w:rPr>
        <w:t>乙</w:t>
      </w:r>
      <w:r>
        <w:rPr>
          <w:rFonts w:ascii="宋体" w:hAnsi="宋体"/>
          <w:highlight w:val="none"/>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14:paraId="3E32E2E0">
      <w:pPr>
        <w:spacing w:line="360" w:lineRule="auto"/>
        <w:ind w:firstLine="480"/>
        <w:rPr>
          <w:rFonts w:ascii="宋体" w:hAnsi="宋体"/>
          <w:highlight w:val="none"/>
        </w:rPr>
      </w:pPr>
      <w:r>
        <w:rPr>
          <w:rFonts w:hint="eastAsia" w:ascii="宋体" w:hAnsi="宋体"/>
          <w:highlight w:val="none"/>
        </w:rPr>
        <w:t>7.1.4乙</w:t>
      </w:r>
      <w:r>
        <w:rPr>
          <w:rFonts w:ascii="宋体" w:hAnsi="宋体"/>
          <w:highlight w:val="none"/>
        </w:rPr>
        <w:t>方在收到通知后</w:t>
      </w:r>
      <w:r>
        <w:rPr>
          <w:rFonts w:hint="eastAsia" w:ascii="宋体" w:hAnsi="宋体"/>
          <w:highlight w:val="none"/>
        </w:rPr>
        <w:t>虽答复，但</w:t>
      </w:r>
      <w:r>
        <w:rPr>
          <w:rFonts w:ascii="宋体" w:hAnsi="宋体"/>
          <w:highlight w:val="none"/>
        </w:rPr>
        <w:t>没有弥补缺陷，</w:t>
      </w:r>
      <w:r>
        <w:rPr>
          <w:rFonts w:hint="eastAsia" w:ascii="宋体" w:hAnsi="宋体"/>
          <w:highlight w:val="none"/>
        </w:rPr>
        <w:t>甲</w:t>
      </w:r>
      <w:r>
        <w:rPr>
          <w:rFonts w:ascii="宋体" w:hAnsi="宋体"/>
          <w:highlight w:val="none"/>
        </w:rPr>
        <w:t>方可采取必要的补救措施，但由此引发的风险和费用将由</w:t>
      </w:r>
      <w:r>
        <w:rPr>
          <w:rFonts w:hint="eastAsia" w:ascii="宋体" w:hAnsi="宋体"/>
          <w:highlight w:val="none"/>
        </w:rPr>
        <w:t>乙</w:t>
      </w:r>
      <w:r>
        <w:rPr>
          <w:rFonts w:ascii="宋体" w:hAnsi="宋体"/>
          <w:highlight w:val="none"/>
        </w:rPr>
        <w:t>方承担。</w:t>
      </w:r>
      <w:r>
        <w:rPr>
          <w:rFonts w:hint="eastAsia" w:ascii="宋体" w:hAnsi="宋体"/>
          <w:highlight w:val="none"/>
        </w:rPr>
        <w:t>甲方可从合同款或乙方提交的履约保证金中扣款，不足部分，甲方有权要求乙方赔偿。甲方根据合同规定对卖方行使的其他权力不受影响。</w:t>
      </w:r>
    </w:p>
    <w:p w14:paraId="4BF80A37">
      <w:pPr>
        <w:spacing w:line="360" w:lineRule="auto"/>
        <w:ind w:firstLine="480"/>
        <w:rPr>
          <w:rFonts w:ascii="宋体" w:hAnsi="宋体"/>
          <w:highlight w:val="none"/>
        </w:rPr>
      </w:pPr>
      <w:r>
        <w:rPr>
          <w:rFonts w:hint="eastAsia" w:ascii="宋体" w:hAnsi="宋体"/>
          <w:highlight w:val="none"/>
        </w:rPr>
        <w:t xml:space="preserve">7.1.5 </w:t>
      </w:r>
      <w:r>
        <w:rPr>
          <w:rFonts w:ascii="宋体" w:hAnsi="宋体"/>
          <w:highlight w:val="none"/>
        </w:rPr>
        <w:t>合同条款下货物的质量保证期自货物通过最终验收起</w:t>
      </w:r>
      <w:r>
        <w:rPr>
          <w:rFonts w:hint="eastAsia" w:ascii="宋体" w:hAnsi="宋体"/>
          <w:highlight w:val="none"/>
        </w:rPr>
        <w:t>算，合同另行规定除外。</w:t>
      </w:r>
    </w:p>
    <w:p w14:paraId="2A2FC0A1">
      <w:pPr>
        <w:spacing w:line="360" w:lineRule="auto"/>
        <w:ind w:firstLine="482"/>
        <w:rPr>
          <w:rFonts w:ascii="宋体" w:hAnsi="宋体"/>
          <w:b/>
          <w:highlight w:val="none"/>
        </w:rPr>
      </w:pPr>
      <w:r>
        <w:rPr>
          <w:rFonts w:hint="eastAsia" w:ascii="宋体" w:hAnsi="宋体"/>
          <w:b/>
          <w:highlight w:val="none"/>
        </w:rPr>
        <w:t>8.</w:t>
      </w:r>
      <w:r>
        <w:rPr>
          <w:rFonts w:ascii="宋体" w:hAnsi="宋体"/>
          <w:b/>
          <w:highlight w:val="none"/>
        </w:rPr>
        <w:t>包装要求</w:t>
      </w:r>
    </w:p>
    <w:p w14:paraId="54F48978">
      <w:pPr>
        <w:spacing w:line="360" w:lineRule="auto"/>
        <w:ind w:firstLine="480"/>
        <w:rPr>
          <w:rFonts w:ascii="宋体" w:hAnsi="宋体"/>
          <w:highlight w:val="none"/>
        </w:rPr>
      </w:pPr>
      <w:r>
        <w:rPr>
          <w:rFonts w:hint="eastAsia" w:ascii="宋体" w:hAnsi="宋体"/>
          <w:highlight w:val="none"/>
        </w:rPr>
        <w:t>8</w:t>
      </w:r>
      <w:r>
        <w:rPr>
          <w:rFonts w:ascii="宋体" w:hAnsi="宋体"/>
          <w:highlight w:val="none"/>
        </w:rPr>
        <w:t>.1</w:t>
      </w:r>
      <w:r>
        <w:rPr>
          <w:rFonts w:hint="eastAsia" w:ascii="宋体" w:hAnsi="宋体"/>
          <w:highlight w:val="none"/>
        </w:rPr>
        <w:t xml:space="preserve"> </w:t>
      </w:r>
      <w:r>
        <w:rPr>
          <w:rFonts w:ascii="宋体" w:hAnsi="宋体"/>
          <w:highlight w:val="none"/>
        </w:rPr>
        <w:t>除合同另有约定外,</w:t>
      </w:r>
      <w:r>
        <w:rPr>
          <w:rFonts w:hint="eastAsia" w:ascii="宋体" w:hAnsi="宋体"/>
          <w:highlight w:val="none"/>
        </w:rPr>
        <w:t>乙</w:t>
      </w:r>
      <w:r>
        <w:rPr>
          <w:rFonts w:ascii="宋体" w:hAnsi="宋体"/>
          <w:highlight w:val="none"/>
        </w:rPr>
        <w:t>方提供的全部货物,均应采用本行业通用的方式进行包装，且该包装应符合国家有关包装的法律、法规的规定。</w:t>
      </w:r>
    </w:p>
    <w:p w14:paraId="39417BD5">
      <w:pPr>
        <w:spacing w:line="360" w:lineRule="auto"/>
        <w:ind w:firstLine="480"/>
        <w:rPr>
          <w:rFonts w:ascii="宋体" w:hAnsi="宋体"/>
          <w:highlight w:val="none"/>
        </w:rPr>
      </w:pPr>
      <w:r>
        <w:rPr>
          <w:rFonts w:hint="eastAsia" w:ascii="宋体" w:hAnsi="宋体"/>
          <w:highlight w:val="none"/>
        </w:rPr>
        <w:t xml:space="preserve">8.2 </w:t>
      </w:r>
      <w:r>
        <w:rPr>
          <w:rFonts w:ascii="宋体" w:hAnsi="宋体"/>
          <w:highlight w:val="none"/>
        </w:rPr>
        <w:t>包装应适应于远距离运输</w:t>
      </w:r>
      <w:r>
        <w:rPr>
          <w:rFonts w:hint="eastAsia" w:ascii="宋体" w:hAnsi="宋体"/>
          <w:highlight w:val="none"/>
        </w:rPr>
        <w:t>，</w:t>
      </w:r>
      <w:r>
        <w:rPr>
          <w:rFonts w:hint="eastAsia" w:ascii="宋体" w:hAnsi="宋体" w:cs="宋体"/>
          <w:highlight w:val="none"/>
        </w:rPr>
        <w:t>并有良好的</w:t>
      </w:r>
      <w:r>
        <w:rPr>
          <w:rFonts w:ascii="宋体" w:hAnsi="宋体"/>
          <w:highlight w:val="none"/>
        </w:rPr>
        <w:t>防潮、防震、防锈和防粗暴装卸</w:t>
      </w:r>
      <w:r>
        <w:rPr>
          <w:rFonts w:hint="eastAsia" w:ascii="宋体" w:hAnsi="宋体"/>
          <w:highlight w:val="none"/>
        </w:rPr>
        <w:t>等保护措施</w:t>
      </w:r>
      <w:r>
        <w:rPr>
          <w:rFonts w:ascii="宋体" w:hAnsi="宋体"/>
          <w:highlight w:val="none"/>
        </w:rPr>
        <w:t>，</w:t>
      </w:r>
      <w:r>
        <w:rPr>
          <w:rFonts w:hint="eastAsia" w:ascii="宋体" w:hAnsi="宋体" w:cs="宋体"/>
          <w:highlight w:val="none"/>
        </w:rPr>
        <w:t>以确保货物安全运抵现场。</w:t>
      </w:r>
      <w:r>
        <w:rPr>
          <w:rFonts w:ascii="宋体" w:hAnsi="宋体"/>
          <w:highlight w:val="none"/>
        </w:rPr>
        <w:t>由于包装不善所引起的货物锈蚀、损坏和损失均由</w:t>
      </w:r>
      <w:r>
        <w:rPr>
          <w:rFonts w:hint="eastAsia" w:ascii="宋体" w:hAnsi="宋体"/>
          <w:highlight w:val="none"/>
        </w:rPr>
        <w:t>乙</w:t>
      </w:r>
      <w:r>
        <w:rPr>
          <w:rFonts w:ascii="宋体" w:hAnsi="宋体"/>
          <w:highlight w:val="none"/>
        </w:rPr>
        <w:t>方承担。</w:t>
      </w:r>
    </w:p>
    <w:p w14:paraId="4D3EE30E">
      <w:pPr>
        <w:spacing w:line="360" w:lineRule="auto"/>
        <w:ind w:firstLine="480"/>
        <w:rPr>
          <w:rFonts w:ascii="宋体" w:hAnsi="宋体"/>
          <w:highlight w:val="none"/>
        </w:rPr>
      </w:pPr>
      <w:r>
        <w:rPr>
          <w:rFonts w:hint="eastAsia" w:ascii="宋体" w:hAnsi="宋体"/>
          <w:highlight w:val="none"/>
        </w:rPr>
        <w:t>乙方应提供货物运至合同规定的最终目的地所需要的包装，以防止货物在转运中损坏或变质。</w:t>
      </w:r>
    </w:p>
    <w:p w14:paraId="442BD05B">
      <w:pPr>
        <w:spacing w:line="360" w:lineRule="auto"/>
        <w:ind w:firstLine="480"/>
        <w:rPr>
          <w:rFonts w:ascii="宋体" w:hAnsi="宋体"/>
          <w:highlight w:val="none"/>
        </w:rPr>
      </w:pPr>
      <w:r>
        <w:rPr>
          <w:rFonts w:hint="eastAsia" w:ascii="宋体" w:hAnsi="宋体"/>
          <w:highlight w:val="none"/>
        </w:rPr>
        <w:t>8.3 乙方所提供的货物包装均为出厂时原包装。</w:t>
      </w:r>
    </w:p>
    <w:p w14:paraId="7792F0C5">
      <w:pPr>
        <w:spacing w:line="360" w:lineRule="auto"/>
        <w:ind w:firstLine="480"/>
        <w:rPr>
          <w:rFonts w:ascii="宋体" w:hAnsi="宋体"/>
          <w:highlight w:val="none"/>
        </w:rPr>
      </w:pPr>
      <w:r>
        <w:rPr>
          <w:rFonts w:hint="eastAsia" w:ascii="宋体" w:hAnsi="宋体"/>
          <w:highlight w:val="none"/>
        </w:rPr>
        <w:t>8.4乙方所提供货物必须附有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14:paraId="1A6FE534">
      <w:pPr>
        <w:spacing w:line="360" w:lineRule="auto"/>
        <w:ind w:firstLine="480"/>
        <w:rPr>
          <w:rFonts w:ascii="宋体" w:hAnsi="宋体"/>
          <w:highlight w:val="none"/>
        </w:rPr>
      </w:pPr>
      <w:r>
        <w:rPr>
          <w:rFonts w:hint="eastAsia" w:ascii="宋体" w:hAnsi="宋体"/>
          <w:highlight w:val="none"/>
        </w:rPr>
        <w:t>8.5 货物运输中的运输费用和保险费用均由乙方承担。运输过程中的一切损失、损坏均由乙方负责。</w:t>
      </w:r>
    </w:p>
    <w:p w14:paraId="50411CEF">
      <w:pPr>
        <w:spacing w:line="360" w:lineRule="auto"/>
        <w:ind w:firstLine="482"/>
        <w:rPr>
          <w:rFonts w:ascii="宋体" w:hAnsi="宋体"/>
          <w:b/>
          <w:highlight w:val="none"/>
        </w:rPr>
      </w:pPr>
      <w:r>
        <w:rPr>
          <w:rFonts w:hint="eastAsia" w:ascii="宋体" w:hAnsi="宋体"/>
          <w:b/>
          <w:highlight w:val="none"/>
        </w:rPr>
        <w:t>9.</w:t>
      </w:r>
      <w:r>
        <w:rPr>
          <w:rFonts w:ascii="宋体" w:hAnsi="宋体"/>
          <w:b/>
          <w:highlight w:val="none"/>
        </w:rPr>
        <w:t xml:space="preserve"> </w:t>
      </w:r>
      <w:r>
        <w:rPr>
          <w:rFonts w:hint="eastAsia" w:ascii="宋体" w:hAnsi="宋体"/>
          <w:b/>
          <w:highlight w:val="none"/>
        </w:rPr>
        <w:t>价格</w:t>
      </w:r>
    </w:p>
    <w:p w14:paraId="28CDB49B">
      <w:pPr>
        <w:spacing w:line="360" w:lineRule="auto"/>
        <w:ind w:firstLine="480"/>
        <w:rPr>
          <w:rFonts w:ascii="宋体" w:hAnsi="宋体"/>
          <w:highlight w:val="none"/>
        </w:rPr>
      </w:pPr>
      <w:r>
        <w:rPr>
          <w:rFonts w:hint="eastAsia" w:ascii="宋体" w:hAnsi="宋体"/>
          <w:highlight w:val="none"/>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5C3606B6">
      <w:pPr>
        <w:spacing w:line="360" w:lineRule="auto"/>
        <w:ind w:firstLine="480"/>
        <w:rPr>
          <w:rFonts w:ascii="宋体" w:hAnsi="宋体"/>
          <w:highlight w:val="none"/>
        </w:rPr>
      </w:pPr>
      <w:r>
        <w:rPr>
          <w:rFonts w:hint="eastAsia" w:ascii="宋体" w:hAnsi="宋体"/>
          <w:highlight w:val="none"/>
        </w:rPr>
        <w:t>9.2 本合同价格为固定价格，包括了乙方履行合同全过程产生的所有成本和费用以及乙方应承担的一切税费。</w:t>
      </w:r>
    </w:p>
    <w:p w14:paraId="3DF4F065">
      <w:pPr>
        <w:spacing w:line="360" w:lineRule="auto"/>
        <w:ind w:firstLine="480"/>
        <w:rPr>
          <w:rFonts w:ascii="宋体" w:hAnsi="宋体"/>
          <w:highlight w:val="none"/>
        </w:rPr>
      </w:pPr>
      <w:r>
        <w:rPr>
          <w:rFonts w:hint="eastAsia" w:ascii="宋体" w:hAnsi="宋体"/>
          <w:highlight w:val="none"/>
        </w:rPr>
        <w:t xml:space="preserve">9.3检验费用 </w:t>
      </w:r>
    </w:p>
    <w:p w14:paraId="5A521C2F">
      <w:pPr>
        <w:spacing w:line="360" w:lineRule="auto"/>
        <w:ind w:firstLine="480"/>
        <w:rPr>
          <w:rFonts w:ascii="宋体" w:hAnsi="宋体"/>
          <w:highlight w:val="none"/>
        </w:rPr>
      </w:pPr>
      <w:r>
        <w:rPr>
          <w:rFonts w:hint="eastAsia" w:ascii="宋体" w:hAnsi="宋体"/>
          <w:highlight w:val="none"/>
        </w:rPr>
        <w:t>9.3.1乙方必须负担本条款下属于乙方负责的检验、测试和验收的所有费用，并负责乙方派往买方组织的检验、测试和验收人员的所有费用。</w:t>
      </w:r>
    </w:p>
    <w:p w14:paraId="2EBEBF05">
      <w:pPr>
        <w:spacing w:line="360" w:lineRule="auto"/>
        <w:ind w:firstLine="480"/>
        <w:rPr>
          <w:rFonts w:ascii="宋体" w:hAnsi="宋体"/>
          <w:highlight w:val="none"/>
        </w:rPr>
      </w:pPr>
      <w:r>
        <w:rPr>
          <w:rFonts w:hint="eastAsia" w:ascii="宋体" w:hAnsi="宋体"/>
          <w:highlight w:val="none"/>
        </w:rPr>
        <w:t>9.3.2 甲方按合同计划参加在乙方工厂所在地检验、测试和验收的费用全部由乙方负责并已包含在合同总价中。</w:t>
      </w:r>
    </w:p>
    <w:p w14:paraId="46F02A6F">
      <w:pPr>
        <w:spacing w:line="360" w:lineRule="auto"/>
        <w:ind w:firstLine="480"/>
        <w:rPr>
          <w:rFonts w:ascii="宋体" w:hAnsi="宋体" w:cs="宋体"/>
          <w:highlight w:val="none"/>
        </w:rPr>
      </w:pPr>
      <w:r>
        <w:rPr>
          <w:rFonts w:hint="eastAsia" w:ascii="宋体" w:hAnsi="宋体" w:cs="宋体"/>
          <w:highlight w:val="none"/>
        </w:rPr>
        <w:t>9.3</w:t>
      </w:r>
      <w:r>
        <w:rPr>
          <w:rFonts w:hint="eastAsia" w:ascii="宋体" w:hAnsi="宋体"/>
          <w:highlight w:val="none"/>
        </w:rPr>
        <w:t xml:space="preserve">.3甲方检验人员已到卖方所在地，测试无法依照合同进行， 而引起甲方人员延长逗留时间，所有由此产生的包括甲方人员在内的直接费用及成本由乙方承担。 </w:t>
      </w:r>
    </w:p>
    <w:p w14:paraId="62C17D74">
      <w:pPr>
        <w:spacing w:line="360" w:lineRule="auto"/>
        <w:ind w:firstLine="482"/>
        <w:rPr>
          <w:rFonts w:ascii="宋体" w:hAnsi="宋体"/>
          <w:b/>
          <w:highlight w:val="none"/>
        </w:rPr>
      </w:pPr>
      <w:r>
        <w:rPr>
          <w:rFonts w:hint="eastAsia" w:ascii="宋体" w:hAnsi="宋体"/>
          <w:b/>
          <w:highlight w:val="none"/>
        </w:rPr>
        <w:t>10.</w:t>
      </w:r>
      <w:r>
        <w:rPr>
          <w:rFonts w:ascii="宋体" w:hAnsi="宋体"/>
          <w:b/>
          <w:highlight w:val="none"/>
        </w:rPr>
        <w:t>交货方式</w:t>
      </w:r>
      <w:r>
        <w:rPr>
          <w:rFonts w:hint="eastAsia" w:ascii="宋体" w:hAnsi="宋体"/>
          <w:b/>
          <w:highlight w:val="none"/>
        </w:rPr>
        <w:t>及交货日期</w:t>
      </w:r>
    </w:p>
    <w:p w14:paraId="7488BE61">
      <w:pPr>
        <w:spacing w:line="360" w:lineRule="auto"/>
        <w:ind w:firstLine="482"/>
        <w:rPr>
          <w:rFonts w:ascii="宋体" w:hAnsi="宋体"/>
          <w:b/>
          <w:highlight w:val="none"/>
        </w:rPr>
      </w:pPr>
      <w:r>
        <w:rPr>
          <w:rFonts w:hint="eastAsia" w:ascii="宋体" w:hAnsi="宋体"/>
          <w:b/>
          <w:highlight w:val="none"/>
        </w:rPr>
        <w:t>11.</w:t>
      </w:r>
      <w:r>
        <w:rPr>
          <w:rFonts w:ascii="宋体" w:hAnsi="宋体"/>
          <w:b/>
          <w:highlight w:val="none"/>
        </w:rPr>
        <w:t>检验和验收</w:t>
      </w:r>
    </w:p>
    <w:p w14:paraId="07C7FB13">
      <w:pPr>
        <w:spacing w:line="360" w:lineRule="auto"/>
        <w:ind w:firstLine="480"/>
        <w:rPr>
          <w:rFonts w:ascii="宋体" w:hAnsi="宋体"/>
          <w:highlight w:val="none"/>
        </w:rPr>
      </w:pPr>
      <w:r>
        <w:rPr>
          <w:rFonts w:hint="eastAsia" w:ascii="宋体" w:hAnsi="宋体"/>
          <w:highlight w:val="none"/>
        </w:rPr>
        <w:t>11</w:t>
      </w:r>
      <w:r>
        <w:rPr>
          <w:rFonts w:ascii="宋体" w:hAnsi="宋体"/>
          <w:highlight w:val="none"/>
        </w:rPr>
        <w:t>.1</w:t>
      </w:r>
      <w:r>
        <w:rPr>
          <w:rFonts w:hint="eastAsia" w:ascii="宋体" w:hAnsi="宋体"/>
          <w:highlight w:val="none"/>
        </w:rPr>
        <w:t>开箱验收</w:t>
      </w:r>
    </w:p>
    <w:p w14:paraId="5912116D">
      <w:pPr>
        <w:spacing w:line="360" w:lineRule="auto"/>
        <w:ind w:firstLine="480"/>
        <w:rPr>
          <w:rFonts w:ascii="宋体" w:hAnsi="宋体" w:cs="宋体"/>
          <w:highlight w:val="none"/>
        </w:rPr>
      </w:pPr>
      <w:r>
        <w:rPr>
          <w:rFonts w:hint="eastAsia" w:ascii="宋体" w:hAnsi="宋体"/>
          <w:highlight w:val="none"/>
        </w:rPr>
        <w:t>11.1.1货物运抵现场后，双方应及时开箱验收，并制作验收记录，以确认与本合同约定的数量、型号等是否一致</w:t>
      </w:r>
      <w:r>
        <w:rPr>
          <w:rFonts w:hint="eastAsia" w:ascii="宋体" w:hAnsi="宋体" w:cs="宋体"/>
          <w:highlight w:val="none"/>
        </w:rPr>
        <w:t>。</w:t>
      </w:r>
    </w:p>
    <w:p w14:paraId="5632E42B">
      <w:pPr>
        <w:spacing w:line="360" w:lineRule="auto"/>
        <w:ind w:firstLine="480"/>
        <w:rPr>
          <w:rFonts w:ascii="宋体" w:hAnsi="宋体"/>
          <w:highlight w:val="none"/>
        </w:rPr>
      </w:pPr>
      <w:r>
        <w:rPr>
          <w:rFonts w:hint="eastAsia" w:ascii="宋体" w:hAnsi="宋体" w:cs="宋体"/>
          <w:highlight w:val="none"/>
        </w:rPr>
        <w:t xml:space="preserve">11.1.2 </w:t>
      </w:r>
      <w:r>
        <w:rPr>
          <w:rFonts w:hint="eastAsia" w:ascii="宋体" w:hAnsi="宋体"/>
          <w:highlight w:val="none"/>
        </w:rPr>
        <w:t>乙方</w:t>
      </w:r>
      <w:r>
        <w:rPr>
          <w:rFonts w:ascii="宋体" w:hAnsi="宋体"/>
          <w:highlight w:val="none"/>
        </w:rPr>
        <w:t>应在交货前对货物的质量、规格、数量等进行详细而全面的检验，并出具证明货物符合合同规定的文件。该文件将作为申请付款单据的一部分，但有关质量、规格、数量的检验不应视为最终检验。</w:t>
      </w:r>
    </w:p>
    <w:p w14:paraId="22D4D840">
      <w:pPr>
        <w:spacing w:line="360" w:lineRule="auto"/>
        <w:ind w:firstLine="480"/>
        <w:rPr>
          <w:rFonts w:ascii="宋体" w:hAnsi="宋体"/>
          <w:highlight w:val="none"/>
        </w:rPr>
      </w:pPr>
      <w:r>
        <w:rPr>
          <w:rFonts w:hint="eastAsia" w:ascii="宋体" w:hAnsi="宋体"/>
          <w:highlight w:val="none"/>
        </w:rPr>
        <w:t>11.1.3 开箱验收中如发现货物的数量、规格与合同约定不符，甲方有权拒收货物，乙方应及时按甲方要求免费对拒收货物采取更换或其他必要的补救措施，直至开箱验收合格，方视为乙方完成交货。</w:t>
      </w:r>
    </w:p>
    <w:p w14:paraId="769C263B">
      <w:pPr>
        <w:spacing w:line="360" w:lineRule="auto"/>
        <w:ind w:firstLine="480"/>
        <w:rPr>
          <w:rFonts w:ascii="宋体" w:hAnsi="宋体"/>
          <w:highlight w:val="none"/>
        </w:rPr>
      </w:pPr>
      <w:r>
        <w:rPr>
          <w:rFonts w:hint="eastAsia" w:ascii="宋体" w:hAnsi="宋体"/>
          <w:highlight w:val="none"/>
        </w:rPr>
        <w:t>11.2  检验验收</w:t>
      </w:r>
    </w:p>
    <w:p w14:paraId="78CECF8A">
      <w:pPr>
        <w:spacing w:line="360" w:lineRule="auto"/>
        <w:ind w:firstLine="480"/>
        <w:rPr>
          <w:rFonts w:ascii="宋体" w:hAnsi="宋体"/>
          <w:highlight w:val="none"/>
        </w:rPr>
      </w:pPr>
      <w:r>
        <w:rPr>
          <w:rFonts w:hint="eastAsia" w:ascii="宋体" w:hAnsi="宋体"/>
          <w:highlight w:val="none"/>
        </w:rPr>
        <w:t>11.2.1交货完成后，双方应及时组织对货物检验验收。合同双方均须派人参加合同要求双方参加的试验、检验。</w:t>
      </w:r>
    </w:p>
    <w:p w14:paraId="4347E3E3">
      <w:pPr>
        <w:spacing w:line="360" w:lineRule="auto"/>
        <w:ind w:firstLine="480"/>
        <w:rPr>
          <w:rFonts w:ascii="宋体" w:hAnsi="宋体"/>
          <w:highlight w:val="none"/>
        </w:rPr>
      </w:pPr>
      <w:r>
        <w:rPr>
          <w:rFonts w:hint="eastAsia" w:ascii="宋体" w:hAnsi="宋体"/>
          <w:highlight w:val="none"/>
        </w:rPr>
        <w:t>11.2.2在具体实施合同规定的检验验收之前，乙方需提前提交相应的检测计划供甲方确认。</w:t>
      </w:r>
    </w:p>
    <w:p w14:paraId="76B2621B">
      <w:pPr>
        <w:spacing w:line="360" w:lineRule="auto"/>
        <w:ind w:firstLine="480"/>
        <w:rPr>
          <w:rFonts w:ascii="宋体" w:hAnsi="宋体"/>
          <w:highlight w:val="none"/>
        </w:rPr>
      </w:pPr>
      <w:r>
        <w:rPr>
          <w:rFonts w:hint="eastAsia" w:ascii="宋体" w:hAnsi="宋体"/>
          <w:highlight w:val="none"/>
        </w:rPr>
        <w:t>11.2.3  除需甲方确认的试验验收外，乙方还应对所有检验验收测试的结果、步骤、原始数据等作妥善记录。如甲方要求，乙方应提供这些记录给买方。</w:t>
      </w:r>
    </w:p>
    <w:p w14:paraId="65EF1F6E">
      <w:pPr>
        <w:spacing w:line="360" w:lineRule="auto"/>
        <w:ind w:firstLine="480"/>
        <w:rPr>
          <w:rFonts w:ascii="宋体" w:hAnsi="宋体"/>
          <w:highlight w:val="none"/>
        </w:rPr>
      </w:pPr>
      <w:r>
        <w:rPr>
          <w:rFonts w:hint="eastAsia" w:ascii="宋体" w:hAnsi="宋体"/>
          <w:highlight w:val="none"/>
        </w:rPr>
        <w:t>11.2.4  检验测试出现全部或部分未达到本合同所约定的技术指标，甲方有权选择下列任一处理方式：</w:t>
      </w:r>
    </w:p>
    <w:p w14:paraId="6804E333">
      <w:pPr>
        <w:spacing w:line="360" w:lineRule="auto"/>
        <w:ind w:firstLine="480"/>
        <w:rPr>
          <w:rFonts w:ascii="宋体" w:hAnsi="宋体"/>
          <w:highlight w:val="none"/>
        </w:rPr>
      </w:pPr>
      <w:r>
        <w:rPr>
          <w:rFonts w:hint="eastAsia" w:ascii="宋体" w:hAnsi="宋体"/>
          <w:highlight w:val="none"/>
        </w:rPr>
        <w:t>a.重新测试直至合格为止；</w:t>
      </w:r>
    </w:p>
    <w:p w14:paraId="1AE2BD9B">
      <w:pPr>
        <w:spacing w:line="360" w:lineRule="auto"/>
        <w:ind w:firstLine="480"/>
        <w:rPr>
          <w:rFonts w:ascii="宋体" w:hAnsi="宋体"/>
          <w:highlight w:val="none"/>
        </w:rPr>
      </w:pPr>
      <w:r>
        <w:rPr>
          <w:rFonts w:hint="eastAsia" w:ascii="宋体" w:hAnsi="宋体"/>
          <w:highlight w:val="none"/>
        </w:rPr>
        <w:t>b.要求乙方对货物进行免费更换，然后重新测试直至合格为止；</w:t>
      </w:r>
    </w:p>
    <w:p w14:paraId="65CFD70F">
      <w:pPr>
        <w:spacing w:line="360" w:lineRule="auto"/>
        <w:ind w:firstLine="480"/>
        <w:rPr>
          <w:rFonts w:ascii="宋体" w:hAnsi="宋体"/>
          <w:highlight w:val="none"/>
        </w:rPr>
      </w:pPr>
      <w:r>
        <w:rPr>
          <w:rFonts w:hint="eastAsia" w:ascii="宋体" w:hAnsi="宋体"/>
          <w:highlight w:val="none"/>
        </w:rPr>
        <w:t>无论选择何种方式，甲方因此而发生的因卖方原因引起的所有费用均由乙方负担。</w:t>
      </w:r>
    </w:p>
    <w:p w14:paraId="5DC9FB57">
      <w:pPr>
        <w:spacing w:line="360" w:lineRule="auto"/>
        <w:ind w:firstLine="480"/>
        <w:rPr>
          <w:rFonts w:ascii="宋体" w:hAnsi="宋体"/>
          <w:highlight w:val="none"/>
        </w:rPr>
      </w:pPr>
      <w:r>
        <w:rPr>
          <w:rFonts w:hint="eastAsia" w:ascii="宋体" w:hAnsi="宋体"/>
          <w:highlight w:val="none"/>
        </w:rPr>
        <w:t>11.3  使用过程检验</w:t>
      </w:r>
    </w:p>
    <w:p w14:paraId="6AAA354E">
      <w:pPr>
        <w:spacing w:line="360" w:lineRule="auto"/>
        <w:ind w:firstLine="480"/>
        <w:rPr>
          <w:rFonts w:ascii="宋体" w:hAnsi="宋体"/>
          <w:highlight w:val="none"/>
        </w:rPr>
      </w:pPr>
      <w:r>
        <w:rPr>
          <w:rFonts w:hint="eastAsia" w:ascii="宋体" w:hAnsi="宋体"/>
          <w:highlight w:val="none"/>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0FFB88DE">
      <w:pPr>
        <w:spacing w:line="360" w:lineRule="auto"/>
        <w:ind w:firstLine="480"/>
        <w:rPr>
          <w:rFonts w:ascii="宋体" w:hAnsi="宋体"/>
          <w:highlight w:val="none"/>
        </w:rPr>
      </w:pPr>
      <w:r>
        <w:rPr>
          <w:rFonts w:hint="eastAsia" w:ascii="宋体" w:hAnsi="宋体"/>
          <w:highlight w:val="none"/>
        </w:rPr>
        <w:t>11.3.2如果合同双方对乙方提供的上述试验结果报告的解释有分歧，双方须于出现分歧后10天内给对方声明，以陈述己方的观点。声明须附有关证据。分歧应通过协商解决。</w:t>
      </w:r>
    </w:p>
    <w:p w14:paraId="01E57284">
      <w:pPr>
        <w:spacing w:line="360" w:lineRule="auto"/>
        <w:ind w:firstLine="482"/>
        <w:rPr>
          <w:rFonts w:ascii="宋体" w:hAnsi="宋体"/>
          <w:b/>
          <w:highlight w:val="none"/>
        </w:rPr>
      </w:pPr>
      <w:r>
        <w:rPr>
          <w:rFonts w:hint="eastAsia" w:ascii="宋体" w:hAnsi="宋体"/>
          <w:b/>
          <w:highlight w:val="none"/>
        </w:rPr>
        <w:t>12.</w:t>
      </w:r>
      <w:r>
        <w:rPr>
          <w:rFonts w:ascii="宋体" w:hAnsi="宋体"/>
          <w:b/>
          <w:highlight w:val="none"/>
        </w:rPr>
        <w:t>付款条件</w:t>
      </w:r>
    </w:p>
    <w:p w14:paraId="27A57B16">
      <w:pPr>
        <w:spacing w:line="360" w:lineRule="auto"/>
        <w:ind w:firstLine="480"/>
        <w:rPr>
          <w:rFonts w:ascii="宋体" w:hAnsi="宋体"/>
          <w:highlight w:val="none"/>
        </w:rPr>
      </w:pPr>
      <w:r>
        <w:rPr>
          <w:rFonts w:hint="eastAsia" w:ascii="宋体" w:hAnsi="宋体"/>
          <w:highlight w:val="none"/>
        </w:rPr>
        <w:t>本合同条款下的付款方法和条件在“合同专用条款”中具体规定。</w:t>
      </w:r>
    </w:p>
    <w:p w14:paraId="7165F061">
      <w:pPr>
        <w:spacing w:line="360" w:lineRule="auto"/>
        <w:ind w:firstLine="482"/>
        <w:rPr>
          <w:rFonts w:ascii="宋体" w:hAnsi="宋体"/>
          <w:b/>
          <w:highlight w:val="none"/>
        </w:rPr>
      </w:pPr>
      <w:r>
        <w:rPr>
          <w:rFonts w:ascii="宋体" w:hAnsi="宋体"/>
          <w:b/>
          <w:highlight w:val="none"/>
        </w:rPr>
        <w:t>1</w:t>
      </w:r>
      <w:r>
        <w:rPr>
          <w:rFonts w:hint="eastAsia" w:ascii="宋体" w:hAnsi="宋体"/>
          <w:b/>
          <w:highlight w:val="none"/>
        </w:rPr>
        <w:t>3.履约保证金</w:t>
      </w:r>
    </w:p>
    <w:p w14:paraId="664A6777">
      <w:pPr>
        <w:spacing w:line="360" w:lineRule="auto"/>
        <w:ind w:firstLine="480"/>
        <w:rPr>
          <w:rFonts w:ascii="宋体" w:hAnsi="宋体"/>
          <w:highlight w:val="none"/>
        </w:rPr>
      </w:pPr>
      <w:r>
        <w:rPr>
          <w:rFonts w:hint="eastAsia" w:ascii="宋体" w:hAnsi="宋体"/>
          <w:highlight w:val="none"/>
        </w:rPr>
        <w:t>13.1乙</w:t>
      </w:r>
      <w:r>
        <w:rPr>
          <w:rFonts w:ascii="宋体" w:hAnsi="宋体"/>
          <w:highlight w:val="none"/>
        </w:rPr>
        <w:t>方应在合同签订后，按</w:t>
      </w:r>
      <w:r>
        <w:rPr>
          <w:rFonts w:hint="eastAsia" w:ascii="宋体" w:hAnsi="宋体"/>
          <w:highlight w:val="none"/>
        </w:rPr>
        <w:t>合同专用条款的约定提交</w:t>
      </w:r>
      <w:r>
        <w:rPr>
          <w:rFonts w:ascii="宋体" w:hAnsi="宋体"/>
          <w:highlight w:val="none"/>
        </w:rPr>
        <w:t>履约保证金。</w:t>
      </w:r>
    </w:p>
    <w:p w14:paraId="357146B7">
      <w:pPr>
        <w:spacing w:line="360" w:lineRule="auto"/>
        <w:ind w:firstLine="480"/>
        <w:rPr>
          <w:rFonts w:ascii="宋体" w:hAnsi="宋体"/>
          <w:highlight w:val="none"/>
        </w:rPr>
      </w:pPr>
      <w:r>
        <w:rPr>
          <w:rFonts w:hint="eastAsia" w:ascii="宋体" w:hAnsi="宋体"/>
          <w:highlight w:val="none"/>
        </w:rPr>
        <w:t>13.2</w:t>
      </w:r>
      <w:r>
        <w:rPr>
          <w:rFonts w:ascii="宋体" w:hAnsi="宋体"/>
          <w:highlight w:val="none"/>
        </w:rPr>
        <w:t>履约保证金用于补偿</w:t>
      </w:r>
      <w:r>
        <w:rPr>
          <w:rFonts w:hint="eastAsia" w:ascii="宋体" w:hAnsi="宋体"/>
          <w:highlight w:val="none"/>
        </w:rPr>
        <w:t>甲方</w:t>
      </w:r>
      <w:r>
        <w:rPr>
          <w:rFonts w:ascii="宋体" w:hAnsi="宋体"/>
          <w:highlight w:val="none"/>
        </w:rPr>
        <w:t>因卖方不能履行其合同义务而蒙受的损失。</w:t>
      </w:r>
    </w:p>
    <w:p w14:paraId="6C3968E0">
      <w:pPr>
        <w:spacing w:line="360" w:lineRule="auto"/>
        <w:ind w:firstLine="480"/>
        <w:rPr>
          <w:rFonts w:ascii="宋体" w:hAnsi="宋体"/>
          <w:highlight w:val="none"/>
        </w:rPr>
      </w:pPr>
      <w:r>
        <w:rPr>
          <w:rFonts w:hint="eastAsia" w:ascii="宋体" w:hAnsi="宋体"/>
          <w:highlight w:val="none"/>
        </w:rPr>
        <w:t>13.3</w:t>
      </w:r>
      <w:r>
        <w:rPr>
          <w:rFonts w:ascii="宋体" w:hAnsi="宋体"/>
          <w:highlight w:val="none"/>
        </w:rPr>
        <w:t>履约保证金应使用本合同货币，按下述方式之一提交</w:t>
      </w:r>
      <w:r>
        <w:rPr>
          <w:rFonts w:hint="eastAsia" w:ascii="宋体" w:hAnsi="宋体"/>
          <w:highlight w:val="none"/>
        </w:rPr>
        <w:t>（磋商文件中另有约定的除外）</w:t>
      </w:r>
      <w:r>
        <w:rPr>
          <w:rFonts w:ascii="宋体" w:hAnsi="宋体"/>
          <w:highlight w:val="none"/>
        </w:rPr>
        <w:t>：</w:t>
      </w:r>
    </w:p>
    <w:p w14:paraId="33423625">
      <w:pPr>
        <w:spacing w:line="360" w:lineRule="auto"/>
        <w:ind w:firstLine="480"/>
        <w:rPr>
          <w:rFonts w:ascii="宋体" w:hAnsi="宋体"/>
          <w:highlight w:val="none"/>
        </w:rPr>
      </w:pPr>
      <w:r>
        <w:rPr>
          <w:rFonts w:hint="eastAsia" w:ascii="宋体" w:hAnsi="宋体"/>
          <w:highlight w:val="none"/>
        </w:rPr>
        <w:t>13.3.1甲方</w:t>
      </w:r>
      <w:r>
        <w:rPr>
          <w:rFonts w:ascii="宋体" w:hAnsi="宋体"/>
          <w:highlight w:val="none"/>
        </w:rPr>
        <w:t>可接受的在中华人民共和国注册和营业的银行</w:t>
      </w:r>
      <w:r>
        <w:rPr>
          <w:rFonts w:hint="eastAsia" w:ascii="宋体" w:hAnsi="宋体"/>
          <w:highlight w:val="none"/>
        </w:rPr>
        <w:t>出具的履约保函；</w:t>
      </w:r>
      <w:r>
        <w:rPr>
          <w:rFonts w:ascii="宋体" w:hAnsi="宋体"/>
          <w:highlight w:val="none"/>
        </w:rPr>
        <w:t xml:space="preserve"> </w:t>
      </w:r>
    </w:p>
    <w:p w14:paraId="492D73E3">
      <w:pPr>
        <w:spacing w:line="360" w:lineRule="auto"/>
        <w:ind w:firstLine="480"/>
        <w:rPr>
          <w:rFonts w:ascii="宋体" w:hAnsi="宋体"/>
          <w:highlight w:val="none"/>
        </w:rPr>
      </w:pPr>
      <w:r>
        <w:rPr>
          <w:rFonts w:hint="eastAsia" w:ascii="宋体" w:hAnsi="宋体"/>
          <w:highlight w:val="none"/>
        </w:rPr>
        <w:t>13.3.2</w:t>
      </w:r>
      <w:r>
        <w:rPr>
          <w:rFonts w:ascii="宋体" w:hAnsi="宋体"/>
          <w:highlight w:val="none"/>
        </w:rPr>
        <w:t xml:space="preserve"> 支票、汇票或现金。</w:t>
      </w:r>
    </w:p>
    <w:p w14:paraId="4CDA43A7">
      <w:pPr>
        <w:spacing w:line="360" w:lineRule="auto"/>
        <w:ind w:firstLine="480"/>
        <w:rPr>
          <w:rFonts w:ascii="宋体" w:hAnsi="宋体"/>
          <w:highlight w:val="none"/>
        </w:rPr>
      </w:pPr>
      <w:r>
        <w:rPr>
          <w:rFonts w:hint="eastAsia" w:ascii="宋体" w:hAnsi="宋体"/>
          <w:highlight w:val="none"/>
        </w:rPr>
        <w:t>13.4乙</w:t>
      </w:r>
      <w:r>
        <w:rPr>
          <w:rFonts w:ascii="宋体" w:hAnsi="宋体"/>
          <w:highlight w:val="none"/>
        </w:rPr>
        <w:t>方未能按合同规定履行其义务，</w:t>
      </w:r>
      <w:r>
        <w:rPr>
          <w:rFonts w:hint="eastAsia" w:ascii="宋体" w:hAnsi="宋体"/>
          <w:highlight w:val="none"/>
        </w:rPr>
        <w:t>甲方</w:t>
      </w:r>
      <w:r>
        <w:rPr>
          <w:rFonts w:ascii="宋体" w:hAnsi="宋体"/>
          <w:highlight w:val="none"/>
        </w:rPr>
        <w:t>有权从履约保证金中取得补偿。</w:t>
      </w:r>
      <w:r>
        <w:rPr>
          <w:rFonts w:hint="eastAsia" w:ascii="宋体" w:hAnsi="宋体"/>
          <w:highlight w:val="none"/>
        </w:rPr>
        <w:t>货物验收合格后</w:t>
      </w:r>
      <w:r>
        <w:rPr>
          <w:rFonts w:ascii="宋体" w:hAnsi="宋体"/>
          <w:highlight w:val="none"/>
        </w:rPr>
        <w:t>，</w:t>
      </w:r>
      <w:r>
        <w:rPr>
          <w:rFonts w:hint="eastAsia" w:ascii="宋体" w:hAnsi="宋体"/>
          <w:highlight w:val="none"/>
        </w:rPr>
        <w:t>甲方</w:t>
      </w:r>
      <w:r>
        <w:rPr>
          <w:rFonts w:ascii="宋体" w:hAnsi="宋体"/>
          <w:highlight w:val="none"/>
        </w:rPr>
        <w:t>将履约保证金退还</w:t>
      </w:r>
      <w:r>
        <w:rPr>
          <w:rFonts w:hint="eastAsia" w:ascii="宋体" w:hAnsi="宋体"/>
          <w:highlight w:val="none"/>
        </w:rPr>
        <w:t>乙方或转为质量保证金</w:t>
      </w:r>
      <w:r>
        <w:rPr>
          <w:rFonts w:ascii="宋体" w:hAnsi="宋体"/>
          <w:highlight w:val="none"/>
        </w:rPr>
        <w:t>。</w:t>
      </w:r>
    </w:p>
    <w:p w14:paraId="28906B9A">
      <w:pPr>
        <w:spacing w:line="360" w:lineRule="auto"/>
        <w:ind w:firstLine="482"/>
        <w:rPr>
          <w:rFonts w:ascii="宋体" w:hAnsi="宋体"/>
          <w:b/>
          <w:highlight w:val="none"/>
        </w:rPr>
      </w:pPr>
      <w:r>
        <w:rPr>
          <w:rFonts w:hint="eastAsia" w:ascii="宋体" w:hAnsi="宋体"/>
          <w:b/>
          <w:highlight w:val="none"/>
        </w:rPr>
        <w:t>14.</w:t>
      </w:r>
      <w:r>
        <w:rPr>
          <w:rFonts w:ascii="宋体" w:hAnsi="宋体"/>
          <w:b/>
          <w:highlight w:val="none"/>
        </w:rPr>
        <w:t>索赔</w:t>
      </w:r>
    </w:p>
    <w:p w14:paraId="23FDE069">
      <w:pPr>
        <w:spacing w:line="360" w:lineRule="auto"/>
        <w:ind w:firstLine="480"/>
        <w:rPr>
          <w:rFonts w:ascii="宋体" w:hAnsi="宋体"/>
          <w:highlight w:val="none"/>
        </w:rPr>
      </w:pPr>
      <w:r>
        <w:rPr>
          <w:rFonts w:hint="eastAsia" w:ascii="宋体" w:hAnsi="宋体"/>
          <w:highlight w:val="none"/>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5DFB767">
      <w:pPr>
        <w:spacing w:line="360" w:lineRule="auto"/>
        <w:ind w:firstLine="480"/>
        <w:rPr>
          <w:rFonts w:ascii="宋体" w:hAnsi="宋体"/>
          <w:highlight w:val="none"/>
        </w:rPr>
      </w:pPr>
      <w:r>
        <w:rPr>
          <w:rFonts w:hint="eastAsia" w:ascii="宋体" w:hAnsi="宋体"/>
          <w:highlight w:val="none"/>
        </w:rPr>
        <w:t>14.2在履约保证期和检验期内，乙方对甲方提出的索赔负有责任，乙方应按照甲方同意的下列一种或多种方式解决索赔事宜：</w:t>
      </w:r>
    </w:p>
    <w:p w14:paraId="48CF5C70">
      <w:pPr>
        <w:spacing w:line="360" w:lineRule="auto"/>
        <w:ind w:firstLine="480"/>
        <w:rPr>
          <w:rFonts w:ascii="宋体" w:hAnsi="宋体"/>
          <w:highlight w:val="none"/>
        </w:rPr>
      </w:pPr>
      <w:r>
        <w:rPr>
          <w:rFonts w:hint="eastAsia" w:ascii="宋体" w:hAnsi="宋体"/>
          <w:highlight w:val="none"/>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157E23D3">
      <w:pPr>
        <w:spacing w:line="360" w:lineRule="auto"/>
        <w:ind w:firstLine="480"/>
        <w:rPr>
          <w:rFonts w:ascii="宋体" w:hAnsi="宋体"/>
          <w:highlight w:val="none"/>
        </w:rPr>
      </w:pPr>
      <w:r>
        <w:rPr>
          <w:rFonts w:hint="eastAsia" w:ascii="宋体" w:hAnsi="宋体"/>
          <w:highlight w:val="none"/>
        </w:rPr>
        <w:t>14.2.2根据货物低劣程度、损坏程度以及甲方所遭受损失的数额，经甲乙双方商定降低货物的价格，或由有资质的中介机构评估，以降低后的价格或评估价格为准。</w:t>
      </w:r>
    </w:p>
    <w:p w14:paraId="0DF56186">
      <w:pPr>
        <w:spacing w:line="360" w:lineRule="auto"/>
        <w:ind w:firstLine="480"/>
        <w:rPr>
          <w:rFonts w:ascii="宋体" w:hAnsi="宋体"/>
          <w:highlight w:val="none"/>
        </w:rPr>
      </w:pPr>
      <w:r>
        <w:rPr>
          <w:rFonts w:hint="eastAsia" w:ascii="宋体" w:hAnsi="宋体"/>
          <w:highlight w:val="none"/>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737ED38C">
      <w:pPr>
        <w:spacing w:line="360" w:lineRule="auto"/>
        <w:ind w:firstLine="480"/>
        <w:rPr>
          <w:rFonts w:ascii="宋体" w:hAnsi="宋体"/>
          <w:highlight w:val="none"/>
        </w:rPr>
      </w:pPr>
      <w:r>
        <w:rPr>
          <w:rFonts w:hint="eastAsia" w:ascii="宋体" w:hAnsi="宋体"/>
          <w:highlight w:val="none"/>
        </w:rPr>
        <w:t>14.3乙方收到甲方发出的索赔通知之日起5个工作日内未作答复的，甲方可从合同款或履约保证金中扣回索赔金额，如金额不足以补偿索赔金额，乙方应补足差额部分。</w:t>
      </w:r>
    </w:p>
    <w:p w14:paraId="3B1C8645">
      <w:pPr>
        <w:spacing w:line="360" w:lineRule="auto"/>
        <w:ind w:firstLine="482"/>
        <w:rPr>
          <w:rFonts w:ascii="宋体" w:hAnsi="宋体"/>
          <w:b/>
          <w:highlight w:val="none"/>
        </w:rPr>
      </w:pPr>
      <w:r>
        <w:rPr>
          <w:rFonts w:ascii="宋体" w:hAnsi="宋体"/>
          <w:b/>
          <w:highlight w:val="none"/>
        </w:rPr>
        <w:t>1</w:t>
      </w:r>
      <w:r>
        <w:rPr>
          <w:rFonts w:hint="eastAsia" w:ascii="宋体" w:hAnsi="宋体"/>
          <w:b/>
          <w:highlight w:val="none"/>
        </w:rPr>
        <w:t>5.</w:t>
      </w:r>
      <w:r>
        <w:rPr>
          <w:rFonts w:ascii="宋体" w:hAnsi="宋体"/>
          <w:b/>
          <w:highlight w:val="none"/>
        </w:rPr>
        <w:t>迟延交货</w:t>
      </w:r>
    </w:p>
    <w:p w14:paraId="5BB8CB00">
      <w:pPr>
        <w:spacing w:line="360" w:lineRule="auto"/>
        <w:ind w:firstLine="480"/>
        <w:rPr>
          <w:rFonts w:ascii="宋体" w:hAnsi="宋体"/>
          <w:highlight w:val="none"/>
        </w:rPr>
      </w:pPr>
      <w:r>
        <w:rPr>
          <w:rFonts w:hint="eastAsia" w:ascii="宋体" w:hAnsi="宋体"/>
          <w:highlight w:val="none"/>
        </w:rPr>
        <w:t>15.1 乙</w:t>
      </w:r>
      <w:r>
        <w:rPr>
          <w:rFonts w:ascii="宋体" w:hAnsi="宋体"/>
          <w:highlight w:val="none"/>
        </w:rPr>
        <w:t>方应按照</w:t>
      </w:r>
      <w:r>
        <w:rPr>
          <w:rFonts w:hint="eastAsia" w:ascii="宋体" w:hAnsi="宋体"/>
          <w:highlight w:val="none"/>
        </w:rPr>
        <w:t>合同约定的</w:t>
      </w:r>
      <w:r>
        <w:rPr>
          <w:rFonts w:ascii="宋体" w:hAnsi="宋体"/>
          <w:highlight w:val="none"/>
        </w:rPr>
        <w:t>时间交货和提供服务。</w:t>
      </w:r>
    </w:p>
    <w:p w14:paraId="1D5D82A4">
      <w:pPr>
        <w:spacing w:line="360" w:lineRule="auto"/>
        <w:ind w:firstLine="480"/>
        <w:rPr>
          <w:rFonts w:ascii="宋体" w:hAnsi="宋体"/>
          <w:highlight w:val="none"/>
        </w:rPr>
      </w:pPr>
      <w:r>
        <w:rPr>
          <w:rFonts w:hint="eastAsia" w:ascii="宋体" w:hAnsi="宋体"/>
          <w:highlight w:val="none"/>
        </w:rPr>
        <w:t>15.2 除不可抗力因素外，乙</w:t>
      </w:r>
      <w:r>
        <w:rPr>
          <w:rFonts w:ascii="宋体" w:hAnsi="宋体"/>
          <w:highlight w:val="none"/>
        </w:rPr>
        <w:t>方迟延交货，</w:t>
      </w:r>
      <w:r>
        <w:rPr>
          <w:rFonts w:hint="eastAsia" w:ascii="宋体" w:hAnsi="宋体"/>
          <w:highlight w:val="none"/>
        </w:rPr>
        <w:t>甲方</w:t>
      </w:r>
      <w:r>
        <w:rPr>
          <w:rFonts w:ascii="宋体" w:hAnsi="宋体"/>
          <w:highlight w:val="none"/>
        </w:rPr>
        <w:t>有权提出违约损失赔偿或解除合同。</w:t>
      </w:r>
    </w:p>
    <w:p w14:paraId="169E199B">
      <w:pPr>
        <w:spacing w:line="360" w:lineRule="auto"/>
        <w:ind w:firstLine="480"/>
        <w:rPr>
          <w:rFonts w:ascii="宋体" w:hAnsi="宋体"/>
          <w:highlight w:val="none"/>
        </w:rPr>
      </w:pPr>
      <w:r>
        <w:rPr>
          <w:rFonts w:hint="eastAsia" w:ascii="宋体" w:hAnsi="宋体"/>
          <w:highlight w:val="none"/>
        </w:rPr>
        <w:t>15.3</w:t>
      </w:r>
      <w:r>
        <w:rPr>
          <w:rFonts w:ascii="宋体" w:hAnsi="宋体"/>
          <w:highlight w:val="none"/>
        </w:rPr>
        <w:t>在履行合同过程中，</w:t>
      </w:r>
      <w:r>
        <w:rPr>
          <w:rFonts w:hint="eastAsia" w:ascii="宋体" w:hAnsi="宋体"/>
          <w:highlight w:val="none"/>
        </w:rPr>
        <w:t>乙</w:t>
      </w:r>
      <w:r>
        <w:rPr>
          <w:rFonts w:ascii="宋体" w:hAnsi="宋体"/>
          <w:highlight w:val="none"/>
        </w:rPr>
        <w:t>方遇到不能按时交货和提供服务的情况，应及时以书面形式将不能按时交货的理由、预期延误时间通知</w:t>
      </w:r>
      <w:r>
        <w:rPr>
          <w:rFonts w:hint="eastAsia" w:ascii="宋体" w:hAnsi="宋体"/>
          <w:highlight w:val="none"/>
        </w:rPr>
        <w:t>甲方</w:t>
      </w:r>
      <w:r>
        <w:rPr>
          <w:rFonts w:ascii="宋体" w:hAnsi="宋体"/>
          <w:highlight w:val="none"/>
        </w:rPr>
        <w:t>。</w:t>
      </w:r>
      <w:r>
        <w:rPr>
          <w:rFonts w:hint="eastAsia" w:ascii="宋体" w:hAnsi="宋体"/>
          <w:highlight w:val="none"/>
        </w:rPr>
        <w:t>甲方</w:t>
      </w:r>
      <w:r>
        <w:rPr>
          <w:rFonts w:ascii="宋体" w:hAnsi="宋体"/>
          <w:highlight w:val="none"/>
        </w:rPr>
        <w:t>收到</w:t>
      </w:r>
      <w:r>
        <w:rPr>
          <w:rFonts w:hint="eastAsia" w:ascii="宋体" w:hAnsi="宋体"/>
          <w:highlight w:val="none"/>
        </w:rPr>
        <w:t>乙</w:t>
      </w:r>
      <w:r>
        <w:rPr>
          <w:rFonts w:ascii="宋体" w:hAnsi="宋体"/>
          <w:highlight w:val="none"/>
        </w:rPr>
        <w:t>方通知后，认为其理由正当的，可酌情延长交货时间。</w:t>
      </w:r>
    </w:p>
    <w:p w14:paraId="5DC99CC6">
      <w:pPr>
        <w:spacing w:line="360" w:lineRule="auto"/>
        <w:ind w:firstLine="482"/>
        <w:rPr>
          <w:rFonts w:ascii="宋体" w:hAnsi="宋体"/>
          <w:b/>
          <w:highlight w:val="none"/>
        </w:rPr>
      </w:pPr>
      <w:r>
        <w:rPr>
          <w:rFonts w:hint="eastAsia" w:ascii="宋体" w:hAnsi="宋体"/>
          <w:b/>
          <w:highlight w:val="none"/>
        </w:rPr>
        <w:t>16.</w:t>
      </w:r>
      <w:r>
        <w:rPr>
          <w:rFonts w:ascii="宋体" w:hAnsi="宋体"/>
          <w:b/>
          <w:highlight w:val="none"/>
        </w:rPr>
        <w:t>违约赔偿</w:t>
      </w:r>
    </w:p>
    <w:p w14:paraId="32B22C5C">
      <w:pPr>
        <w:spacing w:line="360" w:lineRule="auto"/>
        <w:ind w:firstLine="480"/>
        <w:rPr>
          <w:rFonts w:ascii="宋体" w:hAnsi="宋体"/>
          <w:highlight w:val="none"/>
        </w:rPr>
      </w:pPr>
      <w:r>
        <w:rPr>
          <w:rFonts w:ascii="宋体" w:hAnsi="宋体"/>
          <w:highlight w:val="none"/>
        </w:rPr>
        <w:t>除</w:t>
      </w:r>
      <w:r>
        <w:rPr>
          <w:rFonts w:hint="eastAsia" w:ascii="宋体" w:hAnsi="宋体"/>
          <w:highlight w:val="none"/>
        </w:rPr>
        <w:t>不可抗力因素外，乙</w:t>
      </w:r>
      <w:r>
        <w:rPr>
          <w:rFonts w:ascii="宋体" w:hAnsi="宋体"/>
          <w:highlight w:val="none"/>
        </w:rPr>
        <w:t>方没有按照合同规定的时间交货和提供服务，</w:t>
      </w:r>
      <w:r>
        <w:rPr>
          <w:rFonts w:hint="eastAsia" w:ascii="宋体" w:hAnsi="宋体"/>
          <w:highlight w:val="none"/>
        </w:rPr>
        <w:t>甲方</w:t>
      </w:r>
      <w:r>
        <w:rPr>
          <w:rFonts w:ascii="宋体" w:hAnsi="宋体"/>
          <w:highlight w:val="none"/>
        </w:rPr>
        <w:t>可要求</w:t>
      </w:r>
      <w:r>
        <w:rPr>
          <w:rFonts w:hint="eastAsia" w:ascii="宋体" w:hAnsi="宋体"/>
          <w:highlight w:val="none"/>
        </w:rPr>
        <w:t>乙</w:t>
      </w:r>
      <w:r>
        <w:rPr>
          <w:rFonts w:ascii="宋体" w:hAnsi="宋体"/>
          <w:highlight w:val="none"/>
        </w:rPr>
        <w:t>方支付违约金。违约金每</w:t>
      </w:r>
      <w:r>
        <w:rPr>
          <w:rFonts w:hint="eastAsia" w:ascii="宋体" w:hAnsi="宋体"/>
          <w:highlight w:val="none"/>
        </w:rPr>
        <w:t>日</w:t>
      </w:r>
      <w:r>
        <w:rPr>
          <w:rFonts w:ascii="宋体" w:hAnsi="宋体"/>
          <w:highlight w:val="none"/>
        </w:rPr>
        <w:t>按</w:t>
      </w:r>
      <w:r>
        <w:rPr>
          <w:rFonts w:hint="eastAsia" w:ascii="宋体" w:hAnsi="宋体"/>
          <w:highlight w:val="none"/>
        </w:rPr>
        <w:t>合同总价款</w:t>
      </w:r>
      <w:r>
        <w:rPr>
          <w:rFonts w:ascii="宋体" w:hAnsi="宋体"/>
          <w:highlight w:val="none"/>
        </w:rPr>
        <w:t>的</w:t>
      </w:r>
      <w:r>
        <w:rPr>
          <w:rFonts w:hint="eastAsia" w:ascii="宋体" w:hAnsi="宋体"/>
          <w:highlight w:val="none"/>
        </w:rPr>
        <w:t>千分之五</w:t>
      </w:r>
      <w:r>
        <w:rPr>
          <w:rFonts w:ascii="宋体" w:hAnsi="宋体"/>
          <w:highlight w:val="none"/>
        </w:rPr>
        <w:t>计收。</w:t>
      </w:r>
    </w:p>
    <w:p w14:paraId="20A77F15">
      <w:pPr>
        <w:spacing w:line="360" w:lineRule="auto"/>
        <w:ind w:firstLine="482"/>
        <w:rPr>
          <w:rFonts w:ascii="宋体" w:hAnsi="宋体"/>
          <w:b/>
          <w:highlight w:val="none"/>
        </w:rPr>
      </w:pPr>
      <w:r>
        <w:rPr>
          <w:rFonts w:hint="eastAsia" w:ascii="宋体" w:hAnsi="宋体"/>
          <w:b/>
          <w:highlight w:val="none"/>
        </w:rPr>
        <w:t>17.</w:t>
      </w:r>
      <w:r>
        <w:rPr>
          <w:rFonts w:ascii="宋体" w:hAnsi="宋体"/>
          <w:b/>
          <w:highlight w:val="none"/>
        </w:rPr>
        <w:t>不可抗力</w:t>
      </w:r>
    </w:p>
    <w:p w14:paraId="6B23049F">
      <w:pPr>
        <w:spacing w:line="360" w:lineRule="auto"/>
        <w:ind w:firstLine="480"/>
        <w:rPr>
          <w:rFonts w:ascii="宋体" w:hAnsi="宋体"/>
          <w:highlight w:val="none"/>
        </w:rPr>
      </w:pPr>
      <w:r>
        <w:rPr>
          <w:rFonts w:hint="eastAsia" w:ascii="宋体" w:hAnsi="宋体"/>
          <w:highlight w:val="none"/>
        </w:rPr>
        <w:t>17.1.</w:t>
      </w:r>
      <w:r>
        <w:rPr>
          <w:rFonts w:ascii="宋体" w:hAnsi="宋体"/>
          <w:highlight w:val="none"/>
        </w:rPr>
        <w:t>双方中任何一方遭遇法律规定的不可抗力，致使合同履行受阻时，履行合同的期限应予延长，延长的期限应相当于不可抗力所影响的时间。</w:t>
      </w:r>
    </w:p>
    <w:p w14:paraId="614DE429">
      <w:pPr>
        <w:spacing w:line="360" w:lineRule="auto"/>
        <w:ind w:firstLine="480"/>
        <w:rPr>
          <w:rFonts w:ascii="宋体" w:hAnsi="宋体"/>
          <w:highlight w:val="none"/>
        </w:rPr>
      </w:pPr>
      <w:r>
        <w:rPr>
          <w:rFonts w:hint="eastAsia" w:ascii="宋体" w:hAnsi="宋体"/>
          <w:highlight w:val="none"/>
        </w:rPr>
        <w:t>17.2</w:t>
      </w:r>
      <w:r>
        <w:rPr>
          <w:rFonts w:ascii="宋体" w:hAnsi="宋体"/>
          <w:highlight w:val="none"/>
        </w:rPr>
        <w:t>受事故影响的一方应在不可抗力的事故发生后</w:t>
      </w:r>
      <w:r>
        <w:rPr>
          <w:rFonts w:hint="eastAsia" w:ascii="宋体" w:hAnsi="宋体"/>
          <w:highlight w:val="none"/>
        </w:rPr>
        <w:t>以</w:t>
      </w:r>
      <w:r>
        <w:rPr>
          <w:rFonts w:ascii="宋体" w:hAnsi="宋体"/>
          <w:highlight w:val="none"/>
        </w:rPr>
        <w:t>书面形式通知另一方。</w:t>
      </w:r>
    </w:p>
    <w:p w14:paraId="397175A1">
      <w:pPr>
        <w:spacing w:line="360" w:lineRule="auto"/>
        <w:ind w:firstLine="480"/>
        <w:rPr>
          <w:rFonts w:ascii="宋体" w:hAnsi="宋体"/>
          <w:highlight w:val="none"/>
        </w:rPr>
      </w:pPr>
      <w:r>
        <w:rPr>
          <w:rFonts w:hint="eastAsia" w:ascii="宋体" w:hAnsi="宋体"/>
          <w:highlight w:val="none"/>
        </w:rPr>
        <w:t>17.3</w:t>
      </w:r>
      <w:r>
        <w:rPr>
          <w:rFonts w:ascii="宋体" w:hAnsi="宋体"/>
          <w:highlight w:val="none"/>
        </w:rPr>
        <w:t>不可抗力使合同的某些内容有变更必要的， 双方应通过协商达成进一步履行合同的协议，因不可抗力致使合同不能履行的，合同终止。</w:t>
      </w:r>
    </w:p>
    <w:p w14:paraId="1C26BA68">
      <w:pPr>
        <w:spacing w:line="360" w:lineRule="auto"/>
        <w:ind w:firstLine="482"/>
        <w:rPr>
          <w:rFonts w:ascii="宋体" w:hAnsi="宋体"/>
          <w:b/>
          <w:highlight w:val="none"/>
        </w:rPr>
      </w:pPr>
      <w:r>
        <w:rPr>
          <w:rFonts w:hint="eastAsia" w:ascii="宋体" w:hAnsi="宋体"/>
          <w:b/>
          <w:highlight w:val="none"/>
        </w:rPr>
        <w:t>18.</w:t>
      </w:r>
      <w:r>
        <w:rPr>
          <w:rFonts w:ascii="宋体" w:hAnsi="宋体"/>
          <w:b/>
          <w:highlight w:val="none"/>
        </w:rPr>
        <w:t>税费</w:t>
      </w:r>
    </w:p>
    <w:p w14:paraId="35FD8667">
      <w:pPr>
        <w:spacing w:line="360" w:lineRule="auto"/>
        <w:ind w:firstLine="480"/>
        <w:rPr>
          <w:rFonts w:ascii="宋体" w:hAnsi="宋体"/>
          <w:highlight w:val="none"/>
        </w:rPr>
      </w:pPr>
      <w:r>
        <w:rPr>
          <w:rFonts w:ascii="宋体" w:hAnsi="宋体"/>
          <w:highlight w:val="none"/>
        </w:rPr>
        <w:t>与本合同有关的一切税费均</w:t>
      </w:r>
      <w:r>
        <w:rPr>
          <w:rFonts w:hint="eastAsia" w:ascii="宋体" w:hAnsi="宋体"/>
          <w:highlight w:val="none"/>
        </w:rPr>
        <w:t>由乙方承担</w:t>
      </w:r>
      <w:r>
        <w:rPr>
          <w:rFonts w:ascii="宋体" w:hAnsi="宋体"/>
          <w:highlight w:val="none"/>
        </w:rPr>
        <w:t>。</w:t>
      </w:r>
    </w:p>
    <w:p w14:paraId="48660AE4">
      <w:pPr>
        <w:spacing w:line="360" w:lineRule="auto"/>
        <w:ind w:firstLine="482"/>
        <w:rPr>
          <w:rFonts w:ascii="宋体" w:hAnsi="宋体"/>
          <w:b/>
          <w:highlight w:val="none"/>
        </w:rPr>
      </w:pPr>
      <w:r>
        <w:rPr>
          <w:rFonts w:hint="eastAsia" w:ascii="宋体" w:hAnsi="宋体"/>
          <w:b/>
          <w:highlight w:val="none"/>
        </w:rPr>
        <w:t>19.</w:t>
      </w:r>
      <w:r>
        <w:rPr>
          <w:rFonts w:ascii="宋体" w:hAnsi="宋体"/>
          <w:b/>
          <w:highlight w:val="none"/>
        </w:rPr>
        <w:t>合同争议的解决</w:t>
      </w:r>
    </w:p>
    <w:p w14:paraId="18CC4D0F">
      <w:pPr>
        <w:spacing w:line="360" w:lineRule="auto"/>
        <w:ind w:firstLine="480"/>
        <w:rPr>
          <w:rFonts w:ascii="宋体" w:hAnsi="宋体"/>
          <w:highlight w:val="none"/>
        </w:rPr>
      </w:pPr>
      <w:r>
        <w:rPr>
          <w:rFonts w:hint="eastAsia" w:ascii="宋体" w:hAnsi="宋体"/>
          <w:highlight w:val="none"/>
        </w:rPr>
        <w:t>19.1甲方和乙方由于本合同的履行而发生任何争议时，双方可先通过协商解决。</w:t>
      </w:r>
    </w:p>
    <w:p w14:paraId="5D9C4C1A">
      <w:pPr>
        <w:spacing w:line="360" w:lineRule="auto"/>
        <w:ind w:firstLine="480"/>
        <w:rPr>
          <w:rFonts w:ascii="宋体" w:hAnsi="宋体"/>
          <w:highlight w:val="none"/>
        </w:rPr>
      </w:pPr>
      <w:r>
        <w:rPr>
          <w:rFonts w:hint="eastAsia" w:ascii="宋体" w:hAnsi="宋体"/>
          <w:highlight w:val="none"/>
        </w:rPr>
        <w:t>19.2任何一方不愿通过协商或通过协商仍不能解决争议，则双方中任何一方均应向甲方所在地人民法院起诉。</w:t>
      </w:r>
    </w:p>
    <w:p w14:paraId="1D5B295E">
      <w:pPr>
        <w:spacing w:line="360" w:lineRule="auto"/>
        <w:ind w:firstLine="482"/>
        <w:rPr>
          <w:rFonts w:ascii="宋体" w:hAnsi="宋体"/>
          <w:b/>
          <w:highlight w:val="none"/>
        </w:rPr>
      </w:pPr>
      <w:r>
        <w:rPr>
          <w:rFonts w:hint="eastAsia" w:ascii="宋体" w:hAnsi="宋体"/>
          <w:b/>
          <w:highlight w:val="none"/>
        </w:rPr>
        <w:t>20.</w:t>
      </w:r>
      <w:r>
        <w:rPr>
          <w:rFonts w:ascii="宋体" w:hAnsi="宋体"/>
          <w:b/>
          <w:highlight w:val="none"/>
        </w:rPr>
        <w:t>违约解除合同</w:t>
      </w:r>
    </w:p>
    <w:p w14:paraId="44A69A9B">
      <w:pPr>
        <w:spacing w:line="360" w:lineRule="auto"/>
        <w:ind w:firstLine="480"/>
        <w:rPr>
          <w:rFonts w:ascii="宋体" w:hAnsi="宋体"/>
          <w:highlight w:val="none"/>
        </w:rPr>
      </w:pPr>
      <w:r>
        <w:rPr>
          <w:rFonts w:hint="eastAsia" w:ascii="宋体" w:hAnsi="宋体"/>
          <w:highlight w:val="none"/>
        </w:rPr>
        <w:t>20.1出现下列情形之一的</w:t>
      </w:r>
      <w:r>
        <w:rPr>
          <w:rFonts w:ascii="宋体" w:hAnsi="宋体"/>
          <w:highlight w:val="none"/>
        </w:rPr>
        <w:t>，</w:t>
      </w:r>
      <w:r>
        <w:rPr>
          <w:rFonts w:hint="eastAsia" w:ascii="宋体" w:hAnsi="宋体"/>
          <w:highlight w:val="none"/>
        </w:rPr>
        <w:t>视为乙方违约。甲方</w:t>
      </w:r>
      <w:r>
        <w:rPr>
          <w:rFonts w:ascii="宋体" w:hAnsi="宋体"/>
          <w:highlight w:val="none"/>
        </w:rPr>
        <w:t>可向</w:t>
      </w:r>
      <w:r>
        <w:rPr>
          <w:rFonts w:hint="eastAsia" w:ascii="宋体" w:hAnsi="宋体"/>
          <w:highlight w:val="none"/>
        </w:rPr>
        <w:t>乙</w:t>
      </w:r>
      <w:r>
        <w:rPr>
          <w:rFonts w:ascii="宋体" w:hAnsi="宋体"/>
          <w:highlight w:val="none"/>
        </w:rPr>
        <w:t>方发出书面通知，部分或全部终止合同</w:t>
      </w:r>
      <w:r>
        <w:rPr>
          <w:rFonts w:hint="eastAsia" w:ascii="宋体" w:hAnsi="宋体"/>
          <w:highlight w:val="none"/>
        </w:rPr>
        <w:t>，</w:t>
      </w:r>
      <w:r>
        <w:rPr>
          <w:rFonts w:ascii="宋体" w:hAnsi="宋体"/>
          <w:highlight w:val="none"/>
        </w:rPr>
        <w:t>同时保留向</w:t>
      </w:r>
      <w:r>
        <w:rPr>
          <w:rFonts w:hint="eastAsia" w:ascii="宋体" w:hAnsi="宋体"/>
          <w:highlight w:val="none"/>
        </w:rPr>
        <w:t>乙</w:t>
      </w:r>
      <w:r>
        <w:rPr>
          <w:rFonts w:ascii="宋体" w:hAnsi="宋体"/>
          <w:highlight w:val="none"/>
        </w:rPr>
        <w:t>方</w:t>
      </w:r>
      <w:r>
        <w:rPr>
          <w:rFonts w:hint="eastAsia" w:ascii="宋体" w:hAnsi="宋体"/>
          <w:highlight w:val="none"/>
        </w:rPr>
        <w:t>索赔</w:t>
      </w:r>
      <w:r>
        <w:rPr>
          <w:rFonts w:ascii="宋体" w:hAnsi="宋体"/>
          <w:highlight w:val="none"/>
        </w:rPr>
        <w:t>的权利。</w:t>
      </w:r>
    </w:p>
    <w:p w14:paraId="4EED1579">
      <w:pPr>
        <w:spacing w:line="360" w:lineRule="auto"/>
        <w:ind w:firstLine="480"/>
        <w:rPr>
          <w:rFonts w:ascii="宋体" w:hAnsi="宋体"/>
          <w:highlight w:val="none"/>
        </w:rPr>
      </w:pPr>
      <w:r>
        <w:rPr>
          <w:rFonts w:hint="eastAsia" w:ascii="宋体" w:hAnsi="宋体"/>
          <w:highlight w:val="none"/>
        </w:rPr>
        <w:t>20.1.1乙</w:t>
      </w:r>
      <w:r>
        <w:rPr>
          <w:rFonts w:ascii="宋体" w:hAnsi="宋体"/>
          <w:highlight w:val="none"/>
        </w:rPr>
        <w:t>方未能在合同规定的限期或</w:t>
      </w:r>
      <w:r>
        <w:rPr>
          <w:rFonts w:hint="eastAsia" w:ascii="宋体" w:hAnsi="宋体"/>
          <w:highlight w:val="none"/>
        </w:rPr>
        <w:t>甲方</w:t>
      </w:r>
      <w:r>
        <w:rPr>
          <w:rFonts w:ascii="宋体" w:hAnsi="宋体"/>
          <w:highlight w:val="none"/>
        </w:rPr>
        <w:t xml:space="preserve">同意延长的限期内，提供全部或部分货物的； </w:t>
      </w:r>
    </w:p>
    <w:p w14:paraId="1FEDC707">
      <w:pPr>
        <w:spacing w:line="360" w:lineRule="auto"/>
        <w:ind w:firstLine="480"/>
        <w:rPr>
          <w:rFonts w:ascii="宋体" w:hAnsi="宋体"/>
          <w:highlight w:val="none"/>
        </w:rPr>
      </w:pPr>
      <w:r>
        <w:rPr>
          <w:rFonts w:hint="eastAsia" w:ascii="宋体" w:hAnsi="宋体"/>
          <w:highlight w:val="none"/>
        </w:rPr>
        <w:t>20.1.2乙</w:t>
      </w:r>
      <w:r>
        <w:rPr>
          <w:rFonts w:ascii="宋体" w:hAnsi="宋体"/>
          <w:highlight w:val="none"/>
        </w:rPr>
        <w:t>方未能履行合同规定的其它主要义务的；</w:t>
      </w:r>
    </w:p>
    <w:p w14:paraId="39AC8C01">
      <w:pPr>
        <w:spacing w:line="360" w:lineRule="auto"/>
        <w:ind w:firstLine="480"/>
        <w:rPr>
          <w:rFonts w:ascii="宋体" w:hAnsi="宋体"/>
          <w:highlight w:val="none"/>
        </w:rPr>
      </w:pPr>
      <w:r>
        <w:rPr>
          <w:rFonts w:hint="eastAsia" w:ascii="宋体" w:hAnsi="宋体"/>
          <w:highlight w:val="none"/>
        </w:rPr>
        <w:t>20.1.3乙</w:t>
      </w:r>
      <w:r>
        <w:rPr>
          <w:rFonts w:ascii="宋体" w:hAnsi="宋体"/>
          <w:highlight w:val="none"/>
        </w:rPr>
        <w:t>方在本合同履行过程中有欺诈行为的。</w:t>
      </w:r>
    </w:p>
    <w:p w14:paraId="247854BF">
      <w:pPr>
        <w:spacing w:line="360" w:lineRule="auto"/>
        <w:ind w:firstLine="480"/>
        <w:rPr>
          <w:rFonts w:ascii="宋体" w:hAnsi="宋体"/>
          <w:highlight w:val="none"/>
        </w:rPr>
      </w:pPr>
      <w:r>
        <w:rPr>
          <w:rFonts w:hint="eastAsia" w:ascii="宋体" w:hAnsi="宋体"/>
          <w:highlight w:val="none"/>
        </w:rPr>
        <w:t>20.2甲方</w:t>
      </w:r>
      <w:r>
        <w:rPr>
          <w:rFonts w:ascii="宋体" w:hAnsi="宋体"/>
          <w:highlight w:val="none"/>
        </w:rPr>
        <w:t>全部或部分解除合同之后，应当遵循诚实信用原则购买与未交付的货物类似的货物或服务，</w:t>
      </w:r>
      <w:r>
        <w:rPr>
          <w:rFonts w:hint="eastAsia" w:ascii="宋体" w:hAnsi="宋体"/>
          <w:highlight w:val="none"/>
        </w:rPr>
        <w:t>乙</w:t>
      </w:r>
      <w:r>
        <w:rPr>
          <w:rFonts w:ascii="宋体" w:hAnsi="宋体"/>
          <w:highlight w:val="none"/>
        </w:rPr>
        <w:t>方应承担买方购买类似货物或服务而产生的额外支出。部分解除合同的，</w:t>
      </w:r>
      <w:r>
        <w:rPr>
          <w:rFonts w:hint="eastAsia" w:ascii="宋体" w:hAnsi="宋体"/>
          <w:highlight w:val="none"/>
        </w:rPr>
        <w:t>乙</w:t>
      </w:r>
      <w:r>
        <w:rPr>
          <w:rFonts w:ascii="宋体" w:hAnsi="宋体"/>
          <w:highlight w:val="none"/>
        </w:rPr>
        <w:t>方应继续履行合同中未解除的部分。</w:t>
      </w:r>
    </w:p>
    <w:p w14:paraId="4BF3D5A4">
      <w:pPr>
        <w:spacing w:line="360" w:lineRule="auto"/>
        <w:ind w:firstLine="482"/>
        <w:rPr>
          <w:rFonts w:ascii="宋体" w:hAnsi="宋体"/>
          <w:b/>
          <w:highlight w:val="none"/>
        </w:rPr>
      </w:pPr>
      <w:r>
        <w:rPr>
          <w:rFonts w:hint="eastAsia" w:ascii="宋体" w:hAnsi="宋体"/>
          <w:b/>
          <w:highlight w:val="none"/>
        </w:rPr>
        <w:t>21.</w:t>
      </w:r>
      <w:r>
        <w:rPr>
          <w:rFonts w:ascii="宋体" w:hAnsi="宋体"/>
          <w:b/>
          <w:highlight w:val="none"/>
        </w:rPr>
        <w:t>破产终止合同</w:t>
      </w:r>
    </w:p>
    <w:p w14:paraId="004289C6">
      <w:pPr>
        <w:spacing w:line="360" w:lineRule="auto"/>
        <w:ind w:firstLine="480"/>
        <w:rPr>
          <w:rFonts w:ascii="宋体" w:hAnsi="宋体"/>
          <w:highlight w:val="none"/>
        </w:rPr>
      </w:pPr>
      <w:r>
        <w:rPr>
          <w:rFonts w:hint="eastAsia" w:ascii="宋体" w:hAnsi="宋体"/>
          <w:highlight w:val="none"/>
        </w:rPr>
        <w:t>乙</w:t>
      </w:r>
      <w:r>
        <w:rPr>
          <w:rFonts w:ascii="宋体" w:hAnsi="宋体"/>
          <w:highlight w:val="none"/>
        </w:rPr>
        <w:t>方破产</w:t>
      </w:r>
      <w:r>
        <w:rPr>
          <w:rFonts w:hint="eastAsia" w:ascii="宋体" w:hAnsi="宋体"/>
          <w:highlight w:val="none"/>
        </w:rPr>
        <w:t>而无法完全履行本合同义务时，甲方</w:t>
      </w:r>
      <w:r>
        <w:rPr>
          <w:rFonts w:ascii="宋体" w:hAnsi="宋体"/>
          <w:highlight w:val="none"/>
        </w:rPr>
        <w:t>可以书面</w:t>
      </w:r>
      <w:r>
        <w:rPr>
          <w:rFonts w:hint="eastAsia" w:ascii="宋体" w:hAnsi="宋体"/>
          <w:highlight w:val="none"/>
        </w:rPr>
        <w:t>方式</w:t>
      </w:r>
      <w:r>
        <w:rPr>
          <w:rFonts w:ascii="宋体" w:hAnsi="宋体"/>
          <w:highlight w:val="none"/>
        </w:rPr>
        <w:t>通知</w:t>
      </w:r>
      <w:r>
        <w:rPr>
          <w:rFonts w:hint="eastAsia" w:ascii="宋体" w:hAnsi="宋体"/>
          <w:highlight w:val="none"/>
        </w:rPr>
        <w:t>乙</w:t>
      </w:r>
      <w:r>
        <w:rPr>
          <w:rFonts w:ascii="宋体" w:hAnsi="宋体"/>
          <w:highlight w:val="none"/>
        </w:rPr>
        <w:t>方终止合同而</w:t>
      </w:r>
      <w:r>
        <w:rPr>
          <w:rFonts w:hint="eastAsia" w:ascii="宋体" w:hAnsi="宋体"/>
          <w:highlight w:val="none"/>
        </w:rPr>
        <w:t>不给予乙</w:t>
      </w:r>
      <w:r>
        <w:rPr>
          <w:rFonts w:ascii="宋体" w:hAnsi="宋体"/>
          <w:highlight w:val="none"/>
        </w:rPr>
        <w:t>方补偿。该合同的终止将不损害或不影响</w:t>
      </w:r>
      <w:r>
        <w:rPr>
          <w:rFonts w:hint="eastAsia" w:ascii="宋体" w:hAnsi="宋体"/>
          <w:highlight w:val="none"/>
        </w:rPr>
        <w:t>甲方</w:t>
      </w:r>
      <w:r>
        <w:rPr>
          <w:rFonts w:ascii="宋体" w:hAnsi="宋体"/>
          <w:highlight w:val="none"/>
        </w:rPr>
        <w:t>已经采取或将要采取任何行动或补救措施的权利。</w:t>
      </w:r>
    </w:p>
    <w:p w14:paraId="20EFEDB2">
      <w:pPr>
        <w:spacing w:line="360" w:lineRule="auto"/>
        <w:ind w:firstLine="482"/>
        <w:rPr>
          <w:rFonts w:ascii="宋体" w:hAnsi="宋体"/>
          <w:b/>
          <w:highlight w:val="none"/>
        </w:rPr>
      </w:pPr>
      <w:r>
        <w:rPr>
          <w:rFonts w:hint="eastAsia" w:ascii="宋体" w:hAnsi="宋体"/>
          <w:b/>
          <w:highlight w:val="none"/>
        </w:rPr>
        <w:t>22.</w:t>
      </w:r>
      <w:r>
        <w:rPr>
          <w:rFonts w:ascii="宋体" w:hAnsi="宋体"/>
          <w:b/>
          <w:highlight w:val="none"/>
        </w:rPr>
        <w:t>转让和分包</w:t>
      </w:r>
    </w:p>
    <w:p w14:paraId="045D0C46">
      <w:pPr>
        <w:spacing w:line="360" w:lineRule="auto"/>
        <w:ind w:firstLine="480"/>
        <w:rPr>
          <w:rFonts w:ascii="宋体" w:hAnsi="宋体"/>
          <w:highlight w:val="none"/>
        </w:rPr>
      </w:pPr>
      <w:r>
        <w:rPr>
          <w:rFonts w:hint="eastAsia" w:ascii="宋体" w:hAnsi="宋体"/>
          <w:highlight w:val="none"/>
        </w:rPr>
        <w:t>22.1</w:t>
      </w:r>
      <w:r>
        <w:rPr>
          <w:rFonts w:ascii="宋体" w:hAnsi="宋体"/>
          <w:highlight w:val="none"/>
        </w:rPr>
        <w:t>政府采购合同不能转让。</w:t>
      </w:r>
    </w:p>
    <w:p w14:paraId="40E28E55">
      <w:pPr>
        <w:spacing w:line="360" w:lineRule="auto"/>
        <w:ind w:firstLine="480"/>
        <w:rPr>
          <w:rFonts w:ascii="宋体" w:hAnsi="宋体"/>
          <w:highlight w:val="none"/>
        </w:rPr>
      </w:pPr>
      <w:r>
        <w:rPr>
          <w:rFonts w:hint="eastAsia" w:ascii="宋体" w:hAnsi="宋体"/>
          <w:highlight w:val="none"/>
        </w:rPr>
        <w:t>22.2</w:t>
      </w:r>
      <w:r>
        <w:rPr>
          <w:rFonts w:ascii="宋体" w:hAnsi="宋体"/>
          <w:highlight w:val="none"/>
        </w:rPr>
        <w:t>经</w:t>
      </w:r>
      <w:r>
        <w:rPr>
          <w:rFonts w:hint="eastAsia" w:ascii="宋体" w:hAnsi="宋体"/>
          <w:highlight w:val="none"/>
        </w:rPr>
        <w:t>甲方</w:t>
      </w:r>
      <w:r>
        <w:rPr>
          <w:rFonts w:ascii="宋体" w:hAnsi="宋体"/>
          <w:highlight w:val="none"/>
        </w:rPr>
        <w:t>书面同意</w:t>
      </w:r>
      <w:r>
        <w:rPr>
          <w:rFonts w:hint="eastAsia" w:ascii="宋体" w:hAnsi="宋体"/>
          <w:highlight w:val="none"/>
        </w:rPr>
        <w:t>乙</w:t>
      </w:r>
      <w:r>
        <w:rPr>
          <w:rFonts w:ascii="宋体" w:hAnsi="宋体"/>
          <w:highlight w:val="none"/>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highlight w:val="none"/>
        </w:rPr>
        <w:t>乙</w:t>
      </w:r>
      <w:r>
        <w:rPr>
          <w:rFonts w:ascii="宋体" w:hAnsi="宋体"/>
          <w:highlight w:val="none"/>
        </w:rPr>
        <w:t>方共同对</w:t>
      </w:r>
      <w:r>
        <w:rPr>
          <w:rFonts w:hint="eastAsia" w:ascii="宋体" w:hAnsi="宋体"/>
          <w:highlight w:val="none"/>
        </w:rPr>
        <w:t>甲</w:t>
      </w:r>
      <w:r>
        <w:rPr>
          <w:rFonts w:ascii="宋体" w:hAnsi="宋体"/>
          <w:highlight w:val="none"/>
        </w:rPr>
        <w:t>方连带承担合同的责任和义务。</w:t>
      </w:r>
    </w:p>
    <w:p w14:paraId="5C421A1A">
      <w:pPr>
        <w:spacing w:line="360" w:lineRule="auto"/>
        <w:ind w:firstLine="482"/>
        <w:rPr>
          <w:rFonts w:ascii="宋体" w:hAnsi="宋体"/>
          <w:b/>
          <w:highlight w:val="none"/>
        </w:rPr>
      </w:pPr>
      <w:r>
        <w:rPr>
          <w:rFonts w:hint="eastAsia" w:ascii="宋体" w:hAnsi="宋体"/>
          <w:b/>
          <w:highlight w:val="none"/>
        </w:rPr>
        <w:t>23.</w:t>
      </w:r>
      <w:r>
        <w:rPr>
          <w:rFonts w:ascii="宋体" w:hAnsi="宋体"/>
          <w:b/>
          <w:highlight w:val="none"/>
          <w:u w:color="FF0000"/>
        </w:rPr>
        <w:t>合同修改</w:t>
      </w:r>
    </w:p>
    <w:p w14:paraId="00FA5BFD">
      <w:pPr>
        <w:spacing w:line="360" w:lineRule="auto"/>
        <w:ind w:firstLine="480"/>
        <w:rPr>
          <w:rFonts w:ascii="宋体" w:hAnsi="宋体"/>
          <w:highlight w:val="none"/>
        </w:rPr>
      </w:pPr>
      <w:r>
        <w:rPr>
          <w:rFonts w:hint="eastAsia" w:ascii="宋体" w:hAnsi="宋体"/>
          <w:highlight w:val="none"/>
        </w:rPr>
        <w:t>甲方</w:t>
      </w:r>
      <w:r>
        <w:rPr>
          <w:rFonts w:ascii="宋体" w:hAnsi="宋体"/>
          <w:highlight w:val="none"/>
        </w:rPr>
        <w:t>和</w:t>
      </w:r>
      <w:r>
        <w:rPr>
          <w:rFonts w:hint="eastAsia" w:ascii="宋体" w:hAnsi="宋体"/>
          <w:highlight w:val="none"/>
        </w:rPr>
        <w:t>乙</w:t>
      </w:r>
      <w:r>
        <w:rPr>
          <w:rFonts w:ascii="宋体" w:hAnsi="宋体"/>
          <w:highlight w:val="none"/>
        </w:rPr>
        <w:t>方都不得擅自变更本合同，但合同继续履行将损害国家和社会公共利益的除外。如必须对合同条款进行改动时，当事人双方须共同签署书面文件，做为合同的补充。</w:t>
      </w:r>
    </w:p>
    <w:p w14:paraId="08CFDAE1">
      <w:pPr>
        <w:spacing w:line="360" w:lineRule="auto"/>
        <w:ind w:firstLine="482"/>
        <w:rPr>
          <w:rFonts w:ascii="宋体" w:hAnsi="宋体"/>
          <w:b/>
          <w:highlight w:val="none"/>
        </w:rPr>
      </w:pPr>
      <w:r>
        <w:rPr>
          <w:rFonts w:hint="eastAsia" w:ascii="宋体" w:hAnsi="宋体"/>
          <w:b/>
          <w:highlight w:val="none"/>
        </w:rPr>
        <w:t>24.</w:t>
      </w:r>
      <w:r>
        <w:rPr>
          <w:rFonts w:ascii="宋体" w:hAnsi="宋体"/>
          <w:b/>
          <w:highlight w:val="none"/>
        </w:rPr>
        <w:t>通知</w:t>
      </w:r>
    </w:p>
    <w:p w14:paraId="5E39B642">
      <w:pPr>
        <w:spacing w:line="360" w:lineRule="auto"/>
        <w:ind w:firstLine="480"/>
        <w:rPr>
          <w:rFonts w:ascii="宋体" w:hAnsi="宋体"/>
          <w:highlight w:val="none"/>
        </w:rPr>
      </w:pPr>
      <w:r>
        <w:rPr>
          <w:rFonts w:ascii="宋体" w:hAnsi="宋体"/>
          <w:highlight w:val="none"/>
        </w:rPr>
        <w:t>本合同任何一方给另一方的通知，都应以书面形式发送，而另一方也应以书面形式确认并发送到对方明确的地址。</w:t>
      </w:r>
    </w:p>
    <w:p w14:paraId="767C6A0C">
      <w:pPr>
        <w:spacing w:line="360" w:lineRule="auto"/>
        <w:ind w:firstLine="482"/>
        <w:rPr>
          <w:rFonts w:ascii="宋体" w:hAnsi="宋体"/>
          <w:b/>
          <w:highlight w:val="none"/>
        </w:rPr>
      </w:pPr>
      <w:r>
        <w:rPr>
          <w:rFonts w:hint="eastAsia" w:ascii="宋体" w:hAnsi="宋体"/>
          <w:b/>
          <w:highlight w:val="none"/>
        </w:rPr>
        <w:t>25.</w:t>
      </w:r>
      <w:r>
        <w:rPr>
          <w:rFonts w:ascii="宋体" w:hAnsi="宋体"/>
          <w:b/>
          <w:highlight w:val="none"/>
        </w:rPr>
        <w:t>计量单位</w:t>
      </w:r>
    </w:p>
    <w:p w14:paraId="0DEACC39">
      <w:pPr>
        <w:spacing w:line="360" w:lineRule="auto"/>
        <w:ind w:firstLine="480"/>
        <w:rPr>
          <w:rFonts w:ascii="宋体" w:hAnsi="宋体"/>
          <w:highlight w:val="none"/>
        </w:rPr>
      </w:pPr>
      <w:r>
        <w:rPr>
          <w:rFonts w:ascii="宋体" w:hAnsi="宋体"/>
          <w:highlight w:val="none"/>
        </w:rPr>
        <w:t>除技术规范中另有规定外,计量单位均使用国家法定计量单位。</w:t>
      </w:r>
    </w:p>
    <w:p w14:paraId="2F571B0B">
      <w:pPr>
        <w:spacing w:line="360" w:lineRule="auto"/>
        <w:ind w:firstLine="482"/>
        <w:rPr>
          <w:rFonts w:ascii="宋体" w:hAnsi="宋体"/>
          <w:b/>
          <w:highlight w:val="none"/>
        </w:rPr>
      </w:pPr>
      <w:r>
        <w:rPr>
          <w:rFonts w:hint="eastAsia" w:ascii="宋体" w:hAnsi="宋体"/>
          <w:b/>
          <w:highlight w:val="none"/>
        </w:rPr>
        <w:t>26.</w:t>
      </w:r>
      <w:r>
        <w:rPr>
          <w:rFonts w:ascii="宋体" w:hAnsi="宋体"/>
          <w:b/>
          <w:highlight w:val="none"/>
        </w:rPr>
        <w:t>适用法律</w:t>
      </w:r>
    </w:p>
    <w:p w14:paraId="5D0C1B2F">
      <w:pPr>
        <w:spacing w:line="360" w:lineRule="auto"/>
        <w:ind w:firstLine="480"/>
        <w:rPr>
          <w:rFonts w:ascii="宋体" w:hAnsi="宋体"/>
          <w:highlight w:val="none"/>
        </w:rPr>
      </w:pPr>
      <w:r>
        <w:rPr>
          <w:rFonts w:ascii="宋体" w:hAnsi="宋体"/>
          <w:highlight w:val="none"/>
        </w:rPr>
        <w:t>本合同按照中华人民共和国的</w:t>
      </w:r>
      <w:r>
        <w:rPr>
          <w:rFonts w:hint="eastAsia" w:ascii="宋体" w:hAnsi="宋体"/>
          <w:highlight w:val="none"/>
        </w:rPr>
        <w:t>相关</w:t>
      </w:r>
      <w:r>
        <w:rPr>
          <w:rFonts w:ascii="宋体" w:hAnsi="宋体"/>
          <w:highlight w:val="none"/>
        </w:rPr>
        <w:t>法律进行解释。</w:t>
      </w:r>
    </w:p>
    <w:p w14:paraId="10B1B411">
      <w:pPr>
        <w:keepNext/>
        <w:keepLines/>
        <w:widowControl/>
        <w:snapToGrid w:val="0"/>
        <w:spacing w:line="400" w:lineRule="atLeast"/>
        <w:ind w:firstLine="1452" w:firstLineChars="605"/>
        <w:outlineLvl w:val="0"/>
        <w:rPr>
          <w:rFonts w:ascii="宋体"/>
          <w:b/>
          <w:kern w:val="28"/>
          <w:sz w:val="36"/>
          <w:szCs w:val="20"/>
          <w:highlight w:val="none"/>
        </w:rPr>
      </w:pPr>
      <w:r>
        <w:rPr>
          <w:rFonts w:ascii="宋体" w:hAnsi="宋体"/>
          <w:highlight w:val="none"/>
        </w:rPr>
        <w:br w:type="page"/>
      </w:r>
    </w:p>
    <w:p w14:paraId="755A0E46">
      <w:pPr>
        <w:keepNext/>
        <w:keepLines/>
        <w:widowControl/>
        <w:snapToGrid w:val="0"/>
        <w:spacing w:line="400" w:lineRule="atLeast"/>
        <w:ind w:firstLine="2187" w:firstLineChars="605"/>
        <w:outlineLvl w:val="0"/>
        <w:rPr>
          <w:rFonts w:ascii="宋体"/>
          <w:b/>
          <w:kern w:val="28"/>
          <w:sz w:val="36"/>
          <w:szCs w:val="20"/>
          <w:highlight w:val="none"/>
        </w:rPr>
      </w:pPr>
      <w:bookmarkStart w:id="130" w:name="_Toc528927172"/>
      <w:bookmarkStart w:id="131" w:name="_Toc496004028"/>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30"/>
      <w:bookmarkEnd w:id="131"/>
    </w:p>
    <w:p w14:paraId="6753C391">
      <w:pPr>
        <w:keepNext/>
        <w:keepLines/>
        <w:widowControl/>
        <w:snapToGrid w:val="0"/>
        <w:spacing w:line="400" w:lineRule="atLeast"/>
        <w:ind w:firstLine="0" w:firstLineChars="0"/>
        <w:outlineLvl w:val="0"/>
        <w:rPr>
          <w:rFonts w:ascii="宋体"/>
          <w:b/>
          <w:kern w:val="28"/>
          <w:sz w:val="36"/>
          <w:szCs w:val="20"/>
          <w:highlight w:val="none"/>
        </w:rPr>
      </w:pPr>
    </w:p>
    <w:p w14:paraId="531FB051">
      <w:pPr>
        <w:keepNext/>
        <w:keepLines/>
        <w:widowControl/>
        <w:snapToGrid w:val="0"/>
        <w:spacing w:line="400" w:lineRule="atLeast"/>
        <w:ind w:firstLine="0" w:firstLineChars="0"/>
        <w:jc w:val="center"/>
        <w:outlineLvl w:val="0"/>
        <w:rPr>
          <w:rFonts w:ascii="宋体"/>
          <w:b/>
          <w:kern w:val="28"/>
          <w:sz w:val="36"/>
          <w:szCs w:val="20"/>
          <w:highlight w:val="none"/>
        </w:rPr>
      </w:pPr>
      <w:bookmarkStart w:id="132" w:name="_Toc528927173"/>
      <w:bookmarkStart w:id="133" w:name="_Toc496004029"/>
      <w:r>
        <w:rPr>
          <w:rFonts w:hint="eastAsia" w:ascii="宋体"/>
          <w:b/>
          <w:kern w:val="28"/>
          <w:sz w:val="36"/>
          <w:szCs w:val="20"/>
          <w:highlight w:val="none"/>
        </w:rPr>
        <w:t>磋商响应文件的组成</w:t>
      </w:r>
      <w:bookmarkEnd w:id="132"/>
      <w:bookmarkEnd w:id="133"/>
    </w:p>
    <w:p w14:paraId="13552FC4">
      <w:pPr>
        <w:spacing w:line="500" w:lineRule="exact"/>
        <w:ind w:firstLine="480"/>
        <w:rPr>
          <w:rFonts w:ascii="宋体" w:hAnsi="宋体"/>
          <w:highlight w:val="none"/>
        </w:rPr>
      </w:pPr>
      <w:r>
        <w:rPr>
          <w:rFonts w:hint="eastAsia" w:ascii="宋体" w:hAnsi="宋体"/>
          <w:highlight w:val="none"/>
        </w:rPr>
        <w:t>（一）资格审查文件</w:t>
      </w:r>
    </w:p>
    <w:p w14:paraId="2F5A2E3E">
      <w:pPr>
        <w:spacing w:line="500" w:lineRule="exact"/>
        <w:ind w:firstLine="480"/>
        <w:jc w:val="left"/>
        <w:rPr>
          <w:rFonts w:ascii="宋体" w:hAnsi="宋体"/>
          <w:highlight w:val="none"/>
        </w:rPr>
      </w:pPr>
      <w:r>
        <w:rPr>
          <w:rFonts w:hint="eastAsia" w:ascii="宋体" w:hAnsi="宋体"/>
          <w:highlight w:val="none"/>
        </w:rPr>
        <w:t>1、磋商函……………………………………………………………（附件1）</w:t>
      </w:r>
    </w:p>
    <w:p w14:paraId="625E849E">
      <w:pPr>
        <w:spacing w:line="500" w:lineRule="exact"/>
        <w:ind w:firstLine="480"/>
        <w:jc w:val="left"/>
        <w:rPr>
          <w:rFonts w:ascii="宋体" w:hAnsi="宋体"/>
          <w:highlight w:val="none"/>
        </w:rPr>
      </w:pPr>
      <w:r>
        <w:rPr>
          <w:rFonts w:hint="eastAsia" w:ascii="宋体" w:hAnsi="宋体"/>
          <w:highlight w:val="none"/>
        </w:rPr>
        <w:t>2、法定代表人证明书………………………………………………（附件2）</w:t>
      </w:r>
    </w:p>
    <w:p w14:paraId="180E7C1F">
      <w:pPr>
        <w:spacing w:line="500" w:lineRule="exact"/>
        <w:ind w:firstLine="480"/>
        <w:jc w:val="left"/>
        <w:rPr>
          <w:rFonts w:ascii="宋体" w:hAnsi="宋体"/>
          <w:highlight w:val="none"/>
        </w:rPr>
      </w:pPr>
      <w:r>
        <w:rPr>
          <w:rFonts w:hint="eastAsia" w:ascii="宋体" w:hAnsi="宋体"/>
          <w:highlight w:val="none"/>
        </w:rPr>
        <w:t>3、法定代表人授权书………………………………………………（附件3）</w:t>
      </w:r>
    </w:p>
    <w:p w14:paraId="4EB78AD9">
      <w:pPr>
        <w:spacing w:line="500" w:lineRule="exact"/>
        <w:ind w:firstLine="480"/>
        <w:jc w:val="left"/>
        <w:rPr>
          <w:rFonts w:ascii="宋体" w:hAnsi="宋体"/>
          <w:highlight w:val="none"/>
        </w:rPr>
      </w:pPr>
      <w:r>
        <w:rPr>
          <w:rFonts w:hint="eastAsia" w:ascii="宋体" w:hAnsi="宋体"/>
          <w:highlight w:val="none"/>
        </w:rPr>
        <w:t>4、供应商承诺函……………………………………………………（附件4）</w:t>
      </w:r>
    </w:p>
    <w:p w14:paraId="5B2D488B">
      <w:pPr>
        <w:spacing w:line="500" w:lineRule="exact"/>
        <w:ind w:firstLine="480"/>
        <w:jc w:val="left"/>
        <w:rPr>
          <w:rFonts w:ascii="宋体" w:hAnsi="宋体"/>
          <w:highlight w:val="none"/>
        </w:rPr>
      </w:pPr>
      <w:r>
        <w:rPr>
          <w:rFonts w:hint="eastAsia" w:ascii="宋体" w:hAnsi="宋体"/>
          <w:highlight w:val="none"/>
        </w:rPr>
        <w:t>5、供应商诚信承诺书………………………………………………（附件5）</w:t>
      </w:r>
    </w:p>
    <w:p w14:paraId="2F7AA69A">
      <w:pPr>
        <w:spacing w:line="500" w:lineRule="exact"/>
        <w:ind w:firstLine="480"/>
        <w:jc w:val="left"/>
        <w:rPr>
          <w:rFonts w:ascii="宋体" w:hAnsi="宋体"/>
          <w:highlight w:val="none"/>
        </w:rPr>
      </w:pPr>
      <w:r>
        <w:rPr>
          <w:rFonts w:hint="eastAsia" w:ascii="宋体" w:hAnsi="宋体"/>
          <w:highlight w:val="none"/>
        </w:rPr>
        <w:t>6、供应商资格证明文件……………………………………………（附件6）</w:t>
      </w:r>
    </w:p>
    <w:p w14:paraId="0F2F4C77">
      <w:pPr>
        <w:spacing w:line="500" w:lineRule="exact"/>
        <w:ind w:firstLine="480"/>
        <w:jc w:val="left"/>
        <w:rPr>
          <w:rFonts w:ascii="宋体" w:hAnsi="宋体"/>
          <w:highlight w:val="none"/>
        </w:rPr>
      </w:pPr>
      <w:r>
        <w:rPr>
          <w:rFonts w:hint="eastAsia" w:ascii="宋体" w:hAnsi="宋体"/>
          <w:highlight w:val="none"/>
        </w:rPr>
        <w:t>7、财务状况、缴纳税收和社会保障资金证明……………………（附件7）</w:t>
      </w:r>
    </w:p>
    <w:p w14:paraId="3FBFFFA8">
      <w:pPr>
        <w:spacing w:line="500" w:lineRule="exact"/>
        <w:ind w:firstLine="480"/>
        <w:jc w:val="left"/>
        <w:rPr>
          <w:rFonts w:ascii="宋体" w:hAnsi="宋体"/>
          <w:highlight w:val="none"/>
        </w:rPr>
      </w:pPr>
      <w:r>
        <w:rPr>
          <w:rFonts w:hint="eastAsia" w:ascii="宋体" w:hAnsi="宋体"/>
          <w:highlight w:val="none"/>
        </w:rPr>
        <w:t>8、无重大违法记录声明……………………………………………（附件8）</w:t>
      </w:r>
    </w:p>
    <w:p w14:paraId="63E45BC7">
      <w:pPr>
        <w:spacing w:line="500" w:lineRule="exact"/>
        <w:ind w:firstLine="480"/>
        <w:jc w:val="left"/>
        <w:rPr>
          <w:rFonts w:hint="eastAsia" w:ascii="宋体" w:hAnsi="宋体"/>
          <w:highlight w:val="none"/>
        </w:rPr>
      </w:pPr>
      <w:r>
        <w:rPr>
          <w:rFonts w:hint="eastAsia" w:ascii="宋体" w:hAnsi="宋体"/>
          <w:highlight w:val="none"/>
        </w:rPr>
        <w:t>9、</w:t>
      </w:r>
      <w:r>
        <w:rPr>
          <w:rFonts w:hint="eastAsia" w:ascii="宋体" w:hAnsi="宋体"/>
          <w:highlight w:val="none"/>
          <w:lang w:val="zh-CN"/>
        </w:rPr>
        <w:t>具备履行合同所必需的设备和专业技术能力的证明材料……</w:t>
      </w:r>
      <w:r>
        <w:rPr>
          <w:rFonts w:hint="eastAsia" w:ascii="宋体" w:hAnsi="宋体"/>
          <w:highlight w:val="none"/>
        </w:rPr>
        <w:t>（附件9）</w:t>
      </w:r>
    </w:p>
    <w:p w14:paraId="167F3D1F">
      <w:pPr>
        <w:spacing w:line="500" w:lineRule="exact"/>
        <w:ind w:firstLine="480"/>
        <w:jc w:val="left"/>
        <w:rPr>
          <w:rFonts w:ascii="宋体"/>
          <w:highlight w:val="none"/>
        </w:rPr>
      </w:pPr>
      <w:r>
        <w:rPr>
          <w:rFonts w:hint="eastAsia" w:ascii="宋体" w:hAnsi="宋体"/>
          <w:highlight w:val="none"/>
        </w:rPr>
        <w:t>（二）符合性审查文件</w:t>
      </w:r>
    </w:p>
    <w:p w14:paraId="5953CA4B">
      <w:pPr>
        <w:spacing w:line="500" w:lineRule="exact"/>
        <w:ind w:firstLine="480"/>
        <w:jc w:val="left"/>
        <w:rPr>
          <w:rFonts w:ascii="宋体"/>
          <w:highlight w:val="none"/>
        </w:rPr>
      </w:pPr>
      <w:r>
        <w:rPr>
          <w:rFonts w:ascii="宋体" w:hAnsi="宋体"/>
          <w:highlight w:val="none"/>
        </w:rPr>
        <w:t>1</w:t>
      </w:r>
      <w:r>
        <w:rPr>
          <w:rFonts w:hint="eastAsia" w:ascii="宋体" w:hAnsi="宋体"/>
          <w:highlight w:val="none"/>
        </w:rPr>
        <w:t>、竞争性磋商首次报价表…………………………………………（附件</w:t>
      </w:r>
      <w:r>
        <w:rPr>
          <w:rFonts w:hint="eastAsia" w:ascii="宋体" w:hAnsi="宋体"/>
          <w:highlight w:val="none"/>
          <w:lang w:val="en-US" w:eastAsia="zh-CN"/>
        </w:rPr>
        <w:t>10</w:t>
      </w:r>
      <w:r>
        <w:rPr>
          <w:rFonts w:hint="eastAsia" w:ascii="宋体" w:hAnsi="宋体"/>
          <w:highlight w:val="none"/>
        </w:rPr>
        <w:t>）</w:t>
      </w:r>
    </w:p>
    <w:p w14:paraId="5A751E2A">
      <w:pPr>
        <w:spacing w:line="500" w:lineRule="exact"/>
        <w:ind w:firstLine="480"/>
        <w:jc w:val="left"/>
        <w:rPr>
          <w:rFonts w:ascii="宋体"/>
          <w:highlight w:val="none"/>
        </w:rPr>
      </w:pPr>
      <w:r>
        <w:rPr>
          <w:rFonts w:hint="eastAsia" w:ascii="宋体" w:hAnsi="宋体"/>
          <w:highlight w:val="none"/>
        </w:rPr>
        <w:t>2、服务响应表………………………………………………………（附件</w:t>
      </w:r>
      <w:r>
        <w:rPr>
          <w:rFonts w:hint="eastAsia" w:ascii="宋体" w:hAnsi="宋体"/>
          <w:highlight w:val="none"/>
          <w:lang w:val="en-US" w:eastAsia="zh-CN"/>
        </w:rPr>
        <w:t>11</w:t>
      </w:r>
      <w:r>
        <w:rPr>
          <w:rFonts w:hint="eastAsia" w:ascii="宋体" w:hAnsi="宋体"/>
          <w:highlight w:val="none"/>
        </w:rPr>
        <w:t>）</w:t>
      </w:r>
    </w:p>
    <w:p w14:paraId="2915D301">
      <w:pPr>
        <w:spacing w:line="500" w:lineRule="exact"/>
        <w:ind w:firstLine="480"/>
        <w:jc w:val="left"/>
        <w:rPr>
          <w:rFonts w:ascii="宋体"/>
          <w:highlight w:val="none"/>
        </w:rPr>
      </w:pPr>
      <w:r>
        <w:rPr>
          <w:rFonts w:hint="eastAsia" w:ascii="宋体" w:hAnsi="宋体"/>
          <w:highlight w:val="none"/>
        </w:rPr>
        <w:t>3、服务方案…………………………………………………………（附件</w:t>
      </w:r>
      <w:r>
        <w:rPr>
          <w:rFonts w:hint="eastAsia" w:ascii="宋体" w:hAnsi="宋体"/>
          <w:highlight w:val="none"/>
          <w:lang w:val="en-US" w:eastAsia="zh-CN"/>
        </w:rPr>
        <w:t>12</w:t>
      </w:r>
      <w:r>
        <w:rPr>
          <w:rFonts w:hint="eastAsia" w:ascii="宋体" w:hAnsi="宋体"/>
          <w:highlight w:val="none"/>
        </w:rPr>
        <w:t>）</w:t>
      </w:r>
    </w:p>
    <w:p w14:paraId="3721B9CD">
      <w:pPr>
        <w:spacing w:line="500" w:lineRule="exact"/>
        <w:ind w:firstLine="480"/>
        <w:jc w:val="left"/>
        <w:rPr>
          <w:rFonts w:hint="eastAsia" w:ascii="宋体" w:hAnsi="宋体"/>
          <w:highlight w:val="none"/>
        </w:rPr>
      </w:pPr>
      <w:r>
        <w:rPr>
          <w:rFonts w:hint="eastAsia" w:ascii="宋体" w:hAnsi="宋体"/>
          <w:highlight w:val="none"/>
        </w:rPr>
        <w:t>4、供应商的类似业绩证明材料……………………………………（附件</w:t>
      </w:r>
      <w:r>
        <w:rPr>
          <w:rFonts w:hint="eastAsia" w:ascii="宋体" w:hAnsi="宋体"/>
          <w:highlight w:val="none"/>
          <w:lang w:val="en-US" w:eastAsia="zh-CN"/>
        </w:rPr>
        <w:t>13</w:t>
      </w:r>
      <w:r>
        <w:rPr>
          <w:rFonts w:hint="eastAsia" w:ascii="宋体" w:hAnsi="宋体"/>
          <w:highlight w:val="none"/>
        </w:rPr>
        <w:t>）</w:t>
      </w:r>
    </w:p>
    <w:p w14:paraId="2DFF2100">
      <w:pPr>
        <w:pStyle w:val="37"/>
      </w:pPr>
      <w:r>
        <w:rPr>
          <w:rFonts w:hint="eastAsia" w:ascii="宋体" w:hAnsi="宋体" w:eastAsia="宋体" w:cs="Times New Roman"/>
          <w:kern w:val="2"/>
          <w:sz w:val="24"/>
          <w:szCs w:val="24"/>
          <w:highlight w:val="none"/>
          <w:lang w:val="en-US" w:eastAsia="zh-CN" w:bidi="ar-SA"/>
        </w:rPr>
        <w:t>5、中小企业声明函………………………………………………（附件14）</w:t>
      </w:r>
    </w:p>
    <w:p w14:paraId="28B86D9F">
      <w:pPr>
        <w:spacing w:line="500" w:lineRule="exact"/>
        <w:ind w:firstLine="480"/>
        <w:jc w:val="left"/>
        <w:rPr>
          <w:rFonts w:ascii="宋体"/>
          <w:highlight w:val="none"/>
        </w:rPr>
      </w:pPr>
      <w:r>
        <w:rPr>
          <w:rFonts w:hint="eastAsia" w:ascii="宋体" w:hAnsi="宋体"/>
          <w:highlight w:val="none"/>
          <w:lang w:val="en-US" w:eastAsia="zh-CN"/>
        </w:rPr>
        <w:t>6</w:t>
      </w:r>
      <w:r>
        <w:rPr>
          <w:rFonts w:hint="eastAsia" w:ascii="宋体" w:hAnsi="宋体"/>
          <w:highlight w:val="none"/>
        </w:rPr>
        <w:t>、残疾人福利性单位声明函………………………………………（附件</w:t>
      </w:r>
      <w:r>
        <w:rPr>
          <w:rFonts w:ascii="宋体" w:hAnsi="宋体"/>
          <w:highlight w:val="none"/>
        </w:rPr>
        <w:t>1</w:t>
      </w:r>
      <w:r>
        <w:rPr>
          <w:rFonts w:hint="eastAsia" w:ascii="宋体" w:hAnsi="宋体"/>
          <w:highlight w:val="none"/>
        </w:rPr>
        <w:t>5）</w:t>
      </w:r>
    </w:p>
    <w:p w14:paraId="33D66B09">
      <w:pPr>
        <w:spacing w:line="500" w:lineRule="exact"/>
        <w:ind w:firstLine="480"/>
        <w:jc w:val="left"/>
        <w:rPr>
          <w:rFonts w:ascii="宋体"/>
          <w:highlight w:val="none"/>
        </w:rPr>
      </w:pPr>
      <w:r>
        <w:rPr>
          <w:rFonts w:hint="eastAsia" w:ascii="宋体" w:hAnsi="宋体"/>
          <w:highlight w:val="none"/>
          <w:lang w:val="en-US" w:eastAsia="zh-CN"/>
        </w:rPr>
        <w:t>7</w:t>
      </w:r>
      <w:r>
        <w:rPr>
          <w:rFonts w:hint="eastAsia" w:ascii="宋体" w:hAnsi="宋体"/>
          <w:highlight w:val="none"/>
        </w:rPr>
        <w:t>、投标人认为在其他方面有必要说明的事项……………………（附件</w:t>
      </w:r>
      <w:r>
        <w:rPr>
          <w:rFonts w:hint="eastAsia" w:ascii="宋体" w:hAnsi="宋体"/>
          <w:highlight w:val="none"/>
          <w:lang w:val="en-US" w:eastAsia="zh-CN"/>
        </w:rPr>
        <w:t>16</w:t>
      </w:r>
      <w:r>
        <w:rPr>
          <w:rFonts w:hint="eastAsia" w:ascii="宋体" w:hAnsi="宋体"/>
          <w:highlight w:val="none"/>
        </w:rPr>
        <w:t>）</w:t>
      </w:r>
    </w:p>
    <w:p w14:paraId="54A26D79">
      <w:pPr>
        <w:spacing w:line="500" w:lineRule="exact"/>
        <w:ind w:firstLine="480"/>
        <w:rPr>
          <w:rFonts w:ascii="宋体" w:hAnsi="宋体"/>
          <w:highlight w:val="none"/>
        </w:rPr>
      </w:pPr>
    </w:p>
    <w:p w14:paraId="58F4F988">
      <w:pPr>
        <w:ind w:firstLine="199" w:firstLineChars="83"/>
        <w:rPr>
          <w:rFonts w:hint="default" w:eastAsia="宋体"/>
          <w:b/>
          <w:highlight w:val="none"/>
          <w:lang w:val="en-US" w:eastAsia="zh-CN"/>
        </w:rPr>
      </w:pPr>
      <w:r>
        <w:rPr>
          <w:rFonts w:hAnsi="宋体"/>
          <w:highlight w:val="none"/>
        </w:rPr>
        <w:br w:type="page"/>
      </w:r>
      <w:bookmarkEnd w:id="127"/>
      <w:bookmarkEnd w:id="128"/>
    </w:p>
    <w:p w14:paraId="4DF9EEEC">
      <w:pPr>
        <w:spacing w:line="360" w:lineRule="auto"/>
        <w:ind w:firstLine="2088" w:firstLineChars="400"/>
        <w:rPr>
          <w:rFonts w:ascii="仿宋_GB2312" w:hAnsi="宋体" w:eastAsia="仿宋_GB2312"/>
          <w:b/>
          <w:sz w:val="52"/>
          <w:szCs w:val="52"/>
          <w:highlight w:val="none"/>
        </w:rPr>
      </w:pPr>
    </w:p>
    <w:p w14:paraId="2A54AA90">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530B07E9">
      <w:pPr>
        <w:spacing w:line="360" w:lineRule="auto"/>
        <w:ind w:firstLine="826" w:firstLineChars="392"/>
        <w:rPr>
          <w:rFonts w:ascii="宋体" w:hAnsi="宋体"/>
          <w:b/>
          <w:sz w:val="21"/>
          <w:szCs w:val="21"/>
          <w:highlight w:val="none"/>
        </w:rPr>
      </w:pPr>
    </w:p>
    <w:p w14:paraId="67DDE634">
      <w:pPr>
        <w:spacing w:line="360" w:lineRule="auto"/>
        <w:ind w:firstLine="2364" w:firstLineChars="327"/>
        <w:rPr>
          <w:rFonts w:ascii="宋体" w:hAnsi="宋体"/>
          <w:b/>
          <w:sz w:val="72"/>
          <w:szCs w:val="72"/>
          <w:highlight w:val="none"/>
        </w:rPr>
      </w:pPr>
    </w:p>
    <w:p w14:paraId="0E02F2B1">
      <w:pPr>
        <w:spacing w:line="360" w:lineRule="auto"/>
        <w:ind w:firstLine="2364" w:firstLineChars="327"/>
        <w:rPr>
          <w:rFonts w:ascii="宋体" w:hAnsi="宋体"/>
          <w:b/>
          <w:sz w:val="72"/>
          <w:szCs w:val="72"/>
          <w:highlight w:val="none"/>
        </w:rPr>
      </w:pPr>
      <w:r>
        <w:rPr>
          <w:rFonts w:hint="eastAsia" w:ascii="宋体" w:hAnsi="宋体"/>
          <w:b/>
          <w:sz w:val="72"/>
          <w:szCs w:val="72"/>
          <w:highlight w:val="none"/>
        </w:rPr>
        <w:t>磋商响应文件</w:t>
      </w:r>
    </w:p>
    <w:p w14:paraId="32C0F233">
      <w:pPr>
        <w:adjustRightInd w:val="0"/>
        <w:spacing w:line="360" w:lineRule="auto"/>
        <w:ind w:firstLine="0" w:firstLineChars="0"/>
        <w:jc w:val="center"/>
        <w:textAlignment w:val="baseline"/>
        <w:rPr>
          <w:rFonts w:ascii="宋体" w:hAnsi="宋体"/>
          <w:b/>
          <w:bCs/>
          <w:sz w:val="36"/>
          <w:szCs w:val="36"/>
          <w:highlight w:val="none"/>
        </w:rPr>
      </w:pPr>
      <w:r>
        <w:rPr>
          <w:rFonts w:hint="eastAsia" w:ascii="宋体" w:hAnsi="宋体"/>
          <w:b/>
          <w:bCs/>
          <w:sz w:val="36"/>
          <w:szCs w:val="36"/>
          <w:highlight w:val="none"/>
        </w:rPr>
        <w:t>（资格</w:t>
      </w:r>
      <w:r>
        <w:rPr>
          <w:rFonts w:hint="eastAsia" w:ascii="宋体" w:hAnsi="宋体"/>
          <w:b/>
          <w:bCs/>
          <w:sz w:val="36"/>
          <w:szCs w:val="36"/>
          <w:highlight w:val="none"/>
          <w:lang w:val="en-US" w:eastAsia="zh-CN"/>
        </w:rPr>
        <w:t>性</w:t>
      </w:r>
      <w:r>
        <w:rPr>
          <w:rFonts w:hint="eastAsia" w:ascii="宋体" w:hAnsi="宋体"/>
          <w:b/>
          <w:bCs/>
          <w:sz w:val="36"/>
          <w:szCs w:val="36"/>
          <w:highlight w:val="none"/>
        </w:rPr>
        <w:t>审查文件）</w:t>
      </w:r>
    </w:p>
    <w:p w14:paraId="101F09B6">
      <w:pPr>
        <w:spacing w:line="360" w:lineRule="auto"/>
        <w:ind w:firstLine="788" w:firstLineChars="327"/>
        <w:rPr>
          <w:rFonts w:ascii="宋体" w:hAnsi="宋体"/>
          <w:b/>
          <w:highlight w:val="none"/>
        </w:rPr>
      </w:pPr>
    </w:p>
    <w:p w14:paraId="0D0B72F1">
      <w:pPr>
        <w:adjustRightInd w:val="0"/>
        <w:spacing w:line="360" w:lineRule="auto"/>
        <w:ind w:firstLine="0" w:firstLineChars="0"/>
        <w:textAlignment w:val="baseline"/>
        <w:rPr>
          <w:rFonts w:ascii="宋体" w:hAnsi="宋体"/>
          <w:b/>
          <w:bCs/>
          <w:sz w:val="32"/>
          <w:highlight w:val="none"/>
        </w:rPr>
      </w:pPr>
    </w:p>
    <w:p w14:paraId="3A24348B">
      <w:pPr>
        <w:adjustRightInd w:val="0"/>
        <w:spacing w:line="360" w:lineRule="auto"/>
        <w:ind w:firstLine="0" w:firstLineChars="0"/>
        <w:textAlignment w:val="baseline"/>
        <w:rPr>
          <w:rFonts w:hint="eastAsia" w:ascii="宋体" w:hAns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03F63B59">
      <w:pPr>
        <w:adjustRightInd w:val="0"/>
        <w:spacing w:line="360" w:lineRule="auto"/>
        <w:ind w:left="2512" w:right="-283" w:rightChars="-118" w:hanging="2512" w:hangingChars="695"/>
        <w:textAlignment w:val="baseline"/>
        <w:rPr>
          <w:rFonts w:ascii="宋体" w:hAnsi="宋体"/>
          <w:b/>
          <w:bCs/>
          <w:sz w:val="36"/>
          <w:szCs w:val="36"/>
          <w:highlight w:val="none"/>
        </w:rPr>
      </w:pPr>
      <w:r>
        <w:rPr>
          <w:rFonts w:hint="eastAsia" w:ascii="宋体" w:hAnsi="宋体"/>
          <w:b/>
          <w:bCs/>
          <w:sz w:val="36"/>
          <w:szCs w:val="36"/>
          <w:highlight w:val="none"/>
        </w:rPr>
        <w:t>采购项目名称</w:t>
      </w:r>
      <w:r>
        <w:rPr>
          <w:rFonts w:ascii="宋体" w:hAnsi="宋体"/>
          <w:b/>
          <w:bCs/>
          <w:sz w:val="36"/>
          <w:szCs w:val="36"/>
          <w:highlight w:val="none"/>
        </w:rPr>
        <w:t>:</w:t>
      </w:r>
    </w:p>
    <w:p w14:paraId="0E73F8B7">
      <w:pPr>
        <w:pStyle w:val="23"/>
        <w:ind w:firstLine="420"/>
        <w:rPr>
          <w:highlight w:val="none"/>
        </w:rPr>
      </w:pPr>
    </w:p>
    <w:p w14:paraId="6784A645">
      <w:pPr>
        <w:ind w:firstLine="480"/>
        <w:rPr>
          <w:highlight w:val="none"/>
        </w:rPr>
      </w:pPr>
    </w:p>
    <w:p w14:paraId="7239BB48">
      <w:pPr>
        <w:pStyle w:val="63"/>
        <w:ind w:firstLine="480"/>
        <w:rPr>
          <w:highlight w:val="none"/>
        </w:rPr>
      </w:pPr>
    </w:p>
    <w:p w14:paraId="064D1CA1">
      <w:pPr>
        <w:adjustRightInd w:val="0"/>
        <w:spacing w:line="360" w:lineRule="auto"/>
        <w:ind w:left="-283" w:leftChars="-118" w:firstLine="1" w:firstLineChars="0"/>
        <w:jc w:val="center"/>
        <w:textAlignment w:val="baseline"/>
        <w:rPr>
          <w:rFonts w:ascii="宋体" w:hAnsi="宋体"/>
          <w:b/>
          <w:sz w:val="36"/>
          <w:szCs w:val="36"/>
          <w:highlight w:val="none"/>
        </w:rPr>
      </w:pPr>
      <w:r>
        <w:rPr>
          <w:rFonts w:hint="eastAsia" w:ascii="宋体" w:hAnsi="宋体"/>
          <w:b/>
          <w:bCs/>
          <w:sz w:val="36"/>
          <w:szCs w:val="36"/>
          <w:highlight w:val="none"/>
        </w:rPr>
        <w:t xml:space="preserve">  投标单位</w:t>
      </w:r>
      <w:r>
        <w:rPr>
          <w:rFonts w:hint="eastAsia" w:ascii="宋体" w:hAnsi="宋体"/>
          <w:b/>
          <w:sz w:val="36"/>
          <w:szCs w:val="36"/>
          <w:highlight w:val="none"/>
        </w:rPr>
        <w:t>：</w:t>
      </w:r>
    </w:p>
    <w:p w14:paraId="48F948A9">
      <w:pPr>
        <w:spacing w:line="360" w:lineRule="auto"/>
        <w:ind w:firstLine="3534" w:firstLineChars="1100"/>
        <w:rPr>
          <w:rFonts w:ascii="宋体" w:hAnsi="宋体"/>
          <w:b/>
          <w:sz w:val="32"/>
          <w:highlight w:val="none"/>
        </w:rPr>
      </w:pPr>
      <w:r>
        <w:rPr>
          <w:rFonts w:hint="eastAsia" w:ascii="宋体" w:hAnsi="宋体"/>
          <w:b/>
          <w:sz w:val="32"/>
          <w:highlight w:val="none"/>
        </w:rPr>
        <w:t>年  月  日</w:t>
      </w:r>
    </w:p>
    <w:p w14:paraId="6BEDCA5C">
      <w:pPr>
        <w:pStyle w:val="23"/>
        <w:ind w:left="0" w:leftChars="0" w:firstLine="0" w:firstLineChars="0"/>
        <w:rPr>
          <w:highlight w:val="none"/>
        </w:rPr>
      </w:pPr>
      <w:bookmarkStart w:id="134" w:name="_Toc528927174"/>
    </w:p>
    <w:p w14:paraId="5DD014FA">
      <w:pPr>
        <w:rPr>
          <w:highlight w:val="none"/>
        </w:rPr>
      </w:pPr>
    </w:p>
    <w:p w14:paraId="50394CDF">
      <w:pPr>
        <w:pStyle w:val="31"/>
        <w:rPr>
          <w:highlight w:val="none"/>
        </w:rPr>
      </w:pPr>
    </w:p>
    <w:p w14:paraId="0F6EB708">
      <w:pPr>
        <w:pStyle w:val="31"/>
        <w:rPr>
          <w:rFonts w:hint="eastAsia" w:eastAsia="宋体"/>
          <w:highlight w:val="none"/>
          <w:lang w:eastAsia="zh-CN"/>
        </w:rPr>
      </w:pPr>
    </w:p>
    <w:p w14:paraId="30CC6D2A">
      <w:pPr>
        <w:pStyle w:val="31"/>
        <w:rPr>
          <w:rFonts w:hint="eastAsia" w:eastAsia="宋体"/>
          <w:highlight w:val="none"/>
          <w:lang w:eastAsia="zh-CN"/>
        </w:rPr>
      </w:pPr>
    </w:p>
    <w:p w14:paraId="43845A7A">
      <w:pPr>
        <w:pStyle w:val="31"/>
        <w:rPr>
          <w:highlight w:val="none"/>
        </w:rPr>
      </w:pPr>
    </w:p>
    <w:p w14:paraId="7387613A">
      <w:pPr>
        <w:pStyle w:val="31"/>
        <w:ind w:left="0" w:leftChars="0" w:firstLine="0" w:firstLineChars="0"/>
        <w:rPr>
          <w:highlight w:val="none"/>
        </w:rPr>
      </w:pPr>
    </w:p>
    <w:p w14:paraId="71656374">
      <w:pPr>
        <w:widowControl/>
        <w:snapToGrid w:val="0"/>
        <w:spacing w:line="360" w:lineRule="auto"/>
        <w:ind w:firstLine="0" w:firstLineChars="0"/>
        <w:jc w:val="left"/>
        <w:outlineLvl w:val="1"/>
        <w:rPr>
          <w:rFonts w:ascii="宋体"/>
          <w:b/>
          <w:sz w:val="28"/>
          <w:szCs w:val="28"/>
          <w:highlight w:val="none"/>
        </w:rPr>
      </w:pPr>
      <w:r>
        <w:rPr>
          <w:rFonts w:hint="eastAsia" w:ascii="宋体"/>
          <w:b/>
          <w:sz w:val="28"/>
          <w:szCs w:val="28"/>
          <w:highlight w:val="none"/>
        </w:rPr>
        <w:t>附件</w:t>
      </w:r>
      <w:bookmarkStart w:id="135" w:name="_Toc376936768"/>
      <w:bookmarkStart w:id="136" w:name="_Toc325726037"/>
      <w:r>
        <w:rPr>
          <w:rFonts w:hint="eastAsia" w:ascii="宋体"/>
          <w:b/>
          <w:sz w:val="28"/>
          <w:szCs w:val="28"/>
          <w:highlight w:val="none"/>
        </w:rPr>
        <w:t>1：磋商函</w:t>
      </w:r>
      <w:bookmarkEnd w:id="134"/>
      <w:bookmarkEnd w:id="135"/>
      <w:bookmarkEnd w:id="136"/>
    </w:p>
    <w:p w14:paraId="1719FF24">
      <w:pPr>
        <w:ind w:firstLine="3813" w:firstLineChars="1055"/>
        <w:rPr>
          <w:rFonts w:ascii="宋体" w:hAnsi="宋体"/>
          <w:b/>
          <w:sz w:val="36"/>
          <w:szCs w:val="36"/>
          <w:highlight w:val="none"/>
        </w:rPr>
      </w:pPr>
    </w:p>
    <w:p w14:paraId="29514582">
      <w:pPr>
        <w:ind w:firstLine="3813" w:firstLineChars="1055"/>
        <w:rPr>
          <w:rFonts w:ascii="宋体" w:hAnsi="宋体"/>
          <w:b/>
          <w:sz w:val="36"/>
          <w:szCs w:val="36"/>
          <w:highlight w:val="none"/>
        </w:rPr>
      </w:pPr>
      <w:r>
        <w:rPr>
          <w:rFonts w:hint="eastAsia" w:ascii="宋体" w:hAnsi="宋体"/>
          <w:b/>
          <w:sz w:val="36"/>
          <w:szCs w:val="36"/>
          <w:highlight w:val="none"/>
        </w:rPr>
        <w:t>磋商函</w:t>
      </w:r>
    </w:p>
    <w:p w14:paraId="3F4CF19A">
      <w:pPr>
        <w:adjustRightInd w:val="0"/>
        <w:ind w:firstLine="0" w:firstLineChars="0"/>
        <w:textAlignment w:val="baseline"/>
        <w:rPr>
          <w:rFonts w:ascii="宋体" w:hAnsi="宋体"/>
          <w:b/>
          <w:highlight w:val="none"/>
        </w:rPr>
      </w:pPr>
    </w:p>
    <w:p w14:paraId="507A224C">
      <w:pPr>
        <w:adjustRightInd w:val="0"/>
        <w:ind w:firstLine="0" w:firstLineChars="0"/>
        <w:textAlignment w:val="baseline"/>
        <w:rPr>
          <w:rFonts w:ascii="宋体" w:hAnsi="宋体"/>
          <w:b/>
          <w:highlight w:val="none"/>
        </w:rPr>
      </w:pPr>
      <w:r>
        <w:rPr>
          <w:rFonts w:hint="eastAsia" w:ascii="宋体" w:hAnsi="宋体"/>
          <w:b/>
          <w:highlight w:val="none"/>
        </w:rPr>
        <w:t>致：青海浩驰招标代理有限公司</w:t>
      </w:r>
    </w:p>
    <w:p w14:paraId="68BFAFB4">
      <w:pPr>
        <w:adjustRightInd w:val="0"/>
        <w:ind w:firstLine="480"/>
        <w:textAlignment w:val="baseline"/>
        <w:rPr>
          <w:rFonts w:ascii="宋体" w:hAnsi="宋体"/>
          <w:highlight w:val="none"/>
        </w:rPr>
      </w:pPr>
    </w:p>
    <w:p w14:paraId="64355E80">
      <w:pPr>
        <w:adjustRightInd w:val="0"/>
        <w:ind w:firstLine="480"/>
        <w:textAlignment w:val="baseline"/>
        <w:rPr>
          <w:rFonts w:ascii="宋体" w:hAnsi="宋体"/>
          <w:highlight w:val="none"/>
        </w:rPr>
      </w:pPr>
      <w:r>
        <w:rPr>
          <w:rFonts w:hint="eastAsia" w:ascii="宋体" w:hAnsi="宋体"/>
          <w:highlight w:val="none"/>
        </w:rPr>
        <w:t>我们收到</w:t>
      </w:r>
      <w:r>
        <w:rPr>
          <w:rFonts w:hint="eastAsia" w:ascii="宋体" w:hAnsi="宋体"/>
          <w:highlight w:val="none"/>
          <w:lang w:val="en-US" w:eastAsia="zh-CN"/>
        </w:rPr>
        <w:t>青海浩驰磋商（服务）2025--011号（第四次）</w:t>
      </w:r>
      <w:r>
        <w:rPr>
          <w:rFonts w:hint="eastAsia" w:ascii="宋体" w:hAnsi="宋体"/>
          <w:highlight w:val="none"/>
        </w:rPr>
        <w:t xml:space="preserve">磋商文件，经研究，法定代表人（姓名、职务）正式授权（委托代理人姓名、职务）代表供应商（供应商名称、地址）提交磋商响应文件。    </w:t>
      </w:r>
    </w:p>
    <w:p w14:paraId="640F23E3">
      <w:pPr>
        <w:adjustRightInd w:val="0"/>
        <w:ind w:firstLine="424" w:firstLineChars="177"/>
        <w:textAlignment w:val="baseline"/>
        <w:rPr>
          <w:rFonts w:ascii="宋体" w:hAnsi="宋体"/>
          <w:highlight w:val="none"/>
        </w:rPr>
      </w:pPr>
      <w:r>
        <w:rPr>
          <w:rFonts w:hint="eastAsia" w:ascii="宋体" w:hAnsi="宋体"/>
          <w:highlight w:val="none"/>
        </w:rPr>
        <w:t>据此函，签字代表宣布同意如下：</w:t>
      </w:r>
    </w:p>
    <w:p w14:paraId="1AEC1893">
      <w:pPr>
        <w:adjustRightInd w:val="0"/>
        <w:ind w:firstLine="424" w:firstLineChars="177"/>
        <w:textAlignment w:val="baseline"/>
        <w:rPr>
          <w:rFonts w:ascii="宋体" w:hAnsi="宋体"/>
          <w:highlight w:val="none"/>
        </w:rPr>
      </w:pPr>
      <w:r>
        <w:rPr>
          <w:rFonts w:hint="eastAsia" w:ascii="宋体" w:hAnsi="宋体"/>
          <w:highlight w:val="none"/>
        </w:rPr>
        <w:t>1、我方已详阅磋商文件的全部内容，包括澄清、修改条款等有关附件，承诺对其完全理解并接受。</w:t>
      </w:r>
    </w:p>
    <w:p w14:paraId="3FDB00B0">
      <w:pPr>
        <w:adjustRightInd w:val="0"/>
        <w:ind w:firstLine="424" w:firstLineChars="177"/>
        <w:textAlignment w:val="baseline"/>
        <w:rPr>
          <w:rFonts w:ascii="宋体" w:hAnsi="宋体"/>
          <w:highlight w:val="none"/>
        </w:rPr>
      </w:pPr>
      <w:r>
        <w:rPr>
          <w:rFonts w:hint="eastAsia" w:ascii="宋体" w:hAnsi="宋体"/>
          <w:highlight w:val="none"/>
        </w:rPr>
        <w:t>2、磋商有效期自开标之日起60天内有效。</w:t>
      </w:r>
    </w:p>
    <w:p w14:paraId="1362A405">
      <w:pPr>
        <w:adjustRightInd w:val="0"/>
        <w:ind w:firstLine="424" w:firstLineChars="177"/>
        <w:textAlignment w:val="baseline"/>
        <w:rPr>
          <w:rFonts w:ascii="宋体" w:hAnsi="宋体"/>
          <w:highlight w:val="none"/>
        </w:rPr>
      </w:pPr>
      <w:r>
        <w:rPr>
          <w:rFonts w:hint="eastAsia" w:ascii="宋体" w:hAnsi="宋体"/>
          <w:highlight w:val="none"/>
        </w:rPr>
        <w:t>3、我方同意按照贵方要求提供与磋商有关的一切数据或资料，理解并接受贵方制定的评标办法。</w:t>
      </w:r>
    </w:p>
    <w:p w14:paraId="217BE1EF">
      <w:pPr>
        <w:adjustRightInd w:val="0"/>
        <w:ind w:firstLine="424" w:firstLineChars="177"/>
        <w:textAlignment w:val="baseline"/>
        <w:rPr>
          <w:rFonts w:ascii="宋体" w:hAnsi="宋体"/>
          <w:highlight w:val="none"/>
        </w:rPr>
      </w:pPr>
      <w:r>
        <w:rPr>
          <w:rFonts w:hint="eastAsia" w:ascii="宋体" w:hAnsi="宋体"/>
          <w:highlight w:val="none"/>
        </w:rPr>
        <w:t>4、与本磋商有关的一切正式往来通讯请寄：</w:t>
      </w:r>
    </w:p>
    <w:p w14:paraId="5D23B83F">
      <w:pPr>
        <w:adjustRightInd w:val="0"/>
        <w:ind w:firstLine="424" w:firstLineChars="177"/>
        <w:textAlignment w:val="baseline"/>
        <w:rPr>
          <w:rFonts w:ascii="宋体" w:hAnsi="宋体"/>
          <w:highlight w:val="none"/>
        </w:rPr>
      </w:pPr>
      <w:r>
        <w:rPr>
          <w:rFonts w:hint="eastAsia" w:ascii="宋体" w:hAnsi="宋体"/>
          <w:highlight w:val="none"/>
        </w:rPr>
        <w:t>地址：_______________   邮编：______________</w:t>
      </w:r>
    </w:p>
    <w:p w14:paraId="23C2A537">
      <w:pPr>
        <w:adjustRightInd w:val="0"/>
        <w:ind w:firstLine="424" w:firstLineChars="177"/>
        <w:textAlignment w:val="baseline"/>
        <w:rPr>
          <w:rFonts w:ascii="宋体" w:hAnsi="宋体"/>
          <w:highlight w:val="none"/>
        </w:rPr>
      </w:pPr>
      <w:r>
        <w:rPr>
          <w:rFonts w:hint="eastAsia" w:ascii="宋体" w:hAnsi="宋体"/>
          <w:highlight w:val="none"/>
        </w:rPr>
        <w:t>电话：_______________   传真：______________</w:t>
      </w:r>
    </w:p>
    <w:p w14:paraId="4AECD74A">
      <w:pPr>
        <w:adjustRightInd w:val="0"/>
        <w:ind w:firstLine="424" w:firstLineChars="177"/>
        <w:textAlignment w:val="baseline"/>
        <w:rPr>
          <w:rFonts w:ascii="宋体" w:hAnsi="宋体"/>
          <w:highlight w:val="none"/>
        </w:rPr>
      </w:pPr>
      <w:r>
        <w:rPr>
          <w:rFonts w:hint="eastAsia" w:ascii="宋体" w:hAnsi="宋体"/>
          <w:highlight w:val="none"/>
        </w:rPr>
        <w:t>法定代表人姓名： ___________ 职务：____________</w:t>
      </w:r>
    </w:p>
    <w:p w14:paraId="5C010035">
      <w:pPr>
        <w:adjustRightInd w:val="0"/>
        <w:ind w:firstLine="480"/>
        <w:textAlignment w:val="baseline"/>
        <w:rPr>
          <w:rFonts w:ascii="宋体" w:hAnsi="宋体"/>
          <w:highlight w:val="none"/>
        </w:rPr>
      </w:pPr>
    </w:p>
    <w:p w14:paraId="50A324A0">
      <w:pPr>
        <w:ind w:firstLine="480"/>
        <w:jc w:val="center"/>
        <w:rPr>
          <w:rFonts w:ascii="宋体" w:hAnsi="宋体"/>
          <w:highlight w:val="none"/>
        </w:rPr>
      </w:pPr>
    </w:p>
    <w:p w14:paraId="1B8F8773">
      <w:pPr>
        <w:ind w:firstLine="480"/>
        <w:jc w:val="center"/>
        <w:rPr>
          <w:rFonts w:ascii="宋体" w:hAnsi="宋体"/>
          <w:highlight w:val="none"/>
        </w:rPr>
      </w:pPr>
    </w:p>
    <w:p w14:paraId="06FC62DC">
      <w:pPr>
        <w:ind w:firstLine="560"/>
        <w:jc w:val="center"/>
        <w:rPr>
          <w:rFonts w:ascii="宋体" w:hAnsi="宋体"/>
          <w:sz w:val="28"/>
          <w:szCs w:val="28"/>
          <w:highlight w:val="none"/>
        </w:rPr>
      </w:pPr>
    </w:p>
    <w:p w14:paraId="5650696A">
      <w:pPr>
        <w:adjustRightInd w:val="0"/>
        <w:ind w:firstLine="560"/>
        <w:textAlignment w:val="baseline"/>
        <w:rPr>
          <w:rFonts w:ascii="仿宋_GB2312" w:hAnsi="宋体" w:eastAsia="仿宋_GB2312"/>
          <w:sz w:val="28"/>
          <w:szCs w:val="28"/>
          <w:highlight w:val="none"/>
        </w:rPr>
      </w:pPr>
    </w:p>
    <w:p w14:paraId="5E739C55">
      <w:pPr>
        <w:adjustRightInd w:val="0"/>
        <w:ind w:firstLine="560"/>
        <w:textAlignment w:val="baseline"/>
        <w:rPr>
          <w:rFonts w:ascii="仿宋_GB2312" w:hAnsi="宋体" w:eastAsia="仿宋_GB2312"/>
          <w:sz w:val="28"/>
          <w:szCs w:val="28"/>
          <w:highlight w:val="none"/>
        </w:rPr>
      </w:pPr>
    </w:p>
    <w:p w14:paraId="3235B799">
      <w:pPr>
        <w:adjustRightInd w:val="0"/>
        <w:ind w:firstLine="560"/>
        <w:textAlignment w:val="baseline"/>
        <w:rPr>
          <w:rFonts w:ascii="仿宋_GB2312" w:hAnsi="宋体" w:eastAsia="仿宋_GB2312"/>
          <w:sz w:val="28"/>
          <w:szCs w:val="28"/>
          <w:highlight w:val="none"/>
        </w:rPr>
      </w:pPr>
    </w:p>
    <w:p w14:paraId="1F0FEB16">
      <w:pPr>
        <w:adjustRightInd w:val="0"/>
        <w:ind w:firstLine="0" w:firstLineChars="0"/>
        <w:textAlignment w:val="baseline"/>
        <w:rPr>
          <w:rFonts w:ascii="仿宋_GB2312" w:hAnsi="宋体" w:eastAsia="仿宋_GB2312"/>
          <w:sz w:val="28"/>
          <w:szCs w:val="28"/>
          <w:highlight w:val="none"/>
        </w:rPr>
      </w:pPr>
    </w:p>
    <w:p w14:paraId="2892C18F">
      <w:pPr>
        <w:ind w:firstLine="560"/>
        <w:jc w:val="center"/>
        <w:rPr>
          <w:rFonts w:ascii="宋体" w:hAnsi="宋体"/>
          <w:b/>
          <w:highlight w:val="none"/>
        </w:rPr>
      </w:pPr>
      <w:r>
        <w:rPr>
          <w:rFonts w:hint="eastAsia" w:ascii="仿宋_GB2312" w:hAnsi="宋体" w:eastAsia="仿宋_GB2312"/>
          <w:sz w:val="28"/>
          <w:szCs w:val="28"/>
          <w:highlight w:val="none"/>
        </w:rPr>
        <w:t xml:space="preserve">            </w:t>
      </w: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50D495EE">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087E7342">
      <w:pPr>
        <w:ind w:firstLine="480"/>
        <w:jc w:val="center"/>
        <w:rPr>
          <w:b/>
          <w:highlight w:val="none"/>
        </w:rPr>
      </w:pPr>
      <w:r>
        <w:rPr>
          <w:rFonts w:hint="eastAsia"/>
          <w:highlight w:val="none"/>
        </w:rPr>
        <w:t xml:space="preserve">              </w:t>
      </w:r>
      <w:r>
        <w:rPr>
          <w:rFonts w:hint="eastAsia"/>
          <w:b/>
          <w:highlight w:val="none"/>
        </w:rPr>
        <w:t xml:space="preserve"> 年   月  日</w:t>
      </w:r>
    </w:p>
    <w:p w14:paraId="4ED13B75">
      <w:pPr>
        <w:ind w:left="0" w:leftChars="0" w:firstLine="0" w:firstLineChars="0"/>
        <w:jc w:val="both"/>
        <w:rPr>
          <w:rFonts w:ascii="宋体" w:hAnsi="宋体"/>
          <w:b/>
          <w:highlight w:val="none"/>
        </w:rPr>
      </w:pPr>
    </w:p>
    <w:p w14:paraId="1DAD067B">
      <w:pPr>
        <w:widowControl/>
        <w:snapToGrid w:val="0"/>
        <w:spacing w:line="360" w:lineRule="auto"/>
        <w:ind w:firstLine="0" w:firstLineChars="0"/>
        <w:outlineLvl w:val="1"/>
        <w:rPr>
          <w:rFonts w:hint="eastAsia" w:ascii="宋体"/>
          <w:b/>
          <w:sz w:val="28"/>
          <w:szCs w:val="28"/>
          <w:highlight w:val="none"/>
        </w:rPr>
      </w:pPr>
      <w:bookmarkStart w:id="137" w:name="_Toc528927175"/>
    </w:p>
    <w:p w14:paraId="72D53ECA">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bookmarkStart w:id="138" w:name="_Toc325726043"/>
      <w:bookmarkStart w:id="139" w:name="_Toc376936774"/>
      <w:bookmarkStart w:id="140" w:name="_Toc376936773"/>
      <w:bookmarkStart w:id="141" w:name="_Toc325726042"/>
      <w:r>
        <w:rPr>
          <w:rFonts w:hint="eastAsia" w:ascii="宋体"/>
          <w:b/>
          <w:sz w:val="28"/>
          <w:szCs w:val="28"/>
          <w:highlight w:val="none"/>
        </w:rPr>
        <w:t>2：法定代表人证明书</w:t>
      </w:r>
      <w:bookmarkEnd w:id="137"/>
      <w:bookmarkEnd w:id="138"/>
      <w:bookmarkEnd w:id="139"/>
    </w:p>
    <w:p w14:paraId="6B834CBF">
      <w:pPr>
        <w:ind w:firstLine="723"/>
        <w:jc w:val="center"/>
        <w:rPr>
          <w:rFonts w:ascii="宋体" w:hAnsi="宋体"/>
          <w:b/>
          <w:bCs/>
          <w:sz w:val="36"/>
          <w:szCs w:val="36"/>
          <w:highlight w:val="none"/>
        </w:rPr>
      </w:pPr>
    </w:p>
    <w:p w14:paraId="50C1BEDA">
      <w:pPr>
        <w:ind w:firstLine="723"/>
        <w:jc w:val="center"/>
        <w:rPr>
          <w:rFonts w:ascii="宋体" w:hAnsi="宋体"/>
          <w:b/>
          <w:bCs/>
          <w:sz w:val="36"/>
          <w:szCs w:val="36"/>
          <w:highlight w:val="none"/>
        </w:rPr>
      </w:pPr>
      <w:r>
        <w:rPr>
          <w:rFonts w:hint="eastAsia" w:ascii="宋体" w:hAnsi="宋体"/>
          <w:b/>
          <w:bCs/>
          <w:sz w:val="36"/>
          <w:szCs w:val="36"/>
          <w:highlight w:val="none"/>
        </w:rPr>
        <w:t>法定代表人证明书</w:t>
      </w:r>
    </w:p>
    <w:p w14:paraId="3C2D1498">
      <w:pPr>
        <w:ind w:firstLine="0" w:firstLineChars="0"/>
        <w:rPr>
          <w:rFonts w:ascii="宋体" w:hAnsi="宋体"/>
          <w:b/>
          <w:bCs/>
          <w:highlight w:val="none"/>
        </w:rPr>
      </w:pPr>
    </w:p>
    <w:p w14:paraId="44B519A0">
      <w:pPr>
        <w:ind w:firstLine="0" w:firstLineChars="0"/>
        <w:rPr>
          <w:rFonts w:ascii="宋体" w:hAnsi="宋体"/>
          <w:b/>
          <w:bCs/>
          <w:highlight w:val="none"/>
        </w:rPr>
      </w:pPr>
      <w:r>
        <w:rPr>
          <w:rFonts w:hint="eastAsia" w:ascii="宋体" w:hAnsi="宋体"/>
          <w:b/>
          <w:bCs/>
          <w:highlight w:val="none"/>
        </w:rPr>
        <w:t>致：青海浩驰招标代理有限公司</w:t>
      </w:r>
    </w:p>
    <w:p w14:paraId="11BB9E38">
      <w:pPr>
        <w:autoSpaceDE w:val="0"/>
        <w:autoSpaceDN w:val="0"/>
        <w:adjustRightInd w:val="0"/>
        <w:ind w:firstLine="480"/>
        <w:jc w:val="left"/>
        <w:rPr>
          <w:rFonts w:ascii="宋体" w:hAnsi="宋体" w:cs="宋体"/>
          <w:kern w:val="0"/>
          <w:highlight w:val="none"/>
        </w:rPr>
      </w:pPr>
    </w:p>
    <w:p w14:paraId="72A3FCE6">
      <w:pPr>
        <w:autoSpaceDE w:val="0"/>
        <w:autoSpaceDN w:val="0"/>
        <w:adjustRightInd w:val="0"/>
        <w:ind w:firstLine="480"/>
        <w:jc w:val="left"/>
        <w:rPr>
          <w:rFonts w:ascii="宋体" w:hAnsi="宋体"/>
          <w:highlight w:val="none"/>
        </w:rPr>
      </w:pPr>
      <w:r>
        <w:rPr>
          <w:rFonts w:hint="eastAsia" w:ascii="宋体" w:hAnsi="宋体"/>
          <w:highlight w:val="none"/>
          <w:u w:val="single"/>
        </w:rPr>
        <w:t xml:space="preserve">  （法定代表人姓名）  </w:t>
      </w:r>
      <w:r>
        <w:rPr>
          <w:rFonts w:hint="eastAsia" w:ascii="宋体" w:hAnsi="宋体" w:cs="宋体"/>
          <w:kern w:val="0"/>
          <w:highlight w:val="none"/>
        </w:rPr>
        <w:t>现任我单位</w:t>
      </w:r>
      <w:r>
        <w:rPr>
          <w:rFonts w:hint="eastAsia" w:ascii="宋体" w:hAnsi="宋体"/>
          <w:highlight w:val="none"/>
          <w:u w:val="single"/>
        </w:rPr>
        <w:t xml:space="preserve">              </w:t>
      </w:r>
      <w:r>
        <w:rPr>
          <w:rFonts w:hint="eastAsia" w:ascii="宋体" w:hAnsi="宋体"/>
          <w:highlight w:val="none"/>
        </w:rPr>
        <w:t>职务，为法定代表人，特此证明。</w:t>
      </w:r>
    </w:p>
    <w:p w14:paraId="405A9506">
      <w:pPr>
        <w:autoSpaceDE w:val="0"/>
        <w:autoSpaceDN w:val="0"/>
        <w:adjustRightInd w:val="0"/>
        <w:ind w:firstLine="480"/>
        <w:jc w:val="left"/>
        <w:rPr>
          <w:rFonts w:ascii="宋体" w:hAnsi="宋体"/>
          <w:highlight w:val="none"/>
        </w:rPr>
      </w:pPr>
    </w:p>
    <w:p w14:paraId="6A9A28AF">
      <w:pPr>
        <w:autoSpaceDE w:val="0"/>
        <w:autoSpaceDN w:val="0"/>
        <w:adjustRightInd w:val="0"/>
        <w:ind w:firstLine="480"/>
        <w:jc w:val="left"/>
        <w:rPr>
          <w:rFonts w:ascii="宋体" w:hAnsi="宋体" w:cs="宋体"/>
          <w:kern w:val="0"/>
          <w:highlight w:val="none"/>
        </w:rPr>
      </w:pPr>
      <w:r>
        <w:rPr>
          <w:rFonts w:hint="eastAsia" w:ascii="宋体" w:hAnsi="宋体"/>
          <w:highlight w:val="none"/>
        </w:rPr>
        <w:t>法定代表人基本情况：</w:t>
      </w:r>
    </w:p>
    <w:p w14:paraId="313C6DDE">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性别：</w:t>
      </w:r>
      <w:r>
        <w:rPr>
          <w:rFonts w:hint="eastAsia" w:ascii="宋体" w:hAnsi="宋体" w:cs="宋体"/>
          <w:kern w:val="0"/>
          <w:highlight w:val="none"/>
          <w:u w:val="single"/>
        </w:rPr>
        <w:t xml:space="preserve">      </w:t>
      </w:r>
      <w:r>
        <w:rPr>
          <w:rFonts w:hint="eastAsia" w:ascii="宋体" w:hAnsi="宋体" w:cs="宋体"/>
          <w:kern w:val="0"/>
          <w:highlight w:val="none"/>
        </w:rPr>
        <w:t>年龄：</w:t>
      </w:r>
      <w:r>
        <w:rPr>
          <w:rFonts w:hint="eastAsia" w:ascii="宋体" w:hAnsi="宋体" w:cs="宋体"/>
          <w:kern w:val="0"/>
          <w:highlight w:val="none"/>
          <w:u w:val="single"/>
        </w:rPr>
        <w:t xml:space="preserve">       </w:t>
      </w:r>
      <w:r>
        <w:rPr>
          <w:rFonts w:hint="eastAsia" w:ascii="宋体" w:hAnsi="宋体" w:cs="宋体"/>
          <w:kern w:val="0"/>
          <w:highlight w:val="none"/>
        </w:rPr>
        <w:t>民族：</w:t>
      </w:r>
      <w:r>
        <w:rPr>
          <w:rFonts w:hint="eastAsia" w:ascii="宋体" w:hAnsi="宋体" w:cs="宋体"/>
          <w:kern w:val="0"/>
          <w:highlight w:val="none"/>
          <w:u w:val="single"/>
        </w:rPr>
        <w:t xml:space="preserve">     </w:t>
      </w:r>
    </w:p>
    <w:p w14:paraId="5E4E4EDC">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地址：</w:t>
      </w:r>
      <w:r>
        <w:rPr>
          <w:rFonts w:hint="eastAsia" w:ascii="宋体" w:hAnsi="宋体"/>
          <w:highlight w:val="none"/>
          <w:u w:val="single"/>
        </w:rPr>
        <w:t xml:space="preserve">                 </w:t>
      </w:r>
    </w:p>
    <w:p w14:paraId="1AA48EE4">
      <w:pPr>
        <w:autoSpaceDE w:val="0"/>
        <w:autoSpaceDN w:val="0"/>
        <w:adjustRightInd w:val="0"/>
        <w:ind w:firstLine="480"/>
        <w:jc w:val="left"/>
        <w:rPr>
          <w:rFonts w:ascii="宋体" w:hAnsi="宋体"/>
          <w:highlight w:val="none"/>
          <w:u w:val="single"/>
        </w:rPr>
      </w:pPr>
      <w:r>
        <w:rPr>
          <w:rFonts w:hint="eastAsia" w:ascii="宋体" w:hAnsi="宋体" w:cs="宋体"/>
          <w:kern w:val="0"/>
          <w:highlight w:val="none"/>
        </w:rPr>
        <w:t>身份证号码：</w:t>
      </w:r>
      <w:r>
        <w:rPr>
          <w:rFonts w:hint="eastAsia" w:ascii="宋体" w:hAnsi="宋体"/>
          <w:highlight w:val="none"/>
          <w:u w:val="single"/>
        </w:rPr>
        <w:t xml:space="preserve">                 </w:t>
      </w:r>
    </w:p>
    <w:p w14:paraId="3A833771">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附法定代表人第二代身份证双面扫描（或复印）件</w:t>
      </w:r>
    </w:p>
    <w:p w14:paraId="764310DF">
      <w:pPr>
        <w:autoSpaceDE w:val="0"/>
        <w:autoSpaceDN w:val="0"/>
        <w:adjustRightInd w:val="0"/>
        <w:ind w:firstLine="480"/>
        <w:jc w:val="left"/>
        <w:rPr>
          <w:rFonts w:ascii="宋体" w:hAnsi="宋体" w:cs="宋体"/>
          <w:kern w:val="0"/>
          <w:highlight w:val="none"/>
        </w:rPr>
      </w:pPr>
    </w:p>
    <w:p w14:paraId="0FB7BFEF">
      <w:pPr>
        <w:autoSpaceDE w:val="0"/>
        <w:autoSpaceDN w:val="0"/>
        <w:adjustRightInd w:val="0"/>
        <w:ind w:firstLine="480"/>
        <w:jc w:val="left"/>
        <w:rPr>
          <w:rFonts w:ascii="宋体" w:hAnsi="宋体" w:cs="宋体"/>
          <w:kern w:val="0"/>
          <w:highlight w:val="none"/>
        </w:rPr>
      </w:pPr>
    </w:p>
    <w:p w14:paraId="655CC0A7">
      <w:pPr>
        <w:autoSpaceDE w:val="0"/>
        <w:autoSpaceDN w:val="0"/>
        <w:adjustRightInd w:val="0"/>
        <w:ind w:firstLine="480"/>
        <w:jc w:val="left"/>
        <w:rPr>
          <w:rFonts w:ascii="宋体" w:hAnsi="宋体" w:cs="宋体"/>
          <w:kern w:val="0"/>
          <w:highlight w:val="none"/>
        </w:rPr>
      </w:pPr>
    </w:p>
    <w:p w14:paraId="665393C7">
      <w:pPr>
        <w:autoSpaceDE w:val="0"/>
        <w:autoSpaceDN w:val="0"/>
        <w:adjustRightInd w:val="0"/>
        <w:ind w:firstLine="480"/>
        <w:jc w:val="left"/>
        <w:rPr>
          <w:rFonts w:ascii="宋体" w:hAnsi="宋体" w:cs="宋体"/>
          <w:kern w:val="0"/>
          <w:highlight w:val="none"/>
        </w:rPr>
      </w:pPr>
    </w:p>
    <w:p w14:paraId="4F08AA0E">
      <w:pPr>
        <w:autoSpaceDE w:val="0"/>
        <w:autoSpaceDN w:val="0"/>
        <w:adjustRightInd w:val="0"/>
        <w:ind w:firstLine="480"/>
        <w:jc w:val="left"/>
        <w:rPr>
          <w:rFonts w:ascii="宋体" w:hAnsi="宋体" w:cs="宋体"/>
          <w:kern w:val="0"/>
          <w:highlight w:val="none"/>
        </w:rPr>
      </w:pPr>
    </w:p>
    <w:p w14:paraId="2D5EE52E">
      <w:pPr>
        <w:autoSpaceDE w:val="0"/>
        <w:autoSpaceDN w:val="0"/>
        <w:adjustRightInd w:val="0"/>
        <w:ind w:firstLine="480"/>
        <w:jc w:val="left"/>
        <w:rPr>
          <w:rFonts w:ascii="宋体" w:hAnsi="宋体" w:cs="宋体"/>
          <w:kern w:val="0"/>
          <w:highlight w:val="none"/>
        </w:rPr>
      </w:pPr>
    </w:p>
    <w:p w14:paraId="4314F9F0">
      <w:pPr>
        <w:autoSpaceDE w:val="0"/>
        <w:autoSpaceDN w:val="0"/>
        <w:adjustRightInd w:val="0"/>
        <w:ind w:firstLine="480"/>
        <w:jc w:val="left"/>
        <w:rPr>
          <w:rFonts w:ascii="宋体" w:hAnsi="宋体" w:cs="宋体"/>
          <w:kern w:val="0"/>
          <w:highlight w:val="none"/>
        </w:rPr>
      </w:pPr>
    </w:p>
    <w:p w14:paraId="7C44664C">
      <w:pPr>
        <w:autoSpaceDE w:val="0"/>
        <w:autoSpaceDN w:val="0"/>
        <w:adjustRightInd w:val="0"/>
        <w:ind w:firstLine="480"/>
        <w:jc w:val="left"/>
        <w:rPr>
          <w:rFonts w:ascii="宋体" w:hAnsi="宋体" w:cs="宋体"/>
          <w:kern w:val="0"/>
          <w:highlight w:val="none"/>
        </w:rPr>
      </w:pPr>
    </w:p>
    <w:p w14:paraId="35161F6C">
      <w:pPr>
        <w:autoSpaceDE w:val="0"/>
        <w:autoSpaceDN w:val="0"/>
        <w:adjustRightInd w:val="0"/>
        <w:ind w:firstLine="480"/>
        <w:jc w:val="left"/>
        <w:rPr>
          <w:rFonts w:ascii="宋体" w:hAnsi="宋体" w:cs="宋体"/>
          <w:kern w:val="0"/>
          <w:highlight w:val="none"/>
        </w:rPr>
      </w:pPr>
    </w:p>
    <w:p w14:paraId="3874DEE5">
      <w:pPr>
        <w:autoSpaceDE w:val="0"/>
        <w:autoSpaceDN w:val="0"/>
        <w:adjustRightInd w:val="0"/>
        <w:ind w:firstLine="480"/>
        <w:jc w:val="left"/>
        <w:rPr>
          <w:rFonts w:ascii="宋体" w:hAnsi="宋体" w:cs="宋体"/>
          <w:kern w:val="0"/>
          <w:highlight w:val="none"/>
        </w:rPr>
      </w:pPr>
    </w:p>
    <w:p w14:paraId="0FF5ECFB">
      <w:pPr>
        <w:autoSpaceDE w:val="0"/>
        <w:autoSpaceDN w:val="0"/>
        <w:adjustRightInd w:val="0"/>
        <w:ind w:firstLine="480"/>
        <w:jc w:val="left"/>
        <w:rPr>
          <w:rFonts w:ascii="宋体" w:hAnsi="宋体" w:cs="宋体"/>
          <w:kern w:val="0"/>
          <w:highlight w:val="none"/>
        </w:rPr>
      </w:pPr>
    </w:p>
    <w:p w14:paraId="0C5DFE7C">
      <w:pPr>
        <w:autoSpaceDE w:val="0"/>
        <w:autoSpaceDN w:val="0"/>
        <w:adjustRightInd w:val="0"/>
        <w:ind w:firstLine="480"/>
        <w:jc w:val="left"/>
        <w:rPr>
          <w:rFonts w:ascii="宋体" w:hAnsi="宋体" w:cs="宋体"/>
          <w:kern w:val="0"/>
          <w:highlight w:val="none"/>
        </w:rPr>
      </w:pPr>
    </w:p>
    <w:p w14:paraId="18A898EE">
      <w:pPr>
        <w:autoSpaceDE w:val="0"/>
        <w:autoSpaceDN w:val="0"/>
        <w:adjustRightInd w:val="0"/>
        <w:ind w:firstLine="480"/>
        <w:jc w:val="left"/>
        <w:rPr>
          <w:rFonts w:ascii="宋体" w:hAnsi="宋体" w:cs="宋体"/>
          <w:kern w:val="0"/>
          <w:highlight w:val="none"/>
        </w:rPr>
      </w:pPr>
    </w:p>
    <w:p w14:paraId="0347C42D">
      <w:pPr>
        <w:autoSpaceDE w:val="0"/>
        <w:autoSpaceDN w:val="0"/>
        <w:adjustRightInd w:val="0"/>
        <w:ind w:firstLine="480"/>
        <w:jc w:val="left"/>
        <w:rPr>
          <w:rFonts w:ascii="宋体" w:hAnsi="宋体" w:cs="宋体"/>
          <w:kern w:val="0"/>
          <w:highlight w:val="none"/>
        </w:rPr>
      </w:pPr>
    </w:p>
    <w:p w14:paraId="6ED00AB1">
      <w:pPr>
        <w:autoSpaceDE w:val="0"/>
        <w:autoSpaceDN w:val="0"/>
        <w:adjustRightInd w:val="0"/>
        <w:ind w:firstLine="0" w:firstLineChars="0"/>
        <w:jc w:val="left"/>
        <w:rPr>
          <w:rFonts w:ascii="宋体" w:hAnsi="宋体" w:cs="宋体"/>
          <w:kern w:val="0"/>
          <w:highlight w:val="none"/>
        </w:rPr>
      </w:pPr>
    </w:p>
    <w:p w14:paraId="066FD81E">
      <w:pPr>
        <w:ind w:firstLine="4096" w:firstLineChars="1700"/>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4837C88B">
      <w:pPr>
        <w:ind w:firstLine="482"/>
        <w:jc w:val="center"/>
        <w:rPr>
          <w:rFonts w:ascii="宋体"/>
          <w:b/>
          <w:sz w:val="28"/>
          <w:szCs w:val="28"/>
          <w:highlight w:val="none"/>
        </w:rPr>
      </w:pPr>
      <w:r>
        <w:rPr>
          <w:rFonts w:hint="eastAsia" w:ascii="宋体" w:hAnsi="宋体"/>
          <w:b/>
          <w:highlight w:val="none"/>
        </w:rPr>
        <w:t xml:space="preserve">               年   月   日</w:t>
      </w:r>
      <w:bookmarkEnd w:id="140"/>
      <w:bookmarkEnd w:id="141"/>
      <w:bookmarkStart w:id="142" w:name="_Toc324756736"/>
      <w:bookmarkStart w:id="143" w:name="_Toc201287639"/>
      <w:bookmarkStart w:id="144" w:name="_Toc528927176"/>
    </w:p>
    <w:p w14:paraId="7644572B">
      <w:pPr>
        <w:widowControl/>
        <w:snapToGrid w:val="0"/>
        <w:spacing w:line="360" w:lineRule="auto"/>
        <w:ind w:firstLine="0" w:firstLineChars="0"/>
        <w:outlineLvl w:val="1"/>
        <w:rPr>
          <w:rFonts w:hint="eastAsia" w:ascii="宋体"/>
          <w:b/>
          <w:sz w:val="28"/>
          <w:szCs w:val="28"/>
          <w:highlight w:val="none"/>
        </w:rPr>
      </w:pPr>
    </w:p>
    <w:p w14:paraId="17FFD0E1">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bookmarkEnd w:id="142"/>
      <w:bookmarkEnd w:id="143"/>
      <w:r>
        <w:rPr>
          <w:rFonts w:hint="eastAsia" w:ascii="宋体"/>
          <w:b/>
          <w:sz w:val="28"/>
          <w:szCs w:val="28"/>
          <w:highlight w:val="none"/>
        </w:rPr>
        <w:t>3：法定代表人授权书</w:t>
      </w:r>
      <w:bookmarkEnd w:id="144"/>
    </w:p>
    <w:p w14:paraId="1BDD600F">
      <w:pPr>
        <w:ind w:firstLine="3813" w:firstLineChars="1055"/>
        <w:rPr>
          <w:rFonts w:ascii="宋体" w:hAnsi="宋体"/>
          <w:b/>
          <w:sz w:val="36"/>
          <w:szCs w:val="36"/>
          <w:highlight w:val="none"/>
        </w:rPr>
      </w:pPr>
    </w:p>
    <w:p w14:paraId="6DD9D0C4">
      <w:pPr>
        <w:ind w:firstLine="2909" w:firstLineChars="805"/>
        <w:rPr>
          <w:rFonts w:ascii="宋体" w:hAnsi="宋体"/>
          <w:b/>
          <w:sz w:val="36"/>
          <w:szCs w:val="36"/>
          <w:highlight w:val="none"/>
        </w:rPr>
      </w:pPr>
      <w:r>
        <w:rPr>
          <w:rFonts w:hint="eastAsia" w:ascii="宋体" w:hAnsi="宋体"/>
          <w:b/>
          <w:sz w:val="36"/>
          <w:szCs w:val="36"/>
          <w:highlight w:val="none"/>
        </w:rPr>
        <w:t>法定代表人授权书</w:t>
      </w:r>
    </w:p>
    <w:p w14:paraId="13681677">
      <w:pPr>
        <w:ind w:firstLine="198" w:firstLineChars="82"/>
        <w:rPr>
          <w:rFonts w:ascii="宋体" w:hAnsi="宋体"/>
          <w:b/>
          <w:bCs/>
          <w:highlight w:val="none"/>
        </w:rPr>
      </w:pPr>
    </w:p>
    <w:p w14:paraId="7FFFB691">
      <w:pPr>
        <w:ind w:firstLine="198" w:firstLineChars="82"/>
        <w:rPr>
          <w:rFonts w:ascii="宋体" w:hAnsi="宋体"/>
          <w:b/>
          <w:bCs/>
          <w:highlight w:val="none"/>
        </w:rPr>
      </w:pPr>
      <w:r>
        <w:rPr>
          <w:rFonts w:hint="eastAsia" w:ascii="宋体" w:hAnsi="宋体"/>
          <w:b/>
          <w:bCs/>
          <w:highlight w:val="none"/>
        </w:rPr>
        <w:t>致：青海浩驰招标代理有限公司</w:t>
      </w:r>
    </w:p>
    <w:p w14:paraId="36AC5854">
      <w:pPr>
        <w:ind w:firstLine="480"/>
        <w:rPr>
          <w:rFonts w:ascii="宋体" w:hAnsi="宋体"/>
          <w:highlight w:val="none"/>
          <w:u w:val="single"/>
        </w:rPr>
      </w:pPr>
    </w:p>
    <w:p w14:paraId="798A9D00">
      <w:pPr>
        <w:spacing w:line="360" w:lineRule="auto"/>
        <w:ind w:firstLine="480"/>
        <w:rPr>
          <w:rFonts w:ascii="宋体" w:hAnsi="宋体"/>
          <w:highlight w:val="none"/>
        </w:rPr>
      </w:pPr>
      <w:r>
        <w:rPr>
          <w:rFonts w:hint="eastAsia" w:ascii="宋体" w:hAnsi="宋体"/>
          <w:highlight w:val="none"/>
          <w:u w:val="single"/>
        </w:rPr>
        <w:t xml:space="preserve">  （供应商名称）  </w:t>
      </w:r>
      <w:r>
        <w:rPr>
          <w:rFonts w:hint="eastAsia" w:ascii="宋体" w:hAnsi="宋体"/>
          <w:highlight w:val="none"/>
        </w:rPr>
        <w:t>系中华人民共和国合法企业，法定地址</w:t>
      </w:r>
      <w:r>
        <w:rPr>
          <w:rFonts w:hint="eastAsia" w:ascii="宋体" w:hAnsi="宋体"/>
          <w:highlight w:val="none"/>
          <w:u w:val="single"/>
        </w:rPr>
        <w:t xml:space="preserve">              </w:t>
      </w:r>
      <w:r>
        <w:rPr>
          <w:rFonts w:hint="eastAsia" w:ascii="宋体" w:hAnsi="宋体"/>
          <w:highlight w:val="none"/>
        </w:rPr>
        <w:t>。</w:t>
      </w:r>
    </w:p>
    <w:p w14:paraId="39A7F628">
      <w:pPr>
        <w:spacing w:line="360" w:lineRule="auto"/>
        <w:ind w:firstLine="480"/>
        <w:rPr>
          <w:rFonts w:ascii="宋体" w:hAnsi="宋体"/>
          <w:highlight w:val="none"/>
        </w:rPr>
      </w:pPr>
      <w:r>
        <w:rPr>
          <w:rFonts w:hint="eastAsia" w:ascii="宋体" w:hAnsi="宋体"/>
          <w:highlight w:val="none"/>
          <w:u w:val="single"/>
        </w:rPr>
        <w:t xml:space="preserve">（法定代表人姓名）   </w:t>
      </w:r>
      <w:r>
        <w:rPr>
          <w:rFonts w:hint="eastAsia" w:ascii="宋体" w:hAnsi="宋体"/>
          <w:highlight w:val="none"/>
        </w:rPr>
        <w:t>特授权</w:t>
      </w:r>
      <w:r>
        <w:rPr>
          <w:rFonts w:hint="eastAsia" w:ascii="宋体" w:hAnsi="宋体"/>
          <w:highlight w:val="none"/>
          <w:u w:val="single"/>
        </w:rPr>
        <w:t xml:space="preserve"> （委托代理人姓名）    </w:t>
      </w:r>
      <w:r>
        <w:rPr>
          <w:rFonts w:hint="eastAsia" w:ascii="宋体" w:hAnsi="宋体"/>
          <w:highlight w:val="none"/>
        </w:rPr>
        <w:t>代表我单位全权办理针对</w:t>
      </w:r>
      <w:r>
        <w:rPr>
          <w:rFonts w:hint="eastAsia" w:ascii="宋体" w:hAnsi="宋体"/>
          <w:highlight w:val="none"/>
          <w:u w:val="single"/>
        </w:rPr>
        <w:t xml:space="preserve">                </w:t>
      </w:r>
      <w:r>
        <w:rPr>
          <w:rFonts w:hint="eastAsia" w:ascii="宋体" w:hAnsi="宋体"/>
          <w:highlight w:val="none"/>
        </w:rPr>
        <w:t>项目的磋商、答疑等具体工作，并签署全部有关的文件、资料。</w:t>
      </w:r>
    </w:p>
    <w:p w14:paraId="63467FE2">
      <w:pPr>
        <w:spacing w:line="360" w:lineRule="auto"/>
        <w:ind w:firstLine="480"/>
        <w:rPr>
          <w:rFonts w:ascii="宋体" w:hAnsi="宋体"/>
          <w:highlight w:val="none"/>
        </w:rPr>
      </w:pPr>
      <w:r>
        <w:rPr>
          <w:rFonts w:hint="eastAsia" w:ascii="宋体" w:hAnsi="宋体"/>
          <w:highlight w:val="none"/>
        </w:rPr>
        <w:t>我单位对被授权人的签名负全部责任。</w:t>
      </w:r>
    </w:p>
    <w:p w14:paraId="78C37CEE">
      <w:pPr>
        <w:spacing w:line="360" w:lineRule="auto"/>
        <w:ind w:firstLine="480"/>
        <w:rPr>
          <w:rFonts w:ascii="宋体" w:hAns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7B66D0C0">
      <w:pPr>
        <w:ind w:firstLine="480"/>
        <w:rPr>
          <w:rFonts w:ascii="宋体" w:hAnsi="宋体"/>
          <w:highlight w:val="none"/>
        </w:rPr>
      </w:pPr>
    </w:p>
    <w:p w14:paraId="3F5E11DF">
      <w:pPr>
        <w:ind w:firstLine="480"/>
        <w:rPr>
          <w:rFonts w:ascii="宋体" w:hAnsi="宋体"/>
          <w:highlight w:val="none"/>
        </w:rPr>
      </w:pPr>
      <w:r>
        <w:rPr>
          <w:rFonts w:hint="eastAsia" w:ascii="宋体" w:hAnsi="宋体"/>
          <w:highlight w:val="none"/>
        </w:rPr>
        <w:t>授权期限：自      年   月   日起至      年   月   日止。</w:t>
      </w:r>
    </w:p>
    <w:p w14:paraId="348911B3">
      <w:pPr>
        <w:ind w:firstLine="480"/>
        <w:rPr>
          <w:rFonts w:ascii="宋体" w:hAnsi="宋体"/>
          <w:highlight w:val="none"/>
        </w:rPr>
      </w:pPr>
      <w:r>
        <w:rPr>
          <w:rFonts w:hint="eastAsia" w:ascii="宋体" w:hAnsi="宋体"/>
          <w:highlight w:val="none"/>
        </w:rPr>
        <w:t xml:space="preserve">被授权人联系电话：    </w:t>
      </w:r>
    </w:p>
    <w:p w14:paraId="6E9E4D64">
      <w:pPr>
        <w:ind w:firstLine="480"/>
        <w:rPr>
          <w:rFonts w:ascii="宋体" w:hAnsi="宋体"/>
          <w:highlight w:val="none"/>
        </w:rPr>
      </w:pPr>
    </w:p>
    <w:p w14:paraId="3BD04AE0">
      <w:pPr>
        <w:pStyle w:val="31"/>
        <w:ind w:firstLine="480"/>
        <w:rPr>
          <w:rFonts w:hAnsi="宋体"/>
          <w:highlight w:val="none"/>
        </w:rPr>
      </w:pPr>
    </w:p>
    <w:p w14:paraId="2DA54919">
      <w:pPr>
        <w:pStyle w:val="31"/>
        <w:ind w:firstLine="480"/>
        <w:rPr>
          <w:rFonts w:hAnsi="宋体"/>
          <w:highlight w:val="none"/>
        </w:rPr>
      </w:pPr>
    </w:p>
    <w:p w14:paraId="18B48F7C">
      <w:pPr>
        <w:ind w:firstLine="0" w:firstLineChars="0"/>
        <w:rPr>
          <w:rFonts w:ascii="宋体" w:hAnsi="宋体"/>
          <w:highlight w:val="none"/>
        </w:rPr>
      </w:pPr>
    </w:p>
    <w:p w14:paraId="71727D25">
      <w:pPr>
        <w:ind w:firstLine="480"/>
        <w:rPr>
          <w:rFonts w:ascii="宋体" w:hAnsi="宋体"/>
          <w:highlight w:val="none"/>
          <w:u w:val="single"/>
        </w:rPr>
      </w:pPr>
      <w:r>
        <w:rPr>
          <w:rFonts w:hint="eastAsia" w:ascii="宋体" w:hAnsi="宋体"/>
          <w:highlight w:val="none"/>
        </w:rPr>
        <w:t>被授权人（委托代理人）签字：</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r>
        <w:rPr>
          <w:rFonts w:hint="eastAsia" w:ascii="宋体" w:hAnsi="宋体"/>
          <w:highlight w:val="none"/>
        </w:rPr>
        <w:t xml:space="preserve"> </w:t>
      </w:r>
    </w:p>
    <w:p w14:paraId="693643A1">
      <w:pPr>
        <w:ind w:firstLine="480"/>
        <w:rPr>
          <w:rFonts w:ascii="宋体" w:hAnsi="宋体"/>
          <w:highlight w:val="none"/>
        </w:rPr>
      </w:pPr>
      <w:r>
        <w:rPr>
          <w:rFonts w:hint="eastAsia" w:ascii="宋体" w:hAnsi="宋体"/>
          <w:highlight w:val="none"/>
        </w:rPr>
        <w:t>授权人（法定代表人）签字或签章：</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p>
    <w:p w14:paraId="56343DA1">
      <w:pPr>
        <w:ind w:firstLine="480"/>
        <w:rPr>
          <w:rFonts w:ascii="宋体" w:hAnsi="宋体"/>
          <w:highlight w:val="none"/>
        </w:rPr>
      </w:pPr>
      <w:r>
        <w:rPr>
          <w:rFonts w:hint="eastAsia" w:ascii="宋体" w:hAnsi="宋体"/>
          <w:highlight w:val="none"/>
        </w:rPr>
        <w:t xml:space="preserve">              </w:t>
      </w:r>
    </w:p>
    <w:p w14:paraId="096A8FB6">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附被授权人第二代身份证双面扫描（或复印）件</w:t>
      </w:r>
    </w:p>
    <w:p w14:paraId="4D2D1E26">
      <w:pPr>
        <w:ind w:firstLine="480"/>
        <w:jc w:val="center"/>
        <w:rPr>
          <w:rFonts w:ascii="宋体" w:hAnsi="宋体"/>
          <w:highlight w:val="none"/>
        </w:rPr>
      </w:pPr>
    </w:p>
    <w:p w14:paraId="4CE03ADA">
      <w:pPr>
        <w:ind w:firstLine="0" w:firstLineChars="0"/>
        <w:rPr>
          <w:rFonts w:ascii="宋体" w:hAnsi="宋体"/>
          <w:highlight w:val="none"/>
        </w:rPr>
      </w:pPr>
    </w:p>
    <w:p w14:paraId="68887C32">
      <w:pPr>
        <w:ind w:firstLine="0" w:firstLineChars="0"/>
        <w:rPr>
          <w:rFonts w:ascii="宋体" w:hAnsi="宋体"/>
          <w:highlight w:val="none"/>
        </w:rPr>
      </w:pPr>
    </w:p>
    <w:p w14:paraId="27AB5C8E">
      <w:pPr>
        <w:ind w:firstLine="4408" w:firstLineChars="1837"/>
        <w:rPr>
          <w:rFonts w:ascii="宋体" w:hAnsi="宋体"/>
          <w:b/>
          <w:highlight w:val="none"/>
        </w:rPr>
      </w:pPr>
      <w:r>
        <w:rPr>
          <w:rFonts w:hint="eastAsia" w:ascii="宋体" w:hAnsi="宋体"/>
          <w:highlight w:val="none"/>
        </w:rPr>
        <w:t xml:space="preserve">  </w:t>
      </w: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0567A259">
      <w:pPr>
        <w:ind w:firstLine="4185" w:firstLineChars="1737"/>
        <w:rPr>
          <w:rFonts w:ascii="宋体" w:hAnsi="宋体"/>
          <w:b/>
          <w:highlight w:val="none"/>
        </w:rPr>
      </w:pPr>
      <w:r>
        <w:rPr>
          <w:rFonts w:hint="eastAsia" w:ascii="宋体" w:hAnsi="宋体"/>
          <w:b/>
          <w:highlight w:val="none"/>
        </w:rPr>
        <w:t xml:space="preserve">            年   月  日</w:t>
      </w:r>
    </w:p>
    <w:p w14:paraId="1181DDEA">
      <w:pPr>
        <w:pStyle w:val="37"/>
        <w:ind w:firstLine="361"/>
        <w:rPr>
          <w:rFonts w:ascii="宋体" w:hAnsi="宋体"/>
          <w:b/>
          <w:highlight w:val="none"/>
        </w:rPr>
      </w:pPr>
    </w:p>
    <w:p w14:paraId="303B48A1">
      <w:pPr>
        <w:pStyle w:val="37"/>
        <w:ind w:firstLine="361"/>
        <w:rPr>
          <w:rFonts w:ascii="宋体" w:hAnsi="宋体"/>
          <w:b/>
          <w:highlight w:val="none"/>
        </w:rPr>
      </w:pPr>
    </w:p>
    <w:p w14:paraId="7B677F30">
      <w:pPr>
        <w:widowControl/>
        <w:snapToGrid w:val="0"/>
        <w:spacing w:line="360" w:lineRule="auto"/>
        <w:ind w:firstLine="0" w:firstLineChars="0"/>
        <w:outlineLvl w:val="1"/>
        <w:rPr>
          <w:rFonts w:ascii="宋体"/>
          <w:b/>
          <w:sz w:val="28"/>
          <w:szCs w:val="28"/>
          <w:highlight w:val="none"/>
        </w:rPr>
      </w:pPr>
      <w:bookmarkStart w:id="145" w:name="_Toc528927177"/>
      <w:r>
        <w:rPr>
          <w:rFonts w:hint="eastAsia" w:ascii="宋体"/>
          <w:b/>
          <w:sz w:val="28"/>
          <w:szCs w:val="28"/>
          <w:highlight w:val="none"/>
        </w:rPr>
        <w:t>附件4：供应商承诺函</w:t>
      </w:r>
      <w:bookmarkEnd w:id="145"/>
    </w:p>
    <w:p w14:paraId="4E9F9C73">
      <w:pPr>
        <w:ind w:firstLine="723"/>
        <w:jc w:val="center"/>
        <w:rPr>
          <w:rFonts w:ascii="宋体" w:hAnsi="宋体"/>
          <w:b/>
          <w:bCs/>
          <w:sz w:val="36"/>
          <w:szCs w:val="36"/>
          <w:highlight w:val="none"/>
        </w:rPr>
      </w:pPr>
    </w:p>
    <w:p w14:paraId="52C69B86">
      <w:pPr>
        <w:ind w:firstLine="3253" w:firstLineChars="900"/>
        <w:rPr>
          <w:rFonts w:ascii="宋体" w:hAnsi="宋体"/>
          <w:b/>
          <w:bCs/>
          <w:sz w:val="36"/>
          <w:szCs w:val="36"/>
          <w:highlight w:val="none"/>
        </w:rPr>
      </w:pPr>
      <w:r>
        <w:rPr>
          <w:rFonts w:hint="eastAsia" w:ascii="宋体" w:hAnsi="宋体"/>
          <w:b/>
          <w:bCs/>
          <w:sz w:val="36"/>
          <w:szCs w:val="36"/>
          <w:highlight w:val="none"/>
        </w:rPr>
        <w:t>供应商承诺函</w:t>
      </w:r>
    </w:p>
    <w:p w14:paraId="34132077">
      <w:pPr>
        <w:ind w:firstLine="0" w:firstLineChars="0"/>
        <w:rPr>
          <w:rFonts w:ascii="宋体" w:hAnsi="宋体"/>
          <w:b/>
          <w:bCs/>
          <w:highlight w:val="none"/>
        </w:rPr>
      </w:pPr>
    </w:p>
    <w:p w14:paraId="7CF8EE8B">
      <w:pPr>
        <w:ind w:firstLine="0" w:firstLineChars="0"/>
        <w:rPr>
          <w:rFonts w:ascii="宋体" w:hAnsi="宋体"/>
          <w:b/>
          <w:bCs/>
          <w:highlight w:val="none"/>
        </w:rPr>
      </w:pPr>
      <w:r>
        <w:rPr>
          <w:rFonts w:hint="eastAsia" w:ascii="宋体" w:hAnsi="宋体"/>
          <w:b/>
          <w:bCs/>
          <w:highlight w:val="none"/>
        </w:rPr>
        <w:t>致：青海浩驰招标代理有限公司</w:t>
      </w:r>
    </w:p>
    <w:p w14:paraId="514E7253">
      <w:pPr>
        <w:ind w:firstLine="480"/>
        <w:rPr>
          <w:rFonts w:ascii="宋体" w:hAnsi="宋体"/>
          <w:highlight w:val="none"/>
        </w:rPr>
      </w:pPr>
      <w:r>
        <w:rPr>
          <w:rFonts w:hint="eastAsia" w:ascii="宋体" w:hAnsi="宋体"/>
          <w:highlight w:val="none"/>
        </w:rPr>
        <w:t>关于贵方202</w:t>
      </w:r>
      <w:r>
        <w:rPr>
          <w:rFonts w:hint="eastAsia" w:ascii="宋体" w:hAnsi="宋体"/>
          <w:highlight w:val="none"/>
          <w:lang w:val="en-US" w:eastAsia="zh-CN"/>
        </w:rPr>
        <w:t>5</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r>
        <w:rPr>
          <w:rFonts w:hint="eastAsia" w:ascii="宋体" w:hAnsi="宋体"/>
          <w:highlight w:val="none"/>
          <w:lang w:val="en-US" w:eastAsia="zh-CN"/>
        </w:rPr>
        <w:t>青海浩驰磋商（服务）2025--011号（第四次）</w:t>
      </w:r>
      <w:r>
        <w:rPr>
          <w:rFonts w:hint="eastAsia" w:ascii="宋体" w:hAnsi="宋体"/>
          <w:highlight w:val="none"/>
        </w:rPr>
        <w:t>采购项目，本签字人愿意参加磋商，提供采购项目服务要求的所有服务，并证实提交的所有资料是准确的和真实的。同时，我代表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14:paraId="42379D69">
      <w:pPr>
        <w:ind w:firstLine="480"/>
        <w:rPr>
          <w:rFonts w:ascii="宋体" w:hAnsi="宋体"/>
          <w:highlight w:val="none"/>
        </w:rPr>
      </w:pPr>
      <w:r>
        <w:rPr>
          <w:rFonts w:hint="eastAsia" w:ascii="宋体" w:hAnsi="宋体"/>
          <w:highlight w:val="none"/>
        </w:rPr>
        <w:t xml:space="preserve">  1、完全理解和接受磋商文件的一切规定和要求；</w:t>
      </w:r>
    </w:p>
    <w:p w14:paraId="3AEB54EC">
      <w:pPr>
        <w:ind w:firstLine="480"/>
        <w:rPr>
          <w:rFonts w:ascii="宋体" w:hAnsi="宋体"/>
          <w:highlight w:val="none"/>
        </w:rPr>
      </w:pPr>
      <w:r>
        <w:rPr>
          <w:rFonts w:hint="eastAsia" w:ascii="宋体" w:hAnsi="宋体"/>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72AF49B8">
      <w:pPr>
        <w:ind w:firstLine="600" w:firstLineChars="250"/>
        <w:rPr>
          <w:rFonts w:ascii="宋体" w:hAnsi="宋体"/>
          <w:highlight w:val="none"/>
        </w:rPr>
      </w:pPr>
      <w:r>
        <w:rPr>
          <w:rFonts w:hint="eastAsia" w:ascii="宋体" w:hAnsi="宋体"/>
          <w:highlight w:val="none"/>
        </w:rPr>
        <w:t>3、我方保证甲方在使用该产品或其任何一部分时，不受第三方提出的侵犯专利权、著作权、商标权和工业设计权等知识产权的起诉，若有违犯，愿承担相应的一切责任。</w:t>
      </w:r>
    </w:p>
    <w:p w14:paraId="0A1B2097">
      <w:pPr>
        <w:ind w:firstLine="600" w:firstLineChars="250"/>
        <w:rPr>
          <w:rFonts w:ascii="宋体" w:hAnsi="宋体"/>
          <w:highlight w:val="none"/>
        </w:rPr>
      </w:pPr>
      <w:r>
        <w:rPr>
          <w:rFonts w:hint="eastAsia" w:ascii="宋体" w:hAnsi="宋体"/>
          <w:highlight w:val="none"/>
        </w:rPr>
        <w:t>4、我方承诺，除磋商文件中规定的进口产品外，所投的产品均为国产产品，且均符合国家强制性标准。若有不实，愿承担相应的责任。</w:t>
      </w:r>
    </w:p>
    <w:p w14:paraId="49130C0E">
      <w:pPr>
        <w:ind w:firstLine="480"/>
        <w:rPr>
          <w:rFonts w:ascii="宋体" w:hAnsi="宋体"/>
          <w:highlight w:val="none"/>
        </w:rPr>
      </w:pPr>
      <w:r>
        <w:rPr>
          <w:rFonts w:hint="eastAsia" w:ascii="宋体" w:hAnsi="宋体"/>
          <w:highlight w:val="none"/>
        </w:rPr>
        <w:t xml:space="preserve"> 5、在整个磋商过程中我方若有违规行为，贵方可按磋商文件之规定给予处罚，我方完全接受。</w:t>
      </w:r>
    </w:p>
    <w:p w14:paraId="2B041B4C">
      <w:pPr>
        <w:ind w:firstLine="480"/>
        <w:rPr>
          <w:rFonts w:ascii="宋体" w:hAnsi="宋体"/>
          <w:highlight w:val="none"/>
        </w:rPr>
      </w:pPr>
      <w:r>
        <w:rPr>
          <w:rFonts w:hint="eastAsia" w:ascii="宋体" w:hAnsi="宋体"/>
          <w:highlight w:val="none"/>
        </w:rPr>
        <w:t xml:space="preserve"> 6、若成交，本承诺将成为合同不可分割的一部分，与合同具有同等的法律效力。</w:t>
      </w:r>
    </w:p>
    <w:p w14:paraId="1C19288F">
      <w:pPr>
        <w:ind w:firstLine="480"/>
        <w:rPr>
          <w:rFonts w:ascii="宋体" w:hAnsi="宋体"/>
          <w:highlight w:val="none"/>
        </w:rPr>
      </w:pPr>
    </w:p>
    <w:p w14:paraId="769B6306">
      <w:pPr>
        <w:ind w:firstLine="480"/>
        <w:rPr>
          <w:rFonts w:ascii="宋体" w:hAnsi="宋体"/>
          <w:highlight w:val="none"/>
        </w:rPr>
      </w:pPr>
    </w:p>
    <w:p w14:paraId="5B6F7602">
      <w:pPr>
        <w:ind w:firstLine="480"/>
        <w:rPr>
          <w:rFonts w:ascii="宋体" w:hAnsi="宋体"/>
          <w:highlight w:val="none"/>
        </w:rPr>
      </w:pPr>
    </w:p>
    <w:p w14:paraId="55B44DA1">
      <w:pPr>
        <w:ind w:firstLine="199" w:firstLineChars="83"/>
        <w:rPr>
          <w:rFonts w:ascii="宋体" w:hAnsi="宋体"/>
          <w:highlight w:val="none"/>
        </w:rPr>
      </w:pPr>
    </w:p>
    <w:p w14:paraId="14A2E554">
      <w:pPr>
        <w:ind w:firstLine="480"/>
        <w:rPr>
          <w:rFonts w:ascii="宋体" w:hAnsi="宋体"/>
          <w:highlight w:val="none"/>
        </w:rPr>
      </w:pPr>
    </w:p>
    <w:p w14:paraId="1DA76D8D">
      <w:pPr>
        <w:ind w:firstLine="480"/>
        <w:rPr>
          <w:rFonts w:ascii="宋体" w:hAnsi="宋体"/>
          <w:highlight w:val="none"/>
        </w:rPr>
      </w:pPr>
    </w:p>
    <w:p w14:paraId="12A56C99">
      <w:pPr>
        <w:ind w:firstLine="4908" w:firstLineChars="2037"/>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08D8EA9D">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51538AB7">
      <w:pPr>
        <w:ind w:firstLine="482"/>
        <w:jc w:val="center"/>
        <w:rPr>
          <w:rFonts w:ascii="宋体" w:hAnsi="宋体"/>
          <w:b/>
          <w:highlight w:val="none"/>
        </w:rPr>
      </w:pPr>
      <w:r>
        <w:rPr>
          <w:rFonts w:hint="eastAsia" w:ascii="宋体" w:hAnsi="宋体"/>
          <w:b/>
          <w:highlight w:val="none"/>
        </w:rPr>
        <w:t xml:space="preserve">               年   月  日</w:t>
      </w:r>
    </w:p>
    <w:p w14:paraId="5C53D849">
      <w:pPr>
        <w:pStyle w:val="60"/>
        <w:ind w:left="0" w:leftChars="0" w:firstLine="0" w:firstLineChars="0"/>
        <w:jc w:val="both"/>
        <w:rPr>
          <w:rFonts w:ascii="宋体"/>
          <w:b w:val="0"/>
          <w:sz w:val="28"/>
          <w:szCs w:val="28"/>
          <w:highlight w:val="none"/>
          <w:lang w:eastAsia="zh-CN"/>
        </w:rPr>
      </w:pPr>
    </w:p>
    <w:p w14:paraId="6BFCFF72">
      <w:pPr>
        <w:widowControl/>
        <w:snapToGrid w:val="0"/>
        <w:spacing w:line="360" w:lineRule="auto"/>
        <w:ind w:firstLine="0" w:firstLineChars="0"/>
        <w:outlineLvl w:val="1"/>
        <w:rPr>
          <w:rFonts w:ascii="宋体"/>
          <w:b/>
          <w:sz w:val="28"/>
          <w:szCs w:val="28"/>
          <w:highlight w:val="none"/>
        </w:rPr>
      </w:pPr>
      <w:bookmarkStart w:id="146" w:name="_Toc528927178"/>
      <w:r>
        <w:rPr>
          <w:rFonts w:hint="eastAsia" w:ascii="宋体"/>
          <w:b/>
          <w:sz w:val="28"/>
          <w:szCs w:val="28"/>
          <w:highlight w:val="none"/>
        </w:rPr>
        <w:t>附件</w:t>
      </w:r>
      <w:bookmarkStart w:id="147" w:name="_Toc351475542"/>
      <w:bookmarkStart w:id="148" w:name="_Toc376936779"/>
      <w:bookmarkStart w:id="149" w:name="_Toc365019584"/>
      <w:r>
        <w:rPr>
          <w:rFonts w:hint="eastAsia" w:ascii="宋体"/>
          <w:b/>
          <w:sz w:val="28"/>
          <w:szCs w:val="28"/>
          <w:highlight w:val="none"/>
        </w:rPr>
        <w:t>5：供应商诚信承诺书</w:t>
      </w:r>
      <w:bookmarkEnd w:id="146"/>
      <w:bookmarkEnd w:id="147"/>
      <w:bookmarkEnd w:id="148"/>
      <w:bookmarkEnd w:id="149"/>
    </w:p>
    <w:p w14:paraId="1751B704">
      <w:pPr>
        <w:widowControl/>
        <w:snapToGrid w:val="0"/>
        <w:spacing w:line="360" w:lineRule="auto"/>
        <w:ind w:firstLine="0" w:firstLineChars="0"/>
        <w:outlineLvl w:val="1"/>
        <w:rPr>
          <w:rFonts w:ascii="宋体"/>
          <w:b/>
          <w:sz w:val="28"/>
          <w:szCs w:val="28"/>
          <w:highlight w:val="none"/>
        </w:rPr>
      </w:pPr>
    </w:p>
    <w:p w14:paraId="48F8F9BD">
      <w:pPr>
        <w:ind w:firstLine="2729" w:firstLineChars="755"/>
        <w:rPr>
          <w:rFonts w:ascii="宋体" w:hAnsi="宋体"/>
          <w:b/>
          <w:sz w:val="36"/>
          <w:szCs w:val="36"/>
          <w:highlight w:val="none"/>
        </w:rPr>
      </w:pPr>
      <w:r>
        <w:rPr>
          <w:rFonts w:hint="eastAsia" w:ascii="宋体" w:hAnsi="宋体"/>
          <w:b/>
          <w:sz w:val="36"/>
          <w:szCs w:val="36"/>
          <w:highlight w:val="none"/>
        </w:rPr>
        <w:t>供应商诚信承诺书</w:t>
      </w:r>
    </w:p>
    <w:p w14:paraId="26C8215B">
      <w:pPr>
        <w:ind w:firstLine="2729" w:firstLineChars="755"/>
        <w:rPr>
          <w:rFonts w:ascii="宋体" w:hAnsi="宋体"/>
          <w:b/>
          <w:sz w:val="36"/>
          <w:szCs w:val="36"/>
          <w:highlight w:val="none"/>
        </w:rPr>
      </w:pPr>
    </w:p>
    <w:p w14:paraId="6419CB60">
      <w:pPr>
        <w:spacing w:after="163" w:afterLines="50"/>
        <w:ind w:firstLine="0" w:firstLineChars="0"/>
        <w:rPr>
          <w:rFonts w:ascii="宋体" w:hAnsi="宋体"/>
          <w:b/>
          <w:bCs/>
          <w:highlight w:val="none"/>
        </w:rPr>
      </w:pPr>
      <w:r>
        <w:rPr>
          <w:rFonts w:hint="eastAsia" w:ascii="宋体" w:hAnsi="宋体"/>
          <w:b/>
          <w:bCs/>
          <w:highlight w:val="none"/>
        </w:rPr>
        <w:t>致：青海浩驰招标代理有限公司</w:t>
      </w:r>
    </w:p>
    <w:p w14:paraId="6D392238">
      <w:pPr>
        <w:ind w:firstLine="480"/>
        <w:rPr>
          <w:rFonts w:ascii="宋体" w:hAnsi="宋体"/>
          <w:highlight w:val="none"/>
        </w:rPr>
      </w:pPr>
      <w:r>
        <w:rPr>
          <w:rFonts w:hint="eastAsia" w:ascii="宋体" w:hAnsi="宋体"/>
          <w:highlight w:val="none"/>
        </w:rPr>
        <w:t>为了诚实、客观、有序地参与青海省政府采购活动，愿就以下内容作出承诺：</w:t>
      </w:r>
    </w:p>
    <w:p w14:paraId="07B7F600">
      <w:pPr>
        <w:ind w:firstLine="480"/>
        <w:rPr>
          <w:rFonts w:ascii="宋体" w:hAnsi="宋体"/>
          <w:highlight w:val="none"/>
        </w:rPr>
      </w:pPr>
      <w:r>
        <w:rPr>
          <w:rFonts w:hint="eastAsia" w:ascii="宋体" w:hAnsi="宋体"/>
          <w:highlight w:val="none"/>
        </w:rPr>
        <w:t>一、自觉遵守各项法律、法规、规章、制度以及社会公德，维护廉洁环境，与同场竞争的供应商平等参加政府采购活动。</w:t>
      </w:r>
    </w:p>
    <w:p w14:paraId="3EA6F8F3">
      <w:pPr>
        <w:ind w:firstLine="480"/>
        <w:rPr>
          <w:rFonts w:ascii="宋体" w:hAnsi="宋体"/>
          <w:highlight w:val="none"/>
        </w:rPr>
      </w:pPr>
      <w:r>
        <w:rPr>
          <w:rFonts w:hint="eastAsia" w:ascii="宋体" w:hAnsi="宋体"/>
          <w:highlight w:val="none"/>
        </w:rPr>
        <w:t>二、参加青海浩驰招标代理有限公司组织的政府采购活动时，严格按照磋商文件的规定和要求提供所需的相关材料，并对所提供的各类资料的真实性负责，不虚假应标，不虚列业绩。</w:t>
      </w:r>
    </w:p>
    <w:p w14:paraId="0053614E">
      <w:pPr>
        <w:ind w:firstLine="480"/>
        <w:rPr>
          <w:rFonts w:ascii="宋体" w:hAnsi="宋体"/>
          <w:highlight w:val="none"/>
        </w:rPr>
      </w:pPr>
      <w:r>
        <w:rPr>
          <w:rFonts w:hint="eastAsia" w:ascii="宋体" w:hAnsi="宋体"/>
          <w:highlight w:val="none"/>
        </w:rPr>
        <w:t>三、尊重参与政府采购活动各相关方的合法行为，接受政府采购活动依法形成的意见、结果。</w:t>
      </w:r>
    </w:p>
    <w:p w14:paraId="1C2C2B84">
      <w:pPr>
        <w:ind w:firstLine="480"/>
        <w:rPr>
          <w:rFonts w:ascii="宋体" w:hAnsi="宋体"/>
          <w:highlight w:val="none"/>
        </w:rPr>
      </w:pPr>
      <w:r>
        <w:rPr>
          <w:rFonts w:hint="eastAsia" w:ascii="宋体" w:hAnsi="宋体"/>
          <w:highlight w:val="none"/>
        </w:rPr>
        <w:t>四、依法参加政府采购活动，不围标、串标，维护市场秩序，不提供“三无”产品、以次充好。</w:t>
      </w:r>
    </w:p>
    <w:p w14:paraId="58D70A4E">
      <w:pPr>
        <w:ind w:firstLine="480"/>
        <w:rPr>
          <w:rFonts w:ascii="宋体" w:hAns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5DB2F4E0">
      <w:pPr>
        <w:ind w:firstLine="480"/>
        <w:rPr>
          <w:rFonts w:ascii="宋体" w:hAnsi="宋体"/>
          <w:highlight w:val="none"/>
        </w:rPr>
      </w:pPr>
      <w:r>
        <w:rPr>
          <w:rFonts w:hint="eastAsia" w:ascii="宋体" w:hAnsi="宋体"/>
          <w:highlight w:val="none"/>
        </w:rPr>
        <w:t>六、认真履行成交供应商应承担的责任和义务，全面执行采购合同规定的各项内容，保质保量地按时提供采购物品。</w:t>
      </w:r>
    </w:p>
    <w:p w14:paraId="1FEAE12B">
      <w:pPr>
        <w:ind w:firstLine="480"/>
        <w:rPr>
          <w:rFonts w:ascii="宋体" w:hAns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14:paraId="168A3E69">
      <w:pPr>
        <w:ind w:firstLine="480"/>
        <w:rPr>
          <w:rFonts w:ascii="宋体" w:hAnsi="宋体"/>
          <w:highlight w:val="none"/>
        </w:rPr>
      </w:pPr>
      <w:r>
        <w:rPr>
          <w:rFonts w:hint="eastAsia" w:ascii="宋体" w:hAnsi="宋体"/>
          <w:highlight w:val="none"/>
        </w:rPr>
        <w:t>本承诺是采购项目磋商响应文件的组成部分。</w:t>
      </w:r>
    </w:p>
    <w:p w14:paraId="7C63BD7F">
      <w:pPr>
        <w:spacing w:before="326" w:beforeLines="100"/>
        <w:ind w:firstLine="0" w:firstLineChars="0"/>
        <w:jc w:val="left"/>
        <w:rPr>
          <w:rFonts w:ascii="宋体" w:hAnsi="宋体"/>
          <w:highlight w:val="none"/>
        </w:rPr>
      </w:pPr>
    </w:p>
    <w:p w14:paraId="1147FD00">
      <w:pPr>
        <w:spacing w:line="360" w:lineRule="auto"/>
        <w:ind w:firstLine="0" w:firstLineChars="0"/>
        <w:rPr>
          <w:rFonts w:ascii="宋体" w:hAnsi="宋体"/>
          <w:b/>
          <w:highlight w:val="none"/>
        </w:rPr>
      </w:pPr>
    </w:p>
    <w:p w14:paraId="4025CD78">
      <w:pPr>
        <w:spacing w:line="360" w:lineRule="auto"/>
        <w:ind w:firstLine="3812" w:firstLineChars="1582"/>
        <w:rPr>
          <w:rFonts w:ascii="宋体" w:hAnsi="宋体"/>
          <w:b/>
          <w:highlight w:val="none"/>
        </w:rPr>
      </w:pPr>
      <w:r>
        <w:rPr>
          <w:rFonts w:hint="eastAsia" w:ascii="宋体" w:hAnsi="宋体"/>
          <w:b/>
          <w:highlight w:val="none"/>
        </w:rPr>
        <w:t>投标单位：</w:t>
      </w:r>
      <w:r>
        <w:rPr>
          <w:rFonts w:hint="eastAsia" w:ascii="仿宋_GB2312" w:eastAsia="仿宋_GB2312" w:cs="宋体"/>
          <w:kern w:val="0"/>
          <w:sz w:val="28"/>
          <w:szCs w:val="28"/>
          <w:highlight w:val="none"/>
          <w:u w:val="single"/>
        </w:rPr>
        <w:t xml:space="preserve">       </w:t>
      </w:r>
      <w:r>
        <w:rPr>
          <w:rFonts w:hint="eastAsia" w:ascii="宋体" w:hAnsi="宋体"/>
          <w:b/>
          <w:highlight w:val="none"/>
        </w:rPr>
        <w:t>（公章）</w:t>
      </w:r>
    </w:p>
    <w:p w14:paraId="771F4554">
      <w:pPr>
        <w:spacing w:line="360" w:lineRule="auto"/>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sz w:val="28"/>
          <w:szCs w:val="28"/>
          <w:highlight w:val="none"/>
          <w:u w:val="single"/>
        </w:rPr>
        <w:t xml:space="preserve">       </w:t>
      </w:r>
      <w:r>
        <w:rPr>
          <w:rFonts w:hint="eastAsia" w:ascii="宋体" w:hAnsi="宋体"/>
          <w:b/>
          <w:highlight w:val="none"/>
        </w:rPr>
        <w:t>（签字或盖章）</w:t>
      </w:r>
    </w:p>
    <w:p w14:paraId="46C8607D">
      <w:pPr>
        <w:ind w:firstLine="482"/>
        <w:jc w:val="center"/>
        <w:rPr>
          <w:rFonts w:ascii="宋体" w:hAnsi="宋体"/>
          <w:b/>
          <w:highlight w:val="none"/>
        </w:rPr>
      </w:pPr>
      <w:r>
        <w:rPr>
          <w:rFonts w:hint="eastAsia" w:ascii="宋体" w:hAnsi="宋体"/>
          <w:b/>
          <w:highlight w:val="none"/>
        </w:rPr>
        <w:t xml:space="preserve">              年   月  日</w:t>
      </w:r>
    </w:p>
    <w:p w14:paraId="4BA44732">
      <w:pPr>
        <w:widowControl/>
        <w:snapToGrid w:val="0"/>
        <w:spacing w:line="360" w:lineRule="auto"/>
        <w:ind w:firstLine="0" w:firstLineChars="0"/>
        <w:outlineLvl w:val="1"/>
        <w:rPr>
          <w:rFonts w:ascii="宋体"/>
          <w:b/>
          <w:sz w:val="28"/>
          <w:szCs w:val="28"/>
          <w:highlight w:val="none"/>
        </w:rPr>
      </w:pPr>
      <w:bookmarkStart w:id="150" w:name="_Toc528927179"/>
    </w:p>
    <w:p w14:paraId="7C7C2AE5">
      <w:pPr>
        <w:widowControl/>
        <w:snapToGrid w:val="0"/>
        <w:spacing w:line="360" w:lineRule="auto"/>
        <w:ind w:firstLine="0" w:firstLineChars="0"/>
        <w:outlineLvl w:val="1"/>
        <w:rPr>
          <w:rFonts w:ascii="宋体"/>
          <w:b/>
          <w:sz w:val="28"/>
          <w:szCs w:val="28"/>
          <w:highlight w:val="none"/>
        </w:rPr>
      </w:pPr>
    </w:p>
    <w:p w14:paraId="33316E12">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附件6：供应商资格证明文件</w:t>
      </w:r>
      <w:bookmarkEnd w:id="150"/>
    </w:p>
    <w:p w14:paraId="27C0461A">
      <w:pPr>
        <w:widowControl/>
        <w:snapToGrid w:val="0"/>
        <w:spacing w:line="360" w:lineRule="auto"/>
        <w:ind w:firstLine="0" w:firstLineChars="0"/>
        <w:outlineLvl w:val="1"/>
        <w:rPr>
          <w:rFonts w:ascii="宋体"/>
          <w:b/>
          <w:sz w:val="28"/>
          <w:szCs w:val="28"/>
          <w:highlight w:val="none"/>
        </w:rPr>
      </w:pPr>
    </w:p>
    <w:p w14:paraId="3EA574C2">
      <w:pPr>
        <w:ind w:firstLine="3090" w:firstLineChars="855"/>
        <w:rPr>
          <w:rFonts w:ascii="宋体" w:hAnsi="宋体"/>
          <w:b/>
          <w:sz w:val="36"/>
          <w:szCs w:val="36"/>
          <w:highlight w:val="none"/>
        </w:rPr>
      </w:pPr>
      <w:bookmarkStart w:id="151" w:name="_Toc465259557"/>
      <w:bookmarkStart w:id="152" w:name="_Toc469410485"/>
      <w:bookmarkStart w:id="153" w:name="_Toc441229743"/>
      <w:bookmarkStart w:id="154" w:name="_Toc451333907"/>
      <w:bookmarkStart w:id="155" w:name="_Toc492284572"/>
      <w:bookmarkStart w:id="156" w:name="_Toc491781021"/>
      <w:bookmarkStart w:id="157" w:name="_Toc475526729"/>
      <w:bookmarkStart w:id="158" w:name="_Toc482176311"/>
      <w:bookmarkStart w:id="159" w:name="_Toc444158184"/>
      <w:bookmarkStart w:id="160" w:name="_Toc490122951"/>
      <w:bookmarkStart w:id="161" w:name="_Toc451264359"/>
      <w:bookmarkStart w:id="162" w:name="_Toc455574903"/>
      <w:bookmarkStart w:id="163" w:name="_Toc450574560"/>
      <w:r>
        <w:rPr>
          <w:rFonts w:hint="eastAsia" w:ascii="宋体" w:hAnsi="宋体"/>
          <w:b/>
          <w:sz w:val="36"/>
          <w:szCs w:val="36"/>
          <w:highlight w:val="none"/>
        </w:rPr>
        <w:t>供应商资格证明文件</w:t>
      </w:r>
    </w:p>
    <w:p w14:paraId="72B64079">
      <w:pPr>
        <w:ind w:firstLine="3090" w:firstLineChars="855"/>
        <w:rPr>
          <w:rFonts w:ascii="宋体" w:hAnsi="宋体"/>
          <w:b/>
          <w:sz w:val="36"/>
          <w:szCs w:val="36"/>
          <w:highlight w:val="none"/>
        </w:rPr>
      </w:pPr>
    </w:p>
    <w:bookmarkEnd w:id="151"/>
    <w:bookmarkEnd w:id="152"/>
    <w:bookmarkEnd w:id="153"/>
    <w:bookmarkEnd w:id="154"/>
    <w:bookmarkEnd w:id="155"/>
    <w:bookmarkEnd w:id="156"/>
    <w:bookmarkEnd w:id="157"/>
    <w:bookmarkEnd w:id="158"/>
    <w:bookmarkEnd w:id="159"/>
    <w:bookmarkEnd w:id="160"/>
    <w:bookmarkEnd w:id="161"/>
    <w:bookmarkEnd w:id="162"/>
    <w:bookmarkEnd w:id="163"/>
    <w:p w14:paraId="32F3F546">
      <w:pPr>
        <w:ind w:firstLine="480"/>
        <w:rPr>
          <w:rFonts w:ascii="宋体" w:hAns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14:paraId="21C7BB90">
      <w:pPr>
        <w:ind w:firstLine="480"/>
        <w:rPr>
          <w:rFonts w:ascii="宋体" w:hAnsi="宋体"/>
          <w:highlight w:val="none"/>
        </w:rPr>
      </w:pPr>
      <w:r>
        <w:rPr>
          <w:rFonts w:hint="eastAsia" w:ascii="宋体" w:hAnsi="宋体"/>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E4913D1">
      <w:pPr>
        <w:ind w:firstLine="480"/>
        <w:rPr>
          <w:rFonts w:ascii="宋体" w:hAnsi="宋体"/>
          <w:highlight w:val="none"/>
        </w:rPr>
      </w:pPr>
      <w:r>
        <w:rPr>
          <w:rFonts w:hint="eastAsia" w:ascii="宋体" w:hAnsi="宋体"/>
          <w:highlight w:val="none"/>
        </w:rPr>
        <w:t>2、根据采购项目内容，提供投标人的相关资质证书、许可证</w:t>
      </w:r>
      <w:r>
        <w:rPr>
          <w:rFonts w:hint="eastAsia" w:ascii="宋体" w:hAnsi="宋体"/>
          <w:highlight w:val="none"/>
          <w:lang w:eastAsia="zh-CN"/>
        </w:rPr>
        <w:t>、</w:t>
      </w:r>
      <w:r>
        <w:rPr>
          <w:rFonts w:hint="eastAsia" w:ascii="宋体" w:hAnsi="宋体"/>
          <w:highlight w:val="none"/>
          <w:lang w:val="en-US" w:eastAsia="zh-CN"/>
        </w:rPr>
        <w:t>授权</w:t>
      </w:r>
      <w:r>
        <w:rPr>
          <w:rFonts w:hint="eastAsia" w:ascii="宋体" w:hAnsi="宋体"/>
          <w:highlight w:val="none"/>
        </w:rPr>
        <w:t>等。</w:t>
      </w:r>
    </w:p>
    <w:p w14:paraId="3C8719F3">
      <w:pPr>
        <w:widowControl/>
        <w:snapToGrid w:val="0"/>
        <w:spacing w:line="360" w:lineRule="auto"/>
        <w:ind w:firstLine="0" w:firstLineChars="0"/>
        <w:outlineLvl w:val="1"/>
        <w:rPr>
          <w:rFonts w:ascii="宋体"/>
          <w:b/>
          <w:sz w:val="28"/>
          <w:szCs w:val="28"/>
          <w:highlight w:val="none"/>
        </w:rPr>
      </w:pPr>
    </w:p>
    <w:p w14:paraId="4564D895">
      <w:pPr>
        <w:widowControl/>
        <w:snapToGrid w:val="0"/>
        <w:spacing w:line="360" w:lineRule="auto"/>
        <w:ind w:firstLine="0" w:firstLineChars="0"/>
        <w:outlineLvl w:val="1"/>
        <w:rPr>
          <w:rFonts w:ascii="宋体"/>
          <w:b/>
          <w:sz w:val="28"/>
          <w:szCs w:val="28"/>
          <w:highlight w:val="none"/>
        </w:rPr>
      </w:pPr>
    </w:p>
    <w:p w14:paraId="1F41D54D">
      <w:pPr>
        <w:widowControl/>
        <w:snapToGrid w:val="0"/>
        <w:spacing w:line="360" w:lineRule="auto"/>
        <w:ind w:firstLine="0" w:firstLineChars="0"/>
        <w:outlineLvl w:val="1"/>
        <w:rPr>
          <w:rFonts w:ascii="宋体"/>
          <w:b/>
          <w:sz w:val="28"/>
          <w:szCs w:val="28"/>
          <w:highlight w:val="none"/>
        </w:rPr>
      </w:pPr>
    </w:p>
    <w:p w14:paraId="7672DE63">
      <w:pPr>
        <w:widowControl/>
        <w:snapToGrid w:val="0"/>
        <w:spacing w:line="360" w:lineRule="auto"/>
        <w:ind w:firstLine="0" w:firstLineChars="0"/>
        <w:outlineLvl w:val="1"/>
        <w:rPr>
          <w:rFonts w:ascii="宋体"/>
          <w:b/>
          <w:sz w:val="28"/>
          <w:szCs w:val="28"/>
          <w:highlight w:val="none"/>
        </w:rPr>
      </w:pPr>
    </w:p>
    <w:p w14:paraId="3FC3761C">
      <w:pPr>
        <w:pStyle w:val="5"/>
        <w:ind w:firstLine="562"/>
        <w:rPr>
          <w:rFonts w:ascii="宋体"/>
          <w:highlight w:val="none"/>
        </w:rPr>
      </w:pPr>
    </w:p>
    <w:p w14:paraId="7E4BBA9D">
      <w:pPr>
        <w:ind w:firstLine="562"/>
        <w:rPr>
          <w:rFonts w:ascii="宋体"/>
          <w:b/>
          <w:sz w:val="28"/>
          <w:szCs w:val="28"/>
          <w:highlight w:val="none"/>
        </w:rPr>
      </w:pPr>
    </w:p>
    <w:p w14:paraId="17DF6509">
      <w:pPr>
        <w:pStyle w:val="5"/>
        <w:ind w:firstLine="562"/>
        <w:rPr>
          <w:highlight w:val="none"/>
        </w:rPr>
      </w:pPr>
    </w:p>
    <w:p w14:paraId="2E5764A8">
      <w:pPr>
        <w:widowControl/>
        <w:snapToGrid w:val="0"/>
        <w:spacing w:line="360" w:lineRule="auto"/>
        <w:ind w:firstLine="0" w:firstLineChars="0"/>
        <w:outlineLvl w:val="1"/>
        <w:rPr>
          <w:rFonts w:ascii="宋体"/>
          <w:b/>
          <w:sz w:val="28"/>
          <w:szCs w:val="28"/>
          <w:highlight w:val="none"/>
        </w:rPr>
      </w:pPr>
    </w:p>
    <w:p w14:paraId="78EBBF5D">
      <w:pPr>
        <w:widowControl/>
        <w:snapToGrid w:val="0"/>
        <w:spacing w:line="360" w:lineRule="auto"/>
        <w:ind w:firstLine="0" w:firstLineChars="0"/>
        <w:outlineLvl w:val="1"/>
        <w:rPr>
          <w:rFonts w:ascii="宋体"/>
          <w:b/>
          <w:sz w:val="28"/>
          <w:szCs w:val="28"/>
          <w:highlight w:val="none"/>
        </w:rPr>
      </w:pPr>
    </w:p>
    <w:p w14:paraId="019F747C">
      <w:pPr>
        <w:widowControl/>
        <w:snapToGrid w:val="0"/>
        <w:spacing w:line="360" w:lineRule="auto"/>
        <w:ind w:firstLine="0" w:firstLineChars="0"/>
        <w:outlineLvl w:val="1"/>
        <w:rPr>
          <w:rFonts w:ascii="宋体"/>
          <w:b/>
          <w:sz w:val="28"/>
          <w:szCs w:val="28"/>
          <w:highlight w:val="none"/>
        </w:rPr>
      </w:pPr>
    </w:p>
    <w:p w14:paraId="63CA66DF">
      <w:pPr>
        <w:widowControl/>
        <w:snapToGrid w:val="0"/>
        <w:spacing w:line="360" w:lineRule="auto"/>
        <w:ind w:firstLine="0" w:firstLineChars="0"/>
        <w:outlineLvl w:val="1"/>
        <w:rPr>
          <w:rFonts w:ascii="宋体"/>
          <w:b/>
          <w:sz w:val="28"/>
          <w:szCs w:val="28"/>
          <w:highlight w:val="none"/>
        </w:rPr>
      </w:pPr>
    </w:p>
    <w:p w14:paraId="7D254F59">
      <w:pPr>
        <w:widowControl/>
        <w:snapToGrid w:val="0"/>
        <w:spacing w:line="360" w:lineRule="auto"/>
        <w:ind w:firstLine="0" w:firstLineChars="0"/>
        <w:outlineLvl w:val="1"/>
        <w:rPr>
          <w:rFonts w:ascii="宋体"/>
          <w:b/>
          <w:sz w:val="28"/>
          <w:szCs w:val="28"/>
          <w:highlight w:val="none"/>
        </w:rPr>
      </w:pPr>
    </w:p>
    <w:p w14:paraId="744BD8AB">
      <w:pPr>
        <w:widowControl/>
        <w:snapToGrid w:val="0"/>
        <w:spacing w:line="360" w:lineRule="auto"/>
        <w:ind w:firstLine="0" w:firstLineChars="0"/>
        <w:outlineLvl w:val="1"/>
        <w:rPr>
          <w:rFonts w:ascii="宋体"/>
          <w:b/>
          <w:sz w:val="28"/>
          <w:szCs w:val="28"/>
          <w:highlight w:val="none"/>
        </w:rPr>
      </w:pPr>
      <w:bookmarkStart w:id="164" w:name="_Toc528927180"/>
      <w:r>
        <w:rPr>
          <w:rFonts w:hint="eastAsia" w:ascii="宋体"/>
          <w:b/>
          <w:sz w:val="28"/>
          <w:szCs w:val="28"/>
          <w:highlight w:val="none"/>
        </w:rPr>
        <w:t>附件7：财务状况、缴纳税收和社会保障资金证明</w:t>
      </w:r>
      <w:bookmarkEnd w:id="164"/>
    </w:p>
    <w:p w14:paraId="67949B4D">
      <w:pPr>
        <w:autoSpaceDE w:val="0"/>
        <w:autoSpaceDN w:val="0"/>
        <w:adjustRightInd w:val="0"/>
        <w:ind w:firstLine="904" w:firstLineChars="250"/>
        <w:jc w:val="center"/>
        <w:rPr>
          <w:rFonts w:ascii="宋体" w:hAnsi="宋体"/>
          <w:b/>
          <w:sz w:val="36"/>
          <w:szCs w:val="36"/>
          <w:highlight w:val="none"/>
        </w:rPr>
      </w:pPr>
    </w:p>
    <w:p w14:paraId="3D7D38C6">
      <w:pPr>
        <w:autoSpaceDE w:val="0"/>
        <w:autoSpaceDN w:val="0"/>
        <w:adjustRightInd w:val="0"/>
        <w:ind w:firstLine="904" w:firstLineChars="250"/>
        <w:rPr>
          <w:rFonts w:ascii="宋体" w:hAnsi="宋体"/>
          <w:b/>
          <w:sz w:val="36"/>
          <w:szCs w:val="36"/>
          <w:highlight w:val="none"/>
        </w:rPr>
      </w:pPr>
      <w:r>
        <w:rPr>
          <w:rFonts w:hint="eastAsia" w:ascii="宋体" w:hAnsi="宋体"/>
          <w:b/>
          <w:sz w:val="36"/>
          <w:szCs w:val="36"/>
          <w:highlight w:val="none"/>
        </w:rPr>
        <w:t>财务状况、缴纳税收和社会保障资金证明</w:t>
      </w:r>
    </w:p>
    <w:p w14:paraId="16BD3CE8">
      <w:pPr>
        <w:autoSpaceDE w:val="0"/>
        <w:autoSpaceDN w:val="0"/>
        <w:adjustRightInd w:val="0"/>
        <w:ind w:firstLine="904" w:firstLineChars="250"/>
        <w:rPr>
          <w:rFonts w:ascii="宋体" w:hAnsi="宋体"/>
          <w:b/>
          <w:sz w:val="36"/>
          <w:szCs w:val="36"/>
          <w:highlight w:val="none"/>
        </w:rPr>
      </w:pPr>
    </w:p>
    <w:p w14:paraId="7DC21530">
      <w:pPr>
        <w:widowControl/>
        <w:snapToGrid w:val="0"/>
        <w:spacing w:line="360" w:lineRule="auto"/>
        <w:ind w:firstLine="480" w:firstLineChars="200"/>
        <w:outlineLvl w:val="1"/>
        <w:rPr>
          <w:rFonts w:hint="eastAsia" w:ascii="宋体"/>
          <w:highlight w:val="none"/>
        </w:rPr>
      </w:pPr>
      <w:r>
        <w:rPr>
          <w:rFonts w:hint="eastAsia" w:ascii="宋体"/>
          <w:highlight w:val="none"/>
        </w:rPr>
        <w:t>按照《政府采购法》第22条规定提供以下相关材料：</w:t>
      </w:r>
    </w:p>
    <w:p w14:paraId="4E9BC77A">
      <w:pPr>
        <w:widowControl/>
        <w:snapToGrid w:val="0"/>
        <w:spacing w:line="360" w:lineRule="auto"/>
        <w:ind w:firstLine="480" w:firstLineChars="200"/>
        <w:outlineLvl w:val="1"/>
        <w:rPr>
          <w:rFonts w:hint="eastAsia" w:ascii="宋体"/>
          <w:highlight w:val="none"/>
        </w:rPr>
      </w:pPr>
      <w:r>
        <w:rPr>
          <w:rFonts w:hint="eastAsia" w:ascii="宋体"/>
          <w:highlight w:val="none"/>
        </w:rPr>
        <w:t>1、供应商是法人的，提供2023年度或2024年度经审计的财务状况报告或基本开户银行出具的近三个月资信证明；供应商是其他组织和自然人，没有经审计的财务报告，可以提供基本开户银行出具的近三个月资信证明。</w:t>
      </w:r>
    </w:p>
    <w:p w14:paraId="2E43E5A6">
      <w:pPr>
        <w:widowControl/>
        <w:snapToGrid w:val="0"/>
        <w:spacing w:line="360" w:lineRule="auto"/>
        <w:ind w:firstLine="480" w:firstLineChars="200"/>
        <w:outlineLvl w:val="1"/>
        <w:rPr>
          <w:rFonts w:ascii="宋体"/>
          <w:highlight w:val="none"/>
        </w:rPr>
      </w:pPr>
      <w:r>
        <w:rPr>
          <w:rFonts w:hint="eastAsia" w:ascii="宋体"/>
          <w:highlight w:val="none"/>
        </w:rPr>
        <w:t>2、202</w:t>
      </w:r>
      <w:r>
        <w:rPr>
          <w:rFonts w:hint="eastAsia" w:ascii="宋体"/>
          <w:highlight w:val="none"/>
          <w:lang w:val="en-US" w:eastAsia="zh-CN"/>
        </w:rPr>
        <w:t>4</w:t>
      </w:r>
      <w:r>
        <w:rPr>
          <w:rFonts w:hint="eastAsia" w:ascii="宋体"/>
          <w:highlight w:val="none"/>
        </w:rPr>
        <w:t>年</w:t>
      </w:r>
      <w:r>
        <w:rPr>
          <w:rFonts w:hint="eastAsia" w:ascii="宋体"/>
          <w:highlight w:val="none"/>
          <w:lang w:val="en-US" w:eastAsia="zh-CN"/>
        </w:rPr>
        <w:t>1</w:t>
      </w:r>
      <w:r>
        <w:rPr>
          <w:rFonts w:hint="eastAsia" w:ascii="宋体"/>
          <w:highlight w:val="none"/>
        </w:rPr>
        <w:t>月至今</w:t>
      </w:r>
      <w:r>
        <w:rPr>
          <w:rFonts w:hint="eastAsia" w:ascii="宋体"/>
          <w:highlight w:val="none"/>
          <w:lang w:val="en-US" w:eastAsia="zh-CN"/>
        </w:rPr>
        <w:t>任意</w:t>
      </w:r>
      <w:r>
        <w:rPr>
          <w:rFonts w:hint="eastAsia" w:ascii="宋体"/>
          <w:highlight w:val="none"/>
        </w:rPr>
        <w:t>三个月依法缴纳税收和社会保障资金记录的证明材料。依法免税或不需要缴纳社会保障资金的供应商，应提供相应文件证明其依法免税或不需要缴纳社会保障资金。</w:t>
      </w:r>
    </w:p>
    <w:p w14:paraId="34F37516">
      <w:pPr>
        <w:widowControl/>
        <w:snapToGrid w:val="0"/>
        <w:spacing w:line="360" w:lineRule="auto"/>
        <w:ind w:firstLine="0" w:firstLineChars="0"/>
        <w:outlineLvl w:val="1"/>
        <w:rPr>
          <w:rFonts w:ascii="宋体" w:hAnsi="宋体"/>
          <w:color w:val="000000"/>
          <w:highlight w:val="none"/>
        </w:rPr>
      </w:pPr>
    </w:p>
    <w:p w14:paraId="4F52D8A9">
      <w:pPr>
        <w:tabs>
          <w:tab w:val="left" w:pos="168"/>
        </w:tabs>
        <w:adjustRightInd w:val="0"/>
        <w:ind w:firstLine="480"/>
        <w:textAlignment w:val="baseline"/>
        <w:rPr>
          <w:rFonts w:ascii="宋体" w:hAnsi="宋体"/>
          <w:color w:val="000000"/>
          <w:highlight w:val="none"/>
        </w:rPr>
      </w:pPr>
    </w:p>
    <w:p w14:paraId="1A4D6F32">
      <w:pPr>
        <w:tabs>
          <w:tab w:val="left" w:pos="168"/>
        </w:tabs>
        <w:adjustRightInd w:val="0"/>
        <w:ind w:firstLine="480"/>
        <w:textAlignment w:val="baseline"/>
        <w:rPr>
          <w:rFonts w:ascii="宋体" w:hAnsi="宋体"/>
          <w:color w:val="000000"/>
          <w:highlight w:val="none"/>
        </w:rPr>
      </w:pPr>
    </w:p>
    <w:p w14:paraId="19B1B88D">
      <w:pPr>
        <w:widowControl/>
        <w:snapToGrid w:val="0"/>
        <w:spacing w:line="360" w:lineRule="auto"/>
        <w:ind w:firstLine="0" w:firstLineChars="0"/>
        <w:outlineLvl w:val="1"/>
        <w:rPr>
          <w:rFonts w:ascii="宋体" w:hAnsi="宋体"/>
          <w:b/>
          <w:highlight w:val="none"/>
        </w:rPr>
      </w:pPr>
    </w:p>
    <w:p w14:paraId="7B5E8E01">
      <w:pPr>
        <w:ind w:firstLine="0" w:firstLineChars="0"/>
        <w:rPr>
          <w:rFonts w:ascii="宋体" w:hAnsi="宋体"/>
          <w:b/>
          <w:bCs/>
          <w:sz w:val="28"/>
          <w:szCs w:val="28"/>
          <w:highlight w:val="none"/>
        </w:rPr>
      </w:pPr>
    </w:p>
    <w:p w14:paraId="4D51F532">
      <w:pPr>
        <w:ind w:firstLine="0" w:firstLineChars="0"/>
        <w:rPr>
          <w:rFonts w:ascii="宋体" w:hAnsi="宋体"/>
          <w:b/>
          <w:bCs/>
          <w:sz w:val="28"/>
          <w:szCs w:val="28"/>
          <w:highlight w:val="none"/>
        </w:rPr>
      </w:pPr>
    </w:p>
    <w:p w14:paraId="14BC4F7C">
      <w:pPr>
        <w:ind w:firstLine="0" w:firstLineChars="0"/>
        <w:rPr>
          <w:rFonts w:ascii="宋体" w:hAnsi="宋体"/>
          <w:b/>
          <w:bCs/>
          <w:sz w:val="28"/>
          <w:szCs w:val="28"/>
          <w:highlight w:val="none"/>
        </w:rPr>
      </w:pPr>
    </w:p>
    <w:p w14:paraId="2F939205">
      <w:pPr>
        <w:ind w:firstLine="0" w:firstLineChars="0"/>
        <w:rPr>
          <w:rFonts w:ascii="宋体" w:hAnsi="宋体"/>
          <w:b/>
          <w:bCs/>
          <w:sz w:val="28"/>
          <w:szCs w:val="28"/>
          <w:highlight w:val="none"/>
        </w:rPr>
      </w:pPr>
    </w:p>
    <w:p w14:paraId="39E22C04">
      <w:pPr>
        <w:ind w:firstLine="0" w:firstLineChars="0"/>
        <w:rPr>
          <w:rFonts w:ascii="宋体" w:hAnsi="宋体"/>
          <w:b/>
          <w:bCs/>
          <w:sz w:val="28"/>
          <w:szCs w:val="28"/>
          <w:highlight w:val="none"/>
        </w:rPr>
      </w:pPr>
    </w:p>
    <w:p w14:paraId="09F7924B">
      <w:pPr>
        <w:ind w:firstLine="0" w:firstLineChars="0"/>
        <w:rPr>
          <w:rFonts w:ascii="宋体" w:hAnsi="宋体"/>
          <w:b/>
          <w:bCs/>
          <w:sz w:val="28"/>
          <w:szCs w:val="28"/>
          <w:highlight w:val="none"/>
        </w:rPr>
      </w:pPr>
    </w:p>
    <w:p w14:paraId="3542905E">
      <w:pPr>
        <w:ind w:firstLine="0" w:firstLineChars="0"/>
        <w:rPr>
          <w:rFonts w:ascii="宋体" w:hAnsi="宋体"/>
          <w:b/>
          <w:bCs/>
          <w:sz w:val="28"/>
          <w:szCs w:val="28"/>
          <w:highlight w:val="none"/>
        </w:rPr>
      </w:pPr>
    </w:p>
    <w:p w14:paraId="7C746E7A">
      <w:pPr>
        <w:ind w:firstLine="0" w:firstLineChars="0"/>
        <w:rPr>
          <w:rFonts w:ascii="宋体" w:hAnsi="宋体"/>
          <w:b/>
          <w:bCs/>
          <w:sz w:val="28"/>
          <w:szCs w:val="28"/>
          <w:highlight w:val="none"/>
        </w:rPr>
      </w:pPr>
    </w:p>
    <w:p w14:paraId="6542A6F3">
      <w:pPr>
        <w:ind w:firstLine="0" w:firstLineChars="0"/>
        <w:rPr>
          <w:rFonts w:ascii="宋体" w:hAnsi="宋体"/>
          <w:b/>
          <w:bCs/>
          <w:sz w:val="28"/>
          <w:szCs w:val="28"/>
          <w:highlight w:val="none"/>
        </w:rPr>
      </w:pPr>
    </w:p>
    <w:p w14:paraId="79927782">
      <w:pPr>
        <w:ind w:firstLine="0" w:firstLineChars="0"/>
        <w:rPr>
          <w:rFonts w:ascii="宋体" w:hAnsi="宋体"/>
          <w:b/>
          <w:bCs/>
          <w:sz w:val="28"/>
          <w:szCs w:val="28"/>
          <w:highlight w:val="none"/>
        </w:rPr>
      </w:pPr>
    </w:p>
    <w:p w14:paraId="49C926B2">
      <w:pPr>
        <w:ind w:firstLine="0" w:firstLineChars="0"/>
        <w:rPr>
          <w:rFonts w:ascii="宋体" w:hAnsi="宋体"/>
          <w:b/>
          <w:bCs/>
          <w:sz w:val="28"/>
          <w:szCs w:val="28"/>
          <w:highlight w:val="none"/>
        </w:rPr>
      </w:pPr>
    </w:p>
    <w:p w14:paraId="5D4F8468">
      <w:pPr>
        <w:ind w:firstLine="0" w:firstLineChars="0"/>
        <w:rPr>
          <w:rFonts w:ascii="宋体" w:hAnsi="宋体"/>
          <w:b/>
          <w:bCs/>
          <w:sz w:val="28"/>
          <w:szCs w:val="28"/>
          <w:highlight w:val="none"/>
        </w:rPr>
      </w:pPr>
    </w:p>
    <w:p w14:paraId="4D0DEB05">
      <w:pPr>
        <w:ind w:left="0" w:leftChars="0" w:firstLine="0" w:firstLineChars="0"/>
        <w:rPr>
          <w:highlight w:val="none"/>
        </w:rPr>
      </w:pPr>
    </w:p>
    <w:p w14:paraId="622090E9">
      <w:pPr>
        <w:pStyle w:val="31"/>
        <w:rPr>
          <w:highlight w:val="none"/>
        </w:rPr>
      </w:pPr>
    </w:p>
    <w:p w14:paraId="63800A3C">
      <w:pPr>
        <w:ind w:firstLine="480"/>
        <w:rPr>
          <w:highlight w:val="none"/>
        </w:rPr>
      </w:pPr>
    </w:p>
    <w:p w14:paraId="373AFDEA">
      <w:pPr>
        <w:widowControl/>
        <w:snapToGrid w:val="0"/>
        <w:spacing w:line="360" w:lineRule="auto"/>
        <w:ind w:firstLine="0" w:firstLineChars="0"/>
        <w:outlineLvl w:val="1"/>
        <w:rPr>
          <w:rFonts w:hint="eastAsia" w:ascii="宋体"/>
          <w:b/>
          <w:sz w:val="28"/>
          <w:szCs w:val="28"/>
          <w:highlight w:val="none"/>
        </w:rPr>
      </w:pPr>
      <w:bookmarkStart w:id="165" w:name="_Toc528927181"/>
      <w:bookmarkStart w:id="166" w:name="_Toc29145"/>
    </w:p>
    <w:p w14:paraId="3290DDE6">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附件8：无重大违法记录声明</w:t>
      </w:r>
      <w:bookmarkEnd w:id="165"/>
    </w:p>
    <w:p w14:paraId="55559CE5">
      <w:pPr>
        <w:ind w:firstLine="2909" w:firstLineChars="805"/>
        <w:rPr>
          <w:rFonts w:ascii="宋体" w:hAnsi="宋体"/>
          <w:b/>
          <w:sz w:val="36"/>
          <w:szCs w:val="36"/>
          <w:highlight w:val="none"/>
        </w:rPr>
      </w:pPr>
    </w:p>
    <w:p w14:paraId="1D7FEEB6">
      <w:pPr>
        <w:ind w:firstLine="2909" w:firstLineChars="805"/>
        <w:rPr>
          <w:rFonts w:ascii="宋体" w:hAnsi="宋体"/>
          <w:b/>
          <w:sz w:val="36"/>
          <w:szCs w:val="36"/>
          <w:highlight w:val="none"/>
        </w:rPr>
      </w:pPr>
      <w:r>
        <w:rPr>
          <w:rFonts w:hint="eastAsia" w:ascii="宋体" w:hAnsi="宋体"/>
          <w:b/>
          <w:sz w:val="36"/>
          <w:szCs w:val="36"/>
          <w:highlight w:val="none"/>
        </w:rPr>
        <w:t>无重大违法记录声明</w:t>
      </w:r>
    </w:p>
    <w:p w14:paraId="41B9E87E">
      <w:pPr>
        <w:tabs>
          <w:tab w:val="left" w:pos="168"/>
        </w:tabs>
        <w:adjustRightInd w:val="0"/>
        <w:ind w:firstLine="2530" w:firstLineChars="700"/>
        <w:textAlignment w:val="baseline"/>
        <w:rPr>
          <w:rFonts w:ascii="宋体"/>
          <w:b/>
          <w:sz w:val="36"/>
          <w:szCs w:val="36"/>
          <w:highlight w:val="none"/>
        </w:rPr>
      </w:pPr>
    </w:p>
    <w:p w14:paraId="29CF8D65">
      <w:pPr>
        <w:tabs>
          <w:tab w:val="left" w:pos="168"/>
        </w:tabs>
        <w:adjustRightInd w:val="0"/>
        <w:ind w:firstLine="480"/>
        <w:textAlignment w:val="baseline"/>
        <w:rPr>
          <w:rFonts w:ascii="宋体" w:hAnsi="宋体"/>
          <w:color w:val="000000"/>
          <w:highlight w:val="none"/>
        </w:rPr>
      </w:pPr>
      <w:r>
        <w:rPr>
          <w:rFonts w:hint="eastAsia" w:ascii="宋体" w:hAnsi="宋体"/>
          <w:color w:val="000000"/>
          <w:highlight w:val="none"/>
        </w:rPr>
        <w:t>提供参加政府采购活动前3年内在经营活动中没有重大违法记录的书面声明，并</w:t>
      </w:r>
      <w:r>
        <w:rPr>
          <w:rFonts w:hint="eastAsia" w:ascii="宋体" w:hAnsi="宋体" w:cs="宋体"/>
          <w:kern w:val="0"/>
          <w:highlight w:val="none"/>
        </w:rPr>
        <w:t>附“信用中国”网站无任何不良记录的查询截图，</w:t>
      </w:r>
      <w:r>
        <w:rPr>
          <w:rFonts w:hint="eastAsia" w:ascii="宋体" w:hAnsi="宋体" w:cs="宋体"/>
          <w:color w:val="000000"/>
          <w:kern w:val="0"/>
          <w:highlight w:val="none"/>
        </w:rPr>
        <w:t>时间为投标截止时间前10天内</w:t>
      </w:r>
      <w:r>
        <w:rPr>
          <w:rFonts w:hint="eastAsia" w:ascii="宋体" w:hAnsi="宋体"/>
          <w:color w:val="000000"/>
          <w:highlight w:val="none"/>
        </w:rPr>
        <w:t>。（格式可自定）</w:t>
      </w:r>
    </w:p>
    <w:p w14:paraId="0F115AD4">
      <w:pPr>
        <w:tabs>
          <w:tab w:val="left" w:pos="168"/>
        </w:tabs>
        <w:adjustRightInd w:val="0"/>
        <w:ind w:firstLine="0" w:firstLineChars="0"/>
        <w:textAlignment w:val="baseline"/>
        <w:rPr>
          <w:rFonts w:ascii="宋体" w:hAnsi="宋体"/>
          <w:b/>
          <w:bCs/>
          <w:highlight w:val="none"/>
        </w:rPr>
      </w:pPr>
    </w:p>
    <w:p w14:paraId="77055EDA">
      <w:pPr>
        <w:tabs>
          <w:tab w:val="left" w:pos="168"/>
        </w:tabs>
        <w:adjustRightInd w:val="0"/>
        <w:ind w:firstLine="0" w:firstLineChars="0"/>
        <w:textAlignment w:val="baseline"/>
        <w:rPr>
          <w:rFonts w:ascii="宋体" w:hAnsi="宋体"/>
          <w:b/>
          <w:bCs/>
          <w:highlight w:val="none"/>
        </w:rPr>
      </w:pPr>
    </w:p>
    <w:p w14:paraId="3ED0A5CE">
      <w:pPr>
        <w:tabs>
          <w:tab w:val="left" w:pos="168"/>
        </w:tabs>
        <w:adjustRightInd w:val="0"/>
        <w:ind w:firstLine="0" w:firstLineChars="0"/>
        <w:textAlignment w:val="baseline"/>
        <w:rPr>
          <w:rFonts w:ascii="宋体" w:hAnsi="宋体"/>
          <w:b/>
          <w:bCs/>
          <w:highlight w:val="none"/>
        </w:rPr>
      </w:pPr>
    </w:p>
    <w:p w14:paraId="2AF70FD4">
      <w:pPr>
        <w:tabs>
          <w:tab w:val="left" w:pos="168"/>
        </w:tabs>
        <w:adjustRightInd w:val="0"/>
        <w:ind w:firstLine="0" w:firstLineChars="0"/>
        <w:textAlignment w:val="baseline"/>
        <w:rPr>
          <w:rFonts w:ascii="宋体" w:hAnsi="宋体"/>
          <w:b/>
          <w:bCs/>
          <w:highlight w:val="none"/>
        </w:rPr>
      </w:pPr>
    </w:p>
    <w:p w14:paraId="11AC92AB">
      <w:pPr>
        <w:tabs>
          <w:tab w:val="left" w:pos="168"/>
        </w:tabs>
        <w:adjustRightInd w:val="0"/>
        <w:ind w:firstLine="0" w:firstLineChars="0"/>
        <w:textAlignment w:val="baseline"/>
        <w:rPr>
          <w:rFonts w:ascii="宋体" w:hAnsi="宋体"/>
          <w:b/>
          <w:bCs/>
          <w:highlight w:val="none"/>
        </w:rPr>
      </w:pPr>
    </w:p>
    <w:p w14:paraId="7B912E80">
      <w:pPr>
        <w:tabs>
          <w:tab w:val="left" w:pos="168"/>
        </w:tabs>
        <w:adjustRightInd w:val="0"/>
        <w:ind w:firstLine="0" w:firstLineChars="0"/>
        <w:textAlignment w:val="baseline"/>
        <w:rPr>
          <w:rFonts w:ascii="宋体" w:hAnsi="宋体"/>
          <w:b/>
          <w:bCs/>
          <w:highlight w:val="none"/>
        </w:rPr>
      </w:pPr>
    </w:p>
    <w:p w14:paraId="49B478A1">
      <w:pPr>
        <w:tabs>
          <w:tab w:val="left" w:pos="168"/>
        </w:tabs>
        <w:adjustRightInd w:val="0"/>
        <w:ind w:firstLine="0" w:firstLineChars="0"/>
        <w:textAlignment w:val="baseline"/>
        <w:rPr>
          <w:rFonts w:ascii="宋体" w:hAnsi="宋体"/>
          <w:b/>
          <w:bCs/>
          <w:highlight w:val="none"/>
        </w:rPr>
      </w:pPr>
    </w:p>
    <w:p w14:paraId="5642B71D">
      <w:pPr>
        <w:tabs>
          <w:tab w:val="left" w:pos="168"/>
        </w:tabs>
        <w:adjustRightInd w:val="0"/>
        <w:ind w:firstLine="0" w:firstLineChars="0"/>
        <w:textAlignment w:val="baseline"/>
        <w:rPr>
          <w:rFonts w:ascii="宋体" w:hAnsi="宋体"/>
          <w:b/>
          <w:bCs/>
          <w:highlight w:val="none"/>
        </w:rPr>
      </w:pPr>
    </w:p>
    <w:p w14:paraId="6B140BAC">
      <w:pPr>
        <w:tabs>
          <w:tab w:val="left" w:pos="168"/>
        </w:tabs>
        <w:adjustRightInd w:val="0"/>
        <w:ind w:firstLine="0" w:firstLineChars="0"/>
        <w:textAlignment w:val="baseline"/>
        <w:rPr>
          <w:rFonts w:ascii="宋体" w:hAnsi="宋体"/>
          <w:b/>
          <w:bCs/>
          <w:highlight w:val="none"/>
        </w:rPr>
      </w:pPr>
    </w:p>
    <w:p w14:paraId="5F39D6B4">
      <w:pPr>
        <w:tabs>
          <w:tab w:val="left" w:pos="168"/>
        </w:tabs>
        <w:adjustRightInd w:val="0"/>
        <w:ind w:firstLine="0" w:firstLineChars="0"/>
        <w:textAlignment w:val="baseline"/>
        <w:rPr>
          <w:rFonts w:ascii="宋体" w:hAnsi="宋体"/>
          <w:b/>
          <w:bCs/>
          <w:highlight w:val="none"/>
        </w:rPr>
      </w:pPr>
    </w:p>
    <w:p w14:paraId="7956A6EE">
      <w:pPr>
        <w:tabs>
          <w:tab w:val="left" w:pos="168"/>
        </w:tabs>
        <w:adjustRightInd w:val="0"/>
        <w:ind w:firstLine="0" w:firstLineChars="0"/>
        <w:textAlignment w:val="baseline"/>
        <w:rPr>
          <w:rFonts w:ascii="宋体" w:hAnsi="宋体"/>
          <w:b/>
          <w:bCs/>
          <w:highlight w:val="none"/>
        </w:rPr>
      </w:pPr>
    </w:p>
    <w:p w14:paraId="44E0258F">
      <w:pPr>
        <w:tabs>
          <w:tab w:val="left" w:pos="168"/>
        </w:tabs>
        <w:adjustRightInd w:val="0"/>
        <w:ind w:firstLine="0" w:firstLineChars="0"/>
        <w:textAlignment w:val="baseline"/>
        <w:rPr>
          <w:rFonts w:ascii="宋体" w:hAnsi="宋体"/>
          <w:b/>
          <w:bCs/>
          <w:highlight w:val="none"/>
        </w:rPr>
      </w:pPr>
    </w:p>
    <w:p w14:paraId="0C6E8C2F">
      <w:pPr>
        <w:tabs>
          <w:tab w:val="left" w:pos="168"/>
        </w:tabs>
        <w:adjustRightInd w:val="0"/>
        <w:ind w:firstLine="0" w:firstLineChars="0"/>
        <w:textAlignment w:val="baseline"/>
        <w:rPr>
          <w:rFonts w:ascii="宋体" w:hAnsi="宋体"/>
          <w:b/>
          <w:bCs/>
          <w:highlight w:val="none"/>
        </w:rPr>
      </w:pPr>
    </w:p>
    <w:p w14:paraId="4B4AEA5B">
      <w:pPr>
        <w:tabs>
          <w:tab w:val="left" w:pos="168"/>
        </w:tabs>
        <w:adjustRightInd w:val="0"/>
        <w:ind w:firstLine="0" w:firstLineChars="0"/>
        <w:textAlignment w:val="baseline"/>
        <w:rPr>
          <w:rFonts w:ascii="宋体" w:hAnsi="宋体"/>
          <w:b/>
          <w:bCs/>
          <w:highlight w:val="none"/>
        </w:rPr>
      </w:pPr>
    </w:p>
    <w:p w14:paraId="51C61CAB">
      <w:pPr>
        <w:tabs>
          <w:tab w:val="left" w:pos="168"/>
        </w:tabs>
        <w:adjustRightInd w:val="0"/>
        <w:ind w:firstLine="0" w:firstLineChars="0"/>
        <w:textAlignment w:val="baseline"/>
        <w:rPr>
          <w:rFonts w:ascii="宋体" w:hAnsi="宋体"/>
          <w:b/>
          <w:bCs/>
          <w:highlight w:val="none"/>
        </w:rPr>
      </w:pPr>
    </w:p>
    <w:p w14:paraId="70373153">
      <w:pPr>
        <w:tabs>
          <w:tab w:val="left" w:pos="168"/>
        </w:tabs>
        <w:adjustRightInd w:val="0"/>
        <w:ind w:firstLine="0" w:firstLineChars="0"/>
        <w:textAlignment w:val="baseline"/>
        <w:rPr>
          <w:rFonts w:ascii="宋体" w:hAnsi="宋体"/>
          <w:b/>
          <w:bCs/>
          <w:highlight w:val="none"/>
        </w:rPr>
      </w:pPr>
    </w:p>
    <w:p w14:paraId="32E5B1F6">
      <w:pPr>
        <w:ind w:firstLine="0" w:firstLineChars="0"/>
        <w:rPr>
          <w:rFonts w:ascii="宋体" w:hAnsi="宋体"/>
          <w:highlight w:val="none"/>
        </w:rPr>
      </w:pPr>
    </w:p>
    <w:p w14:paraId="55736435">
      <w:pPr>
        <w:ind w:firstLine="0" w:firstLineChars="0"/>
        <w:rPr>
          <w:rFonts w:ascii="宋体" w:hAnsi="宋体"/>
          <w:highlight w:val="none"/>
        </w:rPr>
      </w:pPr>
    </w:p>
    <w:p w14:paraId="6FCCE2A2">
      <w:pPr>
        <w:ind w:firstLine="0" w:firstLineChars="0"/>
        <w:rPr>
          <w:rFonts w:ascii="宋体" w:hAnsi="宋体"/>
          <w:highlight w:val="none"/>
        </w:rPr>
      </w:pPr>
    </w:p>
    <w:p w14:paraId="7EB714DD">
      <w:pPr>
        <w:pStyle w:val="5"/>
        <w:ind w:firstLine="562"/>
        <w:rPr>
          <w:rFonts w:ascii="宋体" w:hAnsi="宋体"/>
          <w:highlight w:val="none"/>
        </w:rPr>
      </w:pPr>
    </w:p>
    <w:p w14:paraId="4EAB322D">
      <w:pPr>
        <w:rPr>
          <w:rFonts w:ascii="宋体" w:hAnsi="宋体"/>
          <w:highlight w:val="none"/>
        </w:rPr>
      </w:pPr>
    </w:p>
    <w:p w14:paraId="7B53B871">
      <w:pPr>
        <w:pStyle w:val="23"/>
        <w:rPr>
          <w:highlight w:val="none"/>
        </w:rPr>
      </w:pPr>
    </w:p>
    <w:p w14:paraId="228043D5">
      <w:pPr>
        <w:pStyle w:val="5"/>
        <w:ind w:left="0" w:leftChars="0" w:firstLine="0" w:firstLineChars="0"/>
        <w:rPr>
          <w:highlight w:val="none"/>
        </w:rPr>
      </w:pPr>
    </w:p>
    <w:bookmarkEnd w:id="166"/>
    <w:p w14:paraId="2C3CBC9B">
      <w:pPr>
        <w:pStyle w:val="60"/>
        <w:ind w:firstLine="0" w:firstLineChars="0"/>
        <w:jc w:val="left"/>
        <w:outlineLvl w:val="1"/>
        <w:rPr>
          <w:rFonts w:hint="eastAsia" w:ascii="宋体"/>
          <w:sz w:val="28"/>
          <w:szCs w:val="28"/>
          <w:highlight w:val="none"/>
          <w:lang w:eastAsia="zh-CN"/>
        </w:rPr>
      </w:pPr>
      <w:bookmarkStart w:id="167" w:name="_Toc28726"/>
    </w:p>
    <w:p w14:paraId="4E7DA57B">
      <w:pPr>
        <w:pStyle w:val="60"/>
        <w:ind w:firstLine="0" w:firstLineChars="0"/>
        <w:jc w:val="left"/>
        <w:outlineLvl w:val="1"/>
        <w:rPr>
          <w:rFonts w:ascii="宋体" w:hAnsi="宋体" w:cs="宋体"/>
          <w:highlight w:val="none"/>
          <w:lang w:eastAsia="zh-CN"/>
        </w:rPr>
      </w:pPr>
      <w:r>
        <w:rPr>
          <w:rFonts w:hint="eastAsia" w:ascii="宋体"/>
          <w:sz w:val="28"/>
          <w:szCs w:val="28"/>
          <w:highlight w:val="none"/>
          <w:lang w:eastAsia="zh-CN"/>
        </w:rPr>
        <w:t>附件9：</w:t>
      </w:r>
      <w:r>
        <w:rPr>
          <w:rFonts w:hint="eastAsia" w:ascii="宋体" w:hAnsi="宋体" w:cs="宋体"/>
          <w:sz w:val="30"/>
          <w:szCs w:val="30"/>
          <w:highlight w:val="none"/>
          <w:lang w:val="zh-CN" w:eastAsia="zh-CN"/>
        </w:rPr>
        <w:t>具备履行合同所必需的设备和专业技术能力的承诺函</w:t>
      </w:r>
    </w:p>
    <w:p w14:paraId="2961502F">
      <w:pPr>
        <w:autoSpaceDE w:val="0"/>
        <w:autoSpaceDN w:val="0"/>
        <w:spacing w:line="360" w:lineRule="auto"/>
        <w:ind w:firstLine="560"/>
        <w:rPr>
          <w:rFonts w:ascii="宋体" w:hAnsi="宋体" w:cs="宋体"/>
          <w:kern w:val="0"/>
          <w:sz w:val="28"/>
          <w:szCs w:val="28"/>
          <w:highlight w:val="none"/>
          <w:lang w:val="zh-CN"/>
        </w:rPr>
      </w:pPr>
    </w:p>
    <w:p w14:paraId="357CE6EF">
      <w:pPr>
        <w:autoSpaceDE w:val="0"/>
        <w:autoSpaceDN w:val="0"/>
        <w:spacing w:line="360" w:lineRule="auto"/>
        <w:ind w:firstLine="562"/>
        <w:jc w:val="center"/>
        <w:outlineLvl w:val="2"/>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具备履行合同所必需的设备和专业技术能力的承诺函</w:t>
      </w:r>
    </w:p>
    <w:p w14:paraId="28434C8D">
      <w:pPr>
        <w:autoSpaceDE w:val="0"/>
        <w:autoSpaceDN w:val="0"/>
        <w:spacing w:line="360" w:lineRule="auto"/>
        <w:ind w:firstLine="480"/>
        <w:rPr>
          <w:rFonts w:ascii="宋体" w:hAnsi="宋体" w:cs="宋体"/>
          <w:kern w:val="0"/>
          <w:highlight w:val="none"/>
          <w:lang w:val="zh-CN"/>
        </w:rPr>
      </w:pPr>
    </w:p>
    <w:p w14:paraId="43A6F1A2">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为保证本项目合同的顺利履行，投标人必须具备履行合同的设备和专业技术能力，须提供必须具备履行合同的设备和专业技术能力的承诺函（格式自拟）。</w:t>
      </w:r>
    </w:p>
    <w:p w14:paraId="509D8491">
      <w:pPr>
        <w:pStyle w:val="5"/>
        <w:ind w:firstLine="562"/>
        <w:rPr>
          <w:highlight w:val="none"/>
        </w:rPr>
      </w:pPr>
      <w:r>
        <w:rPr>
          <w:rFonts w:hint="eastAsia" w:ascii="宋体" w:hAnsi="宋体" w:cs="宋体"/>
          <w:kern w:val="0"/>
          <w:highlight w:val="none"/>
          <w:lang w:val="zh-CN"/>
        </w:rPr>
        <w:br w:type="page"/>
      </w:r>
    </w:p>
    <w:p w14:paraId="679347A1">
      <w:pPr>
        <w:ind w:firstLineChars="83"/>
        <w:rPr>
          <w:b/>
          <w:highlight w:val="none"/>
        </w:rPr>
      </w:pPr>
    </w:p>
    <w:p w14:paraId="3D49FEAD">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7C3A843B">
      <w:pPr>
        <w:spacing w:line="360" w:lineRule="auto"/>
        <w:ind w:firstLine="826" w:firstLineChars="392"/>
        <w:rPr>
          <w:rFonts w:ascii="宋体" w:hAnsi="宋体"/>
          <w:b/>
          <w:sz w:val="21"/>
          <w:szCs w:val="21"/>
          <w:highlight w:val="none"/>
        </w:rPr>
      </w:pPr>
    </w:p>
    <w:p w14:paraId="197A4B33">
      <w:pPr>
        <w:spacing w:line="360" w:lineRule="auto"/>
        <w:ind w:firstLine="2364" w:firstLineChars="327"/>
        <w:rPr>
          <w:rFonts w:ascii="宋体" w:hAnsi="宋体"/>
          <w:b/>
          <w:sz w:val="72"/>
          <w:szCs w:val="72"/>
          <w:highlight w:val="none"/>
        </w:rPr>
      </w:pPr>
    </w:p>
    <w:p w14:paraId="492569E5">
      <w:pPr>
        <w:spacing w:line="360" w:lineRule="auto"/>
        <w:ind w:firstLine="2364" w:firstLineChars="327"/>
        <w:rPr>
          <w:rFonts w:ascii="宋体" w:hAnsi="宋体"/>
          <w:b/>
          <w:sz w:val="72"/>
          <w:szCs w:val="72"/>
          <w:highlight w:val="none"/>
        </w:rPr>
      </w:pPr>
      <w:r>
        <w:rPr>
          <w:rFonts w:hint="eastAsia" w:ascii="宋体" w:hAnsi="宋体"/>
          <w:b/>
          <w:sz w:val="72"/>
          <w:szCs w:val="72"/>
          <w:highlight w:val="none"/>
        </w:rPr>
        <w:t>磋商响应文件</w:t>
      </w:r>
    </w:p>
    <w:p w14:paraId="4C8DCB4E">
      <w:pPr>
        <w:adjustRightInd w:val="0"/>
        <w:spacing w:line="360" w:lineRule="auto"/>
        <w:ind w:firstLine="0" w:firstLineChars="0"/>
        <w:jc w:val="center"/>
        <w:textAlignment w:val="baseline"/>
        <w:rPr>
          <w:rFonts w:ascii="宋体" w:hAnsi="宋体"/>
          <w:b/>
          <w:bCs/>
          <w:sz w:val="36"/>
          <w:szCs w:val="36"/>
          <w:highlight w:val="none"/>
        </w:rPr>
      </w:pPr>
      <w:r>
        <w:rPr>
          <w:rFonts w:hint="eastAsia" w:ascii="宋体" w:hAnsi="宋体"/>
          <w:b/>
          <w:bCs/>
          <w:sz w:val="36"/>
          <w:szCs w:val="36"/>
          <w:highlight w:val="none"/>
        </w:rPr>
        <w:t>（符合性审查文件）</w:t>
      </w:r>
    </w:p>
    <w:p w14:paraId="515CC3E4">
      <w:pPr>
        <w:spacing w:line="360" w:lineRule="auto"/>
        <w:ind w:firstLine="788" w:firstLineChars="327"/>
        <w:rPr>
          <w:rFonts w:ascii="宋体" w:hAnsi="宋体"/>
          <w:b/>
          <w:highlight w:val="none"/>
        </w:rPr>
      </w:pPr>
    </w:p>
    <w:p w14:paraId="57F17C4B">
      <w:pPr>
        <w:adjustRightInd w:val="0"/>
        <w:spacing w:line="360" w:lineRule="auto"/>
        <w:ind w:firstLine="0" w:firstLineChars="0"/>
        <w:textAlignment w:val="baseline"/>
        <w:rPr>
          <w:rFonts w:ascii="宋体" w:hAnsi="宋体"/>
          <w:b/>
          <w:bCs/>
          <w:sz w:val="32"/>
          <w:highlight w:val="none"/>
        </w:rPr>
      </w:pPr>
    </w:p>
    <w:p w14:paraId="36AB2BE8">
      <w:pPr>
        <w:adjustRightInd w:val="0"/>
        <w:spacing w:line="360" w:lineRule="auto"/>
        <w:ind w:firstLine="0" w:firstLineChars="0"/>
        <w:textAlignment w:val="baseline"/>
        <w:rPr>
          <w:rFonts w:hint="eastAsia" w:ascii="宋体" w:hAns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72FC1C70">
      <w:pPr>
        <w:adjustRightInd w:val="0"/>
        <w:spacing w:line="360" w:lineRule="auto"/>
        <w:ind w:left="2512" w:right="-283" w:rightChars="-118" w:hanging="2512" w:hangingChars="695"/>
        <w:textAlignment w:val="baseline"/>
        <w:rPr>
          <w:rFonts w:hint="eastAsia" w:ascii="宋体" w:hAnsi="宋体"/>
          <w:b/>
          <w:sz w:val="36"/>
          <w:szCs w:val="36"/>
          <w:highlight w:val="none"/>
        </w:rPr>
      </w:pPr>
      <w:r>
        <w:rPr>
          <w:rFonts w:hint="eastAsia" w:ascii="宋体" w:hAnsi="宋体"/>
          <w:b/>
          <w:bCs/>
          <w:sz w:val="36"/>
          <w:szCs w:val="36"/>
          <w:highlight w:val="none"/>
        </w:rPr>
        <w:t>采购项目名</w:t>
      </w:r>
      <w:r>
        <w:rPr>
          <w:rFonts w:hint="eastAsia" w:ascii="宋体" w:hAnsi="宋体"/>
          <w:b/>
          <w:sz w:val="36"/>
          <w:szCs w:val="36"/>
          <w:highlight w:val="none"/>
        </w:rPr>
        <w:t>称:</w:t>
      </w:r>
    </w:p>
    <w:p w14:paraId="3DD6A451">
      <w:pPr>
        <w:pStyle w:val="31"/>
        <w:ind w:firstLine="480"/>
        <w:rPr>
          <w:highlight w:val="none"/>
        </w:rPr>
      </w:pPr>
    </w:p>
    <w:p w14:paraId="25448329">
      <w:pPr>
        <w:pStyle w:val="31"/>
        <w:ind w:firstLine="480"/>
        <w:rPr>
          <w:highlight w:val="none"/>
        </w:rPr>
      </w:pPr>
    </w:p>
    <w:p w14:paraId="762E2032">
      <w:pPr>
        <w:pStyle w:val="31"/>
        <w:ind w:firstLine="480"/>
        <w:rPr>
          <w:highlight w:val="none"/>
        </w:rPr>
      </w:pPr>
    </w:p>
    <w:p w14:paraId="37C869E7">
      <w:pPr>
        <w:pStyle w:val="31"/>
        <w:ind w:firstLine="480"/>
        <w:rPr>
          <w:highlight w:val="none"/>
        </w:rPr>
      </w:pPr>
    </w:p>
    <w:p w14:paraId="1F166B9D">
      <w:pPr>
        <w:adjustRightInd w:val="0"/>
        <w:spacing w:line="360" w:lineRule="auto"/>
        <w:ind w:left="-283" w:leftChars="-118" w:firstLine="1" w:firstLineChars="0"/>
        <w:jc w:val="center"/>
        <w:textAlignment w:val="baseline"/>
        <w:rPr>
          <w:rFonts w:ascii="宋体" w:hAnsi="宋体"/>
          <w:b/>
          <w:sz w:val="36"/>
          <w:szCs w:val="36"/>
          <w:highlight w:val="none"/>
        </w:rPr>
      </w:pPr>
      <w:r>
        <w:rPr>
          <w:rFonts w:hint="eastAsia" w:ascii="宋体" w:hAnsi="宋体"/>
          <w:b/>
          <w:bCs/>
          <w:sz w:val="36"/>
          <w:szCs w:val="36"/>
          <w:highlight w:val="none"/>
        </w:rPr>
        <w:t xml:space="preserve">  投标单位</w:t>
      </w:r>
      <w:r>
        <w:rPr>
          <w:rFonts w:hint="eastAsia" w:ascii="宋体" w:hAnsi="宋体"/>
          <w:b/>
          <w:sz w:val="36"/>
          <w:szCs w:val="36"/>
          <w:highlight w:val="none"/>
        </w:rPr>
        <w:t>：</w:t>
      </w:r>
    </w:p>
    <w:p w14:paraId="65E92DDB">
      <w:pPr>
        <w:spacing w:line="360" w:lineRule="auto"/>
        <w:ind w:firstLine="199" w:firstLineChars="62"/>
        <w:jc w:val="center"/>
        <w:rPr>
          <w:rFonts w:ascii="宋体" w:hAnsi="宋体"/>
          <w:b/>
          <w:sz w:val="32"/>
          <w:highlight w:val="none"/>
        </w:rPr>
      </w:pPr>
      <w:r>
        <w:rPr>
          <w:rFonts w:hint="eastAsia" w:ascii="宋体" w:hAnsi="宋体"/>
          <w:b/>
          <w:sz w:val="32"/>
          <w:highlight w:val="none"/>
        </w:rPr>
        <w:t>年  月  日</w:t>
      </w:r>
    </w:p>
    <w:p w14:paraId="0DB1EA3A">
      <w:pPr>
        <w:widowControl/>
        <w:snapToGrid w:val="0"/>
        <w:spacing w:line="360" w:lineRule="auto"/>
        <w:ind w:firstLine="0" w:firstLineChars="0"/>
        <w:outlineLvl w:val="1"/>
        <w:rPr>
          <w:rFonts w:ascii="宋体"/>
          <w:b/>
          <w:sz w:val="28"/>
          <w:szCs w:val="28"/>
          <w:highlight w:val="none"/>
        </w:rPr>
      </w:pPr>
      <w:r>
        <w:rPr>
          <w:rFonts w:ascii="宋体"/>
          <w:b/>
          <w:sz w:val="28"/>
          <w:szCs w:val="28"/>
          <w:highlight w:val="none"/>
        </w:rPr>
        <w:br w:type="page"/>
      </w:r>
      <w:bookmarkStart w:id="168" w:name="_Toc528927183"/>
      <w:r>
        <w:rPr>
          <w:rFonts w:hint="eastAsia" w:ascii="宋体"/>
          <w:b/>
          <w:sz w:val="28"/>
          <w:szCs w:val="28"/>
          <w:highlight w:val="none"/>
        </w:rPr>
        <w:t>附件</w:t>
      </w:r>
      <w:bookmarkStart w:id="169" w:name="_Toc376936769"/>
      <w:bookmarkStart w:id="170" w:name="_Toc325726038"/>
      <w:r>
        <w:rPr>
          <w:rFonts w:hint="eastAsia" w:ascii="宋体"/>
          <w:b/>
          <w:sz w:val="28"/>
          <w:szCs w:val="28"/>
          <w:highlight w:val="none"/>
          <w:lang w:val="en-US" w:eastAsia="zh-CN"/>
        </w:rPr>
        <w:t>10</w:t>
      </w:r>
      <w:r>
        <w:rPr>
          <w:rFonts w:hint="eastAsia" w:ascii="宋体"/>
          <w:b/>
          <w:sz w:val="28"/>
          <w:szCs w:val="28"/>
          <w:highlight w:val="none"/>
        </w:rPr>
        <w:t>：</w:t>
      </w:r>
      <w:bookmarkEnd w:id="169"/>
      <w:bookmarkEnd w:id="170"/>
      <w:r>
        <w:rPr>
          <w:rFonts w:hint="eastAsia" w:ascii="宋体"/>
          <w:b/>
          <w:sz w:val="28"/>
          <w:szCs w:val="28"/>
          <w:highlight w:val="none"/>
        </w:rPr>
        <w:t>竞争性磋商首次报价表</w:t>
      </w:r>
      <w:bookmarkEnd w:id="168"/>
    </w:p>
    <w:p w14:paraId="74A349AB">
      <w:pPr>
        <w:widowControl/>
        <w:snapToGrid w:val="0"/>
        <w:spacing w:line="360" w:lineRule="auto"/>
        <w:ind w:firstLine="0" w:firstLineChars="0"/>
        <w:jc w:val="center"/>
        <w:outlineLvl w:val="1"/>
        <w:rPr>
          <w:rFonts w:ascii="宋体"/>
          <w:b/>
          <w:sz w:val="36"/>
          <w:szCs w:val="36"/>
          <w:highlight w:val="none"/>
        </w:rPr>
      </w:pPr>
    </w:p>
    <w:p w14:paraId="36C33381">
      <w:pPr>
        <w:ind w:firstLine="2711" w:firstLineChars="750"/>
        <w:rPr>
          <w:rFonts w:ascii="宋体" w:hAnsi="宋体"/>
          <w:b/>
          <w:sz w:val="36"/>
          <w:szCs w:val="36"/>
          <w:highlight w:val="none"/>
        </w:rPr>
      </w:pPr>
      <w:r>
        <w:rPr>
          <w:rFonts w:hint="eastAsia" w:ascii="宋体" w:hAnsi="宋体"/>
          <w:b/>
          <w:sz w:val="36"/>
          <w:szCs w:val="36"/>
          <w:highlight w:val="none"/>
        </w:rPr>
        <w:t>竞争性磋商首次报价表</w:t>
      </w:r>
    </w:p>
    <w:p w14:paraId="51AE9833">
      <w:pPr>
        <w:ind w:firstLine="2711" w:firstLineChars="750"/>
        <w:rPr>
          <w:rFonts w:ascii="宋体" w:hAnsi="宋体"/>
          <w:b/>
          <w:sz w:val="36"/>
          <w:szCs w:val="36"/>
          <w:highlight w:val="none"/>
        </w:rPr>
      </w:pPr>
    </w:p>
    <w:p w14:paraId="408B3B05">
      <w:pPr>
        <w:ind w:firstLine="0" w:firstLineChars="0"/>
        <w:rPr>
          <w:rFonts w:ascii="宋体" w:hAnsi="宋体"/>
          <w:b/>
          <w:highlight w:val="none"/>
        </w:rPr>
      </w:pPr>
      <w:r>
        <w:rPr>
          <w:rFonts w:hint="eastAsia" w:ascii="宋体" w:hAnsi="宋体"/>
          <w:b/>
          <w:highlight w:val="none"/>
        </w:rPr>
        <w:t>供应商名称：</w:t>
      </w:r>
    </w:p>
    <w:p w14:paraId="1B5933A0">
      <w:pPr>
        <w:ind w:firstLine="0" w:firstLineChars="0"/>
        <w:rPr>
          <w:rFonts w:ascii="宋体" w:hAnsi="宋体"/>
          <w:b/>
          <w:highlight w:val="none"/>
        </w:rPr>
      </w:pPr>
      <w:r>
        <w:rPr>
          <w:rFonts w:hint="eastAsia" w:ascii="宋体" w:hAnsi="宋体"/>
          <w:b/>
          <w:highlight w:val="none"/>
        </w:rPr>
        <w:t xml:space="preserve">            </w:t>
      </w:r>
    </w:p>
    <w:p w14:paraId="3FEC2006">
      <w:pPr>
        <w:ind w:firstLine="0" w:firstLineChars="0"/>
        <w:jc w:val="right"/>
        <w:rPr>
          <w:rFonts w:ascii="宋体" w:hAnsi="宋体"/>
          <w:b/>
          <w:highlight w:val="none"/>
        </w:rPr>
      </w:pPr>
      <w:r>
        <w:rPr>
          <w:rFonts w:hint="eastAsia" w:ascii="宋体" w:hAnsi="宋体"/>
          <w:highlight w:val="none"/>
        </w:rPr>
        <w:t>单位：</w:t>
      </w:r>
      <w:r>
        <w:rPr>
          <w:rFonts w:hint="eastAsia" w:ascii="宋体" w:hAnsi="宋体"/>
          <w:bCs/>
          <w:highlight w:val="none"/>
        </w:rPr>
        <w:t>人民币(元)</w:t>
      </w:r>
    </w:p>
    <w:tbl>
      <w:tblPr>
        <w:tblStyle w:val="64"/>
        <w:tblpPr w:leftFromText="180" w:rightFromText="180" w:vertAnchor="text" w:horzAnchor="margin" w:tblpY="147"/>
        <w:tblW w:w="94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1318"/>
        <w:gridCol w:w="1352"/>
      </w:tblGrid>
      <w:tr w14:paraId="6C381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48" w:hRule="atLeast"/>
        </w:trPr>
        <w:tc>
          <w:tcPr>
            <w:tcW w:w="1809" w:type="dxa"/>
            <w:vAlign w:val="center"/>
          </w:tcPr>
          <w:p w14:paraId="718DB530">
            <w:pPr>
              <w:adjustRightInd w:val="0"/>
              <w:ind w:firstLine="482"/>
              <w:textAlignment w:val="baseline"/>
              <w:rPr>
                <w:rFonts w:ascii="宋体" w:hAnsi="宋体"/>
                <w:b/>
                <w:highlight w:val="none"/>
              </w:rPr>
            </w:pPr>
            <w:r>
              <w:rPr>
                <w:rFonts w:hint="eastAsia" w:ascii="宋体" w:hAnsi="宋体"/>
                <w:b/>
                <w:highlight w:val="none"/>
              </w:rPr>
              <w:t>项目名称</w:t>
            </w:r>
          </w:p>
        </w:tc>
        <w:tc>
          <w:tcPr>
            <w:tcW w:w="4962" w:type="dxa"/>
            <w:vAlign w:val="center"/>
          </w:tcPr>
          <w:p w14:paraId="4D2CBB30">
            <w:pPr>
              <w:adjustRightInd w:val="0"/>
              <w:ind w:firstLine="482"/>
              <w:jc w:val="center"/>
              <w:textAlignment w:val="baseline"/>
              <w:rPr>
                <w:rFonts w:ascii="宋体" w:hAnsi="宋体"/>
                <w:b/>
                <w:highlight w:val="none"/>
              </w:rPr>
            </w:pPr>
            <w:r>
              <w:rPr>
                <w:rFonts w:hint="eastAsia" w:ascii="宋体" w:hAnsi="宋体"/>
                <w:b/>
                <w:highlight w:val="none"/>
              </w:rPr>
              <w:t>竞争性磋商首次报价（元）</w:t>
            </w:r>
          </w:p>
        </w:tc>
        <w:tc>
          <w:tcPr>
            <w:tcW w:w="1318" w:type="dxa"/>
            <w:vAlign w:val="center"/>
          </w:tcPr>
          <w:p w14:paraId="45A5E308">
            <w:pPr>
              <w:adjustRightInd w:val="0"/>
              <w:ind w:left="279" w:leftChars="16" w:hanging="241" w:hangingChars="100"/>
              <w:jc w:val="center"/>
              <w:textAlignment w:val="baseline"/>
              <w:rPr>
                <w:rFonts w:hint="default" w:ascii="宋体" w:hAnsi="宋体" w:eastAsia="宋体"/>
                <w:b/>
                <w:highlight w:val="none"/>
                <w:lang w:val="en-US" w:eastAsia="zh-CN"/>
              </w:rPr>
            </w:pPr>
            <w:r>
              <w:rPr>
                <w:rFonts w:hint="eastAsia" w:ascii="宋体" w:hAnsi="宋体"/>
                <w:b/>
                <w:highlight w:val="none"/>
                <w:lang w:val="en-US" w:eastAsia="zh-CN"/>
              </w:rPr>
              <w:t>服务期</w:t>
            </w:r>
          </w:p>
        </w:tc>
        <w:tc>
          <w:tcPr>
            <w:tcW w:w="1352" w:type="dxa"/>
            <w:vAlign w:val="center"/>
          </w:tcPr>
          <w:p w14:paraId="5558F70F">
            <w:pPr>
              <w:adjustRightInd w:val="0"/>
              <w:ind w:left="279" w:leftChars="16" w:hanging="241" w:hangingChars="100"/>
              <w:jc w:val="center"/>
              <w:textAlignment w:val="baseline"/>
              <w:rPr>
                <w:rFonts w:hint="eastAsia" w:ascii="宋体" w:hAnsi="宋体" w:eastAsia="宋体"/>
                <w:b/>
                <w:highlight w:val="none"/>
                <w:lang w:eastAsia="zh-CN"/>
              </w:rPr>
            </w:pPr>
            <w:r>
              <w:rPr>
                <w:rFonts w:hint="eastAsia" w:ascii="宋体" w:hAnsi="宋体"/>
                <w:b/>
                <w:highlight w:val="none"/>
                <w:lang w:eastAsia="zh-CN"/>
              </w:rPr>
              <w:t>备注</w:t>
            </w:r>
          </w:p>
        </w:tc>
      </w:tr>
      <w:tr w14:paraId="6AA8F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vAlign w:val="center"/>
          </w:tcPr>
          <w:p w14:paraId="7327CD01">
            <w:pPr>
              <w:adjustRightInd w:val="0"/>
              <w:ind w:firstLine="482"/>
              <w:textAlignment w:val="baseline"/>
              <w:rPr>
                <w:rFonts w:ascii="宋体" w:hAnsi="宋体"/>
                <w:b/>
                <w:bCs/>
                <w:highlight w:val="none"/>
              </w:rPr>
            </w:pPr>
          </w:p>
        </w:tc>
        <w:tc>
          <w:tcPr>
            <w:tcW w:w="4962" w:type="dxa"/>
            <w:vAlign w:val="center"/>
          </w:tcPr>
          <w:p w14:paraId="05250746">
            <w:pPr>
              <w:adjustRightInd w:val="0"/>
              <w:ind w:firstLine="0" w:firstLineChars="0"/>
              <w:textAlignment w:val="baseline"/>
              <w:rPr>
                <w:rFonts w:ascii="宋体" w:hAnsi="宋体"/>
                <w:b/>
                <w:highlight w:val="none"/>
              </w:rPr>
            </w:pPr>
            <w:r>
              <w:rPr>
                <w:rFonts w:hint="eastAsia" w:ascii="宋体" w:hAnsi="宋体"/>
                <w:b/>
                <w:highlight w:val="none"/>
              </w:rPr>
              <w:t>大写：</w:t>
            </w:r>
          </w:p>
        </w:tc>
        <w:tc>
          <w:tcPr>
            <w:tcW w:w="1318" w:type="dxa"/>
            <w:vMerge w:val="restart"/>
          </w:tcPr>
          <w:p w14:paraId="788A3B92">
            <w:pPr>
              <w:adjustRightInd w:val="0"/>
              <w:ind w:firstLine="0" w:firstLineChars="0"/>
              <w:textAlignment w:val="baseline"/>
              <w:rPr>
                <w:rFonts w:ascii="宋体" w:hAnsi="宋体"/>
                <w:b/>
                <w:highlight w:val="none"/>
              </w:rPr>
            </w:pPr>
          </w:p>
        </w:tc>
        <w:tc>
          <w:tcPr>
            <w:tcW w:w="1352" w:type="dxa"/>
            <w:vMerge w:val="restart"/>
          </w:tcPr>
          <w:p w14:paraId="0101ABE7">
            <w:pPr>
              <w:adjustRightInd w:val="0"/>
              <w:ind w:firstLine="0" w:firstLineChars="0"/>
              <w:textAlignment w:val="baseline"/>
              <w:rPr>
                <w:rFonts w:ascii="宋体" w:hAnsi="宋体"/>
                <w:b/>
                <w:highlight w:val="none"/>
              </w:rPr>
            </w:pPr>
          </w:p>
        </w:tc>
      </w:tr>
      <w:tr w14:paraId="5AA2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vAlign w:val="center"/>
          </w:tcPr>
          <w:p w14:paraId="059E2641">
            <w:pPr>
              <w:adjustRightInd w:val="0"/>
              <w:ind w:firstLine="482"/>
              <w:textAlignment w:val="baseline"/>
              <w:rPr>
                <w:rFonts w:ascii="宋体" w:hAnsi="宋体"/>
                <w:b/>
                <w:bCs/>
                <w:highlight w:val="none"/>
              </w:rPr>
            </w:pPr>
          </w:p>
        </w:tc>
        <w:tc>
          <w:tcPr>
            <w:tcW w:w="4962" w:type="dxa"/>
            <w:vAlign w:val="center"/>
          </w:tcPr>
          <w:p w14:paraId="291B3BED">
            <w:pPr>
              <w:adjustRightInd w:val="0"/>
              <w:ind w:firstLine="0" w:firstLineChars="0"/>
              <w:textAlignment w:val="baseline"/>
              <w:rPr>
                <w:rFonts w:ascii="宋体" w:hAnsi="宋体"/>
                <w:b/>
                <w:highlight w:val="none"/>
              </w:rPr>
            </w:pPr>
            <w:r>
              <w:rPr>
                <w:rFonts w:hint="eastAsia" w:ascii="宋体" w:hAnsi="宋体"/>
                <w:b/>
                <w:highlight w:val="none"/>
              </w:rPr>
              <w:t>小写：</w:t>
            </w:r>
          </w:p>
        </w:tc>
        <w:tc>
          <w:tcPr>
            <w:tcW w:w="1318" w:type="dxa"/>
            <w:vMerge w:val="continue"/>
          </w:tcPr>
          <w:p w14:paraId="171F5B44">
            <w:pPr>
              <w:adjustRightInd w:val="0"/>
              <w:ind w:firstLine="0" w:firstLineChars="0"/>
              <w:textAlignment w:val="baseline"/>
              <w:rPr>
                <w:rFonts w:ascii="宋体" w:hAnsi="宋体"/>
                <w:b/>
                <w:highlight w:val="none"/>
              </w:rPr>
            </w:pPr>
          </w:p>
        </w:tc>
        <w:tc>
          <w:tcPr>
            <w:tcW w:w="1352" w:type="dxa"/>
            <w:vMerge w:val="continue"/>
          </w:tcPr>
          <w:p w14:paraId="2BAE6EBF">
            <w:pPr>
              <w:adjustRightInd w:val="0"/>
              <w:ind w:firstLine="0" w:firstLineChars="0"/>
              <w:textAlignment w:val="baseline"/>
              <w:rPr>
                <w:rFonts w:ascii="宋体" w:hAnsi="宋体"/>
                <w:b/>
                <w:highlight w:val="none"/>
              </w:rPr>
            </w:pPr>
          </w:p>
        </w:tc>
      </w:tr>
      <w:tr w14:paraId="2A78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441" w:type="dxa"/>
            <w:gridSpan w:val="4"/>
            <w:vAlign w:val="center"/>
          </w:tcPr>
          <w:p w14:paraId="719FEF9A">
            <w:pPr>
              <w:adjustRightInd w:val="0"/>
              <w:ind w:firstLine="0" w:firstLineChars="0"/>
              <w:textAlignment w:val="baseline"/>
              <w:rPr>
                <w:rFonts w:ascii="宋体" w:hAnsi="宋体"/>
                <w:b/>
                <w:highlight w:val="none"/>
              </w:rPr>
            </w:pPr>
            <w:r>
              <w:rPr>
                <w:rFonts w:hint="eastAsia" w:ascii="宋体" w:hAnsi="宋体"/>
                <w:b/>
                <w:highlight w:val="none"/>
              </w:rPr>
              <w:t>其他承诺及需要说明的事项：</w:t>
            </w:r>
          </w:p>
        </w:tc>
      </w:tr>
    </w:tbl>
    <w:p w14:paraId="6922A7B5">
      <w:pPr>
        <w:adjustRightInd w:val="0"/>
        <w:ind w:firstLine="426" w:firstLineChars="177"/>
        <w:textAlignment w:val="baseline"/>
        <w:rPr>
          <w:rFonts w:ascii="宋体" w:hAnsi="宋体"/>
          <w:highlight w:val="none"/>
        </w:rPr>
      </w:pPr>
      <w:r>
        <w:rPr>
          <w:rFonts w:hint="eastAsia" w:ascii="宋体" w:hAnsi="宋体"/>
          <w:b/>
          <w:highlight w:val="none"/>
        </w:rPr>
        <w:t>注：</w:t>
      </w:r>
      <w:r>
        <w:rPr>
          <w:rFonts w:hint="eastAsia" w:ascii="宋体" w:hAnsi="宋体"/>
          <w:highlight w:val="none"/>
        </w:rPr>
        <w:t>1、填写此表时不得改变表格形式。</w:t>
      </w:r>
    </w:p>
    <w:p w14:paraId="7AE97118">
      <w:pPr>
        <w:numPr>
          <w:ilvl w:val="0"/>
          <w:numId w:val="20"/>
        </w:numPr>
        <w:adjustRightInd w:val="0"/>
        <w:ind w:firstLine="904" w:firstLineChars="377"/>
        <w:textAlignment w:val="baseline"/>
        <w:rPr>
          <w:rFonts w:hint="eastAsia" w:ascii="宋体" w:hAnsi="宋体" w:eastAsia="宋体" w:cs="宋体"/>
          <w:kern w:val="0"/>
          <w:highlight w:val="none"/>
          <w:lang w:val="zh-CN"/>
        </w:rPr>
      </w:pPr>
      <w:r>
        <w:rPr>
          <w:rFonts w:hint="eastAsia" w:ascii="宋体" w:hAnsi="宋体"/>
          <w:highlight w:val="none"/>
        </w:rPr>
        <w:t>磋商报价为总报价。必须包括：</w:t>
      </w:r>
      <w:r>
        <w:rPr>
          <w:rFonts w:hint="eastAsia" w:ascii="宋体" w:hAnsi="宋体" w:cs="宋体"/>
          <w:kern w:val="0"/>
          <w:highlight w:val="none"/>
          <w:lang w:val="zh-CN"/>
        </w:rPr>
        <w:t>项目服务费、保险费、招标代理服务费、税金及不可预见费等全部费用。</w:t>
      </w:r>
    </w:p>
    <w:p w14:paraId="1CBA98BB">
      <w:pPr>
        <w:numPr>
          <w:ilvl w:val="0"/>
          <w:numId w:val="0"/>
        </w:numPr>
        <w:adjustRightInd w:val="0"/>
        <w:ind w:firstLine="960" w:firstLineChars="400"/>
        <w:textAlignment w:val="baseline"/>
        <w:rPr>
          <w:rFonts w:ascii="宋体" w:hAnsi="宋体"/>
          <w:highlight w:val="none"/>
        </w:rPr>
      </w:pPr>
      <w:r>
        <w:rPr>
          <w:rFonts w:hint="eastAsia" w:ascii="宋体" w:hAnsi="宋体"/>
          <w:highlight w:val="none"/>
        </w:rPr>
        <w:t>3、“</w:t>
      </w:r>
      <w:r>
        <w:rPr>
          <w:rFonts w:hint="eastAsia" w:ascii="宋体" w:hAnsi="宋体"/>
          <w:highlight w:val="none"/>
          <w:lang w:val="en-US" w:eastAsia="zh-CN"/>
        </w:rPr>
        <w:t>服务期</w:t>
      </w:r>
      <w:r>
        <w:rPr>
          <w:rFonts w:hint="eastAsia" w:ascii="宋体" w:hAnsi="宋体"/>
          <w:highlight w:val="none"/>
        </w:rPr>
        <w:t>”是指能够服务的时间。</w:t>
      </w:r>
    </w:p>
    <w:p w14:paraId="1296A998">
      <w:pPr>
        <w:adjustRightInd w:val="0"/>
        <w:ind w:firstLine="0" w:firstLineChars="0"/>
        <w:textAlignment w:val="baseline"/>
        <w:rPr>
          <w:rFonts w:ascii="宋体" w:hAnsi="宋体"/>
          <w:highlight w:val="none"/>
        </w:rPr>
      </w:pPr>
    </w:p>
    <w:p w14:paraId="4D51325B">
      <w:pPr>
        <w:adjustRightInd w:val="0"/>
        <w:ind w:firstLine="0" w:firstLineChars="0"/>
        <w:textAlignment w:val="baseline"/>
        <w:rPr>
          <w:rFonts w:ascii="宋体" w:hAnsi="宋体"/>
          <w:highlight w:val="none"/>
        </w:rPr>
      </w:pPr>
    </w:p>
    <w:p w14:paraId="0AD42E04">
      <w:pPr>
        <w:adjustRightInd w:val="0"/>
        <w:ind w:firstLine="0" w:firstLineChars="0"/>
        <w:textAlignment w:val="baseline"/>
        <w:rPr>
          <w:rFonts w:ascii="宋体" w:hAnsi="宋体"/>
          <w:highlight w:val="none"/>
        </w:rPr>
      </w:pPr>
    </w:p>
    <w:p w14:paraId="2FA9BCA1">
      <w:pPr>
        <w:adjustRightInd w:val="0"/>
        <w:ind w:firstLine="0" w:firstLineChars="0"/>
        <w:textAlignment w:val="baseline"/>
        <w:rPr>
          <w:rFonts w:ascii="宋体" w:hAnsi="宋体"/>
          <w:highlight w:val="none"/>
        </w:rPr>
      </w:pPr>
    </w:p>
    <w:p w14:paraId="2DA63FCC">
      <w:pPr>
        <w:adjustRightInd w:val="0"/>
        <w:ind w:firstLine="0" w:firstLineChars="0"/>
        <w:textAlignment w:val="baseline"/>
        <w:rPr>
          <w:rFonts w:ascii="宋体" w:hAnsi="宋体"/>
          <w:highlight w:val="none"/>
        </w:rPr>
      </w:pPr>
    </w:p>
    <w:p w14:paraId="25BBDB75">
      <w:pPr>
        <w:ind w:firstLine="480"/>
        <w:jc w:val="center"/>
        <w:rPr>
          <w:rFonts w:ascii="宋体" w:hAnsi="宋体"/>
          <w:highlight w:val="none"/>
        </w:rPr>
      </w:pPr>
    </w:p>
    <w:p w14:paraId="71BC4890">
      <w:pPr>
        <w:ind w:firstLine="0" w:firstLineChars="0"/>
        <w:rPr>
          <w:rFonts w:ascii="宋体" w:hAnsi="宋体"/>
          <w:highlight w:val="none"/>
        </w:rPr>
      </w:pPr>
    </w:p>
    <w:p w14:paraId="059A1FEE">
      <w:pPr>
        <w:ind w:firstLine="2532" w:firstLineChars="1055"/>
        <w:rPr>
          <w:rFonts w:ascii="宋体" w:hAnsi="宋体"/>
          <w:highlight w:val="none"/>
        </w:rPr>
      </w:pPr>
    </w:p>
    <w:p w14:paraId="09EF1455">
      <w:pPr>
        <w:spacing w:line="240" w:lineRule="auto"/>
        <w:ind w:firstLine="482"/>
        <w:jc w:val="center"/>
        <w:rPr>
          <w:rFonts w:ascii="宋体" w:hAnsi="宋体"/>
          <w:b/>
          <w:highlight w:val="none"/>
        </w:rPr>
      </w:pPr>
      <w:r>
        <w:rPr>
          <w:rFonts w:hint="eastAsia" w:ascii="宋体" w:hAnsi="宋体"/>
          <w:b/>
          <w:highlight w:val="none"/>
        </w:rPr>
        <w:t xml:space="preserve">                      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3779420A">
      <w:pPr>
        <w:spacing w:line="240" w:lineRule="auto"/>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1202A31E">
      <w:pPr>
        <w:spacing w:line="240" w:lineRule="auto"/>
        <w:ind w:firstLine="482"/>
        <w:jc w:val="center"/>
        <w:rPr>
          <w:rFonts w:ascii="宋体" w:hAnsi="宋体"/>
          <w:b/>
          <w:highlight w:val="none"/>
        </w:rPr>
      </w:pPr>
      <w:r>
        <w:rPr>
          <w:rFonts w:hint="eastAsia" w:ascii="宋体" w:hAnsi="宋体"/>
          <w:b/>
          <w:highlight w:val="none"/>
        </w:rPr>
        <w:t xml:space="preserve">             年   月  日</w:t>
      </w:r>
    </w:p>
    <w:p w14:paraId="7D1BFE52">
      <w:pPr>
        <w:ind w:right="480" w:firstLine="0" w:firstLineChars="0"/>
        <w:rPr>
          <w:highlight w:val="none"/>
        </w:rPr>
      </w:pPr>
    </w:p>
    <w:p w14:paraId="219D577E">
      <w:pPr>
        <w:widowControl/>
        <w:snapToGrid w:val="0"/>
        <w:spacing w:line="360" w:lineRule="auto"/>
        <w:ind w:firstLine="0" w:firstLineChars="0"/>
        <w:outlineLvl w:val="1"/>
        <w:rPr>
          <w:rFonts w:ascii="宋体"/>
          <w:b/>
          <w:sz w:val="28"/>
          <w:szCs w:val="28"/>
          <w:highlight w:val="none"/>
        </w:rPr>
      </w:pPr>
      <w:bookmarkStart w:id="171" w:name="_Toc427748095"/>
      <w:bookmarkStart w:id="172" w:name="_Toc528927185"/>
      <w:r>
        <w:rPr>
          <w:rFonts w:hint="eastAsia" w:ascii="宋体"/>
          <w:b/>
          <w:sz w:val="28"/>
          <w:szCs w:val="28"/>
          <w:highlight w:val="none"/>
        </w:rPr>
        <w:t>附件</w:t>
      </w:r>
      <w:bookmarkStart w:id="173" w:name="_Toc376936771"/>
      <w:bookmarkStart w:id="174" w:name="_Toc325726040"/>
      <w:r>
        <w:rPr>
          <w:rFonts w:hint="eastAsia" w:ascii="宋体"/>
          <w:b/>
          <w:sz w:val="28"/>
          <w:szCs w:val="28"/>
          <w:highlight w:val="none"/>
          <w:lang w:val="en-US" w:eastAsia="zh-CN"/>
        </w:rPr>
        <w:t>11</w:t>
      </w:r>
      <w:r>
        <w:rPr>
          <w:rFonts w:hint="eastAsia" w:ascii="宋体"/>
          <w:b/>
          <w:sz w:val="28"/>
          <w:szCs w:val="28"/>
          <w:highlight w:val="none"/>
        </w:rPr>
        <w:t>：服务响应表</w:t>
      </w:r>
      <w:bookmarkEnd w:id="171"/>
      <w:bookmarkEnd w:id="172"/>
      <w:bookmarkEnd w:id="173"/>
      <w:bookmarkEnd w:id="174"/>
    </w:p>
    <w:p w14:paraId="6CEA730D">
      <w:pPr>
        <w:ind w:firstLine="0" w:firstLineChars="0"/>
        <w:jc w:val="center"/>
        <w:rPr>
          <w:rFonts w:ascii="宋体" w:hAnsi="宋体"/>
          <w:b/>
          <w:sz w:val="36"/>
          <w:szCs w:val="36"/>
          <w:highlight w:val="none"/>
        </w:rPr>
      </w:pPr>
    </w:p>
    <w:p w14:paraId="1BC94586">
      <w:pPr>
        <w:ind w:firstLine="0" w:firstLineChars="0"/>
        <w:jc w:val="center"/>
        <w:rPr>
          <w:rFonts w:ascii="宋体" w:hAnsi="宋体"/>
          <w:b/>
          <w:sz w:val="36"/>
          <w:szCs w:val="36"/>
          <w:highlight w:val="none"/>
        </w:rPr>
      </w:pPr>
      <w:r>
        <w:rPr>
          <w:rFonts w:hint="eastAsia" w:ascii="宋体" w:hAnsi="宋体"/>
          <w:b/>
          <w:sz w:val="36"/>
          <w:szCs w:val="36"/>
          <w:highlight w:val="none"/>
        </w:rPr>
        <w:t>服务响应表</w:t>
      </w:r>
    </w:p>
    <w:p w14:paraId="1B387C74">
      <w:pPr>
        <w:ind w:firstLine="0" w:firstLineChars="0"/>
        <w:rPr>
          <w:rFonts w:ascii="宋体" w:hAnsi="宋体"/>
          <w:b/>
          <w:highlight w:val="none"/>
        </w:rPr>
      </w:pPr>
      <w:r>
        <w:rPr>
          <w:rFonts w:hint="eastAsia" w:ascii="宋体" w:hAnsi="宋体"/>
          <w:b/>
          <w:highlight w:val="none"/>
        </w:rPr>
        <w:t>供应商名称:</w:t>
      </w:r>
    </w:p>
    <w:p w14:paraId="069A5572">
      <w:pPr>
        <w:ind w:firstLine="0" w:firstLineChars="0"/>
        <w:rPr>
          <w:rFonts w:ascii="宋体" w:hAnsi="宋体"/>
          <w:b/>
          <w:highlight w:val="none"/>
        </w:rPr>
      </w:pPr>
    </w:p>
    <w:tbl>
      <w:tblPr>
        <w:tblStyle w:val="64"/>
        <w:tblW w:w="0" w:type="auto"/>
        <w:tblInd w:w="0" w:type="dxa"/>
        <w:tblLayout w:type="fixed"/>
        <w:tblCellMar>
          <w:top w:w="0" w:type="dxa"/>
          <w:left w:w="28" w:type="dxa"/>
          <w:bottom w:w="0" w:type="dxa"/>
          <w:right w:w="28" w:type="dxa"/>
        </w:tblCellMar>
      </w:tblPr>
      <w:tblGrid>
        <w:gridCol w:w="1256"/>
        <w:gridCol w:w="2580"/>
        <w:gridCol w:w="2220"/>
        <w:gridCol w:w="2190"/>
      </w:tblGrid>
      <w:tr w14:paraId="6E214983">
        <w:tblPrEx>
          <w:tblCellMar>
            <w:top w:w="0" w:type="dxa"/>
            <w:left w:w="28" w:type="dxa"/>
            <w:bottom w:w="0" w:type="dxa"/>
            <w:right w:w="28" w:type="dxa"/>
          </w:tblCellMar>
        </w:tblPrEx>
        <w:trPr>
          <w:trHeight w:val="765"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tcPr>
          <w:p w14:paraId="54679810">
            <w:pPr>
              <w:autoSpaceDE w:val="0"/>
              <w:autoSpaceDN w:val="0"/>
              <w:adjustRightInd w:val="0"/>
              <w:spacing w:before="40" w:after="40"/>
              <w:ind w:firstLine="0" w:firstLineChars="0"/>
              <w:rPr>
                <w:rFonts w:ascii="宋体" w:hAnsi="Cambria" w:cs="宋体"/>
                <w:b/>
                <w:bCs/>
                <w:kern w:val="0"/>
                <w:sz w:val="22"/>
                <w:szCs w:val="22"/>
                <w:highlight w:val="none"/>
                <w:lang w:val="zh-CN"/>
              </w:rPr>
            </w:pPr>
            <w:r>
              <w:rPr>
                <w:rFonts w:hint="eastAsia" w:ascii="宋体" w:hAnsi="Cambria" w:cs="宋体"/>
                <w:b/>
                <w:bCs/>
                <w:kern w:val="0"/>
                <w:highlight w:val="none"/>
                <w:lang w:val="zh-CN"/>
              </w:rPr>
              <w:t>序号</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F0B7414">
            <w:pPr>
              <w:autoSpaceDE w:val="0"/>
              <w:autoSpaceDN w:val="0"/>
              <w:adjustRightInd w:val="0"/>
              <w:spacing w:before="40" w:after="40"/>
              <w:ind w:firstLine="0" w:firstLineChars="0"/>
              <w:jc w:val="center"/>
              <w:rPr>
                <w:rFonts w:hint="default" w:ascii="宋体" w:hAnsi="Cambria" w:eastAsia="宋体" w:cs="宋体"/>
                <w:b/>
                <w:bCs/>
                <w:kern w:val="0"/>
                <w:sz w:val="22"/>
                <w:szCs w:val="22"/>
                <w:highlight w:val="none"/>
                <w:lang w:val="en-US" w:eastAsia="zh-CN"/>
              </w:rPr>
            </w:pPr>
            <w:r>
              <w:rPr>
                <w:rFonts w:hint="eastAsia" w:ascii="宋体" w:hAnsi="Cambria" w:cs="宋体"/>
                <w:b/>
                <w:bCs/>
                <w:kern w:val="0"/>
                <w:highlight w:val="none"/>
                <w:lang w:val="en-US" w:eastAsia="zh-CN"/>
              </w:rPr>
              <w:t>磋商文件要求</w:t>
            </w:r>
          </w:p>
        </w:tc>
        <w:tc>
          <w:tcPr>
            <w:tcW w:w="222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C3356B">
            <w:pPr>
              <w:autoSpaceDE w:val="0"/>
              <w:autoSpaceDN w:val="0"/>
              <w:adjustRightInd w:val="0"/>
              <w:spacing w:before="40" w:after="40"/>
              <w:ind w:firstLine="0" w:firstLineChars="0"/>
              <w:jc w:val="center"/>
              <w:rPr>
                <w:rFonts w:hint="default" w:ascii="宋体" w:hAnsi="Cambria" w:eastAsia="宋体" w:cs="宋体"/>
                <w:b/>
                <w:bCs/>
                <w:kern w:val="0"/>
                <w:sz w:val="22"/>
                <w:szCs w:val="22"/>
                <w:highlight w:val="none"/>
                <w:lang w:val="en-US" w:eastAsia="zh-CN"/>
              </w:rPr>
            </w:pPr>
            <w:r>
              <w:rPr>
                <w:rFonts w:hint="eastAsia" w:ascii="宋体" w:hAnsi="Cambria" w:cs="宋体"/>
                <w:b/>
                <w:bCs/>
                <w:kern w:val="0"/>
                <w:highlight w:val="none"/>
                <w:lang w:val="en-US" w:eastAsia="zh-CN"/>
              </w:rPr>
              <w:t>磋商响应文件的应答</w:t>
            </w:r>
          </w:p>
        </w:tc>
        <w:tc>
          <w:tcPr>
            <w:tcW w:w="219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6730C7B">
            <w:pPr>
              <w:autoSpaceDE w:val="0"/>
              <w:autoSpaceDN w:val="0"/>
              <w:adjustRightInd w:val="0"/>
              <w:spacing w:before="40" w:after="40"/>
              <w:ind w:firstLine="0" w:firstLineChars="0"/>
              <w:jc w:val="center"/>
              <w:rPr>
                <w:rFonts w:ascii="宋体" w:hAnsi="Cambria" w:cs="宋体"/>
                <w:b/>
                <w:bCs/>
                <w:kern w:val="0"/>
                <w:sz w:val="22"/>
                <w:szCs w:val="22"/>
                <w:highlight w:val="none"/>
                <w:lang w:val="zh-CN"/>
              </w:rPr>
            </w:pPr>
            <w:r>
              <w:rPr>
                <w:rFonts w:hint="eastAsia" w:ascii="宋体" w:hAnsi="Cambria" w:cs="宋体"/>
                <w:b/>
                <w:bCs/>
                <w:kern w:val="0"/>
                <w:highlight w:val="none"/>
                <w:lang w:val="zh-CN"/>
              </w:rPr>
              <w:t>偏离说明</w:t>
            </w:r>
          </w:p>
        </w:tc>
      </w:tr>
      <w:tr w14:paraId="04667FDB">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E04A320">
            <w:pPr>
              <w:autoSpaceDE w:val="0"/>
              <w:autoSpaceDN w:val="0"/>
              <w:adjustRightInd w:val="0"/>
              <w:spacing w:before="40" w:after="40"/>
              <w:ind w:firstLine="0" w:firstLineChars="0"/>
              <w:jc w:val="center"/>
              <w:rPr>
                <w:rFonts w:ascii="宋体" w:hAnsi="Cambria" w:cs="宋体"/>
                <w:kern w:val="0"/>
                <w:sz w:val="22"/>
                <w:szCs w:val="22"/>
                <w:highlight w:val="none"/>
                <w:lang w:val="zh-CN"/>
              </w:rPr>
            </w:pPr>
            <w:r>
              <w:rPr>
                <w:rFonts w:ascii="宋体" w:hAnsi="Cambria" w:cs="宋体"/>
                <w:kern w:val="0"/>
                <w:highlight w:val="none"/>
                <w:lang w:val="zh-CN"/>
              </w:rPr>
              <w:t>1</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2454A71A">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22540BBC">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BDE0BA6">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r>
      <w:tr w14:paraId="0306D1F7">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CD1F3C">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2</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2F9CDA12">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060B0A7D">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391198A">
            <w:pPr>
              <w:autoSpaceDE w:val="0"/>
              <w:autoSpaceDN w:val="0"/>
              <w:adjustRightInd w:val="0"/>
              <w:spacing w:before="40" w:after="40"/>
              <w:ind w:firstLine="480"/>
              <w:jc w:val="center"/>
              <w:rPr>
                <w:rFonts w:ascii="宋体" w:hAnsi="Cambria" w:cs="宋体"/>
                <w:kern w:val="0"/>
                <w:highlight w:val="none"/>
                <w:lang w:val="zh-CN"/>
              </w:rPr>
            </w:pPr>
          </w:p>
        </w:tc>
      </w:tr>
      <w:tr w14:paraId="60D60835">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BB8AA9">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3</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3411025F">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243A3169">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75FF84F2">
            <w:pPr>
              <w:autoSpaceDE w:val="0"/>
              <w:autoSpaceDN w:val="0"/>
              <w:adjustRightInd w:val="0"/>
              <w:spacing w:before="40" w:after="40"/>
              <w:ind w:firstLine="480"/>
              <w:jc w:val="center"/>
              <w:rPr>
                <w:rFonts w:ascii="宋体" w:hAnsi="Cambria" w:cs="宋体"/>
                <w:kern w:val="0"/>
                <w:highlight w:val="none"/>
                <w:lang w:val="zh-CN"/>
              </w:rPr>
            </w:pPr>
          </w:p>
        </w:tc>
      </w:tr>
      <w:tr w14:paraId="3EF2B366">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BCC39E">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48D15F03">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32405B93">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839E280">
            <w:pPr>
              <w:autoSpaceDE w:val="0"/>
              <w:autoSpaceDN w:val="0"/>
              <w:adjustRightInd w:val="0"/>
              <w:spacing w:before="40" w:after="40"/>
              <w:ind w:firstLine="480"/>
              <w:jc w:val="center"/>
              <w:rPr>
                <w:rFonts w:ascii="宋体" w:hAnsi="Cambria" w:cs="宋体"/>
                <w:kern w:val="0"/>
                <w:highlight w:val="none"/>
                <w:lang w:val="zh-CN"/>
              </w:rPr>
            </w:pPr>
          </w:p>
        </w:tc>
      </w:tr>
    </w:tbl>
    <w:p w14:paraId="40DED35F">
      <w:pPr>
        <w:spacing w:line="276" w:lineRule="auto"/>
        <w:ind w:firstLine="0" w:firstLineChars="0"/>
        <w:rPr>
          <w:rFonts w:ascii="宋体" w:hAnsi="宋体"/>
          <w:highlight w:val="none"/>
        </w:rPr>
      </w:pPr>
      <w:r>
        <w:rPr>
          <w:rFonts w:hint="eastAsia" w:ascii="宋体" w:hAnsi="宋体"/>
          <w:highlight w:val="none"/>
        </w:rPr>
        <w:t>注：本表应按照“第五部分  磋商及采购项目服务要求</w:t>
      </w:r>
      <w:r>
        <w:rPr>
          <w:rFonts w:hint="eastAsia" w:ascii="宋体" w:hAnsi="宋体"/>
          <w:highlight w:val="none"/>
          <w:lang w:val="en-US" w:eastAsia="zh-CN"/>
        </w:rPr>
        <w:t xml:space="preserve"> </w:t>
      </w:r>
      <w:r>
        <w:rPr>
          <w:rFonts w:hint="eastAsia" w:ascii="宋体" w:hAnsi="宋体"/>
          <w:highlight w:val="none"/>
        </w:rPr>
        <w:t>中二、</w:t>
      </w:r>
      <w:r>
        <w:rPr>
          <w:rFonts w:hint="eastAsia" w:ascii="宋体" w:hAnsi="宋体"/>
          <w:highlight w:val="none"/>
          <w:lang w:val="en-US" w:eastAsia="zh-CN"/>
        </w:rPr>
        <w:t>服务内容</w:t>
      </w:r>
      <w:r>
        <w:rPr>
          <w:rFonts w:hint="eastAsia" w:ascii="宋体" w:hAnsi="宋体"/>
          <w:highlight w:val="none"/>
        </w:rPr>
        <w:t>”的内容逐项填写，不得遗漏。否则，按无效投标处理。</w:t>
      </w:r>
    </w:p>
    <w:p w14:paraId="6354C988">
      <w:pPr>
        <w:widowControl/>
        <w:spacing w:after="160" w:line="276" w:lineRule="auto"/>
        <w:ind w:firstLine="720" w:firstLineChars="300"/>
        <w:jc w:val="left"/>
        <w:rPr>
          <w:rFonts w:ascii="宋体" w:hAnsi="宋体"/>
          <w:highlight w:val="none"/>
        </w:rPr>
      </w:pPr>
    </w:p>
    <w:p w14:paraId="05328935">
      <w:pPr>
        <w:ind w:firstLine="0" w:firstLineChars="0"/>
        <w:rPr>
          <w:rFonts w:ascii="宋体" w:hAnsi="宋体"/>
          <w:highlight w:val="none"/>
        </w:rPr>
      </w:pPr>
    </w:p>
    <w:p w14:paraId="3ECD1D66">
      <w:pPr>
        <w:ind w:firstLine="0" w:firstLineChars="0"/>
        <w:rPr>
          <w:rFonts w:ascii="宋体" w:hAnsi="宋体"/>
          <w:highlight w:val="none"/>
        </w:rPr>
      </w:pPr>
    </w:p>
    <w:p w14:paraId="09EB0246">
      <w:pPr>
        <w:ind w:right="480" w:firstLine="4657" w:firstLineChars="1933"/>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34A899D1">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5DA8E59E">
      <w:pPr>
        <w:ind w:firstLine="482"/>
        <w:jc w:val="center"/>
        <w:rPr>
          <w:rFonts w:ascii="宋体" w:hAnsi="宋体"/>
          <w:b/>
          <w:highlight w:val="none"/>
        </w:rPr>
      </w:pPr>
      <w:r>
        <w:rPr>
          <w:rFonts w:hint="eastAsia" w:ascii="宋体" w:hAnsi="宋体"/>
          <w:b/>
          <w:highlight w:val="none"/>
        </w:rPr>
        <w:t xml:space="preserve">               年   月  日</w:t>
      </w:r>
    </w:p>
    <w:p w14:paraId="45960CF9">
      <w:pPr>
        <w:widowControl/>
        <w:snapToGrid w:val="0"/>
        <w:spacing w:line="360" w:lineRule="auto"/>
        <w:ind w:firstLine="0" w:firstLineChars="0"/>
        <w:outlineLvl w:val="1"/>
        <w:rPr>
          <w:rFonts w:ascii="宋体"/>
          <w:b/>
          <w:sz w:val="28"/>
          <w:szCs w:val="28"/>
          <w:highlight w:val="none"/>
        </w:rPr>
      </w:pPr>
      <w:r>
        <w:rPr>
          <w:rFonts w:ascii="宋体"/>
          <w:b/>
          <w:sz w:val="28"/>
          <w:szCs w:val="28"/>
          <w:highlight w:val="none"/>
        </w:rPr>
        <w:br w:type="page"/>
      </w:r>
      <w:bookmarkStart w:id="175" w:name="_Toc528927188"/>
      <w:r>
        <w:rPr>
          <w:rFonts w:hint="eastAsia" w:ascii="宋体"/>
          <w:b/>
          <w:sz w:val="28"/>
          <w:szCs w:val="28"/>
          <w:highlight w:val="none"/>
        </w:rPr>
        <w:t>附件</w:t>
      </w:r>
      <w:r>
        <w:rPr>
          <w:rFonts w:hint="eastAsia" w:ascii="宋体"/>
          <w:b/>
          <w:sz w:val="28"/>
          <w:szCs w:val="28"/>
          <w:highlight w:val="none"/>
          <w:lang w:val="en-US" w:eastAsia="zh-CN"/>
        </w:rPr>
        <w:t>12</w:t>
      </w:r>
      <w:r>
        <w:rPr>
          <w:rFonts w:hint="eastAsia" w:ascii="宋体"/>
          <w:b/>
          <w:sz w:val="28"/>
          <w:szCs w:val="28"/>
          <w:highlight w:val="none"/>
        </w:rPr>
        <w:t>：服务方案</w:t>
      </w:r>
    </w:p>
    <w:p w14:paraId="1F549902">
      <w:pPr>
        <w:widowControl/>
        <w:snapToGrid w:val="0"/>
        <w:spacing w:line="360" w:lineRule="auto"/>
        <w:ind w:firstLine="0" w:firstLineChars="0"/>
        <w:outlineLvl w:val="1"/>
        <w:rPr>
          <w:rFonts w:ascii="宋体"/>
          <w:b/>
          <w:sz w:val="28"/>
          <w:szCs w:val="28"/>
          <w:highlight w:val="none"/>
        </w:rPr>
      </w:pPr>
    </w:p>
    <w:p w14:paraId="7EC747DB">
      <w:pPr>
        <w:widowControl/>
        <w:snapToGrid w:val="0"/>
        <w:spacing w:line="360" w:lineRule="auto"/>
        <w:ind w:firstLine="0" w:firstLineChars="0"/>
        <w:outlineLvl w:val="1"/>
        <w:rPr>
          <w:rFonts w:ascii="宋体"/>
          <w:b/>
          <w:sz w:val="28"/>
          <w:szCs w:val="28"/>
          <w:highlight w:val="none"/>
        </w:rPr>
      </w:pPr>
    </w:p>
    <w:p w14:paraId="6CC6882E">
      <w:pPr>
        <w:widowControl/>
        <w:snapToGrid w:val="0"/>
        <w:spacing w:line="360" w:lineRule="auto"/>
        <w:ind w:firstLine="0" w:firstLineChars="0"/>
        <w:outlineLvl w:val="1"/>
        <w:rPr>
          <w:rFonts w:ascii="宋体"/>
          <w:b/>
          <w:sz w:val="28"/>
          <w:szCs w:val="28"/>
          <w:highlight w:val="none"/>
        </w:rPr>
      </w:pPr>
    </w:p>
    <w:p w14:paraId="28DD6FD4">
      <w:pPr>
        <w:widowControl/>
        <w:snapToGrid w:val="0"/>
        <w:spacing w:line="360" w:lineRule="auto"/>
        <w:ind w:firstLine="0" w:firstLineChars="0"/>
        <w:outlineLvl w:val="1"/>
        <w:rPr>
          <w:rFonts w:ascii="宋体"/>
          <w:b/>
          <w:sz w:val="28"/>
          <w:szCs w:val="28"/>
          <w:highlight w:val="none"/>
        </w:rPr>
      </w:pPr>
    </w:p>
    <w:p w14:paraId="4E93C60B">
      <w:pPr>
        <w:widowControl/>
        <w:snapToGrid w:val="0"/>
        <w:spacing w:line="360" w:lineRule="auto"/>
        <w:ind w:firstLine="0" w:firstLineChars="0"/>
        <w:outlineLvl w:val="1"/>
        <w:rPr>
          <w:rFonts w:ascii="宋体"/>
          <w:b/>
          <w:sz w:val="28"/>
          <w:szCs w:val="28"/>
          <w:highlight w:val="none"/>
        </w:rPr>
      </w:pPr>
    </w:p>
    <w:p w14:paraId="514AB31A">
      <w:pPr>
        <w:widowControl/>
        <w:snapToGrid w:val="0"/>
        <w:spacing w:line="360" w:lineRule="auto"/>
        <w:ind w:firstLine="0" w:firstLineChars="0"/>
        <w:outlineLvl w:val="1"/>
        <w:rPr>
          <w:rFonts w:ascii="宋体"/>
          <w:b/>
          <w:sz w:val="28"/>
          <w:szCs w:val="28"/>
          <w:highlight w:val="none"/>
        </w:rPr>
      </w:pPr>
    </w:p>
    <w:p w14:paraId="75730886">
      <w:pPr>
        <w:widowControl/>
        <w:snapToGrid w:val="0"/>
        <w:spacing w:line="360" w:lineRule="auto"/>
        <w:ind w:firstLine="0" w:firstLineChars="0"/>
        <w:outlineLvl w:val="1"/>
        <w:rPr>
          <w:rFonts w:ascii="宋体"/>
          <w:b/>
          <w:sz w:val="28"/>
          <w:szCs w:val="28"/>
          <w:highlight w:val="none"/>
        </w:rPr>
      </w:pPr>
    </w:p>
    <w:p w14:paraId="1CD7C14F">
      <w:pPr>
        <w:widowControl/>
        <w:snapToGrid w:val="0"/>
        <w:spacing w:line="360" w:lineRule="auto"/>
        <w:ind w:firstLine="0" w:firstLineChars="0"/>
        <w:outlineLvl w:val="1"/>
        <w:rPr>
          <w:rFonts w:ascii="宋体"/>
          <w:b/>
          <w:sz w:val="28"/>
          <w:szCs w:val="28"/>
          <w:highlight w:val="none"/>
        </w:rPr>
      </w:pPr>
    </w:p>
    <w:p w14:paraId="26F7A93A">
      <w:pPr>
        <w:widowControl/>
        <w:snapToGrid w:val="0"/>
        <w:spacing w:line="360" w:lineRule="auto"/>
        <w:ind w:firstLine="0" w:firstLineChars="0"/>
        <w:outlineLvl w:val="1"/>
        <w:rPr>
          <w:rFonts w:ascii="宋体"/>
          <w:b/>
          <w:sz w:val="28"/>
          <w:szCs w:val="28"/>
          <w:highlight w:val="none"/>
        </w:rPr>
      </w:pPr>
    </w:p>
    <w:p w14:paraId="03CA8624">
      <w:pPr>
        <w:widowControl/>
        <w:snapToGrid w:val="0"/>
        <w:spacing w:line="360" w:lineRule="auto"/>
        <w:ind w:firstLine="0" w:firstLineChars="0"/>
        <w:outlineLvl w:val="1"/>
        <w:rPr>
          <w:rFonts w:ascii="宋体"/>
          <w:b/>
          <w:sz w:val="28"/>
          <w:szCs w:val="28"/>
          <w:highlight w:val="none"/>
        </w:rPr>
      </w:pPr>
    </w:p>
    <w:p w14:paraId="117A947F">
      <w:pPr>
        <w:widowControl/>
        <w:snapToGrid w:val="0"/>
        <w:spacing w:line="360" w:lineRule="auto"/>
        <w:ind w:firstLine="0" w:firstLineChars="0"/>
        <w:outlineLvl w:val="1"/>
        <w:rPr>
          <w:rFonts w:ascii="宋体"/>
          <w:b/>
          <w:sz w:val="28"/>
          <w:szCs w:val="28"/>
          <w:highlight w:val="none"/>
        </w:rPr>
      </w:pPr>
    </w:p>
    <w:p w14:paraId="63E10C9C">
      <w:pPr>
        <w:widowControl/>
        <w:snapToGrid w:val="0"/>
        <w:spacing w:line="360" w:lineRule="auto"/>
        <w:ind w:firstLine="0" w:firstLineChars="0"/>
        <w:outlineLvl w:val="1"/>
        <w:rPr>
          <w:rFonts w:ascii="宋体"/>
          <w:b/>
          <w:sz w:val="28"/>
          <w:szCs w:val="28"/>
          <w:highlight w:val="none"/>
        </w:rPr>
      </w:pPr>
    </w:p>
    <w:p w14:paraId="7993A1B5">
      <w:pPr>
        <w:widowControl/>
        <w:snapToGrid w:val="0"/>
        <w:spacing w:line="360" w:lineRule="auto"/>
        <w:ind w:firstLine="0" w:firstLineChars="0"/>
        <w:outlineLvl w:val="1"/>
        <w:rPr>
          <w:rFonts w:ascii="宋体"/>
          <w:b/>
          <w:sz w:val="28"/>
          <w:szCs w:val="28"/>
          <w:highlight w:val="none"/>
        </w:rPr>
      </w:pPr>
    </w:p>
    <w:p w14:paraId="50F2264E">
      <w:pPr>
        <w:widowControl/>
        <w:snapToGrid w:val="0"/>
        <w:spacing w:line="360" w:lineRule="auto"/>
        <w:ind w:firstLine="0" w:firstLineChars="0"/>
        <w:outlineLvl w:val="1"/>
        <w:rPr>
          <w:rFonts w:ascii="宋体"/>
          <w:b/>
          <w:sz w:val="28"/>
          <w:szCs w:val="28"/>
          <w:highlight w:val="none"/>
        </w:rPr>
      </w:pPr>
    </w:p>
    <w:p w14:paraId="3A8D3098">
      <w:pPr>
        <w:widowControl/>
        <w:snapToGrid w:val="0"/>
        <w:spacing w:line="360" w:lineRule="auto"/>
        <w:ind w:firstLine="0" w:firstLineChars="0"/>
        <w:outlineLvl w:val="1"/>
        <w:rPr>
          <w:rFonts w:ascii="宋体"/>
          <w:b/>
          <w:sz w:val="28"/>
          <w:szCs w:val="28"/>
          <w:highlight w:val="none"/>
        </w:rPr>
      </w:pPr>
    </w:p>
    <w:p w14:paraId="5EA2DE43">
      <w:pPr>
        <w:widowControl/>
        <w:snapToGrid w:val="0"/>
        <w:spacing w:line="360" w:lineRule="auto"/>
        <w:ind w:firstLine="0" w:firstLineChars="0"/>
        <w:outlineLvl w:val="1"/>
        <w:rPr>
          <w:rFonts w:ascii="宋体"/>
          <w:b/>
          <w:sz w:val="28"/>
          <w:szCs w:val="28"/>
          <w:highlight w:val="none"/>
        </w:rPr>
      </w:pPr>
    </w:p>
    <w:p w14:paraId="778A83E3">
      <w:pPr>
        <w:widowControl/>
        <w:snapToGrid w:val="0"/>
        <w:spacing w:line="360" w:lineRule="auto"/>
        <w:ind w:firstLine="0" w:firstLineChars="0"/>
        <w:outlineLvl w:val="1"/>
        <w:rPr>
          <w:rFonts w:ascii="宋体"/>
          <w:b/>
          <w:sz w:val="28"/>
          <w:szCs w:val="28"/>
          <w:highlight w:val="none"/>
        </w:rPr>
      </w:pPr>
    </w:p>
    <w:p w14:paraId="43BED9DF">
      <w:pPr>
        <w:widowControl/>
        <w:snapToGrid w:val="0"/>
        <w:spacing w:line="360" w:lineRule="auto"/>
        <w:ind w:firstLine="0" w:firstLineChars="0"/>
        <w:outlineLvl w:val="1"/>
        <w:rPr>
          <w:rFonts w:ascii="宋体"/>
          <w:b/>
          <w:sz w:val="28"/>
          <w:szCs w:val="28"/>
          <w:highlight w:val="none"/>
        </w:rPr>
      </w:pPr>
    </w:p>
    <w:p w14:paraId="31157FA8">
      <w:pPr>
        <w:widowControl/>
        <w:snapToGrid w:val="0"/>
        <w:spacing w:line="360" w:lineRule="auto"/>
        <w:ind w:firstLine="0" w:firstLineChars="0"/>
        <w:outlineLvl w:val="1"/>
        <w:rPr>
          <w:rFonts w:ascii="宋体"/>
          <w:b/>
          <w:sz w:val="28"/>
          <w:szCs w:val="28"/>
          <w:highlight w:val="none"/>
        </w:rPr>
      </w:pPr>
    </w:p>
    <w:p w14:paraId="15E61D91">
      <w:pPr>
        <w:widowControl/>
        <w:snapToGrid w:val="0"/>
        <w:spacing w:line="360" w:lineRule="auto"/>
        <w:ind w:firstLine="0" w:firstLineChars="0"/>
        <w:outlineLvl w:val="1"/>
        <w:rPr>
          <w:rFonts w:ascii="宋体"/>
          <w:b/>
          <w:sz w:val="28"/>
          <w:szCs w:val="28"/>
          <w:highlight w:val="none"/>
        </w:rPr>
      </w:pPr>
    </w:p>
    <w:p w14:paraId="421BB873">
      <w:pPr>
        <w:widowControl/>
        <w:snapToGrid w:val="0"/>
        <w:spacing w:line="360" w:lineRule="auto"/>
        <w:ind w:firstLine="0" w:firstLineChars="0"/>
        <w:outlineLvl w:val="1"/>
        <w:rPr>
          <w:rFonts w:ascii="宋体"/>
          <w:b/>
          <w:sz w:val="28"/>
          <w:szCs w:val="28"/>
          <w:highlight w:val="none"/>
        </w:rPr>
      </w:pPr>
    </w:p>
    <w:p w14:paraId="18B17934">
      <w:pPr>
        <w:widowControl/>
        <w:snapToGrid w:val="0"/>
        <w:spacing w:line="360" w:lineRule="auto"/>
        <w:ind w:firstLine="0" w:firstLineChars="0"/>
        <w:outlineLvl w:val="1"/>
        <w:rPr>
          <w:rFonts w:ascii="宋体"/>
          <w:b/>
          <w:sz w:val="28"/>
          <w:szCs w:val="28"/>
          <w:highlight w:val="none"/>
        </w:rPr>
      </w:pPr>
    </w:p>
    <w:p w14:paraId="30026904">
      <w:pPr>
        <w:widowControl/>
        <w:snapToGrid w:val="0"/>
        <w:spacing w:line="360" w:lineRule="auto"/>
        <w:ind w:firstLine="0" w:firstLineChars="0"/>
        <w:outlineLvl w:val="1"/>
        <w:rPr>
          <w:rFonts w:ascii="宋体"/>
          <w:b/>
          <w:sz w:val="28"/>
          <w:szCs w:val="28"/>
          <w:highlight w:val="none"/>
        </w:rPr>
      </w:pPr>
    </w:p>
    <w:p w14:paraId="13159D11">
      <w:pPr>
        <w:widowControl/>
        <w:snapToGrid w:val="0"/>
        <w:spacing w:line="360" w:lineRule="auto"/>
        <w:ind w:firstLine="0" w:firstLineChars="0"/>
        <w:outlineLvl w:val="1"/>
        <w:rPr>
          <w:rFonts w:hint="eastAsia" w:ascii="宋体"/>
          <w:b/>
          <w:sz w:val="28"/>
          <w:szCs w:val="28"/>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p>
    <w:p w14:paraId="1727566C">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r>
        <w:rPr>
          <w:rFonts w:hint="eastAsia" w:ascii="宋体"/>
          <w:b/>
          <w:sz w:val="28"/>
          <w:szCs w:val="28"/>
          <w:highlight w:val="none"/>
          <w:lang w:val="en-US" w:eastAsia="zh-CN"/>
        </w:rPr>
        <w:t>13</w:t>
      </w:r>
      <w:r>
        <w:rPr>
          <w:rFonts w:hint="eastAsia" w:ascii="宋体"/>
          <w:b/>
          <w:sz w:val="28"/>
          <w:szCs w:val="28"/>
          <w:highlight w:val="none"/>
        </w:rPr>
        <w:t>：供应商的类似业绩证明材料</w:t>
      </w:r>
      <w:bookmarkEnd w:id="167"/>
      <w:bookmarkEnd w:id="175"/>
    </w:p>
    <w:p w14:paraId="23C020E8">
      <w:pPr>
        <w:ind w:firstLine="2909" w:firstLineChars="805"/>
        <w:rPr>
          <w:rFonts w:ascii="宋体" w:hAnsi="宋体"/>
          <w:b/>
          <w:sz w:val="36"/>
          <w:szCs w:val="36"/>
          <w:highlight w:val="none"/>
        </w:rPr>
      </w:pPr>
    </w:p>
    <w:p w14:paraId="74415F13">
      <w:pPr>
        <w:ind w:firstLine="0" w:firstLineChars="0"/>
        <w:jc w:val="center"/>
        <w:rPr>
          <w:rFonts w:ascii="宋体" w:hAnsi="宋体"/>
          <w:b/>
          <w:sz w:val="36"/>
          <w:szCs w:val="36"/>
          <w:highlight w:val="none"/>
        </w:rPr>
      </w:pPr>
      <w:r>
        <w:rPr>
          <w:rFonts w:hint="eastAsia" w:ascii="宋体" w:hAnsi="宋体"/>
          <w:b/>
          <w:sz w:val="36"/>
          <w:szCs w:val="36"/>
          <w:highlight w:val="none"/>
        </w:rPr>
        <w:t>供应商的类似业绩证明材料</w:t>
      </w:r>
    </w:p>
    <w:p w14:paraId="1B1F2E8B">
      <w:pPr>
        <w:tabs>
          <w:tab w:val="left" w:pos="168"/>
        </w:tabs>
        <w:adjustRightInd w:val="0"/>
        <w:ind w:firstLine="2530" w:firstLineChars="700"/>
        <w:textAlignment w:val="baseline"/>
        <w:rPr>
          <w:rFonts w:ascii="宋体"/>
          <w:b/>
          <w:sz w:val="36"/>
          <w:szCs w:val="36"/>
          <w:highlight w:val="none"/>
        </w:rPr>
      </w:pPr>
    </w:p>
    <w:p w14:paraId="20B44A1A">
      <w:pPr>
        <w:tabs>
          <w:tab w:val="left" w:pos="168"/>
        </w:tabs>
        <w:adjustRightInd w:val="0"/>
        <w:ind w:firstLine="480"/>
        <w:textAlignment w:val="baseline"/>
        <w:rPr>
          <w:rFonts w:ascii="宋体" w:hAnsi="宋体"/>
          <w:color w:val="000000"/>
          <w:highlight w:val="none"/>
        </w:rPr>
      </w:pPr>
      <w:r>
        <w:rPr>
          <w:rFonts w:hint="eastAsia" w:ascii="宋体" w:hAnsi="宋体"/>
          <w:color w:val="000000"/>
          <w:highlight w:val="none"/>
        </w:rPr>
        <w:t>提供</w:t>
      </w:r>
      <w:r>
        <w:rPr>
          <w:rFonts w:hint="eastAsia" w:ascii="宋体" w:hAnsi="宋体"/>
          <w:color w:val="000000"/>
          <w:highlight w:val="none"/>
          <w:lang w:val="en-US" w:eastAsia="zh-CN"/>
        </w:rPr>
        <w:t>2022年01月以来</w:t>
      </w:r>
      <w:r>
        <w:rPr>
          <w:rFonts w:hint="eastAsia" w:ascii="宋体" w:hAnsi="宋体"/>
          <w:color w:val="000000"/>
          <w:highlight w:val="none"/>
        </w:rPr>
        <w:t>的类似业绩证明材料。</w:t>
      </w:r>
      <w:r>
        <w:rPr>
          <w:rFonts w:hint="eastAsia" w:ascii="宋体" w:hAnsi="宋体"/>
          <w:color w:val="000000"/>
          <w:highlight w:val="none"/>
          <w:lang w:val="en-US" w:eastAsia="zh-CN"/>
        </w:rPr>
        <w:t>具体</w:t>
      </w:r>
      <w:r>
        <w:rPr>
          <w:rFonts w:hint="eastAsia" w:ascii="宋体" w:hAnsi="宋体"/>
          <w:color w:val="000000"/>
          <w:highlight w:val="none"/>
        </w:rPr>
        <w:t>按评分要求提供。</w:t>
      </w:r>
    </w:p>
    <w:p w14:paraId="54B27080">
      <w:pPr>
        <w:pStyle w:val="37"/>
        <w:ind w:firstLine="360"/>
        <w:rPr>
          <w:highlight w:val="none"/>
        </w:rPr>
      </w:pPr>
    </w:p>
    <w:p w14:paraId="394BFEEE">
      <w:pPr>
        <w:widowControl/>
        <w:snapToGrid w:val="0"/>
        <w:spacing w:line="360" w:lineRule="auto"/>
        <w:ind w:firstLine="0" w:firstLineChars="0"/>
        <w:outlineLvl w:val="1"/>
        <w:rPr>
          <w:rFonts w:ascii="宋体" w:hAnsi="宋体"/>
          <w:b/>
          <w:highlight w:val="none"/>
        </w:rPr>
      </w:pPr>
    </w:p>
    <w:p w14:paraId="572DE5CF">
      <w:pPr>
        <w:widowControl/>
        <w:snapToGrid w:val="0"/>
        <w:spacing w:line="360" w:lineRule="auto"/>
        <w:ind w:firstLine="0" w:firstLineChars="0"/>
        <w:outlineLvl w:val="1"/>
        <w:rPr>
          <w:rFonts w:ascii="宋体"/>
          <w:b/>
          <w:sz w:val="28"/>
          <w:szCs w:val="28"/>
          <w:highlight w:val="none"/>
        </w:rPr>
      </w:pPr>
    </w:p>
    <w:p w14:paraId="5C68E57B">
      <w:pPr>
        <w:widowControl/>
        <w:snapToGrid w:val="0"/>
        <w:spacing w:line="360" w:lineRule="auto"/>
        <w:ind w:firstLine="0" w:firstLineChars="0"/>
        <w:outlineLvl w:val="1"/>
        <w:rPr>
          <w:rFonts w:ascii="宋体"/>
          <w:b/>
          <w:sz w:val="28"/>
          <w:szCs w:val="28"/>
          <w:highlight w:val="none"/>
        </w:rPr>
      </w:pPr>
    </w:p>
    <w:p w14:paraId="5EC2D3E6">
      <w:pPr>
        <w:widowControl/>
        <w:snapToGrid w:val="0"/>
        <w:spacing w:line="360" w:lineRule="auto"/>
        <w:ind w:firstLine="0" w:firstLineChars="0"/>
        <w:outlineLvl w:val="1"/>
        <w:rPr>
          <w:rFonts w:ascii="宋体"/>
          <w:b/>
          <w:sz w:val="28"/>
          <w:szCs w:val="28"/>
          <w:highlight w:val="none"/>
        </w:rPr>
      </w:pPr>
    </w:p>
    <w:p w14:paraId="31FB69A2">
      <w:pPr>
        <w:widowControl/>
        <w:snapToGrid w:val="0"/>
        <w:spacing w:line="360" w:lineRule="auto"/>
        <w:ind w:firstLine="0" w:firstLineChars="0"/>
        <w:outlineLvl w:val="1"/>
        <w:rPr>
          <w:rFonts w:ascii="宋体"/>
          <w:b/>
          <w:sz w:val="28"/>
          <w:szCs w:val="28"/>
          <w:highlight w:val="none"/>
        </w:rPr>
      </w:pPr>
    </w:p>
    <w:p w14:paraId="604EC604">
      <w:pPr>
        <w:widowControl/>
        <w:snapToGrid w:val="0"/>
        <w:spacing w:line="360" w:lineRule="auto"/>
        <w:ind w:firstLine="0" w:firstLineChars="0"/>
        <w:outlineLvl w:val="1"/>
        <w:rPr>
          <w:rFonts w:ascii="宋体"/>
          <w:b/>
          <w:sz w:val="28"/>
          <w:szCs w:val="28"/>
          <w:highlight w:val="none"/>
        </w:rPr>
      </w:pPr>
    </w:p>
    <w:p w14:paraId="1110E7A8">
      <w:pPr>
        <w:widowControl/>
        <w:snapToGrid w:val="0"/>
        <w:spacing w:line="360" w:lineRule="auto"/>
        <w:ind w:firstLine="0" w:firstLineChars="0"/>
        <w:outlineLvl w:val="1"/>
        <w:rPr>
          <w:rFonts w:ascii="宋体"/>
          <w:b/>
          <w:sz w:val="28"/>
          <w:szCs w:val="28"/>
          <w:highlight w:val="none"/>
        </w:rPr>
      </w:pPr>
    </w:p>
    <w:p w14:paraId="539668E4">
      <w:pPr>
        <w:widowControl/>
        <w:snapToGrid w:val="0"/>
        <w:spacing w:line="360" w:lineRule="auto"/>
        <w:ind w:firstLine="0" w:firstLineChars="0"/>
        <w:outlineLvl w:val="1"/>
        <w:rPr>
          <w:rFonts w:ascii="宋体"/>
          <w:b/>
          <w:sz w:val="28"/>
          <w:szCs w:val="28"/>
          <w:highlight w:val="none"/>
        </w:rPr>
      </w:pPr>
    </w:p>
    <w:p w14:paraId="05F7EEA2">
      <w:pPr>
        <w:widowControl/>
        <w:snapToGrid w:val="0"/>
        <w:spacing w:line="360" w:lineRule="auto"/>
        <w:ind w:firstLine="0" w:firstLineChars="0"/>
        <w:outlineLvl w:val="1"/>
        <w:rPr>
          <w:rFonts w:ascii="宋体"/>
          <w:b/>
          <w:sz w:val="28"/>
          <w:szCs w:val="28"/>
          <w:highlight w:val="none"/>
        </w:rPr>
      </w:pPr>
    </w:p>
    <w:p w14:paraId="42B14B1F">
      <w:pPr>
        <w:widowControl/>
        <w:snapToGrid w:val="0"/>
        <w:spacing w:line="360" w:lineRule="auto"/>
        <w:ind w:firstLine="0" w:firstLineChars="0"/>
        <w:outlineLvl w:val="1"/>
        <w:rPr>
          <w:rFonts w:ascii="宋体"/>
          <w:b/>
          <w:sz w:val="28"/>
          <w:szCs w:val="28"/>
          <w:highlight w:val="none"/>
        </w:rPr>
      </w:pPr>
    </w:p>
    <w:p w14:paraId="6B7CC096">
      <w:pPr>
        <w:widowControl/>
        <w:snapToGrid w:val="0"/>
        <w:spacing w:line="360" w:lineRule="auto"/>
        <w:ind w:firstLine="0" w:firstLineChars="0"/>
        <w:outlineLvl w:val="1"/>
        <w:rPr>
          <w:rFonts w:ascii="宋体"/>
          <w:b/>
          <w:sz w:val="28"/>
          <w:szCs w:val="28"/>
          <w:highlight w:val="none"/>
        </w:rPr>
      </w:pPr>
    </w:p>
    <w:p w14:paraId="1BE704A0">
      <w:pPr>
        <w:widowControl/>
        <w:snapToGrid w:val="0"/>
        <w:spacing w:line="360" w:lineRule="auto"/>
        <w:ind w:firstLine="0" w:firstLineChars="0"/>
        <w:outlineLvl w:val="1"/>
        <w:rPr>
          <w:rFonts w:ascii="宋体"/>
          <w:b/>
          <w:sz w:val="28"/>
          <w:szCs w:val="28"/>
          <w:highlight w:val="none"/>
        </w:rPr>
      </w:pPr>
    </w:p>
    <w:p w14:paraId="707575D9">
      <w:pPr>
        <w:widowControl/>
        <w:snapToGrid w:val="0"/>
        <w:spacing w:line="360" w:lineRule="auto"/>
        <w:ind w:firstLine="0" w:firstLineChars="0"/>
        <w:outlineLvl w:val="1"/>
        <w:rPr>
          <w:rFonts w:ascii="宋体"/>
          <w:b/>
          <w:sz w:val="28"/>
          <w:szCs w:val="28"/>
          <w:highlight w:val="none"/>
        </w:rPr>
      </w:pPr>
    </w:p>
    <w:p w14:paraId="171876C6">
      <w:pPr>
        <w:widowControl/>
        <w:snapToGrid w:val="0"/>
        <w:spacing w:line="360" w:lineRule="auto"/>
        <w:ind w:firstLine="0" w:firstLineChars="0"/>
        <w:outlineLvl w:val="1"/>
        <w:rPr>
          <w:rFonts w:ascii="宋体"/>
          <w:b/>
          <w:sz w:val="28"/>
          <w:szCs w:val="28"/>
          <w:highlight w:val="none"/>
        </w:rPr>
      </w:pPr>
    </w:p>
    <w:p w14:paraId="54BEE5D0">
      <w:pPr>
        <w:widowControl/>
        <w:snapToGrid w:val="0"/>
        <w:spacing w:line="360" w:lineRule="auto"/>
        <w:ind w:firstLine="0" w:firstLineChars="0"/>
        <w:outlineLvl w:val="1"/>
        <w:rPr>
          <w:rFonts w:ascii="宋体"/>
          <w:b/>
          <w:sz w:val="28"/>
          <w:szCs w:val="28"/>
          <w:highlight w:val="none"/>
        </w:rPr>
      </w:pPr>
    </w:p>
    <w:p w14:paraId="41FAA7B8">
      <w:pPr>
        <w:widowControl/>
        <w:snapToGrid w:val="0"/>
        <w:spacing w:line="360" w:lineRule="auto"/>
        <w:ind w:firstLine="0" w:firstLineChars="0"/>
        <w:outlineLvl w:val="1"/>
        <w:rPr>
          <w:rFonts w:ascii="宋体"/>
          <w:b/>
          <w:sz w:val="28"/>
          <w:szCs w:val="28"/>
          <w:highlight w:val="none"/>
        </w:rPr>
      </w:pPr>
    </w:p>
    <w:p w14:paraId="2F38DA25">
      <w:pPr>
        <w:pStyle w:val="60"/>
        <w:ind w:firstLine="560"/>
        <w:rPr>
          <w:rFonts w:ascii="宋体"/>
          <w:b w:val="0"/>
          <w:sz w:val="28"/>
          <w:szCs w:val="28"/>
          <w:highlight w:val="none"/>
          <w:lang w:eastAsia="zh-CN"/>
        </w:rPr>
      </w:pPr>
    </w:p>
    <w:p w14:paraId="23C1B511">
      <w:pPr>
        <w:ind w:firstLine="480"/>
        <w:rPr>
          <w:highlight w:val="none"/>
        </w:rPr>
      </w:pPr>
    </w:p>
    <w:p w14:paraId="1AAF5627">
      <w:pPr>
        <w:pStyle w:val="5"/>
        <w:ind w:firstLine="562"/>
        <w:rPr>
          <w:highlight w:val="none"/>
        </w:rPr>
      </w:pPr>
    </w:p>
    <w:p w14:paraId="381D8118">
      <w:pPr>
        <w:widowControl/>
        <w:snapToGrid w:val="0"/>
        <w:spacing w:line="360" w:lineRule="auto"/>
        <w:ind w:firstLine="0" w:firstLineChars="0"/>
        <w:outlineLvl w:val="1"/>
        <w:rPr>
          <w:rFonts w:ascii="宋体"/>
          <w:b/>
          <w:sz w:val="28"/>
          <w:szCs w:val="28"/>
          <w:highlight w:val="none"/>
        </w:rPr>
      </w:pPr>
      <w:bookmarkStart w:id="176" w:name="_Toc496004045"/>
      <w:bookmarkStart w:id="177" w:name="_Toc528927190"/>
    </w:p>
    <w:p w14:paraId="40001D88">
      <w:pPr>
        <w:rPr>
          <w:rFonts w:hint="eastAsia" w:ascii="宋体"/>
          <w:b/>
          <w:sz w:val="28"/>
          <w:szCs w:val="28"/>
          <w:highlight w:val="none"/>
        </w:rPr>
      </w:pPr>
      <w:r>
        <w:rPr>
          <w:rFonts w:hint="eastAsia" w:ascii="宋体"/>
          <w:b/>
          <w:sz w:val="28"/>
          <w:szCs w:val="28"/>
          <w:highlight w:val="none"/>
        </w:rPr>
        <w:br w:type="page"/>
      </w:r>
    </w:p>
    <w:p w14:paraId="3F73A154">
      <w:pPr>
        <w:pStyle w:val="60"/>
        <w:ind w:firstLine="0" w:firstLineChars="0"/>
        <w:jc w:val="left"/>
        <w:outlineLvl w:val="1"/>
        <w:rPr>
          <w:rFonts w:ascii="宋体" w:hAnsi="宋体" w:cs="宋体"/>
          <w:bCs/>
          <w:kern w:val="0"/>
          <w:sz w:val="28"/>
          <w:szCs w:val="28"/>
          <w:highlight w:val="none"/>
          <w:lang w:eastAsia="zh-CN"/>
        </w:rPr>
      </w:pPr>
      <w:r>
        <w:rPr>
          <w:rFonts w:hint="eastAsia" w:ascii="宋体"/>
          <w:sz w:val="28"/>
          <w:szCs w:val="28"/>
          <w:highlight w:val="none"/>
          <w:lang w:eastAsia="zh-CN"/>
        </w:rPr>
        <w:t>附件</w:t>
      </w:r>
      <w:r>
        <w:rPr>
          <w:rFonts w:hint="eastAsia" w:ascii="宋体"/>
          <w:sz w:val="28"/>
          <w:szCs w:val="28"/>
          <w:highlight w:val="none"/>
          <w:lang w:val="en-US" w:eastAsia="zh-CN"/>
        </w:rPr>
        <w:t>14</w:t>
      </w:r>
      <w:r>
        <w:rPr>
          <w:rFonts w:hint="eastAsia" w:ascii="宋体"/>
          <w:sz w:val="28"/>
          <w:szCs w:val="28"/>
          <w:highlight w:val="none"/>
          <w:lang w:eastAsia="zh-CN"/>
        </w:rPr>
        <w:t>：</w:t>
      </w:r>
      <w:r>
        <w:rPr>
          <w:rFonts w:hint="eastAsia" w:ascii="宋体" w:hAnsi="宋体" w:cs="宋体"/>
          <w:bCs/>
          <w:sz w:val="30"/>
          <w:szCs w:val="30"/>
          <w:highlight w:val="none"/>
          <w:lang w:val="zh-CN" w:eastAsia="zh-CN"/>
        </w:rPr>
        <w:t>中小企业声明函</w:t>
      </w:r>
    </w:p>
    <w:p w14:paraId="417CC61A">
      <w:pPr>
        <w:ind w:firstLine="562"/>
        <w:jc w:val="center"/>
        <w:rPr>
          <w:rFonts w:ascii="宋体" w:hAnsi="宋体" w:cs="宋体"/>
          <w:b/>
          <w:sz w:val="28"/>
          <w:szCs w:val="28"/>
          <w:highlight w:val="none"/>
          <w:lang w:val="zh-CN"/>
        </w:rPr>
      </w:pPr>
      <w:r>
        <w:rPr>
          <w:rFonts w:hint="eastAsia" w:ascii="宋体" w:hAnsi="宋体" w:cs="宋体"/>
          <w:b/>
          <w:sz w:val="28"/>
          <w:szCs w:val="28"/>
          <w:highlight w:val="none"/>
        </w:rPr>
        <w:t>中小企业声明函</w:t>
      </w:r>
    </w:p>
    <w:p w14:paraId="112ACC25">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本公司（联合体）郑重声明，根据《政府采购促进中小企业发展管理办法》（财库﹝2020﹞46号）的规定，本公司（联合体）参加</w:t>
      </w:r>
      <w:r>
        <w:rPr>
          <w:rFonts w:hint="eastAsia" w:ascii="宋体" w:hAnsi="宋体" w:cs="宋体"/>
          <w:color w:val="333333"/>
          <w:kern w:val="0"/>
          <w:highlight w:val="none"/>
          <w:u w:val="single"/>
          <w:shd w:val="clear" w:color="auto" w:fill="FFFFFF"/>
        </w:rPr>
        <w:t>    （单位名称）</w:t>
      </w:r>
      <w:r>
        <w:rPr>
          <w:rFonts w:hint="eastAsia" w:ascii="宋体" w:hAnsi="宋体" w:cs="宋体"/>
          <w:color w:val="333333"/>
          <w:kern w:val="0"/>
          <w:highlight w:val="none"/>
          <w:shd w:val="clear" w:color="auto" w:fill="FFFFFF"/>
        </w:rPr>
        <w:t>的（项目名称）采购活动，服务全部由符合政策要求的中小企业承接。相关企业（含联合体中的中小企业、签订分包意向协议的中小企业）的具体情况如下：</w:t>
      </w:r>
    </w:p>
    <w:p w14:paraId="17DF060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u w:val="single"/>
          <w:shd w:val="clear" w:color="auto" w:fill="FFFFFF"/>
        </w:rPr>
        <w:t>1.   （标的名称）</w:t>
      </w:r>
      <w:r>
        <w:rPr>
          <w:rFonts w:hint="eastAsia" w:ascii="宋体" w:hAnsi="宋体" w:cs="宋体"/>
          <w:color w:val="333333"/>
          <w:kern w:val="0"/>
          <w:highlight w:val="none"/>
          <w:shd w:val="clear" w:color="auto" w:fill="FFFFFF"/>
        </w:rPr>
        <w:t>，属于</w:t>
      </w:r>
      <w:r>
        <w:rPr>
          <w:rFonts w:hint="eastAsia" w:ascii="宋体" w:hAnsi="宋体" w:cs="宋体"/>
          <w:color w:val="333333"/>
          <w:kern w:val="0"/>
          <w:highlight w:val="none"/>
          <w:u w:val="single"/>
          <w:shd w:val="clear" w:color="auto" w:fill="FFFFFF"/>
        </w:rPr>
        <w:t>其他未列明行业（采购文件中明确的所属行业）</w:t>
      </w:r>
      <w:r>
        <w:rPr>
          <w:rFonts w:hint="eastAsia" w:ascii="宋体" w:hAnsi="宋体" w:cs="宋体"/>
          <w:color w:val="333333"/>
          <w:kern w:val="0"/>
          <w:highlight w:val="none"/>
          <w:shd w:val="clear" w:color="auto" w:fill="FFFFFF"/>
        </w:rPr>
        <w:t>；承建（承接）企业为</w:t>
      </w:r>
      <w:r>
        <w:rPr>
          <w:rFonts w:hint="eastAsia" w:ascii="宋体" w:hAnsi="宋体" w:cs="宋体"/>
          <w:color w:val="333333"/>
          <w:kern w:val="0"/>
          <w:highlight w:val="none"/>
          <w:u w:val="single"/>
          <w:shd w:val="clear" w:color="auto" w:fill="FFFFFF"/>
        </w:rPr>
        <w:t>    （企业名称）</w:t>
      </w:r>
      <w:r>
        <w:rPr>
          <w:rFonts w:hint="eastAsia" w:ascii="宋体" w:hAnsi="宋体" w:cs="宋体"/>
          <w:color w:val="333333"/>
          <w:kern w:val="0"/>
          <w:highlight w:val="none"/>
          <w:shd w:val="clear" w:color="auto" w:fill="FFFFFF"/>
        </w:rPr>
        <w:t>，从业人员</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人，营业收入为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万元，资产总额为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万元，属于</w:t>
      </w:r>
      <w:r>
        <w:rPr>
          <w:rFonts w:hint="eastAsia" w:ascii="宋体" w:hAnsi="宋体" w:cs="宋体"/>
          <w:color w:val="333333"/>
          <w:kern w:val="0"/>
          <w:highlight w:val="none"/>
          <w:u w:val="single"/>
          <w:shd w:val="clear" w:color="auto" w:fill="FFFFFF"/>
        </w:rPr>
        <w:t>     （中型企业、小型企业、微型企业）</w:t>
      </w:r>
      <w:r>
        <w:rPr>
          <w:rFonts w:hint="eastAsia" w:ascii="宋体" w:hAnsi="宋体" w:cs="宋体"/>
          <w:color w:val="333333"/>
          <w:kern w:val="0"/>
          <w:highlight w:val="none"/>
          <w:shd w:val="clear" w:color="auto" w:fill="FFFFFF"/>
        </w:rPr>
        <w:t>；</w:t>
      </w:r>
    </w:p>
    <w:p w14:paraId="467288F4">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u w:val="single"/>
          <w:shd w:val="clear" w:color="auto" w:fill="FFFFFF"/>
        </w:rPr>
        <w:t>1.   （标的名称）</w:t>
      </w:r>
      <w:r>
        <w:rPr>
          <w:rFonts w:hint="eastAsia" w:ascii="宋体" w:hAnsi="宋体" w:cs="宋体"/>
          <w:color w:val="333333"/>
          <w:kern w:val="0"/>
          <w:highlight w:val="none"/>
          <w:shd w:val="clear" w:color="auto" w:fill="FFFFFF"/>
        </w:rPr>
        <w:t>，属于</w:t>
      </w:r>
      <w:r>
        <w:rPr>
          <w:rFonts w:hint="eastAsia" w:ascii="宋体" w:hAnsi="宋体" w:cs="宋体"/>
          <w:color w:val="333333"/>
          <w:kern w:val="0"/>
          <w:highlight w:val="none"/>
          <w:u w:val="single"/>
          <w:shd w:val="clear" w:color="auto" w:fill="FFFFFF"/>
        </w:rPr>
        <w:t>其他未列明行业（采购文件中明确的所属行业）</w:t>
      </w:r>
      <w:r>
        <w:rPr>
          <w:rFonts w:hint="eastAsia" w:ascii="宋体" w:hAnsi="宋体" w:cs="宋体"/>
          <w:color w:val="333333"/>
          <w:kern w:val="0"/>
          <w:highlight w:val="none"/>
          <w:shd w:val="clear" w:color="auto" w:fill="FFFFFF"/>
        </w:rPr>
        <w:t>；承建（承接）企业为</w:t>
      </w:r>
      <w:r>
        <w:rPr>
          <w:rFonts w:hint="eastAsia" w:ascii="宋体" w:hAnsi="宋体" w:cs="宋体"/>
          <w:color w:val="333333"/>
          <w:kern w:val="0"/>
          <w:highlight w:val="none"/>
          <w:u w:val="single"/>
          <w:shd w:val="clear" w:color="auto" w:fill="FFFFFF"/>
        </w:rPr>
        <w:t>    （企业名称）</w:t>
      </w:r>
      <w:r>
        <w:rPr>
          <w:rFonts w:hint="eastAsia" w:ascii="宋体" w:hAnsi="宋体" w:cs="宋体"/>
          <w:color w:val="333333"/>
          <w:kern w:val="0"/>
          <w:highlight w:val="none"/>
          <w:shd w:val="clear" w:color="auto" w:fill="FFFFFF"/>
        </w:rPr>
        <w:t>，从业人员</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人，营业收入为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万元，资产总额为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万元，属于</w:t>
      </w:r>
      <w:r>
        <w:rPr>
          <w:rFonts w:hint="eastAsia" w:ascii="宋体" w:hAnsi="宋体" w:cs="宋体"/>
          <w:color w:val="333333"/>
          <w:kern w:val="0"/>
          <w:highlight w:val="none"/>
          <w:u w:val="single"/>
          <w:shd w:val="clear" w:color="auto" w:fill="FFFFFF"/>
        </w:rPr>
        <w:t>     （中型企业、小型企业、微型企业）</w:t>
      </w:r>
      <w:r>
        <w:rPr>
          <w:rFonts w:hint="eastAsia" w:ascii="宋体" w:hAnsi="宋体" w:cs="宋体"/>
          <w:color w:val="333333"/>
          <w:kern w:val="0"/>
          <w:highlight w:val="none"/>
          <w:shd w:val="clear" w:color="auto" w:fill="FFFFFF"/>
        </w:rPr>
        <w:t>；</w:t>
      </w:r>
    </w:p>
    <w:p w14:paraId="57CDC44C">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w:t>
      </w:r>
    </w:p>
    <w:p w14:paraId="19B403A7">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以上企业，不属于大企业的分支机构，不存在控股股东为大企业的情形，也不存在与大企业的负责人为同一人的情形。</w:t>
      </w:r>
    </w:p>
    <w:p w14:paraId="345F68D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本企业对上述声明内容的真实性负责。如有虚假，将依法承担相应责任。</w:t>
      </w:r>
    </w:p>
    <w:p w14:paraId="20EC8449">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企业名称（盖章）：</w:t>
      </w:r>
    </w:p>
    <w:p w14:paraId="2B14B61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日 期：</w:t>
      </w:r>
    </w:p>
    <w:p w14:paraId="02C683DB">
      <w:pPr>
        <w:widowControl/>
        <w:shd w:val="clear" w:color="auto" w:fill="FFFFFF"/>
        <w:spacing w:before="100" w:beforeAutospacing="1" w:after="100" w:afterAutospacing="1" w:line="435" w:lineRule="atLeast"/>
        <w:ind w:firstLine="442"/>
        <w:jc w:val="left"/>
        <w:rPr>
          <w:rFonts w:ascii="宋体"/>
          <w:b/>
          <w:sz w:val="28"/>
          <w:szCs w:val="28"/>
          <w:highlight w:val="none"/>
        </w:rPr>
      </w:pPr>
      <w:r>
        <w:rPr>
          <w:rFonts w:hint="eastAsia" w:ascii="宋体" w:hAnsi="宋体" w:cs="宋体"/>
          <w:b/>
          <w:bCs/>
          <w:color w:val="333333"/>
          <w:kern w:val="0"/>
          <w:sz w:val="22"/>
          <w:szCs w:val="22"/>
          <w:highlight w:val="none"/>
          <w:shd w:val="clear" w:color="auto" w:fill="FFFFFF"/>
        </w:rPr>
        <w:t> </w:t>
      </w:r>
      <w:r>
        <w:rPr>
          <w:rFonts w:hint="eastAsia" w:ascii="宋体" w:hAnsi="宋体" w:cs="宋体"/>
          <w:b/>
          <w:bCs/>
          <w:color w:val="333333"/>
          <w:kern w:val="0"/>
          <w:sz w:val="16"/>
          <w:szCs w:val="16"/>
          <w:highlight w:val="none"/>
          <w:shd w:val="clear" w:color="auto" w:fill="FFFFFF"/>
          <w:vertAlign w:val="superscript"/>
        </w:rPr>
        <w:t>1</w:t>
      </w:r>
      <w:r>
        <w:rPr>
          <w:rFonts w:hint="eastAsia" w:ascii="宋体" w:hAnsi="宋体" w:cs="宋体"/>
          <w:b/>
          <w:bCs/>
          <w:color w:val="333333"/>
          <w:kern w:val="0"/>
          <w:sz w:val="16"/>
          <w:szCs w:val="16"/>
          <w:highlight w:val="none"/>
          <w:shd w:val="clear" w:color="auto" w:fill="FFFFFF"/>
        </w:rPr>
        <w:t>从业人员、营业收入、资产总额填报上一年度数据，无上一年度数据的新成立企业可不填报。</w:t>
      </w:r>
    </w:p>
    <w:p w14:paraId="5A91E81F">
      <w:pPr>
        <w:spacing w:line="360" w:lineRule="auto"/>
        <w:ind w:firstLine="2088" w:firstLineChars="400"/>
        <w:rPr>
          <w:rFonts w:hint="eastAsia" w:ascii="仿宋_GB2312" w:hAnsi="宋体" w:eastAsia="仿宋_GB2312"/>
          <w:b/>
          <w:sz w:val="52"/>
          <w:szCs w:val="52"/>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p>
    <w:p w14:paraId="02A8BB86">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附件1</w:t>
      </w:r>
      <w:r>
        <w:rPr>
          <w:rFonts w:hint="eastAsia" w:ascii="宋体"/>
          <w:b/>
          <w:sz w:val="28"/>
          <w:szCs w:val="28"/>
          <w:highlight w:val="none"/>
          <w:lang w:val="en-US" w:eastAsia="zh-CN"/>
        </w:rPr>
        <w:t>5</w:t>
      </w:r>
      <w:r>
        <w:rPr>
          <w:rFonts w:hint="eastAsia" w:ascii="宋体"/>
          <w:b/>
          <w:sz w:val="28"/>
          <w:szCs w:val="28"/>
          <w:highlight w:val="none"/>
        </w:rPr>
        <w:t>：残疾人福利性单位声明函</w:t>
      </w:r>
      <w:bookmarkEnd w:id="176"/>
      <w:bookmarkEnd w:id="177"/>
    </w:p>
    <w:p w14:paraId="4C3F5174">
      <w:pPr>
        <w:ind w:firstLine="0" w:firstLineChars="0"/>
        <w:jc w:val="center"/>
        <w:rPr>
          <w:rFonts w:ascii="宋体" w:hAnsi="宋体"/>
          <w:b/>
          <w:sz w:val="36"/>
          <w:szCs w:val="36"/>
          <w:highlight w:val="none"/>
        </w:rPr>
      </w:pPr>
      <w:bookmarkStart w:id="178" w:name="OLE_LINK13"/>
      <w:bookmarkStart w:id="179" w:name="OLE_LINK14"/>
    </w:p>
    <w:p w14:paraId="6F8F2BF7">
      <w:pPr>
        <w:ind w:firstLine="0" w:firstLineChars="0"/>
        <w:jc w:val="center"/>
        <w:rPr>
          <w:rFonts w:ascii="宋体" w:hAnsi="宋体"/>
          <w:b/>
          <w:sz w:val="36"/>
          <w:szCs w:val="36"/>
          <w:highlight w:val="none"/>
        </w:rPr>
      </w:pPr>
      <w:r>
        <w:rPr>
          <w:rFonts w:hint="eastAsia" w:ascii="宋体" w:hAnsi="宋体"/>
          <w:b/>
          <w:sz w:val="36"/>
          <w:szCs w:val="36"/>
          <w:highlight w:val="none"/>
        </w:rPr>
        <w:t>残疾人福利性单位声明函</w:t>
      </w:r>
    </w:p>
    <w:bookmarkEnd w:id="178"/>
    <w:bookmarkEnd w:id="179"/>
    <w:p w14:paraId="7AF8D258">
      <w:pPr>
        <w:spacing w:after="163" w:afterLines="50"/>
        <w:ind w:firstLine="0" w:firstLineChars="0"/>
        <w:rPr>
          <w:rFonts w:ascii="宋体" w:hAnsi="宋体"/>
          <w:bCs/>
          <w:highlight w:val="none"/>
        </w:rPr>
      </w:pPr>
    </w:p>
    <w:p w14:paraId="6FE90F56">
      <w:pPr>
        <w:spacing w:after="163" w:afterLines="50"/>
        <w:ind w:firstLine="0" w:firstLineChars="0"/>
        <w:rPr>
          <w:rFonts w:ascii="宋体" w:hAnsi="宋体"/>
          <w:b/>
          <w:bCs/>
          <w:highlight w:val="none"/>
        </w:rPr>
      </w:pPr>
      <w:r>
        <w:rPr>
          <w:rFonts w:hint="eastAsia" w:ascii="宋体" w:hAnsi="宋体"/>
          <w:b/>
          <w:bCs/>
          <w:highlight w:val="none"/>
        </w:rPr>
        <w:t>致：青海浩驰招标代理有限公司</w:t>
      </w:r>
    </w:p>
    <w:p w14:paraId="4315BC11">
      <w:pPr>
        <w:spacing w:line="360" w:lineRule="auto"/>
        <w:ind w:firstLine="480"/>
        <w:rPr>
          <w:highlight w:val="none"/>
        </w:rPr>
      </w:pPr>
    </w:p>
    <w:p w14:paraId="7CBAD2CA">
      <w:pPr>
        <w:spacing w:line="360" w:lineRule="auto"/>
        <w:ind w:firstLine="480"/>
        <w:rPr>
          <w:highlight w:val="none"/>
        </w:rPr>
      </w:pPr>
      <w:r>
        <w:rPr>
          <w:rFonts w:hint="eastAsia"/>
          <w:highlight w:val="none"/>
        </w:rPr>
        <w:t>本单位郑重声明，根据《财政部、民政部、中国残疾人联合会关于促进残疾人就业政府采购政策的通知》（财库〔2017〕141号）的规定，本公司为符合条件的残疾人福利性单位，本公司在职职工人数为</w:t>
      </w:r>
      <w:r>
        <w:rPr>
          <w:rFonts w:hint="eastAsia"/>
          <w:highlight w:val="none"/>
          <w:u w:val="single"/>
        </w:rPr>
        <w:t xml:space="preserve">       </w:t>
      </w:r>
      <w:r>
        <w:rPr>
          <w:rFonts w:hint="eastAsia"/>
          <w:highlight w:val="none"/>
        </w:rPr>
        <w:t>人，安置的残疾人人数</w:t>
      </w:r>
      <w:r>
        <w:rPr>
          <w:rFonts w:hint="eastAsia"/>
          <w:highlight w:val="none"/>
          <w:u w:val="single"/>
        </w:rPr>
        <w:t xml:space="preserve">      </w:t>
      </w:r>
      <w:r>
        <w:rPr>
          <w:rFonts w:hint="eastAsia"/>
          <w:highlight w:val="none"/>
        </w:rPr>
        <w:t>人。且本单位参加______单位的______项目采购活动提供本单位制造的货物（由本单位承担工程/提供服务），或者提供其他残疾人福利性公司制造的货物（不包括使用非残疾人福利性公司注册商标的货物）。</w:t>
      </w:r>
    </w:p>
    <w:p w14:paraId="43A8CA20">
      <w:pPr>
        <w:spacing w:line="360" w:lineRule="auto"/>
        <w:ind w:firstLine="480"/>
        <w:rPr>
          <w:highlight w:val="none"/>
        </w:rPr>
      </w:pPr>
      <w:r>
        <w:rPr>
          <w:rFonts w:hint="eastAsia"/>
          <w:highlight w:val="none"/>
        </w:rPr>
        <w:t>本公司对上述声明的真实性负责。如有虚假，将依法承担相应责任。</w:t>
      </w:r>
    </w:p>
    <w:p w14:paraId="6E65A0A9">
      <w:pPr>
        <w:spacing w:line="360" w:lineRule="auto"/>
        <w:ind w:firstLine="480"/>
        <w:rPr>
          <w:highlight w:val="none"/>
        </w:rPr>
      </w:pPr>
    </w:p>
    <w:p w14:paraId="3B83AFFA">
      <w:pPr>
        <w:autoSpaceDE w:val="0"/>
        <w:autoSpaceDN w:val="0"/>
        <w:spacing w:line="360" w:lineRule="auto"/>
        <w:ind w:firstLine="0" w:firstLineChars="0"/>
        <w:rPr>
          <w:rFonts w:hint="eastAsia" w:ascii="宋体" w:cs="宋体"/>
          <w:b/>
          <w:bCs/>
          <w:kern w:val="0"/>
          <w:highlight w:val="none"/>
          <w:lang w:val="zh-CN"/>
        </w:rPr>
      </w:pPr>
      <w:r>
        <w:rPr>
          <w:rFonts w:hint="eastAsia" w:ascii="宋体" w:cs="宋体"/>
          <w:b/>
          <w:bCs/>
          <w:kern w:val="0"/>
          <w:highlight w:val="none"/>
          <w:lang w:val="zh-CN"/>
        </w:rPr>
        <w:t>注：若无此项内容，可不提供此函。</w:t>
      </w:r>
    </w:p>
    <w:p w14:paraId="128B29CE">
      <w:pPr>
        <w:spacing w:line="360" w:lineRule="auto"/>
        <w:ind w:firstLine="480"/>
        <w:rPr>
          <w:highlight w:val="none"/>
        </w:rPr>
      </w:pPr>
    </w:p>
    <w:p w14:paraId="76BAF623">
      <w:pPr>
        <w:spacing w:line="360" w:lineRule="auto"/>
        <w:ind w:firstLine="480"/>
        <w:rPr>
          <w:highlight w:val="none"/>
        </w:rPr>
      </w:pPr>
    </w:p>
    <w:p w14:paraId="232A9D85">
      <w:pPr>
        <w:spacing w:line="360" w:lineRule="auto"/>
        <w:ind w:firstLine="480"/>
        <w:rPr>
          <w:highlight w:val="none"/>
        </w:rPr>
      </w:pPr>
    </w:p>
    <w:p w14:paraId="3AB35C23">
      <w:pPr>
        <w:spacing w:line="360" w:lineRule="auto"/>
        <w:ind w:firstLine="480"/>
        <w:rPr>
          <w:highlight w:val="none"/>
        </w:rPr>
      </w:pPr>
    </w:p>
    <w:p w14:paraId="4619EBBD">
      <w:pPr>
        <w:spacing w:line="360" w:lineRule="auto"/>
        <w:ind w:firstLine="480"/>
        <w:rPr>
          <w:highlight w:val="none"/>
        </w:rPr>
      </w:pPr>
    </w:p>
    <w:p w14:paraId="7CE393B1">
      <w:pPr>
        <w:spacing w:line="360" w:lineRule="auto"/>
        <w:ind w:firstLine="480"/>
        <w:rPr>
          <w:highlight w:val="none"/>
        </w:rPr>
      </w:pPr>
    </w:p>
    <w:p w14:paraId="067F54B2">
      <w:pPr>
        <w:spacing w:line="360" w:lineRule="auto"/>
        <w:ind w:firstLine="0" w:firstLineChars="0"/>
        <w:rPr>
          <w:highlight w:val="none"/>
        </w:rPr>
      </w:pPr>
    </w:p>
    <w:p w14:paraId="71DFB390">
      <w:pPr>
        <w:spacing w:line="360" w:lineRule="auto"/>
        <w:ind w:firstLine="0" w:firstLineChars="0"/>
        <w:jc w:val="center"/>
        <w:rPr>
          <w:rFonts w:ascii="宋体" w:hAnsi="宋体"/>
          <w:b/>
          <w:highlight w:val="none"/>
        </w:rPr>
      </w:pPr>
      <w:r>
        <w:rPr>
          <w:rFonts w:hint="eastAsia" w:ascii="宋体" w:hAnsi="宋体"/>
          <w:b/>
          <w:highlight w:val="none"/>
        </w:rPr>
        <w:t xml:space="preserve">                         企业名称：</w:t>
      </w:r>
      <w:r>
        <w:rPr>
          <w:rFonts w:hint="eastAsia" w:ascii="仿宋_GB2312" w:eastAsia="仿宋_GB2312" w:cs="宋体"/>
          <w:kern w:val="0"/>
          <w:sz w:val="28"/>
          <w:szCs w:val="28"/>
          <w:highlight w:val="none"/>
          <w:u w:val="single"/>
        </w:rPr>
        <w:t xml:space="preserve">       </w:t>
      </w:r>
      <w:r>
        <w:rPr>
          <w:rFonts w:hint="eastAsia" w:ascii="宋体" w:hAnsi="宋体"/>
          <w:b/>
          <w:highlight w:val="none"/>
        </w:rPr>
        <w:t>（公章）</w:t>
      </w:r>
    </w:p>
    <w:p w14:paraId="69A21C54">
      <w:pPr>
        <w:spacing w:line="360" w:lineRule="auto"/>
        <w:ind w:firstLine="482"/>
        <w:jc w:val="right"/>
        <w:rPr>
          <w:rFonts w:ascii="宋体" w:hAnsi="宋体"/>
          <w:b/>
          <w:highlight w:val="none"/>
        </w:rPr>
      </w:pPr>
      <w:r>
        <w:rPr>
          <w:rFonts w:hint="eastAsia" w:ascii="宋体" w:hAnsi="宋体"/>
          <w:b/>
          <w:highlight w:val="none"/>
        </w:rPr>
        <w:t xml:space="preserve">       企业法定代表人：</w:t>
      </w:r>
      <w:r>
        <w:rPr>
          <w:rFonts w:hint="eastAsia" w:ascii="仿宋_GB2312" w:eastAsia="仿宋_GB2312" w:cs="宋体"/>
          <w:kern w:val="0"/>
          <w:sz w:val="28"/>
          <w:szCs w:val="28"/>
          <w:highlight w:val="none"/>
          <w:u w:val="single"/>
        </w:rPr>
        <w:t xml:space="preserve">       </w:t>
      </w:r>
      <w:r>
        <w:rPr>
          <w:rFonts w:hint="eastAsia" w:ascii="宋体" w:hAnsi="宋体"/>
          <w:b/>
          <w:highlight w:val="none"/>
        </w:rPr>
        <w:t>（签字或盖章）</w:t>
      </w:r>
    </w:p>
    <w:p w14:paraId="412DEF9B">
      <w:pPr>
        <w:ind w:firstLine="482"/>
        <w:jc w:val="center"/>
        <w:rPr>
          <w:rFonts w:ascii="宋体" w:hAnsi="宋体"/>
          <w:b/>
          <w:highlight w:val="none"/>
        </w:rPr>
      </w:pPr>
      <w:r>
        <w:rPr>
          <w:rFonts w:hint="eastAsia" w:ascii="宋体" w:hAnsi="宋体"/>
          <w:b/>
          <w:highlight w:val="none"/>
        </w:rPr>
        <w:t xml:space="preserve">              年   月  日</w:t>
      </w:r>
    </w:p>
    <w:p w14:paraId="14E66AD7">
      <w:pPr>
        <w:widowControl/>
        <w:snapToGrid w:val="0"/>
        <w:spacing w:line="360" w:lineRule="auto"/>
        <w:ind w:firstLine="0" w:firstLineChars="0"/>
        <w:outlineLvl w:val="1"/>
        <w:rPr>
          <w:rFonts w:ascii="宋体"/>
          <w:b/>
          <w:sz w:val="28"/>
          <w:szCs w:val="28"/>
          <w:highlight w:val="none"/>
        </w:rPr>
      </w:pPr>
      <w:bookmarkStart w:id="180" w:name="_Toc528927191"/>
      <w:bookmarkStart w:id="181" w:name="_Toc496004047"/>
      <w:bookmarkStart w:id="182" w:name="_Toc416363470"/>
    </w:p>
    <w:p w14:paraId="6C297259">
      <w:pPr>
        <w:widowControl/>
        <w:snapToGrid w:val="0"/>
        <w:spacing w:line="360" w:lineRule="auto"/>
        <w:ind w:firstLine="0" w:firstLineChars="0"/>
        <w:outlineLvl w:val="1"/>
        <w:rPr>
          <w:rFonts w:hint="eastAsia" w:ascii="宋体"/>
          <w:b/>
          <w:color w:val="000000"/>
          <w:sz w:val="28"/>
          <w:szCs w:val="28"/>
          <w:highlight w:val="none"/>
        </w:rPr>
      </w:pPr>
    </w:p>
    <w:p w14:paraId="25FBE79A">
      <w:pPr>
        <w:widowControl/>
        <w:snapToGrid w:val="0"/>
        <w:spacing w:line="360" w:lineRule="auto"/>
        <w:ind w:firstLine="0" w:firstLineChars="0"/>
        <w:outlineLvl w:val="1"/>
        <w:rPr>
          <w:rFonts w:ascii="宋体"/>
          <w:b/>
          <w:color w:val="000000"/>
          <w:sz w:val="28"/>
          <w:szCs w:val="28"/>
          <w:highlight w:val="none"/>
        </w:rPr>
      </w:pPr>
      <w:r>
        <w:rPr>
          <w:rFonts w:hint="eastAsia" w:ascii="宋体"/>
          <w:b/>
          <w:color w:val="000000"/>
          <w:sz w:val="28"/>
          <w:szCs w:val="28"/>
          <w:highlight w:val="none"/>
        </w:rPr>
        <w:t>附件1</w:t>
      </w:r>
      <w:r>
        <w:rPr>
          <w:rFonts w:hint="eastAsia" w:ascii="宋体"/>
          <w:b/>
          <w:color w:val="000000"/>
          <w:sz w:val="28"/>
          <w:szCs w:val="28"/>
          <w:highlight w:val="none"/>
          <w:lang w:val="en-US" w:eastAsia="zh-CN"/>
        </w:rPr>
        <w:t>6</w:t>
      </w:r>
      <w:r>
        <w:rPr>
          <w:rFonts w:hint="eastAsia" w:ascii="宋体"/>
          <w:b/>
          <w:color w:val="000000"/>
          <w:sz w:val="28"/>
          <w:szCs w:val="28"/>
          <w:highlight w:val="none"/>
        </w:rPr>
        <w:t>：供应商认为在其他方面有必要说明的事项</w:t>
      </w:r>
      <w:bookmarkEnd w:id="180"/>
      <w:bookmarkEnd w:id="181"/>
    </w:p>
    <w:p w14:paraId="48CC16A0">
      <w:pPr>
        <w:ind w:firstLine="723"/>
        <w:jc w:val="center"/>
        <w:rPr>
          <w:rFonts w:ascii="宋体" w:hAnsi="宋体"/>
          <w:b/>
          <w:color w:val="000000"/>
          <w:sz w:val="36"/>
          <w:szCs w:val="36"/>
          <w:highlight w:val="none"/>
        </w:rPr>
      </w:pPr>
    </w:p>
    <w:p w14:paraId="32DC838D">
      <w:pPr>
        <w:ind w:firstLine="723"/>
        <w:jc w:val="center"/>
        <w:rPr>
          <w:rFonts w:ascii="宋体" w:hAnsi="宋体"/>
          <w:b/>
          <w:color w:val="000000"/>
          <w:sz w:val="36"/>
          <w:szCs w:val="36"/>
          <w:highlight w:val="none"/>
        </w:rPr>
      </w:pPr>
      <w:r>
        <w:rPr>
          <w:rFonts w:hint="eastAsia" w:ascii="宋体" w:hAnsi="宋体"/>
          <w:b/>
          <w:color w:val="000000"/>
          <w:sz w:val="36"/>
          <w:szCs w:val="36"/>
          <w:highlight w:val="none"/>
        </w:rPr>
        <w:t>供应商认为在其他方面有必要说明的事项</w:t>
      </w:r>
    </w:p>
    <w:p w14:paraId="33829743">
      <w:pPr>
        <w:ind w:firstLine="723"/>
        <w:jc w:val="center"/>
        <w:rPr>
          <w:rFonts w:ascii="宋体" w:hAnsi="宋体"/>
          <w:b/>
          <w:color w:val="000000"/>
          <w:sz w:val="36"/>
          <w:szCs w:val="36"/>
          <w:highlight w:val="none"/>
        </w:rPr>
      </w:pPr>
      <w:r>
        <w:rPr>
          <w:rFonts w:hint="eastAsia" w:ascii="宋体" w:hAnsi="宋体"/>
          <w:b/>
          <w:color w:val="000000"/>
          <w:sz w:val="36"/>
          <w:szCs w:val="36"/>
          <w:highlight w:val="none"/>
        </w:rPr>
        <w:t>（格式自定）</w:t>
      </w:r>
    </w:p>
    <w:p w14:paraId="6BF6CC8C">
      <w:pPr>
        <w:widowControl/>
        <w:snapToGrid w:val="0"/>
        <w:spacing w:line="360" w:lineRule="auto"/>
        <w:ind w:firstLine="0" w:firstLineChars="0"/>
        <w:outlineLvl w:val="1"/>
        <w:rPr>
          <w:rFonts w:ascii="宋体" w:hAnsi="宋体"/>
          <w:b/>
          <w:highlight w:val="none"/>
        </w:rPr>
      </w:pPr>
    </w:p>
    <w:p w14:paraId="1265A907">
      <w:pPr>
        <w:ind w:firstLine="0" w:firstLineChars="0"/>
        <w:rPr>
          <w:rFonts w:ascii="宋体" w:hAnsi="宋体"/>
          <w:b/>
          <w:sz w:val="36"/>
          <w:szCs w:val="36"/>
          <w:highlight w:val="none"/>
        </w:rPr>
      </w:pPr>
      <w:r>
        <w:rPr>
          <w:rFonts w:ascii="宋体" w:hAnsi="宋体"/>
          <w:b/>
          <w:highlight w:val="none"/>
        </w:rPr>
        <w:br w:type="page"/>
      </w:r>
      <w:bookmarkEnd w:id="182"/>
    </w:p>
    <w:p w14:paraId="5C7B01AA">
      <w:pPr>
        <w:keepNext/>
        <w:keepLines/>
        <w:widowControl/>
        <w:snapToGrid w:val="0"/>
        <w:spacing w:line="400" w:lineRule="atLeast"/>
        <w:ind w:firstLine="0" w:firstLineChars="0"/>
        <w:jc w:val="center"/>
        <w:outlineLvl w:val="0"/>
        <w:rPr>
          <w:rFonts w:hint="eastAsia" w:ascii="宋体" w:eastAsia="宋体"/>
          <w:b/>
          <w:kern w:val="28"/>
          <w:sz w:val="36"/>
          <w:szCs w:val="20"/>
          <w:highlight w:val="none"/>
          <w:lang w:eastAsia="zh-CN"/>
        </w:rPr>
      </w:pPr>
      <w:bookmarkStart w:id="183" w:name="_Toc376936782"/>
      <w:bookmarkStart w:id="184" w:name="_Toc528927193"/>
      <w:bookmarkStart w:id="185" w:name="_Toc325726051"/>
      <w:r>
        <w:rPr>
          <w:rFonts w:hint="eastAsia" w:ascii="宋体"/>
          <w:b/>
          <w:kern w:val="28"/>
          <w:sz w:val="36"/>
          <w:szCs w:val="20"/>
          <w:highlight w:val="none"/>
        </w:rPr>
        <w:t>第五部分  磋商及采购项目服务</w:t>
      </w:r>
      <w:bookmarkEnd w:id="183"/>
      <w:bookmarkEnd w:id="184"/>
      <w:bookmarkEnd w:id="185"/>
      <w:r>
        <w:rPr>
          <w:rFonts w:hint="eastAsia" w:ascii="宋体"/>
          <w:b/>
          <w:kern w:val="28"/>
          <w:sz w:val="36"/>
          <w:szCs w:val="20"/>
          <w:highlight w:val="none"/>
          <w:lang w:val="en-US" w:eastAsia="zh-CN"/>
        </w:rPr>
        <w:t>要求</w:t>
      </w:r>
    </w:p>
    <w:p w14:paraId="0F464579">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86" w:name="_Toc325726052"/>
      <w:bookmarkStart w:id="187" w:name="_Toc376936783"/>
      <w:bookmarkStart w:id="188" w:name="_Toc528927194"/>
      <w:r>
        <w:rPr>
          <w:rFonts w:hint="eastAsia" w:ascii="宋体" w:hAnsi="宋体"/>
          <w:b/>
          <w:bCs/>
          <w:kern w:val="0"/>
          <w:sz w:val="36"/>
          <w:szCs w:val="36"/>
          <w:highlight w:val="none"/>
        </w:rPr>
        <w:t>一、磋商要求</w:t>
      </w:r>
      <w:bookmarkEnd w:id="186"/>
      <w:bookmarkEnd w:id="187"/>
      <w:bookmarkEnd w:id="188"/>
    </w:p>
    <w:p w14:paraId="652D9744">
      <w:pPr>
        <w:widowControl/>
        <w:spacing w:before="100" w:beforeAutospacing="1" w:after="100" w:afterAutospacing="1" w:line="240" w:lineRule="auto"/>
        <w:ind w:firstLine="542"/>
        <w:outlineLvl w:val="2"/>
        <w:rPr>
          <w:rFonts w:ascii="宋体" w:hAnsi="宋体"/>
          <w:b/>
          <w:bCs/>
          <w:kern w:val="0"/>
          <w:sz w:val="27"/>
          <w:szCs w:val="27"/>
          <w:highlight w:val="none"/>
        </w:rPr>
      </w:pPr>
      <w:bookmarkStart w:id="189" w:name="_Toc376936784"/>
      <w:bookmarkStart w:id="190" w:name="_Toc496626256"/>
      <w:bookmarkStart w:id="191" w:name="_Toc5317"/>
      <w:bookmarkStart w:id="192" w:name="_Toc325726053"/>
      <w:bookmarkStart w:id="193" w:name="_Toc412645684"/>
      <w:bookmarkStart w:id="194" w:name="_Toc408994193"/>
      <w:r>
        <w:rPr>
          <w:rFonts w:hint="eastAsia" w:ascii="宋体" w:hAnsi="宋体"/>
          <w:b/>
          <w:bCs/>
          <w:kern w:val="0"/>
          <w:sz w:val="27"/>
          <w:szCs w:val="27"/>
          <w:highlight w:val="none"/>
        </w:rPr>
        <w:t>1、磋商说明</w:t>
      </w:r>
      <w:bookmarkEnd w:id="189"/>
      <w:bookmarkEnd w:id="190"/>
      <w:bookmarkEnd w:id="191"/>
      <w:bookmarkEnd w:id="192"/>
    </w:p>
    <w:p w14:paraId="35877B07">
      <w:pPr>
        <w:ind w:firstLine="470" w:firstLineChars="196"/>
        <w:rPr>
          <w:highlight w:val="none"/>
        </w:rPr>
      </w:pPr>
      <w:r>
        <w:rPr>
          <w:rFonts w:hint="eastAsia" w:ascii="宋体" w:hAnsi="宋体"/>
          <w:highlight w:val="none"/>
        </w:rPr>
        <w:t>供应商必须对磋商文件采购需求中所有内容作为一个整体进行投标，不能拆分或少报。否则，视为无效投标。</w:t>
      </w:r>
    </w:p>
    <w:p w14:paraId="5220A3D6">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95" w:name="_Toc20815"/>
      <w:bookmarkStart w:id="196" w:name="_Toc376936785"/>
      <w:bookmarkStart w:id="197" w:name="_Toc418665424"/>
      <w:bookmarkStart w:id="198" w:name="_Toc496626257"/>
      <w:bookmarkStart w:id="199" w:name="_Toc325726054"/>
      <w:r>
        <w:rPr>
          <w:rFonts w:hint="eastAsia" w:ascii="宋体" w:hAnsi="宋体"/>
          <w:b/>
          <w:bCs/>
          <w:kern w:val="0"/>
          <w:sz w:val="27"/>
          <w:szCs w:val="27"/>
          <w:highlight w:val="none"/>
        </w:rPr>
        <w:t>2、报价说明</w:t>
      </w:r>
      <w:bookmarkEnd w:id="195"/>
      <w:bookmarkEnd w:id="196"/>
      <w:bookmarkEnd w:id="197"/>
      <w:bookmarkEnd w:id="198"/>
    </w:p>
    <w:p w14:paraId="1290099E">
      <w:pPr>
        <w:ind w:firstLine="470" w:firstLineChars="196"/>
        <w:rPr>
          <w:rFonts w:ascii="宋体" w:hAnsi="宋体"/>
          <w:highlight w:val="none"/>
        </w:rPr>
      </w:pPr>
      <w:r>
        <w:rPr>
          <w:rFonts w:hint="eastAsia" w:ascii="宋体" w:hAnsi="宋体"/>
          <w:highlight w:val="none"/>
        </w:rPr>
        <w:t>本次磋商文件中规定的采购预算额度为磋商最高限价，投标单位的投标报价不得超出此额度。否则，投标无效。</w:t>
      </w:r>
    </w:p>
    <w:bookmarkEnd w:id="199"/>
    <w:p w14:paraId="1F48D850">
      <w:pPr>
        <w:widowControl/>
        <w:spacing w:before="100" w:beforeAutospacing="1" w:after="100" w:afterAutospacing="1" w:line="36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3、商务内容：</w:t>
      </w:r>
    </w:p>
    <w:bookmarkEnd w:id="193"/>
    <w:bookmarkEnd w:id="194"/>
    <w:p w14:paraId="6A88338D">
      <w:pPr>
        <w:ind w:firstLine="470" w:firstLineChars="196"/>
        <w:rPr>
          <w:rFonts w:hint="default" w:ascii="宋体" w:hAnsi="宋体" w:eastAsia="宋体"/>
          <w:highlight w:val="none"/>
          <w:lang w:val="en-US" w:eastAsia="zh-CN"/>
        </w:rPr>
      </w:pPr>
      <w:r>
        <w:rPr>
          <w:rFonts w:hint="eastAsia" w:ascii="宋体" w:hAnsi="宋体"/>
          <w:highlight w:val="none"/>
          <w:lang w:val="en-US" w:eastAsia="zh-CN"/>
        </w:rPr>
        <w:t>服务期</w:t>
      </w:r>
      <w:r>
        <w:rPr>
          <w:rFonts w:hint="eastAsia" w:ascii="宋体" w:hAnsi="宋体"/>
          <w:highlight w:val="none"/>
        </w:rPr>
        <w:t>：</w:t>
      </w:r>
      <w:r>
        <w:rPr>
          <w:rFonts w:hint="eastAsia" w:ascii="宋体" w:hAnsi="宋体"/>
          <w:highlight w:val="none"/>
          <w:lang w:val="en-US" w:eastAsia="zh-CN"/>
        </w:rPr>
        <w:t>一年</w:t>
      </w:r>
    </w:p>
    <w:p w14:paraId="52772BC3">
      <w:pPr>
        <w:ind w:firstLine="470" w:firstLineChars="196"/>
        <w:rPr>
          <w:rFonts w:hint="default" w:ascii="宋体" w:hAnsi="宋体" w:eastAsia="宋体"/>
          <w:highlight w:val="none"/>
          <w:lang w:val="en-US" w:eastAsia="zh-CN"/>
        </w:rPr>
      </w:pPr>
      <w:r>
        <w:rPr>
          <w:rFonts w:hint="eastAsia" w:ascii="宋体" w:hAnsi="宋体" w:eastAsia="宋体" w:cs="Times New Roman"/>
          <w:highlight w:val="none"/>
          <w:lang w:val="en-US" w:eastAsia="zh-CN"/>
        </w:rPr>
        <w:t>服务地点</w:t>
      </w:r>
      <w:r>
        <w:rPr>
          <w:rFonts w:hint="eastAsia" w:ascii="宋体" w:hAnsi="宋体"/>
          <w:highlight w:val="none"/>
        </w:rPr>
        <w:t>：</w:t>
      </w:r>
      <w:r>
        <w:rPr>
          <w:rFonts w:hint="default" w:ascii="宋体" w:hAnsi="宋体"/>
          <w:highlight w:val="none"/>
          <w:lang w:val="en-US" w:eastAsia="zh-CN"/>
        </w:rPr>
        <w:t>班玛县自然资源和林业草原局</w:t>
      </w:r>
      <w:r>
        <w:rPr>
          <w:rFonts w:hint="eastAsia" w:ascii="宋体" w:hAnsi="宋体"/>
          <w:highlight w:val="none"/>
        </w:rPr>
        <w:t>指定地点</w:t>
      </w:r>
    </w:p>
    <w:p w14:paraId="58BBDAF2">
      <w:pPr>
        <w:pStyle w:val="37"/>
        <w:ind w:firstLine="0" w:firstLineChars="0"/>
        <w:rPr>
          <w:rFonts w:ascii="宋体" w:hAnsi="宋体" w:cs="宋体"/>
          <w:color w:val="000000"/>
          <w:kern w:val="0"/>
          <w:sz w:val="24"/>
          <w:szCs w:val="24"/>
          <w:highlight w:val="none"/>
        </w:rPr>
      </w:pPr>
    </w:p>
    <w:p w14:paraId="6D475390">
      <w:pPr>
        <w:numPr>
          <w:ilvl w:val="0"/>
          <w:numId w:val="0"/>
        </w:numPr>
        <w:jc w:val="both"/>
        <w:rPr>
          <w:rFonts w:hint="eastAsia" w:ascii="宋体" w:hAnsi="宋体"/>
          <w:b/>
          <w:bCs/>
          <w:kern w:val="0"/>
          <w:sz w:val="36"/>
          <w:szCs w:val="36"/>
          <w:highlight w:val="none"/>
        </w:rPr>
      </w:pPr>
    </w:p>
    <w:p w14:paraId="1F5758AE">
      <w:pPr>
        <w:numPr>
          <w:ilvl w:val="0"/>
          <w:numId w:val="0"/>
        </w:numPr>
        <w:jc w:val="both"/>
        <w:rPr>
          <w:rFonts w:hint="eastAsia" w:ascii="宋体" w:hAnsi="宋体"/>
          <w:b/>
          <w:bCs/>
          <w:kern w:val="0"/>
          <w:sz w:val="36"/>
          <w:szCs w:val="36"/>
          <w:highlight w:val="none"/>
        </w:rPr>
      </w:pPr>
    </w:p>
    <w:p w14:paraId="6C46BE3D">
      <w:pPr>
        <w:numPr>
          <w:ilvl w:val="0"/>
          <w:numId w:val="0"/>
        </w:numPr>
        <w:jc w:val="both"/>
        <w:rPr>
          <w:rFonts w:hint="eastAsia" w:ascii="宋体" w:hAnsi="宋体"/>
          <w:b/>
          <w:bCs/>
          <w:kern w:val="0"/>
          <w:sz w:val="36"/>
          <w:szCs w:val="36"/>
          <w:highlight w:val="none"/>
        </w:rPr>
      </w:pPr>
    </w:p>
    <w:p w14:paraId="59D66018">
      <w:pPr>
        <w:numPr>
          <w:ilvl w:val="0"/>
          <w:numId w:val="0"/>
        </w:numPr>
        <w:jc w:val="both"/>
        <w:rPr>
          <w:rFonts w:hint="eastAsia" w:ascii="宋体" w:hAnsi="宋体"/>
          <w:b/>
          <w:bCs/>
          <w:kern w:val="0"/>
          <w:sz w:val="36"/>
          <w:szCs w:val="36"/>
          <w:highlight w:val="none"/>
        </w:rPr>
      </w:pPr>
    </w:p>
    <w:p w14:paraId="27F95B96">
      <w:pPr>
        <w:numPr>
          <w:ilvl w:val="0"/>
          <w:numId w:val="0"/>
        </w:numPr>
        <w:jc w:val="both"/>
        <w:rPr>
          <w:rFonts w:hint="eastAsia" w:ascii="宋体" w:hAnsi="宋体"/>
          <w:b/>
          <w:bCs/>
          <w:kern w:val="0"/>
          <w:sz w:val="36"/>
          <w:szCs w:val="36"/>
          <w:highlight w:val="none"/>
        </w:rPr>
      </w:pPr>
    </w:p>
    <w:p w14:paraId="3FAC6D7B">
      <w:pPr>
        <w:numPr>
          <w:ilvl w:val="0"/>
          <w:numId w:val="0"/>
        </w:numPr>
        <w:jc w:val="both"/>
        <w:rPr>
          <w:rFonts w:hint="eastAsia" w:ascii="宋体" w:hAnsi="宋体"/>
          <w:b/>
          <w:bCs/>
          <w:kern w:val="0"/>
          <w:sz w:val="36"/>
          <w:szCs w:val="36"/>
          <w:highlight w:val="none"/>
        </w:rPr>
      </w:pPr>
    </w:p>
    <w:p w14:paraId="7E8B2C6A">
      <w:pPr>
        <w:numPr>
          <w:ilvl w:val="0"/>
          <w:numId w:val="0"/>
        </w:numPr>
        <w:jc w:val="both"/>
        <w:rPr>
          <w:rFonts w:hint="eastAsia" w:ascii="宋体" w:hAnsi="宋体"/>
          <w:b/>
          <w:bCs/>
          <w:kern w:val="0"/>
          <w:sz w:val="36"/>
          <w:szCs w:val="36"/>
          <w:highlight w:val="none"/>
        </w:rPr>
      </w:pPr>
    </w:p>
    <w:p w14:paraId="4C05F7EE">
      <w:pPr>
        <w:numPr>
          <w:ilvl w:val="0"/>
          <w:numId w:val="0"/>
        </w:numPr>
        <w:jc w:val="both"/>
        <w:rPr>
          <w:rFonts w:hint="eastAsia" w:ascii="宋体" w:hAnsi="宋体"/>
          <w:b/>
          <w:bCs/>
          <w:kern w:val="0"/>
          <w:sz w:val="36"/>
          <w:szCs w:val="36"/>
          <w:highlight w:val="none"/>
        </w:rPr>
      </w:pPr>
    </w:p>
    <w:p w14:paraId="0B676F8F">
      <w:pPr>
        <w:numPr>
          <w:ilvl w:val="0"/>
          <w:numId w:val="0"/>
        </w:numPr>
        <w:jc w:val="both"/>
        <w:rPr>
          <w:rFonts w:hint="eastAsia" w:ascii="宋体" w:hAnsi="宋体"/>
          <w:b/>
          <w:bCs/>
          <w:kern w:val="0"/>
          <w:sz w:val="36"/>
          <w:szCs w:val="36"/>
          <w:highlight w:val="none"/>
        </w:rPr>
      </w:pPr>
    </w:p>
    <w:p w14:paraId="105DA298">
      <w:pPr>
        <w:numPr>
          <w:ilvl w:val="0"/>
          <w:numId w:val="0"/>
        </w:numPr>
        <w:jc w:val="both"/>
        <w:rPr>
          <w:rFonts w:hint="eastAsia" w:ascii="宋体" w:hAnsi="宋体"/>
          <w:b/>
          <w:bCs/>
          <w:kern w:val="0"/>
          <w:sz w:val="36"/>
          <w:szCs w:val="36"/>
          <w:highlight w:val="none"/>
        </w:rPr>
      </w:pPr>
    </w:p>
    <w:p w14:paraId="3DA1B15D">
      <w:pPr>
        <w:numPr>
          <w:ilvl w:val="0"/>
          <w:numId w:val="0"/>
        </w:numPr>
        <w:jc w:val="both"/>
        <w:rPr>
          <w:rFonts w:hint="eastAsia" w:ascii="宋体" w:hAnsi="宋体"/>
          <w:b/>
          <w:bCs/>
          <w:kern w:val="0"/>
          <w:sz w:val="36"/>
          <w:szCs w:val="36"/>
          <w:highlight w:val="none"/>
        </w:rPr>
      </w:pPr>
    </w:p>
    <w:p w14:paraId="175CCCC3">
      <w:pPr>
        <w:numPr>
          <w:ilvl w:val="0"/>
          <w:numId w:val="0"/>
        </w:numPr>
        <w:jc w:val="both"/>
        <w:rPr>
          <w:rFonts w:hint="eastAsia" w:ascii="宋体" w:hAnsi="宋体"/>
          <w:b/>
          <w:bCs/>
          <w:kern w:val="0"/>
          <w:sz w:val="36"/>
          <w:szCs w:val="36"/>
          <w:highlight w:val="none"/>
        </w:rPr>
      </w:pPr>
    </w:p>
    <w:p w14:paraId="364CB9FC">
      <w:pPr>
        <w:numPr>
          <w:ilvl w:val="0"/>
          <w:numId w:val="0"/>
        </w:numPr>
        <w:jc w:val="center"/>
        <w:rPr>
          <w:rFonts w:ascii="宋体" w:hAnsi="宋体"/>
          <w:b/>
          <w:bCs/>
          <w:kern w:val="0"/>
          <w:sz w:val="36"/>
          <w:szCs w:val="36"/>
          <w:highlight w:val="none"/>
        </w:rPr>
      </w:pPr>
      <w:r>
        <w:rPr>
          <w:rFonts w:hint="eastAsia" w:ascii="宋体" w:hAnsi="宋体"/>
          <w:b/>
          <w:bCs/>
          <w:kern w:val="0"/>
          <w:sz w:val="36"/>
          <w:szCs w:val="36"/>
          <w:highlight w:val="none"/>
          <w:lang w:val="en-US" w:eastAsia="zh-CN"/>
        </w:rPr>
        <w:t>二、</w:t>
      </w:r>
      <w:r>
        <w:rPr>
          <w:rFonts w:hint="eastAsia" w:ascii="宋体" w:hAnsi="宋体"/>
          <w:b/>
          <w:bCs/>
          <w:kern w:val="0"/>
          <w:sz w:val="36"/>
          <w:szCs w:val="36"/>
          <w:highlight w:val="none"/>
        </w:rPr>
        <w:t>服务内容</w:t>
      </w:r>
    </w:p>
    <w:p w14:paraId="43E53CD2">
      <w:pPr>
        <w:rPr>
          <w:rFonts w:hint="eastAsia" w:ascii="宋体" w:hAnsi="宋体" w:eastAsia="宋体" w:cs="Times New Roman"/>
          <w:highlight w:val="none"/>
          <w:lang w:val="en-US" w:eastAsia="zh-CN"/>
        </w:rPr>
      </w:pPr>
    </w:p>
    <w:p w14:paraId="57FEAFB8">
      <w:pPr>
        <w:spacing w:before="97" w:line="221" w:lineRule="auto"/>
        <w:ind w:left="3147"/>
        <w:rPr>
          <w:rFonts w:ascii="仿宋" w:hAnsi="仿宋" w:eastAsia="仿宋" w:cs="仿宋"/>
          <w:b/>
          <w:bCs/>
          <w:spacing w:val="-7"/>
          <w:sz w:val="30"/>
          <w:szCs w:val="30"/>
          <w:highlight w:val="none"/>
        </w:rPr>
      </w:pPr>
      <w:r>
        <w:rPr>
          <w:rFonts w:ascii="仿宋" w:hAnsi="仿宋" w:eastAsia="仿宋" w:cs="仿宋"/>
          <w:b/>
          <w:bCs/>
          <w:spacing w:val="-7"/>
          <w:sz w:val="30"/>
          <w:szCs w:val="30"/>
          <w:highlight w:val="none"/>
        </w:rPr>
        <w:t>团体意外伤害保险</w:t>
      </w:r>
    </w:p>
    <w:p w14:paraId="7FA7A48E">
      <w:pPr>
        <w:pStyle w:val="37"/>
        <w:rPr>
          <w:sz w:val="21"/>
          <w:szCs w:val="22"/>
        </w:rPr>
      </w:pPr>
      <w:r>
        <w:rPr>
          <w:rFonts w:hint="eastAsia"/>
          <w:sz w:val="21"/>
          <w:szCs w:val="22"/>
        </w:rPr>
        <w:t>为1122名人员（包含社会管护员、生态公益性管护员、半专业扑火队、林技站人员400人、专业技术人员等）购买意外伤害险。</w:t>
      </w:r>
    </w:p>
    <w:p w14:paraId="72993171">
      <w:pPr>
        <w:spacing w:before="155" w:line="220" w:lineRule="auto"/>
        <w:ind w:left="1377"/>
        <w:outlineLvl w:val="0"/>
        <w:rPr>
          <w:rFonts w:ascii="宋体" w:hAnsi="宋体" w:eastAsia="宋体" w:cs="宋体"/>
          <w:sz w:val="26"/>
          <w:szCs w:val="26"/>
          <w:highlight w:val="none"/>
        </w:rPr>
      </w:pPr>
      <w:r>
        <w:rPr>
          <w:rFonts w:ascii="宋体" w:hAnsi="宋体" w:eastAsia="宋体" w:cs="宋体"/>
          <w:b/>
          <w:bCs/>
          <w:spacing w:val="-4"/>
          <w:sz w:val="26"/>
          <w:szCs w:val="26"/>
          <w:highlight w:val="none"/>
        </w:rPr>
        <w:t>一、保险方案</w:t>
      </w:r>
    </w:p>
    <w:p w14:paraId="4DA8424D">
      <w:pPr>
        <w:spacing w:line="77" w:lineRule="auto"/>
        <w:rPr>
          <w:rFonts w:ascii="Arial"/>
          <w:sz w:val="2"/>
          <w:highlight w:val="none"/>
        </w:rPr>
      </w:pPr>
    </w:p>
    <w:tbl>
      <w:tblPr>
        <w:tblStyle w:val="644"/>
        <w:tblW w:w="7430" w:type="dxa"/>
        <w:tblInd w:w="7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Layout w:type="fixed"/>
        <w:tblCellMar>
          <w:top w:w="0" w:type="dxa"/>
          <w:left w:w="0" w:type="dxa"/>
          <w:bottom w:w="0" w:type="dxa"/>
          <w:right w:w="0" w:type="dxa"/>
        </w:tblCellMar>
      </w:tblPr>
      <w:tblGrid>
        <w:gridCol w:w="2521"/>
        <w:gridCol w:w="2437"/>
        <w:gridCol w:w="2472"/>
      </w:tblGrid>
      <w:tr w14:paraId="35FE3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684" w:hRule="atLeast"/>
        </w:trPr>
        <w:tc>
          <w:tcPr>
            <w:tcW w:w="7430" w:type="dxa"/>
            <w:gridSpan w:val="3"/>
            <w:shd w:val="clear" w:color="auto" w:fill="FFFFFF" w:themeFill="background1"/>
            <w:vAlign w:val="top"/>
          </w:tcPr>
          <w:p w14:paraId="3203494B">
            <w:pPr>
              <w:pStyle w:val="325"/>
              <w:spacing w:before="221" w:line="219" w:lineRule="auto"/>
              <w:ind w:left="2938"/>
              <w:rPr>
                <w:highlight w:val="none"/>
              </w:rPr>
            </w:pPr>
            <w:r>
              <w:rPr>
                <w:spacing w:val="-4"/>
                <w:highlight w:val="none"/>
              </w:rPr>
              <w:t>一类人员方案</w:t>
            </w:r>
          </w:p>
        </w:tc>
      </w:tr>
      <w:tr w14:paraId="322DC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2521" w:type="dxa"/>
            <w:shd w:val="clear" w:color="auto" w:fill="FFFFFF" w:themeFill="background1"/>
            <w:vAlign w:val="top"/>
          </w:tcPr>
          <w:p w14:paraId="319F4DF8">
            <w:pPr>
              <w:pStyle w:val="325"/>
              <w:spacing w:before="241" w:line="219" w:lineRule="auto"/>
              <w:ind w:left="415"/>
              <w:rPr>
                <w:highlight w:val="none"/>
              </w:rPr>
            </w:pPr>
            <w:r>
              <w:rPr>
                <w:spacing w:val="6"/>
                <w:highlight w:val="none"/>
              </w:rPr>
              <w:t>赔偿项目(每人)</w:t>
            </w:r>
          </w:p>
        </w:tc>
        <w:tc>
          <w:tcPr>
            <w:tcW w:w="2437" w:type="dxa"/>
            <w:shd w:val="clear" w:color="auto" w:fill="FFFFFF" w:themeFill="background1"/>
            <w:vAlign w:val="top"/>
          </w:tcPr>
          <w:p w14:paraId="657AE9F6">
            <w:pPr>
              <w:pStyle w:val="325"/>
              <w:spacing w:before="241" w:line="219" w:lineRule="auto"/>
              <w:rPr>
                <w:highlight w:val="none"/>
              </w:rPr>
            </w:pPr>
            <w:r>
              <w:rPr>
                <w:spacing w:val="46"/>
                <w:highlight w:val="none"/>
              </w:rPr>
              <w:t>赔偿限额(万元)</w:t>
            </w:r>
          </w:p>
        </w:tc>
        <w:tc>
          <w:tcPr>
            <w:tcW w:w="2472" w:type="dxa"/>
            <w:shd w:val="clear" w:color="auto" w:fill="FFFFFF" w:themeFill="background1"/>
            <w:vAlign w:val="top"/>
          </w:tcPr>
          <w:p w14:paraId="4E09E8E8">
            <w:pPr>
              <w:pStyle w:val="325"/>
              <w:spacing w:before="241" w:line="220" w:lineRule="auto"/>
              <w:ind w:left="627"/>
              <w:rPr>
                <w:highlight w:val="none"/>
              </w:rPr>
            </w:pPr>
            <w:r>
              <w:rPr>
                <w:spacing w:val="-20"/>
                <w:highlight w:val="none"/>
              </w:rPr>
              <w:t>保</w:t>
            </w:r>
            <w:r>
              <w:rPr>
                <w:spacing w:val="-19"/>
                <w:highlight w:val="none"/>
              </w:rPr>
              <w:t xml:space="preserve"> </w:t>
            </w:r>
            <w:r>
              <w:rPr>
                <w:spacing w:val="-20"/>
                <w:highlight w:val="none"/>
              </w:rPr>
              <w:t>费</w:t>
            </w:r>
            <w:r>
              <w:rPr>
                <w:spacing w:val="7"/>
                <w:highlight w:val="none"/>
              </w:rPr>
              <w:t xml:space="preserve"> </w:t>
            </w:r>
            <w:r>
              <w:rPr>
                <w:spacing w:val="-20"/>
                <w:highlight w:val="none"/>
              </w:rPr>
              <w:t>(</w:t>
            </w:r>
            <w:r>
              <w:rPr>
                <w:spacing w:val="-33"/>
                <w:highlight w:val="none"/>
              </w:rPr>
              <w:t xml:space="preserve"> </w:t>
            </w:r>
            <w:r>
              <w:rPr>
                <w:spacing w:val="-20"/>
                <w:highlight w:val="none"/>
              </w:rPr>
              <w:t>元</w:t>
            </w:r>
            <w:r>
              <w:rPr>
                <w:spacing w:val="-34"/>
                <w:highlight w:val="none"/>
              </w:rPr>
              <w:t xml:space="preserve"> </w:t>
            </w:r>
            <w:r>
              <w:rPr>
                <w:spacing w:val="-20"/>
                <w:highlight w:val="none"/>
              </w:rPr>
              <w:t>)</w:t>
            </w:r>
          </w:p>
        </w:tc>
      </w:tr>
      <w:tr w14:paraId="000A5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2521" w:type="dxa"/>
            <w:shd w:val="clear" w:color="auto" w:fill="FFFFFF" w:themeFill="background1"/>
            <w:vAlign w:val="top"/>
          </w:tcPr>
          <w:p w14:paraId="6F242631">
            <w:pPr>
              <w:pStyle w:val="325"/>
              <w:spacing w:before="163" w:line="219" w:lineRule="auto"/>
              <w:ind w:left="655"/>
              <w:rPr>
                <w:highlight w:val="none"/>
              </w:rPr>
            </w:pPr>
            <w:r>
              <w:rPr>
                <w:spacing w:val="2"/>
                <w:highlight w:val="none"/>
              </w:rPr>
              <w:t>身故、伤残</w:t>
            </w:r>
          </w:p>
        </w:tc>
        <w:tc>
          <w:tcPr>
            <w:tcW w:w="2437" w:type="dxa"/>
            <w:shd w:val="clear" w:color="auto" w:fill="FFFFFF" w:themeFill="background1"/>
            <w:vAlign w:val="top"/>
          </w:tcPr>
          <w:p w14:paraId="20407D9A">
            <w:pPr>
              <w:pStyle w:val="325"/>
              <w:spacing w:before="224" w:line="183" w:lineRule="auto"/>
              <w:ind w:left="0" w:leftChars="0" w:firstLine="0" w:firstLineChars="0"/>
              <w:jc w:val="center"/>
              <w:rPr>
                <w:highlight w:val="none"/>
              </w:rPr>
            </w:pPr>
            <w:r>
              <w:rPr>
                <w:spacing w:val="-4"/>
                <w:highlight w:val="none"/>
              </w:rPr>
              <w:t>50</w:t>
            </w:r>
          </w:p>
        </w:tc>
        <w:tc>
          <w:tcPr>
            <w:tcW w:w="2472" w:type="dxa"/>
            <w:vMerge w:val="restart"/>
            <w:tcBorders>
              <w:bottom w:val="nil"/>
            </w:tcBorders>
            <w:shd w:val="clear" w:color="auto" w:fill="FFFFFF" w:themeFill="background1"/>
            <w:vAlign w:val="top"/>
          </w:tcPr>
          <w:p w14:paraId="0DA5990A">
            <w:pPr>
              <w:pStyle w:val="325"/>
              <w:spacing w:before="78" w:line="183" w:lineRule="auto"/>
              <w:ind w:left="0" w:leftChars="0" w:firstLine="0" w:firstLineChars="0"/>
              <w:rPr>
                <w:spacing w:val="-4"/>
                <w:highlight w:val="none"/>
              </w:rPr>
            </w:pPr>
          </w:p>
          <w:p w14:paraId="647E68A1">
            <w:pPr>
              <w:pStyle w:val="325"/>
              <w:spacing w:before="78" w:line="183" w:lineRule="auto"/>
              <w:ind w:left="0" w:leftChars="0" w:firstLine="0" w:firstLineChars="0"/>
              <w:jc w:val="center"/>
              <w:rPr>
                <w:highlight w:val="none"/>
              </w:rPr>
            </w:pPr>
            <w:r>
              <w:rPr>
                <w:spacing w:val="-4"/>
                <w:highlight w:val="none"/>
              </w:rPr>
              <w:t>500</w:t>
            </w:r>
          </w:p>
        </w:tc>
      </w:tr>
      <w:tr w14:paraId="546580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521" w:type="dxa"/>
            <w:shd w:val="clear" w:color="auto" w:fill="FFFFFF" w:themeFill="background1"/>
            <w:vAlign w:val="top"/>
          </w:tcPr>
          <w:p w14:paraId="2ABBC41D">
            <w:pPr>
              <w:pStyle w:val="325"/>
              <w:spacing w:before="204" w:line="219" w:lineRule="auto"/>
              <w:ind w:left="295"/>
              <w:rPr>
                <w:highlight w:val="none"/>
              </w:rPr>
            </w:pPr>
            <w:r>
              <w:rPr>
                <w:spacing w:val="3"/>
                <w:highlight w:val="none"/>
              </w:rPr>
              <w:t>意外伤害医疗费用</w:t>
            </w:r>
          </w:p>
        </w:tc>
        <w:tc>
          <w:tcPr>
            <w:tcW w:w="2437" w:type="dxa"/>
            <w:shd w:val="clear" w:color="auto" w:fill="FFFFFF" w:themeFill="background1"/>
            <w:vAlign w:val="top"/>
          </w:tcPr>
          <w:p w14:paraId="4823E31C">
            <w:pPr>
              <w:pStyle w:val="325"/>
              <w:spacing w:before="267" w:line="182" w:lineRule="auto"/>
              <w:ind w:left="0" w:leftChars="0" w:firstLine="0" w:firstLineChars="0"/>
              <w:jc w:val="center"/>
              <w:rPr>
                <w:highlight w:val="none"/>
              </w:rPr>
            </w:pPr>
            <w:r>
              <w:rPr>
                <w:highlight w:val="none"/>
              </w:rPr>
              <w:t>5</w:t>
            </w:r>
          </w:p>
        </w:tc>
        <w:tc>
          <w:tcPr>
            <w:tcW w:w="2472" w:type="dxa"/>
            <w:vMerge w:val="continue"/>
            <w:tcBorders>
              <w:top w:val="nil"/>
            </w:tcBorders>
            <w:shd w:val="clear" w:color="auto" w:fill="FFFFFF" w:themeFill="background1"/>
            <w:vAlign w:val="top"/>
          </w:tcPr>
          <w:p w14:paraId="5C3BA053">
            <w:pPr>
              <w:rPr>
                <w:rFonts w:ascii="Arial"/>
                <w:sz w:val="21"/>
                <w:highlight w:val="none"/>
              </w:rPr>
            </w:pPr>
          </w:p>
        </w:tc>
      </w:tr>
      <w:tr w14:paraId="0E738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2521" w:type="dxa"/>
            <w:shd w:val="clear" w:color="auto" w:fill="FFFFFF" w:themeFill="background1"/>
            <w:vAlign w:val="top"/>
          </w:tcPr>
          <w:p w14:paraId="43147C8C">
            <w:pPr>
              <w:pStyle w:val="325"/>
              <w:spacing w:before="165" w:line="219" w:lineRule="auto"/>
              <w:ind w:left="535"/>
              <w:rPr>
                <w:highlight w:val="none"/>
              </w:rPr>
            </w:pPr>
            <w:r>
              <w:rPr>
                <w:spacing w:val="1"/>
                <w:highlight w:val="none"/>
              </w:rPr>
              <w:t>意外住院津贴</w:t>
            </w:r>
          </w:p>
        </w:tc>
        <w:tc>
          <w:tcPr>
            <w:tcW w:w="2437" w:type="dxa"/>
            <w:shd w:val="clear" w:color="auto" w:fill="FFFFFF" w:themeFill="background1"/>
            <w:vAlign w:val="top"/>
          </w:tcPr>
          <w:p w14:paraId="39110AEB">
            <w:pPr>
              <w:pStyle w:val="325"/>
              <w:spacing w:before="165" w:line="220" w:lineRule="auto"/>
              <w:ind w:left="0" w:leftChars="0" w:firstLine="0" w:firstLineChars="0"/>
              <w:jc w:val="center"/>
              <w:rPr>
                <w:highlight w:val="none"/>
              </w:rPr>
            </w:pPr>
            <w:r>
              <w:rPr>
                <w:spacing w:val="1"/>
                <w:highlight w:val="none"/>
              </w:rPr>
              <w:t>100元/天</w:t>
            </w:r>
          </w:p>
        </w:tc>
        <w:tc>
          <w:tcPr>
            <w:tcW w:w="2472" w:type="dxa"/>
            <w:shd w:val="clear" w:color="auto" w:fill="FFFFFF" w:themeFill="background1"/>
            <w:vAlign w:val="top"/>
          </w:tcPr>
          <w:p w14:paraId="33848020">
            <w:pPr>
              <w:rPr>
                <w:rFonts w:ascii="Arial"/>
                <w:sz w:val="21"/>
                <w:highlight w:val="none"/>
              </w:rPr>
            </w:pPr>
          </w:p>
        </w:tc>
      </w:tr>
      <w:tr w14:paraId="6A160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7430" w:type="dxa"/>
            <w:gridSpan w:val="3"/>
            <w:shd w:val="clear" w:color="auto" w:fill="FFFFFF" w:themeFill="background1"/>
            <w:vAlign w:val="top"/>
          </w:tcPr>
          <w:p w14:paraId="3963ED00">
            <w:pPr>
              <w:pStyle w:val="325"/>
              <w:spacing w:before="194" w:line="332" w:lineRule="auto"/>
              <w:ind w:left="15"/>
              <w:rPr>
                <w:highlight w:val="none"/>
              </w:rPr>
            </w:pPr>
            <w:r>
              <w:rPr>
                <w:rFonts w:eastAsia="宋体" w:cs="Times New Roman"/>
                <w:spacing w:val="-3"/>
                <w:highlight w:val="none"/>
              </w:rPr>
              <w:t>免赔额：每次事故医疗费用免赔200元后，按80%的比例给付，住院津贴100元/天， 免赔3天，单次给付天数最高90天，累计给付天数最高180天。</w:t>
            </w:r>
          </w:p>
        </w:tc>
      </w:tr>
      <w:tr w14:paraId="7527A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7430" w:type="dxa"/>
            <w:gridSpan w:val="3"/>
            <w:shd w:val="clear" w:color="auto" w:fill="FFFFFF" w:themeFill="background1"/>
            <w:vAlign w:val="top"/>
          </w:tcPr>
          <w:p w14:paraId="28961556">
            <w:pPr>
              <w:pStyle w:val="325"/>
              <w:spacing w:before="244" w:line="219" w:lineRule="auto"/>
              <w:ind w:left="18"/>
              <w:rPr>
                <w:highlight w:val="none"/>
              </w:rPr>
            </w:pPr>
            <w:r>
              <w:rPr>
                <w:b/>
                <w:bCs/>
                <w:spacing w:val="-4"/>
                <w:highlight w:val="none"/>
              </w:rPr>
              <w:t>保险期限：一年</w:t>
            </w:r>
          </w:p>
        </w:tc>
      </w:tr>
    </w:tbl>
    <w:p w14:paraId="56416CB5">
      <w:pPr>
        <w:ind w:left="0" w:leftChars="0" w:firstLine="480" w:firstLineChars="200"/>
        <w:rPr>
          <w:rFonts w:hint="default" w:ascii="宋体" w:hAnsi="宋体"/>
          <w:highlight w:val="none"/>
          <w:lang w:val="en-US" w:eastAsia="zh-CN"/>
        </w:rPr>
      </w:pPr>
    </w:p>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Palatino Linotype">
    <w:panose1 w:val="02040502050505030304"/>
    <w:charset w:val="00"/>
    <w:family w:val="roman"/>
    <w:pitch w:val="default"/>
    <w:sig w:usb0="E0000287" w:usb1="40000013" w:usb2="00000000"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Arial Unicode MS">
    <w:altName w:val="宋体"/>
    <w:panose1 w:val="020B0604020202020204"/>
    <w:charset w:val="86"/>
    <w:family w:val="swiss"/>
    <w:pitch w:val="default"/>
    <w:sig w:usb0="00000000" w:usb1="00000000" w:usb2="0000003F" w:usb3="00000000" w:csb0="603F01FF" w:csb1="FFFF0000"/>
  </w:font>
  <w:font w:name="小标宋">
    <w:altName w:val="微软雅黑"/>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PMingLiU">
    <w:panose1 w:val="02020500000000000000"/>
    <w:charset w:val="88"/>
    <w:family w:val="auto"/>
    <w:pitch w:val="default"/>
    <w:sig w:usb0="A00002FF" w:usb1="28CFFCFA" w:usb2="00000016" w:usb3="00000000" w:csb0="00100001" w:csb1="0000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Arial Black">
    <w:panose1 w:val="020B0A04020102020204"/>
    <w:charset w:val="00"/>
    <w:family w:val="swiss"/>
    <w:pitch w:val="default"/>
    <w:sig w:usb0="00000287" w:usb1="00000000" w:usb2="00000000" w:usb3="00000000" w:csb0="2000009F" w:csb1="DFD70000"/>
  </w:font>
  <w:font w:name="ˎ̥">
    <w:altName w:val="Times New Roman"/>
    <w:panose1 w:val="00000000000000000000"/>
    <w:charset w:val="00"/>
    <w:family w:val="roman"/>
    <w:pitch w:val="default"/>
    <w:sig w:usb0="00000000" w:usb1="00000000" w:usb2="00000000" w:usb3="00000000" w:csb0="00040001" w:csb1="00000000"/>
  </w:font>
  <w:font w:name="Baskervill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ヒラギノ角ゴ Pro W3">
    <w:altName w:val="MS Mincho"/>
    <w:panose1 w:val="00000000000000000000"/>
    <w:charset w:val="80"/>
    <w:family w:val="auto"/>
    <w:pitch w:val="default"/>
    <w:sig w:usb0="00000000" w:usb1="00000000" w:usb2="01000407" w:usb3="00000000" w:csb0="00020000" w:csb1="00000000"/>
  </w:font>
  <w:font w:name="Yu Gothic">
    <w:altName w:val="Meiryo UI"/>
    <w:panose1 w:val="020B0400000000000000"/>
    <w:charset w:val="80"/>
    <w:family w:val="auto"/>
    <w:pitch w:val="default"/>
    <w:sig w:usb0="00000000" w:usb1="00000000" w:usb2="00000016" w:usb3="00000000" w:csb0="2002009F" w:csb1="00000000"/>
  </w:font>
  <w:font w:name="Adobe 黑体 Std R">
    <w:altName w:val="黑体"/>
    <w:panose1 w:val="00000000000000000000"/>
    <w:charset w:val="86"/>
    <w:family w:val="swiss"/>
    <w:pitch w:val="default"/>
    <w:sig w:usb0="00000000" w:usb1="00000000" w:usb2="00000016" w:usb3="00000000" w:csb0="00060007" w:csb1="00000000"/>
  </w:font>
  <w:font w:name="昆仑楷体">
    <w:altName w:val="宋体"/>
    <w:panose1 w:val="00000000000000000000"/>
    <w:charset w:val="86"/>
    <w:family w:val="modern"/>
    <w:pitch w:val="default"/>
    <w:sig w:usb0="00000000" w:usb1="00000000" w:usb2="0000001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MS Mincho">
    <w:panose1 w:val="02020609040205080304"/>
    <w:charset w:val="80"/>
    <w:family w:val="auto"/>
    <w:pitch w:val="default"/>
    <w:sig w:usb0="E00002FF" w:usb1="6AC7FDFB" w:usb2="00000012" w:usb3="00000000" w:csb0="4002009F" w:csb1="DFD70000"/>
  </w:font>
  <w:font w:name="Meiryo UI">
    <w:panose1 w:val="020B0604030504040204"/>
    <w:charset w:val="80"/>
    <w:family w:val="auto"/>
    <w:pitch w:val="default"/>
    <w:sig w:usb0="E10102FF" w:usb1="EAC7FFFF" w:usb2="00010012" w:usb3="00000000" w:csb0="6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6F9DF">
    <w:pPr>
      <w:pStyle w:val="37"/>
      <w:ind w:firstLine="480"/>
      <w:jc w:val="center"/>
      <w:rPr>
        <w:rFonts w:ascii="宋体" w:hAns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61</w:t>
    </w:r>
    <w:r>
      <w:rPr>
        <w:rFonts w:ascii="宋体" w:hAnsi="宋体"/>
        <w:sz w:val="24"/>
      </w:rPr>
      <w:fldChar w:fldCharType="end"/>
    </w:r>
  </w:p>
  <w:p w14:paraId="64A2AA8E">
    <w:pPr>
      <w:pStyle w:val="3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D25A9">
    <w:pPr>
      <w:pStyle w:val="37"/>
      <w:framePr w:wrap="around" w:vAnchor="text" w:hAnchor="margin" w:y="1"/>
      <w:ind w:firstLine="360"/>
      <w:rPr>
        <w:rStyle w:val="69"/>
      </w:rPr>
    </w:pPr>
    <w:r>
      <w:fldChar w:fldCharType="begin"/>
    </w:r>
    <w:r>
      <w:rPr>
        <w:rStyle w:val="69"/>
      </w:rPr>
      <w:instrText xml:space="preserve">PAGE  </w:instrText>
    </w:r>
    <w:r>
      <w:fldChar w:fldCharType="separate"/>
    </w:r>
    <w:r>
      <w:rPr>
        <w:rStyle w:val="69"/>
      </w:rPr>
      <w:t>64</w:t>
    </w:r>
    <w:r>
      <w:fldChar w:fldCharType="end"/>
    </w:r>
  </w:p>
  <w:p w14:paraId="6D4BFAB7">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04B9">
    <w:pPr>
      <w:pStyle w:val="37"/>
      <w:framePr w:wrap="around" w:vAnchor="text" w:hAnchor="margin" w:xAlign="center" w:y="1"/>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DC703">
    <w:pPr>
      <w:pStyle w:val="39"/>
      <w:pBdr>
        <w:bottom w:val="none" w:color="auto" w:sz="0" w:space="0"/>
      </w:pBdr>
      <w:ind w:firstLine="0" w:firstLineChars="0"/>
      <w:rPr>
        <w:rFonts w:ascii="仿宋_GB2312" w:eastAsia="仿宋_GB2312"/>
        <w:b/>
        <w:i/>
        <w:sz w:val="24"/>
        <w:szCs w:val="24"/>
        <w:u w:val="single"/>
      </w:rPr>
    </w:pPr>
  </w:p>
  <w:p w14:paraId="5B14049A">
    <w:pPr>
      <w:pStyle w:val="39"/>
      <w:pBdr>
        <w:bottom w:val="none" w:color="auto" w:sz="0" w:space="0"/>
      </w:pBdr>
      <w:ind w:firstLine="0" w:firstLineChars="0"/>
      <w:rPr>
        <w:rFonts w:hint="default" w:ascii="仿宋_GB2312" w:eastAsia="仿宋_GB2312"/>
        <w:b/>
        <w:sz w:val="24"/>
        <w:szCs w:val="24"/>
        <w:u w:val="single"/>
        <w:lang w:val="en-US" w:eastAsia="zh-CN"/>
      </w:rPr>
    </w:pPr>
    <w:r>
      <w:rPr>
        <w:rFonts w:hint="eastAsia" w:ascii="仿宋_GB2312" w:eastAsia="仿宋_GB2312"/>
        <w:b/>
        <w:sz w:val="24"/>
        <w:szCs w:val="24"/>
        <w:u w:val="single"/>
      </w:rPr>
      <w:t xml:space="preserve">竞争性磋商文件                </w:t>
    </w:r>
    <w:r>
      <w:rPr>
        <w:rFonts w:hint="eastAsia" w:ascii="仿宋_GB2312" w:eastAsia="仿宋_GB2312"/>
        <w:b/>
        <w:sz w:val="24"/>
        <w:szCs w:val="24"/>
        <w:u w:val="single"/>
        <w:lang w:val="en-US" w:eastAsia="zh-CN"/>
      </w:rPr>
      <w:t>青海浩驰磋商（服务）2025--011号（第四次）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F248E7">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89846">
    <w:pPr>
      <w:pStyle w:val="39"/>
      <w:pBdr>
        <w:bottom w:val="none" w:color="auto" w:sz="0" w:space="0"/>
      </w:pBdr>
      <w:ind w:firstLine="0" w:firstLineChars="0"/>
      <w:rPr>
        <w:rFonts w:ascii="仿宋_GB2312" w:eastAsia="仿宋_GB2312"/>
        <w:b/>
        <w:i/>
        <w:sz w:val="24"/>
        <w:szCs w:val="24"/>
        <w:u w:val="single"/>
      </w:rPr>
    </w:pPr>
  </w:p>
  <w:p w14:paraId="69DCCF44">
    <w:pPr>
      <w:pStyle w:val="39"/>
      <w:pBdr>
        <w:bottom w:val="none" w:color="auto" w:sz="0" w:space="0"/>
      </w:pBdr>
      <w:ind w:firstLine="0" w:firstLineChars="0"/>
      <w:rPr>
        <w:rFonts w:hint="default" w:ascii="仿宋_GB2312" w:eastAsia="仿宋_GB2312"/>
        <w:b/>
        <w:i/>
        <w:sz w:val="24"/>
        <w:szCs w:val="24"/>
        <w:u w:val="single"/>
        <w:lang w:val="en-US" w:eastAsia="zh-CN"/>
      </w:rPr>
    </w:pPr>
    <w:r>
      <w:rPr>
        <w:rFonts w:hint="eastAsia" w:ascii="仿宋_GB2312" w:eastAsia="仿宋_GB2312"/>
        <w:b/>
        <w:iCs/>
        <w:sz w:val="24"/>
        <w:szCs w:val="24"/>
        <w:u w:val="single"/>
      </w:rPr>
      <w:t xml:space="preserve">竞争性磋商文件             </w:t>
    </w:r>
    <w:r>
      <w:rPr>
        <w:rFonts w:hint="eastAsia" w:ascii="仿宋_GB2312" w:eastAsia="仿宋_GB2312"/>
        <w:b/>
        <w:iCs/>
        <w:sz w:val="24"/>
        <w:szCs w:val="24"/>
        <w:u w:val="single"/>
        <w:lang w:val="en-US" w:eastAsia="zh-CN"/>
      </w:rPr>
      <w:t>青海浩驰磋商（服务）2025--011号（第四次）</w:t>
    </w:r>
  </w:p>
  <w:p w14:paraId="6438F2A7">
    <w:pPr>
      <w:ind w:left="48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pStyle w:val="19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00000002"/>
    <w:multiLevelType w:val="multilevel"/>
    <w:tmpl w:val="00000002"/>
    <w:lvl w:ilvl="0" w:tentative="0">
      <w:start w:val="1"/>
      <w:numFmt w:val="decimal"/>
      <w:pStyle w:val="31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241"/>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0000006"/>
    <w:multiLevelType w:val="multilevel"/>
    <w:tmpl w:val="0000000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3">
    <w:nsid w:val="00000008"/>
    <w:multiLevelType w:val="multilevel"/>
    <w:tmpl w:val="00000008"/>
    <w:lvl w:ilvl="0" w:tentative="0">
      <w:start w:val="1"/>
      <w:numFmt w:val="decimal"/>
      <w:pStyle w:val="17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9"/>
    <w:multiLevelType w:val="multilevel"/>
    <w:tmpl w:val="00000009"/>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C"/>
    <w:multiLevelType w:val="multilevel"/>
    <w:tmpl w:val="0000000C"/>
    <w:lvl w:ilvl="0" w:tentative="0">
      <w:start w:val="1"/>
      <w:numFmt w:val="decimal"/>
      <w:lvlText w:val="%1."/>
      <w:lvlJc w:val="left"/>
      <w:pPr>
        <w:tabs>
          <w:tab w:val="left" w:pos="360"/>
        </w:tabs>
        <w:ind w:left="360" w:hanging="360"/>
      </w:pPr>
      <w:rPr>
        <w:rFonts w:hint="default"/>
      </w:rPr>
    </w:lvl>
    <w:lvl w:ilvl="1" w:tentative="0">
      <w:start w:val="1"/>
      <w:numFmt w:val="decimal"/>
      <w:pStyle w:val="300"/>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E"/>
    <w:multiLevelType w:val="multilevel"/>
    <w:tmpl w:val="0000000E"/>
    <w:lvl w:ilvl="0" w:tentative="0">
      <w:start w:val="1"/>
      <w:numFmt w:val="decimal"/>
      <w:pStyle w:val="41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F"/>
    <w:multiLevelType w:val="singleLevel"/>
    <w:tmpl w:val="0000000F"/>
    <w:lvl w:ilvl="0" w:tentative="0">
      <w:start w:val="1"/>
      <w:numFmt w:val="bullet"/>
      <w:pStyle w:val="6"/>
      <w:lvlText w:val=""/>
      <w:lvlJc w:val="left"/>
      <w:pPr>
        <w:tabs>
          <w:tab w:val="left" w:pos="425"/>
        </w:tabs>
        <w:ind w:left="425" w:hanging="425"/>
      </w:pPr>
      <w:rPr>
        <w:rFonts w:hint="default" w:ascii="Wingdings" w:hAnsi="Wingdings"/>
      </w:rPr>
    </w:lvl>
  </w:abstractNum>
  <w:abstractNum w:abstractNumId="8">
    <w:nsid w:val="00000010"/>
    <w:multiLevelType w:val="multilevel"/>
    <w:tmpl w:val="00000010"/>
    <w:lvl w:ilvl="0" w:tentative="0">
      <w:start w:val="1"/>
      <w:numFmt w:val="decimal"/>
      <w:pStyle w:val="27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11"/>
    <w:multiLevelType w:val="multilevel"/>
    <w:tmpl w:val="00000011"/>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14"/>
    <w:multiLevelType w:val="multilevel"/>
    <w:tmpl w:val="00000014"/>
    <w:lvl w:ilvl="0" w:tentative="0">
      <w:start w:val="1"/>
      <w:numFmt w:val="decimal"/>
      <w:pStyle w:val="378"/>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15"/>
    <w:multiLevelType w:val="multilevel"/>
    <w:tmpl w:val="00000015"/>
    <w:lvl w:ilvl="0" w:tentative="0">
      <w:start w:val="1"/>
      <w:numFmt w:val="decimal"/>
      <w:pStyle w:val="145"/>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464"/>
      <w:lvlText w:val="%1.%2.%3."/>
      <w:lvlJc w:val="left"/>
      <w:pPr>
        <w:tabs>
          <w:tab w:val="left" w:pos="709"/>
        </w:tabs>
        <w:ind w:left="709" w:hanging="709"/>
      </w:pPr>
      <w:rPr>
        <w:rFonts w:hint="eastAsia"/>
      </w:rPr>
    </w:lvl>
    <w:lvl w:ilvl="3" w:tentative="0">
      <w:start w:val="1"/>
      <w:numFmt w:val="decimal"/>
      <w:pStyle w:val="369"/>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2">
    <w:nsid w:val="00000017"/>
    <w:multiLevelType w:val="multilevel"/>
    <w:tmpl w:val="00000017"/>
    <w:lvl w:ilvl="0" w:tentative="0">
      <w:start w:val="1"/>
      <w:numFmt w:val="bullet"/>
      <w:pStyle w:val="211"/>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3">
    <w:nsid w:val="00000018"/>
    <w:multiLevelType w:val="multilevel"/>
    <w:tmpl w:val="00000018"/>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19"/>
    <w:multiLevelType w:val="multilevel"/>
    <w:tmpl w:val="00000019"/>
    <w:lvl w:ilvl="0" w:tentative="0">
      <w:start w:val="1"/>
      <w:numFmt w:val="decimal"/>
      <w:lvlText w:val="%1."/>
      <w:lvlJc w:val="left"/>
      <w:pPr>
        <w:tabs>
          <w:tab w:val="left" w:pos="0"/>
        </w:tabs>
        <w:ind w:left="420" w:hanging="420"/>
      </w:pPr>
      <w:rPr>
        <w:rFonts w:hint="eastAsia"/>
      </w:rPr>
    </w:lvl>
    <w:lvl w:ilvl="1" w:tentative="0">
      <w:start w:val="1"/>
      <w:numFmt w:val="decimal"/>
      <w:pStyle w:val="374"/>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0000001B"/>
    <w:multiLevelType w:val="multilevel"/>
    <w:tmpl w:val="0000001B"/>
    <w:lvl w:ilvl="0" w:tentative="0">
      <w:start w:val="2"/>
      <w:numFmt w:val="decimal"/>
      <w:pStyle w:val="185"/>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0000001C"/>
    <w:multiLevelType w:val="multilevel"/>
    <w:tmpl w:val="0000001C"/>
    <w:lvl w:ilvl="0" w:tentative="0">
      <w:start w:val="1"/>
      <w:numFmt w:val="decimal"/>
      <w:pStyle w:val="37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E"/>
    <w:multiLevelType w:val="multilevel"/>
    <w:tmpl w:val="0000001E"/>
    <w:lvl w:ilvl="0" w:tentative="0">
      <w:start w:val="1"/>
      <w:numFmt w:val="decimal"/>
      <w:pStyle w:val="267"/>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0000022"/>
    <w:multiLevelType w:val="multilevel"/>
    <w:tmpl w:val="00000022"/>
    <w:lvl w:ilvl="0" w:tentative="0">
      <w:start w:val="1"/>
      <w:numFmt w:val="decimal"/>
      <w:pStyle w:val="4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517E5FA"/>
    <w:multiLevelType w:val="singleLevel"/>
    <w:tmpl w:val="1517E5FA"/>
    <w:lvl w:ilvl="0" w:tentative="0">
      <w:start w:val="2"/>
      <w:numFmt w:val="decimal"/>
      <w:suff w:val="nothing"/>
      <w:lvlText w:val="%1、"/>
      <w:lvlJc w:val="left"/>
    </w:lvl>
  </w:abstractNum>
  <w:num w:numId="1">
    <w:abstractNumId w:val="7"/>
  </w:num>
  <w:num w:numId="2">
    <w:abstractNumId w:val="11"/>
  </w:num>
  <w:num w:numId="3">
    <w:abstractNumId w:val="2"/>
  </w:num>
  <w:num w:numId="4">
    <w:abstractNumId w:val="9"/>
  </w:num>
  <w:num w:numId="5">
    <w:abstractNumId w:val="13"/>
  </w:num>
  <w:num w:numId="6">
    <w:abstractNumId w:val="4"/>
  </w:num>
  <w:num w:numId="7">
    <w:abstractNumId w:val="3"/>
  </w:num>
  <w:num w:numId="8">
    <w:abstractNumId w:val="15"/>
  </w:num>
  <w:num w:numId="9">
    <w:abstractNumId w:val="0"/>
  </w:num>
  <w:num w:numId="10">
    <w:abstractNumId w:val="12"/>
  </w:num>
  <w:num w:numId="11">
    <w:abstractNumId w:val="1"/>
  </w:num>
  <w:num w:numId="12">
    <w:abstractNumId w:val="17"/>
  </w:num>
  <w:num w:numId="13">
    <w:abstractNumId w:val="8"/>
  </w:num>
  <w:num w:numId="14">
    <w:abstractNumId w:val="5"/>
  </w:num>
  <w:num w:numId="15">
    <w:abstractNumId w:val="14"/>
  </w:num>
  <w:num w:numId="16">
    <w:abstractNumId w:val="16"/>
  </w:num>
  <w:num w:numId="17">
    <w:abstractNumId w:val="10"/>
  </w:num>
  <w:num w:numId="18">
    <w:abstractNumId w:val="18"/>
  </w:num>
  <w:num w:numId="19">
    <w:abstractNumId w:val="6"/>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5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lZTZiZjE0NGJkODBlYWQ5ZDA2NWU4MTA4NGU3OWEifQ=="/>
  </w:docVars>
  <w:rsids>
    <w:rsidRoot w:val="00172A27"/>
    <w:rsid w:val="0001354D"/>
    <w:rsid w:val="000201F8"/>
    <w:rsid w:val="0005094B"/>
    <w:rsid w:val="000631BF"/>
    <w:rsid w:val="00063C2A"/>
    <w:rsid w:val="0006539F"/>
    <w:rsid w:val="000659E9"/>
    <w:rsid w:val="00080D94"/>
    <w:rsid w:val="0008396B"/>
    <w:rsid w:val="00083C57"/>
    <w:rsid w:val="000934C0"/>
    <w:rsid w:val="000A3487"/>
    <w:rsid w:val="000B5AA6"/>
    <w:rsid w:val="000B7A36"/>
    <w:rsid w:val="000C0473"/>
    <w:rsid w:val="000C1C7E"/>
    <w:rsid w:val="000C1F37"/>
    <w:rsid w:val="000C28D6"/>
    <w:rsid w:val="000E17A8"/>
    <w:rsid w:val="000E19B5"/>
    <w:rsid w:val="001012AB"/>
    <w:rsid w:val="00101CC1"/>
    <w:rsid w:val="00107769"/>
    <w:rsid w:val="00123E76"/>
    <w:rsid w:val="0013722D"/>
    <w:rsid w:val="00142C05"/>
    <w:rsid w:val="00152166"/>
    <w:rsid w:val="001600E5"/>
    <w:rsid w:val="00172A27"/>
    <w:rsid w:val="001C787E"/>
    <w:rsid w:val="001D3C91"/>
    <w:rsid w:val="001E4223"/>
    <w:rsid w:val="0020007D"/>
    <w:rsid w:val="00202D9F"/>
    <w:rsid w:val="00214415"/>
    <w:rsid w:val="00215E3E"/>
    <w:rsid w:val="00217DA0"/>
    <w:rsid w:val="0022547D"/>
    <w:rsid w:val="00242A5E"/>
    <w:rsid w:val="0025517A"/>
    <w:rsid w:val="0027730F"/>
    <w:rsid w:val="00287976"/>
    <w:rsid w:val="002B71FF"/>
    <w:rsid w:val="002C28C0"/>
    <w:rsid w:val="002D3919"/>
    <w:rsid w:val="002D4335"/>
    <w:rsid w:val="002D5121"/>
    <w:rsid w:val="002D639E"/>
    <w:rsid w:val="002E7394"/>
    <w:rsid w:val="003103C7"/>
    <w:rsid w:val="00330256"/>
    <w:rsid w:val="00332D3D"/>
    <w:rsid w:val="00343FEE"/>
    <w:rsid w:val="0034780F"/>
    <w:rsid w:val="00355650"/>
    <w:rsid w:val="00362405"/>
    <w:rsid w:val="003665C2"/>
    <w:rsid w:val="00366FC9"/>
    <w:rsid w:val="00371CED"/>
    <w:rsid w:val="003762E2"/>
    <w:rsid w:val="00377076"/>
    <w:rsid w:val="00381F60"/>
    <w:rsid w:val="00386FB1"/>
    <w:rsid w:val="003C416C"/>
    <w:rsid w:val="003D3861"/>
    <w:rsid w:val="003E7E9A"/>
    <w:rsid w:val="003F69A1"/>
    <w:rsid w:val="00401384"/>
    <w:rsid w:val="00401BD3"/>
    <w:rsid w:val="004040B8"/>
    <w:rsid w:val="004159FE"/>
    <w:rsid w:val="00431EB3"/>
    <w:rsid w:val="00454291"/>
    <w:rsid w:val="0046230F"/>
    <w:rsid w:val="004677AB"/>
    <w:rsid w:val="00474FAE"/>
    <w:rsid w:val="00495AD7"/>
    <w:rsid w:val="004B0D1F"/>
    <w:rsid w:val="004B31AC"/>
    <w:rsid w:val="004D1AB4"/>
    <w:rsid w:val="004E2611"/>
    <w:rsid w:val="004E536E"/>
    <w:rsid w:val="004F2B90"/>
    <w:rsid w:val="004F418A"/>
    <w:rsid w:val="00505986"/>
    <w:rsid w:val="005141C4"/>
    <w:rsid w:val="0054690F"/>
    <w:rsid w:val="005557A1"/>
    <w:rsid w:val="005610EB"/>
    <w:rsid w:val="00571D32"/>
    <w:rsid w:val="005775E3"/>
    <w:rsid w:val="0058126C"/>
    <w:rsid w:val="005875A9"/>
    <w:rsid w:val="00587E1C"/>
    <w:rsid w:val="00595857"/>
    <w:rsid w:val="005A425E"/>
    <w:rsid w:val="005B6EF5"/>
    <w:rsid w:val="005D0548"/>
    <w:rsid w:val="005D79BE"/>
    <w:rsid w:val="005F79CF"/>
    <w:rsid w:val="00600534"/>
    <w:rsid w:val="00611670"/>
    <w:rsid w:val="00616277"/>
    <w:rsid w:val="0061760D"/>
    <w:rsid w:val="006462A4"/>
    <w:rsid w:val="00652A61"/>
    <w:rsid w:val="00666E42"/>
    <w:rsid w:val="00666F89"/>
    <w:rsid w:val="006964F5"/>
    <w:rsid w:val="006B5CF7"/>
    <w:rsid w:val="006C595B"/>
    <w:rsid w:val="006D158A"/>
    <w:rsid w:val="006E19CD"/>
    <w:rsid w:val="006F3BC8"/>
    <w:rsid w:val="006F570C"/>
    <w:rsid w:val="007044BF"/>
    <w:rsid w:val="00704BB0"/>
    <w:rsid w:val="00712143"/>
    <w:rsid w:val="00720B3D"/>
    <w:rsid w:val="0078031C"/>
    <w:rsid w:val="007803E2"/>
    <w:rsid w:val="00786A66"/>
    <w:rsid w:val="007A6E05"/>
    <w:rsid w:val="007C0721"/>
    <w:rsid w:val="007F6889"/>
    <w:rsid w:val="00803DBF"/>
    <w:rsid w:val="00823916"/>
    <w:rsid w:val="00831983"/>
    <w:rsid w:val="008335B6"/>
    <w:rsid w:val="008425F6"/>
    <w:rsid w:val="00847F4D"/>
    <w:rsid w:val="008533C3"/>
    <w:rsid w:val="00854FF9"/>
    <w:rsid w:val="00873731"/>
    <w:rsid w:val="0087634A"/>
    <w:rsid w:val="008829E9"/>
    <w:rsid w:val="008B49AE"/>
    <w:rsid w:val="008D5A47"/>
    <w:rsid w:val="00901D05"/>
    <w:rsid w:val="00903868"/>
    <w:rsid w:val="009155F6"/>
    <w:rsid w:val="009232BD"/>
    <w:rsid w:val="00924253"/>
    <w:rsid w:val="00926562"/>
    <w:rsid w:val="0093026C"/>
    <w:rsid w:val="00941056"/>
    <w:rsid w:val="00941068"/>
    <w:rsid w:val="009559ED"/>
    <w:rsid w:val="0096565B"/>
    <w:rsid w:val="00970257"/>
    <w:rsid w:val="00983AC2"/>
    <w:rsid w:val="00983C2C"/>
    <w:rsid w:val="0098594A"/>
    <w:rsid w:val="00991721"/>
    <w:rsid w:val="009966D6"/>
    <w:rsid w:val="009A7557"/>
    <w:rsid w:val="009B2794"/>
    <w:rsid w:val="009B416B"/>
    <w:rsid w:val="009D40E5"/>
    <w:rsid w:val="009D4D32"/>
    <w:rsid w:val="009E3B99"/>
    <w:rsid w:val="00A06E44"/>
    <w:rsid w:val="00A1750F"/>
    <w:rsid w:val="00A20911"/>
    <w:rsid w:val="00A439D7"/>
    <w:rsid w:val="00A442C9"/>
    <w:rsid w:val="00A638D5"/>
    <w:rsid w:val="00A639B7"/>
    <w:rsid w:val="00A668CC"/>
    <w:rsid w:val="00A75B09"/>
    <w:rsid w:val="00A80825"/>
    <w:rsid w:val="00A82A62"/>
    <w:rsid w:val="00A93A0B"/>
    <w:rsid w:val="00AA580F"/>
    <w:rsid w:val="00AB06A1"/>
    <w:rsid w:val="00AB2D2F"/>
    <w:rsid w:val="00AC1E93"/>
    <w:rsid w:val="00AD5CD9"/>
    <w:rsid w:val="00AE764C"/>
    <w:rsid w:val="00AF0106"/>
    <w:rsid w:val="00B0165E"/>
    <w:rsid w:val="00B02E92"/>
    <w:rsid w:val="00B0513D"/>
    <w:rsid w:val="00B41685"/>
    <w:rsid w:val="00B41A11"/>
    <w:rsid w:val="00B4291D"/>
    <w:rsid w:val="00B46926"/>
    <w:rsid w:val="00B46FB7"/>
    <w:rsid w:val="00B5463E"/>
    <w:rsid w:val="00B56E01"/>
    <w:rsid w:val="00B66A38"/>
    <w:rsid w:val="00B72316"/>
    <w:rsid w:val="00B75012"/>
    <w:rsid w:val="00B752E8"/>
    <w:rsid w:val="00B851E0"/>
    <w:rsid w:val="00B85302"/>
    <w:rsid w:val="00B8713B"/>
    <w:rsid w:val="00B92E3F"/>
    <w:rsid w:val="00BA43A9"/>
    <w:rsid w:val="00BB0D30"/>
    <w:rsid w:val="00BC15CC"/>
    <w:rsid w:val="00BC7293"/>
    <w:rsid w:val="00BD1113"/>
    <w:rsid w:val="00BD4F70"/>
    <w:rsid w:val="00BD7D7E"/>
    <w:rsid w:val="00BE6DBE"/>
    <w:rsid w:val="00C07937"/>
    <w:rsid w:val="00C12C9B"/>
    <w:rsid w:val="00C154C0"/>
    <w:rsid w:val="00C15F31"/>
    <w:rsid w:val="00C17781"/>
    <w:rsid w:val="00C564F9"/>
    <w:rsid w:val="00C65C5D"/>
    <w:rsid w:val="00C72D0F"/>
    <w:rsid w:val="00C96E50"/>
    <w:rsid w:val="00CA2072"/>
    <w:rsid w:val="00CA2EEA"/>
    <w:rsid w:val="00CB17FB"/>
    <w:rsid w:val="00CB43FD"/>
    <w:rsid w:val="00CE0780"/>
    <w:rsid w:val="00CE3497"/>
    <w:rsid w:val="00CF3DD3"/>
    <w:rsid w:val="00D12F71"/>
    <w:rsid w:val="00D23242"/>
    <w:rsid w:val="00D37DE0"/>
    <w:rsid w:val="00D44188"/>
    <w:rsid w:val="00D572F5"/>
    <w:rsid w:val="00D60F84"/>
    <w:rsid w:val="00D62472"/>
    <w:rsid w:val="00D63E70"/>
    <w:rsid w:val="00D64C07"/>
    <w:rsid w:val="00D65E51"/>
    <w:rsid w:val="00D91E46"/>
    <w:rsid w:val="00D92600"/>
    <w:rsid w:val="00D92E2D"/>
    <w:rsid w:val="00D96AE8"/>
    <w:rsid w:val="00DA1116"/>
    <w:rsid w:val="00DB0883"/>
    <w:rsid w:val="00DB4842"/>
    <w:rsid w:val="00DD7A0D"/>
    <w:rsid w:val="00DE6A7F"/>
    <w:rsid w:val="00DF49A3"/>
    <w:rsid w:val="00E07579"/>
    <w:rsid w:val="00E128E5"/>
    <w:rsid w:val="00E37CEA"/>
    <w:rsid w:val="00E4385F"/>
    <w:rsid w:val="00E44E92"/>
    <w:rsid w:val="00E50288"/>
    <w:rsid w:val="00E94E22"/>
    <w:rsid w:val="00EA058C"/>
    <w:rsid w:val="00EA1327"/>
    <w:rsid w:val="00EA60FF"/>
    <w:rsid w:val="00EB63E6"/>
    <w:rsid w:val="00ED3C66"/>
    <w:rsid w:val="00EE4199"/>
    <w:rsid w:val="00F204BF"/>
    <w:rsid w:val="00F276E6"/>
    <w:rsid w:val="00F5472E"/>
    <w:rsid w:val="00F615A1"/>
    <w:rsid w:val="00F62359"/>
    <w:rsid w:val="00F63B39"/>
    <w:rsid w:val="00F76643"/>
    <w:rsid w:val="00FC3150"/>
    <w:rsid w:val="00FC4E7A"/>
    <w:rsid w:val="00FC78BE"/>
    <w:rsid w:val="00FD70EB"/>
    <w:rsid w:val="00FF0978"/>
    <w:rsid w:val="010D7DD7"/>
    <w:rsid w:val="018E7169"/>
    <w:rsid w:val="01903C90"/>
    <w:rsid w:val="01A22F05"/>
    <w:rsid w:val="01D32EF9"/>
    <w:rsid w:val="01F85D14"/>
    <w:rsid w:val="0204567E"/>
    <w:rsid w:val="02421D02"/>
    <w:rsid w:val="028D22D7"/>
    <w:rsid w:val="029E687D"/>
    <w:rsid w:val="029F0F02"/>
    <w:rsid w:val="02D23086"/>
    <w:rsid w:val="02D90FB5"/>
    <w:rsid w:val="02F05DD8"/>
    <w:rsid w:val="02F37FA2"/>
    <w:rsid w:val="02FF5367"/>
    <w:rsid w:val="032B122E"/>
    <w:rsid w:val="034321D6"/>
    <w:rsid w:val="034C72DC"/>
    <w:rsid w:val="037E16D1"/>
    <w:rsid w:val="03A72764"/>
    <w:rsid w:val="03D030DB"/>
    <w:rsid w:val="03EF22A7"/>
    <w:rsid w:val="03F232D1"/>
    <w:rsid w:val="0421587E"/>
    <w:rsid w:val="04510922"/>
    <w:rsid w:val="045F6B9B"/>
    <w:rsid w:val="046071C2"/>
    <w:rsid w:val="04A15902"/>
    <w:rsid w:val="04A70542"/>
    <w:rsid w:val="04B25893"/>
    <w:rsid w:val="04C159CC"/>
    <w:rsid w:val="04D00BD3"/>
    <w:rsid w:val="04DD5D12"/>
    <w:rsid w:val="04E951E7"/>
    <w:rsid w:val="04FC43EA"/>
    <w:rsid w:val="04FE191C"/>
    <w:rsid w:val="05017C52"/>
    <w:rsid w:val="05047743"/>
    <w:rsid w:val="05290F57"/>
    <w:rsid w:val="05300538"/>
    <w:rsid w:val="05301F73"/>
    <w:rsid w:val="056277A0"/>
    <w:rsid w:val="05900FD6"/>
    <w:rsid w:val="05BA491C"/>
    <w:rsid w:val="05EA0D19"/>
    <w:rsid w:val="05EC46EE"/>
    <w:rsid w:val="05F451BD"/>
    <w:rsid w:val="065D13E0"/>
    <w:rsid w:val="06755395"/>
    <w:rsid w:val="068A30BE"/>
    <w:rsid w:val="069A369F"/>
    <w:rsid w:val="069F5975"/>
    <w:rsid w:val="06D82C35"/>
    <w:rsid w:val="070206AA"/>
    <w:rsid w:val="070B6B66"/>
    <w:rsid w:val="07154010"/>
    <w:rsid w:val="072E6CF9"/>
    <w:rsid w:val="07524795"/>
    <w:rsid w:val="075449B1"/>
    <w:rsid w:val="07571DAC"/>
    <w:rsid w:val="077422CA"/>
    <w:rsid w:val="079C6B03"/>
    <w:rsid w:val="07A417FF"/>
    <w:rsid w:val="07B81306"/>
    <w:rsid w:val="07E37E7E"/>
    <w:rsid w:val="07E5385B"/>
    <w:rsid w:val="083245C7"/>
    <w:rsid w:val="08422A5C"/>
    <w:rsid w:val="08514A4D"/>
    <w:rsid w:val="08555BB4"/>
    <w:rsid w:val="0868540A"/>
    <w:rsid w:val="086B1627"/>
    <w:rsid w:val="088017D6"/>
    <w:rsid w:val="08A604B6"/>
    <w:rsid w:val="08C9149B"/>
    <w:rsid w:val="08E03E77"/>
    <w:rsid w:val="08F024B8"/>
    <w:rsid w:val="091F4B4B"/>
    <w:rsid w:val="09213A55"/>
    <w:rsid w:val="09594501"/>
    <w:rsid w:val="0970184A"/>
    <w:rsid w:val="09903162"/>
    <w:rsid w:val="09A432A2"/>
    <w:rsid w:val="09AC0E84"/>
    <w:rsid w:val="09B74AA5"/>
    <w:rsid w:val="09DC056A"/>
    <w:rsid w:val="09E4161F"/>
    <w:rsid w:val="0A066B16"/>
    <w:rsid w:val="0A334D52"/>
    <w:rsid w:val="0A402C08"/>
    <w:rsid w:val="0A432597"/>
    <w:rsid w:val="0A7E1D45"/>
    <w:rsid w:val="0A7F7F97"/>
    <w:rsid w:val="0A92642B"/>
    <w:rsid w:val="0A982E07"/>
    <w:rsid w:val="0AB17872"/>
    <w:rsid w:val="0AC56BB6"/>
    <w:rsid w:val="0ADF454E"/>
    <w:rsid w:val="0AEF054D"/>
    <w:rsid w:val="0B03570F"/>
    <w:rsid w:val="0B066282"/>
    <w:rsid w:val="0B0F2980"/>
    <w:rsid w:val="0B275F39"/>
    <w:rsid w:val="0B571B4F"/>
    <w:rsid w:val="0B627C36"/>
    <w:rsid w:val="0B675622"/>
    <w:rsid w:val="0BA174A6"/>
    <w:rsid w:val="0BB371AA"/>
    <w:rsid w:val="0BE02C70"/>
    <w:rsid w:val="0BEA58E4"/>
    <w:rsid w:val="0C006EB6"/>
    <w:rsid w:val="0C052092"/>
    <w:rsid w:val="0C2050C6"/>
    <w:rsid w:val="0C3B1C9C"/>
    <w:rsid w:val="0C8A49D1"/>
    <w:rsid w:val="0C93494D"/>
    <w:rsid w:val="0CE00A95"/>
    <w:rsid w:val="0D1718E5"/>
    <w:rsid w:val="0D4252AC"/>
    <w:rsid w:val="0D4C7ED9"/>
    <w:rsid w:val="0D570D57"/>
    <w:rsid w:val="0D5D20E6"/>
    <w:rsid w:val="0D612E63"/>
    <w:rsid w:val="0D7C626A"/>
    <w:rsid w:val="0D9F26FE"/>
    <w:rsid w:val="0DB27238"/>
    <w:rsid w:val="0DBC4685"/>
    <w:rsid w:val="0DFA5B87"/>
    <w:rsid w:val="0E427C51"/>
    <w:rsid w:val="0E677C09"/>
    <w:rsid w:val="0E7D133F"/>
    <w:rsid w:val="0E834B2B"/>
    <w:rsid w:val="0E904F0D"/>
    <w:rsid w:val="0EA45AD9"/>
    <w:rsid w:val="0F053596"/>
    <w:rsid w:val="0F0D4D1A"/>
    <w:rsid w:val="0F2058AA"/>
    <w:rsid w:val="0F412525"/>
    <w:rsid w:val="0F4E3CBB"/>
    <w:rsid w:val="0F6A2521"/>
    <w:rsid w:val="0F713C26"/>
    <w:rsid w:val="0F756D74"/>
    <w:rsid w:val="0F8C7BFF"/>
    <w:rsid w:val="0FD61832"/>
    <w:rsid w:val="0FDE1B16"/>
    <w:rsid w:val="0FED6855"/>
    <w:rsid w:val="0FFC6427"/>
    <w:rsid w:val="100D2FC3"/>
    <w:rsid w:val="10480E2B"/>
    <w:rsid w:val="10490223"/>
    <w:rsid w:val="104A11C9"/>
    <w:rsid w:val="104A7CD0"/>
    <w:rsid w:val="106D2640"/>
    <w:rsid w:val="1074577C"/>
    <w:rsid w:val="10895684"/>
    <w:rsid w:val="108A6DD5"/>
    <w:rsid w:val="108B6F31"/>
    <w:rsid w:val="10AA5642"/>
    <w:rsid w:val="10B07C98"/>
    <w:rsid w:val="10BC0DEB"/>
    <w:rsid w:val="110F1949"/>
    <w:rsid w:val="112103E5"/>
    <w:rsid w:val="112453F4"/>
    <w:rsid w:val="11342CF7"/>
    <w:rsid w:val="116A51CA"/>
    <w:rsid w:val="119F2CCD"/>
    <w:rsid w:val="11BD13A5"/>
    <w:rsid w:val="11D822F5"/>
    <w:rsid w:val="11EA2311"/>
    <w:rsid w:val="11FD427E"/>
    <w:rsid w:val="12107727"/>
    <w:rsid w:val="122E5DFF"/>
    <w:rsid w:val="12445622"/>
    <w:rsid w:val="12955D0B"/>
    <w:rsid w:val="12AB56A1"/>
    <w:rsid w:val="12AD2749"/>
    <w:rsid w:val="12BB4933"/>
    <w:rsid w:val="12CA4B15"/>
    <w:rsid w:val="12D41EA1"/>
    <w:rsid w:val="12D62486"/>
    <w:rsid w:val="12DE561E"/>
    <w:rsid w:val="12EF6492"/>
    <w:rsid w:val="12F928B1"/>
    <w:rsid w:val="130C6EBF"/>
    <w:rsid w:val="130E0C18"/>
    <w:rsid w:val="131756C4"/>
    <w:rsid w:val="131A75FB"/>
    <w:rsid w:val="133B5712"/>
    <w:rsid w:val="135335B3"/>
    <w:rsid w:val="135668FE"/>
    <w:rsid w:val="135B3BF6"/>
    <w:rsid w:val="13645F7C"/>
    <w:rsid w:val="139F5206"/>
    <w:rsid w:val="13A810BD"/>
    <w:rsid w:val="13E41093"/>
    <w:rsid w:val="13E9022F"/>
    <w:rsid w:val="13F07810"/>
    <w:rsid w:val="14137544"/>
    <w:rsid w:val="14313900"/>
    <w:rsid w:val="14373FEE"/>
    <w:rsid w:val="14636234"/>
    <w:rsid w:val="14771CDF"/>
    <w:rsid w:val="14AF530F"/>
    <w:rsid w:val="14D87A22"/>
    <w:rsid w:val="14DE5C4E"/>
    <w:rsid w:val="14EE0137"/>
    <w:rsid w:val="14F875DF"/>
    <w:rsid w:val="150A6F84"/>
    <w:rsid w:val="15220EE4"/>
    <w:rsid w:val="154020D1"/>
    <w:rsid w:val="15804BC3"/>
    <w:rsid w:val="15917D77"/>
    <w:rsid w:val="15A74B66"/>
    <w:rsid w:val="15B8610B"/>
    <w:rsid w:val="15C947BC"/>
    <w:rsid w:val="15F70FD1"/>
    <w:rsid w:val="160B4556"/>
    <w:rsid w:val="16223ECC"/>
    <w:rsid w:val="162E2C09"/>
    <w:rsid w:val="16465338"/>
    <w:rsid w:val="16473933"/>
    <w:rsid w:val="16617C4D"/>
    <w:rsid w:val="168540D1"/>
    <w:rsid w:val="16987A4D"/>
    <w:rsid w:val="16CB62F7"/>
    <w:rsid w:val="16F13FCB"/>
    <w:rsid w:val="170A72C8"/>
    <w:rsid w:val="17255A22"/>
    <w:rsid w:val="172F7B6F"/>
    <w:rsid w:val="17417A37"/>
    <w:rsid w:val="17485BB5"/>
    <w:rsid w:val="178A39AD"/>
    <w:rsid w:val="17B943BD"/>
    <w:rsid w:val="18184D42"/>
    <w:rsid w:val="18434B0B"/>
    <w:rsid w:val="186838C4"/>
    <w:rsid w:val="187C78C4"/>
    <w:rsid w:val="189B3AC2"/>
    <w:rsid w:val="18A94431"/>
    <w:rsid w:val="18C36C9E"/>
    <w:rsid w:val="19143FA0"/>
    <w:rsid w:val="19221C1C"/>
    <w:rsid w:val="195359C9"/>
    <w:rsid w:val="19713BDF"/>
    <w:rsid w:val="19783CAE"/>
    <w:rsid w:val="19925F4D"/>
    <w:rsid w:val="199B6470"/>
    <w:rsid w:val="1A121B15"/>
    <w:rsid w:val="1A165AF6"/>
    <w:rsid w:val="1A246FDE"/>
    <w:rsid w:val="1A46252E"/>
    <w:rsid w:val="1A467EDD"/>
    <w:rsid w:val="1A805CFC"/>
    <w:rsid w:val="1AA66E7A"/>
    <w:rsid w:val="1AB07CF9"/>
    <w:rsid w:val="1AC92B69"/>
    <w:rsid w:val="1AEE0821"/>
    <w:rsid w:val="1B6D1746"/>
    <w:rsid w:val="1B8241CF"/>
    <w:rsid w:val="1B8E7005"/>
    <w:rsid w:val="1B9F38C9"/>
    <w:rsid w:val="1BB42403"/>
    <w:rsid w:val="1BB82725"/>
    <w:rsid w:val="1BD45C69"/>
    <w:rsid w:val="1BEA2D97"/>
    <w:rsid w:val="1BEA723A"/>
    <w:rsid w:val="1C040574"/>
    <w:rsid w:val="1C084E12"/>
    <w:rsid w:val="1C1F5136"/>
    <w:rsid w:val="1C393D1E"/>
    <w:rsid w:val="1C6D67B6"/>
    <w:rsid w:val="1CA7512B"/>
    <w:rsid w:val="1CD94D8F"/>
    <w:rsid w:val="1CF676AC"/>
    <w:rsid w:val="1D063C00"/>
    <w:rsid w:val="1D2646F2"/>
    <w:rsid w:val="1D295B40"/>
    <w:rsid w:val="1D756FD8"/>
    <w:rsid w:val="1D886D0B"/>
    <w:rsid w:val="1D9D71DB"/>
    <w:rsid w:val="1DAA6C81"/>
    <w:rsid w:val="1DB7139E"/>
    <w:rsid w:val="1DB75CF8"/>
    <w:rsid w:val="1DD957B9"/>
    <w:rsid w:val="1DF24953"/>
    <w:rsid w:val="1E1A5583"/>
    <w:rsid w:val="1E255E69"/>
    <w:rsid w:val="1E4715D8"/>
    <w:rsid w:val="1E4E04B2"/>
    <w:rsid w:val="1EAE454F"/>
    <w:rsid w:val="1EB224A8"/>
    <w:rsid w:val="1EBA1146"/>
    <w:rsid w:val="1EC502E4"/>
    <w:rsid w:val="1EDC6BD1"/>
    <w:rsid w:val="1F3F789D"/>
    <w:rsid w:val="1F816878"/>
    <w:rsid w:val="1F8C2A73"/>
    <w:rsid w:val="1F9736CC"/>
    <w:rsid w:val="1F974D1F"/>
    <w:rsid w:val="1FA66141"/>
    <w:rsid w:val="1FBE091B"/>
    <w:rsid w:val="1FCD606E"/>
    <w:rsid w:val="1FD61FB0"/>
    <w:rsid w:val="1FED4E93"/>
    <w:rsid w:val="20152617"/>
    <w:rsid w:val="2047187D"/>
    <w:rsid w:val="208A78E6"/>
    <w:rsid w:val="20B35E4D"/>
    <w:rsid w:val="20CB6F99"/>
    <w:rsid w:val="212C61C5"/>
    <w:rsid w:val="213F608F"/>
    <w:rsid w:val="215C64E4"/>
    <w:rsid w:val="2165568F"/>
    <w:rsid w:val="21766963"/>
    <w:rsid w:val="21831196"/>
    <w:rsid w:val="21A25882"/>
    <w:rsid w:val="222008D5"/>
    <w:rsid w:val="22720D9E"/>
    <w:rsid w:val="22CC58EC"/>
    <w:rsid w:val="231921B3"/>
    <w:rsid w:val="233C61C8"/>
    <w:rsid w:val="23555229"/>
    <w:rsid w:val="2393640A"/>
    <w:rsid w:val="23A14683"/>
    <w:rsid w:val="23C24813"/>
    <w:rsid w:val="23DC0D43"/>
    <w:rsid w:val="23FD344E"/>
    <w:rsid w:val="23FF2564"/>
    <w:rsid w:val="241814B9"/>
    <w:rsid w:val="245A3051"/>
    <w:rsid w:val="24805A83"/>
    <w:rsid w:val="248875F1"/>
    <w:rsid w:val="24942439"/>
    <w:rsid w:val="24A563F4"/>
    <w:rsid w:val="24B80647"/>
    <w:rsid w:val="24CF3471"/>
    <w:rsid w:val="24E61100"/>
    <w:rsid w:val="250A44A9"/>
    <w:rsid w:val="250C6474"/>
    <w:rsid w:val="2540611D"/>
    <w:rsid w:val="25421E95"/>
    <w:rsid w:val="254D4A03"/>
    <w:rsid w:val="25661A0E"/>
    <w:rsid w:val="259D0E7A"/>
    <w:rsid w:val="259D1B72"/>
    <w:rsid w:val="25BB003E"/>
    <w:rsid w:val="25C805EC"/>
    <w:rsid w:val="26004C8B"/>
    <w:rsid w:val="26365A2B"/>
    <w:rsid w:val="2659289D"/>
    <w:rsid w:val="265E2CFF"/>
    <w:rsid w:val="26661367"/>
    <w:rsid w:val="26D268A6"/>
    <w:rsid w:val="26ED7BDF"/>
    <w:rsid w:val="26F64CE5"/>
    <w:rsid w:val="26FA4247"/>
    <w:rsid w:val="270A1F7A"/>
    <w:rsid w:val="270C1149"/>
    <w:rsid w:val="2734580E"/>
    <w:rsid w:val="274657F2"/>
    <w:rsid w:val="27502468"/>
    <w:rsid w:val="27765D51"/>
    <w:rsid w:val="278E13C2"/>
    <w:rsid w:val="27BA3F65"/>
    <w:rsid w:val="27C60B5C"/>
    <w:rsid w:val="27CB7F20"/>
    <w:rsid w:val="27E4236C"/>
    <w:rsid w:val="281D62A2"/>
    <w:rsid w:val="287A328B"/>
    <w:rsid w:val="287C034D"/>
    <w:rsid w:val="288F10A9"/>
    <w:rsid w:val="288F53F1"/>
    <w:rsid w:val="289127F6"/>
    <w:rsid w:val="28CC4927"/>
    <w:rsid w:val="28D70B46"/>
    <w:rsid w:val="28D9059F"/>
    <w:rsid w:val="28DC0900"/>
    <w:rsid w:val="28E40221"/>
    <w:rsid w:val="28F27F28"/>
    <w:rsid w:val="28F33BD2"/>
    <w:rsid w:val="29054BEC"/>
    <w:rsid w:val="29162A5E"/>
    <w:rsid w:val="29360622"/>
    <w:rsid w:val="29633FB2"/>
    <w:rsid w:val="296A3E2A"/>
    <w:rsid w:val="299B1B74"/>
    <w:rsid w:val="299F0A1A"/>
    <w:rsid w:val="2A1F6602"/>
    <w:rsid w:val="2A3E70CF"/>
    <w:rsid w:val="2A525333"/>
    <w:rsid w:val="2A6F660B"/>
    <w:rsid w:val="2A88659C"/>
    <w:rsid w:val="2A9F0556"/>
    <w:rsid w:val="2A9F33C2"/>
    <w:rsid w:val="2ABF7AE4"/>
    <w:rsid w:val="2AE00186"/>
    <w:rsid w:val="2AE158D3"/>
    <w:rsid w:val="2AE95E03"/>
    <w:rsid w:val="2AF64F8A"/>
    <w:rsid w:val="2B0379D1"/>
    <w:rsid w:val="2B067F52"/>
    <w:rsid w:val="2B0B6B99"/>
    <w:rsid w:val="2B125E66"/>
    <w:rsid w:val="2B137034"/>
    <w:rsid w:val="2B154917"/>
    <w:rsid w:val="2B204A27"/>
    <w:rsid w:val="2B656169"/>
    <w:rsid w:val="2B6B2F57"/>
    <w:rsid w:val="2B6D4FA8"/>
    <w:rsid w:val="2BAA26FD"/>
    <w:rsid w:val="2BD96147"/>
    <w:rsid w:val="2BFE3CB2"/>
    <w:rsid w:val="2BFF288E"/>
    <w:rsid w:val="2C3B2539"/>
    <w:rsid w:val="2C4A4056"/>
    <w:rsid w:val="2C7775BF"/>
    <w:rsid w:val="2C837884"/>
    <w:rsid w:val="2CAA2A2D"/>
    <w:rsid w:val="2CB573F1"/>
    <w:rsid w:val="2CB95B41"/>
    <w:rsid w:val="2CCB451E"/>
    <w:rsid w:val="2CFB12A7"/>
    <w:rsid w:val="2D042986"/>
    <w:rsid w:val="2D127F51"/>
    <w:rsid w:val="2D393B7E"/>
    <w:rsid w:val="2D486799"/>
    <w:rsid w:val="2D605798"/>
    <w:rsid w:val="2D864333"/>
    <w:rsid w:val="2D937D35"/>
    <w:rsid w:val="2DA17F4E"/>
    <w:rsid w:val="2DA74F8B"/>
    <w:rsid w:val="2DC518B5"/>
    <w:rsid w:val="2DD46830"/>
    <w:rsid w:val="2DF43138"/>
    <w:rsid w:val="2E196E0C"/>
    <w:rsid w:val="2E1B14D5"/>
    <w:rsid w:val="2E3D2AE8"/>
    <w:rsid w:val="2E4647A4"/>
    <w:rsid w:val="2E655A40"/>
    <w:rsid w:val="2E7806D6"/>
    <w:rsid w:val="2E7A04EE"/>
    <w:rsid w:val="2E8D2118"/>
    <w:rsid w:val="2EC61441"/>
    <w:rsid w:val="2ED467EB"/>
    <w:rsid w:val="2F0C433A"/>
    <w:rsid w:val="2F177EEF"/>
    <w:rsid w:val="2F204FF5"/>
    <w:rsid w:val="2F480618"/>
    <w:rsid w:val="2F6128A8"/>
    <w:rsid w:val="2F70579D"/>
    <w:rsid w:val="2F93608A"/>
    <w:rsid w:val="2FA73221"/>
    <w:rsid w:val="2FAD04B2"/>
    <w:rsid w:val="2FB72CAF"/>
    <w:rsid w:val="2FD518A8"/>
    <w:rsid w:val="2FED2A32"/>
    <w:rsid w:val="2FFC4D75"/>
    <w:rsid w:val="301C3140"/>
    <w:rsid w:val="305129F5"/>
    <w:rsid w:val="30532A0C"/>
    <w:rsid w:val="30656A38"/>
    <w:rsid w:val="306C5717"/>
    <w:rsid w:val="307F5770"/>
    <w:rsid w:val="3086467D"/>
    <w:rsid w:val="308E5F8F"/>
    <w:rsid w:val="30DA11D4"/>
    <w:rsid w:val="30F06D9D"/>
    <w:rsid w:val="310149B3"/>
    <w:rsid w:val="3101633A"/>
    <w:rsid w:val="316F670B"/>
    <w:rsid w:val="31735663"/>
    <w:rsid w:val="3197730C"/>
    <w:rsid w:val="31B9528D"/>
    <w:rsid w:val="31D67BED"/>
    <w:rsid w:val="32084C62"/>
    <w:rsid w:val="320F30FF"/>
    <w:rsid w:val="32130E41"/>
    <w:rsid w:val="321B5F48"/>
    <w:rsid w:val="32221084"/>
    <w:rsid w:val="32866269"/>
    <w:rsid w:val="32877139"/>
    <w:rsid w:val="32DB1233"/>
    <w:rsid w:val="32DF052D"/>
    <w:rsid w:val="32FD7C46"/>
    <w:rsid w:val="331D7A9E"/>
    <w:rsid w:val="3324544E"/>
    <w:rsid w:val="336B4C00"/>
    <w:rsid w:val="337B4EF0"/>
    <w:rsid w:val="33863895"/>
    <w:rsid w:val="33921752"/>
    <w:rsid w:val="33A61841"/>
    <w:rsid w:val="33AD0647"/>
    <w:rsid w:val="33B43F5E"/>
    <w:rsid w:val="33D12D62"/>
    <w:rsid w:val="343155AF"/>
    <w:rsid w:val="34481699"/>
    <w:rsid w:val="344E43B3"/>
    <w:rsid w:val="344F3C87"/>
    <w:rsid w:val="346F30E3"/>
    <w:rsid w:val="348F6779"/>
    <w:rsid w:val="34C04B85"/>
    <w:rsid w:val="34D80120"/>
    <w:rsid w:val="34DD5737"/>
    <w:rsid w:val="34FA62E8"/>
    <w:rsid w:val="351A3CD8"/>
    <w:rsid w:val="35244081"/>
    <w:rsid w:val="35306F24"/>
    <w:rsid w:val="353C7CE9"/>
    <w:rsid w:val="354479DE"/>
    <w:rsid w:val="354B6B44"/>
    <w:rsid w:val="3569521C"/>
    <w:rsid w:val="357C0AAC"/>
    <w:rsid w:val="357F3EA8"/>
    <w:rsid w:val="359765F3"/>
    <w:rsid w:val="35A3146B"/>
    <w:rsid w:val="35E14DB3"/>
    <w:rsid w:val="36023577"/>
    <w:rsid w:val="36145188"/>
    <w:rsid w:val="362C24D2"/>
    <w:rsid w:val="363E0457"/>
    <w:rsid w:val="364863C1"/>
    <w:rsid w:val="365E7F82"/>
    <w:rsid w:val="366A3BEA"/>
    <w:rsid w:val="36E97D22"/>
    <w:rsid w:val="37166CDE"/>
    <w:rsid w:val="372225A7"/>
    <w:rsid w:val="372633C5"/>
    <w:rsid w:val="37265173"/>
    <w:rsid w:val="372B09DB"/>
    <w:rsid w:val="37513A77"/>
    <w:rsid w:val="378679C0"/>
    <w:rsid w:val="379A760D"/>
    <w:rsid w:val="37C91FA2"/>
    <w:rsid w:val="37CD389C"/>
    <w:rsid w:val="38001003"/>
    <w:rsid w:val="38037262"/>
    <w:rsid w:val="380D1F9E"/>
    <w:rsid w:val="38367638"/>
    <w:rsid w:val="38415FDC"/>
    <w:rsid w:val="38C70290"/>
    <w:rsid w:val="38CC58A6"/>
    <w:rsid w:val="38D2461D"/>
    <w:rsid w:val="38D31131"/>
    <w:rsid w:val="38F658E2"/>
    <w:rsid w:val="39224AE5"/>
    <w:rsid w:val="39237490"/>
    <w:rsid w:val="39365415"/>
    <w:rsid w:val="393D0552"/>
    <w:rsid w:val="39462C66"/>
    <w:rsid w:val="39616936"/>
    <w:rsid w:val="39646EA4"/>
    <w:rsid w:val="396C6C5B"/>
    <w:rsid w:val="39972FFB"/>
    <w:rsid w:val="39A20CFD"/>
    <w:rsid w:val="39A60C96"/>
    <w:rsid w:val="3A1425C9"/>
    <w:rsid w:val="3A162A0B"/>
    <w:rsid w:val="3A2B2AA0"/>
    <w:rsid w:val="3A520B5C"/>
    <w:rsid w:val="3A522B37"/>
    <w:rsid w:val="3A577D39"/>
    <w:rsid w:val="3A5F274A"/>
    <w:rsid w:val="3A60099C"/>
    <w:rsid w:val="3AAD7959"/>
    <w:rsid w:val="3B081963"/>
    <w:rsid w:val="3B0A31EE"/>
    <w:rsid w:val="3B27770B"/>
    <w:rsid w:val="3B3747D3"/>
    <w:rsid w:val="3B3D470E"/>
    <w:rsid w:val="3B5322AF"/>
    <w:rsid w:val="3B677809"/>
    <w:rsid w:val="3B781D15"/>
    <w:rsid w:val="3BA0002B"/>
    <w:rsid w:val="3BAA5C47"/>
    <w:rsid w:val="3BB12E64"/>
    <w:rsid w:val="3BD258C9"/>
    <w:rsid w:val="3BF5794E"/>
    <w:rsid w:val="3BFA59E8"/>
    <w:rsid w:val="3C30255C"/>
    <w:rsid w:val="3C5849E7"/>
    <w:rsid w:val="3C77021F"/>
    <w:rsid w:val="3C7733FA"/>
    <w:rsid w:val="3C7C035B"/>
    <w:rsid w:val="3C814E99"/>
    <w:rsid w:val="3C832522"/>
    <w:rsid w:val="3C8D6DE4"/>
    <w:rsid w:val="3C9E57AB"/>
    <w:rsid w:val="3CAD13A0"/>
    <w:rsid w:val="3CB274A9"/>
    <w:rsid w:val="3CE5229B"/>
    <w:rsid w:val="3CEE13B3"/>
    <w:rsid w:val="3CF17FD1"/>
    <w:rsid w:val="3D0221DE"/>
    <w:rsid w:val="3D033FFB"/>
    <w:rsid w:val="3D2D6B2F"/>
    <w:rsid w:val="3D2E4B18"/>
    <w:rsid w:val="3D300E03"/>
    <w:rsid w:val="3D4619B6"/>
    <w:rsid w:val="3D506C89"/>
    <w:rsid w:val="3D5440BC"/>
    <w:rsid w:val="3D80667C"/>
    <w:rsid w:val="3D8175A7"/>
    <w:rsid w:val="3D8E5C74"/>
    <w:rsid w:val="3D940F7E"/>
    <w:rsid w:val="3DB62479"/>
    <w:rsid w:val="3DB75A60"/>
    <w:rsid w:val="3DCB46E8"/>
    <w:rsid w:val="3DD70B63"/>
    <w:rsid w:val="3DE42413"/>
    <w:rsid w:val="3E09759C"/>
    <w:rsid w:val="3E165FDF"/>
    <w:rsid w:val="3E6E001A"/>
    <w:rsid w:val="3E883647"/>
    <w:rsid w:val="3EA15449"/>
    <w:rsid w:val="3ED23E32"/>
    <w:rsid w:val="3F0C10F2"/>
    <w:rsid w:val="3F1735F3"/>
    <w:rsid w:val="3F1E2BD3"/>
    <w:rsid w:val="3F201A8B"/>
    <w:rsid w:val="3F2A77CA"/>
    <w:rsid w:val="3F4168C2"/>
    <w:rsid w:val="3F8A0269"/>
    <w:rsid w:val="3F9227E0"/>
    <w:rsid w:val="3F967147"/>
    <w:rsid w:val="3FA4132B"/>
    <w:rsid w:val="3FAE349F"/>
    <w:rsid w:val="3FB44B60"/>
    <w:rsid w:val="3FFC6A67"/>
    <w:rsid w:val="400C0C7E"/>
    <w:rsid w:val="40126F71"/>
    <w:rsid w:val="401B0B8F"/>
    <w:rsid w:val="40200941"/>
    <w:rsid w:val="40303E1E"/>
    <w:rsid w:val="403D352D"/>
    <w:rsid w:val="405E7FDE"/>
    <w:rsid w:val="40764430"/>
    <w:rsid w:val="40B41A41"/>
    <w:rsid w:val="40B51316"/>
    <w:rsid w:val="40C92902"/>
    <w:rsid w:val="40C93C99"/>
    <w:rsid w:val="40DF68CD"/>
    <w:rsid w:val="411E510D"/>
    <w:rsid w:val="412B59BE"/>
    <w:rsid w:val="41706883"/>
    <w:rsid w:val="419B6E25"/>
    <w:rsid w:val="41A27AEC"/>
    <w:rsid w:val="41B65345"/>
    <w:rsid w:val="41D60634"/>
    <w:rsid w:val="41DD1299"/>
    <w:rsid w:val="41E06866"/>
    <w:rsid w:val="41E2613A"/>
    <w:rsid w:val="41F60259"/>
    <w:rsid w:val="42042555"/>
    <w:rsid w:val="422F6EA6"/>
    <w:rsid w:val="42497F67"/>
    <w:rsid w:val="424A6860"/>
    <w:rsid w:val="42641245"/>
    <w:rsid w:val="42C02E21"/>
    <w:rsid w:val="42E404FC"/>
    <w:rsid w:val="432238B9"/>
    <w:rsid w:val="43456981"/>
    <w:rsid w:val="436F7EA2"/>
    <w:rsid w:val="438356FB"/>
    <w:rsid w:val="439215B5"/>
    <w:rsid w:val="43A86BFE"/>
    <w:rsid w:val="43BC4CCA"/>
    <w:rsid w:val="43C27FD1"/>
    <w:rsid w:val="43DB7525"/>
    <w:rsid w:val="44132D73"/>
    <w:rsid w:val="441C49D2"/>
    <w:rsid w:val="44346EAB"/>
    <w:rsid w:val="443E2307"/>
    <w:rsid w:val="44716B9D"/>
    <w:rsid w:val="448448D8"/>
    <w:rsid w:val="44AA59D5"/>
    <w:rsid w:val="44C11A60"/>
    <w:rsid w:val="44C84ADB"/>
    <w:rsid w:val="45060392"/>
    <w:rsid w:val="45283CE9"/>
    <w:rsid w:val="455461CF"/>
    <w:rsid w:val="455D008C"/>
    <w:rsid w:val="45605CF4"/>
    <w:rsid w:val="456E74E7"/>
    <w:rsid w:val="458A4B1F"/>
    <w:rsid w:val="458F270A"/>
    <w:rsid w:val="45997675"/>
    <w:rsid w:val="45C81AEB"/>
    <w:rsid w:val="45F04E81"/>
    <w:rsid w:val="45FB3C6E"/>
    <w:rsid w:val="460A2104"/>
    <w:rsid w:val="463C500E"/>
    <w:rsid w:val="4645124D"/>
    <w:rsid w:val="4651749D"/>
    <w:rsid w:val="46654C09"/>
    <w:rsid w:val="4695107B"/>
    <w:rsid w:val="46C03B93"/>
    <w:rsid w:val="46D06EA9"/>
    <w:rsid w:val="46F172FE"/>
    <w:rsid w:val="46FA5D35"/>
    <w:rsid w:val="4712301E"/>
    <w:rsid w:val="472E6511"/>
    <w:rsid w:val="4735161A"/>
    <w:rsid w:val="47355384"/>
    <w:rsid w:val="47A03F7E"/>
    <w:rsid w:val="47BC7995"/>
    <w:rsid w:val="47C06F1E"/>
    <w:rsid w:val="47E32C0C"/>
    <w:rsid w:val="47EF3CC0"/>
    <w:rsid w:val="48232790"/>
    <w:rsid w:val="48261E57"/>
    <w:rsid w:val="48392736"/>
    <w:rsid w:val="483B55A9"/>
    <w:rsid w:val="488C5052"/>
    <w:rsid w:val="48A31F2A"/>
    <w:rsid w:val="48C16491"/>
    <w:rsid w:val="48FD738F"/>
    <w:rsid w:val="49191D0F"/>
    <w:rsid w:val="4938350A"/>
    <w:rsid w:val="496F02FB"/>
    <w:rsid w:val="4981092F"/>
    <w:rsid w:val="49A5461D"/>
    <w:rsid w:val="49B265F0"/>
    <w:rsid w:val="49B33B6A"/>
    <w:rsid w:val="49E14F29"/>
    <w:rsid w:val="49F34163"/>
    <w:rsid w:val="49F66C27"/>
    <w:rsid w:val="49F92529"/>
    <w:rsid w:val="4A01112D"/>
    <w:rsid w:val="4A217A88"/>
    <w:rsid w:val="4A3A3AEB"/>
    <w:rsid w:val="4A3D4856"/>
    <w:rsid w:val="4A3E05CE"/>
    <w:rsid w:val="4A4F6337"/>
    <w:rsid w:val="4A6731BD"/>
    <w:rsid w:val="4A6A3171"/>
    <w:rsid w:val="4AA1237D"/>
    <w:rsid w:val="4AEA0FF7"/>
    <w:rsid w:val="4AEF3676"/>
    <w:rsid w:val="4B413E7B"/>
    <w:rsid w:val="4B46773A"/>
    <w:rsid w:val="4B614574"/>
    <w:rsid w:val="4B68071D"/>
    <w:rsid w:val="4B6B5ED5"/>
    <w:rsid w:val="4B7C7600"/>
    <w:rsid w:val="4B7F49FA"/>
    <w:rsid w:val="4B8B15F1"/>
    <w:rsid w:val="4BAE583F"/>
    <w:rsid w:val="4BAF3531"/>
    <w:rsid w:val="4BB943B0"/>
    <w:rsid w:val="4BBA4D0E"/>
    <w:rsid w:val="4BBE3C16"/>
    <w:rsid w:val="4C053B4F"/>
    <w:rsid w:val="4C2C2DD4"/>
    <w:rsid w:val="4C3E7E97"/>
    <w:rsid w:val="4C520360"/>
    <w:rsid w:val="4C6F561B"/>
    <w:rsid w:val="4C707F23"/>
    <w:rsid w:val="4C7E1155"/>
    <w:rsid w:val="4C8853B3"/>
    <w:rsid w:val="4C97126D"/>
    <w:rsid w:val="4C9865CB"/>
    <w:rsid w:val="4CA56B56"/>
    <w:rsid w:val="4CC50B32"/>
    <w:rsid w:val="4CC51FE9"/>
    <w:rsid w:val="4CF82CB6"/>
    <w:rsid w:val="4CF96BDC"/>
    <w:rsid w:val="4D13197D"/>
    <w:rsid w:val="4D1B69A4"/>
    <w:rsid w:val="4D695E5A"/>
    <w:rsid w:val="4D786C5A"/>
    <w:rsid w:val="4D9322BB"/>
    <w:rsid w:val="4DA150FB"/>
    <w:rsid w:val="4DA714C7"/>
    <w:rsid w:val="4DAB5F7A"/>
    <w:rsid w:val="4DF457A9"/>
    <w:rsid w:val="4DFF773D"/>
    <w:rsid w:val="4E203C79"/>
    <w:rsid w:val="4E376FFC"/>
    <w:rsid w:val="4E4A0B70"/>
    <w:rsid w:val="4E524648"/>
    <w:rsid w:val="4E5E2AE5"/>
    <w:rsid w:val="4E64539B"/>
    <w:rsid w:val="4E676345"/>
    <w:rsid w:val="4E6B74B7"/>
    <w:rsid w:val="4E8640A4"/>
    <w:rsid w:val="4E8F13F8"/>
    <w:rsid w:val="4EB64997"/>
    <w:rsid w:val="4EC753AF"/>
    <w:rsid w:val="4EE259CC"/>
    <w:rsid w:val="4F343D4D"/>
    <w:rsid w:val="4F69040B"/>
    <w:rsid w:val="4F714740"/>
    <w:rsid w:val="4F847A12"/>
    <w:rsid w:val="4F9A0C08"/>
    <w:rsid w:val="4FE60F33"/>
    <w:rsid w:val="50023980"/>
    <w:rsid w:val="50025BF9"/>
    <w:rsid w:val="501F4B5E"/>
    <w:rsid w:val="50302767"/>
    <w:rsid w:val="50373AF5"/>
    <w:rsid w:val="50663B14"/>
    <w:rsid w:val="506B43FE"/>
    <w:rsid w:val="50883755"/>
    <w:rsid w:val="50A62A29"/>
    <w:rsid w:val="50A771EC"/>
    <w:rsid w:val="50AF5D81"/>
    <w:rsid w:val="50C90A99"/>
    <w:rsid w:val="50DF765C"/>
    <w:rsid w:val="50E7551B"/>
    <w:rsid w:val="50FD6AED"/>
    <w:rsid w:val="51037E7B"/>
    <w:rsid w:val="51385CDA"/>
    <w:rsid w:val="513976C4"/>
    <w:rsid w:val="519300D7"/>
    <w:rsid w:val="51A14474"/>
    <w:rsid w:val="51BC419A"/>
    <w:rsid w:val="51D3660D"/>
    <w:rsid w:val="51DC0DF8"/>
    <w:rsid w:val="51F45CAF"/>
    <w:rsid w:val="51F763E9"/>
    <w:rsid w:val="51F85506"/>
    <w:rsid w:val="52024729"/>
    <w:rsid w:val="52173BDE"/>
    <w:rsid w:val="522D3402"/>
    <w:rsid w:val="523B4B83"/>
    <w:rsid w:val="525305AD"/>
    <w:rsid w:val="525564B4"/>
    <w:rsid w:val="527620D3"/>
    <w:rsid w:val="529A036B"/>
    <w:rsid w:val="529F7A5D"/>
    <w:rsid w:val="52A47D86"/>
    <w:rsid w:val="52CD75DA"/>
    <w:rsid w:val="52D41ACF"/>
    <w:rsid w:val="52EC5F0A"/>
    <w:rsid w:val="5317359F"/>
    <w:rsid w:val="533F2933"/>
    <w:rsid w:val="535F3A8F"/>
    <w:rsid w:val="535F6221"/>
    <w:rsid w:val="538C4158"/>
    <w:rsid w:val="53947D10"/>
    <w:rsid w:val="53AB6B64"/>
    <w:rsid w:val="53AC444D"/>
    <w:rsid w:val="53B660BB"/>
    <w:rsid w:val="53E47AF0"/>
    <w:rsid w:val="53FB308C"/>
    <w:rsid w:val="54091C4C"/>
    <w:rsid w:val="542069FF"/>
    <w:rsid w:val="544A34FF"/>
    <w:rsid w:val="5460059B"/>
    <w:rsid w:val="54A923D0"/>
    <w:rsid w:val="54B62164"/>
    <w:rsid w:val="54FA210D"/>
    <w:rsid w:val="54FF02B0"/>
    <w:rsid w:val="55284354"/>
    <w:rsid w:val="553B791A"/>
    <w:rsid w:val="554F18E1"/>
    <w:rsid w:val="554F6914"/>
    <w:rsid w:val="559A095F"/>
    <w:rsid w:val="559C5737"/>
    <w:rsid w:val="55B33E81"/>
    <w:rsid w:val="55C7591B"/>
    <w:rsid w:val="55CD2E6E"/>
    <w:rsid w:val="55D63DB0"/>
    <w:rsid w:val="55DC2C9F"/>
    <w:rsid w:val="55E02539"/>
    <w:rsid w:val="562543F0"/>
    <w:rsid w:val="562B7C58"/>
    <w:rsid w:val="56610427"/>
    <w:rsid w:val="566116AB"/>
    <w:rsid w:val="568D26C1"/>
    <w:rsid w:val="569F7A85"/>
    <w:rsid w:val="56AD5734"/>
    <w:rsid w:val="56B45E9F"/>
    <w:rsid w:val="56C1236A"/>
    <w:rsid w:val="56DF6C95"/>
    <w:rsid w:val="56E13D5D"/>
    <w:rsid w:val="571D2AE1"/>
    <w:rsid w:val="573639A2"/>
    <w:rsid w:val="574A6804"/>
    <w:rsid w:val="57512ED0"/>
    <w:rsid w:val="577F7892"/>
    <w:rsid w:val="578A6C00"/>
    <w:rsid w:val="5794182D"/>
    <w:rsid w:val="57995095"/>
    <w:rsid w:val="57D305A7"/>
    <w:rsid w:val="57DF3A97"/>
    <w:rsid w:val="57E966F6"/>
    <w:rsid w:val="57F840A4"/>
    <w:rsid w:val="58093FC9"/>
    <w:rsid w:val="582B2857"/>
    <w:rsid w:val="58332EDF"/>
    <w:rsid w:val="585039A6"/>
    <w:rsid w:val="585D0566"/>
    <w:rsid w:val="587D0780"/>
    <w:rsid w:val="587F072F"/>
    <w:rsid w:val="588A6226"/>
    <w:rsid w:val="589E7B92"/>
    <w:rsid w:val="58AD0DF8"/>
    <w:rsid w:val="58B73A25"/>
    <w:rsid w:val="58DD6347"/>
    <w:rsid w:val="58E171DC"/>
    <w:rsid w:val="58E90108"/>
    <w:rsid w:val="58EA326B"/>
    <w:rsid w:val="58EF1411"/>
    <w:rsid w:val="58F44C79"/>
    <w:rsid w:val="590D7AE9"/>
    <w:rsid w:val="59253085"/>
    <w:rsid w:val="59427A66"/>
    <w:rsid w:val="594352B9"/>
    <w:rsid w:val="594828CF"/>
    <w:rsid w:val="59551BC0"/>
    <w:rsid w:val="59590F80"/>
    <w:rsid w:val="597C1380"/>
    <w:rsid w:val="59827F33"/>
    <w:rsid w:val="59835FFD"/>
    <w:rsid w:val="59852DB2"/>
    <w:rsid w:val="59A770A7"/>
    <w:rsid w:val="59D8181C"/>
    <w:rsid w:val="59DA0F9B"/>
    <w:rsid w:val="59E87834"/>
    <w:rsid w:val="59FE5684"/>
    <w:rsid w:val="5A746091"/>
    <w:rsid w:val="5A7D0C9E"/>
    <w:rsid w:val="5AB868E9"/>
    <w:rsid w:val="5AE01230"/>
    <w:rsid w:val="5B046CCA"/>
    <w:rsid w:val="5B3C67BD"/>
    <w:rsid w:val="5B4377F2"/>
    <w:rsid w:val="5B5B42F1"/>
    <w:rsid w:val="5B7B51DE"/>
    <w:rsid w:val="5B8F3244"/>
    <w:rsid w:val="5B9E7431"/>
    <w:rsid w:val="5BA75E10"/>
    <w:rsid w:val="5BAE5FD0"/>
    <w:rsid w:val="5BDE532D"/>
    <w:rsid w:val="5BFA15A2"/>
    <w:rsid w:val="5BFB00CD"/>
    <w:rsid w:val="5C2650BB"/>
    <w:rsid w:val="5C2A219D"/>
    <w:rsid w:val="5C42049A"/>
    <w:rsid w:val="5C462FE9"/>
    <w:rsid w:val="5C515F3F"/>
    <w:rsid w:val="5C5617A7"/>
    <w:rsid w:val="5C782DA8"/>
    <w:rsid w:val="5CA3476C"/>
    <w:rsid w:val="5CAD649E"/>
    <w:rsid w:val="5CAE74B6"/>
    <w:rsid w:val="5CB50BCD"/>
    <w:rsid w:val="5CDE1E56"/>
    <w:rsid w:val="5CE726F2"/>
    <w:rsid w:val="5CE85424"/>
    <w:rsid w:val="5D3F048D"/>
    <w:rsid w:val="5D493BA9"/>
    <w:rsid w:val="5D5322E0"/>
    <w:rsid w:val="5D590F1D"/>
    <w:rsid w:val="5D7C2701"/>
    <w:rsid w:val="5D913656"/>
    <w:rsid w:val="5DC55C05"/>
    <w:rsid w:val="5DC7295C"/>
    <w:rsid w:val="5DD21078"/>
    <w:rsid w:val="5DD85B12"/>
    <w:rsid w:val="5DE64326"/>
    <w:rsid w:val="5E005E6E"/>
    <w:rsid w:val="5E020892"/>
    <w:rsid w:val="5E117416"/>
    <w:rsid w:val="5E196F30"/>
    <w:rsid w:val="5E2A2EEB"/>
    <w:rsid w:val="5E484F38"/>
    <w:rsid w:val="5E4F4700"/>
    <w:rsid w:val="5E5D6E1D"/>
    <w:rsid w:val="5E653F23"/>
    <w:rsid w:val="5E675E73"/>
    <w:rsid w:val="5E6D7BA4"/>
    <w:rsid w:val="5E9D2EAF"/>
    <w:rsid w:val="5E9D3853"/>
    <w:rsid w:val="5ECF75EF"/>
    <w:rsid w:val="5EDB7E2A"/>
    <w:rsid w:val="5F0A0E3A"/>
    <w:rsid w:val="5F357D99"/>
    <w:rsid w:val="5F447FDD"/>
    <w:rsid w:val="5F7636B0"/>
    <w:rsid w:val="5F7F1015"/>
    <w:rsid w:val="5F9E12DF"/>
    <w:rsid w:val="5FB5554A"/>
    <w:rsid w:val="5FBE01DD"/>
    <w:rsid w:val="5FDF30E1"/>
    <w:rsid w:val="5FF63B9F"/>
    <w:rsid w:val="600C7A8E"/>
    <w:rsid w:val="60243CAF"/>
    <w:rsid w:val="602E1C20"/>
    <w:rsid w:val="602E3EC2"/>
    <w:rsid w:val="608D1BDC"/>
    <w:rsid w:val="60C767CF"/>
    <w:rsid w:val="60C87853"/>
    <w:rsid w:val="60C964F4"/>
    <w:rsid w:val="60D672B7"/>
    <w:rsid w:val="60DD1B3F"/>
    <w:rsid w:val="60F84563"/>
    <w:rsid w:val="60FF6129"/>
    <w:rsid w:val="61160F71"/>
    <w:rsid w:val="61226AA4"/>
    <w:rsid w:val="61462A95"/>
    <w:rsid w:val="619A68FE"/>
    <w:rsid w:val="61AF450F"/>
    <w:rsid w:val="61C93B4B"/>
    <w:rsid w:val="61F15A5B"/>
    <w:rsid w:val="61F47A8C"/>
    <w:rsid w:val="62015D11"/>
    <w:rsid w:val="62235A29"/>
    <w:rsid w:val="622D2FAA"/>
    <w:rsid w:val="624F3149"/>
    <w:rsid w:val="62540537"/>
    <w:rsid w:val="62607E2B"/>
    <w:rsid w:val="62703C66"/>
    <w:rsid w:val="629152E7"/>
    <w:rsid w:val="62A344EB"/>
    <w:rsid w:val="62A768B8"/>
    <w:rsid w:val="62BD5739"/>
    <w:rsid w:val="62C34E5F"/>
    <w:rsid w:val="62C3746A"/>
    <w:rsid w:val="62D77652"/>
    <w:rsid w:val="63332842"/>
    <w:rsid w:val="633C16B0"/>
    <w:rsid w:val="635F7193"/>
    <w:rsid w:val="63963BF3"/>
    <w:rsid w:val="639904A6"/>
    <w:rsid w:val="63A86886"/>
    <w:rsid w:val="63AA7637"/>
    <w:rsid w:val="63B35731"/>
    <w:rsid w:val="63CC0F11"/>
    <w:rsid w:val="63DA0F0F"/>
    <w:rsid w:val="64100ED6"/>
    <w:rsid w:val="641937E6"/>
    <w:rsid w:val="641C1ADE"/>
    <w:rsid w:val="6454481E"/>
    <w:rsid w:val="64610E96"/>
    <w:rsid w:val="646750F9"/>
    <w:rsid w:val="647D2D1D"/>
    <w:rsid w:val="648061CC"/>
    <w:rsid w:val="64BA1073"/>
    <w:rsid w:val="64EA6F30"/>
    <w:rsid w:val="64FA5268"/>
    <w:rsid w:val="65021DB4"/>
    <w:rsid w:val="650224CC"/>
    <w:rsid w:val="65101031"/>
    <w:rsid w:val="652A37D1"/>
    <w:rsid w:val="653B59DE"/>
    <w:rsid w:val="654E041A"/>
    <w:rsid w:val="65501489"/>
    <w:rsid w:val="655661CB"/>
    <w:rsid w:val="655B7E2E"/>
    <w:rsid w:val="65605444"/>
    <w:rsid w:val="6566138A"/>
    <w:rsid w:val="656D30DA"/>
    <w:rsid w:val="65793D16"/>
    <w:rsid w:val="657A02B4"/>
    <w:rsid w:val="65A17F37"/>
    <w:rsid w:val="65A71FE2"/>
    <w:rsid w:val="65BA2DA7"/>
    <w:rsid w:val="65E971E8"/>
    <w:rsid w:val="65F50B0F"/>
    <w:rsid w:val="663F0498"/>
    <w:rsid w:val="6648138D"/>
    <w:rsid w:val="66585BCB"/>
    <w:rsid w:val="666A64DE"/>
    <w:rsid w:val="66772A46"/>
    <w:rsid w:val="66DD7F7E"/>
    <w:rsid w:val="66F65366"/>
    <w:rsid w:val="670A5668"/>
    <w:rsid w:val="671A7975"/>
    <w:rsid w:val="672506F4"/>
    <w:rsid w:val="674D3EF9"/>
    <w:rsid w:val="675C53FD"/>
    <w:rsid w:val="67607BBF"/>
    <w:rsid w:val="676A5564"/>
    <w:rsid w:val="67796FC7"/>
    <w:rsid w:val="677B0314"/>
    <w:rsid w:val="678C293D"/>
    <w:rsid w:val="67931B01"/>
    <w:rsid w:val="679B329A"/>
    <w:rsid w:val="67CF1E40"/>
    <w:rsid w:val="67EC4323"/>
    <w:rsid w:val="684B23DC"/>
    <w:rsid w:val="6853670F"/>
    <w:rsid w:val="685A3F49"/>
    <w:rsid w:val="6861575B"/>
    <w:rsid w:val="68914293"/>
    <w:rsid w:val="68AD6BF3"/>
    <w:rsid w:val="68BC6E36"/>
    <w:rsid w:val="68CC0260"/>
    <w:rsid w:val="68D67EF7"/>
    <w:rsid w:val="68E1710D"/>
    <w:rsid w:val="68FA7646"/>
    <w:rsid w:val="69223256"/>
    <w:rsid w:val="69234E6A"/>
    <w:rsid w:val="69252C2D"/>
    <w:rsid w:val="692D72AA"/>
    <w:rsid w:val="694479AF"/>
    <w:rsid w:val="69450BD9"/>
    <w:rsid w:val="694E2BF2"/>
    <w:rsid w:val="695B007B"/>
    <w:rsid w:val="698112EA"/>
    <w:rsid w:val="69B07E53"/>
    <w:rsid w:val="69BE3774"/>
    <w:rsid w:val="69C7288A"/>
    <w:rsid w:val="69F40C40"/>
    <w:rsid w:val="6A026E71"/>
    <w:rsid w:val="6A613D28"/>
    <w:rsid w:val="6A906FA2"/>
    <w:rsid w:val="6A961713"/>
    <w:rsid w:val="6AE9245B"/>
    <w:rsid w:val="6AFB3B04"/>
    <w:rsid w:val="6B385DBE"/>
    <w:rsid w:val="6B3E3B32"/>
    <w:rsid w:val="6B824366"/>
    <w:rsid w:val="6BA02A3F"/>
    <w:rsid w:val="6BF22860"/>
    <w:rsid w:val="6C0A7EB8"/>
    <w:rsid w:val="6C3D028D"/>
    <w:rsid w:val="6C445178"/>
    <w:rsid w:val="6C467845"/>
    <w:rsid w:val="6C5A7C53"/>
    <w:rsid w:val="6C6B4ECA"/>
    <w:rsid w:val="6C89702F"/>
    <w:rsid w:val="6CA06FE2"/>
    <w:rsid w:val="6CA16A30"/>
    <w:rsid w:val="6CBA7B30"/>
    <w:rsid w:val="6CE526A6"/>
    <w:rsid w:val="6D030A70"/>
    <w:rsid w:val="6D371181"/>
    <w:rsid w:val="6D374CDD"/>
    <w:rsid w:val="6DA46816"/>
    <w:rsid w:val="6DB620A5"/>
    <w:rsid w:val="6DD662A4"/>
    <w:rsid w:val="6DD95D94"/>
    <w:rsid w:val="6DDC135A"/>
    <w:rsid w:val="6E096679"/>
    <w:rsid w:val="6E192936"/>
    <w:rsid w:val="6E2C13F3"/>
    <w:rsid w:val="6E2E4313"/>
    <w:rsid w:val="6E2E4332"/>
    <w:rsid w:val="6E492898"/>
    <w:rsid w:val="6E6D02C6"/>
    <w:rsid w:val="6E920594"/>
    <w:rsid w:val="6ED75B3E"/>
    <w:rsid w:val="6F330BB1"/>
    <w:rsid w:val="6F357278"/>
    <w:rsid w:val="6F377216"/>
    <w:rsid w:val="6F3C377D"/>
    <w:rsid w:val="6F7111C8"/>
    <w:rsid w:val="6F906926"/>
    <w:rsid w:val="6FB04296"/>
    <w:rsid w:val="6FD66CDD"/>
    <w:rsid w:val="6FE253D4"/>
    <w:rsid w:val="6FEF5D43"/>
    <w:rsid w:val="70230F5B"/>
    <w:rsid w:val="70284739"/>
    <w:rsid w:val="704D5C2A"/>
    <w:rsid w:val="705A140E"/>
    <w:rsid w:val="707D5A65"/>
    <w:rsid w:val="70E64A50"/>
    <w:rsid w:val="70F46AB2"/>
    <w:rsid w:val="70FC1B13"/>
    <w:rsid w:val="710904A8"/>
    <w:rsid w:val="710B6BAC"/>
    <w:rsid w:val="71105BEE"/>
    <w:rsid w:val="711F004F"/>
    <w:rsid w:val="71314859"/>
    <w:rsid w:val="71662034"/>
    <w:rsid w:val="716B778F"/>
    <w:rsid w:val="718E3088"/>
    <w:rsid w:val="71B44B4E"/>
    <w:rsid w:val="71C1726B"/>
    <w:rsid w:val="71DE606F"/>
    <w:rsid w:val="721113DE"/>
    <w:rsid w:val="725A5278"/>
    <w:rsid w:val="725F6063"/>
    <w:rsid w:val="727128B9"/>
    <w:rsid w:val="72714902"/>
    <w:rsid w:val="72723EE9"/>
    <w:rsid w:val="72842B9C"/>
    <w:rsid w:val="72A20E4A"/>
    <w:rsid w:val="72C07522"/>
    <w:rsid w:val="72CE3AA1"/>
    <w:rsid w:val="72DB435C"/>
    <w:rsid w:val="72E3586A"/>
    <w:rsid w:val="73704531"/>
    <w:rsid w:val="73832A2A"/>
    <w:rsid w:val="73976B8F"/>
    <w:rsid w:val="73CC536D"/>
    <w:rsid w:val="73D8487D"/>
    <w:rsid w:val="73DE4104"/>
    <w:rsid w:val="73EF0BBA"/>
    <w:rsid w:val="73F456D6"/>
    <w:rsid w:val="740D3D7A"/>
    <w:rsid w:val="740F485B"/>
    <w:rsid w:val="741B73B9"/>
    <w:rsid w:val="742D0BE7"/>
    <w:rsid w:val="74561EEC"/>
    <w:rsid w:val="745F0006"/>
    <w:rsid w:val="748A428C"/>
    <w:rsid w:val="748E5AA1"/>
    <w:rsid w:val="74A3386E"/>
    <w:rsid w:val="74DF0134"/>
    <w:rsid w:val="74E53270"/>
    <w:rsid w:val="74F02BA3"/>
    <w:rsid w:val="75201D05"/>
    <w:rsid w:val="7521074C"/>
    <w:rsid w:val="75403083"/>
    <w:rsid w:val="75466405"/>
    <w:rsid w:val="754E7067"/>
    <w:rsid w:val="75507C15"/>
    <w:rsid w:val="759560FC"/>
    <w:rsid w:val="759A04FF"/>
    <w:rsid w:val="759E7FEF"/>
    <w:rsid w:val="75BF284B"/>
    <w:rsid w:val="75CD78BE"/>
    <w:rsid w:val="75E70DD1"/>
    <w:rsid w:val="75EA287A"/>
    <w:rsid w:val="75ED47BD"/>
    <w:rsid w:val="760140DA"/>
    <w:rsid w:val="761817E4"/>
    <w:rsid w:val="762878B8"/>
    <w:rsid w:val="762F5F04"/>
    <w:rsid w:val="76350429"/>
    <w:rsid w:val="76361FD5"/>
    <w:rsid w:val="764010A6"/>
    <w:rsid w:val="769413F2"/>
    <w:rsid w:val="76A258BD"/>
    <w:rsid w:val="76AB5542"/>
    <w:rsid w:val="76BB6A06"/>
    <w:rsid w:val="76C92E49"/>
    <w:rsid w:val="77183DD1"/>
    <w:rsid w:val="77204A34"/>
    <w:rsid w:val="773F77AA"/>
    <w:rsid w:val="77554BD1"/>
    <w:rsid w:val="776467B5"/>
    <w:rsid w:val="77701517"/>
    <w:rsid w:val="77763F8F"/>
    <w:rsid w:val="77880D70"/>
    <w:rsid w:val="779F5B1A"/>
    <w:rsid w:val="77A937AE"/>
    <w:rsid w:val="77B24CB5"/>
    <w:rsid w:val="77BC2D1F"/>
    <w:rsid w:val="77BE0D4E"/>
    <w:rsid w:val="77D777E8"/>
    <w:rsid w:val="77DE4882"/>
    <w:rsid w:val="77F2017E"/>
    <w:rsid w:val="77F24622"/>
    <w:rsid w:val="78791F80"/>
    <w:rsid w:val="78AD22F7"/>
    <w:rsid w:val="78BE62B2"/>
    <w:rsid w:val="78C25DA2"/>
    <w:rsid w:val="78C87131"/>
    <w:rsid w:val="78D65A16"/>
    <w:rsid w:val="78DE65AD"/>
    <w:rsid w:val="78E000D6"/>
    <w:rsid w:val="78EC72C3"/>
    <w:rsid w:val="78F61706"/>
    <w:rsid w:val="7909526F"/>
    <w:rsid w:val="790E7239"/>
    <w:rsid w:val="793A2963"/>
    <w:rsid w:val="79443759"/>
    <w:rsid w:val="79532E9E"/>
    <w:rsid w:val="79623DD1"/>
    <w:rsid w:val="798B088A"/>
    <w:rsid w:val="79F01792"/>
    <w:rsid w:val="79F93A46"/>
    <w:rsid w:val="79FF31C2"/>
    <w:rsid w:val="7A1C39DC"/>
    <w:rsid w:val="7A6D61E2"/>
    <w:rsid w:val="7A7F1A71"/>
    <w:rsid w:val="7A922E24"/>
    <w:rsid w:val="7A97533D"/>
    <w:rsid w:val="7AC04563"/>
    <w:rsid w:val="7AD32126"/>
    <w:rsid w:val="7AD87AFF"/>
    <w:rsid w:val="7AED189A"/>
    <w:rsid w:val="7B2E57F8"/>
    <w:rsid w:val="7B447E2D"/>
    <w:rsid w:val="7B8A1302"/>
    <w:rsid w:val="7B8E27DB"/>
    <w:rsid w:val="7B9023FB"/>
    <w:rsid w:val="7B937ECA"/>
    <w:rsid w:val="7BAD2ECD"/>
    <w:rsid w:val="7BD80C20"/>
    <w:rsid w:val="7C1241DD"/>
    <w:rsid w:val="7C262BCB"/>
    <w:rsid w:val="7C31558E"/>
    <w:rsid w:val="7C3726AB"/>
    <w:rsid w:val="7C37663C"/>
    <w:rsid w:val="7C38091E"/>
    <w:rsid w:val="7C9E55F3"/>
    <w:rsid w:val="7CA04999"/>
    <w:rsid w:val="7CE729D1"/>
    <w:rsid w:val="7CED360A"/>
    <w:rsid w:val="7D0270B5"/>
    <w:rsid w:val="7D0C3020"/>
    <w:rsid w:val="7D133A6A"/>
    <w:rsid w:val="7D384885"/>
    <w:rsid w:val="7D3E6610"/>
    <w:rsid w:val="7DAB38BA"/>
    <w:rsid w:val="7DC371B8"/>
    <w:rsid w:val="7DC73D67"/>
    <w:rsid w:val="7DC75C09"/>
    <w:rsid w:val="7E211323"/>
    <w:rsid w:val="7E50388F"/>
    <w:rsid w:val="7EAA5393"/>
    <w:rsid w:val="7EC55DD4"/>
    <w:rsid w:val="7EC62BF8"/>
    <w:rsid w:val="7EE36ECF"/>
    <w:rsid w:val="7EE84089"/>
    <w:rsid w:val="7EEA7E01"/>
    <w:rsid w:val="7F030EC3"/>
    <w:rsid w:val="7F0952E5"/>
    <w:rsid w:val="7F3C6183"/>
    <w:rsid w:val="7F435763"/>
    <w:rsid w:val="7F6C4CBA"/>
    <w:rsid w:val="7F8B0C5B"/>
    <w:rsid w:val="7F9F090D"/>
    <w:rsid w:val="7FBB354B"/>
    <w:rsid w:val="DEFFA9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qFormat="1" w:unhideWhenUsed="0" w:uiPriority="0" w:semiHidden="0"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Calibri" w:hAnsi="Calibri" w:eastAsia="宋体" w:cs="Times New Roman"/>
      <w:kern w:val="2"/>
      <w:sz w:val="24"/>
      <w:szCs w:val="24"/>
      <w:lang w:val="en-US" w:eastAsia="zh-CN" w:bidi="ar-SA"/>
    </w:rPr>
  </w:style>
  <w:style w:type="paragraph" w:styleId="2">
    <w:name w:val="heading 1"/>
    <w:basedOn w:val="1"/>
    <w:next w:val="1"/>
    <w:link w:val="558"/>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576"/>
    <w:qFormat/>
    <w:uiPriority w:val="0"/>
    <w:pPr>
      <w:snapToGrid w:val="0"/>
      <w:spacing w:line="360" w:lineRule="auto"/>
      <w:jc w:val="center"/>
      <w:outlineLvl w:val="1"/>
    </w:pPr>
    <w:rPr>
      <w:rFonts w:ascii="宋体"/>
      <w:b/>
      <w:sz w:val="28"/>
    </w:rPr>
  </w:style>
  <w:style w:type="paragraph" w:styleId="4">
    <w:name w:val="heading 3"/>
    <w:next w:val="1"/>
    <w:link w:val="594"/>
    <w:qFormat/>
    <w:uiPriority w:val="0"/>
    <w:pPr>
      <w:outlineLvl w:val="2"/>
    </w:pPr>
    <w:rPr>
      <w:rFonts w:ascii="宋体" w:hAnsi="Calibri" w:eastAsia="宋体" w:cs="Times New Roman"/>
      <w:b/>
      <w:kern w:val="2"/>
      <w:sz w:val="24"/>
      <w:lang w:val="en-US" w:eastAsia="zh-CN" w:bidi="ar-SA"/>
    </w:rPr>
  </w:style>
  <w:style w:type="paragraph" w:styleId="5">
    <w:name w:val="heading 4"/>
    <w:basedOn w:val="1"/>
    <w:next w:val="1"/>
    <w:link w:val="562"/>
    <w:qFormat/>
    <w:uiPriority w:val="0"/>
    <w:pPr>
      <w:keepNext/>
      <w:keepLines/>
      <w:spacing w:line="372" w:lineRule="auto"/>
      <w:outlineLvl w:val="3"/>
    </w:pPr>
    <w:rPr>
      <w:rFonts w:ascii="Arial" w:hAnsi="Arial" w:eastAsia="黑体"/>
      <w:b/>
      <w:bCs/>
      <w:sz w:val="28"/>
      <w:szCs w:val="28"/>
    </w:rPr>
  </w:style>
  <w:style w:type="paragraph" w:styleId="6">
    <w:name w:val="heading 5"/>
    <w:basedOn w:val="1"/>
    <w:next w:val="7"/>
    <w:link w:val="615"/>
    <w:qFormat/>
    <w:uiPriority w:val="0"/>
    <w:pPr>
      <w:keepNext/>
      <w:keepLines/>
      <w:numPr>
        <w:ilvl w:val="0"/>
        <w:numId w:val="1"/>
      </w:numPr>
      <w:tabs>
        <w:tab w:val="clear" w:pos="425"/>
      </w:tabs>
      <w:adjustRightInd w:val="0"/>
      <w:snapToGrid w:val="0"/>
      <w:ind w:left="284" w:hanging="284"/>
      <w:textAlignment w:val="baseline"/>
      <w:outlineLvl w:val="4"/>
    </w:pPr>
    <w:rPr>
      <w:rFonts w:ascii="Arial" w:hAnsi="Arial" w:eastAsia="楷体_GB2312"/>
      <w:b/>
      <w:kern w:val="0"/>
    </w:rPr>
  </w:style>
  <w:style w:type="paragraph" w:styleId="8">
    <w:name w:val="heading 6"/>
    <w:basedOn w:val="1"/>
    <w:next w:val="1"/>
    <w:link w:val="588"/>
    <w:qFormat/>
    <w:uiPriority w:val="0"/>
    <w:pPr>
      <w:keepNext/>
      <w:keepLines/>
      <w:numPr>
        <w:ilvl w:val="5"/>
        <w:numId w:val="2"/>
      </w:numPr>
      <w:tabs>
        <w:tab w:val="left" w:pos="1152"/>
        <w:tab w:val="clear" w:pos="1134"/>
      </w:tabs>
      <w:spacing w:line="317" w:lineRule="auto"/>
      <w:outlineLvl w:val="5"/>
    </w:pPr>
    <w:rPr>
      <w:rFonts w:ascii="Arial" w:hAnsi="Arial" w:eastAsia="黑体"/>
      <w:b/>
      <w:szCs w:val="20"/>
    </w:rPr>
  </w:style>
  <w:style w:type="paragraph" w:styleId="9">
    <w:name w:val="heading 7"/>
    <w:basedOn w:val="1"/>
    <w:next w:val="1"/>
    <w:link w:val="601"/>
    <w:qFormat/>
    <w:uiPriority w:val="0"/>
    <w:pPr>
      <w:keepNext/>
      <w:keepLines/>
      <w:numPr>
        <w:ilvl w:val="6"/>
        <w:numId w:val="2"/>
      </w:numPr>
      <w:tabs>
        <w:tab w:val="left" w:pos="1296"/>
        <w:tab w:val="clear" w:pos="1276"/>
      </w:tabs>
      <w:spacing w:line="317" w:lineRule="auto"/>
      <w:outlineLvl w:val="6"/>
    </w:pPr>
    <w:rPr>
      <w:b/>
      <w:szCs w:val="20"/>
    </w:rPr>
  </w:style>
  <w:style w:type="paragraph" w:styleId="10">
    <w:name w:val="heading 8"/>
    <w:basedOn w:val="1"/>
    <w:next w:val="1"/>
    <w:link w:val="541"/>
    <w:qFormat/>
    <w:uiPriority w:val="0"/>
    <w:pPr>
      <w:keepNext/>
      <w:keepLines/>
      <w:numPr>
        <w:ilvl w:val="7"/>
        <w:numId w:val="2"/>
      </w:numPr>
      <w:tabs>
        <w:tab w:val="left" w:pos="1440"/>
        <w:tab w:val="clear" w:pos="1418"/>
      </w:tabs>
      <w:spacing w:line="317" w:lineRule="auto"/>
      <w:outlineLvl w:val="7"/>
    </w:pPr>
    <w:rPr>
      <w:rFonts w:ascii="Arial" w:hAnsi="Arial" w:eastAsia="黑体"/>
      <w:szCs w:val="20"/>
    </w:rPr>
  </w:style>
  <w:style w:type="paragraph" w:styleId="11">
    <w:name w:val="heading 9"/>
    <w:basedOn w:val="1"/>
    <w:next w:val="1"/>
    <w:link w:val="630"/>
    <w:qFormat/>
    <w:uiPriority w:val="0"/>
    <w:pPr>
      <w:keepNext/>
      <w:keepLines/>
      <w:numPr>
        <w:ilvl w:val="8"/>
        <w:numId w:val="2"/>
      </w:numPr>
      <w:tabs>
        <w:tab w:val="left" w:pos="1584"/>
        <w:tab w:val="clear" w:pos="1559"/>
      </w:tabs>
      <w:spacing w:line="317" w:lineRule="auto"/>
      <w:outlineLvl w:val="8"/>
    </w:pPr>
    <w:rPr>
      <w:rFonts w:ascii="Arial" w:hAnsi="Arial" w:eastAsia="黑体"/>
      <w:szCs w:val="20"/>
    </w:rPr>
  </w:style>
  <w:style w:type="character" w:default="1" w:styleId="66">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0"/>
    <w:pPr>
      <w:ind w:left="1440"/>
      <w:jc w:val="left"/>
    </w:pPr>
    <w:rPr>
      <w:sz w:val="18"/>
      <w:szCs w:val="18"/>
    </w:rPr>
  </w:style>
  <w:style w:type="paragraph" w:styleId="14">
    <w:name w:val="Note Heading"/>
    <w:basedOn w:val="1"/>
    <w:next w:val="1"/>
    <w:link w:val="606"/>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line="280" w:lineRule="atLeast"/>
      <w:ind w:left="1418" w:hanging="284" w:firstLineChars="0"/>
      <w:jc w:val="left"/>
    </w:pPr>
    <w:rPr>
      <w:rFonts w:ascii="宋体"/>
      <w:kern w:val="0"/>
      <w:sz w:val="22"/>
      <w:szCs w:val="20"/>
    </w:rPr>
  </w:style>
  <w:style w:type="paragraph" w:styleId="16">
    <w:name w:val="Normal Indent"/>
    <w:basedOn w:val="1"/>
    <w:link w:val="511"/>
    <w:qFormat/>
    <w:uiPriority w:val="0"/>
    <w:pPr>
      <w:ind w:firstLine="420"/>
    </w:pPr>
    <w:rPr>
      <w:sz w:val="21"/>
    </w:rPr>
  </w:style>
  <w:style w:type="paragraph" w:styleId="17">
    <w:name w:val="caption"/>
    <w:basedOn w:val="1"/>
    <w:next w:val="1"/>
    <w:qFormat/>
    <w:uiPriority w:val="0"/>
    <w:pPr>
      <w:adjustRightInd w:val="0"/>
      <w:snapToGrid w:val="0"/>
      <w:spacing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603"/>
    <w:qFormat/>
    <w:uiPriority w:val="0"/>
    <w:pPr>
      <w:shd w:val="clear" w:color="auto" w:fill="000080"/>
    </w:pPr>
    <w:rPr>
      <w:sz w:val="21"/>
      <w:shd w:val="clear" w:color="auto" w:fill="000080"/>
    </w:rPr>
  </w:style>
  <w:style w:type="paragraph" w:styleId="20">
    <w:name w:val="annotation text"/>
    <w:basedOn w:val="1"/>
    <w:link w:val="559"/>
    <w:qFormat/>
    <w:uiPriority w:val="0"/>
    <w:pPr>
      <w:jc w:val="left"/>
    </w:pPr>
    <w:rPr>
      <w:sz w:val="21"/>
    </w:rPr>
  </w:style>
  <w:style w:type="paragraph" w:styleId="21">
    <w:name w:val="Body Text 3"/>
    <w:basedOn w:val="1"/>
    <w:link w:val="569"/>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40"/>
    <w:qFormat/>
    <w:uiPriority w:val="0"/>
    <w:rPr>
      <w:sz w:val="21"/>
    </w:rPr>
  </w:style>
  <w:style w:type="paragraph" w:styleId="24">
    <w:name w:val="Body Text Indent"/>
    <w:basedOn w:val="1"/>
    <w:link w:val="575"/>
    <w:qFormat/>
    <w:uiPriority w:val="0"/>
    <w:pPr>
      <w:tabs>
        <w:tab w:val="left" w:pos="2160"/>
      </w:tabs>
      <w:ind w:left="2159" w:leftChars="1028" w:firstLine="1"/>
    </w:pPr>
    <w:rPr>
      <w:rFonts w:ascii="宋体" w:hAnsi="宋体"/>
      <w:sz w:val="21"/>
      <w:szCs w:val="21"/>
    </w:rPr>
  </w:style>
  <w:style w:type="paragraph" w:styleId="25">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6">
    <w:name w:val="List 2"/>
    <w:basedOn w:val="1"/>
    <w:qFormat/>
    <w:uiPriority w:val="0"/>
    <w:pPr>
      <w:ind w:left="100" w:leftChars="200" w:hanging="200" w:hangingChars="200"/>
    </w:pPr>
    <w:rPr>
      <w:szCs w:val="20"/>
    </w:rPr>
  </w:style>
  <w:style w:type="paragraph" w:styleId="27">
    <w:name w:val="List Continue"/>
    <w:basedOn w:val="1"/>
    <w:qFormat/>
    <w:uiPriority w:val="0"/>
    <w:pPr>
      <w:adjustRightInd w:val="0"/>
      <w:snapToGrid w:val="0"/>
      <w:spacing w:line="360" w:lineRule="auto"/>
      <w:ind w:left="420" w:leftChars="200" w:firstLine="0" w:firstLineChars="0"/>
    </w:pPr>
    <w:rPr>
      <w:szCs w:val="20"/>
    </w:rPr>
  </w:style>
  <w:style w:type="paragraph" w:styleId="28">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29">
    <w:name w:val="toc 5"/>
    <w:basedOn w:val="1"/>
    <w:next w:val="1"/>
    <w:qFormat/>
    <w:uiPriority w:val="0"/>
    <w:pPr>
      <w:ind w:left="960"/>
      <w:jc w:val="left"/>
    </w:pPr>
    <w:rPr>
      <w:sz w:val="18"/>
      <w:szCs w:val="18"/>
    </w:rPr>
  </w:style>
  <w:style w:type="paragraph" w:styleId="30">
    <w:name w:val="toc 3"/>
    <w:basedOn w:val="1"/>
    <w:next w:val="1"/>
    <w:qFormat/>
    <w:uiPriority w:val="39"/>
    <w:pPr>
      <w:tabs>
        <w:tab w:val="right" w:leader="dot" w:pos="8777"/>
      </w:tabs>
      <w:spacing w:line="480" w:lineRule="exact"/>
      <w:ind w:left="482" w:firstLine="103" w:firstLineChars="43"/>
      <w:jc w:val="left"/>
    </w:pPr>
    <w:rPr>
      <w:i/>
      <w:iCs/>
      <w:sz w:val="20"/>
      <w:szCs w:val="20"/>
    </w:rPr>
  </w:style>
  <w:style w:type="paragraph" w:styleId="31">
    <w:name w:val="Plain Text"/>
    <w:basedOn w:val="1"/>
    <w:link w:val="498"/>
    <w:qFormat/>
    <w:uiPriority w:val="0"/>
    <w:rPr>
      <w:rFonts w:ascii="宋体" w:hAnsi="Courier New"/>
      <w:szCs w:val="20"/>
    </w:rPr>
  </w:style>
  <w:style w:type="paragraph" w:styleId="32">
    <w:name w:val="toc 8"/>
    <w:basedOn w:val="1"/>
    <w:next w:val="1"/>
    <w:qFormat/>
    <w:uiPriority w:val="0"/>
    <w:pPr>
      <w:ind w:left="1680"/>
      <w:jc w:val="left"/>
    </w:pPr>
    <w:rPr>
      <w:sz w:val="18"/>
      <w:szCs w:val="18"/>
    </w:rPr>
  </w:style>
  <w:style w:type="paragraph" w:styleId="33">
    <w:name w:val="Date"/>
    <w:basedOn w:val="1"/>
    <w:next w:val="1"/>
    <w:link w:val="568"/>
    <w:qFormat/>
    <w:uiPriority w:val="0"/>
    <w:rPr>
      <w:rFonts w:ascii="宋体"/>
      <w:szCs w:val="20"/>
    </w:rPr>
  </w:style>
  <w:style w:type="paragraph" w:styleId="34">
    <w:name w:val="Body Text Indent 2"/>
    <w:basedOn w:val="1"/>
    <w:link w:val="554"/>
    <w:qFormat/>
    <w:uiPriority w:val="0"/>
    <w:pPr>
      <w:spacing w:line="480" w:lineRule="auto"/>
      <w:ind w:left="420" w:leftChars="200"/>
    </w:pPr>
    <w:rPr>
      <w:sz w:val="21"/>
      <w:szCs w:val="20"/>
    </w:rPr>
  </w:style>
  <w:style w:type="paragraph" w:styleId="35">
    <w:name w:val="endnote text"/>
    <w:basedOn w:val="1"/>
    <w:link w:val="570"/>
    <w:qFormat/>
    <w:uiPriority w:val="0"/>
    <w:pPr>
      <w:snapToGrid w:val="0"/>
      <w:spacing w:line="240" w:lineRule="auto"/>
      <w:ind w:firstLine="0" w:firstLineChars="0"/>
      <w:jc w:val="left"/>
    </w:pPr>
    <w:rPr>
      <w:sz w:val="21"/>
    </w:rPr>
  </w:style>
  <w:style w:type="paragraph" w:styleId="36">
    <w:name w:val="Balloon Text"/>
    <w:basedOn w:val="1"/>
    <w:link w:val="595"/>
    <w:qFormat/>
    <w:uiPriority w:val="0"/>
    <w:rPr>
      <w:sz w:val="18"/>
      <w:szCs w:val="18"/>
    </w:rPr>
  </w:style>
  <w:style w:type="paragraph" w:styleId="37">
    <w:name w:val="footer"/>
    <w:basedOn w:val="1"/>
    <w:link w:val="613"/>
    <w:qFormat/>
    <w:uiPriority w:val="0"/>
    <w:pPr>
      <w:tabs>
        <w:tab w:val="center" w:pos="4153"/>
        <w:tab w:val="right" w:pos="8306"/>
      </w:tabs>
      <w:snapToGrid w:val="0"/>
      <w:jc w:val="left"/>
    </w:pPr>
    <w:rPr>
      <w:sz w:val="18"/>
      <w:szCs w:val="20"/>
    </w:rPr>
  </w:style>
  <w:style w:type="paragraph" w:styleId="38">
    <w:name w:val="envelope return"/>
    <w:basedOn w:val="1"/>
    <w:qFormat/>
    <w:uiPriority w:val="0"/>
    <w:pPr>
      <w:snapToGrid w:val="0"/>
    </w:pPr>
    <w:rPr>
      <w:rFonts w:ascii="Arial" w:hAnsi="Arial"/>
    </w:rPr>
  </w:style>
  <w:style w:type="paragraph" w:styleId="39">
    <w:name w:val="header"/>
    <w:basedOn w:val="1"/>
    <w:link w:val="590"/>
    <w:qFormat/>
    <w:uiPriority w:val="0"/>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jc w:val="left"/>
    </w:pPr>
    <w:rPr>
      <w:b/>
      <w:bCs/>
      <w:caps/>
      <w:sz w:val="20"/>
      <w:szCs w:val="20"/>
    </w:rPr>
  </w:style>
  <w:style w:type="paragraph" w:styleId="41">
    <w:name w:val="List Continue 4"/>
    <w:basedOn w:val="1"/>
    <w:qFormat/>
    <w:uiPriority w:val="0"/>
    <w:pPr>
      <w:adjustRightInd w:val="0"/>
      <w:snapToGrid w:val="0"/>
      <w:spacing w:line="360" w:lineRule="auto"/>
      <w:ind w:left="1680" w:leftChars="800" w:firstLine="0" w:firstLineChars="0"/>
    </w:pPr>
    <w:rPr>
      <w:szCs w:val="20"/>
    </w:rPr>
  </w:style>
  <w:style w:type="paragraph" w:styleId="42">
    <w:name w:val="toc 4"/>
    <w:basedOn w:val="1"/>
    <w:next w:val="1"/>
    <w:qFormat/>
    <w:uiPriority w:val="0"/>
    <w:pPr>
      <w:ind w:left="720"/>
      <w:jc w:val="left"/>
    </w:pPr>
    <w:rPr>
      <w:sz w:val="18"/>
      <w:szCs w:val="18"/>
    </w:rPr>
  </w:style>
  <w:style w:type="paragraph" w:styleId="43">
    <w:name w:val="index heading"/>
    <w:basedOn w:val="1"/>
    <w:next w:val="44"/>
    <w:qFormat/>
    <w:uiPriority w:val="0"/>
    <w:pPr>
      <w:spacing w:line="240" w:lineRule="auto"/>
      <w:ind w:firstLine="0" w:firstLineChars="0"/>
    </w:pPr>
    <w:rPr>
      <w:sz w:val="21"/>
      <w:szCs w:val="20"/>
    </w:rPr>
  </w:style>
  <w:style w:type="paragraph" w:styleId="44">
    <w:name w:val="index 1"/>
    <w:basedOn w:val="1"/>
    <w:next w:val="1"/>
    <w:qFormat/>
    <w:uiPriority w:val="0"/>
    <w:rPr>
      <w:szCs w:val="20"/>
    </w:rPr>
  </w:style>
  <w:style w:type="paragraph" w:styleId="45">
    <w:name w:val="Subtitle"/>
    <w:basedOn w:val="1"/>
    <w:next w:val="1"/>
    <w:link w:val="553"/>
    <w:qFormat/>
    <w:uiPriority w:val="0"/>
    <w:pPr>
      <w:spacing w:line="312" w:lineRule="auto"/>
      <w:jc w:val="center"/>
      <w:outlineLvl w:val="1"/>
    </w:pPr>
    <w:rPr>
      <w:rFonts w:ascii="Cambria" w:hAnsi="Cambria"/>
      <w:b/>
      <w:bCs/>
      <w:kern w:val="28"/>
      <w:sz w:val="32"/>
      <w:szCs w:val="32"/>
    </w:rPr>
  </w:style>
  <w:style w:type="paragraph" w:styleId="46">
    <w:name w:val="List"/>
    <w:basedOn w:val="1"/>
    <w:qFormat/>
    <w:uiPriority w:val="0"/>
    <w:pPr>
      <w:spacing w:line="240" w:lineRule="auto"/>
      <w:ind w:left="200" w:hanging="200" w:hangingChars="200"/>
    </w:pPr>
    <w:rPr>
      <w:sz w:val="21"/>
      <w:szCs w:val="20"/>
    </w:rPr>
  </w:style>
  <w:style w:type="paragraph" w:styleId="47">
    <w:name w:val="footnote text"/>
    <w:basedOn w:val="1"/>
    <w:link w:val="499"/>
    <w:qFormat/>
    <w:uiPriority w:val="0"/>
    <w:pPr>
      <w:spacing w:line="360" w:lineRule="auto"/>
      <w:ind w:firstLine="0" w:firstLineChars="0"/>
    </w:pPr>
    <w:rPr>
      <w:sz w:val="18"/>
    </w:rPr>
  </w:style>
  <w:style w:type="paragraph" w:styleId="48">
    <w:name w:val="toc 6"/>
    <w:basedOn w:val="1"/>
    <w:next w:val="1"/>
    <w:qFormat/>
    <w:uiPriority w:val="0"/>
    <w:pPr>
      <w:ind w:left="1200"/>
      <w:jc w:val="left"/>
    </w:pPr>
    <w:rPr>
      <w:sz w:val="18"/>
      <w:szCs w:val="18"/>
    </w:rPr>
  </w:style>
  <w:style w:type="paragraph" w:styleId="49">
    <w:name w:val="List 5"/>
    <w:basedOn w:val="1"/>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07"/>
    <w:qFormat/>
    <w:uiPriority w:val="0"/>
    <w:pPr>
      <w:ind w:left="420" w:leftChars="200"/>
    </w:pPr>
    <w:rPr>
      <w:sz w:val="16"/>
      <w:szCs w:val="20"/>
    </w:rPr>
  </w:style>
  <w:style w:type="paragraph" w:styleId="51">
    <w:name w:val="table of figures"/>
    <w:basedOn w:val="1"/>
    <w:next w:val="1"/>
    <w:qFormat/>
    <w:uiPriority w:val="0"/>
    <w:pPr>
      <w:tabs>
        <w:tab w:val="right" w:leader="dot" w:pos="8640"/>
      </w:tabs>
      <w:spacing w:line="360" w:lineRule="auto"/>
      <w:ind w:left="400" w:hanging="400" w:firstLineChars="0"/>
    </w:pPr>
  </w:style>
  <w:style w:type="paragraph" w:styleId="52">
    <w:name w:val="toc 2"/>
    <w:basedOn w:val="1"/>
    <w:next w:val="1"/>
    <w:qFormat/>
    <w:uiPriority w:val="39"/>
    <w:pPr>
      <w:tabs>
        <w:tab w:val="right" w:leader="dot" w:pos="8777"/>
      </w:tabs>
      <w:ind w:firstLine="566" w:firstLineChars="236"/>
      <w:jc w:val="left"/>
    </w:pPr>
    <w:rPr>
      <w:smallCaps/>
      <w:sz w:val="20"/>
      <w:szCs w:val="20"/>
    </w:rPr>
  </w:style>
  <w:style w:type="paragraph" w:styleId="53">
    <w:name w:val="toc 9"/>
    <w:basedOn w:val="1"/>
    <w:next w:val="1"/>
    <w:qFormat/>
    <w:uiPriority w:val="0"/>
    <w:pPr>
      <w:ind w:left="1920"/>
      <w:jc w:val="left"/>
    </w:pPr>
    <w:rPr>
      <w:sz w:val="18"/>
      <w:szCs w:val="18"/>
    </w:rPr>
  </w:style>
  <w:style w:type="paragraph" w:styleId="54">
    <w:name w:val="Body Text 2"/>
    <w:basedOn w:val="1"/>
    <w:link w:val="614"/>
    <w:qFormat/>
    <w:uiPriority w:val="0"/>
    <w:pPr>
      <w:spacing w:line="480" w:lineRule="auto"/>
    </w:pPr>
    <w:rPr>
      <w:sz w:val="21"/>
      <w:szCs w:val="20"/>
    </w:rPr>
  </w:style>
  <w:style w:type="paragraph" w:styleId="55">
    <w:name w:val="List 4"/>
    <w:basedOn w:val="1"/>
    <w:qFormat/>
    <w:uiPriority w:val="0"/>
    <w:pPr>
      <w:adjustRightInd w:val="0"/>
      <w:snapToGrid w:val="0"/>
      <w:spacing w:line="360" w:lineRule="auto"/>
      <w:ind w:left="100" w:leftChars="600" w:hanging="200" w:hangingChars="200"/>
    </w:pPr>
    <w:rPr>
      <w:szCs w:val="20"/>
    </w:rPr>
  </w:style>
  <w:style w:type="paragraph" w:styleId="56">
    <w:name w:val="List Continue 2"/>
    <w:basedOn w:val="1"/>
    <w:qFormat/>
    <w:uiPriority w:val="0"/>
    <w:pPr>
      <w:adjustRightInd w:val="0"/>
      <w:snapToGrid w:val="0"/>
      <w:spacing w:line="360" w:lineRule="auto"/>
      <w:ind w:left="840" w:leftChars="400" w:firstLine="0" w:firstLineChars="0"/>
    </w:pPr>
    <w:rPr>
      <w:szCs w:val="20"/>
    </w:rPr>
  </w:style>
  <w:style w:type="paragraph" w:styleId="57">
    <w:name w:val="HTML Preformatted"/>
    <w:basedOn w:val="1"/>
    <w:link w:val="56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8">
    <w:name w:val="Normal (Web)"/>
    <w:basedOn w:val="1"/>
    <w:qFormat/>
    <w:uiPriority w:val="0"/>
  </w:style>
  <w:style w:type="paragraph" w:styleId="59">
    <w:name w:val="List Continue 3"/>
    <w:basedOn w:val="1"/>
    <w:qFormat/>
    <w:uiPriority w:val="0"/>
    <w:pPr>
      <w:ind w:left="1260" w:leftChars="600"/>
    </w:pPr>
    <w:rPr>
      <w:szCs w:val="20"/>
    </w:rPr>
  </w:style>
  <w:style w:type="paragraph" w:styleId="60">
    <w:name w:val="Title"/>
    <w:basedOn w:val="1"/>
    <w:next w:val="1"/>
    <w:link w:val="565"/>
    <w:qFormat/>
    <w:uiPriority w:val="0"/>
    <w:pPr>
      <w:widowControl/>
      <w:spacing w:line="360" w:lineRule="auto"/>
      <w:jc w:val="center"/>
    </w:pPr>
    <w:rPr>
      <w:rFonts w:ascii="Arial" w:hAnsi="Arial"/>
      <w:b/>
      <w:smallCaps/>
      <w:kern w:val="28"/>
      <w:sz w:val="36"/>
      <w:szCs w:val="20"/>
      <w:lang w:eastAsia="en-US"/>
    </w:rPr>
  </w:style>
  <w:style w:type="paragraph" w:styleId="61">
    <w:name w:val="annotation subject"/>
    <w:basedOn w:val="20"/>
    <w:next w:val="20"/>
    <w:link w:val="574"/>
    <w:qFormat/>
    <w:uiPriority w:val="0"/>
    <w:rPr>
      <w:b/>
      <w:bCs/>
    </w:rPr>
  </w:style>
  <w:style w:type="paragraph" w:styleId="62">
    <w:name w:val="Body Text First Indent"/>
    <w:basedOn w:val="23"/>
    <w:qFormat/>
    <w:uiPriority w:val="0"/>
    <w:pPr>
      <w:tabs>
        <w:tab w:val="left" w:pos="360"/>
        <w:tab w:val="center" w:pos="2185"/>
      </w:tabs>
      <w:spacing w:before="156" w:beforeLines="50" w:line="300" w:lineRule="auto"/>
      <w:ind w:firstLine="200" w:firstLineChars="200"/>
    </w:pPr>
    <w:rPr>
      <w:rFonts w:ascii="楷体_GB2312" w:eastAsia="楷体_GB2312"/>
      <w:spacing w:val="4"/>
    </w:rPr>
  </w:style>
  <w:style w:type="paragraph" w:styleId="63">
    <w:name w:val="Body Text First Indent 2"/>
    <w:basedOn w:val="24"/>
    <w:link w:val="560"/>
    <w:qFormat/>
    <w:uiPriority w:val="0"/>
    <w:pPr>
      <w:spacing w:line="480" w:lineRule="auto"/>
      <w:ind w:left="418" w:leftChars="0" w:firstLine="216"/>
    </w:pPr>
    <w:rPr>
      <w:rFonts w:eastAsia="仿宋_GB2312"/>
      <w:sz w:val="24"/>
    </w:rPr>
  </w:style>
  <w:style w:type="table" w:styleId="65">
    <w:name w:val="Table Grid"/>
    <w:basedOn w:val="64"/>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7">
    <w:name w:val="Strong"/>
    <w:qFormat/>
    <w:uiPriority w:val="0"/>
    <w:rPr>
      <w:b/>
      <w:bCs/>
    </w:rPr>
  </w:style>
  <w:style w:type="character" w:styleId="68">
    <w:name w:val="endnote reference"/>
    <w:qFormat/>
    <w:uiPriority w:val="0"/>
    <w:rPr>
      <w:vertAlign w:val="superscript"/>
    </w:rPr>
  </w:style>
  <w:style w:type="character" w:styleId="69">
    <w:name w:val="page number"/>
    <w:basedOn w:val="66"/>
    <w:qFormat/>
    <w:uiPriority w:val="0"/>
  </w:style>
  <w:style w:type="character" w:styleId="70">
    <w:name w:val="FollowedHyperlink"/>
    <w:qFormat/>
    <w:uiPriority w:val="0"/>
    <w:rPr>
      <w:color w:val="0000FF"/>
      <w:u w:val="single"/>
    </w:rPr>
  </w:style>
  <w:style w:type="character" w:styleId="71">
    <w:name w:val="Emphasis"/>
    <w:qFormat/>
    <w:uiPriority w:val="0"/>
    <w:rPr>
      <w:i/>
    </w:rPr>
  </w:style>
  <w:style w:type="character" w:styleId="72">
    <w:name w:val="Hyperlink"/>
    <w:basedOn w:val="66"/>
    <w:qFormat/>
    <w:uiPriority w:val="99"/>
    <w:rPr>
      <w:color w:val="000099"/>
      <w:u w:val="none"/>
    </w:rPr>
  </w:style>
  <w:style w:type="character" w:styleId="73">
    <w:name w:val="annotation reference"/>
    <w:basedOn w:val="66"/>
    <w:qFormat/>
    <w:uiPriority w:val="0"/>
    <w:rPr>
      <w:sz w:val="21"/>
      <w:szCs w:val="21"/>
    </w:rPr>
  </w:style>
  <w:style w:type="character" w:styleId="74">
    <w:name w:val="footnote reference"/>
    <w:qFormat/>
    <w:uiPriority w:val="0"/>
    <w:rPr>
      <w:position w:val="6"/>
      <w:sz w:val="14"/>
      <w:vertAlign w:val="superscript"/>
    </w:rPr>
  </w:style>
  <w:style w:type="character" w:styleId="75">
    <w:name w:val="HTML Sample"/>
    <w:basedOn w:val="66"/>
    <w:semiHidden/>
    <w:unhideWhenUsed/>
    <w:qFormat/>
    <w:uiPriority w:val="99"/>
    <w:rPr>
      <w:rFonts w:ascii="Courier New" w:hAnsi="Courier New"/>
    </w:rPr>
  </w:style>
  <w:style w:type="paragraph" w:customStyle="1" w:styleId="76">
    <w:name w:val="Body Text First Indent1"/>
    <w:basedOn w:val="23"/>
    <w:qFormat/>
    <w:uiPriority w:val="0"/>
    <w:pPr>
      <w:tabs>
        <w:tab w:val="left" w:pos="360"/>
      </w:tabs>
      <w:ind w:firstLine="420" w:firstLineChars="100"/>
    </w:pPr>
    <w:rPr>
      <w:szCs w:val="22"/>
    </w:rPr>
  </w:style>
  <w:style w:type="paragraph" w:customStyle="1" w:styleId="77">
    <w:name w:val="样式 首行缩进:  2 字符"/>
    <w:basedOn w:val="1"/>
    <w:qFormat/>
    <w:uiPriority w:val="0"/>
    <w:pPr>
      <w:ind w:firstLine="560"/>
    </w:pPr>
    <w:rPr>
      <w:rFonts w:eastAsia="仿宋_GB2312"/>
      <w:szCs w:val="20"/>
    </w:rPr>
  </w:style>
  <w:style w:type="paragraph" w:customStyle="1" w:styleId="78">
    <w:name w:val="xl53"/>
    <w:basedOn w:val="1"/>
    <w:qFormat/>
    <w:uiPriority w:val="0"/>
    <w:pPr>
      <w:widowControl/>
      <w:pBdr>
        <w:left w:val="single" w:color="auto" w:sz="4" w:space="0"/>
        <w:bottom w:val="single" w:color="auto" w:sz="4" w:space="0"/>
      </w:pBdr>
      <w:spacing w:beforeAutospacing="1" w:afterAutospacing="1" w:line="240" w:lineRule="auto"/>
      <w:ind w:firstLine="0" w:firstLineChars="0"/>
      <w:jc w:val="center"/>
      <w:textAlignment w:val="center"/>
    </w:pPr>
    <w:rPr>
      <w:rFonts w:ascii="宋体" w:hAnsi="宋体"/>
      <w:kern w:val="0"/>
    </w:rPr>
  </w:style>
  <w:style w:type="paragraph" w:customStyle="1" w:styleId="79">
    <w:name w:val="xl5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80">
    <w:name w:val="xl84"/>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81">
    <w:name w:val="Char Char Char"/>
    <w:basedOn w:val="1"/>
    <w:qFormat/>
    <w:uiPriority w:val="0"/>
    <w:rPr>
      <w:rFonts w:ascii="Tahoma" w:hAnsi="Tahoma"/>
      <w:szCs w:val="20"/>
    </w:rPr>
  </w:style>
  <w:style w:type="paragraph" w:customStyle="1" w:styleId="82">
    <w:name w:val="DAS正文"/>
    <w:basedOn w:val="1"/>
    <w:link w:val="518"/>
    <w:qFormat/>
    <w:uiPriority w:val="0"/>
    <w:pPr>
      <w:spacing w:line="240" w:lineRule="auto"/>
      <w:ind w:right="-2" w:firstLine="360"/>
    </w:pPr>
    <w:rPr>
      <w:rFonts w:ascii="Verdana" w:hAnsi="Verdana"/>
      <w:sz w:val="21"/>
      <w:szCs w:val="21"/>
    </w:rPr>
  </w:style>
  <w:style w:type="paragraph" w:customStyle="1" w:styleId="83">
    <w:name w:val="样式5"/>
    <w:basedOn w:val="84"/>
    <w:qFormat/>
    <w:uiPriority w:val="0"/>
    <w:pPr>
      <w:tabs>
        <w:tab w:val="left" w:pos="1152"/>
      </w:tabs>
    </w:pPr>
  </w:style>
  <w:style w:type="paragraph" w:customStyle="1" w:styleId="84">
    <w:name w:val="样式 标题 6第五层条 + 三号 段前: 0.5 行"/>
    <w:basedOn w:val="8"/>
    <w:link w:val="489"/>
    <w:qFormat/>
    <w:uiPriority w:val="0"/>
    <w:pPr>
      <w:widowControl/>
      <w:numPr>
        <w:numId w:val="0"/>
      </w:numPr>
      <w:spacing w:beforeLines="50"/>
      <w:ind w:left="1152" w:hanging="1152"/>
      <w:jc w:val="left"/>
    </w:pPr>
    <w:rPr>
      <w:rFonts w:cs="宋体"/>
      <w:bCs/>
      <w:snapToGrid w:val="0"/>
      <w:kern w:val="24"/>
      <w:sz w:val="28"/>
      <w:szCs w:val="24"/>
    </w:rPr>
  </w:style>
  <w:style w:type="paragraph" w:customStyle="1" w:styleId="85">
    <w:name w:val="IN Feature"/>
    <w:next w:val="86"/>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86">
    <w:name w:val="IN Step"/>
    <w:basedOn w:val="1"/>
    <w:qFormat/>
    <w:uiPriority w:val="0"/>
    <w:pPr>
      <w:keepLines/>
      <w:widowControl/>
      <w:tabs>
        <w:tab w:val="left" w:pos="1134"/>
      </w:tabs>
      <w:spacing w:line="300" w:lineRule="auto"/>
      <w:ind w:left="1134" w:hanging="907" w:firstLineChars="0"/>
      <w:outlineLvl w:val="8"/>
    </w:pPr>
    <w:rPr>
      <w:rFonts w:ascii="Arial" w:hAnsi="Arial" w:cs="Arial"/>
      <w:kern w:val="0"/>
      <w:sz w:val="21"/>
      <w:szCs w:val="21"/>
    </w:rPr>
  </w:style>
  <w:style w:type="paragraph" w:customStyle="1" w:styleId="87">
    <w:name w:val="xl5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color w:val="000000"/>
      <w:kern w:val="0"/>
      <w:sz w:val="20"/>
      <w:szCs w:val="20"/>
    </w:rPr>
  </w:style>
  <w:style w:type="paragraph" w:customStyle="1" w:styleId="88">
    <w:name w:val="xl7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89">
    <w:name w:val="内容正文"/>
    <w:basedOn w:val="1"/>
    <w:qFormat/>
    <w:uiPriority w:val="0"/>
    <w:pPr>
      <w:spacing w:line="300" w:lineRule="auto"/>
      <w:ind w:firstLine="482" w:firstLineChars="0"/>
    </w:pPr>
    <w:rPr>
      <w:rFonts w:ascii="Georgia" w:hAnsi="Georgia"/>
      <w:szCs w:val="20"/>
    </w:rPr>
  </w:style>
  <w:style w:type="paragraph" w:customStyle="1" w:styleId="90">
    <w:name w:val="xl17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91">
    <w:name w:val="tabletext"/>
    <w:basedOn w:val="1"/>
    <w:qFormat/>
    <w:uiPriority w:val="0"/>
    <w:pPr>
      <w:widowControl/>
      <w:spacing w:beforeAutospacing="1" w:afterAutospacing="1"/>
      <w:jc w:val="left"/>
    </w:pPr>
    <w:rPr>
      <w:rFonts w:ascii="宋体" w:hAnsi="宋体" w:cs="宋体"/>
      <w:kern w:val="0"/>
    </w:rPr>
  </w:style>
  <w:style w:type="paragraph" w:customStyle="1" w:styleId="92">
    <w:name w:val="Char Char Char Char Char Char Char Char Char Char"/>
    <w:basedOn w:val="1"/>
    <w:qFormat/>
    <w:uiPriority w:val="0"/>
    <w:pPr>
      <w:widowControl/>
      <w:spacing w:line="240" w:lineRule="exact"/>
      <w:ind w:firstLine="0" w:firstLineChars="0"/>
      <w:jc w:val="left"/>
    </w:pPr>
    <w:rPr>
      <w:rFonts w:ascii="Verdana" w:hAnsi="Verdana" w:cs="Verdana"/>
      <w:kern w:val="0"/>
      <w:sz w:val="20"/>
      <w:szCs w:val="20"/>
      <w:lang w:eastAsia="en-US"/>
    </w:rPr>
  </w:style>
  <w:style w:type="paragraph" w:customStyle="1" w:styleId="93">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94">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95">
    <w:name w:val="xl200"/>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仿宋_GB2312" w:hAnsi="宋体" w:eastAsia="仿宋_GB2312" w:cs="宋体"/>
      <w:kern w:val="0"/>
      <w:sz w:val="20"/>
      <w:szCs w:val="20"/>
    </w:rPr>
  </w:style>
  <w:style w:type="paragraph" w:customStyle="1" w:styleId="96">
    <w:name w:val="xl6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18"/>
      <w:szCs w:val="18"/>
    </w:rPr>
  </w:style>
  <w:style w:type="paragraph" w:customStyle="1" w:styleId="97">
    <w:name w:val="xl14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98">
    <w:name w:val="xl145"/>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99">
    <w:name w:val="xl12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rPr>
  </w:style>
  <w:style w:type="paragraph" w:customStyle="1" w:styleId="100">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101">
    <w:name w:val="xl94"/>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02">
    <w:name w:val="xl14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03">
    <w:name w:val="xl51"/>
    <w:basedOn w:val="1"/>
    <w:qFormat/>
    <w:uiPriority w:val="0"/>
    <w:pPr>
      <w:widowControl/>
      <w:pBdr>
        <w:bottom w:val="single" w:color="auto" w:sz="4" w:space="0"/>
        <w:right w:val="single" w:color="auto" w:sz="4" w:space="0"/>
      </w:pBdr>
      <w:spacing w:beforeAutospacing="1" w:afterAutospacing="1" w:line="240" w:lineRule="auto"/>
      <w:ind w:firstLine="0" w:firstLineChars="0"/>
      <w:textAlignment w:val="center"/>
    </w:pPr>
    <w:rPr>
      <w:rFonts w:ascii="Arial" w:hAnsi="Arial" w:eastAsia="Arial Unicode MS" w:cs="Arial"/>
      <w:kern w:val="0"/>
      <w:sz w:val="21"/>
      <w:szCs w:val="21"/>
    </w:rPr>
  </w:style>
  <w:style w:type="paragraph" w:customStyle="1" w:styleId="104">
    <w:name w:val="标准正文1"/>
    <w:basedOn w:val="1"/>
    <w:qFormat/>
    <w:uiPriority w:val="0"/>
    <w:pPr>
      <w:spacing w:beforeLines="30" w:afterLines="30" w:line="288" w:lineRule="auto"/>
      <w:ind w:firstLine="420"/>
    </w:pPr>
    <w:rPr>
      <w:rFonts w:cs="宋体"/>
      <w:sz w:val="21"/>
      <w:szCs w:val="20"/>
    </w:rPr>
  </w:style>
  <w:style w:type="paragraph" w:customStyle="1" w:styleId="10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106">
    <w:name w:val="正文-1"/>
    <w:basedOn w:val="1"/>
    <w:link w:val="622"/>
    <w:qFormat/>
    <w:uiPriority w:val="0"/>
    <w:pPr>
      <w:spacing w:line="360" w:lineRule="auto"/>
      <w:ind w:firstLine="560"/>
    </w:pPr>
    <w:rPr>
      <w:rFonts w:eastAsia="仿宋_GB2312"/>
      <w:sz w:val="28"/>
      <w:szCs w:val="28"/>
    </w:rPr>
  </w:style>
  <w:style w:type="paragraph" w:customStyle="1" w:styleId="107">
    <w:name w:val="Char Char1 Char Char Char Char Char Char Char Char Char Char Char Char Char Char"/>
    <w:basedOn w:val="1"/>
    <w:qFormat/>
    <w:uiPriority w:val="0"/>
    <w:pPr>
      <w:widowControl/>
      <w:spacing w:line="240" w:lineRule="exact"/>
      <w:ind w:firstLine="0" w:firstLineChars="0"/>
      <w:jc w:val="left"/>
    </w:pPr>
    <w:rPr>
      <w:rFonts w:ascii="Verdana" w:hAnsi="Verdana"/>
      <w:kern w:val="0"/>
      <w:sz w:val="20"/>
      <w:szCs w:val="20"/>
      <w:lang w:eastAsia="en-US"/>
    </w:rPr>
  </w:style>
  <w:style w:type="paragraph" w:customStyle="1" w:styleId="108">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09">
    <w:name w:val="黑方框"/>
    <w:basedOn w:val="1"/>
    <w:qFormat/>
    <w:uiPriority w:val="0"/>
    <w:pPr>
      <w:spacing w:line="288" w:lineRule="auto"/>
      <w:ind w:firstLine="0" w:firstLineChars="0"/>
    </w:pPr>
    <w:rPr>
      <w:rFonts w:cs="宋体"/>
      <w:sz w:val="21"/>
      <w:szCs w:val="21"/>
    </w:rPr>
  </w:style>
  <w:style w:type="paragraph" w:customStyle="1" w:styleId="110">
    <w:name w:val="xl95"/>
    <w:basedOn w:val="1"/>
    <w:qFormat/>
    <w:uiPriority w:val="0"/>
    <w:pPr>
      <w:widowControl/>
      <w:pBdr>
        <w:top w:val="single" w:color="auto" w:sz="4" w:space="0"/>
        <w:lef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11">
    <w:name w:val="_Style 106"/>
    <w:basedOn w:val="2"/>
    <w:next w:val="1"/>
    <w:qFormat/>
    <w:uiPriority w:val="0"/>
    <w:pPr>
      <w:snapToGrid/>
      <w:spacing w:line="276" w:lineRule="auto"/>
      <w:jc w:val="left"/>
      <w:outlineLvl w:val="9"/>
    </w:pPr>
    <w:rPr>
      <w:rFonts w:ascii="Cambria" w:hAnsi="Cambria"/>
      <w:bCs/>
      <w:color w:val="365F91"/>
      <w:kern w:val="0"/>
      <w:sz w:val="28"/>
      <w:szCs w:val="28"/>
    </w:rPr>
  </w:style>
  <w:style w:type="paragraph" w:customStyle="1" w:styleId="112">
    <w:name w:val="xl5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113">
    <w:name w:val="样式 正文首行缩进 2 + 行距: 2 倍行距"/>
    <w:basedOn w:val="63"/>
    <w:qFormat/>
    <w:uiPriority w:val="0"/>
    <w:pPr>
      <w:spacing w:line="360" w:lineRule="auto"/>
      <w:ind w:left="200" w:leftChars="200" w:firstLine="200"/>
    </w:pPr>
    <w:rPr>
      <w:rFonts w:eastAsia="宋体"/>
      <w:sz w:val="21"/>
      <w:szCs w:val="24"/>
    </w:rPr>
  </w:style>
  <w:style w:type="paragraph" w:customStyle="1" w:styleId="114">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15">
    <w:name w:val="xl2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16">
    <w:name w:val="about_main1"/>
    <w:basedOn w:val="1"/>
    <w:qFormat/>
    <w:uiPriority w:val="0"/>
    <w:pPr>
      <w:widowControl/>
      <w:spacing w:afterAutospacing="1"/>
      <w:jc w:val="left"/>
    </w:pPr>
    <w:rPr>
      <w:rFonts w:ascii="宋体" w:hAnsi="宋体" w:cs="宋体"/>
      <w:kern w:val="0"/>
    </w:rPr>
  </w:style>
  <w:style w:type="paragraph" w:customStyle="1" w:styleId="117">
    <w:name w:val="xl109"/>
    <w:basedOn w:val="1"/>
    <w:qFormat/>
    <w:uiPriority w:val="0"/>
    <w:pPr>
      <w:widowControl/>
      <w:spacing w:beforeAutospacing="1" w:afterAutospacing="1" w:line="240" w:lineRule="auto"/>
      <w:ind w:firstLine="0" w:firstLineChars="0"/>
      <w:jc w:val="center"/>
    </w:pPr>
    <w:rPr>
      <w:rFonts w:ascii="Arial" w:hAnsi="Arial" w:cs="Arial"/>
      <w:kern w:val="0"/>
      <w:sz w:val="20"/>
      <w:szCs w:val="20"/>
    </w:rPr>
  </w:style>
  <w:style w:type="paragraph" w:customStyle="1" w:styleId="118">
    <w:name w:val="xl16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119">
    <w:name w:val="Char Char1"/>
    <w:basedOn w:val="1"/>
    <w:qFormat/>
    <w:uiPriority w:val="0"/>
    <w:pPr>
      <w:widowControl/>
      <w:spacing w:line="240" w:lineRule="exact"/>
      <w:jc w:val="left"/>
    </w:pPr>
    <w:rPr>
      <w:rFonts w:ascii="Verdana" w:hAnsi="Verdana"/>
      <w:kern w:val="0"/>
      <w:sz w:val="20"/>
      <w:szCs w:val="20"/>
      <w:lang w:eastAsia="en-US"/>
    </w:rPr>
  </w:style>
  <w:style w:type="paragraph" w:customStyle="1" w:styleId="120">
    <w:name w:val="xl4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21">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122">
    <w:name w:val="tableheading"/>
    <w:basedOn w:val="1"/>
    <w:qFormat/>
    <w:uiPriority w:val="0"/>
    <w:pPr>
      <w:widowControl/>
      <w:spacing w:beforeAutospacing="1" w:afterAutospacing="1" w:line="200" w:lineRule="atLeast"/>
      <w:jc w:val="left"/>
    </w:pPr>
    <w:rPr>
      <w:rFonts w:ascii="Arial Unicode MS" w:hAnsi="Arial Unicode MS"/>
      <w:kern w:val="0"/>
      <w:sz w:val="15"/>
      <w:szCs w:val="15"/>
    </w:rPr>
  </w:style>
  <w:style w:type="paragraph" w:customStyle="1" w:styleId="123">
    <w:name w:val="Char11"/>
    <w:basedOn w:val="1"/>
    <w:qFormat/>
    <w:uiPriority w:val="0"/>
    <w:pPr>
      <w:adjustRightInd w:val="0"/>
      <w:spacing w:line="360" w:lineRule="auto"/>
    </w:pPr>
    <w:rPr>
      <w:kern w:val="0"/>
      <w:szCs w:val="20"/>
    </w:rPr>
  </w:style>
  <w:style w:type="paragraph" w:customStyle="1" w:styleId="124">
    <w:name w:val="Char Char Char Char"/>
    <w:basedOn w:val="19"/>
    <w:qFormat/>
    <w:uiPriority w:val="0"/>
    <w:rPr>
      <w:szCs w:val="20"/>
    </w:rPr>
  </w:style>
  <w:style w:type="paragraph" w:customStyle="1" w:styleId="125">
    <w:name w:val="xl54"/>
    <w:basedOn w:val="1"/>
    <w:qFormat/>
    <w:uiPriority w:val="0"/>
    <w:pPr>
      <w:widowControl/>
      <w:pBdr>
        <w:left w:val="single" w:color="auto" w:sz="4" w:space="0"/>
        <w:right w:val="single" w:color="auto" w:sz="4" w:space="0"/>
      </w:pBdr>
      <w:spacing w:beforeAutospacing="1" w:afterAutospacing="1"/>
      <w:jc w:val="center"/>
      <w:textAlignment w:val="center"/>
    </w:pPr>
    <w:rPr>
      <w:rFonts w:ascii="Arial" w:hAnsi="Arial" w:eastAsia="Arial Unicode MS" w:cs="Arial"/>
      <w:b/>
      <w:bCs/>
      <w:kern w:val="0"/>
      <w:sz w:val="20"/>
      <w:szCs w:val="20"/>
    </w:rPr>
  </w:style>
  <w:style w:type="paragraph" w:customStyle="1" w:styleId="126">
    <w:name w:val="xl87"/>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27">
    <w:name w:val="xl15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128">
    <w:name w:val="xl7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129">
    <w:name w:val="xl6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21"/>
      <w:szCs w:val="21"/>
    </w:rPr>
  </w:style>
  <w:style w:type="paragraph" w:customStyle="1" w:styleId="130">
    <w:name w:val="Char Char Char Char Char Char1 Char"/>
    <w:basedOn w:val="1"/>
    <w:qFormat/>
    <w:uiPriority w:val="0"/>
    <w:pPr>
      <w:widowControl/>
      <w:spacing w:line="240" w:lineRule="exact"/>
      <w:ind w:firstLine="0" w:firstLineChars="0"/>
      <w:jc w:val="left"/>
    </w:pPr>
    <w:rPr>
      <w:rFonts w:ascii="Verdana" w:hAnsi="Verdana"/>
      <w:kern w:val="0"/>
      <w:sz w:val="21"/>
      <w:szCs w:val="20"/>
      <w:lang w:eastAsia="en-US"/>
    </w:rPr>
  </w:style>
  <w:style w:type="paragraph" w:customStyle="1" w:styleId="131">
    <w:name w:val="xl208"/>
    <w:basedOn w:val="1"/>
    <w:qFormat/>
    <w:uiPriority w:val="0"/>
    <w:pPr>
      <w:widowControl/>
      <w:pBdr>
        <w:top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32">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133">
    <w:name w:val="正文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134">
    <w:name w:val="文字"/>
    <w:basedOn w:val="1"/>
    <w:link w:val="600"/>
    <w:qFormat/>
    <w:uiPriority w:val="0"/>
    <w:pPr>
      <w:tabs>
        <w:tab w:val="left" w:pos="8520"/>
      </w:tabs>
      <w:spacing w:line="312" w:lineRule="auto"/>
      <w:ind w:right="-210" w:firstLine="556" w:firstLineChars="0"/>
    </w:pPr>
    <w:rPr>
      <w:rFonts w:ascii="宋体" w:hAnsi="宋体"/>
      <w:sz w:val="28"/>
      <w:szCs w:val="20"/>
    </w:rPr>
  </w:style>
  <w:style w:type="paragraph" w:customStyle="1" w:styleId="135">
    <w:name w:val="xl147"/>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36">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7">
    <w:name w:val="段落正文"/>
    <w:basedOn w:val="1"/>
    <w:qFormat/>
    <w:uiPriority w:val="0"/>
    <w:pPr>
      <w:spacing w:beforeLines="50" w:line="360" w:lineRule="auto"/>
    </w:pPr>
    <w:rPr>
      <w:spacing w:val="2"/>
    </w:rPr>
  </w:style>
  <w:style w:type="paragraph" w:customStyle="1" w:styleId="138">
    <w:name w:val="正文表格"/>
    <w:basedOn w:val="1"/>
    <w:qFormat/>
    <w:uiPriority w:val="0"/>
    <w:pPr>
      <w:adjustRightInd w:val="0"/>
      <w:spacing w:line="240" w:lineRule="auto"/>
      <w:ind w:firstLine="0" w:firstLineChars="0"/>
    </w:pPr>
    <w:rPr>
      <w:szCs w:val="20"/>
    </w:rPr>
  </w:style>
  <w:style w:type="paragraph" w:customStyle="1" w:styleId="139">
    <w:name w:val="xl124"/>
    <w:basedOn w:val="1"/>
    <w:qFormat/>
    <w:uiPriority w:val="0"/>
    <w:pPr>
      <w:widowControl/>
      <w:spacing w:beforeAutospacing="1" w:afterAutospacing="1" w:line="240" w:lineRule="auto"/>
      <w:ind w:firstLine="0" w:firstLineChars="0"/>
      <w:jc w:val="center"/>
    </w:pPr>
    <w:rPr>
      <w:rFonts w:ascii="Arial" w:hAnsi="Arial" w:cs="Arial"/>
      <w:b/>
      <w:bCs/>
      <w:kern w:val="0"/>
      <w:sz w:val="40"/>
      <w:szCs w:val="40"/>
    </w:rPr>
  </w:style>
  <w:style w:type="paragraph" w:customStyle="1" w:styleId="14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41">
    <w:name w:val="正文编号2"/>
    <w:basedOn w:val="1"/>
    <w:qFormat/>
    <w:uiPriority w:val="0"/>
    <w:pPr>
      <w:spacing w:line="240" w:lineRule="auto"/>
      <w:ind w:firstLine="0" w:firstLineChars="0"/>
    </w:pPr>
    <w:rPr>
      <w:rFonts w:eastAsia="楷体_GB2312"/>
      <w:kern w:val="0"/>
      <w:sz w:val="28"/>
    </w:rPr>
  </w:style>
  <w:style w:type="paragraph" w:customStyle="1" w:styleId="142">
    <w:name w:val="xl19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43">
    <w:name w:val="xl181"/>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44">
    <w:name w:val="font7"/>
    <w:basedOn w:val="1"/>
    <w:qFormat/>
    <w:uiPriority w:val="0"/>
    <w:pPr>
      <w:widowControl/>
      <w:spacing w:beforeAutospacing="1" w:afterAutospacing="1" w:line="240" w:lineRule="auto"/>
      <w:ind w:firstLine="0" w:firstLineChars="0"/>
      <w:jc w:val="left"/>
    </w:pPr>
    <w:rPr>
      <w:rFonts w:ascii="Arial" w:hAnsi="Arial" w:cs="Arial"/>
      <w:kern w:val="0"/>
      <w:sz w:val="16"/>
      <w:szCs w:val="16"/>
    </w:rPr>
  </w:style>
  <w:style w:type="paragraph" w:customStyle="1" w:styleId="145">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46">
    <w:name w:val="xl6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47">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148">
    <w:name w:val="xl13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49">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0">
    <w:name w:val="xl23"/>
    <w:basedOn w:val="1"/>
    <w:qFormat/>
    <w:uiPriority w:val="0"/>
    <w:pPr>
      <w:widowControl/>
      <w:spacing w:beforeAutospacing="1" w:afterAutospacing="1" w:line="360" w:lineRule="auto"/>
      <w:ind w:firstLine="0" w:firstLineChars="0"/>
      <w:textAlignment w:val="top"/>
    </w:pPr>
    <w:rPr>
      <w:kern w:val="0"/>
    </w:rPr>
  </w:style>
  <w:style w:type="paragraph" w:customStyle="1" w:styleId="151">
    <w:name w:val="xl123"/>
    <w:basedOn w:val="1"/>
    <w:qFormat/>
    <w:uiPriority w:val="0"/>
    <w:pPr>
      <w:widowControl/>
      <w:spacing w:beforeAutospacing="1" w:afterAutospacing="1" w:line="240" w:lineRule="auto"/>
      <w:ind w:firstLine="0" w:firstLineChars="0"/>
      <w:jc w:val="center"/>
    </w:pPr>
    <w:rPr>
      <w:rFonts w:ascii="小标宋" w:hAnsi="宋体" w:eastAsia="小标宋" w:cs="宋体"/>
      <w:b/>
      <w:bCs/>
      <w:kern w:val="0"/>
      <w:sz w:val="40"/>
      <w:szCs w:val="40"/>
    </w:rPr>
  </w:style>
  <w:style w:type="paragraph" w:customStyle="1" w:styleId="152">
    <w:name w:val="3"/>
    <w:next w:val="1"/>
    <w:qFormat/>
    <w:uiPriority w:val="0"/>
    <w:pPr>
      <w:widowControl w:val="0"/>
      <w:spacing w:line="400" w:lineRule="exact"/>
      <w:ind w:firstLine="200" w:firstLineChars="200"/>
      <w:jc w:val="both"/>
    </w:pPr>
    <w:rPr>
      <w:rFonts w:ascii="Calibri" w:hAnsi="Calibri" w:eastAsia="宋体" w:cs="Times New Roman"/>
      <w:kern w:val="2"/>
      <w:sz w:val="24"/>
      <w:szCs w:val="24"/>
      <w:lang w:val="en-US" w:eastAsia="zh-CN" w:bidi="ar-SA"/>
    </w:rPr>
  </w:style>
  <w:style w:type="paragraph" w:customStyle="1" w:styleId="153">
    <w:name w:val="xl15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54">
    <w:name w:val="Char Char Char Char Char Char Char"/>
    <w:basedOn w:val="1"/>
    <w:qFormat/>
    <w:uiPriority w:val="0"/>
    <w:rPr>
      <w:szCs w:val="20"/>
    </w:rPr>
  </w:style>
  <w:style w:type="paragraph" w:customStyle="1" w:styleId="155">
    <w:name w:val="正文11"/>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156">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57">
    <w:name w:val="xl16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58">
    <w:name w:val="xl10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159">
    <w:name w:val="xl209"/>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60">
    <w:name w:val="没有缩进（为图形使用）"/>
    <w:basedOn w:val="1"/>
    <w:qFormat/>
    <w:uiPriority w:val="0"/>
    <w:pPr>
      <w:spacing w:line="360" w:lineRule="auto"/>
      <w:ind w:firstLine="0" w:firstLineChars="0"/>
    </w:pPr>
    <w:rPr>
      <w:szCs w:val="20"/>
    </w:rPr>
  </w:style>
  <w:style w:type="paragraph" w:customStyle="1" w:styleId="161">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162">
    <w:name w:val="xl100"/>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63">
    <w:name w:val="xl17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64">
    <w:name w:val="xl3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65">
    <w:name w:val="xl19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66">
    <w:name w:val="Microsoft"/>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7">
    <w:name w:val="xl19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68">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169">
    <w:name w:val="正文内容"/>
    <w:basedOn w:val="1"/>
    <w:link w:val="488"/>
    <w:qFormat/>
    <w:uiPriority w:val="0"/>
    <w:pPr>
      <w:spacing w:beforeLines="50" w:afterLines="50" w:line="360" w:lineRule="auto"/>
      <w:ind w:firstLine="480"/>
    </w:pPr>
    <w:rPr>
      <w:szCs w:val="20"/>
    </w:rPr>
  </w:style>
  <w:style w:type="paragraph" w:customStyle="1" w:styleId="170">
    <w:name w:val="Char3"/>
    <w:basedOn w:val="1"/>
    <w:qFormat/>
    <w:uiPriority w:val="0"/>
    <w:pPr>
      <w:widowControl/>
      <w:spacing w:line="240" w:lineRule="exact"/>
      <w:jc w:val="left"/>
    </w:pPr>
    <w:rPr>
      <w:rFonts w:ascii="Verdana" w:hAnsi="Verdana"/>
      <w:kern w:val="0"/>
      <w:szCs w:val="20"/>
      <w:lang w:eastAsia="en-US"/>
    </w:rPr>
  </w:style>
  <w:style w:type="paragraph" w:customStyle="1" w:styleId="171">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172">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173">
    <w:name w:val="xl14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174">
    <w:name w:val="xl122"/>
    <w:basedOn w:val="1"/>
    <w:qFormat/>
    <w:uiPriority w:val="0"/>
    <w:pPr>
      <w:widowControl/>
      <w:spacing w:beforeAutospacing="1" w:afterAutospacing="1" w:line="240" w:lineRule="auto"/>
      <w:ind w:firstLine="0" w:firstLineChars="0"/>
      <w:jc w:val="left"/>
    </w:pPr>
    <w:rPr>
      <w:rFonts w:ascii="Arial" w:hAnsi="Arial" w:cs="Arial"/>
      <w:kern w:val="0"/>
      <w:sz w:val="32"/>
      <w:szCs w:val="32"/>
    </w:rPr>
  </w:style>
  <w:style w:type="paragraph" w:customStyle="1" w:styleId="175">
    <w:name w:val="DAS列表二"/>
    <w:basedOn w:val="82"/>
    <w:next w:val="82"/>
    <w:qFormat/>
    <w:uiPriority w:val="0"/>
    <w:pPr>
      <w:numPr>
        <w:ilvl w:val="0"/>
        <w:numId w:val="7"/>
      </w:numPr>
      <w:ind w:firstLine="0" w:firstLineChars="0"/>
    </w:pPr>
  </w:style>
  <w:style w:type="paragraph" w:customStyle="1" w:styleId="176">
    <w:name w:val="Char Char Char Char Char Char1 Char1"/>
    <w:basedOn w:val="1"/>
    <w:qFormat/>
    <w:uiPriority w:val="0"/>
    <w:pPr>
      <w:widowControl/>
      <w:spacing w:line="240" w:lineRule="exact"/>
      <w:ind w:firstLine="0" w:firstLineChars="0"/>
      <w:jc w:val="left"/>
    </w:pPr>
    <w:rPr>
      <w:rFonts w:ascii="Verdana" w:hAnsi="Verdana"/>
      <w:kern w:val="0"/>
      <w:sz w:val="21"/>
      <w:szCs w:val="20"/>
      <w:lang w:eastAsia="en-US"/>
    </w:rPr>
  </w:style>
  <w:style w:type="paragraph" w:customStyle="1" w:styleId="177">
    <w:name w:val="xl7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178">
    <w:name w:val="1 Char Char Char Char"/>
    <w:basedOn w:val="1"/>
    <w:qFormat/>
    <w:uiPriority w:val="0"/>
    <w:pPr>
      <w:widowControl/>
      <w:spacing w:line="240" w:lineRule="exact"/>
      <w:ind w:firstLine="0" w:firstLineChars="0"/>
      <w:jc w:val="left"/>
    </w:pPr>
    <w:rPr>
      <w:rFonts w:ascii="Tahoma" w:hAnsi="Tahoma" w:eastAsia="Times New Roman"/>
      <w:kern w:val="0"/>
      <w:sz w:val="28"/>
      <w:lang w:eastAsia="en-US"/>
    </w:rPr>
  </w:style>
  <w:style w:type="paragraph" w:customStyle="1" w:styleId="179">
    <w:name w:val="font8"/>
    <w:basedOn w:val="1"/>
    <w:qFormat/>
    <w:uiPriority w:val="0"/>
    <w:pPr>
      <w:widowControl/>
      <w:spacing w:beforeAutospacing="1" w:afterAutospacing="1" w:line="240" w:lineRule="auto"/>
      <w:ind w:firstLine="0" w:firstLineChars="0"/>
      <w:jc w:val="left"/>
    </w:pPr>
    <w:rPr>
      <w:rFonts w:ascii="宋体" w:hAnsi="宋体" w:cs="宋体"/>
      <w:kern w:val="0"/>
      <w:sz w:val="16"/>
      <w:szCs w:val="16"/>
    </w:rPr>
  </w:style>
  <w:style w:type="paragraph" w:customStyle="1" w:styleId="180">
    <w:name w:val="font5"/>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181">
    <w:name w:val="xl18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182">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3">
    <w:name w:val="段2"/>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84">
    <w:name w:val="样式 行距: 1.5 倍行距1"/>
    <w:basedOn w:val="1"/>
    <w:qFormat/>
    <w:uiPriority w:val="0"/>
    <w:pPr>
      <w:snapToGrid w:val="0"/>
      <w:spacing w:line="240" w:lineRule="auto"/>
      <w:ind w:firstLine="0" w:firstLineChars="0"/>
    </w:pPr>
    <w:rPr>
      <w:rFonts w:cs="宋体"/>
      <w:sz w:val="21"/>
      <w:szCs w:val="21"/>
    </w:rPr>
  </w:style>
  <w:style w:type="paragraph" w:customStyle="1" w:styleId="185">
    <w:name w:val="正文4"/>
    <w:basedOn w:val="1"/>
    <w:qFormat/>
    <w:uiPriority w:val="0"/>
    <w:pPr>
      <w:numPr>
        <w:ilvl w:val="0"/>
        <w:numId w:val="8"/>
      </w:numPr>
      <w:tabs>
        <w:tab w:val="left" w:pos="425"/>
      </w:tabs>
      <w:spacing w:line="360" w:lineRule="auto"/>
      <w:ind w:left="820" w:leftChars="400" w:firstLine="0" w:firstLineChars="0"/>
    </w:pPr>
  </w:style>
  <w:style w:type="paragraph" w:customStyle="1" w:styleId="186">
    <w:name w:val="font10"/>
    <w:basedOn w:val="1"/>
    <w:qFormat/>
    <w:uiPriority w:val="0"/>
    <w:pPr>
      <w:widowControl/>
      <w:spacing w:beforeAutospacing="1" w:afterAutospacing="1" w:line="240" w:lineRule="auto"/>
      <w:ind w:firstLine="0" w:firstLineChars="0"/>
      <w:jc w:val="left"/>
    </w:pPr>
    <w:rPr>
      <w:rFonts w:ascii="宋体" w:hAnsi="宋体" w:cs="宋体"/>
      <w:color w:val="000000"/>
      <w:kern w:val="0"/>
      <w:sz w:val="20"/>
      <w:szCs w:val="20"/>
    </w:rPr>
  </w:style>
  <w:style w:type="paragraph" w:customStyle="1" w:styleId="187">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188">
    <w:name w:val="可研正文"/>
    <w:basedOn w:val="23"/>
    <w:qFormat/>
    <w:uiPriority w:val="0"/>
    <w:pPr>
      <w:adjustRightInd w:val="0"/>
      <w:snapToGrid w:val="0"/>
      <w:spacing w:line="440" w:lineRule="exact"/>
      <w:ind w:firstLine="567" w:firstLineChars="0"/>
    </w:pPr>
    <w:rPr>
      <w:rFonts w:ascii="仿宋_GB2312" w:eastAsia="仿宋_GB2312"/>
      <w:sz w:val="28"/>
      <w:szCs w:val="20"/>
    </w:rPr>
  </w:style>
  <w:style w:type="paragraph" w:customStyle="1" w:styleId="189">
    <w:name w:val="xl88"/>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90">
    <w:name w:val="xl59"/>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91">
    <w:name w:val="列表内容"/>
    <w:basedOn w:val="1"/>
    <w:next w:val="1"/>
    <w:qFormat/>
    <w:uiPriority w:val="0"/>
    <w:pPr>
      <w:widowControl/>
      <w:numPr>
        <w:ilvl w:val="0"/>
        <w:numId w:val="9"/>
      </w:numPr>
      <w:jc w:val="left"/>
    </w:pPr>
    <w:rPr>
      <w:kern w:val="0"/>
      <w:sz w:val="18"/>
    </w:rPr>
  </w:style>
  <w:style w:type="paragraph" w:customStyle="1" w:styleId="192">
    <w:name w:val="表身（左）"/>
    <w:qFormat/>
    <w:uiPriority w:val="0"/>
    <w:pPr>
      <w:adjustRightInd w:val="0"/>
      <w:snapToGrid w:val="0"/>
      <w:spacing w:line="300" w:lineRule="auto"/>
      <w:textAlignment w:val="center"/>
    </w:pPr>
    <w:rPr>
      <w:rFonts w:ascii="Calibri" w:hAnsi="Calibri" w:eastAsia="宋体" w:cs="Times New Roman"/>
      <w:sz w:val="16"/>
      <w:lang w:val="en-US" w:eastAsia="zh-CN" w:bidi="ar-SA"/>
    </w:rPr>
  </w:style>
  <w:style w:type="paragraph" w:customStyle="1" w:styleId="193">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194">
    <w:name w:val="样式 标题 2 + 首行缩进:  2 字符"/>
    <w:basedOn w:val="3"/>
    <w:qFormat/>
    <w:uiPriority w:val="0"/>
    <w:pPr>
      <w:keepNext/>
      <w:keepLines/>
      <w:tabs>
        <w:tab w:val="left" w:pos="720"/>
      </w:tabs>
      <w:snapToGrid/>
      <w:spacing w:line="240" w:lineRule="auto"/>
      <w:ind w:firstLine="790" w:firstLineChars="246"/>
      <w:jc w:val="both"/>
    </w:pPr>
    <w:rPr>
      <w:rFonts w:ascii="Arial" w:hAnsi="Arial" w:eastAsia="仿宋_GB2312" w:cs="宋体"/>
      <w:bCs/>
      <w:kern w:val="0"/>
      <w:sz w:val="32"/>
    </w:rPr>
  </w:style>
  <w:style w:type="paragraph" w:customStyle="1" w:styleId="195">
    <w:name w:val="xl32"/>
    <w:basedOn w:val="1"/>
    <w:qFormat/>
    <w:uiPriority w:val="0"/>
    <w:pPr>
      <w:widowControl/>
      <w:spacing w:beforeAutospacing="1" w:afterAutospacing="1"/>
      <w:jc w:val="center"/>
      <w:textAlignment w:val="center"/>
    </w:pPr>
    <w:rPr>
      <w:rFonts w:ascii="宋体" w:hAnsi="宋体"/>
      <w:color w:val="000000"/>
      <w:kern w:val="0"/>
      <w:sz w:val="40"/>
      <w:szCs w:val="40"/>
    </w:rPr>
  </w:style>
  <w:style w:type="paragraph" w:customStyle="1" w:styleId="196">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197">
    <w:name w:val="a14"/>
    <w:basedOn w:val="1"/>
    <w:qFormat/>
    <w:uiPriority w:val="0"/>
    <w:pPr>
      <w:widowControl/>
      <w:spacing w:beforeAutospacing="1" w:afterAutospacing="1" w:line="300" w:lineRule="atLeast"/>
      <w:ind w:firstLine="375" w:firstLineChars="0"/>
      <w:jc w:val="left"/>
    </w:pPr>
    <w:rPr>
      <w:rFonts w:ascii="宋体" w:hAnsi="宋体"/>
      <w:kern w:val="0"/>
      <w:sz w:val="21"/>
      <w:szCs w:val="21"/>
    </w:rPr>
  </w:style>
  <w:style w:type="paragraph" w:customStyle="1" w:styleId="198">
    <w:name w:val="xl15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99">
    <w:name w:val="xl17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200">
    <w:name w:val="xl11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01">
    <w:name w:val="xl13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02">
    <w:name w:val="xl20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小标宋" w:hAnsi="宋体" w:eastAsia="小标宋" w:cs="宋体"/>
      <w:b/>
      <w:bCs/>
      <w:kern w:val="0"/>
      <w:sz w:val="40"/>
      <w:szCs w:val="40"/>
    </w:rPr>
  </w:style>
  <w:style w:type="paragraph" w:customStyle="1" w:styleId="203">
    <w:name w:val="首行缩进2小四1"/>
    <w:basedOn w:val="1"/>
    <w:next w:val="1"/>
    <w:qFormat/>
    <w:uiPriority w:val="0"/>
    <w:pPr>
      <w:ind w:firstLine="480"/>
    </w:pPr>
    <w:rPr>
      <w:rFonts w:ascii="Verdana" w:hAnsi="Verdana" w:eastAsia="华文细黑" w:cs="宋体"/>
      <w:szCs w:val="20"/>
    </w:rPr>
  </w:style>
  <w:style w:type="paragraph" w:customStyle="1" w:styleId="204">
    <w:name w:val="xl15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205">
    <w:name w:val="xl3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206">
    <w:name w:val="font12"/>
    <w:basedOn w:val="1"/>
    <w:qFormat/>
    <w:uiPriority w:val="0"/>
    <w:pPr>
      <w:widowControl/>
      <w:spacing w:beforeAutospacing="1" w:afterAutospacing="1" w:line="240" w:lineRule="auto"/>
      <w:ind w:firstLine="0" w:firstLineChars="0"/>
      <w:jc w:val="left"/>
    </w:pPr>
    <w:rPr>
      <w:kern w:val="0"/>
      <w:sz w:val="20"/>
      <w:szCs w:val="20"/>
    </w:rPr>
  </w:style>
  <w:style w:type="paragraph" w:customStyle="1" w:styleId="207">
    <w:name w:val="content"/>
    <w:basedOn w:val="1"/>
    <w:qFormat/>
    <w:uiPriority w:val="0"/>
    <w:pPr>
      <w:widowControl/>
      <w:spacing w:beforeAutospacing="1" w:afterAutospacing="1" w:line="280" w:lineRule="atLeast"/>
      <w:ind w:firstLine="375" w:firstLineChars="0"/>
      <w:jc w:val="left"/>
    </w:pPr>
    <w:rPr>
      <w:rFonts w:ascii="宋体" w:hAnsi="宋体" w:cs="宋体"/>
      <w:color w:val="000000"/>
      <w:kern w:val="0"/>
      <w:sz w:val="18"/>
      <w:szCs w:val="18"/>
    </w:rPr>
  </w:style>
  <w:style w:type="paragraph" w:customStyle="1" w:styleId="208">
    <w:name w:val="xl204"/>
    <w:basedOn w:val="1"/>
    <w:qFormat/>
    <w:uiPriority w:val="0"/>
    <w:pPr>
      <w:widowControl/>
      <w:pBdr>
        <w:top w:val="single" w:color="auto" w:sz="4" w:space="0"/>
        <w:bottom w:val="single" w:color="auto" w:sz="4" w:space="0"/>
      </w:pBdr>
      <w:spacing w:beforeAutospacing="1" w:afterAutospacing="1" w:line="240" w:lineRule="auto"/>
      <w:ind w:firstLine="0" w:firstLineChars="0"/>
      <w:jc w:val="left"/>
    </w:pPr>
    <w:rPr>
      <w:rFonts w:ascii="Arial" w:hAnsi="Arial" w:cs="Arial"/>
      <w:kern w:val="0"/>
    </w:rPr>
  </w:style>
  <w:style w:type="paragraph" w:customStyle="1" w:styleId="209">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210">
    <w:name w:val="xl11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b/>
      <w:bCs/>
      <w:kern w:val="0"/>
      <w:sz w:val="20"/>
      <w:szCs w:val="20"/>
    </w:rPr>
  </w:style>
  <w:style w:type="paragraph" w:customStyle="1" w:styleId="211">
    <w:name w:val="DOT Text"/>
    <w:basedOn w:val="7"/>
    <w:qFormat/>
    <w:uiPriority w:val="0"/>
    <w:pPr>
      <w:numPr>
        <w:ilvl w:val="0"/>
        <w:numId w:val="10"/>
      </w:numPr>
      <w:tabs>
        <w:tab w:val="left" w:pos="1680"/>
        <w:tab w:val="clear" w:pos="840"/>
        <w:tab w:val="clear" w:pos="1260"/>
      </w:tabs>
      <w:spacing w:beforeLines="25" w:afterLines="25"/>
      <w:ind w:firstLine="0" w:firstLineChars="0"/>
    </w:pPr>
  </w:style>
  <w:style w:type="paragraph" w:customStyle="1" w:styleId="212">
    <w:name w:val="正文文本 21"/>
    <w:basedOn w:val="1"/>
    <w:qFormat/>
    <w:uiPriority w:val="0"/>
    <w:pPr>
      <w:adjustRightInd w:val="0"/>
      <w:spacing w:line="360" w:lineRule="auto"/>
      <w:ind w:firstLine="480" w:firstLineChars="0"/>
      <w:textAlignment w:val="baseline"/>
    </w:pPr>
    <w:rPr>
      <w:szCs w:val="20"/>
    </w:rPr>
  </w:style>
  <w:style w:type="paragraph" w:styleId="213">
    <w:name w:val="No Spacing"/>
    <w:basedOn w:val="1"/>
    <w:link w:val="609"/>
    <w:qFormat/>
    <w:uiPriority w:val="0"/>
    <w:pPr>
      <w:widowControl/>
      <w:spacing w:line="240" w:lineRule="auto"/>
      <w:ind w:firstLine="0" w:firstLineChars="0"/>
      <w:jc w:val="left"/>
    </w:pPr>
    <w:rPr>
      <w:kern w:val="0"/>
      <w:szCs w:val="32"/>
      <w:lang w:eastAsia="en-US" w:bidi="en-US"/>
    </w:rPr>
  </w:style>
  <w:style w:type="paragraph" w:styleId="214">
    <w:name w:val="Intense Quote"/>
    <w:basedOn w:val="1"/>
    <w:next w:val="1"/>
    <w:link w:val="539"/>
    <w:qFormat/>
    <w:uiPriority w:val="0"/>
    <w:pPr>
      <w:widowControl/>
      <w:pBdr>
        <w:bottom w:val="single" w:color="auto" w:sz="4" w:space="1"/>
      </w:pBdr>
      <w:spacing w:line="276" w:lineRule="auto"/>
      <w:ind w:left="1008" w:right="1152" w:firstLine="0" w:firstLineChars="0"/>
    </w:pPr>
    <w:rPr>
      <w:b/>
      <w:bCs/>
      <w:i/>
      <w:iCs/>
      <w:kern w:val="0"/>
      <w:sz w:val="22"/>
      <w:szCs w:val="22"/>
      <w:lang w:eastAsia="en-US" w:bidi="en-US"/>
    </w:rPr>
  </w:style>
  <w:style w:type="paragraph" w:customStyle="1" w:styleId="215">
    <w:name w:val="xl9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16">
    <w:name w:val="xl10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217">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lang w:val="ru-RU"/>
    </w:rPr>
  </w:style>
  <w:style w:type="paragraph" w:customStyle="1" w:styleId="218">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219">
    <w:name w:val="Char Char Char Char Char2 Char2"/>
    <w:basedOn w:val="1"/>
    <w:qFormat/>
    <w:uiPriority w:val="0"/>
    <w:pPr>
      <w:spacing w:line="240" w:lineRule="auto"/>
      <w:ind w:firstLine="0" w:firstLineChars="0"/>
    </w:pPr>
    <w:rPr>
      <w:sz w:val="21"/>
      <w:szCs w:val="20"/>
    </w:rPr>
  </w:style>
  <w:style w:type="paragraph" w:customStyle="1" w:styleId="220">
    <w:name w:val="xl19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21">
    <w:name w:val="xl166"/>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22">
    <w:name w:val="首行缩进 1"/>
    <w:basedOn w:val="1"/>
    <w:qFormat/>
    <w:uiPriority w:val="0"/>
    <w:pPr>
      <w:spacing w:line="360" w:lineRule="auto"/>
    </w:pPr>
  </w:style>
  <w:style w:type="paragraph" w:customStyle="1" w:styleId="223">
    <w:name w:val="a0"/>
    <w:basedOn w:val="1"/>
    <w:qFormat/>
    <w:uiPriority w:val="0"/>
    <w:pPr>
      <w:widowControl/>
      <w:spacing w:beforeAutospacing="1" w:afterAutospacing="1" w:line="240" w:lineRule="auto"/>
      <w:ind w:firstLine="0" w:firstLineChars="0"/>
      <w:jc w:val="left"/>
    </w:pPr>
    <w:rPr>
      <w:rFonts w:ascii="宋体" w:hAnsi="宋体" w:cs="宋体"/>
      <w:kern w:val="0"/>
    </w:rPr>
  </w:style>
  <w:style w:type="paragraph" w:customStyle="1" w:styleId="224">
    <w:name w:val="样式 标题 3列表编号3h33rd level + 段前: 1 行"/>
    <w:basedOn w:val="4"/>
    <w:qFormat/>
    <w:uiPriority w:val="0"/>
    <w:pPr>
      <w:widowControl w:val="0"/>
      <w:adjustRightInd w:val="0"/>
      <w:snapToGrid w:val="0"/>
      <w:spacing w:line="240" w:lineRule="atLeast"/>
      <w:ind w:left="-540" w:leftChars="-257"/>
    </w:pPr>
    <w:rPr>
      <w:kern w:val="0"/>
      <w:sz w:val="28"/>
      <w:szCs w:val="28"/>
    </w:rPr>
  </w:style>
  <w:style w:type="paragraph" w:customStyle="1" w:styleId="225">
    <w:name w:val="样式 小四 行距: 1.5 倍行距 首行缩进:  2 字符"/>
    <w:basedOn w:val="1"/>
    <w:qFormat/>
    <w:uiPriority w:val="0"/>
    <w:pPr>
      <w:spacing w:line="360" w:lineRule="auto"/>
      <w:ind w:firstLine="480"/>
    </w:pPr>
    <w:rPr>
      <w:rFonts w:cs="宋体"/>
      <w:szCs w:val="20"/>
    </w:rPr>
  </w:style>
  <w:style w:type="paragraph" w:customStyle="1" w:styleId="226">
    <w:name w:val="样式 首行缩进:  0.74 厘米"/>
    <w:basedOn w:val="1"/>
    <w:qFormat/>
    <w:uiPriority w:val="0"/>
    <w:pPr>
      <w:spacing w:line="360" w:lineRule="auto"/>
      <w:ind w:firstLine="420" w:firstLineChars="0"/>
    </w:pPr>
    <w:rPr>
      <w:szCs w:val="20"/>
    </w:rPr>
  </w:style>
  <w:style w:type="paragraph" w:customStyle="1" w:styleId="227">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228">
    <w:name w:val="xl6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pPr>
    <w:rPr>
      <w:rFonts w:ascii="宋体" w:hAnsi="宋体" w:cs="宋体"/>
      <w:kern w:val="0"/>
      <w:sz w:val="18"/>
      <w:szCs w:val="18"/>
    </w:rPr>
  </w:style>
  <w:style w:type="paragraph" w:customStyle="1" w:styleId="229">
    <w:name w:val="Char2"/>
    <w:basedOn w:val="1"/>
    <w:qFormat/>
    <w:uiPriority w:val="0"/>
    <w:pPr>
      <w:adjustRightInd w:val="0"/>
      <w:spacing w:line="360" w:lineRule="auto"/>
    </w:pPr>
    <w:rPr>
      <w:kern w:val="0"/>
      <w:szCs w:val="20"/>
    </w:rPr>
  </w:style>
  <w:style w:type="paragraph" w:customStyle="1" w:styleId="230">
    <w:name w:val="xl146"/>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31">
    <w:name w:val="正文字缩2字"/>
    <w:basedOn w:val="1"/>
    <w:qFormat/>
    <w:uiPriority w:val="0"/>
    <w:pPr>
      <w:spacing w:line="360" w:lineRule="auto"/>
      <w:ind w:left="200" w:leftChars="200"/>
    </w:pPr>
  </w:style>
  <w:style w:type="paragraph" w:customStyle="1" w:styleId="232">
    <w:name w:val="xl203"/>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rPr>
  </w:style>
  <w:style w:type="paragraph" w:customStyle="1" w:styleId="233">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234">
    <w:name w:val="_Style 16"/>
    <w:basedOn w:val="1"/>
    <w:qFormat/>
    <w:uiPriority w:val="0"/>
  </w:style>
  <w:style w:type="paragraph" w:customStyle="1" w:styleId="235">
    <w:name w:val="p0"/>
    <w:basedOn w:val="1"/>
    <w:qFormat/>
    <w:uiPriority w:val="0"/>
    <w:pPr>
      <w:widowControl/>
    </w:pPr>
    <w:rPr>
      <w:kern w:val="0"/>
      <w:szCs w:val="21"/>
    </w:rPr>
  </w:style>
  <w:style w:type="paragraph" w:customStyle="1" w:styleId="236">
    <w:name w:val="xl148"/>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37">
    <w:name w:val="xl125"/>
    <w:basedOn w:val="1"/>
    <w:qFormat/>
    <w:uiPriority w:val="0"/>
    <w:pPr>
      <w:widowControl/>
      <w:pBdr>
        <w:bottom w:val="single" w:color="auto" w:sz="4" w:space="0"/>
      </w:pBdr>
      <w:spacing w:beforeAutospacing="1" w:afterAutospacing="1" w:line="240" w:lineRule="auto"/>
      <w:ind w:firstLine="0" w:firstLineChars="0"/>
      <w:jc w:val="right"/>
    </w:pPr>
    <w:rPr>
      <w:rFonts w:ascii="Arial" w:hAnsi="Arial" w:cs="Arial"/>
      <w:kern w:val="0"/>
      <w:sz w:val="20"/>
      <w:szCs w:val="20"/>
    </w:rPr>
  </w:style>
  <w:style w:type="paragraph" w:customStyle="1" w:styleId="238">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239">
    <w:name w:val="页眉 New New"/>
    <w:basedOn w:val="133"/>
    <w:qFormat/>
    <w:uiPriority w:val="0"/>
    <w:pPr>
      <w:pBdr>
        <w:bottom w:val="single" w:color="auto" w:sz="6" w:space="1"/>
      </w:pBdr>
      <w:tabs>
        <w:tab w:val="center" w:pos="4153"/>
        <w:tab w:val="right" w:pos="8306"/>
      </w:tabs>
      <w:snapToGrid w:val="0"/>
      <w:jc w:val="center"/>
    </w:pPr>
    <w:rPr>
      <w:sz w:val="18"/>
      <w:szCs w:val="18"/>
    </w:rPr>
  </w:style>
  <w:style w:type="paragraph" w:customStyle="1" w:styleId="240">
    <w:name w:val="xl18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41">
    <w:name w:val="font11"/>
    <w:basedOn w:val="1"/>
    <w:qFormat/>
    <w:uiPriority w:val="0"/>
    <w:pPr>
      <w:widowControl/>
      <w:numPr>
        <w:ilvl w:val="3"/>
        <w:numId w:val="11"/>
      </w:numPr>
      <w:tabs>
        <w:tab w:val="left" w:pos="1680"/>
        <w:tab w:val="clear" w:pos="1984"/>
      </w:tabs>
      <w:spacing w:beforeAutospacing="1" w:afterAutospacing="1"/>
      <w:ind w:left="0" w:firstLine="0"/>
      <w:jc w:val="left"/>
    </w:pPr>
    <w:rPr>
      <w:rFonts w:eastAsia="Arial Unicode MS"/>
      <w:b/>
      <w:kern w:val="0"/>
      <w:sz w:val="22"/>
      <w:szCs w:val="20"/>
    </w:rPr>
  </w:style>
  <w:style w:type="paragraph" w:customStyle="1" w:styleId="242">
    <w:name w:val="文本框样式1"/>
    <w:basedOn w:val="1"/>
    <w:qFormat/>
    <w:uiPriority w:val="0"/>
    <w:pPr>
      <w:adjustRightInd w:val="0"/>
      <w:snapToGrid w:val="0"/>
      <w:spacing w:line="180" w:lineRule="exact"/>
      <w:ind w:firstLine="0" w:firstLineChars="0"/>
      <w:jc w:val="center"/>
    </w:pPr>
    <w:rPr>
      <w:sz w:val="21"/>
      <w:szCs w:val="21"/>
    </w:rPr>
  </w:style>
  <w:style w:type="paragraph" w:customStyle="1" w:styleId="243">
    <w:name w:val="Char Char Char Char Char11"/>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244">
    <w:name w:val="(符号)三标题1.1"/>
    <w:basedOn w:val="1"/>
    <w:qFormat/>
    <w:uiPriority w:val="0"/>
    <w:pPr>
      <w:tabs>
        <w:tab w:val="left" w:pos="360"/>
      </w:tabs>
      <w:spacing w:line="500" w:lineRule="exact"/>
      <w:ind w:left="360" w:firstLine="0" w:firstLineChars="0"/>
      <w:outlineLvl w:val="2"/>
    </w:pPr>
    <w:rPr>
      <w:rFonts w:ascii="楷体_GB2312" w:hAnsi="宋体" w:eastAsia="楷体_GB2312" w:cs="宋体"/>
      <w:b/>
      <w:bCs/>
      <w:sz w:val="28"/>
      <w:szCs w:val="20"/>
    </w:rPr>
  </w:style>
  <w:style w:type="paragraph" w:customStyle="1" w:styleId="245">
    <w:name w:val="xl11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46">
    <w:name w:val="xl118"/>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247">
    <w:name w:val="样式 样式 正文首行缩进 2 + 左  0 字符 + 首行缩进:  2.57 字符"/>
    <w:basedOn w:val="1"/>
    <w:next w:val="1"/>
    <w:qFormat/>
    <w:uiPriority w:val="0"/>
    <w:pPr>
      <w:adjustRightInd w:val="0"/>
      <w:snapToGrid w:val="0"/>
      <w:spacing w:line="240" w:lineRule="auto"/>
      <w:ind w:firstLine="540" w:firstLineChars="257"/>
    </w:pPr>
    <w:rPr>
      <w:sz w:val="21"/>
      <w:szCs w:val="20"/>
    </w:rPr>
  </w:style>
  <w:style w:type="paragraph" w:customStyle="1" w:styleId="248">
    <w:name w:val="Table Heading Char"/>
    <w:link w:val="517"/>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249">
    <w:name w:val="自动更正"/>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0">
    <w:name w:val="xl19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251">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252">
    <w:name w:val="xl16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53">
    <w:name w:val="xl7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54">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255">
    <w:name w:val="Char Char Char Char Char Char Char Char Char Char Char Char Char Char Char Char"/>
    <w:basedOn w:val="1"/>
    <w:qFormat/>
    <w:uiPriority w:val="0"/>
    <w:pPr>
      <w:widowControl/>
      <w:spacing w:beforeAutospacing="1" w:afterAutospacing="1" w:line="330" w:lineRule="atLeast"/>
      <w:ind w:left="360"/>
      <w:jc w:val="left"/>
    </w:pPr>
    <w:rPr>
      <w:rFonts w:ascii="ˎ̥" w:hAnsi="ˎ̥"/>
      <w:color w:val="51585D"/>
      <w:kern w:val="0"/>
      <w:szCs w:val="20"/>
    </w:rPr>
  </w:style>
  <w:style w:type="paragraph" w:customStyle="1" w:styleId="256">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257">
    <w:name w:val="Char Char Char Char Char Char Char Char Char Char Char Char Char Char Char Char Char Char Char Char Char Char Char Char Char11"/>
    <w:basedOn w:val="1"/>
    <w:qFormat/>
    <w:uiPriority w:val="0"/>
    <w:rPr>
      <w:rFonts w:ascii="Tahoma" w:hAnsi="Tahoma"/>
      <w:szCs w:val="20"/>
    </w:rPr>
  </w:style>
  <w:style w:type="paragraph" w:customStyle="1" w:styleId="258">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259">
    <w:name w:val="xl12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60">
    <w:name w:val="xl93"/>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61">
    <w:name w:val="二级列表"/>
    <w:basedOn w:val="137"/>
    <w:next w:val="137"/>
    <w:qFormat/>
    <w:uiPriority w:val="0"/>
    <w:pPr>
      <w:tabs>
        <w:tab w:val="left" w:pos="360"/>
        <w:tab w:val="left" w:pos="840"/>
      </w:tabs>
      <w:ind w:firstLine="0" w:firstLineChars="0"/>
    </w:pPr>
    <w:rPr>
      <w:b/>
    </w:rPr>
  </w:style>
  <w:style w:type="paragraph" w:customStyle="1" w:styleId="262">
    <w:name w:val="表头文本"/>
    <w:qFormat/>
    <w:uiPriority w:val="0"/>
    <w:pPr>
      <w:jc w:val="center"/>
    </w:pPr>
    <w:rPr>
      <w:rFonts w:ascii="Arial" w:hAnsi="Arial" w:eastAsia="宋体" w:cs="Times New Roman"/>
      <w:b/>
      <w:sz w:val="21"/>
      <w:szCs w:val="21"/>
      <w:lang w:val="en-US" w:eastAsia="zh-CN" w:bidi="ar-SA"/>
    </w:rPr>
  </w:style>
  <w:style w:type="paragraph" w:customStyle="1" w:styleId="263">
    <w:name w:val="xl4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kern w:val="0"/>
    </w:rPr>
  </w:style>
  <w:style w:type="paragraph" w:customStyle="1" w:styleId="264">
    <w:name w:val="表项"/>
    <w:next w:val="192"/>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265">
    <w:name w:val="xl2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66">
    <w:name w:val="xl101"/>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67">
    <w:name w:val="项目"/>
    <w:basedOn w:val="1"/>
    <w:qFormat/>
    <w:uiPriority w:val="0"/>
    <w:pPr>
      <w:numPr>
        <w:ilvl w:val="0"/>
        <w:numId w:val="12"/>
      </w:numPr>
      <w:tabs>
        <w:tab w:val="left" w:pos="840"/>
        <w:tab w:val="clear" w:pos="360"/>
      </w:tabs>
      <w:spacing w:line="360" w:lineRule="auto"/>
      <w:ind w:firstLine="0" w:firstLineChars="0"/>
      <w:jc w:val="left"/>
      <w:textAlignment w:val="baseline"/>
    </w:pPr>
    <w:rPr>
      <w:rFonts w:ascii="宋体"/>
      <w:kern w:val="0"/>
      <w:szCs w:val="20"/>
    </w:rPr>
  </w:style>
  <w:style w:type="paragraph" w:customStyle="1" w:styleId="268">
    <w:name w:val="xl130"/>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269">
    <w:name w:val="CSS1级正文 Char"/>
    <w:basedOn w:val="23"/>
    <w:qFormat/>
    <w:uiPriority w:val="0"/>
    <w:pPr>
      <w:adjustRightInd w:val="0"/>
      <w:snapToGrid w:val="0"/>
      <w:spacing w:line="360" w:lineRule="auto"/>
      <w:ind w:firstLine="480" w:firstLineChars="0"/>
    </w:pPr>
    <w:rPr>
      <w:rFonts w:eastAsia="Times New Roman"/>
    </w:rPr>
  </w:style>
  <w:style w:type="paragraph" w:customStyle="1" w:styleId="270">
    <w:name w:val="xl8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71">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272">
    <w:name w:val="Char"/>
    <w:basedOn w:val="19"/>
    <w:qFormat/>
    <w:uiPriority w:val="0"/>
    <w:rPr>
      <w:rFonts w:ascii="Tahoma" w:hAnsi="Tahoma"/>
      <w:sz w:val="24"/>
    </w:rPr>
  </w:style>
  <w:style w:type="paragraph" w:customStyle="1" w:styleId="273">
    <w:name w:val="xl15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74">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275">
    <w:name w:val="xl5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76">
    <w:name w:val="图标"/>
    <w:basedOn w:val="1"/>
    <w:next w:val="1"/>
    <w:qFormat/>
    <w:uiPriority w:val="0"/>
    <w:pPr>
      <w:numPr>
        <w:ilvl w:val="0"/>
        <w:numId w:val="13"/>
      </w:numPr>
      <w:tabs>
        <w:tab w:val="left" w:pos="420"/>
        <w:tab w:val="left" w:pos="567"/>
        <w:tab w:val="clear" w:pos="360"/>
      </w:tabs>
      <w:autoSpaceDE w:val="0"/>
      <w:autoSpaceDN w:val="0"/>
      <w:adjustRightInd w:val="0"/>
      <w:snapToGrid w:val="0"/>
      <w:spacing w:line="320" w:lineRule="atLeast"/>
      <w:ind w:firstLine="0" w:firstLineChars="0"/>
      <w:jc w:val="center"/>
      <w:textAlignment w:val="baseline"/>
    </w:pPr>
    <w:rPr>
      <w:rFonts w:eastAsia="仿宋_GB2312"/>
      <w:kern w:val="0"/>
      <w:szCs w:val="20"/>
    </w:rPr>
  </w:style>
  <w:style w:type="paragraph" w:customStyle="1" w:styleId="277">
    <w:name w:val="xl15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278">
    <w:name w:val="xl107"/>
    <w:basedOn w:val="1"/>
    <w:qFormat/>
    <w:uiPriority w:val="0"/>
    <w:pPr>
      <w:widowControl/>
      <w:spacing w:beforeAutospacing="1" w:afterAutospacing="1" w:line="240" w:lineRule="auto"/>
      <w:ind w:firstLine="0" w:firstLineChars="0"/>
      <w:jc w:val="center"/>
    </w:pPr>
    <w:rPr>
      <w:rFonts w:ascii="Arial" w:hAnsi="Arial" w:cs="Arial"/>
      <w:b/>
      <w:bCs/>
      <w:kern w:val="0"/>
    </w:rPr>
  </w:style>
  <w:style w:type="paragraph" w:customStyle="1" w:styleId="279">
    <w:name w:val="xl9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80">
    <w:name w:val="xl121"/>
    <w:basedOn w:val="1"/>
    <w:qFormat/>
    <w:uiPriority w:val="0"/>
    <w:pPr>
      <w:widowControl/>
      <w:spacing w:beforeAutospacing="1" w:afterAutospacing="1" w:line="240" w:lineRule="auto"/>
      <w:ind w:firstLine="0" w:firstLineChars="0"/>
      <w:jc w:val="left"/>
    </w:pPr>
    <w:rPr>
      <w:rFonts w:ascii="仿宋_GB2312" w:hAnsi="宋体" w:eastAsia="仿宋_GB2312" w:cs="宋体"/>
      <w:b/>
      <w:bCs/>
      <w:kern w:val="0"/>
      <w:sz w:val="32"/>
      <w:szCs w:val="32"/>
    </w:rPr>
  </w:style>
  <w:style w:type="paragraph" w:customStyle="1" w:styleId="281">
    <w:name w:val="xl102"/>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282">
    <w:name w:val="xl7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FF0000"/>
      <w:kern w:val="0"/>
      <w:sz w:val="16"/>
      <w:szCs w:val="16"/>
    </w:rPr>
  </w:style>
  <w:style w:type="paragraph" w:customStyle="1" w:styleId="283">
    <w:name w:val="tabletextchar"/>
    <w:basedOn w:val="1"/>
    <w:qFormat/>
    <w:uiPriority w:val="0"/>
    <w:pPr>
      <w:widowControl/>
      <w:spacing w:beforeAutospacing="1" w:afterAutospacing="1"/>
      <w:jc w:val="left"/>
    </w:pPr>
    <w:rPr>
      <w:rFonts w:ascii="宋体" w:hAnsi="宋体" w:cs="宋体"/>
      <w:kern w:val="0"/>
    </w:rPr>
  </w:style>
  <w:style w:type="paragraph" w:customStyle="1" w:styleId="284">
    <w:name w:val="简单回函地址"/>
    <w:basedOn w:val="1"/>
    <w:qFormat/>
    <w:uiPriority w:val="0"/>
    <w:pPr>
      <w:adjustRightInd w:val="0"/>
      <w:snapToGrid w:val="0"/>
      <w:spacing w:line="360" w:lineRule="auto"/>
      <w:ind w:firstLine="0" w:firstLineChars="0"/>
    </w:pPr>
    <w:rPr>
      <w:szCs w:val="20"/>
    </w:rPr>
  </w:style>
  <w:style w:type="paragraph" w:styleId="285">
    <w:name w:val="List Paragraph"/>
    <w:basedOn w:val="1"/>
    <w:link w:val="599"/>
    <w:qFormat/>
    <w:uiPriority w:val="0"/>
    <w:pPr>
      <w:ind w:firstLine="420"/>
    </w:pPr>
  </w:style>
  <w:style w:type="paragraph" w:customStyle="1" w:styleId="286">
    <w:name w:val="正文编码"/>
    <w:qFormat/>
    <w:uiPriority w:val="0"/>
    <w:pPr>
      <w:tabs>
        <w:tab w:val="left" w:pos="360"/>
        <w:tab w:val="left" w:pos="900"/>
        <w:tab w:val="center" w:pos="2185"/>
      </w:tabs>
      <w:spacing w:line="360" w:lineRule="auto"/>
      <w:ind w:left="360" w:hanging="360" w:firstLineChars="0"/>
    </w:pPr>
    <w:rPr>
      <w:rFonts w:ascii="仿宋_GB2312" w:hAnsi="宋体" w:eastAsia="仿宋_GB2312" w:cs="Times New Roman"/>
      <w:kern w:val="0"/>
      <w:szCs w:val="20"/>
    </w:rPr>
  </w:style>
  <w:style w:type="paragraph" w:customStyle="1" w:styleId="287">
    <w:name w:val="xl17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88">
    <w:name w:val="xl19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89">
    <w:name w:val="正文 + 三号"/>
    <w:basedOn w:val="1"/>
    <w:link w:val="629"/>
    <w:qFormat/>
    <w:uiPriority w:val="0"/>
    <w:pPr>
      <w:spacing w:line="240" w:lineRule="auto"/>
      <w:ind w:firstLine="0" w:firstLineChars="0"/>
    </w:pPr>
    <w:rPr>
      <w:sz w:val="21"/>
    </w:rPr>
  </w:style>
  <w:style w:type="paragraph" w:customStyle="1" w:styleId="290">
    <w:name w:val="默认段落字体 Para Char Char"/>
    <w:basedOn w:val="1"/>
    <w:qFormat/>
    <w:uiPriority w:val="0"/>
    <w:pPr>
      <w:spacing w:line="360" w:lineRule="auto"/>
    </w:pPr>
    <w:rPr>
      <w:color w:val="000000"/>
      <w:sz w:val="21"/>
      <w:szCs w:val="20"/>
    </w:rPr>
  </w:style>
  <w:style w:type="paragraph" w:customStyle="1" w:styleId="291">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pPr>
    <w:rPr>
      <w:rFonts w:ascii="宋体" w:hAnsi="宋体" w:cs="宋体"/>
      <w:kern w:val="0"/>
      <w:sz w:val="20"/>
      <w:szCs w:val="20"/>
    </w:rPr>
  </w:style>
  <w:style w:type="paragraph" w:customStyle="1" w:styleId="292">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293">
    <w:name w:val="(符号)标书正文"/>
    <w:basedOn w:val="1"/>
    <w:qFormat/>
    <w:uiPriority w:val="0"/>
    <w:pPr>
      <w:spacing w:line="420" w:lineRule="exact"/>
      <w:ind w:firstLine="480"/>
      <w:jc w:val="left"/>
    </w:pPr>
    <w:rPr>
      <w:rFonts w:ascii="宋体" w:hAnsi="宋体" w:cs="宋体"/>
      <w:color w:val="000000"/>
    </w:rPr>
  </w:style>
  <w:style w:type="paragraph" w:customStyle="1" w:styleId="294">
    <w:name w:val="Char Char Char Char11"/>
    <w:basedOn w:val="19"/>
    <w:qFormat/>
    <w:uiPriority w:val="0"/>
    <w:rPr>
      <w:szCs w:val="20"/>
    </w:rPr>
  </w:style>
  <w:style w:type="paragraph" w:customStyle="1" w:styleId="295">
    <w:name w:val="Char Char Char Char1"/>
    <w:basedOn w:val="19"/>
    <w:qFormat/>
    <w:uiPriority w:val="0"/>
    <w:rPr>
      <w:szCs w:val="20"/>
    </w:rPr>
  </w:style>
  <w:style w:type="paragraph" w:customStyle="1" w:styleId="296">
    <w:name w:val="xl81"/>
    <w:basedOn w:val="1"/>
    <w:qFormat/>
    <w:uiPriority w:val="0"/>
    <w:pPr>
      <w:widowControl/>
      <w:spacing w:beforeAutospacing="1" w:afterAutospacing="1" w:line="240" w:lineRule="auto"/>
      <w:ind w:firstLine="0" w:firstLineChars="0"/>
      <w:jc w:val="left"/>
    </w:pPr>
    <w:rPr>
      <w:rFonts w:ascii="宋体" w:hAnsi="宋体" w:cs="宋体"/>
      <w:kern w:val="0"/>
    </w:rPr>
  </w:style>
  <w:style w:type="paragraph" w:customStyle="1" w:styleId="297">
    <w:name w:val="样式1"/>
    <w:basedOn w:val="31"/>
    <w:next w:val="24"/>
    <w:qFormat/>
    <w:uiPriority w:val="0"/>
    <w:pPr>
      <w:ind w:firstLine="1958" w:firstLineChars="650"/>
    </w:pPr>
    <w:rPr>
      <w:rFonts w:ascii="仿宋_GB2312" w:hAnsi="仿宋_GB2312" w:eastAsia="仿宋_GB2312"/>
      <w:sz w:val="32"/>
    </w:rPr>
  </w:style>
  <w:style w:type="paragraph" w:customStyle="1" w:styleId="298">
    <w:name w:val="xl13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99">
    <w:name w:val="xl110"/>
    <w:basedOn w:val="1"/>
    <w:qFormat/>
    <w:uiPriority w:val="0"/>
    <w:pPr>
      <w:widowControl/>
      <w:spacing w:beforeAutospacing="1" w:afterAutospacing="1" w:line="240" w:lineRule="auto"/>
      <w:ind w:firstLine="0" w:firstLineChars="0"/>
      <w:jc w:val="center"/>
      <w:textAlignment w:val="bottom"/>
    </w:pPr>
    <w:rPr>
      <w:rFonts w:ascii="Arial" w:hAnsi="Arial" w:cs="Arial"/>
      <w:kern w:val="0"/>
      <w:sz w:val="20"/>
      <w:szCs w:val="20"/>
    </w:rPr>
  </w:style>
  <w:style w:type="paragraph" w:customStyle="1" w:styleId="300">
    <w:name w:val="样式 标题 2h2sect 1.2H2UNDERRUBRIK 1-2hhHeading TwoProphead 2..."/>
    <w:basedOn w:val="3"/>
    <w:qFormat/>
    <w:uiPriority w:val="0"/>
    <w:pPr>
      <w:keepLines/>
      <w:numPr>
        <w:ilvl w:val="1"/>
        <w:numId w:val="14"/>
      </w:numPr>
      <w:snapToGrid/>
      <w:jc w:val="left"/>
    </w:pPr>
    <w:rPr>
      <w:rFonts w:ascii="黑体" w:hAnsi="宋体" w:eastAsia="黑体"/>
      <w:bCs/>
      <w:sz w:val="30"/>
      <w:szCs w:val="30"/>
    </w:rPr>
  </w:style>
  <w:style w:type="paragraph" w:customStyle="1" w:styleId="301">
    <w:name w:val="xl14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302">
    <w:name w:val="样式 正文文本缩进 + 段前: 2 字符"/>
    <w:basedOn w:val="1"/>
    <w:qFormat/>
    <w:uiPriority w:val="0"/>
    <w:pPr>
      <w:ind w:left="420" w:leftChars="200"/>
      <w:jc w:val="left"/>
    </w:pPr>
    <w:rPr>
      <w:sz w:val="28"/>
      <w:lang w:eastAsia="zh-TW"/>
    </w:rPr>
  </w:style>
  <w:style w:type="paragraph" w:customStyle="1" w:styleId="303">
    <w:name w:val="xl7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304">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305">
    <w:name w:val="xl14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306">
    <w:name w:val="xl167"/>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07">
    <w:name w:val="正文2"/>
    <w:basedOn w:val="1"/>
    <w:qFormat/>
    <w:uiPriority w:val="0"/>
    <w:pPr>
      <w:spacing w:line="360" w:lineRule="auto"/>
      <w:ind w:firstLine="510"/>
    </w:pPr>
    <w:rPr>
      <w:szCs w:val="20"/>
    </w:rPr>
  </w:style>
  <w:style w:type="paragraph" w:customStyle="1" w:styleId="308">
    <w:name w:val="样式3"/>
    <w:basedOn w:val="297"/>
    <w:qFormat/>
    <w:uiPriority w:val="0"/>
    <w:pPr>
      <w:ind w:firstLine="2080"/>
    </w:pPr>
    <w:rPr>
      <w:szCs w:val="72"/>
    </w:rPr>
  </w:style>
  <w:style w:type="paragraph" w:customStyle="1" w:styleId="309">
    <w:name w:val="xl13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10">
    <w:name w:val="xl138"/>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11">
    <w:name w:val="样式2"/>
    <w:basedOn w:val="1"/>
    <w:next w:val="1"/>
    <w:qFormat/>
    <w:uiPriority w:val="0"/>
    <w:rPr>
      <w:sz w:val="28"/>
    </w:rPr>
  </w:style>
  <w:style w:type="paragraph" w:customStyle="1" w:styleId="312">
    <w:name w:val="xl19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13">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314">
    <w:name w:val="正文1"/>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315">
    <w:name w:val="xl31"/>
    <w:basedOn w:val="1"/>
    <w:qFormat/>
    <w:uiPriority w:val="0"/>
    <w:pPr>
      <w:widowControl/>
      <w:spacing w:beforeAutospacing="1" w:afterAutospacing="1" w:line="240" w:lineRule="auto"/>
      <w:ind w:firstLine="0" w:firstLineChars="0"/>
    </w:pPr>
    <w:rPr>
      <w:kern w:val="0"/>
      <w:sz w:val="20"/>
      <w:szCs w:val="20"/>
    </w:rPr>
  </w:style>
  <w:style w:type="paragraph" w:customStyle="1" w:styleId="316">
    <w:name w:val="xl26"/>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317">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318">
    <w:name w:val="Title - Date"/>
    <w:basedOn w:val="60"/>
    <w:next w:val="1"/>
    <w:qFormat/>
    <w:uiPriority w:val="0"/>
    <w:pPr>
      <w:ind w:firstLine="0" w:firstLineChars="0"/>
    </w:pPr>
    <w:rPr>
      <w:rFonts w:eastAsia="Times New Roman"/>
      <w:sz w:val="28"/>
    </w:rPr>
  </w:style>
  <w:style w:type="paragraph" w:customStyle="1" w:styleId="319">
    <w:name w:val="Body"/>
    <w:basedOn w:val="1"/>
    <w:link w:val="538"/>
    <w:qFormat/>
    <w:uiPriority w:val="0"/>
    <w:pPr>
      <w:widowControl/>
      <w:numPr>
        <w:ilvl w:val="0"/>
        <w:numId w:val="11"/>
      </w:numPr>
      <w:tabs>
        <w:tab w:val="left" w:pos="420"/>
        <w:tab w:val="left" w:pos="9356"/>
        <w:tab w:val="clear" w:pos="425"/>
      </w:tabs>
      <w:spacing w:line="360" w:lineRule="auto"/>
      <w:ind w:left="420" w:hanging="420" w:firstLineChars="0"/>
    </w:pPr>
    <w:rPr>
      <w:rFonts w:ascii="宋体" w:hAnsi="宋体"/>
      <w:kern w:val="0"/>
      <w:sz w:val="21"/>
      <w:szCs w:val="21"/>
    </w:rPr>
  </w:style>
  <w:style w:type="paragraph" w:customStyle="1" w:styleId="320">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321">
    <w:name w:val="xl15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22">
    <w:name w:val="xl17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23">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324">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325">
    <w:name w:val="Table Text"/>
    <w:basedOn w:val="1"/>
    <w:qFormat/>
    <w:uiPriority w:val="0"/>
    <w:pPr>
      <w:widowControl/>
      <w:tabs>
        <w:tab w:val="decimal" w:pos="0"/>
      </w:tabs>
      <w:autoSpaceDE w:val="0"/>
      <w:autoSpaceDN w:val="0"/>
      <w:adjustRightInd w:val="0"/>
    </w:pPr>
    <w:rPr>
      <w:rFonts w:ascii="Arial" w:hAnsi="Arial"/>
      <w:kern w:val="0"/>
      <w:sz w:val="18"/>
      <w:szCs w:val="20"/>
    </w:rPr>
  </w:style>
  <w:style w:type="paragraph" w:customStyle="1" w:styleId="326">
    <w:name w:val="xl18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27">
    <w:name w:val="xl103"/>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328">
    <w:name w:val="Char Char Char Char Char Char Char Char Char Char Char Char Char Char"/>
    <w:basedOn w:val="1"/>
    <w:qFormat/>
    <w:uiPriority w:val="0"/>
    <w:rPr>
      <w:rFonts w:ascii="Tahoma" w:hAnsi="Tahoma"/>
      <w:szCs w:val="20"/>
    </w:rPr>
  </w:style>
  <w:style w:type="paragraph" w:customStyle="1" w:styleId="329">
    <w:name w:val="xl52"/>
    <w:basedOn w:val="1"/>
    <w:qFormat/>
    <w:uiPriority w:val="0"/>
    <w:pPr>
      <w:widowControl/>
      <w:spacing w:beforeAutospacing="1" w:afterAutospacing="1"/>
      <w:jc w:val="center"/>
      <w:textAlignment w:val="top"/>
    </w:pPr>
    <w:rPr>
      <w:kern w:val="0"/>
      <w:sz w:val="20"/>
      <w:szCs w:val="20"/>
    </w:rPr>
  </w:style>
  <w:style w:type="paragraph" w:customStyle="1" w:styleId="330">
    <w:name w:val="xl98"/>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31">
    <w:name w:val="Char Char Char Char Char1"/>
    <w:basedOn w:val="1"/>
    <w:qFormat/>
    <w:uiPriority w:val="0"/>
  </w:style>
  <w:style w:type="paragraph" w:customStyle="1" w:styleId="332">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333">
    <w:name w:val="xl16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334">
    <w:name w:val="List Paragraph1"/>
    <w:basedOn w:val="1"/>
    <w:qFormat/>
    <w:uiPriority w:val="0"/>
    <w:pPr>
      <w:spacing w:line="240" w:lineRule="auto"/>
      <w:ind w:firstLine="420"/>
    </w:pPr>
    <w:rPr>
      <w:sz w:val="21"/>
      <w:szCs w:val="22"/>
    </w:rPr>
  </w:style>
  <w:style w:type="paragraph" w:customStyle="1" w:styleId="335">
    <w:name w:val="标题2"/>
    <w:basedOn w:val="3"/>
    <w:qFormat/>
    <w:uiPriority w:val="0"/>
    <w:pPr>
      <w:keepNext/>
      <w:keepLines/>
      <w:tabs>
        <w:tab w:val="left" w:pos="567"/>
        <w:tab w:val="left" w:pos="720"/>
      </w:tabs>
      <w:snapToGrid/>
      <w:spacing w:beforeLines="100" w:line="300" w:lineRule="auto"/>
      <w:ind w:firstLine="0" w:firstLineChars="0"/>
      <w:jc w:val="both"/>
      <w:outlineLvl w:val="9"/>
    </w:pPr>
    <w:rPr>
      <w:rFonts w:ascii="Times New Roman" w:eastAsia="黑体"/>
      <w:b w:val="0"/>
      <w:snapToGrid w:val="0"/>
      <w:spacing w:val="6"/>
      <w:kern w:val="0"/>
      <w:sz w:val="32"/>
    </w:rPr>
  </w:style>
  <w:style w:type="paragraph" w:customStyle="1" w:styleId="336">
    <w:name w:val="方案正文"/>
    <w:basedOn w:val="1"/>
    <w:qFormat/>
    <w:uiPriority w:val="0"/>
    <w:pPr>
      <w:spacing w:before="156" w:line="360" w:lineRule="auto"/>
      <w:ind w:firstLine="359" w:firstLineChars="171"/>
      <w:jc w:val="left"/>
    </w:pPr>
    <w:rPr>
      <w:rFonts w:ascii="Arial" w:hAnsi="Arial" w:cs="宋体"/>
      <w:szCs w:val="21"/>
    </w:rPr>
  </w:style>
  <w:style w:type="paragraph" w:customStyle="1" w:styleId="337">
    <w:name w:val="样式 正文文本缩进正文文字首行缩进HD正文1特点标题上海中望标准PI正文普通文字正文小标题正文文字缩进 + 首行..."/>
    <w:basedOn w:val="24"/>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38">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339">
    <w:name w:val="xl17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40">
    <w:name w:val="表格内文字"/>
    <w:basedOn w:val="31"/>
    <w:qFormat/>
    <w:uiPriority w:val="0"/>
    <w:pPr>
      <w:adjustRightInd w:val="0"/>
      <w:spacing w:line="240" w:lineRule="auto"/>
      <w:ind w:firstLine="0" w:firstLineChars="0"/>
    </w:pPr>
    <w:rPr>
      <w:rFonts w:eastAsia="Times New Roman" w:cs="Courier New"/>
      <w:color w:val="000000"/>
      <w:sz w:val="21"/>
      <w:szCs w:val="21"/>
      <w:lang w:val="en-GB"/>
    </w:rPr>
  </w:style>
  <w:style w:type="paragraph" w:customStyle="1" w:styleId="341">
    <w:name w:val="删除"/>
    <w:basedOn w:val="325"/>
    <w:qFormat/>
    <w:uiPriority w:val="0"/>
    <w:pPr>
      <w:widowControl w:val="0"/>
      <w:tabs>
        <w:tab w:val="clear" w:pos="0"/>
      </w:tabs>
      <w:autoSpaceDE/>
      <w:autoSpaceDN/>
      <w:adjustRightInd/>
      <w:snapToGrid w:val="0"/>
      <w:jc w:val="left"/>
    </w:pPr>
    <w:rPr>
      <w:rFonts w:cs="Arial"/>
      <w:strike/>
      <w:color w:val="0000FF"/>
      <w:szCs w:val="18"/>
    </w:rPr>
  </w:style>
  <w:style w:type="paragraph" w:customStyle="1" w:styleId="342">
    <w:name w:val="xl16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43">
    <w:name w:val="关键词"/>
    <w:basedOn w:val="1"/>
    <w:next w:val="1"/>
    <w:qFormat/>
    <w:uiPriority w:val="0"/>
    <w:pPr>
      <w:spacing w:line="360" w:lineRule="auto"/>
      <w:ind w:firstLine="0" w:firstLineChars="0"/>
    </w:pPr>
    <w:rPr>
      <w:rFonts w:eastAsia="黑体"/>
      <w:sz w:val="20"/>
    </w:rPr>
  </w:style>
  <w:style w:type="paragraph" w:customStyle="1" w:styleId="344">
    <w:name w:val="Title - Revision"/>
    <w:basedOn w:val="60"/>
    <w:qFormat/>
    <w:uiPriority w:val="0"/>
    <w:pPr>
      <w:ind w:firstLine="0" w:firstLineChars="0"/>
    </w:pPr>
    <w:rPr>
      <w:rFonts w:eastAsia="Times New Roman"/>
    </w:rPr>
  </w:style>
  <w:style w:type="paragraph" w:customStyle="1" w:styleId="345">
    <w:name w:val="xl12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rPr>
  </w:style>
  <w:style w:type="paragraph" w:customStyle="1" w:styleId="346">
    <w:name w:val="xl13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47">
    <w:name w:val="xl92"/>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48">
    <w:name w:val="xl129"/>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349">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350">
    <w:name w:val="font6"/>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351">
    <w:name w:val="xl7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352">
    <w:name w:val="样式 标题 1 + 居中 段前: 6 磅 段后: 6 磅 行距: 1.5 倍行距"/>
    <w:basedOn w:val="2"/>
    <w:qFormat/>
    <w:uiPriority w:val="0"/>
    <w:pPr>
      <w:tabs>
        <w:tab w:val="left" w:pos="425"/>
      </w:tabs>
      <w:adjustRightInd w:val="0"/>
      <w:spacing w:line="360" w:lineRule="auto"/>
    </w:pPr>
    <w:rPr>
      <w:rFonts w:ascii="Times New Roman"/>
      <w:bCs/>
      <w:kern w:val="44"/>
      <w:sz w:val="32"/>
    </w:rPr>
  </w:style>
  <w:style w:type="paragraph" w:customStyle="1" w:styleId="353">
    <w:name w:val="xl16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54">
    <w:name w:val="xl18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55">
    <w:name w:val="标题5"/>
    <w:basedOn w:val="1"/>
    <w:link w:val="571"/>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356">
    <w:name w:val="xl86"/>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57">
    <w:name w:val="xl13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58">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359">
    <w:name w:val="正文文本缩进 21"/>
    <w:basedOn w:val="1"/>
    <w:qFormat/>
    <w:uiPriority w:val="0"/>
    <w:pPr>
      <w:adjustRightInd w:val="0"/>
      <w:spacing w:line="240" w:lineRule="auto"/>
      <w:ind w:firstLine="420" w:firstLineChars="0"/>
      <w:textAlignment w:val="baseline"/>
    </w:pPr>
    <w:rPr>
      <w:szCs w:val="20"/>
    </w:rPr>
  </w:style>
  <w:style w:type="paragraph" w:customStyle="1" w:styleId="360">
    <w:name w:val="xl17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61">
    <w:name w:val="xl80"/>
    <w:basedOn w:val="1"/>
    <w:qFormat/>
    <w:uiPriority w:val="0"/>
    <w:pPr>
      <w:widowControl/>
      <w:spacing w:beforeAutospacing="1" w:afterAutospacing="1" w:line="240" w:lineRule="auto"/>
      <w:ind w:firstLine="0" w:firstLineChars="0"/>
      <w:jc w:val="left"/>
    </w:pPr>
    <w:rPr>
      <w:rFonts w:ascii="宋体" w:hAnsi="宋体" w:cs="宋体"/>
      <w:kern w:val="0"/>
      <w:sz w:val="16"/>
      <w:szCs w:val="16"/>
    </w:rPr>
  </w:style>
  <w:style w:type="paragraph" w:customStyle="1" w:styleId="362">
    <w:name w:val="自定义正文"/>
    <w:basedOn w:val="1"/>
    <w:link w:val="610"/>
    <w:qFormat/>
    <w:uiPriority w:val="0"/>
    <w:pPr>
      <w:jc w:val="left"/>
    </w:pPr>
    <w:rPr>
      <w:rFonts w:ascii="仿宋_GB2312" w:eastAsia="仿宋_GB2312"/>
    </w:rPr>
  </w:style>
  <w:style w:type="paragraph" w:customStyle="1" w:styleId="363">
    <w:name w:val="xl2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64">
    <w:name w:val="默认段落字体 Para Char Char Char Char Char Char Char"/>
    <w:basedOn w:val="1"/>
    <w:qFormat/>
    <w:uiPriority w:val="0"/>
    <w:rPr>
      <w:rFonts w:ascii="Tahoma" w:hAnsi="Tahoma"/>
      <w:b/>
      <w:szCs w:val="20"/>
    </w:rPr>
  </w:style>
  <w:style w:type="paragraph" w:customStyle="1" w:styleId="365">
    <w:name w:val="Char1"/>
    <w:basedOn w:val="1"/>
    <w:qFormat/>
    <w:uiPriority w:val="0"/>
    <w:pPr>
      <w:adjustRightInd w:val="0"/>
      <w:spacing w:line="360" w:lineRule="auto"/>
    </w:pPr>
    <w:rPr>
      <w:kern w:val="0"/>
      <w:szCs w:val="20"/>
    </w:rPr>
  </w:style>
  <w:style w:type="paragraph" w:customStyle="1" w:styleId="366">
    <w:name w:val="xl16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67">
    <w:name w:val="xl12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368">
    <w:name w:val="xl3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69">
    <w:name w:val="标四"/>
    <w:next w:val="1"/>
    <w:qFormat/>
    <w:uiPriority w:val="0"/>
    <w:pPr>
      <w:numPr>
        <w:ilvl w:val="3"/>
        <w:numId w:val="2"/>
      </w:numPr>
      <w:tabs>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370">
    <w:name w:val="样式 标题 1章标题Heading 0Section HeadPIM 1H1h11st levell11H1..."/>
    <w:basedOn w:val="2"/>
    <w:qFormat/>
    <w:uiPriority w:val="0"/>
    <w:pPr>
      <w:pageBreakBefore/>
      <w:tabs>
        <w:tab w:val="left" w:pos="432"/>
      </w:tabs>
      <w:autoSpaceDE w:val="0"/>
      <w:autoSpaceDN w:val="0"/>
      <w:adjustRightInd w:val="0"/>
      <w:spacing w:line="578" w:lineRule="atLeast"/>
      <w:jc w:val="both"/>
      <w:textAlignment w:val="bottom"/>
    </w:pPr>
    <w:rPr>
      <w:rFonts w:hAnsi="宋体" w:eastAsia="黑体"/>
      <w:bCs/>
      <w:kern w:val="44"/>
    </w:rPr>
  </w:style>
  <w:style w:type="paragraph" w:customStyle="1" w:styleId="371">
    <w:name w:val="Char21"/>
    <w:basedOn w:val="1"/>
    <w:qFormat/>
    <w:uiPriority w:val="0"/>
    <w:pPr>
      <w:adjustRightInd w:val="0"/>
      <w:spacing w:line="360" w:lineRule="auto"/>
    </w:pPr>
    <w:rPr>
      <w:kern w:val="0"/>
      <w:szCs w:val="20"/>
    </w:rPr>
  </w:style>
  <w:style w:type="paragraph" w:customStyle="1" w:styleId="372">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73">
    <w:name w:val="xl17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374">
    <w:name w:val="（符号）三标题1.1"/>
    <w:basedOn w:val="1"/>
    <w:qFormat/>
    <w:uiPriority w:val="0"/>
    <w:pPr>
      <w:numPr>
        <w:ilvl w:val="1"/>
        <w:numId w:val="15"/>
      </w:numPr>
      <w:spacing w:line="500" w:lineRule="exact"/>
      <w:ind w:firstLine="0" w:firstLineChars="0"/>
    </w:pPr>
    <w:rPr>
      <w:rFonts w:ascii="宋体" w:hAnsi="宋体"/>
    </w:rPr>
  </w:style>
  <w:style w:type="paragraph" w:customStyle="1" w:styleId="375">
    <w:name w:val="操作步骤"/>
    <w:basedOn w:val="1"/>
    <w:qFormat/>
    <w:uiPriority w:val="0"/>
    <w:pPr>
      <w:numPr>
        <w:ilvl w:val="0"/>
        <w:numId w:val="16"/>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376">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377">
    <w:name w:val="xl18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78">
    <w:name w:val="样式4"/>
    <w:basedOn w:val="1"/>
    <w:qFormat/>
    <w:uiPriority w:val="0"/>
    <w:pPr>
      <w:keepNext/>
      <w:keepLines/>
      <w:numPr>
        <w:ilvl w:val="0"/>
        <w:numId w:val="17"/>
      </w:numPr>
      <w:tabs>
        <w:tab w:val="clear" w:pos="360"/>
      </w:tabs>
      <w:spacing w:line="360" w:lineRule="auto"/>
      <w:ind w:left="0" w:firstLine="601"/>
      <w:outlineLvl w:val="1"/>
    </w:pPr>
    <w:rPr>
      <w:rFonts w:ascii="宋体" w:hAnsi="宋体"/>
      <w:b/>
      <w:bCs/>
      <w:sz w:val="30"/>
      <w:szCs w:val="30"/>
    </w:rPr>
  </w:style>
  <w:style w:type="paragraph" w:customStyle="1" w:styleId="379">
    <w:name w:val="Char Char Char1"/>
    <w:basedOn w:val="1"/>
    <w:qFormat/>
    <w:uiPriority w:val="0"/>
    <w:rPr>
      <w:rFonts w:ascii="Tahoma" w:hAnsi="Tahoma"/>
      <w:szCs w:val="20"/>
    </w:rPr>
  </w:style>
  <w:style w:type="paragraph" w:customStyle="1" w:styleId="380">
    <w:name w:val="表格正文"/>
    <w:basedOn w:val="1"/>
    <w:qFormat/>
    <w:uiPriority w:val="0"/>
    <w:pPr>
      <w:tabs>
        <w:tab w:val="left" w:pos="425"/>
        <w:tab w:val="left" w:pos="851"/>
        <w:tab w:val="left" w:pos="1276"/>
        <w:tab w:val="left" w:pos="1701"/>
        <w:tab w:val="left" w:pos="2126"/>
        <w:tab w:val="left" w:pos="2552"/>
        <w:tab w:val="left" w:pos="2977"/>
      </w:tabs>
    </w:pPr>
    <w:rPr>
      <w:rFonts w:ascii="Tahoma" w:hAnsi="Tahoma" w:eastAsia="PMingLiU"/>
      <w:kern w:val="0"/>
      <w:sz w:val="22"/>
      <w:szCs w:val="22"/>
    </w:rPr>
  </w:style>
  <w:style w:type="paragraph" w:customStyle="1" w:styleId="381">
    <w:name w:val="!BECC正文"/>
    <w:basedOn w:val="1"/>
    <w:qFormat/>
    <w:uiPriority w:val="0"/>
    <w:pPr>
      <w:tabs>
        <w:tab w:val="left" w:pos="0"/>
      </w:tabs>
      <w:spacing w:beforeLines="50" w:afterLines="50" w:line="360" w:lineRule="auto"/>
    </w:pPr>
  </w:style>
  <w:style w:type="paragraph" w:customStyle="1" w:styleId="382">
    <w:name w:val="Char Char1 Char Char Char Char"/>
    <w:basedOn w:val="1"/>
    <w:next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383">
    <w:name w:val="xl83"/>
    <w:basedOn w:val="1"/>
    <w:qFormat/>
    <w:uiPriority w:val="0"/>
    <w:pPr>
      <w:widowControl/>
      <w:pBdr>
        <w:top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384">
    <w:name w:val="Char Char111"/>
    <w:basedOn w:val="1"/>
    <w:qFormat/>
    <w:uiPriority w:val="0"/>
    <w:pPr>
      <w:widowControl/>
      <w:spacing w:line="240" w:lineRule="exact"/>
      <w:jc w:val="left"/>
    </w:pPr>
    <w:rPr>
      <w:rFonts w:ascii="Verdana" w:hAnsi="Verdana"/>
      <w:kern w:val="0"/>
      <w:sz w:val="20"/>
      <w:szCs w:val="20"/>
      <w:lang w:eastAsia="en-US"/>
    </w:rPr>
  </w:style>
  <w:style w:type="paragraph" w:customStyle="1" w:styleId="385">
    <w:name w:val="xl85"/>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86">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387">
    <w:name w:val="普通正文"/>
    <w:basedOn w:val="1"/>
    <w:qFormat/>
    <w:uiPriority w:val="0"/>
    <w:pPr>
      <w:adjustRightInd w:val="0"/>
      <w:spacing w:line="360" w:lineRule="auto"/>
      <w:ind w:firstLine="480" w:firstLineChars="0"/>
      <w:jc w:val="left"/>
      <w:textAlignment w:val="baseline"/>
    </w:pPr>
    <w:rPr>
      <w:rFonts w:ascii="Arial" w:hAnsi="Arial"/>
      <w:kern w:val="0"/>
    </w:rPr>
  </w:style>
  <w:style w:type="paragraph" w:customStyle="1" w:styleId="388">
    <w:name w:val="font13"/>
    <w:basedOn w:val="1"/>
    <w:qFormat/>
    <w:uiPriority w:val="0"/>
    <w:pPr>
      <w:widowControl/>
      <w:spacing w:beforeAutospacing="1" w:afterAutospacing="1" w:line="240" w:lineRule="auto"/>
      <w:ind w:firstLine="0" w:firstLineChars="0"/>
      <w:jc w:val="left"/>
    </w:pPr>
    <w:rPr>
      <w:rFonts w:ascii="Tahoma" w:hAnsi="Tahoma" w:cs="Tahoma"/>
      <w:kern w:val="0"/>
      <w:sz w:val="20"/>
      <w:szCs w:val="20"/>
    </w:rPr>
  </w:style>
  <w:style w:type="paragraph" w:customStyle="1" w:styleId="389">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390">
    <w:name w:val="xl61"/>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91">
    <w:name w:val="xl180"/>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92">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paragraph" w:customStyle="1" w:styleId="393">
    <w:name w:val="xl18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394">
    <w:name w:val="Char Char1 Char Char Char Char Char Char Char Char Char Char Char Char Char Char1"/>
    <w:basedOn w:val="1"/>
    <w:qFormat/>
    <w:uiPriority w:val="0"/>
    <w:pPr>
      <w:widowControl/>
      <w:spacing w:line="240" w:lineRule="exact"/>
      <w:ind w:firstLine="0" w:firstLineChars="0"/>
      <w:jc w:val="left"/>
    </w:pPr>
    <w:rPr>
      <w:rFonts w:ascii="Verdana" w:hAnsi="Verdana"/>
      <w:kern w:val="0"/>
      <w:sz w:val="20"/>
      <w:szCs w:val="20"/>
      <w:lang w:eastAsia="en-US"/>
    </w:rPr>
  </w:style>
  <w:style w:type="paragraph" w:customStyle="1" w:styleId="395">
    <w:name w:val="xl17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96">
    <w:name w:val="font15"/>
    <w:basedOn w:val="1"/>
    <w:qFormat/>
    <w:uiPriority w:val="0"/>
    <w:pPr>
      <w:widowControl/>
      <w:spacing w:beforeAutospacing="1" w:afterAutospacing="1" w:line="240" w:lineRule="auto"/>
      <w:ind w:firstLine="0" w:firstLineChars="0"/>
      <w:jc w:val="left"/>
    </w:pPr>
    <w:rPr>
      <w:kern w:val="0"/>
      <w:sz w:val="18"/>
      <w:szCs w:val="18"/>
    </w:rPr>
  </w:style>
  <w:style w:type="paragraph" w:customStyle="1" w:styleId="397">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paragraph" w:customStyle="1" w:styleId="398">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399">
    <w:name w:val="font9"/>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400">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b/>
      <w:bCs/>
      <w:kern w:val="0"/>
      <w:sz w:val="20"/>
      <w:szCs w:val="20"/>
    </w:rPr>
  </w:style>
  <w:style w:type="paragraph" w:customStyle="1" w:styleId="401">
    <w:name w:val="xl2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402">
    <w:name w:val="Char Char Char2"/>
    <w:basedOn w:val="1"/>
    <w:qFormat/>
    <w:uiPriority w:val="0"/>
    <w:rPr>
      <w:rFonts w:ascii="Tahoma" w:hAnsi="Tahoma"/>
      <w:szCs w:val="20"/>
    </w:rPr>
  </w:style>
  <w:style w:type="paragraph" w:customStyle="1" w:styleId="403">
    <w:name w:val="xl108"/>
    <w:basedOn w:val="1"/>
    <w:qFormat/>
    <w:uiPriority w:val="0"/>
    <w:pPr>
      <w:widowControl/>
      <w:spacing w:beforeAutospacing="1" w:afterAutospacing="1" w:line="240" w:lineRule="auto"/>
      <w:ind w:firstLine="0" w:firstLineChars="0"/>
      <w:jc w:val="left"/>
      <w:textAlignment w:val="bottom"/>
    </w:pPr>
    <w:rPr>
      <w:rFonts w:ascii="Arial" w:hAnsi="Arial" w:cs="Arial"/>
      <w:kern w:val="0"/>
      <w:sz w:val="20"/>
      <w:szCs w:val="20"/>
    </w:rPr>
  </w:style>
  <w:style w:type="paragraph" w:customStyle="1" w:styleId="404">
    <w:name w:val="标题3——2"/>
    <w:basedOn w:val="4"/>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05">
    <w:name w:val="xl7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FF0000"/>
      <w:kern w:val="0"/>
      <w:sz w:val="16"/>
      <w:szCs w:val="16"/>
    </w:rPr>
  </w:style>
  <w:style w:type="paragraph" w:customStyle="1" w:styleId="406">
    <w:name w:val="xl96"/>
    <w:basedOn w:val="1"/>
    <w:qFormat/>
    <w:uiPriority w:val="0"/>
    <w:pPr>
      <w:widowControl/>
      <w:pBdr>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407">
    <w:name w:val="Char12"/>
    <w:basedOn w:val="1"/>
    <w:qFormat/>
    <w:uiPriority w:val="0"/>
    <w:pPr>
      <w:adjustRightInd w:val="0"/>
      <w:spacing w:line="360" w:lineRule="auto"/>
    </w:pPr>
    <w:rPr>
      <w:kern w:val="0"/>
      <w:szCs w:val="20"/>
    </w:rPr>
  </w:style>
  <w:style w:type="paragraph" w:customStyle="1" w:styleId="408">
    <w:name w:val="xl7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409">
    <w:name w:val="编号正文"/>
    <w:basedOn w:val="196"/>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410">
    <w:name w:val="xl205"/>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rPr>
  </w:style>
  <w:style w:type="paragraph" w:customStyle="1" w:styleId="411">
    <w:name w:val="样式 正文首行缩进 2 + 首行缩进:  2 字符"/>
    <w:basedOn w:val="1"/>
    <w:qFormat/>
    <w:uiPriority w:val="0"/>
    <w:pPr>
      <w:numPr>
        <w:ilvl w:val="0"/>
        <w:numId w:val="18"/>
      </w:numPr>
      <w:tabs>
        <w:tab w:val="left" w:pos="987"/>
        <w:tab w:val="clear" w:pos="360"/>
      </w:tabs>
      <w:adjustRightInd w:val="0"/>
      <w:snapToGrid w:val="0"/>
      <w:spacing w:line="360" w:lineRule="auto"/>
      <w:ind w:firstLine="0" w:firstLineChars="0"/>
    </w:pPr>
    <w:rPr>
      <w:rFonts w:ascii="Arial" w:hAnsi="Arial"/>
      <w:b/>
      <w:bCs/>
    </w:rPr>
  </w:style>
  <w:style w:type="paragraph" w:customStyle="1" w:styleId="412">
    <w:name w:val="xl91"/>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13">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414">
    <w:name w:val="样式 普通正文 + 五号 首行缩进:  2 字符"/>
    <w:basedOn w:val="1"/>
    <w:qFormat/>
    <w:uiPriority w:val="0"/>
    <w:pPr>
      <w:spacing w:line="360" w:lineRule="auto"/>
      <w:ind w:firstLine="420"/>
    </w:pPr>
    <w:rPr>
      <w:rFonts w:cs="宋体"/>
      <w:sz w:val="21"/>
      <w:szCs w:val="20"/>
    </w:rPr>
  </w:style>
  <w:style w:type="paragraph" w:customStyle="1" w:styleId="415">
    <w:name w:val="xl11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16"/>
      <w:szCs w:val="16"/>
    </w:rPr>
  </w:style>
  <w:style w:type="paragraph" w:customStyle="1" w:styleId="416">
    <w:name w:val="Item List"/>
    <w:qFormat/>
    <w:uiPriority w:val="0"/>
    <w:pPr>
      <w:numPr>
        <w:ilvl w:val="0"/>
        <w:numId w:val="19"/>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417">
    <w:name w:val="È±Ê¡ÎÄ±¾"/>
    <w:basedOn w:val="1"/>
    <w:qFormat/>
    <w:uiPriority w:val="0"/>
    <w:pPr>
      <w:widowControl/>
      <w:overflowPunct w:val="0"/>
      <w:autoSpaceDE w:val="0"/>
      <w:autoSpaceDN w:val="0"/>
      <w:adjustRightInd w:val="0"/>
      <w:jc w:val="left"/>
    </w:pPr>
    <w:rPr>
      <w:kern w:val="0"/>
      <w:szCs w:val="20"/>
    </w:rPr>
  </w:style>
  <w:style w:type="paragraph" w:customStyle="1" w:styleId="418">
    <w:name w:val="xl6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21"/>
      <w:szCs w:val="21"/>
    </w:rPr>
  </w:style>
  <w:style w:type="paragraph" w:customStyle="1" w:styleId="419">
    <w:name w:val="标题1"/>
    <w:basedOn w:val="2"/>
    <w:qFormat/>
    <w:uiPriority w:val="0"/>
    <w:pPr>
      <w:tabs>
        <w:tab w:val="left" w:pos="360"/>
      </w:tabs>
      <w:snapToGrid/>
      <w:spacing w:beforeLines="50" w:line="300" w:lineRule="auto"/>
    </w:pPr>
    <w:rPr>
      <w:rFonts w:ascii="Times New Roman" w:eastAsia="黑体"/>
      <w:b w:val="0"/>
      <w:spacing w:val="6"/>
      <w:kern w:val="44"/>
    </w:rPr>
  </w:style>
  <w:style w:type="paragraph" w:customStyle="1" w:styleId="420">
    <w:name w:val="xl18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421">
    <w:name w:val="xl6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18"/>
      <w:szCs w:val="18"/>
    </w:rPr>
  </w:style>
  <w:style w:type="paragraph" w:customStyle="1" w:styleId="422">
    <w:name w:val="xl11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23">
    <w:name w:val="摘要"/>
    <w:basedOn w:val="1"/>
    <w:next w:val="3"/>
    <w:qFormat/>
    <w:uiPriority w:val="0"/>
    <w:pPr>
      <w:spacing w:line="360" w:lineRule="auto"/>
      <w:ind w:firstLine="0" w:firstLineChars="0"/>
    </w:pPr>
    <w:rPr>
      <w:rFonts w:eastAsia="黑体"/>
      <w:sz w:val="20"/>
    </w:rPr>
  </w:style>
  <w:style w:type="paragraph" w:customStyle="1" w:styleId="424">
    <w:name w:val="xl14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25">
    <w:name w:val="xl72"/>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426">
    <w:name w:val="xl68"/>
    <w:basedOn w:val="1"/>
    <w:qFormat/>
    <w:uiPriority w:val="0"/>
    <w:pPr>
      <w:widowControl/>
      <w:spacing w:beforeAutospacing="1" w:afterAutospacing="1" w:line="240" w:lineRule="auto"/>
      <w:ind w:firstLine="0" w:firstLineChars="0"/>
      <w:jc w:val="center"/>
    </w:pPr>
    <w:rPr>
      <w:rFonts w:ascii="宋体" w:hAnsi="宋体" w:cs="宋体"/>
      <w:kern w:val="0"/>
    </w:rPr>
  </w:style>
  <w:style w:type="paragraph" w:customStyle="1" w:styleId="427">
    <w:name w:val="xl112"/>
    <w:basedOn w:val="1"/>
    <w:qFormat/>
    <w:uiPriority w:val="0"/>
    <w:pPr>
      <w:widowControl/>
      <w:pBdr>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28">
    <w:name w:val="正文样式 首行缩进:  0.74 厘米"/>
    <w:basedOn w:val="1"/>
    <w:qFormat/>
    <w:uiPriority w:val="0"/>
    <w:pPr>
      <w:widowControl/>
      <w:tabs>
        <w:tab w:val="right" w:pos="8640"/>
      </w:tabs>
      <w:spacing w:beforeLines="50" w:line="360" w:lineRule="auto"/>
      <w:ind w:firstLine="420" w:firstLineChars="0"/>
    </w:pPr>
    <w:rPr>
      <w:kern w:val="0"/>
      <w:szCs w:val="20"/>
      <w:lang w:bidi="he-IL"/>
    </w:rPr>
  </w:style>
  <w:style w:type="paragraph" w:customStyle="1" w:styleId="429">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430">
    <w:name w:val="xl104"/>
    <w:basedOn w:val="1"/>
    <w:qFormat/>
    <w:uiPriority w:val="0"/>
    <w:pPr>
      <w:widowControl/>
      <w:spacing w:beforeAutospacing="1" w:afterAutospacing="1" w:line="240" w:lineRule="auto"/>
      <w:ind w:firstLine="0" w:firstLineChars="0"/>
      <w:jc w:val="left"/>
    </w:pPr>
    <w:rPr>
      <w:rFonts w:ascii="Arial" w:hAnsi="Arial" w:cs="Arial"/>
      <w:kern w:val="0"/>
    </w:rPr>
  </w:style>
  <w:style w:type="paragraph" w:customStyle="1" w:styleId="431">
    <w:name w:val="Char Char Char Char Char Char Char Char Char Char Char Char Char2"/>
    <w:basedOn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432">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433">
    <w:name w:val="Char4"/>
    <w:basedOn w:val="1"/>
    <w:qFormat/>
    <w:uiPriority w:val="0"/>
    <w:pPr>
      <w:widowControl/>
      <w:spacing w:line="240" w:lineRule="exact"/>
      <w:jc w:val="left"/>
    </w:pPr>
    <w:rPr>
      <w:rFonts w:ascii="Verdana" w:hAnsi="Verdana"/>
      <w:kern w:val="0"/>
      <w:szCs w:val="20"/>
      <w:lang w:eastAsia="en-US"/>
    </w:rPr>
  </w:style>
  <w:style w:type="paragraph" w:customStyle="1" w:styleId="434">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b/>
      <w:bCs/>
      <w:kern w:val="0"/>
      <w:sz w:val="20"/>
      <w:szCs w:val="20"/>
    </w:rPr>
  </w:style>
  <w:style w:type="paragraph" w:customStyle="1" w:styleId="435">
    <w:name w:val="xl17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36">
    <w:name w:val="xl20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40"/>
      <w:szCs w:val="40"/>
    </w:rPr>
  </w:style>
  <w:style w:type="paragraph" w:customStyle="1" w:styleId="437">
    <w:name w:val="xl207"/>
    <w:basedOn w:val="1"/>
    <w:qFormat/>
    <w:uiPriority w:val="0"/>
    <w:pPr>
      <w:widowControl/>
      <w:pBdr>
        <w:top w:val="single" w:color="auto" w:sz="4" w:space="0"/>
        <w:bottom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38">
    <w:name w:val="正文文本 22"/>
    <w:basedOn w:val="1"/>
    <w:qFormat/>
    <w:uiPriority w:val="0"/>
    <w:pPr>
      <w:adjustRightInd w:val="0"/>
      <w:spacing w:line="360" w:lineRule="auto"/>
      <w:ind w:firstLine="480" w:firstLineChars="0"/>
      <w:textAlignment w:val="baseline"/>
    </w:pPr>
    <w:rPr>
      <w:szCs w:val="20"/>
    </w:rPr>
  </w:style>
  <w:style w:type="paragraph" w:customStyle="1" w:styleId="439">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440">
    <w:name w:val="默认段落字体 Para Char Char Char Char Char Char Char Char Char1 Char"/>
    <w:basedOn w:val="1"/>
    <w:qFormat/>
    <w:uiPriority w:val="0"/>
    <w:rPr>
      <w:rFonts w:ascii="Tahoma" w:hAnsi="Tahoma"/>
      <w:szCs w:val="20"/>
    </w:rPr>
  </w:style>
  <w:style w:type="paragraph" w:customStyle="1" w:styleId="441">
    <w:name w:val="图片文字"/>
    <w:basedOn w:val="1"/>
    <w:qFormat/>
    <w:uiPriority w:val="0"/>
    <w:pPr>
      <w:spacing w:line="240" w:lineRule="atLeast"/>
      <w:ind w:firstLine="0" w:firstLineChars="0"/>
      <w:jc w:val="center"/>
    </w:pPr>
    <w:rPr>
      <w:sz w:val="21"/>
      <w:szCs w:val="21"/>
    </w:rPr>
  </w:style>
  <w:style w:type="paragraph" w:customStyle="1" w:styleId="442">
    <w:name w:val="Char Char"/>
    <w:basedOn w:val="1"/>
    <w:next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443">
    <w:name w:val="正文12"/>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444">
    <w:name w:val="text1"/>
    <w:basedOn w:val="1"/>
    <w:qFormat/>
    <w:uiPriority w:val="0"/>
    <w:pPr>
      <w:widowControl/>
      <w:spacing w:beforeAutospacing="1" w:afterAutospacing="1"/>
      <w:jc w:val="left"/>
    </w:pPr>
    <w:rPr>
      <w:rFonts w:ascii="宋体" w:hAnsi="宋体"/>
      <w:kern w:val="0"/>
    </w:rPr>
  </w:style>
  <w:style w:type="paragraph" w:customStyle="1" w:styleId="445">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446">
    <w:name w:val="Administrator"/>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7">
    <w:name w:val="_Style 198"/>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8">
    <w:name w:val="xl111"/>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449">
    <w:name w:val="xl19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450">
    <w:name w:val="xl62"/>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51">
    <w:name w:val="表格标题"/>
    <w:basedOn w:val="380"/>
    <w:qFormat/>
    <w:uiPriority w:val="0"/>
    <w:pPr>
      <w:jc w:val="center"/>
    </w:pPr>
    <w:rPr>
      <w:rFonts w:eastAsia="楷体_GB2312"/>
      <w:b/>
    </w:rPr>
  </w:style>
  <w:style w:type="paragraph" w:customStyle="1" w:styleId="452">
    <w:name w:val="xl16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453">
    <w:name w:val="xl6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color w:val="FF0000"/>
      <w:kern w:val="0"/>
      <w:sz w:val="20"/>
      <w:szCs w:val="20"/>
    </w:rPr>
  </w:style>
  <w:style w:type="paragraph" w:customStyle="1" w:styleId="454">
    <w:name w:val="_"/>
    <w:basedOn w:val="1"/>
    <w:qFormat/>
    <w:uiPriority w:val="0"/>
    <w:pPr>
      <w:adjustRightInd w:val="0"/>
      <w:spacing w:line="360" w:lineRule="auto"/>
      <w:ind w:left="480"/>
      <w:textAlignment w:val="baseline"/>
    </w:pPr>
    <w:rPr>
      <w:kern w:val="0"/>
      <w:szCs w:val="20"/>
    </w:rPr>
  </w:style>
  <w:style w:type="paragraph" w:customStyle="1" w:styleId="455">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line="288" w:lineRule="auto"/>
      <w:ind w:left="144" w:right="144" w:firstLine="0" w:firstLineChars="0"/>
      <w:jc w:val="center"/>
    </w:pPr>
    <w:rPr>
      <w:b/>
      <w:i/>
    </w:rPr>
  </w:style>
  <w:style w:type="paragraph" w:customStyle="1" w:styleId="456">
    <w:name w:val="微软用户"/>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7">
    <w:name w:val="标准文本"/>
    <w:basedOn w:val="1"/>
    <w:link w:val="627"/>
    <w:qFormat/>
    <w:uiPriority w:val="0"/>
    <w:pPr>
      <w:spacing w:line="360" w:lineRule="auto"/>
      <w:ind w:firstLine="480"/>
    </w:pPr>
    <w:rPr>
      <w:rFonts w:eastAsia="仿宋_GB2312"/>
      <w:szCs w:val="20"/>
    </w:rPr>
  </w:style>
  <w:style w:type="paragraph" w:customStyle="1" w:styleId="458">
    <w:name w:val="表号"/>
    <w:basedOn w:val="1"/>
    <w:qFormat/>
    <w:uiPriority w:val="0"/>
    <w:pPr>
      <w:tabs>
        <w:tab w:val="left" w:pos="648"/>
        <w:tab w:val="left" w:pos="840"/>
      </w:tabs>
      <w:autoSpaceDE w:val="0"/>
      <w:autoSpaceDN w:val="0"/>
      <w:adjustRightInd w:val="0"/>
      <w:spacing w:line="240" w:lineRule="auto"/>
      <w:ind w:left="425" w:hanging="137" w:firstLineChars="0"/>
      <w:jc w:val="center"/>
    </w:pPr>
    <w:rPr>
      <w:kern w:val="0"/>
      <w:sz w:val="21"/>
      <w:szCs w:val="21"/>
      <w:lang w:eastAsia="en-US"/>
    </w:rPr>
  </w:style>
  <w:style w:type="paragraph" w:customStyle="1" w:styleId="459">
    <w:name w:val="style1"/>
    <w:basedOn w:val="1"/>
    <w:qFormat/>
    <w:uiPriority w:val="0"/>
    <w:pPr>
      <w:widowControl/>
      <w:spacing w:beforeAutospacing="1" w:afterAutospacing="1" w:line="240" w:lineRule="auto"/>
      <w:ind w:firstLine="0" w:firstLineChars="0"/>
      <w:jc w:val="left"/>
    </w:pPr>
    <w:rPr>
      <w:rFonts w:ascii="宋体" w:hAnsi="宋体" w:cs="宋体"/>
      <w:kern w:val="0"/>
      <w:sz w:val="21"/>
      <w:szCs w:val="21"/>
    </w:rPr>
  </w:style>
  <w:style w:type="paragraph" w:customStyle="1" w:styleId="460">
    <w:name w:val="xl206"/>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61">
    <w:name w:val="Char Char11"/>
    <w:basedOn w:val="1"/>
    <w:qFormat/>
    <w:uiPriority w:val="0"/>
    <w:pPr>
      <w:widowControl/>
      <w:spacing w:line="240" w:lineRule="exact"/>
      <w:jc w:val="left"/>
    </w:pPr>
    <w:rPr>
      <w:rFonts w:ascii="Verdana" w:hAnsi="Verdana"/>
      <w:kern w:val="0"/>
      <w:sz w:val="20"/>
      <w:szCs w:val="20"/>
      <w:lang w:eastAsia="en-US"/>
    </w:rPr>
  </w:style>
  <w:style w:type="paragraph" w:customStyle="1" w:styleId="462">
    <w:name w:val="Char Char Char Char Char12"/>
    <w:basedOn w:val="1"/>
    <w:qFormat/>
    <w:uiPriority w:val="0"/>
  </w:style>
  <w:style w:type="paragraph" w:customStyle="1" w:styleId="463">
    <w:name w:val="xl90"/>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464">
    <w:name w:val="缺省文本"/>
    <w:basedOn w:val="1"/>
    <w:qFormat/>
    <w:uiPriority w:val="0"/>
    <w:pPr>
      <w:numPr>
        <w:ilvl w:val="2"/>
        <w:numId w:val="2"/>
      </w:numPr>
      <w:tabs>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465">
    <w:name w:val="xl89"/>
    <w:basedOn w:val="1"/>
    <w:qFormat/>
    <w:uiPriority w:val="0"/>
    <w:pPr>
      <w:widowControl/>
      <w:pBdr>
        <w:top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66">
    <w:name w:val="正文首行缩进两字符"/>
    <w:basedOn w:val="1"/>
    <w:qFormat/>
    <w:uiPriority w:val="0"/>
    <w:pPr>
      <w:spacing w:line="360" w:lineRule="auto"/>
    </w:pPr>
    <w:rPr>
      <w:sz w:val="21"/>
    </w:rPr>
  </w:style>
  <w:style w:type="paragraph" w:customStyle="1" w:styleId="467">
    <w:name w:val="xl199"/>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468">
    <w:name w:val="列出段落1"/>
    <w:basedOn w:val="1"/>
    <w:qFormat/>
    <w:uiPriority w:val="34"/>
    <w:pPr>
      <w:spacing w:line="240" w:lineRule="auto"/>
      <w:ind w:firstLine="420"/>
    </w:pPr>
    <w:rPr>
      <w:sz w:val="21"/>
      <w:szCs w:val="22"/>
    </w:rPr>
  </w:style>
  <w:style w:type="paragraph" w:customStyle="1" w:styleId="469">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470">
    <w:name w:val="标题无"/>
    <w:basedOn w:val="1"/>
    <w:qFormat/>
    <w:uiPriority w:val="0"/>
    <w:pPr>
      <w:spacing w:line="360" w:lineRule="auto"/>
      <w:ind w:firstLine="0" w:firstLineChars="0"/>
    </w:pPr>
  </w:style>
  <w:style w:type="paragraph" w:customStyle="1" w:styleId="471">
    <w:name w:val="正文文本缩进 22"/>
    <w:basedOn w:val="1"/>
    <w:qFormat/>
    <w:uiPriority w:val="0"/>
    <w:pPr>
      <w:adjustRightInd w:val="0"/>
      <w:spacing w:line="240" w:lineRule="auto"/>
      <w:ind w:firstLine="420" w:firstLineChars="0"/>
      <w:textAlignment w:val="baseline"/>
    </w:pPr>
    <w:rPr>
      <w:szCs w:val="20"/>
    </w:rPr>
  </w:style>
  <w:style w:type="paragraph" w:customStyle="1" w:styleId="472">
    <w:name w:val="xl115"/>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73">
    <w:name w:val="font16"/>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474">
    <w:name w:val="目录标题"/>
    <w:basedOn w:val="1"/>
    <w:qFormat/>
    <w:uiPriority w:val="0"/>
    <w:pPr>
      <w:spacing w:line="320" w:lineRule="atLeast"/>
      <w:jc w:val="center"/>
    </w:pPr>
    <w:rPr>
      <w:b/>
      <w:sz w:val="32"/>
    </w:rPr>
  </w:style>
  <w:style w:type="paragraph" w:customStyle="1" w:styleId="475">
    <w:name w:val="font14"/>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47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7">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478">
    <w:name w:val="@"/>
    <w:basedOn w:val="1"/>
    <w:qFormat/>
    <w:uiPriority w:val="0"/>
    <w:pPr>
      <w:tabs>
        <w:tab w:val="left" w:pos="360"/>
      </w:tabs>
      <w:spacing w:afterLines="50" w:line="360" w:lineRule="auto"/>
      <w:ind w:left="360" w:hanging="360" w:firstLineChars="0"/>
    </w:pPr>
  </w:style>
  <w:style w:type="paragraph" w:customStyle="1" w:styleId="479">
    <w:name w:val="WPS Plain"/>
    <w:qFormat/>
    <w:uiPriority w:val="0"/>
    <w:rPr>
      <w:rFonts w:ascii="Calibri" w:hAnsi="Calibri" w:eastAsia="宋体" w:cs="Times New Roman"/>
      <w:lang w:val="en-US" w:eastAsia="zh-CN" w:bidi="ar-SA"/>
    </w:rPr>
  </w:style>
  <w:style w:type="paragraph" w:customStyle="1" w:styleId="480">
    <w:name w:val="xl15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481">
    <w:name w:val="正文段"/>
    <w:basedOn w:val="1"/>
    <w:qFormat/>
    <w:uiPriority w:val="0"/>
    <w:pPr>
      <w:spacing w:line="312" w:lineRule="auto"/>
      <w:ind w:firstLine="560" w:firstLineChars="0"/>
    </w:pPr>
    <w:rPr>
      <w:sz w:val="28"/>
      <w:szCs w:val="28"/>
    </w:rPr>
  </w:style>
  <w:style w:type="paragraph" w:customStyle="1" w:styleId="482">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483">
    <w:name w:val="xl15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484">
    <w:name w:val="xl19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485">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character" w:customStyle="1" w:styleId="486">
    <w:name w:val="正文文本 Char"/>
    <w:qFormat/>
    <w:uiPriority w:val="0"/>
    <w:rPr>
      <w:kern w:val="2"/>
      <w:sz w:val="21"/>
      <w:szCs w:val="24"/>
      <w:lang w:bidi="ar-SA"/>
    </w:rPr>
  </w:style>
  <w:style w:type="character" w:customStyle="1" w:styleId="487">
    <w:name w:val="ca-31"/>
    <w:qFormat/>
    <w:uiPriority w:val="0"/>
    <w:rPr>
      <w:rFonts w:hint="default" w:ascii="??" w:hAnsi="??"/>
      <w:sz w:val="24"/>
      <w:szCs w:val="24"/>
    </w:rPr>
  </w:style>
  <w:style w:type="character" w:customStyle="1" w:styleId="488">
    <w:name w:val="正文内容 Char"/>
    <w:link w:val="169"/>
    <w:qFormat/>
    <w:uiPriority w:val="0"/>
    <w:rPr>
      <w:kern w:val="2"/>
      <w:sz w:val="24"/>
      <w:lang w:bidi="ar-SA"/>
    </w:rPr>
  </w:style>
  <w:style w:type="character" w:customStyle="1" w:styleId="489">
    <w:name w:val="样式 标题 6第五层条 + 三号 段前: 0.5 行 Char"/>
    <w:link w:val="84"/>
    <w:qFormat/>
    <w:uiPriority w:val="0"/>
    <w:rPr>
      <w:rFonts w:ascii="Arial" w:hAnsi="Arial" w:eastAsia="黑体" w:cs="宋体"/>
      <w:b/>
      <w:bCs/>
      <w:snapToGrid w:val="0"/>
      <w:kern w:val="24"/>
      <w:sz w:val="28"/>
      <w:szCs w:val="24"/>
      <w:lang w:val="en-US" w:eastAsia="zh-CN" w:bidi="ar-SA"/>
    </w:rPr>
  </w:style>
  <w:style w:type="character" w:customStyle="1" w:styleId="490">
    <w:name w:val="newsbg"/>
    <w:basedOn w:val="66"/>
    <w:qFormat/>
    <w:uiPriority w:val="0"/>
  </w:style>
  <w:style w:type="character" w:customStyle="1" w:styleId="491">
    <w:name w:val="批注框文本 Char"/>
    <w:qFormat/>
    <w:uiPriority w:val="0"/>
    <w:rPr>
      <w:kern w:val="2"/>
      <w:sz w:val="18"/>
      <w:szCs w:val="18"/>
      <w:lang w:bidi="ar-SA"/>
    </w:rPr>
  </w:style>
  <w:style w:type="character" w:customStyle="1" w:styleId="492">
    <w:name w:val="font21"/>
    <w:basedOn w:val="66"/>
    <w:qFormat/>
    <w:uiPriority w:val="0"/>
    <w:rPr>
      <w:rFonts w:hint="eastAsia" w:ascii="宋体" w:hAnsi="宋体" w:eastAsia="宋体" w:cs="宋体"/>
      <w:color w:val="000000"/>
      <w:sz w:val="18"/>
      <w:szCs w:val="18"/>
      <w:u w:val="none"/>
    </w:rPr>
  </w:style>
  <w:style w:type="character" w:customStyle="1" w:styleId="493">
    <w:name w:val="正文首行缩进 Char Char Char Char Char3"/>
    <w:qFormat/>
    <w:uiPriority w:val="0"/>
    <w:rPr>
      <w:rFonts w:eastAsia="宋体"/>
      <w:kern w:val="2"/>
      <w:sz w:val="21"/>
      <w:szCs w:val="24"/>
      <w:lang w:val="en-US" w:eastAsia="zh-CN" w:bidi="ar-SA"/>
    </w:rPr>
  </w:style>
  <w:style w:type="character" w:customStyle="1" w:styleId="494">
    <w:name w:val="正文文本 2 Char"/>
    <w:qFormat/>
    <w:uiPriority w:val="0"/>
    <w:rPr>
      <w:kern w:val="2"/>
      <w:sz w:val="21"/>
      <w:lang w:bidi="ar-SA"/>
    </w:rPr>
  </w:style>
  <w:style w:type="character" w:customStyle="1" w:styleId="495">
    <w:name w:val="Table Text Char1"/>
    <w:qFormat/>
    <w:uiPriority w:val="0"/>
    <w:rPr>
      <w:rFonts w:ascii="Arial" w:hAnsi="Arial" w:eastAsia="宋体" w:cs="Arial"/>
      <w:sz w:val="18"/>
      <w:szCs w:val="18"/>
      <w:lang w:val="en-US" w:eastAsia="zh-CN" w:bidi="ar-SA"/>
    </w:rPr>
  </w:style>
  <w:style w:type="character" w:customStyle="1" w:styleId="496">
    <w:name w:val="textcontents"/>
    <w:basedOn w:val="66"/>
    <w:qFormat/>
    <w:uiPriority w:val="0"/>
  </w:style>
  <w:style w:type="character" w:customStyle="1" w:styleId="497">
    <w:name w:val="标题 9 Char"/>
    <w:qFormat/>
    <w:uiPriority w:val="0"/>
    <w:rPr>
      <w:rFonts w:ascii="Arial" w:hAnsi="Arial" w:eastAsia="黑体"/>
      <w:kern w:val="2"/>
      <w:sz w:val="21"/>
      <w:szCs w:val="24"/>
      <w:lang w:val="en-US" w:eastAsia="zh-CN" w:bidi="ar-SA"/>
    </w:rPr>
  </w:style>
  <w:style w:type="character" w:customStyle="1" w:styleId="498">
    <w:name w:val="纯文本 Char2"/>
    <w:link w:val="31"/>
    <w:qFormat/>
    <w:uiPriority w:val="0"/>
    <w:rPr>
      <w:rFonts w:ascii="宋体" w:hAnsi="Courier New"/>
      <w:kern w:val="2"/>
      <w:sz w:val="24"/>
    </w:rPr>
  </w:style>
  <w:style w:type="character" w:customStyle="1" w:styleId="499">
    <w:name w:val="脚注文本 Char"/>
    <w:link w:val="47"/>
    <w:qFormat/>
    <w:uiPriority w:val="0"/>
    <w:rPr>
      <w:kern w:val="2"/>
      <w:sz w:val="18"/>
      <w:szCs w:val="24"/>
      <w:lang w:bidi="ar-SA"/>
    </w:rPr>
  </w:style>
  <w:style w:type="character" w:customStyle="1" w:styleId="500">
    <w:name w:val="页脚 Char1"/>
    <w:qFormat/>
    <w:uiPriority w:val="0"/>
    <w:rPr>
      <w:kern w:val="2"/>
      <w:sz w:val="18"/>
      <w:szCs w:val="18"/>
    </w:rPr>
  </w:style>
  <w:style w:type="character" w:customStyle="1" w:styleId="501">
    <w:name w:val="标题4"/>
    <w:basedOn w:val="66"/>
    <w:qFormat/>
    <w:uiPriority w:val="0"/>
  </w:style>
  <w:style w:type="character" w:customStyle="1" w:styleId="502">
    <w:name w:val="HTML 预设格式 Char"/>
    <w:qFormat/>
    <w:uiPriority w:val="0"/>
    <w:rPr>
      <w:rFonts w:ascii="宋体" w:hAnsi="宋体"/>
      <w:sz w:val="24"/>
      <w:szCs w:val="24"/>
      <w:lang w:bidi="ar-SA"/>
    </w:rPr>
  </w:style>
  <w:style w:type="character" w:customStyle="1" w:styleId="503">
    <w:name w:val="hei16b"/>
    <w:basedOn w:val="66"/>
    <w:qFormat/>
    <w:uiPriority w:val="0"/>
  </w:style>
  <w:style w:type="character" w:customStyle="1" w:styleId="504">
    <w:name w:val="blacklink_text1"/>
    <w:qFormat/>
    <w:uiPriority w:val="0"/>
    <w:rPr>
      <w:color w:val="0E0E0E"/>
      <w:sz w:val="18"/>
      <w:szCs w:val="18"/>
    </w:rPr>
  </w:style>
  <w:style w:type="character" w:customStyle="1" w:styleId="505">
    <w:name w:val="消息标题标签"/>
    <w:qFormat/>
    <w:uiPriority w:val="0"/>
    <w:rPr>
      <w:rFonts w:ascii="Arial" w:hAnsi="Arial"/>
      <w:b/>
      <w:spacing w:val="-4"/>
      <w:sz w:val="18"/>
      <w:lang w:eastAsia="zh-CN"/>
    </w:rPr>
  </w:style>
  <w:style w:type="character" w:customStyle="1" w:styleId="506">
    <w:name w:val="正文文字 Char2"/>
    <w:qFormat/>
    <w:uiPriority w:val="0"/>
    <w:rPr>
      <w:kern w:val="2"/>
      <w:sz w:val="21"/>
      <w:szCs w:val="24"/>
    </w:rPr>
  </w:style>
  <w:style w:type="character" w:customStyle="1" w:styleId="507">
    <w:name w:val="卷标题 Char1"/>
    <w:qFormat/>
    <w:uiPriority w:val="0"/>
    <w:rPr>
      <w:rFonts w:eastAsia="宋体"/>
      <w:b/>
      <w:bCs/>
      <w:kern w:val="44"/>
      <w:sz w:val="44"/>
      <w:szCs w:val="44"/>
      <w:lang w:val="en-US" w:eastAsia="zh-CN" w:bidi="ar-SA"/>
    </w:rPr>
  </w:style>
  <w:style w:type="character" w:customStyle="1" w:styleId="508">
    <w:name w:val="市检方案标题3 Char1"/>
    <w:qFormat/>
    <w:uiPriority w:val="0"/>
    <w:rPr>
      <w:rFonts w:ascii="宋体"/>
      <w:b/>
      <w:kern w:val="2"/>
      <w:sz w:val="24"/>
      <w:lang w:val="en-US" w:eastAsia="zh-CN" w:bidi="ar-SA"/>
    </w:rPr>
  </w:style>
  <w:style w:type="character" w:customStyle="1" w:styleId="509">
    <w:name w:val="ca-82"/>
    <w:basedOn w:val="66"/>
    <w:qFormat/>
    <w:uiPriority w:val="0"/>
  </w:style>
  <w:style w:type="character" w:customStyle="1" w:styleId="510">
    <w:name w:val="第三层条 Char"/>
    <w:qFormat/>
    <w:uiPriority w:val="0"/>
    <w:rPr>
      <w:rFonts w:ascii="Arial" w:hAnsi="Arial" w:eastAsia="黑体"/>
      <w:b/>
      <w:bCs/>
      <w:kern w:val="2"/>
      <w:sz w:val="28"/>
      <w:szCs w:val="28"/>
      <w:lang w:val="en-US" w:eastAsia="zh-CN" w:bidi="ar-SA"/>
    </w:rPr>
  </w:style>
  <w:style w:type="character" w:customStyle="1" w:styleId="511">
    <w:name w:val="正文缩进 Char"/>
    <w:link w:val="16"/>
    <w:qFormat/>
    <w:uiPriority w:val="0"/>
    <w:rPr>
      <w:kern w:val="2"/>
      <w:sz w:val="21"/>
      <w:szCs w:val="24"/>
    </w:rPr>
  </w:style>
  <w:style w:type="character" w:customStyle="1" w:styleId="512">
    <w:name w:val="标题 2 Char2"/>
    <w:qFormat/>
    <w:uiPriority w:val="0"/>
    <w:rPr>
      <w:rFonts w:ascii="宋体"/>
      <w:kern w:val="2"/>
      <w:sz w:val="28"/>
    </w:rPr>
  </w:style>
  <w:style w:type="character" w:customStyle="1" w:styleId="513">
    <w:name w:val="正文首行缩进 Char Char Char Char Char2"/>
    <w:qFormat/>
    <w:uiPriority w:val="0"/>
    <w:rPr>
      <w:rFonts w:eastAsia="宋体"/>
      <w:kern w:val="2"/>
      <w:sz w:val="21"/>
      <w:szCs w:val="24"/>
      <w:lang w:val="en-US" w:eastAsia="zh-CN" w:bidi="ar-SA"/>
    </w:rPr>
  </w:style>
  <w:style w:type="character" w:customStyle="1" w:styleId="514">
    <w:name w:val="biaolan_12"/>
    <w:qFormat/>
    <w:uiPriority w:val="0"/>
  </w:style>
  <w:style w:type="character" w:customStyle="1" w:styleId="515">
    <w:name w:val="MSG_EN_FONT_STYLE_NAME_TEMPLATE_ROLE_NUMBER MSG_EN_FONT_STYLE_NAME_BY_ROLE_TEXT 2 + MSG_EN_FONT_STYLE_MODIFER_NAME SimSun"/>
    <w:qFormat/>
    <w:uiPriority w:val="0"/>
    <w:rPr>
      <w:rFonts w:ascii="宋体" w:hAnsi="宋体" w:eastAsia="宋体" w:cs="宋体"/>
      <w:color w:val="000000"/>
      <w:spacing w:val="20"/>
      <w:w w:val="100"/>
      <w:position w:val="0"/>
      <w:sz w:val="15"/>
      <w:szCs w:val="15"/>
      <w:u w:val="none"/>
      <w:lang w:val="zh-CN" w:eastAsia="zh-CN" w:bidi="zh-CN"/>
    </w:rPr>
  </w:style>
  <w:style w:type="character" w:customStyle="1" w:styleId="516">
    <w:name w:val="文档结构图 Char"/>
    <w:qFormat/>
    <w:uiPriority w:val="0"/>
    <w:rPr>
      <w:kern w:val="2"/>
      <w:sz w:val="21"/>
      <w:szCs w:val="24"/>
      <w:shd w:val="clear" w:color="auto" w:fill="000080"/>
      <w:lang w:bidi="ar-SA"/>
    </w:rPr>
  </w:style>
  <w:style w:type="character" w:customStyle="1" w:styleId="517">
    <w:name w:val="Table Heading Char Char"/>
    <w:link w:val="248"/>
    <w:qFormat/>
    <w:uiPriority w:val="0"/>
    <w:rPr>
      <w:rFonts w:ascii="Arial" w:hAnsi="Arial" w:eastAsia="黑体"/>
      <w:kern w:val="2"/>
      <w:sz w:val="18"/>
      <w:szCs w:val="18"/>
      <w:lang w:val="en-US" w:eastAsia="zh-CN" w:bidi="ar-SA"/>
    </w:rPr>
  </w:style>
  <w:style w:type="character" w:customStyle="1" w:styleId="518">
    <w:name w:val="DAS正文 Char"/>
    <w:link w:val="82"/>
    <w:qFormat/>
    <w:uiPriority w:val="0"/>
    <w:rPr>
      <w:rFonts w:ascii="Verdana" w:hAnsi="Verdana"/>
      <w:kern w:val="2"/>
      <w:sz w:val="21"/>
      <w:szCs w:val="21"/>
      <w:lang w:bidi="ar-SA"/>
    </w:rPr>
  </w:style>
  <w:style w:type="character" w:customStyle="1" w:styleId="519">
    <w:name w:val="font141"/>
    <w:qFormat/>
    <w:uiPriority w:val="0"/>
  </w:style>
  <w:style w:type="character" w:customStyle="1" w:styleId="520">
    <w:name w:val="正文文本缩进 3 Char"/>
    <w:qFormat/>
    <w:uiPriority w:val="0"/>
    <w:rPr>
      <w:kern w:val="2"/>
      <w:sz w:val="16"/>
      <w:lang w:bidi="ar-SA"/>
    </w:rPr>
  </w:style>
  <w:style w:type="character" w:customStyle="1" w:styleId="521">
    <w:name w:val="gray121"/>
    <w:qFormat/>
    <w:uiPriority w:val="0"/>
    <w:rPr>
      <w:color w:val="666666"/>
      <w:sz w:val="18"/>
      <w:szCs w:val="18"/>
    </w:rPr>
  </w:style>
  <w:style w:type="character" w:customStyle="1" w:styleId="522">
    <w:name w:val="纯文本 Char"/>
    <w:qFormat/>
    <w:uiPriority w:val="0"/>
    <w:rPr>
      <w:rFonts w:ascii="宋体" w:hAnsi="Courier New" w:eastAsia="宋体"/>
      <w:kern w:val="2"/>
      <w:sz w:val="21"/>
      <w:szCs w:val="28"/>
      <w:lang w:val="en-US" w:eastAsia="zh-CN" w:bidi="ar-SA"/>
    </w:rPr>
  </w:style>
  <w:style w:type="character" w:customStyle="1" w:styleId="523">
    <w:name w:val="h Char Char2"/>
    <w:qFormat/>
    <w:uiPriority w:val="0"/>
    <w:rPr>
      <w:kern w:val="2"/>
      <w:sz w:val="18"/>
      <w:szCs w:val="18"/>
    </w:rPr>
  </w:style>
  <w:style w:type="character" w:customStyle="1" w:styleId="524">
    <w:name w:val="font1"/>
    <w:qFormat/>
    <w:uiPriority w:val="0"/>
    <w:rPr>
      <w:color w:val="000000"/>
      <w:sz w:val="18"/>
      <w:szCs w:val="18"/>
    </w:rPr>
  </w:style>
  <w:style w:type="character" w:customStyle="1" w:styleId="525">
    <w:name w:val="正文首行缩进 Char2"/>
    <w:qFormat/>
    <w:uiPriority w:val="0"/>
    <w:rPr>
      <w:rFonts w:eastAsia="宋体"/>
      <w:kern w:val="2"/>
      <w:sz w:val="21"/>
      <w:szCs w:val="24"/>
      <w:lang w:val="en-US" w:eastAsia="zh-CN" w:bidi="ar-SA"/>
    </w:rPr>
  </w:style>
  <w:style w:type="character" w:customStyle="1" w:styleId="526">
    <w:name w:val="标题 8 Char"/>
    <w:qFormat/>
    <w:uiPriority w:val="0"/>
    <w:rPr>
      <w:rFonts w:ascii="Arial" w:hAnsi="Arial" w:eastAsia="黑体"/>
      <w:kern w:val="2"/>
      <w:sz w:val="24"/>
      <w:szCs w:val="24"/>
      <w:lang w:val="en-US" w:eastAsia="zh-CN" w:bidi="ar-SA"/>
    </w:rPr>
  </w:style>
  <w:style w:type="character" w:customStyle="1" w:styleId="527">
    <w:name w:val="orange_blod1"/>
    <w:qFormat/>
    <w:uiPriority w:val="0"/>
    <w:rPr>
      <w:rFonts w:hint="default" w:ascii="Verdana" w:hAnsi="Verdana"/>
      <w:b/>
      <w:bCs/>
      <w:color w:val="FF6600"/>
      <w:sz w:val="17"/>
      <w:szCs w:val="17"/>
      <w:u w:val="none"/>
    </w:rPr>
  </w:style>
  <w:style w:type="character" w:customStyle="1" w:styleId="528">
    <w:name w:val="日期 Char"/>
    <w:qFormat/>
    <w:uiPriority w:val="0"/>
    <w:rPr>
      <w:rFonts w:ascii="宋体"/>
      <w:kern w:val="2"/>
      <w:sz w:val="24"/>
      <w:lang w:bidi="ar-SA"/>
    </w:rPr>
  </w:style>
  <w:style w:type="character" w:customStyle="1" w:styleId="529">
    <w:name w:val="H3 Char1"/>
    <w:qFormat/>
    <w:uiPriority w:val="0"/>
    <w:rPr>
      <w:rFonts w:eastAsia="宋体"/>
      <w:b/>
      <w:bCs/>
      <w:kern w:val="2"/>
      <w:sz w:val="21"/>
      <w:szCs w:val="32"/>
      <w:lang w:val="en-US" w:eastAsia="zh-CN" w:bidi="ar-SA"/>
    </w:rPr>
  </w:style>
  <w:style w:type="character" w:customStyle="1" w:styleId="530">
    <w:name w:val="Footer-Even Char1"/>
    <w:qFormat/>
    <w:uiPriority w:val="0"/>
    <w:rPr>
      <w:rFonts w:eastAsia="宋体"/>
      <w:kern w:val="2"/>
      <w:sz w:val="18"/>
      <w:lang w:val="en-US" w:eastAsia="zh-CN" w:bidi="ar-SA"/>
    </w:rPr>
  </w:style>
  <w:style w:type="character" w:customStyle="1" w:styleId="531">
    <w:name w:val="Char Char6"/>
    <w:qFormat/>
    <w:uiPriority w:val="0"/>
    <w:rPr>
      <w:rFonts w:ascii="Arial" w:hAnsi="Arial" w:eastAsia="黑体"/>
      <w:b/>
      <w:bCs/>
      <w:kern w:val="2"/>
      <w:sz w:val="32"/>
      <w:szCs w:val="32"/>
      <w:lang w:val="en-US" w:eastAsia="zh-CN" w:bidi="ar-SA"/>
    </w:rPr>
  </w:style>
  <w:style w:type="character" w:customStyle="1" w:styleId="532">
    <w:name w:val="三级标题 Char1"/>
    <w:qFormat/>
    <w:uiPriority w:val="0"/>
    <w:rPr>
      <w:rFonts w:ascii="Arial" w:hAnsi="Arial" w:eastAsia="黑体"/>
      <w:kern w:val="2"/>
      <w:sz w:val="21"/>
    </w:rPr>
  </w:style>
  <w:style w:type="character" w:customStyle="1" w:styleId="533">
    <w:name w:val="Table Text Char Char Char Char"/>
    <w:qFormat/>
    <w:uiPriority w:val="0"/>
    <w:rPr>
      <w:rFonts w:ascii="Arial" w:hAnsi="Arial" w:cs="Arial"/>
      <w:kern w:val="2"/>
      <w:sz w:val="18"/>
      <w:szCs w:val="18"/>
      <w:lang w:val="en-US" w:eastAsia="zh-CN" w:bidi="ar-SA"/>
    </w:rPr>
  </w:style>
  <w:style w:type="character" w:customStyle="1" w:styleId="534">
    <w:name w:val="PIM 6 Char2"/>
    <w:qFormat/>
    <w:uiPriority w:val="0"/>
    <w:rPr>
      <w:rFonts w:ascii="Arial" w:hAnsi="Arial" w:eastAsia="黑体"/>
      <w:b/>
      <w:kern w:val="2"/>
      <w:sz w:val="24"/>
    </w:rPr>
  </w:style>
  <w:style w:type="character" w:customStyle="1" w:styleId="535">
    <w:name w:val="content-white1"/>
    <w:qFormat/>
    <w:uiPriority w:val="0"/>
    <w:rPr>
      <w:rFonts w:ascii="_x000B__x000C_" w:hAnsi="_x000B__x000C_"/>
      <w:color w:val="auto"/>
      <w:sz w:val="18"/>
      <w:szCs w:val="18"/>
      <w:u w:val="none"/>
    </w:rPr>
  </w:style>
  <w:style w:type="character" w:customStyle="1" w:styleId="536">
    <w:name w:val="Document Map Char"/>
    <w:qFormat/>
    <w:uiPriority w:val="0"/>
    <w:rPr>
      <w:rFonts w:ascii="宋体" w:hAnsi="Calibri" w:eastAsia="宋体"/>
      <w:kern w:val="2"/>
      <w:sz w:val="18"/>
      <w:szCs w:val="18"/>
      <w:lang w:val="en-US" w:eastAsia="zh-CN" w:bidi="ar-SA"/>
    </w:rPr>
  </w:style>
  <w:style w:type="character" w:customStyle="1" w:styleId="537">
    <w:name w:val="top-det1"/>
    <w:qFormat/>
    <w:uiPriority w:val="0"/>
    <w:rPr>
      <w:b/>
      <w:bCs/>
      <w:color w:val="000000"/>
    </w:rPr>
  </w:style>
  <w:style w:type="character" w:customStyle="1" w:styleId="538">
    <w:name w:val="Body Char"/>
    <w:link w:val="319"/>
    <w:qFormat/>
    <w:uiPriority w:val="0"/>
    <w:rPr>
      <w:rFonts w:ascii="宋体" w:hAnsi="宋体"/>
      <w:sz w:val="21"/>
      <w:szCs w:val="21"/>
    </w:rPr>
  </w:style>
  <w:style w:type="character" w:customStyle="1" w:styleId="539">
    <w:name w:val="明显引用 Char"/>
    <w:link w:val="214"/>
    <w:qFormat/>
    <w:uiPriority w:val="0"/>
    <w:rPr>
      <w:rFonts w:ascii="Calibri" w:hAnsi="Calibri"/>
      <w:b/>
      <w:bCs/>
      <w:i/>
      <w:iCs/>
      <w:sz w:val="22"/>
      <w:szCs w:val="22"/>
      <w:lang w:eastAsia="en-US" w:bidi="en-US"/>
    </w:rPr>
  </w:style>
  <w:style w:type="character" w:customStyle="1" w:styleId="540">
    <w:name w:val="正文文本 Char1"/>
    <w:link w:val="23"/>
    <w:qFormat/>
    <w:uiPriority w:val="0"/>
    <w:rPr>
      <w:kern w:val="2"/>
      <w:sz w:val="21"/>
      <w:szCs w:val="24"/>
    </w:rPr>
  </w:style>
  <w:style w:type="character" w:customStyle="1" w:styleId="541">
    <w:name w:val="标题 8 Char1"/>
    <w:link w:val="10"/>
    <w:qFormat/>
    <w:uiPriority w:val="0"/>
    <w:rPr>
      <w:rFonts w:ascii="Arial" w:hAnsi="Arial" w:eastAsia="黑体"/>
      <w:kern w:val="2"/>
      <w:sz w:val="24"/>
    </w:rPr>
  </w:style>
  <w:style w:type="character" w:customStyle="1" w:styleId="542">
    <w:name w:val="protextfont"/>
    <w:basedOn w:val="66"/>
    <w:qFormat/>
    <w:uiPriority w:val="0"/>
  </w:style>
  <w:style w:type="character" w:customStyle="1" w:styleId="543">
    <w:name w:val="未命名11"/>
    <w:qFormat/>
    <w:uiPriority w:val="0"/>
    <w:rPr>
      <w:color w:val="77FFFF"/>
      <w:sz w:val="24"/>
      <w:szCs w:val="24"/>
    </w:rPr>
  </w:style>
  <w:style w:type="character" w:customStyle="1" w:styleId="544">
    <w:name w:val="apple-converted-space"/>
    <w:basedOn w:val="66"/>
    <w:qFormat/>
    <w:uiPriority w:val="0"/>
  </w:style>
  <w:style w:type="character" w:customStyle="1" w:styleId="545">
    <w:name w:val="line"/>
    <w:basedOn w:val="66"/>
    <w:qFormat/>
    <w:uiPriority w:val="0"/>
  </w:style>
  <w:style w:type="character" w:customStyle="1" w:styleId="546">
    <w:name w:val="不用8 Char2"/>
    <w:qFormat/>
    <w:uiPriority w:val="0"/>
    <w:rPr>
      <w:rFonts w:ascii="Arial" w:hAnsi="Arial" w:eastAsia="黑体"/>
      <w:kern w:val="2"/>
      <w:sz w:val="24"/>
    </w:rPr>
  </w:style>
  <w:style w:type="character" w:customStyle="1" w:styleId="547">
    <w:name w:val="mode1"/>
    <w:qFormat/>
    <w:uiPriority w:val="0"/>
    <w:rPr>
      <w:color w:val="444444"/>
      <w:sz w:val="18"/>
      <w:szCs w:val="18"/>
    </w:rPr>
  </w:style>
  <w:style w:type="character" w:customStyle="1" w:styleId="548">
    <w:name w:val="正文文本缩进 2 Char"/>
    <w:qFormat/>
    <w:uiPriority w:val="0"/>
    <w:rPr>
      <w:kern w:val="2"/>
      <w:sz w:val="21"/>
      <w:lang w:bidi="ar-SA"/>
    </w:rPr>
  </w:style>
  <w:style w:type="character" w:customStyle="1" w:styleId="549">
    <w:name w:val="style81"/>
    <w:qFormat/>
    <w:uiPriority w:val="0"/>
    <w:rPr>
      <w:sz w:val="21"/>
      <w:szCs w:val="21"/>
    </w:rPr>
  </w:style>
  <w:style w:type="character" w:customStyle="1" w:styleId="550">
    <w:name w:val="grame"/>
    <w:basedOn w:val="66"/>
    <w:qFormat/>
    <w:uiPriority w:val="0"/>
  </w:style>
  <w:style w:type="character" w:customStyle="1" w:styleId="551">
    <w:name w:val="141"/>
    <w:qFormat/>
    <w:uiPriority w:val="0"/>
    <w:rPr>
      <w:color w:val="333333"/>
      <w:sz w:val="21"/>
      <w:szCs w:val="21"/>
      <w:u w:val="none"/>
    </w:rPr>
  </w:style>
  <w:style w:type="character" w:customStyle="1" w:styleId="552">
    <w:name w:val="crowed11"/>
    <w:qFormat/>
    <w:uiPriority w:val="0"/>
    <w:rPr>
      <w:rFonts w:hint="default" w:ascii="_x000B__x000C_" w:hAnsi="_x000B__x000C_"/>
      <w:sz w:val="24"/>
      <w:szCs w:val="24"/>
    </w:rPr>
  </w:style>
  <w:style w:type="character" w:customStyle="1" w:styleId="553">
    <w:name w:val="副标题 Char1"/>
    <w:link w:val="45"/>
    <w:qFormat/>
    <w:uiPriority w:val="0"/>
    <w:rPr>
      <w:rFonts w:ascii="Cambria" w:hAnsi="Cambria"/>
      <w:b/>
      <w:bCs/>
      <w:kern w:val="28"/>
      <w:sz w:val="32"/>
      <w:szCs w:val="32"/>
    </w:rPr>
  </w:style>
  <w:style w:type="character" w:customStyle="1" w:styleId="554">
    <w:name w:val="正文文本缩进 2 Char1"/>
    <w:link w:val="34"/>
    <w:qFormat/>
    <w:uiPriority w:val="0"/>
    <w:rPr>
      <w:kern w:val="2"/>
      <w:sz w:val="21"/>
    </w:rPr>
  </w:style>
  <w:style w:type="character" w:customStyle="1" w:styleId="555">
    <w:name w:val="apple-style-span"/>
    <w:basedOn w:val="66"/>
    <w:qFormat/>
    <w:uiPriority w:val="0"/>
  </w:style>
  <w:style w:type="character" w:customStyle="1" w:styleId="556">
    <w:name w:val="font31"/>
    <w:basedOn w:val="66"/>
    <w:qFormat/>
    <w:uiPriority w:val="0"/>
    <w:rPr>
      <w:rFonts w:hint="eastAsia" w:ascii="宋体" w:hAnsi="宋体" w:eastAsia="宋体" w:cs="宋体"/>
      <w:b/>
      <w:color w:val="666666"/>
      <w:sz w:val="24"/>
      <w:szCs w:val="24"/>
      <w:u w:val="none"/>
    </w:rPr>
  </w:style>
  <w:style w:type="character" w:customStyle="1" w:styleId="557">
    <w:name w:val="页脚 Char2"/>
    <w:qFormat/>
    <w:uiPriority w:val="0"/>
    <w:rPr>
      <w:rFonts w:eastAsia="宋体"/>
      <w:kern w:val="2"/>
      <w:sz w:val="18"/>
      <w:lang w:val="en-US" w:eastAsia="zh-CN" w:bidi="ar-SA"/>
    </w:rPr>
  </w:style>
  <w:style w:type="character" w:customStyle="1" w:styleId="558">
    <w:name w:val="标题 1 Char1"/>
    <w:link w:val="2"/>
    <w:qFormat/>
    <w:uiPriority w:val="0"/>
    <w:rPr>
      <w:rFonts w:ascii="宋体"/>
      <w:b/>
      <w:kern w:val="28"/>
      <w:sz w:val="36"/>
      <w:lang w:val="en-US" w:eastAsia="zh-CN" w:bidi="ar-SA"/>
    </w:rPr>
  </w:style>
  <w:style w:type="character" w:customStyle="1" w:styleId="559">
    <w:name w:val="批注文字 Char1"/>
    <w:link w:val="20"/>
    <w:qFormat/>
    <w:uiPriority w:val="0"/>
    <w:rPr>
      <w:kern w:val="2"/>
      <w:sz w:val="21"/>
      <w:szCs w:val="24"/>
    </w:rPr>
  </w:style>
  <w:style w:type="character" w:customStyle="1" w:styleId="560">
    <w:name w:val="正文首行缩进 2 Char1"/>
    <w:link w:val="63"/>
    <w:qFormat/>
    <w:uiPriority w:val="0"/>
    <w:rPr>
      <w:rFonts w:ascii="宋体" w:hAnsi="宋体" w:eastAsia="仿宋_GB2312"/>
      <w:kern w:val="2"/>
      <w:sz w:val="24"/>
      <w:szCs w:val="21"/>
    </w:rPr>
  </w:style>
  <w:style w:type="character" w:customStyle="1" w:styleId="561">
    <w:name w:val="批注文字 Char"/>
    <w:qFormat/>
    <w:uiPriority w:val="0"/>
    <w:rPr>
      <w:rFonts w:eastAsia="宋体"/>
      <w:kern w:val="2"/>
      <w:sz w:val="21"/>
      <w:szCs w:val="24"/>
      <w:lang w:val="en-US" w:eastAsia="zh-CN" w:bidi="ar-SA"/>
    </w:rPr>
  </w:style>
  <w:style w:type="character" w:customStyle="1" w:styleId="562">
    <w:name w:val="标题 4 Char"/>
    <w:link w:val="5"/>
    <w:qFormat/>
    <w:uiPriority w:val="0"/>
    <w:rPr>
      <w:rFonts w:ascii="Arial" w:hAnsi="Arial" w:eastAsia="黑体"/>
      <w:b/>
      <w:bCs/>
      <w:kern w:val="2"/>
      <w:sz w:val="28"/>
      <w:szCs w:val="28"/>
    </w:rPr>
  </w:style>
  <w:style w:type="character" w:customStyle="1" w:styleId="563">
    <w:name w:val="_Style 558"/>
    <w:qFormat/>
    <w:uiPriority w:val="0"/>
    <w:rPr>
      <w:i/>
      <w:iCs/>
      <w:color w:val="808080"/>
    </w:rPr>
  </w:style>
  <w:style w:type="character" w:customStyle="1" w:styleId="564">
    <w:name w:val="HTML 预设格式 Char1"/>
    <w:link w:val="57"/>
    <w:qFormat/>
    <w:uiPriority w:val="0"/>
    <w:rPr>
      <w:rFonts w:ascii="宋体" w:hAnsi="宋体" w:cs="宋体"/>
      <w:sz w:val="24"/>
      <w:szCs w:val="24"/>
    </w:rPr>
  </w:style>
  <w:style w:type="character" w:customStyle="1" w:styleId="565">
    <w:name w:val="标题 Char1"/>
    <w:link w:val="60"/>
    <w:qFormat/>
    <w:uiPriority w:val="0"/>
    <w:rPr>
      <w:rFonts w:ascii="Arial" w:hAnsi="Arial"/>
      <w:b/>
      <w:smallCaps/>
      <w:kern w:val="28"/>
      <w:sz w:val="36"/>
      <w:lang w:eastAsia="en-US"/>
    </w:rPr>
  </w:style>
  <w:style w:type="character" w:customStyle="1" w:styleId="566">
    <w:name w:val="marklong"/>
    <w:qFormat/>
    <w:uiPriority w:val="0"/>
    <w:rPr>
      <w:rFonts w:ascii="宋体" w:hAnsi="宋体" w:eastAsia="宋体"/>
      <w:kern w:val="2"/>
      <w:sz w:val="28"/>
      <w:szCs w:val="28"/>
      <w:lang w:val="en-US" w:eastAsia="zh-CN" w:bidi="ar-SA"/>
    </w:rPr>
  </w:style>
  <w:style w:type="character" w:customStyle="1" w:styleId="567">
    <w:name w:val="副标题 Char"/>
    <w:qFormat/>
    <w:uiPriority w:val="0"/>
    <w:rPr>
      <w:rFonts w:ascii="Cambria" w:hAnsi="Cambria"/>
      <w:b/>
      <w:bCs/>
      <w:kern w:val="28"/>
      <w:sz w:val="32"/>
      <w:szCs w:val="32"/>
      <w:lang w:bidi="ar-SA"/>
    </w:rPr>
  </w:style>
  <w:style w:type="character" w:customStyle="1" w:styleId="568">
    <w:name w:val="日期 Char2"/>
    <w:link w:val="33"/>
    <w:qFormat/>
    <w:uiPriority w:val="0"/>
    <w:rPr>
      <w:rFonts w:ascii="宋体"/>
      <w:kern w:val="2"/>
      <w:sz w:val="24"/>
    </w:rPr>
  </w:style>
  <w:style w:type="character" w:customStyle="1" w:styleId="569">
    <w:name w:val="正文文本 3 Char1"/>
    <w:link w:val="21"/>
    <w:qFormat/>
    <w:uiPriority w:val="0"/>
    <w:rPr>
      <w:kern w:val="2"/>
      <w:sz w:val="18"/>
    </w:rPr>
  </w:style>
  <w:style w:type="character" w:customStyle="1" w:styleId="570">
    <w:name w:val="尾注文本 Char"/>
    <w:link w:val="35"/>
    <w:qFormat/>
    <w:uiPriority w:val="0"/>
    <w:rPr>
      <w:kern w:val="2"/>
      <w:sz w:val="21"/>
      <w:szCs w:val="24"/>
    </w:rPr>
  </w:style>
  <w:style w:type="character" w:customStyle="1" w:styleId="571">
    <w:name w:val="标题5 Char"/>
    <w:link w:val="355"/>
    <w:qFormat/>
    <w:uiPriority w:val="0"/>
    <w:rPr>
      <w:rFonts w:ascii="宋体"/>
      <w:sz w:val="21"/>
      <w:szCs w:val="21"/>
      <w:lang w:bidi="ar-SA"/>
    </w:rPr>
  </w:style>
  <w:style w:type="character" w:customStyle="1" w:styleId="572">
    <w:name w:val="批注主题 Char"/>
    <w:qFormat/>
    <w:uiPriority w:val="0"/>
    <w:rPr>
      <w:rFonts w:eastAsia="宋体"/>
      <w:b/>
      <w:bCs/>
      <w:kern w:val="2"/>
      <w:sz w:val="21"/>
      <w:szCs w:val="24"/>
      <w:lang w:val="en-US" w:eastAsia="zh-CN" w:bidi="ar-SA"/>
    </w:rPr>
  </w:style>
  <w:style w:type="character" w:customStyle="1" w:styleId="573">
    <w:name w:val="正文首行缩进 2 Char"/>
    <w:qFormat/>
    <w:uiPriority w:val="0"/>
    <w:rPr>
      <w:rFonts w:ascii="宋体" w:hAnsi="宋体" w:eastAsia="仿宋_GB2312"/>
      <w:kern w:val="2"/>
      <w:sz w:val="24"/>
      <w:szCs w:val="21"/>
      <w:lang w:bidi="ar-SA"/>
    </w:rPr>
  </w:style>
  <w:style w:type="character" w:customStyle="1" w:styleId="574">
    <w:name w:val="批注主题 Char1"/>
    <w:link w:val="61"/>
    <w:qFormat/>
    <w:uiPriority w:val="0"/>
    <w:rPr>
      <w:b/>
      <w:bCs/>
      <w:kern w:val="2"/>
      <w:sz w:val="21"/>
      <w:szCs w:val="24"/>
    </w:rPr>
  </w:style>
  <w:style w:type="character" w:customStyle="1" w:styleId="575">
    <w:name w:val="正文文本缩进 Char"/>
    <w:link w:val="24"/>
    <w:qFormat/>
    <w:uiPriority w:val="0"/>
    <w:rPr>
      <w:rFonts w:ascii="宋体" w:hAnsi="宋体"/>
      <w:kern w:val="2"/>
      <w:sz w:val="21"/>
      <w:szCs w:val="21"/>
    </w:rPr>
  </w:style>
  <w:style w:type="character" w:customStyle="1" w:styleId="576">
    <w:name w:val="标题 2 Char"/>
    <w:link w:val="3"/>
    <w:qFormat/>
    <w:uiPriority w:val="0"/>
    <w:rPr>
      <w:rFonts w:ascii="宋体"/>
      <w:b/>
      <w:kern w:val="2"/>
      <w:sz w:val="28"/>
      <w:lang w:val="en-US" w:eastAsia="zh-CN" w:bidi="ar-SA"/>
    </w:rPr>
  </w:style>
  <w:style w:type="character" w:customStyle="1" w:styleId="577">
    <w:name w:val="章节 Char1"/>
    <w:qFormat/>
    <w:uiPriority w:val="0"/>
    <w:rPr>
      <w:rFonts w:ascii="宋体"/>
      <w:b/>
      <w:kern w:val="28"/>
      <w:sz w:val="36"/>
      <w:lang w:val="en-US" w:eastAsia="zh-CN" w:bidi="ar-SA"/>
    </w:rPr>
  </w:style>
  <w:style w:type="character" w:customStyle="1" w:styleId="578">
    <w:name w:val="H2 Char1"/>
    <w:qFormat/>
    <w:uiPriority w:val="0"/>
    <w:rPr>
      <w:rFonts w:ascii="Arial" w:hAnsi="Arial" w:eastAsia="黑体"/>
      <w:b/>
      <w:bCs/>
      <w:kern w:val="2"/>
      <w:sz w:val="32"/>
      <w:szCs w:val="32"/>
      <w:lang w:val="en-US" w:eastAsia="zh-CN" w:bidi="ar-SA"/>
    </w:rPr>
  </w:style>
  <w:style w:type="character" w:customStyle="1" w:styleId="579">
    <w:name w:val="标题 7 Char"/>
    <w:qFormat/>
    <w:uiPriority w:val="0"/>
    <w:rPr>
      <w:rFonts w:eastAsia="宋体"/>
      <w:b/>
      <w:kern w:val="2"/>
      <w:sz w:val="24"/>
      <w:szCs w:val="24"/>
      <w:lang w:val="en-US" w:eastAsia="zh-CN" w:bidi="ar-SA"/>
    </w:rPr>
  </w:style>
  <w:style w:type="character" w:customStyle="1" w:styleId="580">
    <w:name w:val="v151"/>
    <w:qFormat/>
    <w:uiPriority w:val="0"/>
    <w:rPr>
      <w:sz w:val="18"/>
    </w:rPr>
  </w:style>
  <w:style w:type="character" w:customStyle="1" w:styleId="581">
    <w:name w:val="页眉 Char"/>
    <w:qFormat/>
    <w:uiPriority w:val="0"/>
    <w:rPr>
      <w:kern w:val="2"/>
      <w:sz w:val="18"/>
      <w:szCs w:val="18"/>
      <w:lang w:bidi="ar-SA"/>
    </w:rPr>
  </w:style>
  <w:style w:type="character" w:customStyle="1" w:styleId="582">
    <w:name w:val="Char Char20"/>
    <w:qFormat/>
    <w:uiPriority w:val="0"/>
    <w:rPr>
      <w:rFonts w:ascii="宋体" w:hAnsi="Courier New" w:eastAsia="宋体"/>
      <w:kern w:val="2"/>
      <w:sz w:val="24"/>
      <w:szCs w:val="28"/>
      <w:lang w:val="en-US" w:eastAsia="zh-CN" w:bidi="ar-SA"/>
    </w:rPr>
  </w:style>
  <w:style w:type="character" w:customStyle="1" w:styleId="583">
    <w:name w:val="fy21"/>
    <w:qFormat/>
    <w:uiPriority w:val="0"/>
    <w:rPr>
      <w:rFonts w:hint="default" w:ascii="Verdana" w:hAnsi="Verdana"/>
      <w:color w:val="0063C7"/>
      <w:sz w:val="18"/>
      <w:szCs w:val="18"/>
    </w:rPr>
  </w:style>
  <w:style w:type="character" w:customStyle="1" w:styleId="584">
    <w:name w:val="Char Char21"/>
    <w:qFormat/>
    <w:uiPriority w:val="0"/>
    <w:rPr>
      <w:rFonts w:ascii="宋体" w:hAnsi="Courier New" w:eastAsia="宋体"/>
      <w:kern w:val="2"/>
      <w:sz w:val="24"/>
      <w:lang w:val="en-US" w:eastAsia="zh-CN" w:bidi="ar-SA"/>
    </w:rPr>
  </w:style>
  <w:style w:type="character" w:customStyle="1" w:styleId="585">
    <w:name w:val="页脚 Char"/>
    <w:qFormat/>
    <w:uiPriority w:val="0"/>
    <w:rPr>
      <w:rFonts w:eastAsia="宋体"/>
      <w:kern w:val="2"/>
      <w:sz w:val="18"/>
      <w:lang w:val="en-US" w:eastAsia="zh-CN" w:bidi="ar-SA"/>
    </w:rPr>
  </w:style>
  <w:style w:type="character" w:customStyle="1" w:styleId="586">
    <w:name w:val="h Char Char1"/>
    <w:qFormat/>
    <w:uiPriority w:val="0"/>
    <w:rPr>
      <w:kern w:val="2"/>
      <w:sz w:val="18"/>
      <w:szCs w:val="18"/>
    </w:rPr>
  </w:style>
  <w:style w:type="character" w:customStyle="1" w:styleId="587">
    <w:name w:val="PIM 6 Char1"/>
    <w:qFormat/>
    <w:uiPriority w:val="0"/>
    <w:rPr>
      <w:rFonts w:ascii="Arial" w:hAnsi="Arial" w:eastAsia="黑体"/>
      <w:b/>
      <w:kern w:val="2"/>
      <w:sz w:val="24"/>
    </w:rPr>
  </w:style>
  <w:style w:type="character" w:customStyle="1" w:styleId="588">
    <w:name w:val="标题 6 Char1"/>
    <w:link w:val="8"/>
    <w:qFormat/>
    <w:uiPriority w:val="0"/>
    <w:rPr>
      <w:rFonts w:ascii="Arial" w:hAnsi="Arial" w:eastAsia="黑体"/>
      <w:b/>
      <w:kern w:val="2"/>
      <w:sz w:val="24"/>
    </w:rPr>
  </w:style>
  <w:style w:type="character" w:customStyle="1" w:styleId="589">
    <w:name w:val="三级标题 Char2"/>
    <w:qFormat/>
    <w:uiPriority w:val="0"/>
    <w:rPr>
      <w:rFonts w:ascii="Arial" w:hAnsi="Arial" w:eastAsia="黑体"/>
      <w:kern w:val="2"/>
      <w:sz w:val="24"/>
    </w:rPr>
  </w:style>
  <w:style w:type="character" w:customStyle="1" w:styleId="590">
    <w:name w:val="页眉 Char1"/>
    <w:link w:val="39"/>
    <w:qFormat/>
    <w:uiPriority w:val="0"/>
    <w:rPr>
      <w:kern w:val="2"/>
      <w:sz w:val="18"/>
      <w:szCs w:val="18"/>
    </w:rPr>
  </w:style>
  <w:style w:type="character" w:customStyle="1" w:styleId="591">
    <w:name w:val="日期 Char1"/>
    <w:qFormat/>
    <w:uiPriority w:val="0"/>
    <w:rPr>
      <w:rFonts w:ascii="宋体"/>
      <w:kern w:val="2"/>
      <w:sz w:val="24"/>
    </w:rPr>
  </w:style>
  <w:style w:type="character" w:customStyle="1" w:styleId="592">
    <w:name w:val="纯文本 Char1"/>
    <w:qFormat/>
    <w:uiPriority w:val="0"/>
    <w:rPr>
      <w:rFonts w:ascii="宋体" w:hAnsi="Courier New"/>
      <w:kern w:val="2"/>
      <w:sz w:val="24"/>
    </w:rPr>
  </w:style>
  <w:style w:type="character" w:customStyle="1" w:styleId="593">
    <w:name w:val="style21"/>
    <w:qFormat/>
    <w:uiPriority w:val="0"/>
    <w:rPr>
      <w:sz w:val="21"/>
      <w:szCs w:val="21"/>
    </w:rPr>
  </w:style>
  <w:style w:type="character" w:customStyle="1" w:styleId="594">
    <w:name w:val="标题 3 Char1"/>
    <w:link w:val="4"/>
    <w:qFormat/>
    <w:uiPriority w:val="0"/>
    <w:rPr>
      <w:rFonts w:ascii="宋体"/>
      <w:b/>
      <w:kern w:val="2"/>
      <w:sz w:val="24"/>
      <w:lang w:val="en-US" w:eastAsia="zh-CN" w:bidi="ar-SA"/>
    </w:rPr>
  </w:style>
  <w:style w:type="character" w:customStyle="1" w:styleId="595">
    <w:name w:val="批注框文本 Char1"/>
    <w:link w:val="36"/>
    <w:qFormat/>
    <w:uiPriority w:val="0"/>
    <w:rPr>
      <w:kern w:val="2"/>
      <w:sz w:val="18"/>
      <w:szCs w:val="18"/>
    </w:rPr>
  </w:style>
  <w:style w:type="character" w:customStyle="1" w:styleId="596">
    <w:name w:val="不用8 Char1"/>
    <w:qFormat/>
    <w:uiPriority w:val="0"/>
    <w:rPr>
      <w:rFonts w:ascii="Arial" w:hAnsi="Arial" w:eastAsia="黑体"/>
      <w:kern w:val="2"/>
      <w:sz w:val="24"/>
    </w:rPr>
  </w:style>
  <w:style w:type="character" w:customStyle="1" w:styleId="597">
    <w:name w:val="标题 3 Char"/>
    <w:qFormat/>
    <w:uiPriority w:val="0"/>
    <w:rPr>
      <w:rFonts w:ascii="宋体" w:eastAsia="宋体"/>
      <w:kern w:val="2"/>
      <w:sz w:val="28"/>
      <w:szCs w:val="24"/>
      <w:lang w:val="en-US" w:eastAsia="zh-CN" w:bidi="ar-SA"/>
    </w:rPr>
  </w:style>
  <w:style w:type="character" w:customStyle="1" w:styleId="598">
    <w:name w:val="ca-21"/>
    <w:qFormat/>
    <w:uiPriority w:val="0"/>
    <w:rPr>
      <w:rFonts w:hint="eastAsia" w:ascii="宋体" w:hAnsi="宋体" w:eastAsia="宋体"/>
      <w:sz w:val="24"/>
      <w:szCs w:val="24"/>
    </w:rPr>
  </w:style>
  <w:style w:type="character" w:customStyle="1" w:styleId="599">
    <w:name w:val="列出段落 Char"/>
    <w:link w:val="285"/>
    <w:qFormat/>
    <w:uiPriority w:val="0"/>
    <w:rPr>
      <w:kern w:val="2"/>
      <w:sz w:val="24"/>
      <w:szCs w:val="24"/>
    </w:rPr>
  </w:style>
  <w:style w:type="character" w:customStyle="1" w:styleId="600">
    <w:name w:val="文字 Char"/>
    <w:link w:val="134"/>
    <w:qFormat/>
    <w:uiPriority w:val="0"/>
    <w:rPr>
      <w:rFonts w:ascii="宋体" w:hAnsi="宋体"/>
      <w:kern w:val="2"/>
      <w:sz w:val="28"/>
      <w:lang w:bidi="ar-SA"/>
    </w:rPr>
  </w:style>
  <w:style w:type="character" w:customStyle="1" w:styleId="601">
    <w:name w:val="标题 7 Char1"/>
    <w:link w:val="9"/>
    <w:qFormat/>
    <w:uiPriority w:val="0"/>
    <w:rPr>
      <w:b/>
      <w:kern w:val="2"/>
      <w:sz w:val="24"/>
    </w:rPr>
  </w:style>
  <w:style w:type="character" w:customStyle="1" w:styleId="602">
    <w:name w:val="正文文字 Char1"/>
    <w:qFormat/>
    <w:uiPriority w:val="0"/>
    <w:rPr>
      <w:kern w:val="2"/>
      <w:sz w:val="21"/>
      <w:szCs w:val="24"/>
    </w:rPr>
  </w:style>
  <w:style w:type="character" w:customStyle="1" w:styleId="603">
    <w:name w:val="文档结构图 Char1"/>
    <w:link w:val="19"/>
    <w:qFormat/>
    <w:uiPriority w:val="0"/>
    <w:rPr>
      <w:kern w:val="2"/>
      <w:sz w:val="21"/>
      <w:szCs w:val="24"/>
      <w:shd w:val="clear" w:color="auto" w:fill="000080"/>
    </w:rPr>
  </w:style>
  <w:style w:type="character" w:customStyle="1" w:styleId="604">
    <w:name w:val="Footer Char"/>
    <w:qFormat/>
    <w:uiPriority w:val="0"/>
    <w:rPr>
      <w:rFonts w:ascii="Calibri" w:hAnsi="Calibri" w:eastAsia="宋体"/>
      <w:sz w:val="18"/>
      <w:szCs w:val="18"/>
      <w:lang w:val="en-US" w:eastAsia="zh-CN" w:bidi="ar-SA"/>
    </w:rPr>
  </w:style>
  <w:style w:type="character" w:customStyle="1" w:styleId="605">
    <w:name w:val="不用 Char2"/>
    <w:qFormat/>
    <w:uiPriority w:val="0"/>
    <w:rPr>
      <w:b/>
      <w:kern w:val="2"/>
      <w:sz w:val="24"/>
    </w:rPr>
  </w:style>
  <w:style w:type="character" w:customStyle="1" w:styleId="606">
    <w:name w:val="注释标题 Char"/>
    <w:link w:val="14"/>
    <w:qFormat/>
    <w:uiPriority w:val="0"/>
    <w:rPr>
      <w:kern w:val="2"/>
      <w:sz w:val="21"/>
      <w:szCs w:val="24"/>
      <w:lang w:bidi="ar-SA"/>
    </w:rPr>
  </w:style>
  <w:style w:type="character" w:customStyle="1" w:styleId="607">
    <w:name w:val="正文文本缩进 3 Char1"/>
    <w:link w:val="50"/>
    <w:qFormat/>
    <w:uiPriority w:val="0"/>
    <w:rPr>
      <w:kern w:val="2"/>
      <w:sz w:val="16"/>
    </w:rPr>
  </w:style>
  <w:style w:type="character" w:customStyle="1" w:styleId="608">
    <w:name w:val="Footer-Even Char2"/>
    <w:qFormat/>
    <w:uiPriority w:val="0"/>
    <w:rPr>
      <w:rFonts w:eastAsia="宋体"/>
      <w:kern w:val="2"/>
      <w:sz w:val="18"/>
      <w:lang w:val="en-US" w:eastAsia="zh-CN" w:bidi="ar-SA"/>
    </w:rPr>
  </w:style>
  <w:style w:type="character" w:customStyle="1" w:styleId="609">
    <w:name w:val="无间隔 Char"/>
    <w:link w:val="213"/>
    <w:qFormat/>
    <w:uiPriority w:val="0"/>
    <w:rPr>
      <w:rFonts w:ascii="Calibri" w:hAnsi="Calibri"/>
      <w:sz w:val="24"/>
      <w:szCs w:val="32"/>
      <w:lang w:eastAsia="en-US" w:bidi="en-US"/>
    </w:rPr>
  </w:style>
  <w:style w:type="character" w:customStyle="1" w:styleId="610">
    <w:name w:val="自定义正文 Char"/>
    <w:link w:val="362"/>
    <w:qFormat/>
    <w:uiPriority w:val="0"/>
    <w:rPr>
      <w:rFonts w:ascii="仿宋_GB2312" w:eastAsia="仿宋_GB2312"/>
      <w:kern w:val="2"/>
      <w:sz w:val="24"/>
      <w:szCs w:val="24"/>
      <w:lang w:bidi="ar-SA"/>
    </w:rPr>
  </w:style>
  <w:style w:type="character" w:customStyle="1" w:styleId="611">
    <w:name w:val="正文首行缩进 Char"/>
    <w:qFormat/>
    <w:uiPriority w:val="0"/>
    <w:rPr>
      <w:rFonts w:eastAsia="宋体"/>
      <w:kern w:val="2"/>
      <w:sz w:val="21"/>
      <w:szCs w:val="24"/>
      <w:lang w:val="en-US" w:eastAsia="zh-CN" w:bidi="ar-SA"/>
    </w:rPr>
  </w:style>
  <w:style w:type="character" w:customStyle="1" w:styleId="612">
    <w:name w:val="Header Char"/>
    <w:qFormat/>
    <w:uiPriority w:val="0"/>
    <w:rPr>
      <w:rFonts w:ascii="Calibri" w:hAnsi="Calibri" w:eastAsia="宋体"/>
      <w:sz w:val="18"/>
      <w:szCs w:val="18"/>
      <w:lang w:val="en-US" w:eastAsia="zh-CN" w:bidi="ar-SA"/>
    </w:rPr>
  </w:style>
  <w:style w:type="character" w:customStyle="1" w:styleId="613">
    <w:name w:val="页脚 Char3"/>
    <w:link w:val="37"/>
    <w:qFormat/>
    <w:uiPriority w:val="0"/>
    <w:rPr>
      <w:rFonts w:eastAsia="宋体"/>
      <w:kern w:val="2"/>
      <w:sz w:val="18"/>
      <w:lang w:val="en-US" w:eastAsia="zh-CN" w:bidi="ar-SA"/>
    </w:rPr>
  </w:style>
  <w:style w:type="character" w:customStyle="1" w:styleId="614">
    <w:name w:val="正文文本 2 Char1"/>
    <w:link w:val="54"/>
    <w:qFormat/>
    <w:uiPriority w:val="0"/>
    <w:rPr>
      <w:kern w:val="2"/>
      <w:sz w:val="21"/>
    </w:rPr>
  </w:style>
  <w:style w:type="character" w:customStyle="1" w:styleId="615">
    <w:name w:val="标题 5 Char"/>
    <w:link w:val="6"/>
    <w:qFormat/>
    <w:uiPriority w:val="0"/>
    <w:rPr>
      <w:rFonts w:ascii="Arial" w:hAnsi="Arial" w:eastAsia="楷体_GB2312"/>
      <w:b/>
      <w:sz w:val="24"/>
      <w:szCs w:val="24"/>
    </w:rPr>
  </w:style>
  <w:style w:type="character" w:customStyle="1" w:styleId="616">
    <w:name w:val="占位符文本1"/>
    <w:qFormat/>
    <w:uiPriority w:val="0"/>
    <w:rPr>
      <w:color w:val="808080"/>
    </w:rPr>
  </w:style>
  <w:style w:type="character" w:customStyle="1" w:styleId="617">
    <w:name w:val="正文首行缩进 Char1"/>
    <w:basedOn w:val="540"/>
    <w:qFormat/>
    <w:uiPriority w:val="0"/>
    <w:rPr>
      <w:kern w:val="2"/>
      <w:sz w:val="21"/>
      <w:szCs w:val="24"/>
    </w:rPr>
  </w:style>
  <w:style w:type="character" w:customStyle="1" w:styleId="618">
    <w:name w:val="Table Text Char"/>
    <w:qFormat/>
    <w:uiPriority w:val="0"/>
    <w:rPr>
      <w:rFonts w:ascii="Arial" w:hAnsi="Arial" w:eastAsia="宋体"/>
      <w:sz w:val="18"/>
      <w:lang w:val="en-US" w:eastAsia="zh-CN" w:bidi="ar-SA"/>
    </w:rPr>
  </w:style>
  <w:style w:type="character" w:customStyle="1" w:styleId="619">
    <w:name w:val="标题 1 Char"/>
    <w:qFormat/>
    <w:uiPriority w:val="0"/>
    <w:rPr>
      <w:rFonts w:ascii="宋体" w:eastAsia="黑体"/>
      <w:kern w:val="28"/>
      <w:sz w:val="28"/>
    </w:rPr>
  </w:style>
  <w:style w:type="character" w:customStyle="1" w:styleId="620">
    <w:name w:val="标题 Char"/>
    <w:qFormat/>
    <w:uiPriority w:val="0"/>
    <w:rPr>
      <w:rFonts w:ascii="Arial" w:hAnsi="Arial"/>
      <w:b/>
      <w:smallCaps/>
      <w:kern w:val="28"/>
      <w:sz w:val="36"/>
      <w:lang w:eastAsia="en-US" w:bidi="ar-SA"/>
    </w:rPr>
  </w:style>
  <w:style w:type="character" w:customStyle="1" w:styleId="621">
    <w:name w:val="正文文本 3 Char"/>
    <w:qFormat/>
    <w:uiPriority w:val="0"/>
    <w:rPr>
      <w:kern w:val="2"/>
      <w:sz w:val="18"/>
      <w:lang w:bidi="ar-SA"/>
    </w:rPr>
  </w:style>
  <w:style w:type="character" w:customStyle="1" w:styleId="622">
    <w:name w:val="正文-1 Char"/>
    <w:link w:val="106"/>
    <w:qFormat/>
    <w:uiPriority w:val="0"/>
    <w:rPr>
      <w:rFonts w:eastAsia="仿宋_GB2312"/>
      <w:kern w:val="2"/>
      <w:sz w:val="28"/>
      <w:szCs w:val="28"/>
      <w:lang w:bidi="ar-SA"/>
    </w:rPr>
  </w:style>
  <w:style w:type="character" w:customStyle="1" w:styleId="623">
    <w:name w:val="不用 Char1"/>
    <w:qFormat/>
    <w:uiPriority w:val="0"/>
    <w:rPr>
      <w:b/>
      <w:kern w:val="2"/>
      <w:sz w:val="24"/>
    </w:rPr>
  </w:style>
  <w:style w:type="character" w:customStyle="1" w:styleId="624">
    <w:name w:val="ca-22"/>
    <w:basedOn w:val="66"/>
    <w:qFormat/>
    <w:uiPriority w:val="0"/>
  </w:style>
  <w:style w:type="character" w:customStyle="1" w:styleId="625">
    <w:name w:val="Char Char61"/>
    <w:qFormat/>
    <w:uiPriority w:val="0"/>
    <w:rPr>
      <w:rFonts w:ascii="Arial" w:hAnsi="Arial" w:eastAsia="黑体"/>
      <w:b/>
      <w:bCs/>
      <w:kern w:val="2"/>
      <w:sz w:val="32"/>
      <w:szCs w:val="32"/>
      <w:lang w:val="en-US" w:eastAsia="zh-CN" w:bidi="ar-SA"/>
    </w:rPr>
  </w:style>
  <w:style w:type="character" w:customStyle="1" w:styleId="626">
    <w:name w:val="content1"/>
    <w:qFormat/>
    <w:uiPriority w:val="0"/>
    <w:rPr>
      <w:sz w:val="18"/>
      <w:szCs w:val="18"/>
    </w:rPr>
  </w:style>
  <w:style w:type="character" w:customStyle="1" w:styleId="627">
    <w:name w:val="标准文本 Char"/>
    <w:link w:val="457"/>
    <w:qFormat/>
    <w:uiPriority w:val="0"/>
    <w:rPr>
      <w:rFonts w:ascii="Calibri" w:hAnsi="Calibri" w:eastAsia="仿宋_GB2312"/>
      <w:kern w:val="2"/>
      <w:sz w:val="24"/>
    </w:rPr>
  </w:style>
  <w:style w:type="character" w:customStyle="1" w:styleId="628">
    <w:name w:val="Char Char22"/>
    <w:qFormat/>
    <w:uiPriority w:val="0"/>
    <w:rPr>
      <w:rFonts w:eastAsia="宋体"/>
      <w:kern w:val="2"/>
      <w:sz w:val="18"/>
      <w:szCs w:val="18"/>
      <w:lang w:val="en-US" w:eastAsia="zh-CN" w:bidi="ar-SA"/>
    </w:rPr>
  </w:style>
  <w:style w:type="character" w:customStyle="1" w:styleId="629">
    <w:name w:val="正文 + 三号 Char"/>
    <w:link w:val="289"/>
    <w:qFormat/>
    <w:uiPriority w:val="0"/>
    <w:rPr>
      <w:kern w:val="2"/>
      <w:sz w:val="21"/>
      <w:szCs w:val="24"/>
      <w:lang w:bidi="ar-SA"/>
    </w:rPr>
  </w:style>
  <w:style w:type="character" w:customStyle="1" w:styleId="630">
    <w:name w:val="标题 9 Char1"/>
    <w:link w:val="11"/>
    <w:qFormat/>
    <w:uiPriority w:val="0"/>
    <w:rPr>
      <w:rFonts w:ascii="Arial" w:hAnsi="Arial" w:eastAsia="黑体"/>
      <w:kern w:val="2"/>
      <w:sz w:val="24"/>
    </w:rPr>
  </w:style>
  <w:style w:type="character" w:customStyle="1" w:styleId="631">
    <w:name w:val="Char Char62"/>
    <w:qFormat/>
    <w:uiPriority w:val="0"/>
    <w:rPr>
      <w:rFonts w:ascii="Arial" w:hAnsi="Arial" w:eastAsia="黑体"/>
      <w:b/>
      <w:bCs/>
      <w:kern w:val="2"/>
      <w:sz w:val="32"/>
      <w:szCs w:val="32"/>
      <w:lang w:val="en-US" w:eastAsia="zh-CN" w:bidi="ar-SA"/>
    </w:rPr>
  </w:style>
  <w:style w:type="character" w:customStyle="1" w:styleId="632">
    <w:name w:val="标题 2 Char Char Char Char"/>
    <w:qFormat/>
    <w:uiPriority w:val="0"/>
    <w:rPr>
      <w:rFonts w:hint="eastAsia" w:ascii="黑体" w:hAnsi="Arial" w:eastAsia="黑体"/>
      <w:b/>
      <w:sz w:val="30"/>
      <w:szCs w:val="30"/>
      <w:lang w:val="en-US" w:eastAsia="zh-CN" w:bidi="ar-SA"/>
    </w:rPr>
  </w:style>
  <w:style w:type="character" w:customStyle="1" w:styleId="633">
    <w:name w:val="h Char Char"/>
    <w:qFormat/>
    <w:uiPriority w:val="0"/>
    <w:rPr>
      <w:kern w:val="2"/>
      <w:sz w:val="18"/>
      <w:szCs w:val="18"/>
    </w:rPr>
  </w:style>
  <w:style w:type="character" w:customStyle="1" w:styleId="634">
    <w:name w:val="Char Char2"/>
    <w:qFormat/>
    <w:uiPriority w:val="0"/>
    <w:rPr>
      <w:rFonts w:eastAsia="宋体"/>
      <w:kern w:val="2"/>
      <w:sz w:val="18"/>
      <w:szCs w:val="18"/>
      <w:lang w:val="en-US" w:eastAsia="zh-CN" w:bidi="ar-SA"/>
    </w:rPr>
  </w:style>
  <w:style w:type="character" w:customStyle="1" w:styleId="635">
    <w:name w:val="Char Char23"/>
    <w:qFormat/>
    <w:uiPriority w:val="0"/>
    <w:rPr>
      <w:rFonts w:eastAsia="宋体"/>
      <w:kern w:val="2"/>
      <w:sz w:val="18"/>
      <w:szCs w:val="18"/>
      <w:lang w:val="en-US" w:eastAsia="zh-CN" w:bidi="ar-SA"/>
    </w:rPr>
  </w:style>
  <w:style w:type="character" w:customStyle="1" w:styleId="636">
    <w:name w:val="Table Text Char Char Char"/>
    <w:qFormat/>
    <w:uiPriority w:val="0"/>
    <w:rPr>
      <w:rFonts w:ascii="Arial" w:hAnsi="Arial" w:eastAsia="宋体" w:cs="Arial"/>
      <w:sz w:val="18"/>
      <w:szCs w:val="18"/>
      <w:lang w:val="en-US" w:eastAsia="zh-CN" w:bidi="ar-SA"/>
    </w:rPr>
  </w:style>
  <w:style w:type="character" w:customStyle="1" w:styleId="637">
    <w:name w:val="标题 6 Char"/>
    <w:qFormat/>
    <w:uiPriority w:val="0"/>
    <w:rPr>
      <w:rFonts w:ascii="Arial" w:hAnsi="Arial" w:eastAsia="黑体"/>
      <w:b/>
      <w:kern w:val="2"/>
      <w:sz w:val="24"/>
      <w:szCs w:val="24"/>
      <w:lang w:val="en-US" w:eastAsia="zh-CN" w:bidi="ar-SA"/>
    </w:rPr>
  </w:style>
  <w:style w:type="paragraph" w:customStyle="1" w:styleId="638">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639">
    <w:name w:val="_Style 26"/>
    <w:basedOn w:val="1"/>
    <w:next w:val="285"/>
    <w:qFormat/>
    <w:uiPriority w:val="34"/>
    <w:pPr>
      <w:spacing w:line="240" w:lineRule="auto"/>
      <w:ind w:left="720"/>
      <w:contextualSpacing/>
    </w:pPr>
    <w:rPr>
      <w:kern w:val="0"/>
      <w:lang w:eastAsia="en-US" w:bidi="en-US"/>
    </w:rPr>
  </w:style>
  <w:style w:type="paragraph" w:customStyle="1" w:styleId="640">
    <w:name w:val="列出段落2"/>
    <w:basedOn w:val="1"/>
    <w:next w:val="1"/>
    <w:qFormat/>
    <w:uiPriority w:val="34"/>
  </w:style>
  <w:style w:type="table" w:customStyle="1" w:styleId="641">
    <w:name w:val="网格型1"/>
    <w:basedOn w:val="6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42">
    <w:name w:val="font01"/>
    <w:basedOn w:val="66"/>
    <w:qFormat/>
    <w:uiPriority w:val="0"/>
    <w:rPr>
      <w:rFonts w:hint="eastAsia" w:ascii="宋体" w:hAnsi="宋体" w:eastAsia="宋体" w:cs="宋体"/>
      <w:color w:val="000000"/>
      <w:sz w:val="22"/>
      <w:szCs w:val="22"/>
      <w:u w:val="none"/>
    </w:rPr>
  </w:style>
  <w:style w:type="paragraph" w:customStyle="1" w:styleId="643">
    <w:name w:val="正文缩进1"/>
    <w:basedOn w:val="1"/>
    <w:qFormat/>
    <w:uiPriority w:val="0"/>
    <w:pPr>
      <w:ind w:firstLine="420"/>
    </w:pPr>
  </w:style>
  <w:style w:type="table" w:customStyle="1" w:styleId="644">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Xtzj.Com</Company>
  <Pages>59</Pages>
  <Words>4356</Words>
  <Characters>4882</Characters>
  <Lines>239</Lines>
  <Paragraphs>67</Paragraphs>
  <TotalTime>21</TotalTime>
  <ScaleCrop>false</ScaleCrop>
  <LinksUpToDate>false</LinksUpToDate>
  <CharactersWithSpaces>5052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2018-11-05T16:43:00Z</dcterms:created>
  <dc:creator>lixd</dc:creator>
  <cp:lastModifiedBy>Summer </cp:lastModifiedBy>
  <cp:lastPrinted>2024-12-02T10:11:00Z</cp:lastPrinted>
  <dcterms:modified xsi:type="dcterms:W3CDTF">2025-04-15T07:39:32Z</dcterms:modified>
  <dc:title>青海省政府采购</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E41EEE5332E24752A37F73B17A295594_13</vt:lpwstr>
  </property>
  <property fmtid="{D5CDD505-2E9C-101B-9397-08002B2CF9AE}" pid="4" name="KSOTemplateDocerSaveRecord">
    <vt:lpwstr>eyJoZGlkIjoiZjdmNjA5MWMwMTEzYzRiNDc4MWY1MWZjYjhmNzA0ZDEiLCJ1c2VySWQiOiIzNTQxMzk3MzAifQ==</vt:lpwstr>
  </property>
</Properties>
</file>