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987578">
      <w:pPr>
        <w:autoSpaceDE w:val="0"/>
        <w:autoSpaceDN w:val="0"/>
        <w:adjustRightInd w:val="0"/>
        <w:spacing w:line="360" w:lineRule="auto"/>
        <w:ind w:firstLine="2349" w:firstLineChars="450"/>
        <w:rPr>
          <w:rFonts w:ascii="方正行楷简体" w:hAnsi="新宋体" w:eastAsia="方正行楷简体"/>
          <w:b/>
          <w:sz w:val="52"/>
          <w:szCs w:val="52"/>
          <w:highlight w:val="none"/>
        </w:rPr>
      </w:pPr>
      <w:r>
        <w:rPr>
          <w:rFonts w:ascii="方正行楷简体" w:hAnsi="新宋体" w:eastAsia="方正行楷简体" w:cs="华文行楷"/>
          <w:b/>
          <w:sz w:val="52"/>
          <w:szCs w:val="52"/>
          <w:highlight w:val="none"/>
          <w:lang w:val="zh-CN"/>
        </w:rPr>
        <w:t xml:space="preserve"> </w:t>
      </w:r>
      <w:r>
        <w:rPr>
          <w:rFonts w:hint="eastAsia" w:ascii="方正行楷简体" w:hAnsi="新宋体" w:eastAsia="方正行楷简体" w:cs="华文行楷"/>
          <w:b/>
          <w:sz w:val="52"/>
          <w:szCs w:val="52"/>
          <w:highlight w:val="none"/>
          <w:lang w:val="zh-CN"/>
        </w:rPr>
        <w:t>青海省政府采购</w:t>
      </w:r>
    </w:p>
    <w:p w14:paraId="4C6BD766">
      <w:pPr>
        <w:autoSpaceDE w:val="0"/>
        <w:autoSpaceDN w:val="0"/>
        <w:adjustRightInd w:val="0"/>
        <w:spacing w:line="360" w:lineRule="auto"/>
        <w:rPr>
          <w:rFonts w:ascii="方正楷体_GBK" w:hAnsi="宋体" w:eastAsia="方正楷体_GBK" w:cs="华文中宋"/>
          <w:b/>
          <w:sz w:val="36"/>
          <w:szCs w:val="36"/>
          <w:highlight w:val="none"/>
        </w:rPr>
      </w:pPr>
    </w:p>
    <w:p w14:paraId="377FC6C1">
      <w:pPr>
        <w:autoSpaceDE w:val="0"/>
        <w:autoSpaceDN w:val="0"/>
        <w:adjustRightInd w:val="0"/>
        <w:spacing w:line="360" w:lineRule="auto"/>
        <w:ind w:firstLine="720"/>
        <w:rPr>
          <w:rFonts w:ascii="方正楷体_GBK" w:hAnsi="宋体" w:eastAsia="方正楷体_GBK" w:cs="华文中宋"/>
          <w:b/>
          <w:sz w:val="36"/>
          <w:szCs w:val="36"/>
          <w:highlight w:val="none"/>
          <w:lang w:val="zh-CN"/>
        </w:rPr>
      </w:pPr>
    </w:p>
    <w:p w14:paraId="1B5E2C5D">
      <w:pPr>
        <w:autoSpaceDE w:val="0"/>
        <w:autoSpaceDN w:val="0"/>
        <w:adjustRightInd w:val="0"/>
        <w:spacing w:line="360" w:lineRule="auto"/>
        <w:ind w:firstLine="1454" w:firstLineChars="173"/>
        <w:rPr>
          <w:rFonts w:ascii="方正楷体_GBK" w:hAnsi="宋体" w:eastAsia="方正楷体_GBK"/>
          <w:b/>
          <w:sz w:val="84"/>
          <w:szCs w:val="84"/>
          <w:highlight w:val="none"/>
        </w:rPr>
      </w:pPr>
      <w:r>
        <w:rPr>
          <w:rFonts w:hint="eastAsia" w:ascii="方正楷体_GBK" w:hAnsi="宋体" w:eastAsia="方正楷体_GBK" w:cs="华文中宋"/>
          <w:b/>
          <w:sz w:val="84"/>
          <w:szCs w:val="84"/>
          <w:highlight w:val="none"/>
          <w:lang w:val="zh-CN"/>
        </w:rPr>
        <w:t>竞争性磋商文件</w:t>
      </w:r>
    </w:p>
    <w:p w14:paraId="3DE346F9">
      <w:pPr>
        <w:adjustRightInd w:val="0"/>
        <w:spacing w:line="360" w:lineRule="auto"/>
        <w:rPr>
          <w:rFonts w:ascii="仿宋_GB2312" w:hAnsi="宋体" w:eastAsia="仿宋_GB2312"/>
          <w:b/>
          <w:sz w:val="36"/>
          <w:szCs w:val="36"/>
          <w:highlight w:val="none"/>
        </w:rPr>
      </w:pPr>
    </w:p>
    <w:p w14:paraId="2D088C15">
      <w:pPr>
        <w:adjustRightInd w:val="0"/>
        <w:spacing w:line="360" w:lineRule="auto"/>
        <w:rPr>
          <w:rFonts w:hint="eastAsia" w:ascii="宋体" w:eastAsia="宋体"/>
          <w:b/>
          <w:sz w:val="36"/>
          <w:szCs w:val="36"/>
          <w:highlight w:val="none"/>
          <w:lang w:eastAsia="zh-CN"/>
        </w:rPr>
      </w:pPr>
      <w:r>
        <w:rPr>
          <w:rFonts w:hint="eastAsia" w:ascii="宋体" w:hAnsi="宋体"/>
          <w:b/>
          <w:sz w:val="36"/>
          <w:szCs w:val="36"/>
          <w:highlight w:val="none"/>
        </w:rPr>
        <w:t>采购项目编号：</w:t>
      </w:r>
      <w:r>
        <w:rPr>
          <w:rFonts w:hint="eastAsia" w:ascii="宋体" w:hAnsi="宋体"/>
          <w:b/>
          <w:sz w:val="36"/>
          <w:szCs w:val="36"/>
          <w:highlight w:val="none"/>
          <w:lang w:eastAsia="zh-CN"/>
        </w:rPr>
        <w:t>青海浩驰磋商（货物）2025-007号</w:t>
      </w:r>
    </w:p>
    <w:p w14:paraId="4C74E25C">
      <w:pPr>
        <w:adjustRightInd w:val="0"/>
        <w:spacing w:line="360" w:lineRule="auto"/>
        <w:ind w:left="2530" w:hanging="2530" w:hangingChars="700"/>
        <w:rPr>
          <w:rFonts w:hint="eastAsia" w:ascii="宋体" w:hAnsi="宋体"/>
          <w:b/>
          <w:sz w:val="36"/>
          <w:szCs w:val="36"/>
          <w:highlight w:val="none"/>
          <w:lang w:eastAsia="zh-CN"/>
        </w:rPr>
      </w:pPr>
      <w:r>
        <w:rPr>
          <w:rFonts w:hint="eastAsia" w:ascii="宋体" w:hAnsi="宋体"/>
          <w:b/>
          <w:sz w:val="36"/>
          <w:szCs w:val="36"/>
          <w:highlight w:val="none"/>
        </w:rPr>
        <w:t>采购项目名称：</w:t>
      </w:r>
      <w:r>
        <w:rPr>
          <w:rFonts w:hint="eastAsia" w:ascii="宋体" w:hAnsi="宋体"/>
          <w:b/>
          <w:sz w:val="36"/>
          <w:szCs w:val="36"/>
          <w:highlight w:val="none"/>
          <w:lang w:eastAsia="zh-CN"/>
        </w:rPr>
        <w:t>班玛县2024年国有林管护项目</w:t>
      </w:r>
    </w:p>
    <w:p w14:paraId="36FDD8AC">
      <w:pPr>
        <w:adjustRightInd w:val="0"/>
        <w:spacing w:line="360" w:lineRule="auto"/>
        <w:ind w:left="2522" w:leftChars="1029" w:hanging="361" w:hangingChars="100"/>
        <w:rPr>
          <w:rFonts w:hint="eastAsia" w:ascii="宋体" w:hAnsi="宋体" w:eastAsia="宋体"/>
          <w:b/>
          <w:sz w:val="36"/>
          <w:szCs w:val="36"/>
          <w:highlight w:val="none"/>
          <w:lang w:eastAsia="zh-CN"/>
        </w:rPr>
      </w:pPr>
      <w:r>
        <w:rPr>
          <w:rFonts w:hint="eastAsia" w:ascii="宋体" w:hAnsi="宋体"/>
          <w:b/>
          <w:sz w:val="36"/>
          <w:szCs w:val="36"/>
          <w:highlight w:val="none"/>
          <w:lang w:eastAsia="zh-CN"/>
        </w:rPr>
        <w:t>（</w:t>
      </w:r>
      <w:r>
        <w:rPr>
          <w:rFonts w:hint="eastAsia" w:ascii="宋体" w:hAnsi="宋体"/>
          <w:b/>
          <w:sz w:val="36"/>
          <w:szCs w:val="36"/>
          <w:highlight w:val="none"/>
          <w:lang w:val="en-US" w:eastAsia="zh-CN"/>
        </w:rPr>
        <w:t>防火物资及设备购置</w:t>
      </w:r>
      <w:r>
        <w:rPr>
          <w:rFonts w:hint="eastAsia" w:ascii="宋体" w:hAnsi="宋体"/>
          <w:b/>
          <w:sz w:val="36"/>
          <w:szCs w:val="36"/>
          <w:highlight w:val="none"/>
          <w:lang w:eastAsia="zh-CN"/>
        </w:rPr>
        <w:t>）</w:t>
      </w:r>
    </w:p>
    <w:p w14:paraId="6730B7EC">
      <w:pPr>
        <w:adjustRightInd w:val="0"/>
        <w:spacing w:line="360" w:lineRule="auto"/>
        <w:ind w:right="-248" w:rightChars="-118"/>
        <w:rPr>
          <w:rFonts w:ascii="宋体"/>
          <w:b/>
          <w:sz w:val="36"/>
          <w:szCs w:val="36"/>
          <w:highlight w:val="none"/>
        </w:rPr>
      </w:pPr>
      <w:r>
        <w:rPr>
          <w:rFonts w:hint="eastAsia"/>
          <w:b/>
          <w:sz w:val="36"/>
          <w:szCs w:val="36"/>
          <w:highlight w:val="none"/>
        </w:rPr>
        <w:t>采</w:t>
      </w:r>
      <w:r>
        <w:rPr>
          <w:b/>
          <w:sz w:val="36"/>
          <w:szCs w:val="36"/>
          <w:highlight w:val="none"/>
        </w:rPr>
        <w:t xml:space="preserve"> </w:t>
      </w:r>
      <w:r>
        <w:rPr>
          <w:rFonts w:hint="eastAsia"/>
          <w:b/>
          <w:sz w:val="36"/>
          <w:szCs w:val="36"/>
          <w:highlight w:val="none"/>
        </w:rPr>
        <w:t>购</w:t>
      </w:r>
      <w:r>
        <w:rPr>
          <w:b/>
          <w:sz w:val="36"/>
          <w:szCs w:val="36"/>
          <w:highlight w:val="none"/>
        </w:rPr>
        <w:t xml:space="preserve"> </w:t>
      </w:r>
      <w:r>
        <w:rPr>
          <w:rFonts w:hint="eastAsia"/>
          <w:b/>
          <w:sz w:val="36"/>
          <w:szCs w:val="36"/>
          <w:highlight w:val="none"/>
        </w:rPr>
        <w:t>单</w:t>
      </w:r>
      <w:r>
        <w:rPr>
          <w:b/>
          <w:sz w:val="36"/>
          <w:szCs w:val="36"/>
          <w:highlight w:val="none"/>
        </w:rPr>
        <w:t xml:space="preserve"> </w:t>
      </w:r>
      <w:r>
        <w:rPr>
          <w:rFonts w:hint="eastAsia"/>
          <w:b/>
          <w:sz w:val="36"/>
          <w:szCs w:val="36"/>
          <w:highlight w:val="none"/>
        </w:rPr>
        <w:t>位：</w:t>
      </w:r>
      <w:r>
        <w:rPr>
          <w:rFonts w:hint="eastAsia" w:ascii="宋体" w:hAnsi="宋体"/>
          <w:b/>
          <w:sz w:val="36"/>
          <w:szCs w:val="36"/>
          <w:highlight w:val="none"/>
          <w:lang w:val="zh-CN"/>
        </w:rPr>
        <w:t>班玛县自然资源和林业草原局</w:t>
      </w:r>
    </w:p>
    <w:p w14:paraId="59224C35">
      <w:pPr>
        <w:pStyle w:val="8"/>
        <w:rPr>
          <w:b/>
          <w:highlight w:val="none"/>
        </w:rPr>
      </w:pPr>
    </w:p>
    <w:p w14:paraId="499C20C1">
      <w:pPr>
        <w:pStyle w:val="8"/>
        <w:rPr>
          <w:b/>
          <w:highlight w:val="none"/>
        </w:rPr>
      </w:pPr>
    </w:p>
    <w:p w14:paraId="2A4A898F">
      <w:pPr>
        <w:pStyle w:val="8"/>
        <w:rPr>
          <w:b/>
          <w:highlight w:val="none"/>
        </w:rPr>
      </w:pPr>
    </w:p>
    <w:p w14:paraId="5353F034">
      <w:pPr>
        <w:pStyle w:val="8"/>
        <w:rPr>
          <w:b/>
          <w:highlight w:val="none"/>
        </w:rPr>
      </w:pPr>
    </w:p>
    <w:p w14:paraId="63C506C8">
      <w:pPr>
        <w:rPr>
          <w:highlight w:val="none"/>
        </w:rPr>
      </w:pPr>
    </w:p>
    <w:p w14:paraId="46C3B7FE">
      <w:pPr>
        <w:adjustRightInd w:val="0"/>
        <w:spacing w:line="360" w:lineRule="auto"/>
        <w:rPr>
          <w:b/>
          <w:highlight w:val="none"/>
        </w:rPr>
      </w:pPr>
    </w:p>
    <w:p w14:paraId="6B585461">
      <w:pPr>
        <w:adjustRightInd w:val="0"/>
        <w:spacing w:line="360" w:lineRule="auto"/>
        <w:jc w:val="center"/>
        <w:rPr>
          <w:rFonts w:ascii="宋体" w:hAnsi="宋体"/>
          <w:b/>
          <w:sz w:val="32"/>
          <w:szCs w:val="32"/>
          <w:highlight w:val="none"/>
        </w:rPr>
      </w:pPr>
      <w:r>
        <w:rPr>
          <w:rFonts w:hint="eastAsia" w:ascii="宋体" w:hAnsi="宋体"/>
          <w:b/>
          <w:sz w:val="32"/>
          <w:szCs w:val="32"/>
          <w:highlight w:val="none"/>
        </w:rPr>
        <w:t>青海浩驰招标代理有限公司</w:t>
      </w:r>
    </w:p>
    <w:p w14:paraId="16B00DBF">
      <w:pPr>
        <w:jc w:val="center"/>
        <w:rPr>
          <w:rFonts w:ascii="宋体" w:hAnsi="宋体"/>
          <w:b/>
          <w:sz w:val="32"/>
          <w:szCs w:val="32"/>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2041" w:left="1588" w:header="1021" w:footer="1021" w:gutter="0"/>
          <w:pgNumType w:start="0"/>
          <w:cols w:space="720" w:num="1"/>
          <w:docGrid w:linePitch="312" w:charSpace="0"/>
        </w:sectPr>
      </w:pPr>
      <w:r>
        <w:rPr>
          <w:rFonts w:hint="eastAsia" w:ascii="宋体" w:hAnsi="宋体"/>
          <w:b/>
          <w:sz w:val="32"/>
          <w:szCs w:val="32"/>
          <w:highlight w:val="none"/>
        </w:rPr>
        <w:t>202</w:t>
      </w:r>
      <w:r>
        <w:rPr>
          <w:rFonts w:hint="eastAsia" w:ascii="宋体" w:hAnsi="宋体"/>
          <w:b/>
          <w:sz w:val="32"/>
          <w:szCs w:val="32"/>
          <w:highlight w:val="none"/>
          <w:lang w:val="en-US" w:eastAsia="zh-CN"/>
        </w:rPr>
        <w:t>5</w:t>
      </w:r>
      <w:r>
        <w:rPr>
          <w:rFonts w:hint="eastAsia" w:ascii="宋体" w:hAnsi="宋体"/>
          <w:b/>
          <w:sz w:val="32"/>
          <w:szCs w:val="32"/>
          <w:highlight w:val="none"/>
        </w:rPr>
        <w:t>年</w:t>
      </w:r>
      <w:r>
        <w:rPr>
          <w:rFonts w:hint="eastAsia" w:ascii="宋体" w:hAnsi="宋体"/>
          <w:b/>
          <w:sz w:val="32"/>
          <w:szCs w:val="32"/>
          <w:highlight w:val="none"/>
          <w:lang w:val="en-US" w:eastAsia="zh-CN"/>
        </w:rPr>
        <w:t>03</w:t>
      </w:r>
      <w:r>
        <w:rPr>
          <w:rFonts w:hint="eastAsia" w:ascii="宋体" w:hAnsi="宋体"/>
          <w:b/>
          <w:sz w:val="32"/>
          <w:szCs w:val="32"/>
          <w:highlight w:val="none"/>
        </w:rPr>
        <w:t>月</w:t>
      </w:r>
    </w:p>
    <w:p w14:paraId="45F603E3">
      <w:pPr>
        <w:jc w:val="center"/>
        <w:rPr>
          <w:sz w:val="22"/>
          <w:szCs w:val="28"/>
          <w:highlight w:val="none"/>
        </w:rPr>
      </w:pPr>
      <w:r>
        <w:rPr>
          <w:rFonts w:hint="eastAsia" w:ascii="宋体" w:hAnsi="宋体"/>
          <w:sz w:val="22"/>
          <w:szCs w:val="28"/>
          <w:highlight w:val="none"/>
        </w:rPr>
        <w:t>目录</w:t>
      </w:r>
    </w:p>
    <w:p w14:paraId="746DD8EA">
      <w:pPr>
        <w:pStyle w:val="16"/>
        <w:tabs>
          <w:tab w:val="right" w:leader="dot" w:pos="8787"/>
        </w:tabs>
        <w:rPr>
          <w:rFonts w:hint="eastAsia" w:ascii="宋体" w:hAnsi="宋体" w:eastAsia="宋体" w:cs="宋体"/>
        </w:rPr>
      </w:pPr>
      <w:r>
        <w:rPr>
          <w:rFonts w:hint="eastAsia" w:ascii="宋体" w:hAnsi="宋体" w:cs="宋体"/>
          <w:highlight w:val="none"/>
        </w:rPr>
        <w:fldChar w:fldCharType="begin"/>
      </w:r>
      <w:r>
        <w:rPr>
          <w:rFonts w:hint="eastAsia" w:ascii="宋体" w:hAnsi="宋体" w:cs="宋体"/>
          <w:highlight w:val="none"/>
        </w:rPr>
        <w:instrText xml:space="preserve">TOC \o "1-3" \h \u </w:instrText>
      </w:r>
      <w:r>
        <w:rPr>
          <w:rFonts w:hint="eastAsia" w:ascii="宋体" w:hAnsi="宋体" w:cs="宋体"/>
          <w:highlight w:val="none"/>
        </w:rPr>
        <w:fldChar w:fldCharType="separate"/>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_Toc3354 </w:instrText>
      </w:r>
      <w:r>
        <w:rPr>
          <w:rFonts w:hint="eastAsia" w:ascii="宋体" w:hAnsi="宋体" w:eastAsia="宋体" w:cs="宋体"/>
          <w:highlight w:val="none"/>
        </w:rPr>
        <w:fldChar w:fldCharType="separate"/>
      </w:r>
      <w:r>
        <w:rPr>
          <w:rFonts w:hint="eastAsia" w:ascii="宋体" w:hAnsi="宋体" w:eastAsia="宋体" w:cs="宋体"/>
          <w:highlight w:val="none"/>
        </w:rPr>
        <w:t>第一部分  投标人须知前附表</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_Toc3354 \h </w:instrText>
      </w:r>
      <w:r>
        <w:rPr>
          <w:rFonts w:hint="eastAsia" w:ascii="宋体" w:hAnsi="宋体" w:eastAsia="宋体" w:cs="宋体"/>
        </w:rPr>
        <w:fldChar w:fldCharType="separate"/>
      </w:r>
      <w:r>
        <w:rPr>
          <w:rFonts w:hint="eastAsia" w:ascii="宋体" w:hAnsi="宋体" w:eastAsia="宋体" w:cs="宋体"/>
        </w:rPr>
        <w:t>1</w:t>
      </w:r>
      <w:r>
        <w:rPr>
          <w:rFonts w:hint="eastAsia" w:ascii="宋体" w:hAnsi="宋体" w:eastAsia="宋体" w:cs="宋体"/>
        </w:rPr>
        <w:fldChar w:fldCharType="end"/>
      </w:r>
      <w:r>
        <w:rPr>
          <w:rFonts w:hint="eastAsia" w:ascii="宋体" w:hAnsi="宋体" w:eastAsia="宋体" w:cs="宋体"/>
          <w:highlight w:val="none"/>
        </w:rPr>
        <w:fldChar w:fldCharType="end"/>
      </w:r>
    </w:p>
    <w:p w14:paraId="461D4D91">
      <w:pPr>
        <w:pStyle w:val="16"/>
        <w:tabs>
          <w:tab w:val="right" w:leader="dot" w:pos="878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_Toc7949 </w:instrText>
      </w:r>
      <w:r>
        <w:rPr>
          <w:rFonts w:hint="eastAsia" w:ascii="宋体" w:hAnsi="宋体" w:eastAsia="宋体" w:cs="宋体"/>
          <w:highlight w:val="none"/>
        </w:rPr>
        <w:fldChar w:fldCharType="separate"/>
      </w:r>
      <w:r>
        <w:rPr>
          <w:rFonts w:hint="eastAsia" w:ascii="宋体" w:hAnsi="宋体" w:eastAsia="宋体" w:cs="宋体"/>
          <w:kern w:val="28"/>
          <w:szCs w:val="20"/>
          <w:highlight w:val="none"/>
        </w:rPr>
        <w:t>第二部分  投标人须知</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_Toc7949 \h </w:instrText>
      </w:r>
      <w:r>
        <w:rPr>
          <w:rFonts w:hint="eastAsia" w:ascii="宋体" w:hAnsi="宋体" w:eastAsia="宋体" w:cs="宋体"/>
        </w:rPr>
        <w:fldChar w:fldCharType="separate"/>
      </w:r>
      <w:r>
        <w:rPr>
          <w:rFonts w:hint="eastAsia" w:ascii="宋体" w:hAnsi="宋体" w:eastAsia="宋体" w:cs="宋体"/>
        </w:rPr>
        <w:t>4</w:t>
      </w:r>
      <w:r>
        <w:rPr>
          <w:rFonts w:hint="eastAsia" w:ascii="宋体" w:hAnsi="宋体" w:eastAsia="宋体" w:cs="宋体"/>
        </w:rPr>
        <w:fldChar w:fldCharType="end"/>
      </w:r>
      <w:r>
        <w:rPr>
          <w:rFonts w:hint="eastAsia" w:ascii="宋体" w:hAnsi="宋体" w:eastAsia="宋体" w:cs="宋体"/>
          <w:highlight w:val="none"/>
        </w:rPr>
        <w:fldChar w:fldCharType="end"/>
      </w:r>
    </w:p>
    <w:p w14:paraId="0B6D651B">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_Toc28187 </w:instrText>
      </w:r>
      <w:r>
        <w:rPr>
          <w:rFonts w:hint="eastAsia" w:ascii="宋体" w:hAnsi="宋体" w:eastAsia="宋体" w:cs="宋体"/>
          <w:highlight w:val="none"/>
        </w:rPr>
        <w:fldChar w:fldCharType="separate"/>
      </w:r>
      <w:r>
        <w:rPr>
          <w:rFonts w:hint="eastAsia" w:ascii="宋体" w:hAnsi="宋体" w:eastAsia="宋体" w:cs="宋体"/>
          <w:bCs/>
          <w:kern w:val="0"/>
          <w:szCs w:val="36"/>
          <w:highlight w:val="none"/>
        </w:rPr>
        <w:t>一、说  明</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_Toc28187 \h </w:instrText>
      </w:r>
      <w:r>
        <w:rPr>
          <w:rFonts w:hint="eastAsia" w:ascii="宋体" w:hAnsi="宋体" w:eastAsia="宋体" w:cs="宋体"/>
        </w:rPr>
        <w:fldChar w:fldCharType="separate"/>
      </w:r>
      <w:r>
        <w:rPr>
          <w:rFonts w:hint="eastAsia" w:ascii="宋体" w:hAnsi="宋体" w:eastAsia="宋体" w:cs="宋体"/>
        </w:rPr>
        <w:t>4</w:t>
      </w:r>
      <w:r>
        <w:rPr>
          <w:rFonts w:hint="eastAsia" w:ascii="宋体" w:hAnsi="宋体" w:eastAsia="宋体" w:cs="宋体"/>
        </w:rPr>
        <w:fldChar w:fldCharType="end"/>
      </w:r>
      <w:r>
        <w:rPr>
          <w:rFonts w:hint="eastAsia" w:ascii="宋体" w:hAnsi="宋体" w:eastAsia="宋体" w:cs="宋体"/>
          <w:highlight w:val="none"/>
        </w:rPr>
        <w:fldChar w:fldCharType="end"/>
      </w:r>
    </w:p>
    <w:p w14:paraId="09DBD7DA">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_Toc7981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1.适用范围</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_Toc7981 \h </w:instrText>
      </w:r>
      <w:r>
        <w:rPr>
          <w:rFonts w:hint="eastAsia" w:ascii="宋体" w:hAnsi="宋体" w:eastAsia="宋体" w:cs="宋体"/>
          <w:i w:val="0"/>
          <w:iCs w:val="0"/>
        </w:rPr>
        <w:fldChar w:fldCharType="separate"/>
      </w:r>
      <w:r>
        <w:rPr>
          <w:rFonts w:hint="eastAsia" w:ascii="宋体" w:hAnsi="宋体" w:eastAsia="宋体" w:cs="宋体"/>
          <w:i w:val="0"/>
          <w:iCs w:val="0"/>
        </w:rPr>
        <w:t>4</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058E576F">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_Toc27251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2.采购方式、合格的投标人</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_Toc27251 \h </w:instrText>
      </w:r>
      <w:r>
        <w:rPr>
          <w:rFonts w:hint="eastAsia" w:ascii="宋体" w:hAnsi="宋体" w:eastAsia="宋体" w:cs="宋体"/>
          <w:i w:val="0"/>
          <w:iCs w:val="0"/>
        </w:rPr>
        <w:fldChar w:fldCharType="separate"/>
      </w:r>
      <w:r>
        <w:rPr>
          <w:rFonts w:hint="eastAsia" w:ascii="宋体" w:hAnsi="宋体" w:eastAsia="宋体" w:cs="宋体"/>
          <w:i w:val="0"/>
          <w:iCs w:val="0"/>
        </w:rPr>
        <w:t>4</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60FEFD32">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_Toc417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3.磋商费用</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_Toc417 \h </w:instrText>
      </w:r>
      <w:r>
        <w:rPr>
          <w:rFonts w:hint="eastAsia" w:ascii="宋体" w:hAnsi="宋体" w:eastAsia="宋体" w:cs="宋体"/>
          <w:i w:val="0"/>
          <w:iCs w:val="0"/>
        </w:rPr>
        <w:fldChar w:fldCharType="separate"/>
      </w:r>
      <w:r>
        <w:rPr>
          <w:rFonts w:hint="eastAsia" w:ascii="宋体" w:hAnsi="宋体" w:eastAsia="宋体" w:cs="宋体"/>
          <w:i w:val="0"/>
          <w:iCs w:val="0"/>
        </w:rPr>
        <w:t>4</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7B3770E8">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_Toc21446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二、磋商文件说明</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_Toc21446 \h </w:instrText>
      </w:r>
      <w:r>
        <w:rPr>
          <w:rFonts w:hint="eastAsia" w:ascii="宋体" w:hAnsi="宋体" w:eastAsia="宋体" w:cs="宋体"/>
          <w:i w:val="0"/>
          <w:iCs w:val="0"/>
        </w:rPr>
        <w:fldChar w:fldCharType="separate"/>
      </w:r>
      <w:r>
        <w:rPr>
          <w:rFonts w:hint="eastAsia" w:ascii="宋体" w:hAnsi="宋体" w:eastAsia="宋体" w:cs="宋体"/>
          <w:i w:val="0"/>
          <w:iCs w:val="0"/>
        </w:rPr>
        <w:t>4</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1697DD67">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_Toc20030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4.磋商文件的构成</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_Toc20030 \h </w:instrText>
      </w:r>
      <w:r>
        <w:rPr>
          <w:rFonts w:hint="eastAsia" w:ascii="宋体" w:hAnsi="宋体" w:eastAsia="宋体" w:cs="宋体"/>
          <w:i w:val="0"/>
          <w:iCs w:val="0"/>
        </w:rPr>
        <w:fldChar w:fldCharType="separate"/>
      </w:r>
      <w:r>
        <w:rPr>
          <w:rFonts w:hint="eastAsia" w:ascii="宋体" w:hAnsi="宋体" w:eastAsia="宋体" w:cs="宋体"/>
          <w:i w:val="0"/>
          <w:iCs w:val="0"/>
        </w:rPr>
        <w:t>4</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4046EEFE">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_Toc9295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5.磋商文件的质疑</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_Toc9295 \h </w:instrText>
      </w:r>
      <w:r>
        <w:rPr>
          <w:rFonts w:hint="eastAsia" w:ascii="宋体" w:hAnsi="宋体" w:eastAsia="宋体" w:cs="宋体"/>
          <w:i w:val="0"/>
          <w:iCs w:val="0"/>
        </w:rPr>
        <w:fldChar w:fldCharType="separate"/>
      </w:r>
      <w:r>
        <w:rPr>
          <w:rFonts w:hint="eastAsia" w:ascii="宋体" w:hAnsi="宋体" w:eastAsia="宋体" w:cs="宋体"/>
          <w:i w:val="0"/>
          <w:iCs w:val="0"/>
        </w:rPr>
        <w:t>5</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478EC369">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_Toc18726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6.磋商文件的澄清、修改</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_Toc18726 \h </w:instrText>
      </w:r>
      <w:r>
        <w:rPr>
          <w:rFonts w:hint="eastAsia" w:ascii="宋体" w:hAnsi="宋体" w:eastAsia="宋体" w:cs="宋体"/>
          <w:i w:val="0"/>
          <w:iCs w:val="0"/>
        </w:rPr>
        <w:fldChar w:fldCharType="separate"/>
      </w:r>
      <w:r>
        <w:rPr>
          <w:rFonts w:hint="eastAsia" w:ascii="宋体" w:hAnsi="宋体" w:eastAsia="宋体" w:cs="宋体"/>
          <w:i w:val="0"/>
          <w:iCs w:val="0"/>
        </w:rPr>
        <w:t>5</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1C5F9F4D">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_Toc16175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三、磋商响应文件的编制</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_Toc16175 \h </w:instrText>
      </w:r>
      <w:r>
        <w:rPr>
          <w:rFonts w:hint="eastAsia" w:ascii="宋体" w:hAnsi="宋体" w:eastAsia="宋体" w:cs="宋体"/>
          <w:i w:val="0"/>
          <w:iCs w:val="0"/>
        </w:rPr>
        <w:fldChar w:fldCharType="separate"/>
      </w:r>
      <w:r>
        <w:rPr>
          <w:rFonts w:hint="eastAsia" w:ascii="宋体" w:hAnsi="宋体" w:eastAsia="宋体" w:cs="宋体"/>
          <w:i w:val="0"/>
          <w:iCs w:val="0"/>
        </w:rPr>
        <w:t>5</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31F171BD">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_Toc25171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7.磋商响应文件的语言及度量衡单位</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_Toc25171 \h </w:instrText>
      </w:r>
      <w:r>
        <w:rPr>
          <w:rFonts w:hint="eastAsia" w:ascii="宋体" w:hAnsi="宋体" w:eastAsia="宋体" w:cs="宋体"/>
          <w:i w:val="0"/>
          <w:iCs w:val="0"/>
        </w:rPr>
        <w:fldChar w:fldCharType="separate"/>
      </w:r>
      <w:r>
        <w:rPr>
          <w:rFonts w:hint="eastAsia" w:ascii="宋体" w:hAnsi="宋体" w:eastAsia="宋体" w:cs="宋体"/>
          <w:i w:val="0"/>
          <w:iCs w:val="0"/>
        </w:rPr>
        <w:t>5</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6BFDF05E">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_Toc4183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8.磋商报价及币种</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_Toc4183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4597C655">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_Toc2668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9.磋商保证金</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_Toc2668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1690FA12">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_Toc28796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10.磋商有效期</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_Toc28796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6AC81CE6">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_Toc24400 </w:instrText>
      </w:r>
      <w:r>
        <w:rPr>
          <w:rFonts w:hint="eastAsia" w:ascii="宋体" w:hAnsi="宋体" w:eastAsia="宋体" w:cs="宋体"/>
          <w:i w:val="0"/>
          <w:iCs w:val="0"/>
          <w:highlight w:val="none"/>
        </w:rPr>
        <w:fldChar w:fldCharType="separate"/>
      </w:r>
      <w:r>
        <w:rPr>
          <w:rFonts w:hint="eastAsia" w:ascii="宋体" w:hAnsi="宋体" w:eastAsia="宋体" w:cs="宋体"/>
          <w:i w:val="0"/>
          <w:iCs w:val="0"/>
          <w:szCs w:val="28"/>
          <w:highlight w:val="none"/>
          <w:lang w:val="zh-CN"/>
        </w:rPr>
        <w:t>11.磋商响应文件构成</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_Toc24400 \h </w:instrText>
      </w:r>
      <w:r>
        <w:rPr>
          <w:rFonts w:hint="eastAsia" w:ascii="宋体" w:hAnsi="宋体" w:eastAsia="宋体" w:cs="宋体"/>
          <w:i w:val="0"/>
          <w:iCs w:val="0"/>
        </w:rPr>
        <w:fldChar w:fldCharType="separate"/>
      </w:r>
      <w:r>
        <w:rPr>
          <w:rFonts w:hint="eastAsia" w:ascii="宋体" w:hAnsi="宋体" w:eastAsia="宋体" w:cs="宋体"/>
          <w:i w:val="0"/>
          <w:iCs w:val="0"/>
        </w:rPr>
        <w:t>6</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5EAEB682">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_Toc5625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12.响应文件编制要求</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_Toc5625 \h </w:instrText>
      </w:r>
      <w:r>
        <w:rPr>
          <w:rFonts w:hint="eastAsia" w:ascii="宋体" w:hAnsi="宋体" w:eastAsia="宋体" w:cs="宋体"/>
          <w:i w:val="0"/>
          <w:iCs w:val="0"/>
        </w:rPr>
        <w:fldChar w:fldCharType="separate"/>
      </w:r>
      <w:r>
        <w:rPr>
          <w:rFonts w:hint="eastAsia" w:ascii="宋体" w:hAnsi="宋体" w:eastAsia="宋体" w:cs="宋体"/>
          <w:i w:val="0"/>
          <w:iCs w:val="0"/>
        </w:rPr>
        <w:t>7</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3AC51947">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_Toc30208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四、磋商响应文件的递交</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_Toc30208 \h </w:instrText>
      </w:r>
      <w:r>
        <w:rPr>
          <w:rFonts w:hint="eastAsia" w:ascii="宋体" w:hAnsi="宋体" w:eastAsia="宋体" w:cs="宋体"/>
          <w:i w:val="0"/>
          <w:iCs w:val="0"/>
        </w:rPr>
        <w:fldChar w:fldCharType="separate"/>
      </w:r>
      <w:r>
        <w:rPr>
          <w:rFonts w:hint="eastAsia" w:ascii="宋体" w:hAnsi="宋体" w:eastAsia="宋体" w:cs="宋体"/>
          <w:i w:val="0"/>
          <w:iCs w:val="0"/>
        </w:rPr>
        <w:t>7</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7D5AEB34">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_Toc24979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13.响应文件的密封和标记</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_Toc24979 \h </w:instrText>
      </w:r>
      <w:r>
        <w:rPr>
          <w:rFonts w:hint="eastAsia" w:ascii="宋体" w:hAnsi="宋体" w:eastAsia="宋体" w:cs="宋体"/>
          <w:i w:val="0"/>
          <w:iCs w:val="0"/>
        </w:rPr>
        <w:fldChar w:fldCharType="separate"/>
      </w:r>
      <w:r>
        <w:rPr>
          <w:rFonts w:hint="eastAsia" w:ascii="宋体" w:hAnsi="宋体" w:eastAsia="宋体" w:cs="宋体"/>
          <w:i w:val="0"/>
          <w:iCs w:val="0"/>
        </w:rPr>
        <w:t>7</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366F910E">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_Toc29902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14.递交磋商响应文件程序</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_Toc29902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07DE2819">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_Toc3699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五、资格审查程序及方法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_Toc3699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31AD1675">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_Toc2036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15. 资格审查程序</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_Toc2036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68695D8A">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_Toc18131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16.资格审查不通过的情形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_Toc18131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3455BF4B">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_Toc19462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六、磋商程序及方法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_Toc19462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5F7C439A">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_Toc27438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17.磋商小组</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_Toc27438 \h </w:instrText>
      </w:r>
      <w:r>
        <w:rPr>
          <w:rFonts w:hint="eastAsia" w:ascii="宋体" w:hAnsi="宋体" w:eastAsia="宋体" w:cs="宋体"/>
          <w:i w:val="0"/>
          <w:iCs w:val="0"/>
        </w:rPr>
        <w:fldChar w:fldCharType="separate"/>
      </w:r>
      <w:r>
        <w:rPr>
          <w:rFonts w:hint="eastAsia" w:ascii="宋体" w:hAnsi="宋体" w:eastAsia="宋体" w:cs="宋体"/>
          <w:i w:val="0"/>
          <w:iCs w:val="0"/>
        </w:rPr>
        <w:t>8</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33E331AC">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_Toc25822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18.磋商工作程序</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_Toc25822 \h </w:instrText>
      </w:r>
      <w:r>
        <w:rPr>
          <w:rFonts w:hint="eastAsia" w:ascii="宋体" w:hAnsi="宋体" w:eastAsia="宋体" w:cs="宋体"/>
          <w:i w:val="0"/>
          <w:iCs w:val="0"/>
        </w:rPr>
        <w:fldChar w:fldCharType="separate"/>
      </w:r>
      <w:r>
        <w:rPr>
          <w:rFonts w:hint="eastAsia" w:ascii="宋体" w:hAnsi="宋体" w:eastAsia="宋体" w:cs="宋体"/>
          <w:i w:val="0"/>
          <w:iCs w:val="0"/>
        </w:rPr>
        <w:t>9</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32A34B2A">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_Toc2049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19.答疑的方式和情形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_Toc2049 \h </w:instrText>
      </w:r>
      <w:r>
        <w:rPr>
          <w:rFonts w:hint="eastAsia" w:ascii="宋体" w:hAnsi="宋体" w:eastAsia="宋体" w:cs="宋体"/>
          <w:i w:val="0"/>
          <w:iCs w:val="0"/>
        </w:rPr>
        <w:fldChar w:fldCharType="separate"/>
      </w:r>
      <w:r>
        <w:rPr>
          <w:rFonts w:hint="eastAsia" w:ascii="宋体" w:hAnsi="宋体" w:eastAsia="宋体" w:cs="宋体"/>
          <w:i w:val="0"/>
          <w:iCs w:val="0"/>
        </w:rPr>
        <w:t>10</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7615EE08">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_Toc27888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20.评审办法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_Toc27888 \h </w:instrText>
      </w:r>
      <w:r>
        <w:rPr>
          <w:rFonts w:hint="eastAsia" w:ascii="宋体" w:hAnsi="宋体" w:eastAsia="宋体" w:cs="宋体"/>
          <w:i w:val="0"/>
          <w:iCs w:val="0"/>
        </w:rPr>
        <w:fldChar w:fldCharType="separate"/>
      </w:r>
      <w:r>
        <w:rPr>
          <w:rFonts w:hint="eastAsia" w:ascii="宋体" w:hAnsi="宋体" w:eastAsia="宋体" w:cs="宋体"/>
          <w:i w:val="0"/>
          <w:iCs w:val="0"/>
        </w:rPr>
        <w:t>11</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22BF14B1">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_Toc5710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七、成交办法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_Toc5710 \h </w:instrText>
      </w:r>
      <w:r>
        <w:rPr>
          <w:rFonts w:hint="eastAsia" w:ascii="宋体" w:hAnsi="宋体" w:eastAsia="宋体" w:cs="宋体"/>
          <w:i w:val="0"/>
          <w:iCs w:val="0"/>
        </w:rPr>
        <w:fldChar w:fldCharType="separate"/>
      </w:r>
      <w:r>
        <w:rPr>
          <w:rFonts w:hint="eastAsia" w:ascii="宋体" w:hAnsi="宋体" w:eastAsia="宋体" w:cs="宋体"/>
          <w:i w:val="0"/>
          <w:iCs w:val="0"/>
        </w:rPr>
        <w:t>13</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17D60C9D">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_Toc2083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21.推荐并确定成交供应商</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_Toc2083 \h </w:instrText>
      </w:r>
      <w:r>
        <w:rPr>
          <w:rFonts w:hint="eastAsia" w:ascii="宋体" w:hAnsi="宋体" w:eastAsia="宋体" w:cs="宋体"/>
          <w:i w:val="0"/>
          <w:iCs w:val="0"/>
        </w:rPr>
        <w:fldChar w:fldCharType="separate"/>
      </w:r>
      <w:r>
        <w:rPr>
          <w:rFonts w:hint="eastAsia" w:ascii="宋体" w:hAnsi="宋体" w:eastAsia="宋体" w:cs="宋体"/>
          <w:i w:val="0"/>
          <w:iCs w:val="0"/>
        </w:rPr>
        <w:t>13</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04FF0500">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_Toc17797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22.成交通知</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_Toc17797 \h </w:instrText>
      </w:r>
      <w:r>
        <w:rPr>
          <w:rFonts w:hint="eastAsia" w:ascii="宋体" w:hAnsi="宋体" w:eastAsia="宋体" w:cs="宋体"/>
          <w:i w:val="0"/>
          <w:iCs w:val="0"/>
        </w:rPr>
        <w:fldChar w:fldCharType="separate"/>
      </w:r>
      <w:r>
        <w:rPr>
          <w:rFonts w:hint="eastAsia" w:ascii="宋体" w:hAnsi="宋体" w:eastAsia="宋体" w:cs="宋体"/>
          <w:i w:val="0"/>
          <w:iCs w:val="0"/>
        </w:rPr>
        <w:t>13</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5F578249">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_Toc32428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八、授予合同</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_Toc32428 \h </w:instrText>
      </w:r>
      <w:r>
        <w:rPr>
          <w:rFonts w:hint="eastAsia" w:ascii="宋体" w:hAnsi="宋体" w:eastAsia="宋体" w:cs="宋体"/>
          <w:i w:val="0"/>
          <w:iCs w:val="0"/>
        </w:rPr>
        <w:fldChar w:fldCharType="separate"/>
      </w:r>
      <w:r>
        <w:rPr>
          <w:rFonts w:hint="eastAsia" w:ascii="宋体" w:hAnsi="宋体" w:eastAsia="宋体" w:cs="宋体"/>
          <w:i w:val="0"/>
          <w:iCs w:val="0"/>
        </w:rPr>
        <w:t>13</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4855CC7E">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_Toc16775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23.签订合同</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_Toc16775 \h </w:instrText>
      </w:r>
      <w:r>
        <w:rPr>
          <w:rFonts w:hint="eastAsia" w:ascii="宋体" w:hAnsi="宋体" w:eastAsia="宋体" w:cs="宋体"/>
          <w:i w:val="0"/>
          <w:iCs w:val="0"/>
        </w:rPr>
        <w:fldChar w:fldCharType="separate"/>
      </w:r>
      <w:r>
        <w:rPr>
          <w:rFonts w:hint="eastAsia" w:ascii="宋体" w:hAnsi="宋体" w:eastAsia="宋体" w:cs="宋体"/>
          <w:i w:val="0"/>
          <w:iCs w:val="0"/>
        </w:rPr>
        <w:t>13</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71D13789">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_Toc10102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九、串通投标的认定及处理办法</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_Toc10102 \h </w:instrText>
      </w:r>
      <w:r>
        <w:rPr>
          <w:rFonts w:hint="eastAsia" w:ascii="宋体" w:hAnsi="宋体" w:eastAsia="宋体" w:cs="宋体"/>
          <w:i w:val="0"/>
          <w:iCs w:val="0"/>
        </w:rPr>
        <w:fldChar w:fldCharType="separate"/>
      </w:r>
      <w:r>
        <w:rPr>
          <w:rFonts w:hint="eastAsia" w:ascii="宋体" w:hAnsi="宋体" w:eastAsia="宋体" w:cs="宋体"/>
          <w:i w:val="0"/>
          <w:iCs w:val="0"/>
        </w:rPr>
        <w:t>14</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5399A1C9">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_Toc15830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24.串通投标的情形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_Toc15830 \h </w:instrText>
      </w:r>
      <w:r>
        <w:rPr>
          <w:rFonts w:hint="eastAsia" w:ascii="宋体" w:hAnsi="宋体" w:eastAsia="宋体" w:cs="宋体"/>
          <w:i w:val="0"/>
          <w:iCs w:val="0"/>
        </w:rPr>
        <w:fldChar w:fldCharType="separate"/>
      </w:r>
      <w:r>
        <w:rPr>
          <w:rFonts w:hint="eastAsia" w:ascii="宋体" w:hAnsi="宋体" w:eastAsia="宋体" w:cs="宋体"/>
          <w:i w:val="0"/>
          <w:iCs w:val="0"/>
        </w:rPr>
        <w:t>14</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7DEAD265">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_Toc26400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十、磋商活动终止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_Toc26400 \h </w:instrText>
      </w:r>
      <w:r>
        <w:rPr>
          <w:rFonts w:hint="eastAsia" w:ascii="宋体" w:hAnsi="宋体" w:eastAsia="宋体" w:cs="宋体"/>
          <w:i w:val="0"/>
          <w:iCs w:val="0"/>
        </w:rPr>
        <w:fldChar w:fldCharType="separate"/>
      </w:r>
      <w:r>
        <w:rPr>
          <w:rFonts w:hint="eastAsia" w:ascii="宋体" w:hAnsi="宋体" w:eastAsia="宋体" w:cs="宋体"/>
          <w:i w:val="0"/>
          <w:iCs w:val="0"/>
        </w:rPr>
        <w:t>15</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2B3BE5B8">
      <w:pPr>
        <w:pStyle w:val="11"/>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_Toc5938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25. 终止情形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_Toc5938 \h </w:instrText>
      </w:r>
      <w:r>
        <w:rPr>
          <w:rFonts w:hint="eastAsia" w:ascii="宋体" w:hAnsi="宋体" w:eastAsia="宋体" w:cs="宋体"/>
          <w:i w:val="0"/>
          <w:iCs w:val="0"/>
        </w:rPr>
        <w:fldChar w:fldCharType="separate"/>
      </w:r>
      <w:r>
        <w:rPr>
          <w:rFonts w:hint="eastAsia" w:ascii="宋体" w:hAnsi="宋体" w:eastAsia="宋体" w:cs="宋体"/>
          <w:i w:val="0"/>
          <w:iCs w:val="0"/>
        </w:rPr>
        <w:t>15</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460F75D4">
      <w:pPr>
        <w:pStyle w:val="18"/>
        <w:tabs>
          <w:tab w:val="right" w:leader="dot" w:pos="8787"/>
          <w:tab w:val="clear" w:pos="8777"/>
        </w:tabs>
        <w:rPr>
          <w:rFonts w:hint="eastAsia" w:ascii="宋体" w:hAnsi="宋体" w:eastAsia="宋体" w:cs="宋体"/>
          <w:i w:val="0"/>
          <w:iCs w:val="0"/>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_Toc28571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36"/>
          <w:highlight w:val="none"/>
        </w:rPr>
        <w:t>十一、处罚</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_Toc28571 \h </w:instrText>
      </w:r>
      <w:r>
        <w:rPr>
          <w:rFonts w:hint="eastAsia" w:ascii="宋体" w:hAnsi="宋体" w:eastAsia="宋体" w:cs="宋体"/>
          <w:i w:val="0"/>
          <w:iCs w:val="0"/>
        </w:rPr>
        <w:fldChar w:fldCharType="separate"/>
      </w:r>
      <w:r>
        <w:rPr>
          <w:rFonts w:hint="eastAsia" w:ascii="宋体" w:hAnsi="宋体" w:eastAsia="宋体" w:cs="宋体"/>
          <w:i w:val="0"/>
          <w:iCs w:val="0"/>
        </w:rPr>
        <w:t>15</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4F9B97B0">
      <w:pPr>
        <w:pStyle w:val="11"/>
        <w:tabs>
          <w:tab w:val="right" w:leader="dot" w:pos="8787"/>
          <w:tab w:val="clear" w:pos="8777"/>
        </w:tabs>
        <w:rPr>
          <w:rFonts w:hint="eastAsia" w:ascii="宋体" w:hAnsi="宋体" w:eastAsia="宋体" w:cs="宋体"/>
        </w:rPr>
      </w:pPr>
      <w:r>
        <w:rPr>
          <w:rFonts w:hint="eastAsia" w:ascii="宋体" w:hAnsi="宋体" w:eastAsia="宋体" w:cs="宋体"/>
          <w:i w:val="0"/>
          <w:iCs w:val="0"/>
          <w:highlight w:val="none"/>
        </w:rPr>
        <w:fldChar w:fldCharType="begin"/>
      </w:r>
      <w:r>
        <w:rPr>
          <w:rFonts w:hint="eastAsia" w:ascii="宋体" w:hAnsi="宋体" w:eastAsia="宋体" w:cs="宋体"/>
          <w:i w:val="0"/>
          <w:iCs w:val="0"/>
          <w:highlight w:val="none"/>
        </w:rPr>
        <w:instrText xml:space="preserve"> HYPERLINK \l _Toc10035 </w:instrText>
      </w:r>
      <w:r>
        <w:rPr>
          <w:rFonts w:hint="eastAsia" w:ascii="宋体" w:hAnsi="宋体" w:eastAsia="宋体" w:cs="宋体"/>
          <w:i w:val="0"/>
          <w:iCs w:val="0"/>
          <w:highlight w:val="none"/>
        </w:rPr>
        <w:fldChar w:fldCharType="separate"/>
      </w:r>
      <w:r>
        <w:rPr>
          <w:rFonts w:hint="eastAsia" w:ascii="宋体" w:hAnsi="宋体" w:eastAsia="宋体" w:cs="宋体"/>
          <w:bCs/>
          <w:i w:val="0"/>
          <w:iCs w:val="0"/>
          <w:kern w:val="0"/>
          <w:szCs w:val="27"/>
          <w:highlight w:val="none"/>
        </w:rPr>
        <w:t>26.处罚情形</w:t>
      </w:r>
      <w:r>
        <w:rPr>
          <w:rFonts w:hint="eastAsia" w:ascii="宋体" w:hAnsi="宋体" w:eastAsia="宋体" w:cs="宋体"/>
          <w:i w:val="0"/>
          <w:iCs w:val="0"/>
        </w:rPr>
        <w:tab/>
      </w:r>
      <w:r>
        <w:rPr>
          <w:rFonts w:hint="eastAsia" w:ascii="宋体" w:hAnsi="宋体" w:eastAsia="宋体" w:cs="宋体"/>
          <w:i w:val="0"/>
          <w:iCs w:val="0"/>
        </w:rPr>
        <w:fldChar w:fldCharType="begin"/>
      </w:r>
      <w:r>
        <w:rPr>
          <w:rFonts w:hint="eastAsia" w:ascii="宋体" w:hAnsi="宋体" w:eastAsia="宋体" w:cs="宋体"/>
          <w:i w:val="0"/>
          <w:iCs w:val="0"/>
        </w:rPr>
        <w:instrText xml:space="preserve"> PAGEREF _Toc10035 \h </w:instrText>
      </w:r>
      <w:r>
        <w:rPr>
          <w:rFonts w:hint="eastAsia" w:ascii="宋体" w:hAnsi="宋体" w:eastAsia="宋体" w:cs="宋体"/>
          <w:i w:val="0"/>
          <w:iCs w:val="0"/>
        </w:rPr>
        <w:fldChar w:fldCharType="separate"/>
      </w:r>
      <w:r>
        <w:rPr>
          <w:rFonts w:hint="eastAsia" w:ascii="宋体" w:hAnsi="宋体" w:eastAsia="宋体" w:cs="宋体"/>
          <w:i w:val="0"/>
          <w:iCs w:val="0"/>
        </w:rPr>
        <w:t>15</w:t>
      </w:r>
      <w:r>
        <w:rPr>
          <w:rFonts w:hint="eastAsia" w:ascii="宋体" w:hAnsi="宋体" w:eastAsia="宋体" w:cs="宋体"/>
          <w:i w:val="0"/>
          <w:iCs w:val="0"/>
        </w:rPr>
        <w:fldChar w:fldCharType="end"/>
      </w:r>
      <w:r>
        <w:rPr>
          <w:rFonts w:hint="eastAsia" w:ascii="宋体" w:hAnsi="宋体" w:eastAsia="宋体" w:cs="宋体"/>
          <w:i w:val="0"/>
          <w:iCs w:val="0"/>
          <w:highlight w:val="none"/>
        </w:rPr>
        <w:fldChar w:fldCharType="end"/>
      </w:r>
    </w:p>
    <w:p w14:paraId="7BF7DB2B">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_Toc3555 </w:instrText>
      </w:r>
      <w:r>
        <w:rPr>
          <w:rFonts w:hint="eastAsia" w:ascii="宋体" w:hAnsi="宋体" w:eastAsia="宋体" w:cs="宋体"/>
          <w:highlight w:val="none"/>
        </w:rPr>
        <w:fldChar w:fldCharType="separate"/>
      </w:r>
      <w:r>
        <w:rPr>
          <w:rFonts w:hint="eastAsia" w:ascii="宋体" w:hAnsi="宋体" w:eastAsia="宋体" w:cs="宋体"/>
          <w:bCs/>
          <w:kern w:val="0"/>
          <w:szCs w:val="36"/>
          <w:highlight w:val="none"/>
        </w:rPr>
        <w:t>十二、其他</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_Toc3555 \h </w:instrText>
      </w:r>
      <w:r>
        <w:rPr>
          <w:rFonts w:hint="eastAsia" w:ascii="宋体" w:hAnsi="宋体" w:eastAsia="宋体" w:cs="宋体"/>
        </w:rPr>
        <w:fldChar w:fldCharType="separate"/>
      </w:r>
      <w:r>
        <w:rPr>
          <w:rFonts w:hint="eastAsia" w:ascii="宋体" w:hAnsi="宋体" w:eastAsia="宋体" w:cs="宋体"/>
        </w:rPr>
        <w:t>16</w:t>
      </w:r>
      <w:r>
        <w:rPr>
          <w:rFonts w:hint="eastAsia" w:ascii="宋体" w:hAnsi="宋体" w:eastAsia="宋体" w:cs="宋体"/>
        </w:rPr>
        <w:fldChar w:fldCharType="end"/>
      </w:r>
      <w:r>
        <w:rPr>
          <w:rFonts w:hint="eastAsia" w:ascii="宋体" w:hAnsi="宋体" w:eastAsia="宋体" w:cs="宋体"/>
          <w:highlight w:val="none"/>
        </w:rPr>
        <w:fldChar w:fldCharType="end"/>
      </w:r>
    </w:p>
    <w:p w14:paraId="705466B6">
      <w:pPr>
        <w:pStyle w:val="16"/>
        <w:tabs>
          <w:tab w:val="right" w:leader="dot" w:pos="878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_Toc416 </w:instrText>
      </w:r>
      <w:r>
        <w:rPr>
          <w:rFonts w:hint="eastAsia" w:ascii="宋体" w:hAnsi="宋体" w:eastAsia="宋体" w:cs="宋体"/>
          <w:highlight w:val="none"/>
        </w:rPr>
        <w:fldChar w:fldCharType="separate"/>
      </w:r>
      <w:r>
        <w:rPr>
          <w:rFonts w:hint="eastAsia" w:ascii="宋体" w:hAnsi="宋体" w:eastAsia="宋体" w:cs="宋体"/>
          <w:kern w:val="28"/>
          <w:szCs w:val="20"/>
          <w:highlight w:val="none"/>
        </w:rPr>
        <w:t>第三部分  青海省政府采购项目合同书范本</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_Toc416 \h </w:instrText>
      </w:r>
      <w:r>
        <w:rPr>
          <w:rFonts w:hint="eastAsia" w:ascii="宋体" w:hAnsi="宋体" w:eastAsia="宋体" w:cs="宋体"/>
        </w:rPr>
        <w:fldChar w:fldCharType="separate"/>
      </w:r>
      <w:r>
        <w:rPr>
          <w:rFonts w:hint="eastAsia" w:ascii="宋体" w:hAnsi="宋体" w:eastAsia="宋体" w:cs="宋体"/>
        </w:rPr>
        <w:t>17</w:t>
      </w:r>
      <w:r>
        <w:rPr>
          <w:rFonts w:hint="eastAsia" w:ascii="宋体" w:hAnsi="宋体" w:eastAsia="宋体" w:cs="宋体"/>
        </w:rPr>
        <w:fldChar w:fldCharType="end"/>
      </w:r>
      <w:r>
        <w:rPr>
          <w:rFonts w:hint="eastAsia" w:ascii="宋体" w:hAnsi="宋体" w:eastAsia="宋体" w:cs="宋体"/>
          <w:highlight w:val="none"/>
        </w:rPr>
        <w:fldChar w:fldCharType="end"/>
      </w:r>
    </w:p>
    <w:p w14:paraId="6EA12D79">
      <w:pPr>
        <w:pStyle w:val="16"/>
        <w:tabs>
          <w:tab w:val="right" w:leader="dot" w:pos="878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_Toc18009 </w:instrText>
      </w:r>
      <w:r>
        <w:rPr>
          <w:rFonts w:hint="eastAsia" w:ascii="宋体" w:hAnsi="宋体" w:eastAsia="宋体" w:cs="宋体"/>
          <w:highlight w:val="none"/>
        </w:rPr>
        <w:fldChar w:fldCharType="separate"/>
      </w:r>
      <w:r>
        <w:rPr>
          <w:rFonts w:hint="eastAsia" w:ascii="宋体" w:hAnsi="宋体" w:eastAsia="宋体" w:cs="宋体"/>
          <w:kern w:val="28"/>
          <w:szCs w:val="20"/>
          <w:highlight w:val="none"/>
        </w:rPr>
        <w:t>第四部分  磋商响应文件格式</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_Toc18009 \h </w:instrText>
      </w:r>
      <w:r>
        <w:rPr>
          <w:rFonts w:hint="eastAsia" w:ascii="宋体" w:hAnsi="宋体" w:eastAsia="宋体" w:cs="宋体"/>
        </w:rPr>
        <w:fldChar w:fldCharType="separate"/>
      </w:r>
      <w:r>
        <w:rPr>
          <w:rFonts w:hint="eastAsia" w:ascii="宋体" w:hAnsi="宋体" w:eastAsia="宋体" w:cs="宋体"/>
        </w:rPr>
        <w:t>29</w:t>
      </w:r>
      <w:r>
        <w:rPr>
          <w:rFonts w:hint="eastAsia" w:ascii="宋体" w:hAnsi="宋体" w:eastAsia="宋体" w:cs="宋体"/>
        </w:rPr>
        <w:fldChar w:fldCharType="end"/>
      </w:r>
      <w:r>
        <w:rPr>
          <w:rFonts w:hint="eastAsia" w:ascii="宋体" w:hAnsi="宋体" w:eastAsia="宋体" w:cs="宋体"/>
          <w:highlight w:val="none"/>
        </w:rPr>
        <w:fldChar w:fldCharType="end"/>
      </w:r>
    </w:p>
    <w:p w14:paraId="4CA97E12">
      <w:pPr>
        <w:pStyle w:val="16"/>
        <w:tabs>
          <w:tab w:val="right" w:leader="dot" w:pos="878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_Toc31918 </w:instrText>
      </w:r>
      <w:r>
        <w:rPr>
          <w:rFonts w:hint="eastAsia" w:ascii="宋体" w:hAnsi="宋体" w:eastAsia="宋体" w:cs="宋体"/>
          <w:highlight w:val="none"/>
        </w:rPr>
        <w:fldChar w:fldCharType="separate"/>
      </w:r>
      <w:r>
        <w:rPr>
          <w:rFonts w:hint="eastAsia" w:ascii="宋体" w:hAnsi="宋体" w:eastAsia="宋体" w:cs="宋体"/>
          <w:kern w:val="28"/>
          <w:szCs w:val="20"/>
          <w:highlight w:val="none"/>
        </w:rPr>
        <w:t>磋商响应文件的组成</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_Toc31918 \h </w:instrText>
      </w:r>
      <w:r>
        <w:rPr>
          <w:rFonts w:hint="eastAsia" w:ascii="宋体" w:hAnsi="宋体" w:eastAsia="宋体" w:cs="宋体"/>
        </w:rPr>
        <w:fldChar w:fldCharType="separate"/>
      </w:r>
      <w:r>
        <w:rPr>
          <w:rFonts w:hint="eastAsia" w:ascii="宋体" w:hAnsi="宋体" w:eastAsia="宋体" w:cs="宋体"/>
        </w:rPr>
        <w:t>29</w:t>
      </w:r>
      <w:r>
        <w:rPr>
          <w:rFonts w:hint="eastAsia" w:ascii="宋体" w:hAnsi="宋体" w:eastAsia="宋体" w:cs="宋体"/>
        </w:rPr>
        <w:fldChar w:fldCharType="end"/>
      </w:r>
      <w:r>
        <w:rPr>
          <w:rFonts w:hint="eastAsia" w:ascii="宋体" w:hAnsi="宋体" w:eastAsia="宋体" w:cs="宋体"/>
          <w:highlight w:val="none"/>
        </w:rPr>
        <w:fldChar w:fldCharType="end"/>
      </w:r>
    </w:p>
    <w:p w14:paraId="21306781">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_Toc15919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附件1：磋商函</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_Toc15919 \h </w:instrText>
      </w:r>
      <w:r>
        <w:rPr>
          <w:rFonts w:hint="eastAsia" w:ascii="宋体" w:hAnsi="宋体" w:eastAsia="宋体" w:cs="宋体"/>
        </w:rPr>
        <w:fldChar w:fldCharType="separate"/>
      </w:r>
      <w:r>
        <w:rPr>
          <w:rFonts w:hint="eastAsia" w:ascii="宋体" w:hAnsi="宋体" w:eastAsia="宋体" w:cs="宋体"/>
        </w:rPr>
        <w:t>31</w:t>
      </w:r>
      <w:r>
        <w:rPr>
          <w:rFonts w:hint="eastAsia" w:ascii="宋体" w:hAnsi="宋体" w:eastAsia="宋体" w:cs="宋体"/>
        </w:rPr>
        <w:fldChar w:fldCharType="end"/>
      </w:r>
      <w:r>
        <w:rPr>
          <w:rFonts w:hint="eastAsia" w:ascii="宋体" w:hAnsi="宋体" w:eastAsia="宋体" w:cs="宋体"/>
          <w:highlight w:val="none"/>
        </w:rPr>
        <w:fldChar w:fldCharType="end"/>
      </w:r>
    </w:p>
    <w:p w14:paraId="2C9CAF39">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_Toc9440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附件2：法定代表人证明书</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_Toc9440 \h </w:instrText>
      </w:r>
      <w:r>
        <w:rPr>
          <w:rFonts w:hint="eastAsia" w:ascii="宋体" w:hAnsi="宋体" w:eastAsia="宋体" w:cs="宋体"/>
        </w:rPr>
        <w:fldChar w:fldCharType="separate"/>
      </w:r>
      <w:r>
        <w:rPr>
          <w:rFonts w:hint="eastAsia" w:ascii="宋体" w:hAnsi="宋体" w:eastAsia="宋体" w:cs="宋体"/>
        </w:rPr>
        <w:t>32</w:t>
      </w:r>
      <w:r>
        <w:rPr>
          <w:rFonts w:hint="eastAsia" w:ascii="宋体" w:hAnsi="宋体" w:eastAsia="宋体" w:cs="宋体"/>
        </w:rPr>
        <w:fldChar w:fldCharType="end"/>
      </w:r>
      <w:r>
        <w:rPr>
          <w:rFonts w:hint="eastAsia" w:ascii="宋体" w:hAnsi="宋体" w:eastAsia="宋体" w:cs="宋体"/>
          <w:highlight w:val="none"/>
        </w:rPr>
        <w:fldChar w:fldCharType="end"/>
      </w:r>
    </w:p>
    <w:p w14:paraId="1985EB2E">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_Toc9504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附件3：法定代表人授权书</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_Toc9504 \h </w:instrText>
      </w:r>
      <w:r>
        <w:rPr>
          <w:rFonts w:hint="eastAsia" w:ascii="宋体" w:hAnsi="宋体" w:eastAsia="宋体" w:cs="宋体"/>
        </w:rPr>
        <w:fldChar w:fldCharType="separate"/>
      </w:r>
      <w:r>
        <w:rPr>
          <w:rFonts w:hint="eastAsia" w:ascii="宋体" w:hAnsi="宋体" w:eastAsia="宋体" w:cs="宋体"/>
        </w:rPr>
        <w:t>33</w:t>
      </w:r>
      <w:r>
        <w:rPr>
          <w:rFonts w:hint="eastAsia" w:ascii="宋体" w:hAnsi="宋体" w:eastAsia="宋体" w:cs="宋体"/>
        </w:rPr>
        <w:fldChar w:fldCharType="end"/>
      </w:r>
      <w:r>
        <w:rPr>
          <w:rFonts w:hint="eastAsia" w:ascii="宋体" w:hAnsi="宋体" w:eastAsia="宋体" w:cs="宋体"/>
          <w:highlight w:val="none"/>
        </w:rPr>
        <w:fldChar w:fldCharType="end"/>
      </w:r>
    </w:p>
    <w:p w14:paraId="658E8095">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_Toc9625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附件4：供应商承诺函</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_Toc9625 \h </w:instrText>
      </w:r>
      <w:r>
        <w:rPr>
          <w:rFonts w:hint="eastAsia" w:ascii="宋体" w:hAnsi="宋体" w:eastAsia="宋体" w:cs="宋体"/>
        </w:rPr>
        <w:fldChar w:fldCharType="separate"/>
      </w:r>
      <w:r>
        <w:rPr>
          <w:rFonts w:hint="eastAsia" w:ascii="宋体" w:hAnsi="宋体" w:eastAsia="宋体" w:cs="宋体"/>
        </w:rPr>
        <w:t>34</w:t>
      </w:r>
      <w:r>
        <w:rPr>
          <w:rFonts w:hint="eastAsia" w:ascii="宋体" w:hAnsi="宋体" w:eastAsia="宋体" w:cs="宋体"/>
        </w:rPr>
        <w:fldChar w:fldCharType="end"/>
      </w:r>
      <w:r>
        <w:rPr>
          <w:rFonts w:hint="eastAsia" w:ascii="宋体" w:hAnsi="宋体" w:eastAsia="宋体" w:cs="宋体"/>
          <w:highlight w:val="none"/>
        </w:rPr>
        <w:fldChar w:fldCharType="end"/>
      </w:r>
    </w:p>
    <w:p w14:paraId="1D12C934">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_Toc1518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附件5：供应商诚信承诺书</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_Toc1518 \h </w:instrText>
      </w:r>
      <w:r>
        <w:rPr>
          <w:rFonts w:hint="eastAsia" w:ascii="宋体" w:hAnsi="宋体" w:eastAsia="宋体" w:cs="宋体"/>
        </w:rPr>
        <w:fldChar w:fldCharType="separate"/>
      </w:r>
      <w:r>
        <w:rPr>
          <w:rFonts w:hint="eastAsia" w:ascii="宋体" w:hAnsi="宋体" w:eastAsia="宋体" w:cs="宋体"/>
        </w:rPr>
        <w:t>35</w:t>
      </w:r>
      <w:r>
        <w:rPr>
          <w:rFonts w:hint="eastAsia" w:ascii="宋体" w:hAnsi="宋体" w:eastAsia="宋体" w:cs="宋体"/>
        </w:rPr>
        <w:fldChar w:fldCharType="end"/>
      </w:r>
      <w:r>
        <w:rPr>
          <w:rFonts w:hint="eastAsia" w:ascii="宋体" w:hAnsi="宋体" w:eastAsia="宋体" w:cs="宋体"/>
          <w:highlight w:val="none"/>
        </w:rPr>
        <w:fldChar w:fldCharType="end"/>
      </w:r>
    </w:p>
    <w:p w14:paraId="2C74D4DF">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_Toc20320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附件6：供应商资格证明文件</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_Toc20320 \h </w:instrText>
      </w:r>
      <w:r>
        <w:rPr>
          <w:rFonts w:hint="eastAsia" w:ascii="宋体" w:hAnsi="宋体" w:eastAsia="宋体" w:cs="宋体"/>
        </w:rPr>
        <w:fldChar w:fldCharType="separate"/>
      </w:r>
      <w:r>
        <w:rPr>
          <w:rFonts w:hint="eastAsia" w:ascii="宋体" w:hAnsi="宋体" w:eastAsia="宋体" w:cs="宋体"/>
        </w:rPr>
        <w:t>36</w:t>
      </w:r>
      <w:r>
        <w:rPr>
          <w:rFonts w:hint="eastAsia" w:ascii="宋体" w:hAnsi="宋体" w:eastAsia="宋体" w:cs="宋体"/>
        </w:rPr>
        <w:fldChar w:fldCharType="end"/>
      </w:r>
      <w:r>
        <w:rPr>
          <w:rFonts w:hint="eastAsia" w:ascii="宋体" w:hAnsi="宋体" w:eastAsia="宋体" w:cs="宋体"/>
          <w:highlight w:val="none"/>
        </w:rPr>
        <w:fldChar w:fldCharType="end"/>
      </w:r>
    </w:p>
    <w:p w14:paraId="5A21734D">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_Toc17579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附件7：财务状况、缴纳税收和社会保障资金证明</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_Toc17579 \h </w:instrText>
      </w:r>
      <w:r>
        <w:rPr>
          <w:rFonts w:hint="eastAsia" w:ascii="宋体" w:hAnsi="宋体" w:eastAsia="宋体" w:cs="宋体"/>
        </w:rPr>
        <w:fldChar w:fldCharType="separate"/>
      </w:r>
      <w:r>
        <w:rPr>
          <w:rFonts w:hint="eastAsia" w:ascii="宋体" w:hAnsi="宋体" w:eastAsia="宋体" w:cs="宋体"/>
        </w:rPr>
        <w:t>37</w:t>
      </w:r>
      <w:r>
        <w:rPr>
          <w:rFonts w:hint="eastAsia" w:ascii="宋体" w:hAnsi="宋体" w:eastAsia="宋体" w:cs="宋体"/>
        </w:rPr>
        <w:fldChar w:fldCharType="end"/>
      </w:r>
      <w:r>
        <w:rPr>
          <w:rFonts w:hint="eastAsia" w:ascii="宋体" w:hAnsi="宋体" w:eastAsia="宋体" w:cs="宋体"/>
          <w:highlight w:val="none"/>
        </w:rPr>
        <w:fldChar w:fldCharType="end"/>
      </w:r>
    </w:p>
    <w:p w14:paraId="3DE9C6FC">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_Toc32020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附件8：无重大违法记录声明</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_Toc32020 \h </w:instrText>
      </w:r>
      <w:r>
        <w:rPr>
          <w:rFonts w:hint="eastAsia" w:ascii="宋体" w:hAnsi="宋体" w:eastAsia="宋体" w:cs="宋体"/>
        </w:rPr>
        <w:fldChar w:fldCharType="separate"/>
      </w:r>
      <w:r>
        <w:rPr>
          <w:rFonts w:hint="eastAsia" w:ascii="宋体" w:hAnsi="宋体" w:eastAsia="宋体" w:cs="宋体"/>
        </w:rPr>
        <w:t>38</w:t>
      </w:r>
      <w:r>
        <w:rPr>
          <w:rFonts w:hint="eastAsia" w:ascii="宋体" w:hAnsi="宋体" w:eastAsia="宋体" w:cs="宋体"/>
        </w:rPr>
        <w:fldChar w:fldCharType="end"/>
      </w:r>
      <w:r>
        <w:rPr>
          <w:rFonts w:hint="eastAsia" w:ascii="宋体" w:hAnsi="宋体" w:eastAsia="宋体" w:cs="宋体"/>
          <w:highlight w:val="none"/>
        </w:rPr>
        <w:fldChar w:fldCharType="end"/>
      </w:r>
    </w:p>
    <w:p w14:paraId="3D5C3AF3">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_Toc9064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附件9：</w:t>
      </w:r>
      <w:r>
        <w:rPr>
          <w:rFonts w:hint="eastAsia" w:ascii="宋体" w:hAnsi="宋体" w:eastAsia="宋体" w:cs="宋体"/>
          <w:szCs w:val="30"/>
          <w:highlight w:val="none"/>
          <w:lang w:val="zh-CN"/>
        </w:rPr>
        <w:t>具备履行合同所必需的设备和专业技术能力的证明材料</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_Toc9064 \h </w:instrText>
      </w:r>
      <w:r>
        <w:rPr>
          <w:rFonts w:hint="eastAsia" w:ascii="宋体" w:hAnsi="宋体" w:eastAsia="宋体" w:cs="宋体"/>
        </w:rPr>
        <w:fldChar w:fldCharType="separate"/>
      </w:r>
      <w:r>
        <w:rPr>
          <w:rFonts w:hint="eastAsia" w:ascii="宋体" w:hAnsi="宋体" w:eastAsia="宋体" w:cs="宋体"/>
        </w:rPr>
        <w:t>39</w:t>
      </w:r>
      <w:r>
        <w:rPr>
          <w:rFonts w:hint="eastAsia" w:ascii="宋体" w:hAnsi="宋体" w:eastAsia="宋体" w:cs="宋体"/>
        </w:rPr>
        <w:fldChar w:fldCharType="end"/>
      </w:r>
      <w:r>
        <w:rPr>
          <w:rFonts w:hint="eastAsia" w:ascii="宋体" w:hAnsi="宋体" w:eastAsia="宋体" w:cs="宋体"/>
          <w:highlight w:val="none"/>
        </w:rPr>
        <w:fldChar w:fldCharType="end"/>
      </w:r>
    </w:p>
    <w:p w14:paraId="1132551A">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_Toc14452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0</w:t>
      </w:r>
      <w:r>
        <w:rPr>
          <w:rFonts w:hint="eastAsia" w:ascii="宋体" w:hAnsi="宋体" w:eastAsia="宋体" w:cs="宋体"/>
          <w:szCs w:val="28"/>
          <w:highlight w:val="none"/>
        </w:rPr>
        <w:t>：中小企业声明函</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_Toc14452 \h </w:instrText>
      </w:r>
      <w:r>
        <w:rPr>
          <w:rFonts w:hint="eastAsia" w:ascii="宋体" w:hAnsi="宋体" w:eastAsia="宋体" w:cs="宋体"/>
        </w:rPr>
        <w:fldChar w:fldCharType="separate"/>
      </w:r>
      <w:r>
        <w:rPr>
          <w:rFonts w:hint="eastAsia" w:ascii="宋体" w:hAnsi="宋体" w:eastAsia="宋体" w:cs="宋体"/>
        </w:rPr>
        <w:t>40</w:t>
      </w:r>
      <w:r>
        <w:rPr>
          <w:rFonts w:hint="eastAsia" w:ascii="宋体" w:hAnsi="宋体" w:eastAsia="宋体" w:cs="宋体"/>
        </w:rPr>
        <w:fldChar w:fldCharType="end"/>
      </w:r>
      <w:r>
        <w:rPr>
          <w:rFonts w:hint="eastAsia" w:ascii="宋体" w:hAnsi="宋体" w:eastAsia="宋体" w:cs="宋体"/>
          <w:highlight w:val="none"/>
        </w:rPr>
        <w:fldChar w:fldCharType="end"/>
      </w:r>
    </w:p>
    <w:p w14:paraId="1915F306">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_Toc15661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1</w:t>
      </w:r>
      <w:r>
        <w:rPr>
          <w:rFonts w:hint="eastAsia" w:ascii="宋体" w:hAnsi="宋体" w:eastAsia="宋体" w:cs="宋体"/>
          <w:szCs w:val="28"/>
          <w:highlight w:val="none"/>
        </w:rPr>
        <w:t>：竞争性磋商首次报价表</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_Toc15661 \h </w:instrText>
      </w:r>
      <w:r>
        <w:rPr>
          <w:rFonts w:hint="eastAsia" w:ascii="宋体" w:hAnsi="宋体" w:eastAsia="宋体" w:cs="宋体"/>
        </w:rPr>
        <w:fldChar w:fldCharType="separate"/>
      </w:r>
      <w:r>
        <w:rPr>
          <w:rFonts w:hint="eastAsia" w:ascii="宋体" w:hAnsi="宋体" w:eastAsia="宋体" w:cs="宋体"/>
        </w:rPr>
        <w:t>42</w:t>
      </w:r>
      <w:r>
        <w:rPr>
          <w:rFonts w:hint="eastAsia" w:ascii="宋体" w:hAnsi="宋体" w:eastAsia="宋体" w:cs="宋体"/>
        </w:rPr>
        <w:fldChar w:fldCharType="end"/>
      </w:r>
      <w:r>
        <w:rPr>
          <w:rFonts w:hint="eastAsia" w:ascii="宋体" w:hAnsi="宋体" w:eastAsia="宋体" w:cs="宋体"/>
          <w:highlight w:val="none"/>
        </w:rPr>
        <w:fldChar w:fldCharType="end"/>
      </w:r>
    </w:p>
    <w:p w14:paraId="18272A1A">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_Toc3992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2</w:t>
      </w:r>
      <w:r>
        <w:rPr>
          <w:rFonts w:hint="eastAsia" w:ascii="宋体" w:hAnsi="宋体" w:eastAsia="宋体" w:cs="宋体"/>
          <w:szCs w:val="28"/>
          <w:highlight w:val="none"/>
        </w:rPr>
        <w:t>：分项报价表</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_Toc3992 \h </w:instrText>
      </w:r>
      <w:r>
        <w:rPr>
          <w:rFonts w:hint="eastAsia" w:ascii="宋体" w:hAnsi="宋体" w:eastAsia="宋体" w:cs="宋体"/>
        </w:rPr>
        <w:fldChar w:fldCharType="separate"/>
      </w:r>
      <w:r>
        <w:rPr>
          <w:rFonts w:hint="eastAsia" w:ascii="宋体" w:hAnsi="宋体" w:eastAsia="宋体" w:cs="宋体"/>
        </w:rPr>
        <w:t>43</w:t>
      </w:r>
      <w:r>
        <w:rPr>
          <w:rFonts w:hint="eastAsia" w:ascii="宋体" w:hAnsi="宋体" w:eastAsia="宋体" w:cs="宋体"/>
        </w:rPr>
        <w:fldChar w:fldCharType="end"/>
      </w:r>
      <w:r>
        <w:rPr>
          <w:rFonts w:hint="eastAsia" w:ascii="宋体" w:hAnsi="宋体" w:eastAsia="宋体" w:cs="宋体"/>
          <w:highlight w:val="none"/>
        </w:rPr>
        <w:fldChar w:fldCharType="end"/>
      </w:r>
    </w:p>
    <w:p w14:paraId="6A3B063A">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_Toc12799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3</w:t>
      </w:r>
      <w:r>
        <w:rPr>
          <w:rFonts w:hint="eastAsia" w:ascii="宋体" w:hAnsi="宋体" w:eastAsia="宋体" w:cs="宋体"/>
          <w:szCs w:val="28"/>
          <w:highlight w:val="none"/>
        </w:rPr>
        <w:t>：技术规格响应表</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_Toc12799 \h </w:instrText>
      </w:r>
      <w:r>
        <w:rPr>
          <w:rFonts w:hint="eastAsia" w:ascii="宋体" w:hAnsi="宋体" w:eastAsia="宋体" w:cs="宋体"/>
        </w:rPr>
        <w:fldChar w:fldCharType="separate"/>
      </w:r>
      <w:r>
        <w:rPr>
          <w:rFonts w:hint="eastAsia" w:ascii="宋体" w:hAnsi="宋体" w:eastAsia="宋体" w:cs="宋体"/>
        </w:rPr>
        <w:t>44</w:t>
      </w:r>
      <w:r>
        <w:rPr>
          <w:rFonts w:hint="eastAsia" w:ascii="宋体" w:hAnsi="宋体" w:eastAsia="宋体" w:cs="宋体"/>
        </w:rPr>
        <w:fldChar w:fldCharType="end"/>
      </w:r>
      <w:r>
        <w:rPr>
          <w:rFonts w:hint="eastAsia" w:ascii="宋体" w:hAnsi="宋体" w:eastAsia="宋体" w:cs="宋体"/>
          <w:highlight w:val="none"/>
        </w:rPr>
        <w:fldChar w:fldCharType="end"/>
      </w:r>
    </w:p>
    <w:p w14:paraId="51B3F6B2">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_Toc2948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4</w:t>
      </w:r>
      <w:r>
        <w:rPr>
          <w:rFonts w:hint="eastAsia" w:ascii="宋体" w:hAnsi="宋体" w:eastAsia="宋体" w:cs="宋体"/>
          <w:szCs w:val="28"/>
          <w:highlight w:val="none"/>
        </w:rPr>
        <w:t>：其他资格证明材料</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_Toc2948 \h </w:instrText>
      </w:r>
      <w:r>
        <w:rPr>
          <w:rFonts w:hint="eastAsia" w:ascii="宋体" w:hAnsi="宋体" w:eastAsia="宋体" w:cs="宋体"/>
        </w:rPr>
        <w:fldChar w:fldCharType="separate"/>
      </w:r>
      <w:r>
        <w:rPr>
          <w:rFonts w:hint="eastAsia" w:ascii="宋体" w:hAnsi="宋体" w:eastAsia="宋体" w:cs="宋体"/>
        </w:rPr>
        <w:t>45</w:t>
      </w:r>
      <w:r>
        <w:rPr>
          <w:rFonts w:hint="eastAsia" w:ascii="宋体" w:hAnsi="宋体" w:eastAsia="宋体" w:cs="宋体"/>
        </w:rPr>
        <w:fldChar w:fldCharType="end"/>
      </w:r>
      <w:r>
        <w:rPr>
          <w:rFonts w:hint="eastAsia" w:ascii="宋体" w:hAnsi="宋体" w:eastAsia="宋体" w:cs="宋体"/>
          <w:highlight w:val="none"/>
        </w:rPr>
        <w:fldChar w:fldCharType="end"/>
      </w:r>
    </w:p>
    <w:p w14:paraId="485BA451">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_Toc21433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5</w:t>
      </w:r>
      <w:r>
        <w:rPr>
          <w:rFonts w:hint="eastAsia" w:ascii="宋体" w:hAnsi="宋体" w:eastAsia="宋体" w:cs="宋体"/>
          <w:szCs w:val="28"/>
          <w:highlight w:val="none"/>
        </w:rPr>
        <w:t>：投标产品相关资料</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_Toc21433 \h </w:instrText>
      </w:r>
      <w:r>
        <w:rPr>
          <w:rFonts w:hint="eastAsia" w:ascii="宋体" w:hAnsi="宋体" w:eastAsia="宋体" w:cs="宋体"/>
        </w:rPr>
        <w:fldChar w:fldCharType="separate"/>
      </w:r>
      <w:r>
        <w:rPr>
          <w:rFonts w:hint="eastAsia" w:ascii="宋体" w:hAnsi="宋体" w:eastAsia="宋体" w:cs="宋体"/>
        </w:rPr>
        <w:t>46</w:t>
      </w:r>
      <w:r>
        <w:rPr>
          <w:rFonts w:hint="eastAsia" w:ascii="宋体" w:hAnsi="宋体" w:eastAsia="宋体" w:cs="宋体"/>
        </w:rPr>
        <w:fldChar w:fldCharType="end"/>
      </w:r>
      <w:r>
        <w:rPr>
          <w:rFonts w:hint="eastAsia" w:ascii="宋体" w:hAnsi="宋体" w:eastAsia="宋体" w:cs="宋体"/>
          <w:highlight w:val="none"/>
        </w:rPr>
        <w:fldChar w:fldCharType="end"/>
      </w:r>
    </w:p>
    <w:p w14:paraId="37509721">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_Toc30716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6</w:t>
      </w:r>
      <w:r>
        <w:rPr>
          <w:rFonts w:hint="eastAsia" w:ascii="宋体" w:hAnsi="宋体" w:eastAsia="宋体" w:cs="宋体"/>
          <w:szCs w:val="28"/>
          <w:highlight w:val="none"/>
        </w:rPr>
        <w:t>：供应商类似业绩证明材料</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_Toc30716 \h </w:instrText>
      </w:r>
      <w:r>
        <w:rPr>
          <w:rFonts w:hint="eastAsia" w:ascii="宋体" w:hAnsi="宋体" w:eastAsia="宋体" w:cs="宋体"/>
        </w:rPr>
        <w:fldChar w:fldCharType="separate"/>
      </w:r>
      <w:r>
        <w:rPr>
          <w:rFonts w:hint="eastAsia" w:ascii="宋体" w:hAnsi="宋体" w:eastAsia="宋体" w:cs="宋体"/>
        </w:rPr>
        <w:t>47</w:t>
      </w:r>
      <w:r>
        <w:rPr>
          <w:rFonts w:hint="eastAsia" w:ascii="宋体" w:hAnsi="宋体" w:eastAsia="宋体" w:cs="宋体"/>
        </w:rPr>
        <w:fldChar w:fldCharType="end"/>
      </w:r>
      <w:r>
        <w:rPr>
          <w:rFonts w:hint="eastAsia" w:ascii="宋体" w:hAnsi="宋体" w:eastAsia="宋体" w:cs="宋体"/>
          <w:highlight w:val="none"/>
        </w:rPr>
        <w:fldChar w:fldCharType="end"/>
      </w:r>
    </w:p>
    <w:p w14:paraId="41B9B4C6">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_Toc25345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附件17：残疾人福利性单位声明函</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_Toc25345 \h </w:instrText>
      </w:r>
      <w:r>
        <w:rPr>
          <w:rFonts w:hint="eastAsia" w:ascii="宋体" w:hAnsi="宋体" w:eastAsia="宋体" w:cs="宋体"/>
        </w:rPr>
        <w:fldChar w:fldCharType="separate"/>
      </w:r>
      <w:r>
        <w:rPr>
          <w:rFonts w:hint="eastAsia" w:ascii="宋体" w:hAnsi="宋体" w:eastAsia="宋体" w:cs="宋体"/>
        </w:rPr>
        <w:t>48</w:t>
      </w:r>
      <w:r>
        <w:rPr>
          <w:rFonts w:hint="eastAsia" w:ascii="宋体" w:hAnsi="宋体" w:eastAsia="宋体" w:cs="宋体"/>
        </w:rPr>
        <w:fldChar w:fldCharType="end"/>
      </w:r>
      <w:r>
        <w:rPr>
          <w:rFonts w:hint="eastAsia" w:ascii="宋体" w:hAnsi="宋体" w:eastAsia="宋体" w:cs="宋体"/>
          <w:highlight w:val="none"/>
        </w:rPr>
        <w:fldChar w:fldCharType="end"/>
      </w:r>
    </w:p>
    <w:p w14:paraId="79795AA3">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_Toc28474 </w:instrText>
      </w:r>
      <w:r>
        <w:rPr>
          <w:rFonts w:hint="eastAsia" w:ascii="宋体" w:hAnsi="宋体" w:eastAsia="宋体" w:cs="宋体"/>
          <w:highlight w:val="none"/>
        </w:rPr>
        <w:fldChar w:fldCharType="separate"/>
      </w:r>
      <w:r>
        <w:rPr>
          <w:rFonts w:hint="eastAsia" w:ascii="宋体" w:hAnsi="宋体" w:eastAsia="宋体" w:cs="宋体"/>
          <w:szCs w:val="28"/>
          <w:highlight w:val="none"/>
        </w:rPr>
        <w:t>附件1</w:t>
      </w:r>
      <w:r>
        <w:rPr>
          <w:rFonts w:hint="eastAsia" w:ascii="宋体" w:hAnsi="宋体" w:eastAsia="宋体" w:cs="宋体"/>
          <w:szCs w:val="28"/>
          <w:highlight w:val="none"/>
          <w:lang w:val="en-US" w:eastAsia="zh-CN"/>
        </w:rPr>
        <w:t>8</w:t>
      </w:r>
      <w:r>
        <w:rPr>
          <w:rFonts w:hint="eastAsia" w:ascii="宋体" w:hAnsi="宋体" w:eastAsia="宋体" w:cs="宋体"/>
          <w:szCs w:val="28"/>
          <w:highlight w:val="none"/>
        </w:rPr>
        <w:t>：供应商认为在其他方面有必要说明的事项</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_Toc28474 \h </w:instrText>
      </w:r>
      <w:r>
        <w:rPr>
          <w:rFonts w:hint="eastAsia" w:ascii="宋体" w:hAnsi="宋体" w:eastAsia="宋体" w:cs="宋体"/>
        </w:rPr>
        <w:fldChar w:fldCharType="separate"/>
      </w:r>
      <w:r>
        <w:rPr>
          <w:rFonts w:hint="eastAsia" w:ascii="宋体" w:hAnsi="宋体" w:eastAsia="宋体" w:cs="宋体"/>
        </w:rPr>
        <w:t>49</w:t>
      </w:r>
      <w:r>
        <w:rPr>
          <w:rFonts w:hint="eastAsia" w:ascii="宋体" w:hAnsi="宋体" w:eastAsia="宋体" w:cs="宋体"/>
        </w:rPr>
        <w:fldChar w:fldCharType="end"/>
      </w:r>
      <w:r>
        <w:rPr>
          <w:rFonts w:hint="eastAsia" w:ascii="宋体" w:hAnsi="宋体" w:eastAsia="宋体" w:cs="宋体"/>
          <w:highlight w:val="none"/>
        </w:rPr>
        <w:fldChar w:fldCharType="end"/>
      </w:r>
    </w:p>
    <w:p w14:paraId="18436F81">
      <w:pPr>
        <w:pStyle w:val="16"/>
        <w:tabs>
          <w:tab w:val="right" w:leader="dot" w:pos="878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_Toc9383 </w:instrText>
      </w:r>
      <w:r>
        <w:rPr>
          <w:rFonts w:hint="eastAsia" w:ascii="宋体" w:hAnsi="宋体" w:eastAsia="宋体" w:cs="宋体"/>
          <w:highlight w:val="none"/>
        </w:rPr>
        <w:fldChar w:fldCharType="separate"/>
      </w:r>
      <w:r>
        <w:rPr>
          <w:rFonts w:hint="eastAsia" w:ascii="宋体" w:hAnsi="宋体" w:eastAsia="宋体" w:cs="宋体"/>
          <w:kern w:val="28"/>
          <w:szCs w:val="20"/>
          <w:highlight w:val="none"/>
        </w:rPr>
        <w:t>第五部分  磋商及采购项目内容要求</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_Toc9383 \h </w:instrText>
      </w:r>
      <w:r>
        <w:rPr>
          <w:rFonts w:hint="eastAsia" w:ascii="宋体" w:hAnsi="宋体" w:eastAsia="宋体" w:cs="宋体"/>
        </w:rPr>
        <w:fldChar w:fldCharType="separate"/>
      </w:r>
      <w:r>
        <w:rPr>
          <w:rFonts w:hint="eastAsia" w:ascii="宋体" w:hAnsi="宋体" w:eastAsia="宋体" w:cs="宋体"/>
        </w:rPr>
        <w:t>50</w:t>
      </w:r>
      <w:r>
        <w:rPr>
          <w:rFonts w:hint="eastAsia" w:ascii="宋体" w:hAnsi="宋体" w:eastAsia="宋体" w:cs="宋体"/>
        </w:rPr>
        <w:fldChar w:fldCharType="end"/>
      </w:r>
      <w:r>
        <w:rPr>
          <w:rFonts w:hint="eastAsia" w:ascii="宋体" w:hAnsi="宋体" w:eastAsia="宋体" w:cs="宋体"/>
          <w:highlight w:val="none"/>
        </w:rPr>
        <w:fldChar w:fldCharType="end"/>
      </w:r>
    </w:p>
    <w:p w14:paraId="74D7211C">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_Toc28741 </w:instrText>
      </w:r>
      <w:r>
        <w:rPr>
          <w:rFonts w:hint="eastAsia" w:ascii="宋体" w:hAnsi="宋体" w:eastAsia="宋体" w:cs="宋体"/>
          <w:highlight w:val="none"/>
        </w:rPr>
        <w:fldChar w:fldCharType="separate"/>
      </w:r>
      <w:r>
        <w:rPr>
          <w:rFonts w:hint="eastAsia" w:ascii="宋体" w:hAnsi="宋体" w:eastAsia="宋体" w:cs="宋体"/>
          <w:bCs/>
          <w:kern w:val="0"/>
          <w:szCs w:val="36"/>
          <w:highlight w:val="none"/>
        </w:rPr>
        <w:t>一、磋商要求</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_Toc28741 \h </w:instrText>
      </w:r>
      <w:r>
        <w:rPr>
          <w:rFonts w:hint="eastAsia" w:ascii="宋体" w:hAnsi="宋体" w:eastAsia="宋体" w:cs="宋体"/>
        </w:rPr>
        <w:fldChar w:fldCharType="separate"/>
      </w:r>
      <w:r>
        <w:rPr>
          <w:rFonts w:hint="eastAsia" w:ascii="宋体" w:hAnsi="宋体" w:eastAsia="宋体" w:cs="宋体"/>
        </w:rPr>
        <w:t>50</w:t>
      </w:r>
      <w:r>
        <w:rPr>
          <w:rFonts w:hint="eastAsia" w:ascii="宋体" w:hAnsi="宋体" w:eastAsia="宋体" w:cs="宋体"/>
        </w:rPr>
        <w:fldChar w:fldCharType="end"/>
      </w:r>
      <w:r>
        <w:rPr>
          <w:rFonts w:hint="eastAsia" w:ascii="宋体" w:hAnsi="宋体" w:eastAsia="宋体" w:cs="宋体"/>
          <w:highlight w:val="none"/>
        </w:rPr>
        <w:fldChar w:fldCharType="end"/>
      </w:r>
    </w:p>
    <w:p w14:paraId="1961FD6D">
      <w:pPr>
        <w:pStyle w:val="18"/>
        <w:tabs>
          <w:tab w:val="right" w:leader="dot" w:pos="8787"/>
          <w:tab w:val="clear" w:pos="8777"/>
        </w:tabs>
        <w:rPr>
          <w:rFonts w:hint="eastAsia" w:ascii="宋体" w:hAnsi="宋体" w:eastAsia="宋体" w:cs="宋体"/>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_Toc6954 </w:instrText>
      </w:r>
      <w:r>
        <w:rPr>
          <w:rFonts w:hint="eastAsia" w:ascii="宋体" w:hAnsi="宋体" w:eastAsia="宋体" w:cs="宋体"/>
          <w:highlight w:val="none"/>
        </w:rPr>
        <w:fldChar w:fldCharType="separate"/>
      </w:r>
      <w:r>
        <w:rPr>
          <w:rFonts w:hint="eastAsia" w:ascii="宋体" w:hAnsi="宋体" w:eastAsia="宋体" w:cs="宋体"/>
          <w:szCs w:val="28"/>
          <w:highlight w:val="none"/>
          <w:lang w:val="zh-CN"/>
        </w:rPr>
        <w:t>1.投标说明</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_Toc6954 \h </w:instrText>
      </w:r>
      <w:r>
        <w:rPr>
          <w:rFonts w:hint="eastAsia" w:ascii="宋体" w:hAnsi="宋体" w:eastAsia="宋体" w:cs="宋体"/>
        </w:rPr>
        <w:fldChar w:fldCharType="separate"/>
      </w:r>
      <w:r>
        <w:rPr>
          <w:rFonts w:hint="eastAsia" w:ascii="宋体" w:hAnsi="宋体" w:eastAsia="宋体" w:cs="宋体"/>
        </w:rPr>
        <w:t>50</w:t>
      </w:r>
      <w:r>
        <w:rPr>
          <w:rFonts w:hint="eastAsia" w:ascii="宋体" w:hAnsi="宋体" w:eastAsia="宋体" w:cs="宋体"/>
        </w:rPr>
        <w:fldChar w:fldCharType="end"/>
      </w:r>
      <w:r>
        <w:rPr>
          <w:rFonts w:hint="eastAsia" w:ascii="宋体" w:hAnsi="宋体" w:eastAsia="宋体" w:cs="宋体"/>
          <w:highlight w:val="none"/>
        </w:rPr>
        <w:fldChar w:fldCharType="end"/>
      </w:r>
    </w:p>
    <w:p w14:paraId="6921F796">
      <w:pPr>
        <w:pStyle w:val="18"/>
        <w:tabs>
          <w:tab w:val="right" w:leader="dot" w:pos="8787"/>
          <w:tab w:val="clear" w:pos="8777"/>
        </w:tabs>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_Toc15598 </w:instrText>
      </w:r>
      <w:r>
        <w:rPr>
          <w:rFonts w:hint="eastAsia" w:ascii="宋体" w:hAnsi="宋体" w:eastAsia="宋体" w:cs="宋体"/>
          <w:highlight w:val="none"/>
        </w:rPr>
        <w:fldChar w:fldCharType="separate"/>
      </w:r>
      <w:r>
        <w:rPr>
          <w:rFonts w:hint="eastAsia" w:ascii="宋体" w:hAnsi="宋体" w:eastAsia="宋体" w:cs="宋体"/>
          <w:szCs w:val="28"/>
          <w:highlight w:val="none"/>
          <w:lang w:val="en-US" w:eastAsia="zh-CN"/>
        </w:rPr>
        <w:t>2</w:t>
      </w:r>
      <w:r>
        <w:rPr>
          <w:rFonts w:hint="eastAsia" w:ascii="宋体" w:hAnsi="宋体" w:eastAsia="宋体" w:cs="宋体"/>
          <w:szCs w:val="28"/>
          <w:highlight w:val="none"/>
          <w:lang w:val="zh-CN"/>
        </w:rPr>
        <w:t>.商务要求</w:t>
      </w:r>
      <w:r>
        <w:rPr>
          <w:rFonts w:hint="eastAsia" w:ascii="宋体" w:hAnsi="宋体" w:eastAsia="宋体" w:cs="宋体"/>
        </w:rPr>
        <w:tab/>
      </w:r>
      <w:r>
        <w:rPr>
          <w:rFonts w:hint="eastAsia" w:ascii="宋体" w:hAnsi="宋体" w:eastAsia="宋体" w:cs="宋体"/>
        </w:rPr>
        <w:fldChar w:fldCharType="begin"/>
      </w:r>
      <w:r>
        <w:rPr>
          <w:rFonts w:hint="eastAsia" w:ascii="宋体" w:hAnsi="宋体" w:eastAsia="宋体" w:cs="宋体"/>
        </w:rPr>
        <w:instrText xml:space="preserve"> PAGEREF _Toc15598 \h </w:instrText>
      </w:r>
      <w:r>
        <w:rPr>
          <w:rFonts w:hint="eastAsia" w:ascii="宋体" w:hAnsi="宋体" w:eastAsia="宋体" w:cs="宋体"/>
        </w:rPr>
        <w:fldChar w:fldCharType="separate"/>
      </w:r>
      <w:r>
        <w:rPr>
          <w:rFonts w:hint="eastAsia" w:ascii="宋体" w:hAnsi="宋体" w:eastAsia="宋体" w:cs="宋体"/>
        </w:rPr>
        <w:t>50</w:t>
      </w:r>
      <w:r>
        <w:rPr>
          <w:rFonts w:hint="eastAsia" w:ascii="宋体" w:hAnsi="宋体" w:eastAsia="宋体" w:cs="宋体"/>
        </w:rPr>
        <w:fldChar w:fldCharType="end"/>
      </w:r>
      <w:r>
        <w:rPr>
          <w:rFonts w:hint="eastAsia" w:ascii="宋体" w:hAnsi="宋体" w:eastAsia="宋体" w:cs="宋体"/>
          <w:highlight w:val="none"/>
        </w:rPr>
        <w:fldChar w:fldCharType="end"/>
      </w:r>
    </w:p>
    <w:p w14:paraId="2BCD672A">
      <w:pPr>
        <w:pStyle w:val="12"/>
        <w:rPr>
          <w:highlight w:val="none"/>
        </w:rPr>
        <w:sectPr>
          <w:footerReference r:id="rId9" w:type="default"/>
          <w:pgSz w:w="11906" w:h="16838"/>
          <w:pgMar w:top="2098" w:right="1531" w:bottom="2041" w:left="1588" w:header="1021" w:footer="1021" w:gutter="0"/>
          <w:pgNumType w:start="1"/>
          <w:cols w:space="720" w:num="1"/>
          <w:docGrid w:linePitch="312" w:charSpace="0"/>
        </w:sectPr>
      </w:pPr>
      <w:r>
        <w:rPr>
          <w:rFonts w:hint="eastAsia" w:hAnsi="宋体" w:cs="宋体"/>
          <w:highlight w:val="none"/>
        </w:rPr>
        <w:fldChar w:fldCharType="end"/>
      </w:r>
    </w:p>
    <w:p w14:paraId="5121CC40">
      <w:pPr>
        <w:pStyle w:val="2"/>
        <w:rPr>
          <w:highlight w:val="none"/>
        </w:rPr>
      </w:pPr>
      <w:bookmarkStart w:id="0" w:name="_Toc496626191"/>
      <w:bookmarkEnd w:id="0"/>
      <w:bookmarkStart w:id="1" w:name="_Toc3354"/>
      <w:r>
        <w:rPr>
          <w:rFonts w:hint="eastAsia"/>
          <w:highlight w:val="none"/>
        </w:rPr>
        <w:t>第一部分</w:t>
      </w:r>
      <w:r>
        <w:rPr>
          <w:highlight w:val="none"/>
        </w:rPr>
        <w:t xml:space="preserve">  </w:t>
      </w:r>
      <w:r>
        <w:rPr>
          <w:rFonts w:hint="eastAsia"/>
          <w:highlight w:val="none"/>
        </w:rPr>
        <w:t>投标人须知前附表</w:t>
      </w:r>
      <w:bookmarkEnd w:id="1"/>
    </w:p>
    <w:tbl>
      <w:tblPr>
        <w:tblStyle w:val="23"/>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49"/>
        <w:gridCol w:w="6670"/>
      </w:tblGrid>
      <w:tr w14:paraId="58E8E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085" w:type="pct"/>
            <w:vAlign w:val="center"/>
          </w:tcPr>
          <w:p w14:paraId="7AA84E74">
            <w:pPr>
              <w:widowControl/>
              <w:rPr>
                <w:rFonts w:ascii="宋体"/>
                <w:spacing w:val="-2"/>
                <w:kern w:val="16"/>
                <w:sz w:val="24"/>
                <w:highlight w:val="none"/>
              </w:rPr>
            </w:pPr>
            <w:r>
              <w:rPr>
                <w:rFonts w:hint="eastAsia" w:ascii="宋体" w:hAnsi="宋体"/>
                <w:spacing w:val="-2"/>
                <w:kern w:val="16"/>
                <w:sz w:val="24"/>
                <w:highlight w:val="none"/>
              </w:rPr>
              <w:t>采购项目名称</w:t>
            </w:r>
          </w:p>
        </w:tc>
        <w:tc>
          <w:tcPr>
            <w:tcW w:w="3914" w:type="pct"/>
            <w:vAlign w:val="center"/>
          </w:tcPr>
          <w:p w14:paraId="15AAB3A8">
            <w:pPr>
              <w:widowControl/>
              <w:rPr>
                <w:rFonts w:hint="eastAsia" w:ascii="宋体" w:eastAsia="宋体"/>
                <w:spacing w:val="-2"/>
                <w:kern w:val="16"/>
                <w:sz w:val="24"/>
                <w:highlight w:val="none"/>
                <w:lang w:eastAsia="zh-CN"/>
              </w:rPr>
            </w:pPr>
            <w:r>
              <w:rPr>
                <w:rFonts w:hint="eastAsia" w:ascii="宋体" w:hAnsi="宋体"/>
                <w:spacing w:val="-2"/>
                <w:kern w:val="16"/>
                <w:sz w:val="24"/>
                <w:highlight w:val="none"/>
                <w:lang w:eastAsia="zh-CN"/>
              </w:rPr>
              <w:t>班玛县2024年国有林管护项目（防火物资及设备购置）</w:t>
            </w:r>
          </w:p>
        </w:tc>
      </w:tr>
      <w:tr w14:paraId="3A29F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085" w:type="pct"/>
            <w:vAlign w:val="center"/>
          </w:tcPr>
          <w:p w14:paraId="5A74E976">
            <w:pPr>
              <w:widowControl/>
              <w:rPr>
                <w:rFonts w:ascii="宋体" w:cs="宋体"/>
                <w:kern w:val="0"/>
                <w:sz w:val="24"/>
                <w:highlight w:val="none"/>
              </w:rPr>
            </w:pPr>
            <w:r>
              <w:rPr>
                <w:rFonts w:hint="eastAsia" w:ascii="宋体" w:hAnsi="宋体" w:cs="宋体"/>
                <w:kern w:val="0"/>
                <w:sz w:val="24"/>
                <w:highlight w:val="none"/>
              </w:rPr>
              <w:t>采购项目编号</w:t>
            </w:r>
          </w:p>
        </w:tc>
        <w:tc>
          <w:tcPr>
            <w:tcW w:w="3914" w:type="pct"/>
            <w:vAlign w:val="center"/>
          </w:tcPr>
          <w:p w14:paraId="1D3DC978">
            <w:pPr>
              <w:widowControl/>
              <w:rPr>
                <w:rFonts w:hint="eastAsia" w:ascii="宋体" w:eastAsia="宋体" w:cs="宋体"/>
                <w:kern w:val="0"/>
                <w:sz w:val="24"/>
                <w:highlight w:val="none"/>
                <w:lang w:eastAsia="zh-CN"/>
              </w:rPr>
            </w:pPr>
            <w:r>
              <w:rPr>
                <w:rFonts w:hint="eastAsia" w:ascii="宋体" w:hAnsi="宋体"/>
                <w:spacing w:val="-2"/>
                <w:kern w:val="16"/>
                <w:sz w:val="24"/>
                <w:highlight w:val="none"/>
                <w:lang w:eastAsia="zh-CN"/>
              </w:rPr>
              <w:t>青海浩驰磋商（货物）2025-007号</w:t>
            </w:r>
          </w:p>
        </w:tc>
      </w:tr>
      <w:tr w14:paraId="69A19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1085" w:type="pct"/>
            <w:vAlign w:val="center"/>
          </w:tcPr>
          <w:p w14:paraId="22D805B5">
            <w:pPr>
              <w:widowControl/>
              <w:rPr>
                <w:rFonts w:ascii="宋体" w:cs="宋体"/>
                <w:kern w:val="0"/>
                <w:sz w:val="24"/>
                <w:highlight w:val="none"/>
              </w:rPr>
            </w:pPr>
            <w:r>
              <w:rPr>
                <w:rFonts w:hint="eastAsia" w:ascii="宋体" w:hAnsi="宋体" w:cs="宋体"/>
                <w:kern w:val="0"/>
                <w:sz w:val="24"/>
                <w:highlight w:val="none"/>
              </w:rPr>
              <w:t>采购方式</w:t>
            </w:r>
          </w:p>
        </w:tc>
        <w:tc>
          <w:tcPr>
            <w:tcW w:w="3914" w:type="pct"/>
            <w:vAlign w:val="center"/>
          </w:tcPr>
          <w:p w14:paraId="38E2E8CE">
            <w:pPr>
              <w:widowControl/>
              <w:rPr>
                <w:rFonts w:ascii="宋体" w:cs="宋体"/>
                <w:kern w:val="0"/>
                <w:sz w:val="24"/>
                <w:highlight w:val="none"/>
              </w:rPr>
            </w:pPr>
            <w:r>
              <w:rPr>
                <w:rFonts w:hint="eastAsia" w:ascii="宋体" w:hAnsi="宋体" w:cs="宋体"/>
                <w:kern w:val="0"/>
                <w:sz w:val="24"/>
                <w:highlight w:val="none"/>
              </w:rPr>
              <w:t>竞争性磋商</w:t>
            </w:r>
          </w:p>
        </w:tc>
      </w:tr>
      <w:tr w14:paraId="26575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085" w:type="pct"/>
            <w:vAlign w:val="center"/>
          </w:tcPr>
          <w:p w14:paraId="022521E4">
            <w:pPr>
              <w:widowControl/>
              <w:rPr>
                <w:rFonts w:ascii="宋体" w:cs="宋体"/>
                <w:kern w:val="0"/>
                <w:sz w:val="24"/>
                <w:highlight w:val="none"/>
              </w:rPr>
            </w:pPr>
            <w:r>
              <w:rPr>
                <w:rFonts w:hint="eastAsia" w:ascii="宋体" w:hAnsi="宋体" w:cs="宋体"/>
                <w:kern w:val="0"/>
                <w:sz w:val="24"/>
                <w:highlight w:val="none"/>
              </w:rPr>
              <w:t>采购预算额度</w:t>
            </w:r>
          </w:p>
        </w:tc>
        <w:tc>
          <w:tcPr>
            <w:tcW w:w="3914" w:type="pct"/>
            <w:vAlign w:val="center"/>
          </w:tcPr>
          <w:p w14:paraId="47E22B5C">
            <w:pPr>
              <w:widowControl/>
              <w:rPr>
                <w:rFonts w:ascii="宋体" w:hAnsi="宋体"/>
                <w:spacing w:val="-2"/>
                <w:kern w:val="16"/>
                <w:sz w:val="24"/>
                <w:highlight w:val="none"/>
              </w:rPr>
            </w:pPr>
            <w:r>
              <w:rPr>
                <w:rFonts w:hint="eastAsia" w:ascii="宋体" w:hAnsi="宋体"/>
                <w:spacing w:val="-2"/>
                <w:kern w:val="16"/>
                <w:sz w:val="24"/>
                <w:highlight w:val="none"/>
                <w:lang w:val="en-US" w:eastAsia="zh-CN"/>
              </w:rPr>
              <w:t>155.79</w:t>
            </w:r>
            <w:r>
              <w:rPr>
                <w:rFonts w:hint="eastAsia" w:ascii="宋体" w:hAnsi="宋体"/>
                <w:spacing w:val="-2"/>
                <w:kern w:val="16"/>
                <w:sz w:val="24"/>
                <w:highlight w:val="none"/>
              </w:rPr>
              <w:t xml:space="preserve">万元 </w:t>
            </w:r>
          </w:p>
        </w:tc>
      </w:tr>
      <w:tr w14:paraId="6C9AC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085" w:type="pct"/>
            <w:vAlign w:val="center"/>
          </w:tcPr>
          <w:p w14:paraId="27B09BAD">
            <w:pPr>
              <w:widowControl/>
              <w:rPr>
                <w:rFonts w:ascii="宋体" w:hAnsi="宋体" w:cs="宋体"/>
                <w:kern w:val="0"/>
                <w:sz w:val="24"/>
                <w:highlight w:val="none"/>
              </w:rPr>
            </w:pPr>
            <w:r>
              <w:rPr>
                <w:rFonts w:hint="eastAsia" w:ascii="宋体" w:hAnsi="宋体" w:cs="宋体"/>
                <w:kern w:val="0"/>
                <w:sz w:val="24"/>
                <w:highlight w:val="none"/>
              </w:rPr>
              <w:t>最高限价</w:t>
            </w:r>
          </w:p>
        </w:tc>
        <w:tc>
          <w:tcPr>
            <w:tcW w:w="3914" w:type="pct"/>
            <w:vAlign w:val="center"/>
          </w:tcPr>
          <w:p w14:paraId="2FF58A9B">
            <w:pPr>
              <w:widowControl/>
              <w:rPr>
                <w:rFonts w:ascii="宋体" w:hAnsi="宋体"/>
                <w:spacing w:val="-2"/>
                <w:kern w:val="16"/>
                <w:sz w:val="24"/>
                <w:highlight w:val="none"/>
              </w:rPr>
            </w:pPr>
            <w:r>
              <w:rPr>
                <w:rFonts w:hint="eastAsia" w:ascii="宋体" w:hAnsi="宋体"/>
                <w:spacing w:val="-2"/>
                <w:kern w:val="16"/>
                <w:sz w:val="24"/>
                <w:highlight w:val="none"/>
                <w:lang w:val="en-US" w:eastAsia="zh-CN"/>
              </w:rPr>
              <w:t>155.79</w:t>
            </w:r>
            <w:r>
              <w:rPr>
                <w:rFonts w:hint="eastAsia" w:ascii="宋体" w:hAnsi="宋体"/>
                <w:spacing w:val="-2"/>
                <w:kern w:val="16"/>
                <w:sz w:val="24"/>
                <w:highlight w:val="none"/>
              </w:rPr>
              <w:t>万元</w:t>
            </w:r>
          </w:p>
        </w:tc>
      </w:tr>
      <w:tr w14:paraId="2179C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085" w:type="pct"/>
            <w:vAlign w:val="center"/>
          </w:tcPr>
          <w:p w14:paraId="564E9A5D">
            <w:pPr>
              <w:widowControl/>
              <w:rPr>
                <w:rFonts w:ascii="宋体" w:cs="宋体"/>
                <w:kern w:val="0"/>
                <w:sz w:val="24"/>
                <w:highlight w:val="none"/>
              </w:rPr>
            </w:pPr>
            <w:r>
              <w:rPr>
                <w:rFonts w:hint="eastAsia" w:ascii="宋体" w:hAnsi="宋体" w:cs="宋体"/>
                <w:kern w:val="0"/>
                <w:sz w:val="24"/>
                <w:highlight w:val="none"/>
              </w:rPr>
              <w:t>项目分包个数</w:t>
            </w:r>
          </w:p>
        </w:tc>
        <w:tc>
          <w:tcPr>
            <w:tcW w:w="3914" w:type="pct"/>
            <w:vAlign w:val="center"/>
          </w:tcPr>
          <w:p w14:paraId="436C0CF4">
            <w:pPr>
              <w:widowControl/>
              <w:rPr>
                <w:rFonts w:ascii="宋体" w:hAnsi="宋体"/>
                <w:spacing w:val="-2"/>
                <w:kern w:val="16"/>
                <w:sz w:val="24"/>
                <w:highlight w:val="none"/>
              </w:rPr>
            </w:pPr>
            <w:r>
              <w:rPr>
                <w:rFonts w:hint="eastAsia" w:ascii="宋体" w:hAnsi="宋体"/>
                <w:spacing w:val="-2"/>
                <w:kern w:val="16"/>
                <w:sz w:val="24"/>
                <w:highlight w:val="none"/>
              </w:rPr>
              <w:t>不分包</w:t>
            </w:r>
          </w:p>
        </w:tc>
      </w:tr>
      <w:tr w14:paraId="34D80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085" w:type="pct"/>
            <w:vAlign w:val="center"/>
          </w:tcPr>
          <w:p w14:paraId="49F9E17C">
            <w:pPr>
              <w:widowControl/>
              <w:rPr>
                <w:rFonts w:ascii="宋体" w:cs="宋体"/>
                <w:kern w:val="0"/>
                <w:sz w:val="24"/>
                <w:highlight w:val="none"/>
              </w:rPr>
            </w:pPr>
            <w:r>
              <w:rPr>
                <w:rFonts w:hint="eastAsia" w:ascii="宋体" w:hAnsi="宋体" w:cs="宋体"/>
                <w:kern w:val="0"/>
                <w:sz w:val="24"/>
                <w:highlight w:val="none"/>
              </w:rPr>
              <w:t>采购要求</w:t>
            </w:r>
          </w:p>
        </w:tc>
        <w:tc>
          <w:tcPr>
            <w:tcW w:w="3914" w:type="pct"/>
            <w:vAlign w:val="center"/>
          </w:tcPr>
          <w:p w14:paraId="0A062B0D">
            <w:pPr>
              <w:widowControl/>
              <w:rPr>
                <w:rFonts w:ascii="宋体" w:hAnsi="宋体" w:cs="宋体"/>
                <w:kern w:val="0"/>
                <w:sz w:val="24"/>
                <w:highlight w:val="none"/>
              </w:rPr>
            </w:pPr>
            <w:r>
              <w:rPr>
                <w:rFonts w:hint="eastAsia" w:ascii="宋体" w:hAnsi="宋体" w:cs="宋体"/>
                <w:kern w:val="0"/>
                <w:sz w:val="24"/>
                <w:highlight w:val="none"/>
              </w:rPr>
              <w:t>具体要求详见《磋商文件》。</w:t>
            </w:r>
          </w:p>
        </w:tc>
      </w:tr>
      <w:tr w14:paraId="0BAE2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85" w:type="pct"/>
            <w:vAlign w:val="center"/>
          </w:tcPr>
          <w:p w14:paraId="4790D7AB">
            <w:pPr>
              <w:widowControl/>
              <w:rPr>
                <w:rFonts w:ascii="宋体" w:cs="宋体"/>
                <w:kern w:val="0"/>
                <w:sz w:val="24"/>
                <w:highlight w:val="none"/>
              </w:rPr>
            </w:pPr>
            <w:r>
              <w:rPr>
                <w:rFonts w:hint="eastAsia" w:ascii="宋体" w:hAnsi="宋体" w:cs="宋体"/>
                <w:kern w:val="0"/>
                <w:sz w:val="24"/>
                <w:highlight w:val="none"/>
              </w:rPr>
              <w:t>供应商资格条件</w:t>
            </w:r>
          </w:p>
        </w:tc>
        <w:tc>
          <w:tcPr>
            <w:tcW w:w="3914" w:type="pct"/>
            <w:vAlign w:val="center"/>
          </w:tcPr>
          <w:p w14:paraId="69973B44">
            <w:pPr>
              <w:widowControl/>
              <w:rPr>
                <w:sz w:val="24"/>
                <w:highlight w:val="none"/>
              </w:rPr>
            </w:pPr>
            <w:r>
              <w:rPr>
                <w:rFonts w:hint="eastAsia"/>
                <w:sz w:val="24"/>
                <w:highlight w:val="none"/>
              </w:rPr>
              <w:t>(1) 符合《政府采购法》第22条条件，并提供下列材料：</w:t>
            </w:r>
          </w:p>
          <w:p w14:paraId="2DC31A47">
            <w:pPr>
              <w:widowControl/>
              <w:rPr>
                <w:sz w:val="24"/>
                <w:highlight w:val="none"/>
              </w:rPr>
            </w:pPr>
            <w:r>
              <w:rPr>
                <w:rFonts w:hint="eastAsia"/>
                <w:sz w:val="24"/>
                <w:highlight w:val="none"/>
              </w:rPr>
              <w:t>&lt;1&gt;投标人的营业执照等证明文件，自然人的身份证明。</w:t>
            </w:r>
          </w:p>
          <w:p w14:paraId="214E2853">
            <w:pPr>
              <w:widowControl/>
              <w:rPr>
                <w:sz w:val="24"/>
                <w:highlight w:val="none"/>
              </w:rPr>
            </w:pPr>
            <w:r>
              <w:rPr>
                <w:rFonts w:hint="eastAsia"/>
                <w:sz w:val="24"/>
                <w:highlight w:val="none"/>
              </w:rPr>
              <w:t>&lt;2&gt;财务状况报告，依法缴纳税收和社会保障资金的相关材料。</w:t>
            </w:r>
          </w:p>
          <w:p w14:paraId="293A568B">
            <w:pPr>
              <w:widowControl/>
              <w:rPr>
                <w:sz w:val="24"/>
                <w:highlight w:val="none"/>
              </w:rPr>
            </w:pPr>
            <w:r>
              <w:rPr>
                <w:rFonts w:hint="eastAsia"/>
                <w:sz w:val="24"/>
                <w:highlight w:val="none"/>
              </w:rPr>
              <w:t>&lt;3&gt;具备履行合同所必需的设备和专业技术能力的证明材料。</w:t>
            </w:r>
          </w:p>
          <w:p w14:paraId="75AE1D63">
            <w:pPr>
              <w:widowControl/>
              <w:rPr>
                <w:sz w:val="24"/>
                <w:highlight w:val="none"/>
              </w:rPr>
            </w:pPr>
            <w:r>
              <w:rPr>
                <w:rFonts w:hint="eastAsia"/>
                <w:sz w:val="24"/>
                <w:highlight w:val="none"/>
              </w:rPr>
              <w:t>&lt;4&gt;参加政府采购活动前3年内在经营活动中没有重大违法记录的书面声明。</w:t>
            </w:r>
          </w:p>
          <w:p w14:paraId="068520E5">
            <w:pPr>
              <w:widowControl/>
              <w:rPr>
                <w:sz w:val="24"/>
                <w:highlight w:val="none"/>
              </w:rPr>
            </w:pPr>
            <w:r>
              <w:rPr>
                <w:rFonts w:hint="eastAsia"/>
                <w:sz w:val="24"/>
                <w:highlight w:val="none"/>
              </w:rPr>
              <w:t>&lt;5&gt;具备法律、行政法规规定的其他条件的证明材料。</w:t>
            </w:r>
          </w:p>
          <w:p w14:paraId="02CEBDAC">
            <w:pPr>
              <w:widowControl/>
              <w:rPr>
                <w:sz w:val="24"/>
                <w:highlight w:val="none"/>
              </w:rPr>
            </w:pPr>
            <w:r>
              <w:rPr>
                <w:rFonts w:hint="eastAsia"/>
                <w:sz w:val="24"/>
                <w:highlight w:val="none"/>
              </w:rPr>
              <w:t>(2) 单位负责人为同一人或者存在直接控股、管理关系的不同投标人，不得参加同一合同项下的政府采购活动。否则，皆取消投标资格；</w:t>
            </w:r>
          </w:p>
          <w:p w14:paraId="695D35D0">
            <w:pPr>
              <w:widowControl/>
              <w:rPr>
                <w:sz w:val="24"/>
                <w:highlight w:val="none"/>
              </w:rPr>
            </w:pPr>
            <w:r>
              <w:rPr>
                <w:rFonts w:hint="eastAsia"/>
                <w:sz w:val="24"/>
                <w:highlight w:val="none"/>
              </w:rPr>
              <w:t>(3) 为本采购项目提供整体设计、规范编制或者项目管理、监理、检测等服务的投标人，不得再参加该采购项目的其他采购活动；</w:t>
            </w:r>
          </w:p>
          <w:p w14:paraId="58DD8CA6">
            <w:pPr>
              <w:widowControl/>
              <w:rPr>
                <w:sz w:val="24"/>
                <w:highlight w:val="none"/>
              </w:rPr>
            </w:pPr>
            <w:r>
              <w:rPr>
                <w:rFonts w:hint="eastAsia"/>
                <w:sz w:val="24"/>
                <w:highlight w:val="none"/>
              </w:rPr>
              <w:t>(4) 本项目不接受投标人以联合体方式进行投标；</w:t>
            </w:r>
          </w:p>
          <w:p w14:paraId="58D43729">
            <w:pPr>
              <w:widowControl/>
              <w:rPr>
                <w:rFonts w:hint="eastAsia"/>
                <w:sz w:val="24"/>
                <w:highlight w:val="none"/>
              </w:rPr>
            </w:pPr>
            <w:r>
              <w:rPr>
                <w:rFonts w:hint="eastAsia"/>
                <w:sz w:val="24"/>
                <w:highlight w:val="none"/>
              </w:rPr>
              <w:t>(5) 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前</w:t>
            </w:r>
            <w:r>
              <w:rPr>
                <w:rFonts w:hint="eastAsia"/>
                <w:sz w:val="24"/>
                <w:highlight w:val="none"/>
                <w:lang w:val="en-US" w:eastAsia="zh-CN"/>
              </w:rPr>
              <w:t>10</w:t>
            </w:r>
            <w:r>
              <w:rPr>
                <w:rFonts w:hint="eastAsia"/>
                <w:sz w:val="24"/>
                <w:highlight w:val="none"/>
              </w:rPr>
              <w:t>天内）；</w:t>
            </w:r>
          </w:p>
          <w:p w14:paraId="30E55FE5">
            <w:pPr>
              <w:widowControl/>
              <w:rPr>
                <w:rFonts w:hint="eastAsia" w:eastAsia="宋体"/>
                <w:sz w:val="24"/>
                <w:highlight w:val="none"/>
                <w:lang w:eastAsia="zh-CN"/>
              </w:rPr>
            </w:pPr>
            <w:r>
              <w:rPr>
                <w:rFonts w:hint="eastAsia"/>
                <w:sz w:val="24"/>
                <w:highlight w:val="none"/>
                <w:lang w:eastAsia="zh-CN"/>
              </w:rPr>
              <w:t>（</w:t>
            </w:r>
            <w:r>
              <w:rPr>
                <w:rFonts w:hint="eastAsia"/>
                <w:sz w:val="24"/>
                <w:highlight w:val="none"/>
                <w:lang w:val="en-US" w:eastAsia="zh-CN"/>
              </w:rPr>
              <w:t>6</w:t>
            </w:r>
            <w:r>
              <w:rPr>
                <w:rFonts w:hint="eastAsia"/>
                <w:sz w:val="24"/>
                <w:highlight w:val="none"/>
                <w:lang w:eastAsia="zh-CN"/>
              </w:rPr>
              <w:t>）</w:t>
            </w:r>
            <w:r>
              <w:rPr>
                <w:rFonts w:hint="eastAsia"/>
                <w:sz w:val="24"/>
                <w:highlight w:val="none"/>
                <w:lang w:val="en-US" w:eastAsia="zh-CN"/>
              </w:rPr>
              <w:t>本项目全部面向中小企业采购</w:t>
            </w:r>
            <w:r>
              <w:rPr>
                <w:rFonts w:hint="eastAsia"/>
                <w:sz w:val="24"/>
                <w:highlight w:val="none"/>
                <w:lang w:val="zh-CN" w:eastAsia="zh-CN"/>
              </w:rPr>
              <w:t>。</w:t>
            </w:r>
          </w:p>
        </w:tc>
      </w:tr>
      <w:tr w14:paraId="53DBD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trPr>
        <w:tc>
          <w:tcPr>
            <w:tcW w:w="1085" w:type="pct"/>
            <w:vAlign w:val="center"/>
          </w:tcPr>
          <w:p w14:paraId="397CDF9F">
            <w:pPr>
              <w:widowControl/>
              <w:rPr>
                <w:rFonts w:ascii="宋体" w:cs="宋体"/>
                <w:kern w:val="0"/>
                <w:sz w:val="24"/>
                <w:highlight w:val="none"/>
              </w:rPr>
            </w:pPr>
            <w:r>
              <w:rPr>
                <w:rFonts w:hint="eastAsia" w:ascii="宋体" w:hAnsi="宋体" w:cs="宋体"/>
                <w:kern w:val="0"/>
                <w:sz w:val="24"/>
                <w:highlight w:val="none"/>
              </w:rPr>
              <w:t>公告发布时间</w:t>
            </w:r>
          </w:p>
        </w:tc>
        <w:tc>
          <w:tcPr>
            <w:tcW w:w="3914" w:type="pct"/>
            <w:vAlign w:val="center"/>
          </w:tcPr>
          <w:p w14:paraId="779F3EB1">
            <w:pPr>
              <w:widowControl/>
              <w:rPr>
                <w:rFonts w:asci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5</w:t>
            </w:r>
            <w:r>
              <w:rPr>
                <w:rFonts w:hint="eastAsia" w:ascii="宋体" w:hAnsi="宋体" w:cs="宋体"/>
                <w:kern w:val="0"/>
                <w:sz w:val="24"/>
                <w:highlight w:val="none"/>
              </w:rPr>
              <w:t>年</w:t>
            </w:r>
            <w:r>
              <w:rPr>
                <w:rFonts w:hint="eastAsia" w:ascii="宋体" w:hAnsi="宋体" w:cs="宋体"/>
                <w:kern w:val="0"/>
                <w:sz w:val="24"/>
                <w:highlight w:val="none"/>
                <w:lang w:val="en-US" w:eastAsia="zh-CN"/>
              </w:rPr>
              <w:t>03</w:t>
            </w:r>
            <w:r>
              <w:rPr>
                <w:rFonts w:hint="eastAsia" w:ascii="宋体" w:hAnsi="宋体" w:cs="宋体"/>
                <w:kern w:val="0"/>
                <w:sz w:val="24"/>
                <w:highlight w:val="none"/>
              </w:rPr>
              <w:t>月</w:t>
            </w:r>
            <w:r>
              <w:rPr>
                <w:rFonts w:hint="eastAsia" w:ascii="宋体" w:hAnsi="宋体" w:cs="宋体"/>
                <w:kern w:val="0"/>
                <w:sz w:val="24"/>
                <w:highlight w:val="none"/>
                <w:lang w:val="en-US" w:eastAsia="zh-CN"/>
              </w:rPr>
              <w:t>28</w:t>
            </w:r>
            <w:r>
              <w:rPr>
                <w:rFonts w:hint="eastAsia" w:ascii="宋体" w:hAnsi="宋体" w:cs="宋体"/>
                <w:kern w:val="0"/>
                <w:sz w:val="24"/>
                <w:highlight w:val="none"/>
              </w:rPr>
              <w:t>日</w:t>
            </w:r>
          </w:p>
        </w:tc>
      </w:tr>
      <w:tr w14:paraId="477A0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1085" w:type="pct"/>
            <w:vAlign w:val="center"/>
          </w:tcPr>
          <w:p w14:paraId="294F7C2E">
            <w:pPr>
              <w:widowControl/>
              <w:rPr>
                <w:rFonts w:ascii="宋体" w:cs="宋体"/>
                <w:kern w:val="0"/>
                <w:sz w:val="24"/>
                <w:highlight w:val="none"/>
              </w:rPr>
            </w:pPr>
            <w:r>
              <w:rPr>
                <w:rFonts w:hint="eastAsia" w:ascii="宋体" w:hAnsi="宋体" w:cs="宋体"/>
                <w:kern w:val="0"/>
                <w:sz w:val="24"/>
                <w:highlight w:val="none"/>
              </w:rPr>
              <w:t>报名、磋商文件发售起始时间</w:t>
            </w:r>
          </w:p>
        </w:tc>
        <w:tc>
          <w:tcPr>
            <w:tcW w:w="3914" w:type="pct"/>
            <w:vAlign w:val="center"/>
          </w:tcPr>
          <w:p w14:paraId="0D105736">
            <w:pPr>
              <w:widowControl/>
              <w:rPr>
                <w:rFonts w:asci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5</w:t>
            </w:r>
            <w:r>
              <w:rPr>
                <w:rFonts w:hint="eastAsia" w:ascii="宋体" w:hAnsi="宋体" w:cs="宋体"/>
                <w:kern w:val="0"/>
                <w:sz w:val="24"/>
                <w:highlight w:val="none"/>
              </w:rPr>
              <w:t>年</w:t>
            </w:r>
            <w:r>
              <w:rPr>
                <w:rFonts w:hint="eastAsia" w:ascii="宋体" w:hAnsi="宋体" w:cs="宋体"/>
                <w:kern w:val="0"/>
                <w:sz w:val="24"/>
                <w:highlight w:val="none"/>
                <w:lang w:val="en-US" w:eastAsia="zh-CN"/>
              </w:rPr>
              <w:t>03</w:t>
            </w:r>
            <w:r>
              <w:rPr>
                <w:rFonts w:hint="eastAsia" w:ascii="宋体" w:hAnsi="宋体" w:cs="宋体"/>
                <w:kern w:val="0"/>
                <w:sz w:val="24"/>
                <w:highlight w:val="none"/>
              </w:rPr>
              <w:t>月</w:t>
            </w:r>
            <w:r>
              <w:rPr>
                <w:rFonts w:hint="eastAsia" w:ascii="宋体" w:hAnsi="宋体" w:cs="宋体"/>
                <w:kern w:val="0"/>
                <w:sz w:val="24"/>
                <w:highlight w:val="none"/>
                <w:lang w:val="en-US" w:eastAsia="zh-CN"/>
              </w:rPr>
              <w:t>31</w:t>
            </w:r>
            <w:r>
              <w:rPr>
                <w:rFonts w:hint="eastAsia" w:ascii="宋体" w:hAnsi="宋体" w:cs="宋体"/>
                <w:kern w:val="0"/>
                <w:sz w:val="24"/>
                <w:highlight w:val="none"/>
              </w:rPr>
              <w:t>日起，至202</w:t>
            </w:r>
            <w:r>
              <w:rPr>
                <w:rFonts w:hint="eastAsia" w:ascii="宋体" w:hAnsi="宋体" w:cs="宋体"/>
                <w:kern w:val="0"/>
                <w:sz w:val="24"/>
                <w:highlight w:val="none"/>
                <w:lang w:val="en-US" w:eastAsia="zh-CN"/>
              </w:rPr>
              <w:t>5</w:t>
            </w:r>
            <w:r>
              <w:rPr>
                <w:rFonts w:hint="eastAsia" w:ascii="宋体" w:hAnsi="宋体" w:cs="宋体"/>
                <w:kern w:val="0"/>
                <w:sz w:val="24"/>
                <w:highlight w:val="none"/>
              </w:rPr>
              <w:t>年</w:t>
            </w:r>
            <w:r>
              <w:rPr>
                <w:rFonts w:hint="eastAsia" w:ascii="宋体" w:hAnsi="宋体" w:cs="宋体"/>
                <w:kern w:val="0"/>
                <w:sz w:val="24"/>
                <w:highlight w:val="none"/>
                <w:lang w:val="en-US" w:eastAsia="zh-CN"/>
              </w:rPr>
              <w:t>04</w:t>
            </w:r>
            <w:r>
              <w:rPr>
                <w:rFonts w:hint="eastAsia" w:ascii="宋体" w:hAnsi="宋体" w:cs="宋体"/>
                <w:kern w:val="0"/>
                <w:sz w:val="24"/>
                <w:highlight w:val="none"/>
              </w:rPr>
              <w:t>月</w:t>
            </w:r>
            <w:r>
              <w:rPr>
                <w:rFonts w:hint="eastAsia" w:ascii="宋体" w:hAnsi="宋体" w:cs="宋体"/>
                <w:kern w:val="0"/>
                <w:sz w:val="24"/>
                <w:highlight w:val="none"/>
                <w:lang w:val="en-US" w:eastAsia="zh-CN"/>
              </w:rPr>
              <w:t>07</w:t>
            </w:r>
            <w:r>
              <w:rPr>
                <w:rFonts w:hint="eastAsia" w:ascii="宋体" w:hAnsi="宋体" w:cs="宋体"/>
                <w:kern w:val="0"/>
                <w:sz w:val="24"/>
                <w:highlight w:val="none"/>
              </w:rPr>
              <w:t>日止。</w:t>
            </w:r>
          </w:p>
        </w:tc>
      </w:tr>
      <w:tr w14:paraId="2DE62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085" w:type="pct"/>
            <w:vAlign w:val="center"/>
          </w:tcPr>
          <w:p w14:paraId="79AE28B6">
            <w:pPr>
              <w:widowControl/>
              <w:rPr>
                <w:rFonts w:ascii="宋体" w:cs="宋体"/>
                <w:kern w:val="0"/>
                <w:sz w:val="24"/>
                <w:highlight w:val="none"/>
              </w:rPr>
            </w:pPr>
            <w:r>
              <w:rPr>
                <w:rFonts w:hint="eastAsia" w:ascii="宋体" w:hAnsi="宋体" w:cs="宋体"/>
                <w:sz w:val="24"/>
                <w:highlight w:val="none"/>
              </w:rPr>
              <w:t>磋商文件发售方式</w:t>
            </w:r>
          </w:p>
        </w:tc>
        <w:tc>
          <w:tcPr>
            <w:tcW w:w="3914" w:type="pct"/>
            <w:vAlign w:val="center"/>
          </w:tcPr>
          <w:p w14:paraId="1B192364">
            <w:pPr>
              <w:autoSpaceDE w:val="0"/>
              <w:autoSpaceDN w:val="0"/>
              <w:rPr>
                <w:rFonts w:ascii="宋体" w:cs="宋体"/>
                <w:kern w:val="0"/>
                <w:sz w:val="24"/>
                <w:highlight w:val="none"/>
              </w:rPr>
            </w:pPr>
            <w:r>
              <w:rPr>
                <w:rFonts w:hint="eastAsia" w:ascii="宋体" w:hAnsi="宋体" w:cs="宋体"/>
                <w:b/>
                <w:bCs/>
                <w:kern w:val="0"/>
                <w:sz w:val="24"/>
                <w:highlight w:val="none"/>
                <w:lang w:val="zh-CN"/>
              </w:rPr>
              <w:t>政采云线上报名（供应商登录政采云平台https://www.zcygov.cn/在线申请获取采购文件（进入“项目采购”应用，在获取采购文件菜单中选择项目，申请获取采购文件）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kern w:val="0"/>
                <w:sz w:val="24"/>
                <w:highlight w:val="none"/>
              </w:rPr>
              <w:t>:</w:t>
            </w:r>
            <w:r>
              <w:rPr>
                <w:rFonts w:hint="eastAsia" w:hAnsi="宋体" w:cs="宋体"/>
                <w:b/>
                <w:bCs/>
                <w:kern w:val="0"/>
                <w:sz w:val="24"/>
                <w:highlight w:val="none"/>
              </w:rPr>
              <w:t>95763</w:t>
            </w:r>
            <w:r>
              <w:rPr>
                <w:rFonts w:hint="eastAsia" w:ascii="宋体" w:hAnsi="宋体" w:cs="宋体"/>
                <w:b/>
                <w:bCs/>
                <w:kern w:val="0"/>
                <w:sz w:val="24"/>
                <w:highlight w:val="none"/>
              </w:rPr>
              <w:t>。《青海省政府采购网》下载磋商文件。（提示：请潜在供应商报名前务必完成网上企业注册及CA锁办理等手续）</w:t>
            </w:r>
          </w:p>
        </w:tc>
      </w:tr>
      <w:tr w14:paraId="785BC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085" w:type="pct"/>
            <w:vAlign w:val="center"/>
          </w:tcPr>
          <w:p w14:paraId="18792043">
            <w:pPr>
              <w:widowControl/>
              <w:rPr>
                <w:rFonts w:ascii="宋体" w:cs="宋体"/>
                <w:kern w:val="0"/>
                <w:sz w:val="24"/>
                <w:highlight w:val="none"/>
              </w:rPr>
            </w:pPr>
            <w:r>
              <w:rPr>
                <w:rFonts w:hint="eastAsia" w:ascii="宋体" w:hAnsi="宋体" w:cs="宋体"/>
                <w:sz w:val="24"/>
                <w:highlight w:val="none"/>
              </w:rPr>
              <w:t>磋商文件售价</w:t>
            </w:r>
          </w:p>
        </w:tc>
        <w:tc>
          <w:tcPr>
            <w:tcW w:w="3914" w:type="pct"/>
            <w:vAlign w:val="center"/>
          </w:tcPr>
          <w:p w14:paraId="05E7A461">
            <w:pPr>
              <w:autoSpaceDE w:val="0"/>
              <w:autoSpaceDN w:val="0"/>
              <w:rPr>
                <w:rFonts w:ascii="宋体" w:cs="宋体"/>
                <w:kern w:val="0"/>
                <w:sz w:val="24"/>
                <w:highlight w:val="none"/>
              </w:rPr>
            </w:pPr>
            <w:r>
              <w:rPr>
                <w:rFonts w:hint="eastAsia" w:ascii="宋体" w:hAnsi="宋体" w:cs="宋体"/>
                <w:kern w:val="0"/>
                <w:sz w:val="24"/>
                <w:highlight w:val="none"/>
              </w:rPr>
              <w:t>0</w:t>
            </w:r>
            <w:r>
              <w:rPr>
                <w:rFonts w:hint="eastAsia" w:ascii="宋体" w:hAnsi="宋体" w:cs="宋体"/>
                <w:kern w:val="0"/>
                <w:sz w:val="24"/>
                <w:highlight w:val="none"/>
                <w:lang w:val="zh-CN"/>
              </w:rPr>
              <w:t>元（磋商文件售后不退</w:t>
            </w:r>
            <w:r>
              <w:rPr>
                <w:rFonts w:ascii="宋体" w:cs="宋体"/>
                <w:kern w:val="0"/>
                <w:sz w:val="24"/>
                <w:highlight w:val="none"/>
                <w:lang w:val="zh-CN"/>
              </w:rPr>
              <w:t>,</w:t>
            </w:r>
            <w:r>
              <w:rPr>
                <w:rFonts w:hint="eastAsia" w:ascii="宋体" w:hAnsi="宋体" w:cs="宋体"/>
                <w:kern w:val="0"/>
                <w:sz w:val="24"/>
                <w:highlight w:val="none"/>
                <w:lang w:val="zh-CN"/>
              </w:rPr>
              <w:t>投标资格不能转让）</w:t>
            </w:r>
          </w:p>
        </w:tc>
      </w:tr>
      <w:tr w14:paraId="05026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085" w:type="pct"/>
            <w:vAlign w:val="center"/>
          </w:tcPr>
          <w:p w14:paraId="53A18855">
            <w:pPr>
              <w:widowControl/>
              <w:rPr>
                <w:rFonts w:ascii="宋体" w:cs="宋体"/>
                <w:kern w:val="0"/>
                <w:sz w:val="24"/>
                <w:highlight w:val="none"/>
              </w:rPr>
            </w:pPr>
            <w:r>
              <w:rPr>
                <w:rFonts w:hint="eastAsia" w:ascii="宋体" w:hAnsi="宋体" w:cs="宋体"/>
                <w:kern w:val="0"/>
                <w:sz w:val="24"/>
                <w:highlight w:val="none"/>
              </w:rPr>
              <w:t>磋商文件发售地点</w:t>
            </w:r>
          </w:p>
        </w:tc>
        <w:tc>
          <w:tcPr>
            <w:tcW w:w="3914" w:type="pct"/>
            <w:vAlign w:val="center"/>
          </w:tcPr>
          <w:p w14:paraId="69E24245">
            <w:pPr>
              <w:autoSpaceDE w:val="0"/>
              <w:autoSpaceDN w:val="0"/>
              <w:rPr>
                <w:rFonts w:ascii="宋体" w:cs="宋体"/>
                <w:b/>
                <w:bCs/>
                <w:kern w:val="0"/>
                <w:sz w:val="24"/>
                <w:highlight w:val="none"/>
                <w:lang w:val="zh-CN"/>
              </w:rPr>
            </w:pPr>
            <w:r>
              <w:rPr>
                <w:rFonts w:hint="eastAsia" w:ascii="宋体" w:cs="宋体"/>
                <w:b/>
                <w:bCs/>
                <w:kern w:val="0"/>
                <w:sz w:val="24"/>
                <w:highlight w:val="none"/>
                <w:lang w:val="zh-CN"/>
              </w:rPr>
              <w:t xml:space="preserve">政采云平台线上获取 </w:t>
            </w:r>
          </w:p>
          <w:p w14:paraId="3990EDF1">
            <w:pPr>
              <w:autoSpaceDE w:val="0"/>
              <w:autoSpaceDN w:val="0"/>
              <w:rPr>
                <w:rFonts w:ascii="宋体" w:hAnsi="宋体" w:cs="宋体"/>
                <w:kern w:val="0"/>
                <w:sz w:val="24"/>
                <w:highlight w:val="none"/>
                <w:lang w:val="zh-CN"/>
              </w:rPr>
            </w:pPr>
            <w:r>
              <w:rPr>
                <w:rFonts w:hint="eastAsia" w:ascii="宋体" w:hAnsi="宋体" w:cs="宋体"/>
                <w:kern w:val="0"/>
                <w:sz w:val="24"/>
                <w:highlight w:val="none"/>
                <w:lang w:val="zh-CN"/>
              </w:rPr>
              <w:t>青海浩驰招标代理有限公司</w:t>
            </w:r>
          </w:p>
          <w:p w14:paraId="0B3F14B3">
            <w:pPr>
              <w:widowControl/>
              <w:rPr>
                <w:rFonts w:ascii="宋体" w:hAnsi="宋体" w:cs="宋体"/>
                <w:kern w:val="0"/>
                <w:sz w:val="24"/>
                <w:highlight w:val="none"/>
                <w:lang w:val="zh-CN"/>
              </w:rPr>
            </w:pPr>
            <w:r>
              <w:rPr>
                <w:rFonts w:hint="eastAsia" w:ascii="宋体" w:hAnsi="宋体" w:cs="宋体"/>
                <w:kern w:val="0"/>
                <w:sz w:val="24"/>
                <w:highlight w:val="none"/>
                <w:lang w:val="zh-CN"/>
              </w:rPr>
              <w:t>联系人：祁先生</w:t>
            </w:r>
          </w:p>
          <w:p w14:paraId="6001E950">
            <w:pPr>
              <w:widowControl/>
              <w:rPr>
                <w:rFonts w:ascii="宋体" w:hAnsi="宋体" w:cs="宋体"/>
                <w:kern w:val="0"/>
                <w:sz w:val="24"/>
                <w:highlight w:val="none"/>
                <w:lang w:val="zh-CN"/>
              </w:rPr>
            </w:pPr>
            <w:r>
              <w:rPr>
                <w:rFonts w:hint="eastAsia" w:ascii="宋体" w:hAnsi="宋体" w:cs="宋体"/>
                <w:kern w:val="0"/>
                <w:sz w:val="24"/>
                <w:highlight w:val="none"/>
                <w:lang w:val="zh-CN"/>
              </w:rPr>
              <w:t>联系电话：15500502874</w:t>
            </w:r>
          </w:p>
          <w:p w14:paraId="7F5D7C2E">
            <w:pPr>
              <w:widowControl/>
              <w:rPr>
                <w:rFonts w:ascii="宋体" w:hAnsi="宋体" w:cs="宋体"/>
                <w:kern w:val="0"/>
                <w:sz w:val="24"/>
                <w:highlight w:val="none"/>
                <w:lang w:val="zh-CN"/>
              </w:rPr>
            </w:pPr>
            <w:r>
              <w:rPr>
                <w:rFonts w:hint="eastAsia" w:ascii="宋体" w:hAnsi="宋体" w:cs="宋体"/>
                <w:kern w:val="0"/>
                <w:sz w:val="24"/>
                <w:highlight w:val="none"/>
                <w:lang w:val="zh-CN"/>
              </w:rPr>
              <w:t>电子邮箱：</w:t>
            </w:r>
            <w:r>
              <w:rPr>
                <w:rFonts w:hint="eastAsia" w:ascii="宋体" w:hAnsi="宋体" w:cs="宋体"/>
                <w:kern w:val="0"/>
                <w:sz w:val="24"/>
                <w:highlight w:val="none"/>
                <w:lang w:val="zh-CN"/>
              </w:rPr>
              <w:fldChar w:fldCharType="begin"/>
            </w:r>
            <w:r>
              <w:rPr>
                <w:rFonts w:hint="eastAsia" w:ascii="宋体" w:hAnsi="宋体" w:cs="宋体"/>
                <w:kern w:val="0"/>
                <w:sz w:val="24"/>
                <w:highlight w:val="none"/>
                <w:lang w:val="zh-CN"/>
              </w:rPr>
              <w:instrText xml:space="preserve"> HYPERLINK "mailto:740545637@qq.com" </w:instrText>
            </w:r>
            <w:r>
              <w:rPr>
                <w:rFonts w:hint="eastAsia" w:ascii="宋体" w:hAnsi="宋体" w:cs="宋体"/>
                <w:kern w:val="0"/>
                <w:sz w:val="24"/>
                <w:highlight w:val="none"/>
                <w:lang w:val="zh-CN"/>
              </w:rPr>
              <w:fldChar w:fldCharType="separate"/>
            </w:r>
            <w:r>
              <w:rPr>
                <w:rFonts w:hint="eastAsia" w:ascii="宋体" w:hAnsi="宋体" w:cs="宋体"/>
                <w:kern w:val="0"/>
                <w:sz w:val="24"/>
                <w:highlight w:val="none"/>
                <w:lang w:val="zh-CN"/>
              </w:rPr>
              <w:t>qhhczb11@163.com</w:t>
            </w:r>
            <w:r>
              <w:rPr>
                <w:rFonts w:hint="eastAsia" w:ascii="宋体" w:hAnsi="宋体" w:cs="宋体"/>
                <w:kern w:val="0"/>
                <w:sz w:val="24"/>
                <w:highlight w:val="none"/>
                <w:lang w:val="zh-CN"/>
              </w:rPr>
              <w:fldChar w:fldCharType="end"/>
            </w:r>
            <w:r>
              <w:rPr>
                <w:highlight w:val="none"/>
              </w:rPr>
              <w:fldChar w:fldCharType="begin"/>
            </w:r>
            <w:r>
              <w:rPr>
                <w:highlight w:val="none"/>
              </w:rPr>
              <w:instrText xml:space="preserve"> HYPERLINK "mailto:740545637@qq.com" </w:instrText>
            </w:r>
            <w:r>
              <w:rPr>
                <w:highlight w:val="none"/>
              </w:rPr>
              <w:fldChar w:fldCharType="separate"/>
            </w:r>
            <w:r>
              <w:rPr>
                <w:highlight w:val="none"/>
              </w:rPr>
              <w:fldChar w:fldCharType="end"/>
            </w:r>
          </w:p>
          <w:p w14:paraId="7F2F72C5">
            <w:pPr>
              <w:widowControl/>
              <w:rPr>
                <w:rFonts w:ascii="宋体" w:cs="宋体"/>
                <w:kern w:val="0"/>
                <w:sz w:val="24"/>
                <w:highlight w:val="none"/>
                <w:lang w:val="zh-CN"/>
              </w:rPr>
            </w:pPr>
            <w:r>
              <w:rPr>
                <w:rFonts w:hint="eastAsia" w:ascii="宋体" w:hAnsi="宋体" w:cs="宋体"/>
                <w:kern w:val="0"/>
                <w:sz w:val="24"/>
                <w:highlight w:val="none"/>
                <w:lang w:val="zh-CN"/>
              </w:rPr>
              <w:t>联系地址</w:t>
            </w:r>
            <w:r>
              <w:rPr>
                <w:rFonts w:hint="eastAsia" w:ascii="宋体" w:hAnsi="宋体" w:cs="宋体"/>
                <w:kern w:val="0"/>
                <w:sz w:val="24"/>
                <w:highlight w:val="none"/>
              </w:rPr>
              <w:t>:</w:t>
            </w:r>
            <w:r>
              <w:rPr>
                <w:rFonts w:hint="eastAsia" w:ascii="宋体" w:hAnsi="宋体" w:cs="宋体"/>
                <w:kern w:val="0"/>
                <w:sz w:val="24"/>
                <w:highlight w:val="none"/>
                <w:lang w:val="zh-CN"/>
              </w:rPr>
              <w:t>青海省西宁市城西区西关大街130号唐道637唐府公寓A座13B-11334室</w:t>
            </w:r>
          </w:p>
        </w:tc>
      </w:tr>
      <w:tr w14:paraId="2B843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4" w:hRule="atLeast"/>
        </w:trPr>
        <w:tc>
          <w:tcPr>
            <w:tcW w:w="1085" w:type="pct"/>
            <w:vAlign w:val="center"/>
          </w:tcPr>
          <w:p w14:paraId="664BD95A">
            <w:pPr>
              <w:widowControl/>
              <w:rPr>
                <w:rFonts w:ascii="宋体" w:cs="宋体"/>
                <w:sz w:val="24"/>
                <w:highlight w:val="none"/>
              </w:rPr>
            </w:pPr>
            <w:r>
              <w:rPr>
                <w:rFonts w:hint="eastAsia" w:ascii="宋体" w:hAnsi="宋体" w:cs="宋体"/>
                <w:sz w:val="24"/>
                <w:highlight w:val="none"/>
              </w:rPr>
              <w:t>磋商保证金</w:t>
            </w:r>
          </w:p>
        </w:tc>
        <w:tc>
          <w:tcPr>
            <w:tcW w:w="3914" w:type="pct"/>
            <w:vAlign w:val="center"/>
          </w:tcPr>
          <w:p w14:paraId="522D80C8">
            <w:pPr>
              <w:autoSpaceDE w:val="0"/>
              <w:autoSpaceDN w:val="0"/>
              <w:rPr>
                <w:rFonts w:ascii="宋体" w:cs="宋体"/>
                <w:sz w:val="24"/>
                <w:highlight w:val="none"/>
              </w:rPr>
            </w:pPr>
            <w:r>
              <w:rPr>
                <w:rFonts w:hint="eastAsia" w:ascii="宋体" w:hAnsi="宋体" w:cs="宋体"/>
                <w:sz w:val="24"/>
                <w:highlight w:val="none"/>
                <w:lang w:val="zh-CN"/>
              </w:rPr>
              <w:t>磋商保证金：</w:t>
            </w:r>
            <w:r>
              <w:rPr>
                <w:rFonts w:hint="eastAsia" w:ascii="宋体" w:hAnsi="宋体" w:cs="宋体"/>
                <w:sz w:val="24"/>
                <w:highlight w:val="none"/>
              </w:rPr>
              <w:t>免缴</w:t>
            </w:r>
          </w:p>
          <w:p w14:paraId="2CF25B05">
            <w:pPr>
              <w:autoSpaceDE w:val="0"/>
              <w:autoSpaceDN w:val="0"/>
              <w:rPr>
                <w:rFonts w:ascii="宋体" w:cs="宋体"/>
                <w:sz w:val="24"/>
                <w:highlight w:val="none"/>
                <w:lang w:val="zh-CN"/>
              </w:rPr>
            </w:pPr>
            <w:r>
              <w:rPr>
                <w:rFonts w:hint="eastAsia" w:ascii="宋体" w:hAnsi="宋体" w:cs="宋体"/>
                <w:sz w:val="24"/>
                <w:highlight w:val="none"/>
                <w:lang w:val="zh-CN"/>
              </w:rPr>
              <w:t>收款单位：青海浩驰招标代理有限公司</w:t>
            </w:r>
          </w:p>
          <w:p w14:paraId="1AAADA00">
            <w:pPr>
              <w:autoSpaceDE w:val="0"/>
              <w:autoSpaceDN w:val="0"/>
              <w:rPr>
                <w:rFonts w:ascii="宋体" w:cs="宋体"/>
                <w:sz w:val="24"/>
                <w:highlight w:val="none"/>
                <w:lang w:val="zh-CN"/>
              </w:rPr>
            </w:pPr>
            <w:r>
              <w:rPr>
                <w:rFonts w:hint="eastAsia" w:ascii="宋体" w:hAnsi="宋体" w:cs="宋体"/>
                <w:sz w:val="24"/>
                <w:highlight w:val="none"/>
                <w:lang w:val="zh-CN"/>
              </w:rPr>
              <w:t>开</w:t>
            </w:r>
            <w:r>
              <w:rPr>
                <w:rFonts w:ascii="宋体" w:hAnsi="宋体" w:cs="宋体"/>
                <w:sz w:val="24"/>
                <w:highlight w:val="none"/>
                <w:lang w:val="zh-CN"/>
              </w:rPr>
              <w:t xml:space="preserve"> </w:t>
            </w:r>
            <w:r>
              <w:rPr>
                <w:rFonts w:hint="eastAsia" w:ascii="宋体" w:hAnsi="宋体" w:cs="宋体"/>
                <w:sz w:val="24"/>
                <w:highlight w:val="none"/>
                <w:lang w:val="zh-CN"/>
              </w:rPr>
              <w:t>户</w:t>
            </w:r>
            <w:r>
              <w:rPr>
                <w:rFonts w:ascii="宋体" w:hAnsi="宋体" w:cs="宋体"/>
                <w:sz w:val="24"/>
                <w:highlight w:val="none"/>
                <w:lang w:val="zh-CN"/>
              </w:rPr>
              <w:t xml:space="preserve"> </w:t>
            </w:r>
            <w:r>
              <w:rPr>
                <w:rFonts w:hint="eastAsia" w:ascii="宋体" w:hAnsi="宋体" w:cs="宋体"/>
                <w:sz w:val="24"/>
                <w:highlight w:val="none"/>
                <w:lang w:val="zh-CN"/>
              </w:rPr>
              <w:t>行：</w:t>
            </w:r>
            <w:r>
              <w:rPr>
                <w:rFonts w:hint="eastAsia" w:ascii="宋体" w:hAnsi="Calibri" w:cs="宋体"/>
                <w:kern w:val="0"/>
                <w:sz w:val="24"/>
                <w:highlight w:val="none"/>
                <w:lang w:val="zh-CN"/>
              </w:rPr>
              <w:t>兴业银行股份有限公司西宁分行</w:t>
            </w:r>
          </w:p>
          <w:p w14:paraId="3662EEEA">
            <w:pPr>
              <w:autoSpaceDE w:val="0"/>
              <w:autoSpaceDN w:val="0"/>
              <w:rPr>
                <w:rFonts w:ascii="宋体"/>
                <w:sz w:val="24"/>
                <w:highlight w:val="none"/>
              </w:rPr>
            </w:pPr>
            <w:r>
              <w:rPr>
                <w:rFonts w:hint="eastAsia" w:ascii="宋体" w:hAnsi="宋体" w:cs="宋体"/>
                <w:sz w:val="24"/>
                <w:highlight w:val="none"/>
                <w:lang w:val="zh-CN"/>
              </w:rPr>
              <w:t>银行账号：</w:t>
            </w:r>
            <w:r>
              <w:rPr>
                <w:rFonts w:ascii="宋体" w:hAnsi="Calibri" w:cs="宋体"/>
                <w:kern w:val="0"/>
                <w:sz w:val="24"/>
                <w:highlight w:val="none"/>
                <w:lang w:val="zh-CN"/>
              </w:rPr>
              <w:t>632010100100197890</w:t>
            </w:r>
          </w:p>
        </w:tc>
      </w:tr>
      <w:tr w14:paraId="2F9CD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85" w:type="pct"/>
            <w:vAlign w:val="center"/>
          </w:tcPr>
          <w:p w14:paraId="18419047">
            <w:pPr>
              <w:widowControl/>
              <w:rPr>
                <w:rFonts w:ascii="宋体" w:cs="宋体"/>
                <w:kern w:val="0"/>
                <w:sz w:val="24"/>
                <w:highlight w:val="none"/>
              </w:rPr>
            </w:pPr>
            <w:r>
              <w:rPr>
                <w:rFonts w:hint="eastAsia" w:ascii="宋体" w:hAnsi="宋体" w:cs="宋体"/>
                <w:kern w:val="0"/>
                <w:sz w:val="24"/>
                <w:highlight w:val="none"/>
              </w:rPr>
              <w:t>递交磋商响应文件截止时间</w:t>
            </w:r>
          </w:p>
        </w:tc>
        <w:tc>
          <w:tcPr>
            <w:tcW w:w="3914" w:type="pct"/>
            <w:vAlign w:val="center"/>
          </w:tcPr>
          <w:p w14:paraId="608C2E09">
            <w:pPr>
              <w:widowControl/>
              <w:rPr>
                <w:rFonts w:ascii="宋体" w:hAns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5</w:t>
            </w:r>
            <w:r>
              <w:rPr>
                <w:rFonts w:hint="eastAsia" w:ascii="宋体" w:hAnsi="宋体" w:cs="宋体"/>
                <w:kern w:val="0"/>
                <w:sz w:val="24"/>
                <w:highlight w:val="none"/>
              </w:rPr>
              <w:t>年</w:t>
            </w:r>
            <w:r>
              <w:rPr>
                <w:rFonts w:hint="eastAsia" w:ascii="宋体" w:hAnsi="宋体" w:cs="宋体"/>
                <w:kern w:val="0"/>
                <w:sz w:val="24"/>
                <w:highlight w:val="none"/>
                <w:lang w:val="en-US" w:eastAsia="zh-CN"/>
              </w:rPr>
              <w:t>04</w:t>
            </w:r>
            <w:r>
              <w:rPr>
                <w:rFonts w:hint="eastAsia" w:ascii="宋体" w:hAnsi="宋体" w:cs="宋体"/>
                <w:kern w:val="0"/>
                <w:sz w:val="24"/>
                <w:highlight w:val="none"/>
              </w:rPr>
              <w:t>月</w:t>
            </w:r>
            <w:r>
              <w:rPr>
                <w:rFonts w:hint="eastAsia" w:ascii="宋体" w:hAnsi="宋体" w:cs="宋体"/>
                <w:kern w:val="0"/>
                <w:sz w:val="24"/>
                <w:highlight w:val="none"/>
                <w:lang w:val="en-US" w:eastAsia="zh-CN"/>
              </w:rPr>
              <w:t>10</w:t>
            </w:r>
            <w:r>
              <w:rPr>
                <w:rFonts w:hint="eastAsia" w:ascii="宋体" w:hAnsi="宋体" w:cs="宋体"/>
                <w:kern w:val="0"/>
                <w:sz w:val="24"/>
                <w:highlight w:val="none"/>
              </w:rPr>
              <w:t>日</w:t>
            </w:r>
            <w:r>
              <w:rPr>
                <w:rFonts w:hint="eastAsia" w:ascii="宋体" w:hAnsi="宋体" w:cs="宋体"/>
                <w:kern w:val="0"/>
                <w:sz w:val="24"/>
                <w:highlight w:val="none"/>
                <w:lang w:val="en-US" w:eastAsia="zh-CN"/>
              </w:rPr>
              <w:t>09:30</w:t>
            </w:r>
            <w:r>
              <w:rPr>
                <w:rFonts w:hint="eastAsia" w:ascii="宋体" w:hAnsi="宋体" w:cs="宋体"/>
                <w:kern w:val="0"/>
                <w:sz w:val="24"/>
                <w:highlight w:val="none"/>
              </w:rPr>
              <w:t>（北京时间）</w:t>
            </w:r>
          </w:p>
          <w:p w14:paraId="153843DC">
            <w:pPr>
              <w:pStyle w:val="12"/>
              <w:rPr>
                <w:sz w:val="24"/>
                <w:szCs w:val="24"/>
                <w:highlight w:val="none"/>
              </w:rPr>
            </w:pPr>
            <w:r>
              <w:rPr>
                <w:rFonts w:hint="eastAsia" w:ascii="Times New Roman" w:hAnsi="Times New Roman"/>
                <w:b/>
                <w:bCs/>
                <w:sz w:val="24"/>
                <w:szCs w:val="24"/>
                <w:highlight w:val="none"/>
                <w:lang w:val="zh-CN"/>
              </w:rPr>
              <w:t>注：供应商务必在开标当天</w:t>
            </w:r>
            <w:r>
              <w:rPr>
                <w:rFonts w:hint="eastAsia" w:ascii="Times New Roman" w:hAnsi="Times New Roman"/>
                <w:b/>
                <w:bCs/>
                <w:sz w:val="24"/>
                <w:szCs w:val="24"/>
                <w:highlight w:val="none"/>
                <w:lang w:val="en-US" w:eastAsia="zh-CN"/>
              </w:rPr>
              <w:t>09:30</w:t>
            </w:r>
            <w:r>
              <w:rPr>
                <w:rFonts w:hint="eastAsia" w:ascii="Times New Roman" w:hAnsi="Times New Roman"/>
                <w:b/>
                <w:bCs/>
                <w:sz w:val="24"/>
                <w:szCs w:val="24"/>
                <w:highlight w:val="none"/>
                <w:lang w:val="zh-CN"/>
              </w:rPr>
              <w:t>分之前进入电子开标系统完成电子签到，如未签到无法解密的，视为自动放弃。</w:t>
            </w:r>
          </w:p>
        </w:tc>
      </w:tr>
      <w:tr w14:paraId="6743E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085" w:type="pct"/>
            <w:vAlign w:val="center"/>
          </w:tcPr>
          <w:p w14:paraId="28C2ABB8">
            <w:pPr>
              <w:widowControl/>
              <w:rPr>
                <w:rFonts w:ascii="宋体" w:cs="宋体"/>
                <w:kern w:val="0"/>
                <w:sz w:val="24"/>
                <w:highlight w:val="none"/>
              </w:rPr>
            </w:pPr>
            <w:r>
              <w:rPr>
                <w:rFonts w:hint="eastAsia" w:ascii="宋体" w:hAnsi="宋体" w:cs="宋体"/>
                <w:kern w:val="0"/>
                <w:sz w:val="24"/>
                <w:highlight w:val="none"/>
              </w:rPr>
              <w:t>磋商时间</w:t>
            </w:r>
          </w:p>
        </w:tc>
        <w:tc>
          <w:tcPr>
            <w:tcW w:w="3914" w:type="pct"/>
            <w:vAlign w:val="center"/>
          </w:tcPr>
          <w:p w14:paraId="64C43BD7">
            <w:pPr>
              <w:widowControl/>
              <w:rPr>
                <w:rFonts w:ascii="宋体" w:cs="宋体"/>
                <w:kern w:val="0"/>
                <w:sz w:val="24"/>
                <w:highlight w:val="none"/>
              </w:rPr>
            </w:pPr>
            <w:r>
              <w:rPr>
                <w:rFonts w:hint="eastAsia" w:ascii="宋体" w:hAnsi="宋体" w:cs="宋体"/>
                <w:kern w:val="0"/>
                <w:sz w:val="24"/>
                <w:highlight w:val="none"/>
              </w:rPr>
              <w:t>202</w:t>
            </w:r>
            <w:r>
              <w:rPr>
                <w:rFonts w:hint="eastAsia" w:ascii="宋体" w:hAnsi="宋体" w:cs="宋体"/>
                <w:kern w:val="0"/>
                <w:sz w:val="24"/>
                <w:highlight w:val="none"/>
                <w:lang w:val="en-US" w:eastAsia="zh-CN"/>
              </w:rPr>
              <w:t>5</w:t>
            </w:r>
            <w:r>
              <w:rPr>
                <w:rFonts w:hint="eastAsia" w:ascii="宋体" w:hAnsi="宋体" w:cs="宋体"/>
                <w:kern w:val="0"/>
                <w:sz w:val="24"/>
                <w:highlight w:val="none"/>
              </w:rPr>
              <w:t>年</w:t>
            </w:r>
            <w:r>
              <w:rPr>
                <w:rFonts w:hint="eastAsia" w:ascii="宋体" w:hAnsi="宋体" w:cs="宋体"/>
                <w:kern w:val="0"/>
                <w:sz w:val="24"/>
                <w:highlight w:val="none"/>
                <w:lang w:val="en-US" w:eastAsia="zh-CN"/>
              </w:rPr>
              <w:t>04</w:t>
            </w:r>
            <w:r>
              <w:rPr>
                <w:rFonts w:hint="eastAsia" w:ascii="宋体" w:hAnsi="宋体" w:cs="宋体"/>
                <w:kern w:val="0"/>
                <w:sz w:val="24"/>
                <w:highlight w:val="none"/>
              </w:rPr>
              <w:t>月</w:t>
            </w:r>
            <w:r>
              <w:rPr>
                <w:rFonts w:hint="eastAsia" w:ascii="宋体" w:hAnsi="宋体" w:cs="宋体"/>
                <w:kern w:val="0"/>
                <w:sz w:val="24"/>
                <w:highlight w:val="none"/>
                <w:lang w:val="en-US" w:eastAsia="zh-CN"/>
              </w:rPr>
              <w:t>10</w:t>
            </w:r>
            <w:r>
              <w:rPr>
                <w:rFonts w:hint="eastAsia" w:ascii="宋体" w:hAnsi="宋体" w:cs="宋体"/>
                <w:kern w:val="0"/>
                <w:sz w:val="24"/>
                <w:highlight w:val="none"/>
              </w:rPr>
              <w:t>日</w:t>
            </w:r>
            <w:r>
              <w:rPr>
                <w:rFonts w:hint="eastAsia" w:ascii="宋体" w:hAnsi="宋体" w:cs="宋体"/>
                <w:kern w:val="0"/>
                <w:sz w:val="24"/>
                <w:highlight w:val="none"/>
                <w:lang w:val="en-US" w:eastAsia="zh-CN"/>
              </w:rPr>
              <w:t>09:30</w:t>
            </w:r>
            <w:r>
              <w:rPr>
                <w:rFonts w:hint="eastAsia" w:ascii="宋体" w:hAnsi="宋体" w:cs="宋体"/>
                <w:kern w:val="0"/>
                <w:sz w:val="24"/>
                <w:highlight w:val="none"/>
              </w:rPr>
              <w:t>（北京时间）</w:t>
            </w:r>
          </w:p>
        </w:tc>
      </w:tr>
      <w:tr w14:paraId="4767C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5" w:type="pct"/>
            <w:vAlign w:val="center"/>
          </w:tcPr>
          <w:p w14:paraId="5330FC18">
            <w:pPr>
              <w:widowControl/>
              <w:rPr>
                <w:rFonts w:ascii="宋体" w:cs="宋体"/>
                <w:kern w:val="0"/>
                <w:sz w:val="24"/>
                <w:highlight w:val="none"/>
              </w:rPr>
            </w:pPr>
            <w:r>
              <w:rPr>
                <w:rFonts w:hint="eastAsia" w:ascii="宋体" w:hAnsi="宋体" w:cs="宋体"/>
                <w:kern w:val="0"/>
                <w:sz w:val="24"/>
                <w:highlight w:val="none"/>
              </w:rPr>
              <w:t>递交磋商响应文件及磋商地点</w:t>
            </w:r>
          </w:p>
        </w:tc>
        <w:tc>
          <w:tcPr>
            <w:tcW w:w="3914" w:type="pct"/>
            <w:vAlign w:val="center"/>
          </w:tcPr>
          <w:p w14:paraId="70AAD736">
            <w:pPr>
              <w:widowControl/>
              <w:rPr>
                <w:sz w:val="24"/>
                <w:highlight w:val="none"/>
              </w:rPr>
            </w:pPr>
            <w:r>
              <w:rPr>
                <w:rFonts w:hint="eastAsia"/>
                <w:sz w:val="24"/>
                <w:highlight w:val="none"/>
              </w:rPr>
              <w:t>开标地址：青海浩驰招标代理有限公司</w:t>
            </w:r>
          </w:p>
          <w:p w14:paraId="4CD75488">
            <w:pPr>
              <w:widowControl/>
              <w:rPr>
                <w:sz w:val="24"/>
                <w:highlight w:val="none"/>
              </w:rPr>
            </w:pPr>
            <w:r>
              <w:rPr>
                <w:rFonts w:hint="eastAsia"/>
                <w:sz w:val="24"/>
                <w:highlight w:val="none"/>
              </w:rPr>
              <w:t>地址：青海省西宁市城西区西关大街130号唐道637唐府公寓A座13A-11333室</w:t>
            </w:r>
          </w:p>
          <w:p w14:paraId="3C376B3A">
            <w:pPr>
              <w:pStyle w:val="12"/>
              <w:rPr>
                <w:sz w:val="24"/>
                <w:szCs w:val="24"/>
                <w:highlight w:val="none"/>
              </w:rPr>
            </w:pPr>
            <w:r>
              <w:rPr>
                <w:rFonts w:hint="eastAsia" w:ascii="Times New Roman" w:hAnsi="Times New Roman"/>
                <w:b/>
                <w:bCs/>
                <w:sz w:val="24"/>
                <w:szCs w:val="24"/>
                <w:highlight w:val="none"/>
                <w:lang w:val="zh-CN"/>
              </w:rPr>
              <w:t>投标地址：供应商应在投标截止时间前按磋商文件要求使用政采云电子投标客户端制作上传电子投标文件，并在开标后30分钟内远程解密投标文件。</w:t>
            </w:r>
          </w:p>
        </w:tc>
      </w:tr>
      <w:tr w14:paraId="66308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085" w:type="pct"/>
            <w:vAlign w:val="center"/>
          </w:tcPr>
          <w:p w14:paraId="255CA9F8">
            <w:pPr>
              <w:widowControl/>
              <w:rPr>
                <w:rFonts w:ascii="宋体"/>
                <w:sz w:val="24"/>
                <w:highlight w:val="none"/>
              </w:rPr>
            </w:pPr>
            <w:r>
              <w:rPr>
                <w:rFonts w:hint="eastAsia" w:ascii="宋体" w:hAnsi="宋体"/>
                <w:sz w:val="24"/>
                <w:highlight w:val="none"/>
              </w:rPr>
              <w:t>磋商响应文件格式及编制要求</w:t>
            </w:r>
          </w:p>
        </w:tc>
        <w:tc>
          <w:tcPr>
            <w:tcW w:w="3914" w:type="pct"/>
            <w:vAlign w:val="center"/>
          </w:tcPr>
          <w:p w14:paraId="17C87466">
            <w:pPr>
              <w:widowControl/>
              <w:numPr>
                <w:ilvl w:val="0"/>
                <w:numId w:val="1"/>
              </w:numPr>
              <w:spacing w:line="320" w:lineRule="exact"/>
              <w:rPr>
                <w:rFonts w:hAnsi="宋体" w:cs="宋体"/>
                <w:b/>
                <w:bCs/>
                <w:kern w:val="0"/>
                <w:sz w:val="24"/>
                <w:highlight w:val="none"/>
              </w:rPr>
            </w:pPr>
            <w:r>
              <w:rPr>
                <w:rFonts w:hint="eastAsia" w:hAnsi="宋体" w:cs="宋体"/>
                <w:b/>
                <w:bCs/>
                <w:kern w:val="0"/>
                <w:sz w:val="24"/>
                <w:highlight w:val="none"/>
                <w:lang w:val="zh-CN"/>
              </w:rPr>
              <w:t>供应商须提交加密电子投标文件</w:t>
            </w:r>
            <w:r>
              <w:rPr>
                <w:rFonts w:hint="eastAsia" w:hAnsi="宋体" w:cs="宋体"/>
                <w:b/>
                <w:bCs/>
                <w:kern w:val="0"/>
                <w:sz w:val="24"/>
                <w:highlight w:val="none"/>
              </w:rPr>
              <w:t>1份务必在开标截止前上传至电子开评标系统</w:t>
            </w:r>
            <w:r>
              <w:rPr>
                <w:rFonts w:hint="eastAsia" w:hAnsi="宋体" w:cs="宋体"/>
                <w:b/>
                <w:bCs/>
                <w:kern w:val="0"/>
                <w:sz w:val="24"/>
                <w:highlight w:val="none"/>
                <w:lang w:val="zh-CN"/>
              </w:rPr>
              <w:t>。加密电子投标文件制作详情请咨询政采云，咨询电话：</w:t>
            </w:r>
            <w:r>
              <w:rPr>
                <w:rFonts w:hint="eastAsia" w:hAnsi="宋体" w:cs="宋体"/>
                <w:b/>
                <w:bCs/>
                <w:kern w:val="0"/>
                <w:sz w:val="24"/>
                <w:highlight w:val="none"/>
              </w:rPr>
              <w:t>95763.</w:t>
            </w:r>
          </w:p>
          <w:p w14:paraId="085B68A8">
            <w:pPr>
              <w:widowControl/>
              <w:spacing w:line="320" w:lineRule="exact"/>
              <w:rPr>
                <w:rFonts w:ascii="宋体"/>
                <w:sz w:val="24"/>
                <w:highlight w:val="none"/>
              </w:rPr>
            </w:pPr>
            <w:r>
              <w:rPr>
                <w:rFonts w:hint="eastAsia" w:ascii="宋体" w:hAnsi="宋体"/>
                <w:b/>
                <w:bCs/>
                <w:sz w:val="24"/>
                <w:highlight w:val="none"/>
              </w:rPr>
              <w:t>2、按照磋商响应文件编制要求，编制线上磋商响应文件。</w:t>
            </w:r>
          </w:p>
        </w:tc>
      </w:tr>
      <w:tr w14:paraId="762FA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85" w:type="pct"/>
            <w:vAlign w:val="center"/>
          </w:tcPr>
          <w:p w14:paraId="713A634F">
            <w:pPr>
              <w:widowControl/>
              <w:rPr>
                <w:rFonts w:ascii="宋体"/>
                <w:sz w:val="24"/>
                <w:highlight w:val="none"/>
              </w:rPr>
            </w:pPr>
            <w:r>
              <w:rPr>
                <w:rFonts w:hint="eastAsia" w:ascii="宋体" w:hAnsi="宋体"/>
                <w:sz w:val="24"/>
                <w:highlight w:val="none"/>
              </w:rPr>
              <w:t>递交磋商响应文件程序</w:t>
            </w:r>
          </w:p>
        </w:tc>
        <w:tc>
          <w:tcPr>
            <w:tcW w:w="3914" w:type="pct"/>
            <w:vAlign w:val="center"/>
          </w:tcPr>
          <w:p w14:paraId="266B8147">
            <w:pPr>
              <w:widowControl/>
              <w:rPr>
                <w:rFonts w:ascii="宋体" w:cs="宋体"/>
                <w:sz w:val="24"/>
                <w:highlight w:val="none"/>
              </w:rPr>
            </w:pPr>
            <w:r>
              <w:rPr>
                <w:rFonts w:hint="eastAsia" w:hAnsi="宋体" w:cs="宋体"/>
                <w:b/>
                <w:bCs/>
                <w:kern w:val="0"/>
                <w:sz w:val="24"/>
                <w:highlight w:val="none"/>
                <w:lang w:val="zh-CN"/>
              </w:rPr>
              <w:t>加密电子投标文件</w:t>
            </w:r>
            <w:r>
              <w:rPr>
                <w:rFonts w:hint="eastAsia" w:hAnsi="宋体" w:cs="宋体"/>
                <w:b/>
                <w:bCs/>
                <w:kern w:val="0"/>
                <w:sz w:val="24"/>
                <w:highlight w:val="none"/>
              </w:rPr>
              <w:t>1份务必在开标截止前上传至电子开评标系统，</w:t>
            </w:r>
            <w:r>
              <w:rPr>
                <w:rFonts w:hint="eastAsia" w:hAnsi="宋体" w:cs="宋体"/>
                <w:b/>
                <w:bCs/>
                <w:kern w:val="0"/>
                <w:sz w:val="24"/>
                <w:highlight w:val="none"/>
                <w:lang w:val="zh-CN"/>
              </w:rPr>
              <w:t>并进行签到。</w:t>
            </w:r>
          </w:p>
        </w:tc>
      </w:tr>
      <w:tr w14:paraId="3B514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85" w:type="pct"/>
            <w:vAlign w:val="center"/>
          </w:tcPr>
          <w:p w14:paraId="4628C88E">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答疑澄清方式</w:t>
            </w:r>
          </w:p>
        </w:tc>
        <w:tc>
          <w:tcPr>
            <w:tcW w:w="3914" w:type="pct"/>
          </w:tcPr>
          <w:p w14:paraId="5C7106D2">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采用现场答疑。磋商供应商须提供准确的联系方式（手机和固定电话），应在规定的时间内到达评审现场进行答疑澄清，如在规定的时间内联系无果或未按时到达的，视同放弃答疑。</w:t>
            </w:r>
          </w:p>
        </w:tc>
      </w:tr>
      <w:tr w14:paraId="32E42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085" w:type="pct"/>
            <w:vAlign w:val="center"/>
          </w:tcPr>
          <w:p w14:paraId="7672191D">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代理服务费收取</w:t>
            </w:r>
          </w:p>
        </w:tc>
        <w:tc>
          <w:tcPr>
            <w:tcW w:w="3914" w:type="pct"/>
          </w:tcPr>
          <w:p w14:paraId="0DE4CCC4">
            <w:pPr>
              <w:autoSpaceDE w:val="0"/>
              <w:autoSpaceDN w:val="0"/>
              <w:adjustRightInd w:val="0"/>
              <w:jc w:val="left"/>
              <w:rPr>
                <w:rFonts w:ascii="宋体" w:cs="宋体"/>
                <w:kern w:val="0"/>
                <w:sz w:val="24"/>
                <w:highlight w:val="none"/>
              </w:rPr>
            </w:pPr>
            <w:r>
              <w:rPr>
                <w:rFonts w:ascii="宋体" w:cs="宋体"/>
                <w:kern w:val="0"/>
                <w:sz w:val="24"/>
                <w:highlight w:val="none"/>
              </w:rPr>
              <w:t>收取对象：中标人</w:t>
            </w:r>
          </w:p>
          <w:p w14:paraId="187ADC7F">
            <w:pPr>
              <w:autoSpaceDE w:val="0"/>
              <w:autoSpaceDN w:val="0"/>
              <w:adjustRightInd w:val="0"/>
              <w:jc w:val="left"/>
              <w:rPr>
                <w:rFonts w:ascii="宋体" w:cs="宋体"/>
                <w:kern w:val="0"/>
                <w:sz w:val="24"/>
                <w:highlight w:val="none"/>
              </w:rPr>
            </w:pPr>
            <w:r>
              <w:rPr>
                <w:rFonts w:ascii="宋体" w:cs="宋体"/>
                <w:kern w:val="0"/>
                <w:sz w:val="24"/>
                <w:highlight w:val="none"/>
              </w:rPr>
              <w:t>收取金额：在领取中标通知书前向采购代理机构缴纳中标金额</w:t>
            </w:r>
            <w:r>
              <w:rPr>
                <w:rFonts w:hint="eastAsia" w:ascii="宋体" w:cs="宋体"/>
                <w:kern w:val="0"/>
                <w:sz w:val="24"/>
                <w:highlight w:val="none"/>
                <w:lang w:eastAsia="zh-CN"/>
              </w:rPr>
              <w:t>的</w:t>
            </w:r>
            <w:r>
              <w:rPr>
                <w:rFonts w:ascii="宋体" w:cs="宋体"/>
                <w:kern w:val="0"/>
                <w:sz w:val="24"/>
                <w:highlight w:val="none"/>
              </w:rPr>
              <w:t>1%</w:t>
            </w:r>
          </w:p>
        </w:tc>
      </w:tr>
      <w:tr w14:paraId="42427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085" w:type="pct"/>
            <w:vAlign w:val="center"/>
          </w:tcPr>
          <w:p w14:paraId="561DB39F">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合同签订有效期</w:t>
            </w:r>
          </w:p>
        </w:tc>
        <w:tc>
          <w:tcPr>
            <w:tcW w:w="3914" w:type="pct"/>
            <w:vAlign w:val="center"/>
          </w:tcPr>
          <w:p w14:paraId="7F9B6770">
            <w:pPr>
              <w:autoSpaceDE w:val="0"/>
              <w:autoSpaceDN w:val="0"/>
              <w:adjustRightInd w:val="0"/>
              <w:rPr>
                <w:rFonts w:ascii="宋体" w:cs="宋体"/>
                <w:kern w:val="0"/>
                <w:sz w:val="24"/>
                <w:highlight w:val="none"/>
                <w:lang w:val="zh-CN"/>
              </w:rPr>
            </w:pPr>
            <w:r>
              <w:rPr>
                <w:rFonts w:hint="eastAsia" w:ascii="宋体" w:hAnsi="宋体" w:cs="宋体"/>
                <w:kern w:val="0"/>
                <w:sz w:val="24"/>
                <w:highlight w:val="none"/>
                <w:lang w:val="zh-CN"/>
              </w:rPr>
              <w:t>自中标通知书发出之日起</w:t>
            </w:r>
            <w:r>
              <w:rPr>
                <w:rFonts w:ascii="宋体" w:hAnsi="宋体" w:cs="Calibri"/>
                <w:kern w:val="0"/>
                <w:sz w:val="24"/>
                <w:highlight w:val="none"/>
              </w:rPr>
              <w:t>30</w:t>
            </w:r>
            <w:r>
              <w:rPr>
                <w:rFonts w:hint="eastAsia" w:ascii="宋体" w:hAnsi="宋体" w:cs="宋体"/>
                <w:kern w:val="0"/>
                <w:sz w:val="24"/>
                <w:highlight w:val="none"/>
                <w:lang w:val="zh-CN"/>
              </w:rPr>
              <w:t>日内与采购人签订供货合同。</w:t>
            </w:r>
          </w:p>
        </w:tc>
      </w:tr>
      <w:tr w14:paraId="14B1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085" w:type="pct"/>
            <w:vAlign w:val="center"/>
          </w:tcPr>
          <w:p w14:paraId="46079A77">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政府采购合同备案</w:t>
            </w:r>
          </w:p>
        </w:tc>
        <w:tc>
          <w:tcPr>
            <w:tcW w:w="3914" w:type="pct"/>
          </w:tcPr>
          <w:p w14:paraId="158BF03B">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采购合同全数返回采购代理机构鉴证，盖章。</w:t>
            </w:r>
          </w:p>
          <w:p w14:paraId="320A47F1">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采购代理机构留存</w:t>
            </w:r>
            <w:r>
              <w:rPr>
                <w:rFonts w:hint="eastAsia" w:ascii="宋体" w:hAnsi="宋体" w:cs="宋体"/>
                <w:kern w:val="0"/>
                <w:sz w:val="24"/>
                <w:highlight w:val="none"/>
                <w:lang w:val="en-US" w:eastAsia="zh-CN"/>
              </w:rPr>
              <w:t>贰</w:t>
            </w:r>
            <w:r>
              <w:rPr>
                <w:rFonts w:hint="eastAsia" w:ascii="宋体" w:hAnsi="宋体" w:cs="宋体"/>
                <w:kern w:val="0"/>
                <w:sz w:val="24"/>
                <w:highlight w:val="none"/>
                <w:lang w:val="zh-CN"/>
              </w:rPr>
              <w:t>份原件备案。</w:t>
            </w:r>
          </w:p>
        </w:tc>
      </w:tr>
      <w:tr w14:paraId="7651C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1085" w:type="pct"/>
            <w:vAlign w:val="center"/>
          </w:tcPr>
          <w:p w14:paraId="759893F8">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投标有效期</w:t>
            </w:r>
          </w:p>
        </w:tc>
        <w:tc>
          <w:tcPr>
            <w:tcW w:w="3914" w:type="pct"/>
          </w:tcPr>
          <w:p w14:paraId="57151905">
            <w:pPr>
              <w:autoSpaceDE w:val="0"/>
              <w:autoSpaceDN w:val="0"/>
              <w:adjustRightInd w:val="0"/>
              <w:jc w:val="left"/>
              <w:rPr>
                <w:rFonts w:ascii="宋体" w:cs="宋体"/>
                <w:kern w:val="0"/>
                <w:sz w:val="24"/>
                <w:highlight w:val="none"/>
                <w:lang w:val="zh-CN"/>
              </w:rPr>
            </w:pPr>
            <w:r>
              <w:rPr>
                <w:rFonts w:hint="eastAsia" w:ascii="宋体" w:hAnsi="宋体" w:cs="宋体"/>
                <w:kern w:val="0"/>
                <w:sz w:val="24"/>
                <w:highlight w:val="none"/>
                <w:lang w:val="zh-CN"/>
              </w:rPr>
              <w:t>本次投标有效期为开标之日起</w:t>
            </w:r>
            <w:r>
              <w:rPr>
                <w:rFonts w:ascii="宋体" w:hAnsi="宋体" w:cs="宋体"/>
                <w:kern w:val="0"/>
                <w:sz w:val="24"/>
                <w:highlight w:val="none"/>
              </w:rPr>
              <w:t>60</w:t>
            </w:r>
            <w:r>
              <w:rPr>
                <w:rFonts w:hint="eastAsia" w:ascii="宋体" w:hAnsi="宋体" w:cs="宋体"/>
                <w:kern w:val="0"/>
                <w:sz w:val="24"/>
                <w:highlight w:val="none"/>
                <w:lang w:val="zh-CN"/>
              </w:rPr>
              <w:t>个日历日</w:t>
            </w:r>
          </w:p>
        </w:tc>
      </w:tr>
      <w:tr w14:paraId="062D6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trPr>
        <w:tc>
          <w:tcPr>
            <w:tcW w:w="1085" w:type="pct"/>
            <w:vAlign w:val="center"/>
          </w:tcPr>
          <w:p w14:paraId="5E39B34A">
            <w:pPr>
              <w:widowControl/>
              <w:rPr>
                <w:rFonts w:ascii="宋体" w:cs="宋体"/>
                <w:kern w:val="0"/>
                <w:sz w:val="24"/>
                <w:highlight w:val="none"/>
              </w:rPr>
            </w:pPr>
            <w:r>
              <w:rPr>
                <w:rFonts w:hint="eastAsia" w:ascii="宋体" w:hAnsi="宋体" w:cs="宋体"/>
                <w:kern w:val="0"/>
                <w:sz w:val="24"/>
                <w:highlight w:val="none"/>
              </w:rPr>
              <w:t>采购单位及联系人</w:t>
            </w:r>
          </w:p>
        </w:tc>
        <w:tc>
          <w:tcPr>
            <w:tcW w:w="3914" w:type="pct"/>
            <w:vAlign w:val="center"/>
          </w:tcPr>
          <w:p w14:paraId="4CC3A94F">
            <w:pPr>
              <w:autoSpaceDE w:val="0"/>
              <w:autoSpaceDN w:val="0"/>
              <w:adjustRightInd w:val="0"/>
              <w:jc w:val="left"/>
              <w:rPr>
                <w:rFonts w:ascii="宋体" w:cs="宋体"/>
                <w:kern w:val="0"/>
                <w:sz w:val="24"/>
                <w:highlight w:val="none"/>
              </w:rPr>
            </w:pPr>
            <w:r>
              <w:rPr>
                <w:rFonts w:ascii="宋体" w:cs="宋体"/>
                <w:kern w:val="0"/>
                <w:sz w:val="24"/>
                <w:highlight w:val="none"/>
              </w:rPr>
              <w:t>采购人：</w:t>
            </w:r>
            <w:r>
              <w:rPr>
                <w:rFonts w:hint="eastAsia" w:ascii="宋体" w:cs="宋体"/>
                <w:kern w:val="0"/>
                <w:sz w:val="24"/>
                <w:highlight w:val="none"/>
                <w:lang w:eastAsia="zh-CN"/>
              </w:rPr>
              <w:t>班玛县自然资源和林业草原局</w:t>
            </w:r>
            <w:r>
              <w:rPr>
                <w:rFonts w:ascii="宋体" w:cs="宋体"/>
                <w:kern w:val="0"/>
                <w:sz w:val="24"/>
                <w:highlight w:val="none"/>
              </w:rPr>
              <w:t xml:space="preserve"> </w:t>
            </w:r>
          </w:p>
          <w:p w14:paraId="4AB4BC3F">
            <w:pPr>
              <w:autoSpaceDE w:val="0"/>
              <w:autoSpaceDN w:val="0"/>
              <w:adjustRightInd w:val="0"/>
              <w:jc w:val="left"/>
              <w:rPr>
                <w:rFonts w:hint="default" w:ascii="宋体" w:eastAsia="宋体" w:cs="宋体"/>
                <w:kern w:val="0"/>
                <w:sz w:val="24"/>
                <w:highlight w:val="none"/>
                <w:lang w:val="en-US" w:eastAsia="zh-CN"/>
              </w:rPr>
            </w:pPr>
            <w:r>
              <w:rPr>
                <w:rFonts w:ascii="宋体" w:cs="宋体"/>
                <w:kern w:val="0"/>
                <w:sz w:val="24"/>
                <w:highlight w:val="none"/>
              </w:rPr>
              <w:t>联系人：</w:t>
            </w:r>
            <w:r>
              <w:rPr>
                <w:rFonts w:hint="eastAsia" w:ascii="宋体" w:cs="宋体"/>
                <w:kern w:val="0"/>
                <w:sz w:val="24"/>
                <w:highlight w:val="none"/>
                <w:lang w:val="en-US" w:eastAsia="zh-CN"/>
              </w:rPr>
              <w:t>郭老师、德老师</w:t>
            </w:r>
          </w:p>
          <w:p w14:paraId="093B856C">
            <w:pPr>
              <w:autoSpaceDE w:val="0"/>
              <w:autoSpaceDN w:val="0"/>
              <w:adjustRightInd w:val="0"/>
              <w:jc w:val="left"/>
              <w:rPr>
                <w:rFonts w:hint="default" w:ascii="宋体" w:eastAsia="宋体" w:cs="宋体"/>
                <w:kern w:val="0"/>
                <w:sz w:val="24"/>
                <w:highlight w:val="none"/>
                <w:lang w:val="en-US" w:eastAsia="zh-CN"/>
              </w:rPr>
            </w:pPr>
            <w:r>
              <w:rPr>
                <w:rFonts w:hint="eastAsia" w:ascii="宋体" w:cs="宋体"/>
                <w:kern w:val="0"/>
                <w:sz w:val="24"/>
                <w:highlight w:val="none"/>
                <w:lang w:val="zh-CN" w:eastAsia="zh-CN"/>
              </w:rPr>
              <w:t>联系电话</w:t>
            </w:r>
            <w:r>
              <w:rPr>
                <w:rFonts w:hint="eastAsia" w:ascii="宋体" w:cs="宋体"/>
                <w:kern w:val="0"/>
                <w:sz w:val="24"/>
                <w:highlight w:val="none"/>
                <w:lang w:eastAsia="zh-CN"/>
              </w:rPr>
              <w:t>：</w:t>
            </w:r>
            <w:r>
              <w:rPr>
                <w:rFonts w:hint="eastAsia" w:ascii="宋体" w:cs="宋体"/>
                <w:kern w:val="0"/>
                <w:sz w:val="24"/>
                <w:highlight w:val="none"/>
                <w:lang w:val="en-US" w:eastAsia="zh-CN"/>
              </w:rPr>
              <w:t>0975-8322765</w:t>
            </w:r>
          </w:p>
        </w:tc>
      </w:tr>
      <w:tr w14:paraId="137BE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1085" w:type="pct"/>
            <w:vAlign w:val="center"/>
          </w:tcPr>
          <w:p w14:paraId="25A340DC">
            <w:pPr>
              <w:widowControl/>
              <w:rPr>
                <w:rFonts w:ascii="宋体" w:cs="宋体"/>
                <w:kern w:val="0"/>
                <w:sz w:val="24"/>
                <w:highlight w:val="none"/>
              </w:rPr>
            </w:pPr>
            <w:r>
              <w:rPr>
                <w:rFonts w:hint="eastAsia" w:ascii="宋体" w:hAnsi="宋体" w:cs="宋体"/>
                <w:sz w:val="24"/>
                <w:highlight w:val="none"/>
              </w:rPr>
              <w:t>采购代理机构及联系人电话</w:t>
            </w:r>
          </w:p>
        </w:tc>
        <w:tc>
          <w:tcPr>
            <w:tcW w:w="3914" w:type="pct"/>
            <w:vAlign w:val="center"/>
          </w:tcPr>
          <w:p w14:paraId="0A9CC8F0">
            <w:pPr>
              <w:autoSpaceDE w:val="0"/>
              <w:autoSpaceDN w:val="0"/>
              <w:rPr>
                <w:rFonts w:ascii="宋体" w:hAnsi="宋体" w:cs="宋体"/>
                <w:kern w:val="0"/>
                <w:sz w:val="24"/>
                <w:highlight w:val="none"/>
                <w:lang w:val="zh-CN"/>
              </w:rPr>
            </w:pPr>
            <w:r>
              <w:rPr>
                <w:rFonts w:hint="eastAsia" w:ascii="宋体" w:hAnsi="宋体" w:cs="宋体"/>
                <w:kern w:val="0"/>
                <w:sz w:val="24"/>
                <w:highlight w:val="none"/>
                <w:lang w:val="zh-CN"/>
              </w:rPr>
              <w:t>青海浩驰招标代理有限公司</w:t>
            </w:r>
          </w:p>
          <w:p w14:paraId="072F05B2">
            <w:pPr>
              <w:widowControl/>
              <w:rPr>
                <w:rFonts w:ascii="宋体" w:hAnsi="宋体" w:cs="宋体"/>
                <w:kern w:val="0"/>
                <w:sz w:val="24"/>
                <w:highlight w:val="none"/>
                <w:lang w:val="zh-CN"/>
              </w:rPr>
            </w:pPr>
            <w:r>
              <w:rPr>
                <w:rFonts w:hint="eastAsia" w:ascii="宋体" w:hAnsi="宋体" w:cs="宋体"/>
                <w:kern w:val="0"/>
                <w:sz w:val="24"/>
                <w:highlight w:val="none"/>
                <w:lang w:val="zh-CN"/>
              </w:rPr>
              <w:t>联系人：祁先生</w:t>
            </w:r>
          </w:p>
          <w:p w14:paraId="381DCD22">
            <w:pPr>
              <w:widowControl/>
              <w:rPr>
                <w:rFonts w:ascii="宋体" w:hAnsi="宋体" w:cs="宋体"/>
                <w:kern w:val="0"/>
                <w:sz w:val="24"/>
                <w:highlight w:val="none"/>
                <w:lang w:val="zh-CN"/>
              </w:rPr>
            </w:pPr>
            <w:r>
              <w:rPr>
                <w:rFonts w:hint="eastAsia" w:ascii="宋体" w:hAnsi="宋体" w:cs="宋体"/>
                <w:kern w:val="0"/>
                <w:sz w:val="24"/>
                <w:highlight w:val="none"/>
                <w:lang w:val="zh-CN"/>
              </w:rPr>
              <w:t>联系电话：15500502874</w:t>
            </w:r>
          </w:p>
          <w:p w14:paraId="1711F615">
            <w:pPr>
              <w:widowControl/>
              <w:rPr>
                <w:rFonts w:ascii="宋体" w:hAnsi="宋体" w:cs="宋体"/>
                <w:kern w:val="0"/>
                <w:sz w:val="24"/>
                <w:highlight w:val="none"/>
                <w:lang w:val="zh-CN"/>
              </w:rPr>
            </w:pPr>
            <w:r>
              <w:rPr>
                <w:rFonts w:hint="eastAsia" w:ascii="宋体" w:hAnsi="宋体" w:cs="宋体"/>
                <w:kern w:val="0"/>
                <w:sz w:val="24"/>
                <w:highlight w:val="none"/>
                <w:lang w:val="zh-CN"/>
              </w:rPr>
              <w:t>电子邮箱：</w:t>
            </w:r>
            <w:r>
              <w:rPr>
                <w:highlight w:val="none"/>
              </w:rPr>
              <w:fldChar w:fldCharType="begin"/>
            </w:r>
            <w:r>
              <w:rPr>
                <w:highlight w:val="none"/>
              </w:rPr>
              <w:instrText xml:space="preserve"> HYPERLINK "mailto:740545637@qq.com" </w:instrText>
            </w:r>
            <w:r>
              <w:rPr>
                <w:highlight w:val="none"/>
              </w:rPr>
              <w:fldChar w:fldCharType="separate"/>
            </w:r>
            <w:r>
              <w:rPr>
                <w:rStyle w:val="28"/>
                <w:rFonts w:hint="eastAsia" w:ascii="宋体" w:hAnsi="宋体" w:cs="宋体"/>
                <w:color w:val="auto"/>
                <w:kern w:val="0"/>
                <w:sz w:val="24"/>
                <w:highlight w:val="none"/>
                <w:u w:val="none"/>
              </w:rPr>
              <w:t>qhhczb11</w:t>
            </w:r>
            <w:r>
              <w:rPr>
                <w:rStyle w:val="28"/>
                <w:rFonts w:hint="eastAsia" w:ascii="宋体" w:hAnsi="宋体" w:cs="宋体"/>
                <w:color w:val="auto"/>
                <w:kern w:val="0"/>
                <w:sz w:val="24"/>
                <w:highlight w:val="none"/>
                <w:u w:val="none"/>
                <w:lang w:val="zh-CN"/>
              </w:rPr>
              <w:t>@</w:t>
            </w:r>
            <w:r>
              <w:rPr>
                <w:rStyle w:val="28"/>
                <w:rFonts w:hint="eastAsia" w:ascii="宋体" w:hAnsi="宋体" w:cs="宋体"/>
                <w:color w:val="auto"/>
                <w:kern w:val="0"/>
                <w:sz w:val="24"/>
                <w:highlight w:val="none"/>
                <w:u w:val="none"/>
              </w:rPr>
              <w:t>163</w:t>
            </w:r>
            <w:r>
              <w:rPr>
                <w:rStyle w:val="28"/>
                <w:rFonts w:hint="eastAsia" w:ascii="宋体" w:hAnsi="宋体" w:cs="宋体"/>
                <w:color w:val="auto"/>
                <w:kern w:val="0"/>
                <w:sz w:val="24"/>
                <w:highlight w:val="none"/>
                <w:u w:val="none"/>
                <w:lang w:val="zh-CN"/>
              </w:rPr>
              <w:t>.com</w:t>
            </w:r>
            <w:r>
              <w:rPr>
                <w:rStyle w:val="28"/>
                <w:rFonts w:hint="eastAsia" w:ascii="宋体" w:hAnsi="宋体" w:cs="宋体"/>
                <w:color w:val="auto"/>
                <w:kern w:val="0"/>
                <w:sz w:val="24"/>
                <w:highlight w:val="none"/>
                <w:u w:val="none"/>
                <w:lang w:val="zh-CN"/>
              </w:rPr>
              <w:fldChar w:fldCharType="end"/>
            </w:r>
          </w:p>
          <w:p w14:paraId="63D39F99">
            <w:pPr>
              <w:widowControl/>
              <w:rPr>
                <w:rFonts w:ascii="宋体" w:cs="宋体"/>
                <w:kern w:val="0"/>
                <w:sz w:val="24"/>
                <w:highlight w:val="none"/>
                <w:lang w:val="zh-CN"/>
              </w:rPr>
            </w:pPr>
            <w:r>
              <w:rPr>
                <w:rFonts w:hint="eastAsia" w:ascii="宋体" w:hAnsi="宋体" w:cs="宋体"/>
                <w:kern w:val="0"/>
                <w:sz w:val="24"/>
                <w:highlight w:val="none"/>
                <w:lang w:val="zh-CN"/>
              </w:rPr>
              <w:t>联系地址</w:t>
            </w:r>
            <w:r>
              <w:rPr>
                <w:rFonts w:hint="eastAsia" w:ascii="宋体" w:hAnsi="宋体" w:cs="宋体"/>
                <w:kern w:val="0"/>
                <w:sz w:val="24"/>
                <w:highlight w:val="none"/>
              </w:rPr>
              <w:t>:</w:t>
            </w:r>
            <w:r>
              <w:rPr>
                <w:rFonts w:hint="eastAsia" w:ascii="宋体" w:hAnsi="宋体" w:cs="宋体"/>
                <w:kern w:val="0"/>
                <w:sz w:val="24"/>
                <w:highlight w:val="none"/>
                <w:lang w:val="zh-CN"/>
              </w:rPr>
              <w:t>青海省西宁市城西区西关大街130号唐道637唐府公寓A座13B-11334室</w:t>
            </w:r>
          </w:p>
        </w:tc>
      </w:tr>
      <w:tr w14:paraId="50018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085" w:type="pct"/>
            <w:vAlign w:val="center"/>
          </w:tcPr>
          <w:p w14:paraId="4A87C5CE">
            <w:pPr>
              <w:autoSpaceDE w:val="0"/>
              <w:autoSpaceDN w:val="0"/>
              <w:rPr>
                <w:rFonts w:ascii="宋体" w:cs="宋体"/>
                <w:sz w:val="24"/>
                <w:highlight w:val="none"/>
              </w:rPr>
            </w:pPr>
            <w:r>
              <w:rPr>
                <w:rFonts w:hint="eastAsia" w:ascii="宋体" w:hAnsi="宋体" w:cs="宋体"/>
                <w:kern w:val="0"/>
                <w:sz w:val="24"/>
                <w:highlight w:val="none"/>
                <w:lang w:val="zh-CN"/>
              </w:rPr>
              <w:t>其他事项</w:t>
            </w:r>
          </w:p>
        </w:tc>
        <w:tc>
          <w:tcPr>
            <w:tcW w:w="3914" w:type="pct"/>
            <w:vAlign w:val="center"/>
          </w:tcPr>
          <w:p w14:paraId="26E506E9">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1、本次项目招标采用线上进行，线上电子加密响应文件必须在响应文件递交截止时间前上传至电子开评标系统；</w:t>
            </w:r>
          </w:p>
          <w:p w14:paraId="4D0B647F">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2、线上电子化开评标系统操作及办理CA锁等相关事宜请咨询政采云：咨询电话：</w:t>
            </w:r>
            <w:r>
              <w:rPr>
                <w:rFonts w:hint="eastAsia" w:hAnsi="宋体" w:cs="宋体"/>
                <w:b/>
                <w:bCs/>
                <w:kern w:val="0"/>
                <w:sz w:val="24"/>
                <w:highlight w:val="none"/>
              </w:rPr>
              <w:t>95763</w:t>
            </w:r>
            <w:r>
              <w:rPr>
                <w:rFonts w:hint="eastAsia" w:ascii="宋体" w:hAnsi="宋体" w:cs="宋体"/>
                <w:b/>
                <w:bCs/>
                <w:kern w:val="0"/>
                <w:sz w:val="24"/>
                <w:highlight w:val="none"/>
                <w:lang w:val="zh-CN"/>
              </w:rPr>
              <w:t>。</w:t>
            </w:r>
          </w:p>
          <w:p w14:paraId="70BD602E">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3、线上CA：</w:t>
            </w:r>
          </w:p>
          <w:p w14:paraId="5A65649B">
            <w:pPr>
              <w:autoSpaceDE w:val="0"/>
              <w:autoSpaceDN w:val="0"/>
              <w:rPr>
                <w:rFonts w:ascii="宋体" w:hAnsi="宋体" w:cs="宋体"/>
                <w:b/>
                <w:bCs/>
                <w:kern w:val="0"/>
                <w:sz w:val="24"/>
                <w:highlight w:val="none"/>
                <w:lang w:val="zh-CN"/>
              </w:rPr>
            </w:pPr>
            <w:r>
              <w:rPr>
                <w:rFonts w:hint="eastAsia" w:ascii="宋体" w:hAnsi="宋体" w:cs="宋体"/>
                <w:b/>
                <w:bCs/>
                <w:kern w:val="0"/>
                <w:sz w:val="24"/>
                <w:highlight w:val="none"/>
                <w:lang w:val="zh-CN"/>
              </w:rPr>
              <w:t>PC咨询网址（可及时反馈问题截图，让客服快速定位问题）:http://tseal.cn/k.html，咨询电话：95763。</w:t>
            </w:r>
          </w:p>
          <w:p w14:paraId="771FD0F3">
            <w:pPr>
              <w:autoSpaceDE w:val="0"/>
              <w:autoSpaceDN w:val="0"/>
              <w:adjustRightInd w:val="0"/>
              <w:jc w:val="left"/>
              <w:rPr>
                <w:rFonts w:ascii="宋体" w:cs="宋体"/>
                <w:b/>
                <w:bCs/>
                <w:kern w:val="0"/>
                <w:sz w:val="24"/>
                <w:highlight w:val="none"/>
              </w:rPr>
            </w:pPr>
            <w:r>
              <w:rPr>
                <w:rFonts w:hint="eastAsia" w:ascii="宋体" w:hAnsi="宋体" w:cs="宋体"/>
                <w:b/>
                <w:bCs/>
                <w:kern w:val="0"/>
                <w:sz w:val="24"/>
                <w:highlight w:val="none"/>
              </w:rPr>
              <w:t>4、</w:t>
            </w:r>
            <w:r>
              <w:rPr>
                <w:rFonts w:hint="eastAsia" w:ascii="宋体" w:hAnsi="宋体" w:cs="宋体"/>
                <w:b/>
                <w:bCs/>
                <w:kern w:val="0"/>
                <w:sz w:val="24"/>
                <w:highlight w:val="none"/>
                <w:lang w:val="zh-CN"/>
              </w:rPr>
              <w:t>公示网址</w:t>
            </w:r>
            <w:r>
              <w:rPr>
                <w:rFonts w:hint="eastAsia" w:ascii="宋体" w:hAnsi="宋体" w:cs="宋体"/>
                <w:b/>
                <w:bCs/>
                <w:kern w:val="0"/>
                <w:sz w:val="24"/>
                <w:highlight w:val="none"/>
              </w:rPr>
              <w:t>：</w:t>
            </w:r>
          </w:p>
          <w:p w14:paraId="5B33C0BC">
            <w:pPr>
              <w:autoSpaceDE w:val="0"/>
              <w:autoSpaceDN w:val="0"/>
              <w:adjustRightInd w:val="0"/>
              <w:jc w:val="left"/>
              <w:rPr>
                <w:sz w:val="24"/>
                <w:highlight w:val="none"/>
                <w:lang w:val="zh-CN"/>
              </w:rPr>
            </w:pPr>
            <w:r>
              <w:rPr>
                <w:rFonts w:hint="eastAsia" w:ascii="宋体" w:cs="宋体"/>
                <w:b/>
                <w:bCs/>
                <w:kern w:val="0"/>
                <w:sz w:val="24"/>
                <w:highlight w:val="none"/>
                <w:lang w:val="zh-CN"/>
              </w:rPr>
              <w:t>青海省政府采购网</w:t>
            </w:r>
            <w:r>
              <w:rPr>
                <w:rFonts w:hint="eastAsia" w:ascii="宋体" w:cs="宋体"/>
                <w:b/>
                <w:bCs/>
                <w:kern w:val="0"/>
                <w:sz w:val="24"/>
                <w:highlight w:val="none"/>
              </w:rPr>
              <w:t>（http://www.ccgp-qinghai.gov.cn/home.html）</w:t>
            </w:r>
          </w:p>
        </w:tc>
      </w:tr>
      <w:tr w14:paraId="4C4C1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085" w:type="pct"/>
            <w:vAlign w:val="center"/>
          </w:tcPr>
          <w:p w14:paraId="64481854">
            <w:pPr>
              <w:autoSpaceDE w:val="0"/>
              <w:autoSpaceDN w:val="0"/>
              <w:rPr>
                <w:rFonts w:ascii="宋体" w:cs="宋体"/>
                <w:kern w:val="0"/>
                <w:sz w:val="24"/>
                <w:highlight w:val="none"/>
              </w:rPr>
            </w:pPr>
            <w:r>
              <w:rPr>
                <w:rFonts w:hint="eastAsia" w:ascii="宋体" w:hAnsi="宋体" w:cs="宋体"/>
                <w:kern w:val="0"/>
                <w:sz w:val="24"/>
                <w:highlight w:val="none"/>
                <w:lang w:val="zh-CN"/>
              </w:rPr>
              <w:t>财政部门监督电话</w:t>
            </w:r>
          </w:p>
        </w:tc>
        <w:tc>
          <w:tcPr>
            <w:tcW w:w="3914" w:type="pct"/>
            <w:vAlign w:val="center"/>
          </w:tcPr>
          <w:p w14:paraId="1CF88DBC">
            <w:pPr>
              <w:autoSpaceDE w:val="0"/>
              <w:autoSpaceDN w:val="0"/>
              <w:rPr>
                <w:rFonts w:ascii="宋体" w:cs="宋体"/>
                <w:kern w:val="0"/>
                <w:sz w:val="24"/>
                <w:highlight w:val="none"/>
              </w:rPr>
            </w:pPr>
            <w:r>
              <w:rPr>
                <w:rFonts w:hint="eastAsia" w:ascii="宋体" w:hAnsi="宋体" w:cs="宋体"/>
                <w:kern w:val="0"/>
                <w:sz w:val="24"/>
                <w:highlight w:val="none"/>
              </w:rPr>
              <w:t>监督单位：</w:t>
            </w:r>
            <w:r>
              <w:rPr>
                <w:rFonts w:hint="eastAsia" w:ascii="宋体" w:hAnsi="宋体" w:cs="宋体"/>
                <w:kern w:val="0"/>
                <w:sz w:val="24"/>
                <w:highlight w:val="none"/>
                <w:lang w:val="en-US" w:eastAsia="zh-CN"/>
              </w:rPr>
              <w:t>班玛县财政局</w:t>
            </w:r>
            <w:r>
              <w:rPr>
                <w:rFonts w:ascii="宋体" w:hAnsi="宋体" w:cs="宋体"/>
                <w:kern w:val="0"/>
                <w:sz w:val="24"/>
                <w:highlight w:val="none"/>
              </w:rPr>
              <w:t xml:space="preserve">  </w:t>
            </w:r>
          </w:p>
          <w:p w14:paraId="12F10A90">
            <w:pPr>
              <w:autoSpaceDE w:val="0"/>
              <w:autoSpaceDN w:val="0"/>
              <w:rPr>
                <w:rFonts w:hint="default" w:ascii="宋体" w:eastAsia="宋体" w:cs="宋体"/>
                <w:kern w:val="0"/>
                <w:sz w:val="24"/>
                <w:highlight w:val="none"/>
                <w:lang w:val="en-US" w:eastAsia="zh-CN"/>
              </w:rPr>
            </w:pPr>
            <w:r>
              <w:rPr>
                <w:rFonts w:hint="eastAsia" w:ascii="宋体" w:hAnsi="宋体" w:cs="宋体"/>
                <w:kern w:val="0"/>
                <w:sz w:val="24"/>
                <w:highlight w:val="none"/>
              </w:rPr>
              <w:t>联系电话：097</w:t>
            </w:r>
            <w:r>
              <w:rPr>
                <w:rFonts w:hint="eastAsia" w:ascii="宋体" w:hAnsi="宋体" w:cs="宋体"/>
                <w:kern w:val="0"/>
                <w:sz w:val="24"/>
                <w:highlight w:val="none"/>
                <w:lang w:val="en-US" w:eastAsia="zh-CN"/>
              </w:rPr>
              <w:t>5-7352403</w:t>
            </w:r>
          </w:p>
        </w:tc>
      </w:tr>
    </w:tbl>
    <w:p w14:paraId="5B8E5C93">
      <w:pPr>
        <w:keepNext/>
        <w:keepLines/>
        <w:widowControl/>
        <w:snapToGrid w:val="0"/>
        <w:spacing w:line="400" w:lineRule="atLeast"/>
        <w:jc w:val="center"/>
        <w:outlineLvl w:val="0"/>
        <w:rPr>
          <w:rFonts w:ascii="宋体"/>
          <w:b/>
          <w:kern w:val="28"/>
          <w:sz w:val="36"/>
          <w:szCs w:val="20"/>
          <w:highlight w:val="none"/>
        </w:rPr>
      </w:pPr>
      <w:bookmarkStart w:id="2" w:name="_Toc496626192"/>
      <w:bookmarkEnd w:id="2"/>
      <w:bookmarkStart w:id="3" w:name="_Toc376936727"/>
      <w:bookmarkEnd w:id="3"/>
      <w:bookmarkStart w:id="4" w:name="_Toc325725997"/>
      <w:r>
        <w:rPr>
          <w:rFonts w:ascii="宋体"/>
          <w:b/>
          <w:kern w:val="28"/>
          <w:sz w:val="36"/>
          <w:szCs w:val="20"/>
          <w:highlight w:val="none"/>
        </w:rPr>
        <w:br w:type="page"/>
      </w:r>
      <w:bookmarkStart w:id="5" w:name="_Toc7949"/>
      <w:r>
        <w:rPr>
          <w:rFonts w:hint="eastAsia" w:ascii="宋体"/>
          <w:b/>
          <w:kern w:val="28"/>
          <w:sz w:val="36"/>
          <w:szCs w:val="20"/>
          <w:highlight w:val="none"/>
        </w:rPr>
        <w:t>第二部分</w:t>
      </w:r>
      <w:r>
        <w:rPr>
          <w:rFonts w:ascii="宋体"/>
          <w:b/>
          <w:kern w:val="28"/>
          <w:sz w:val="36"/>
          <w:szCs w:val="20"/>
          <w:highlight w:val="none"/>
        </w:rPr>
        <w:t xml:space="preserve">  </w:t>
      </w:r>
      <w:r>
        <w:rPr>
          <w:rFonts w:hint="eastAsia" w:ascii="宋体"/>
          <w:b/>
          <w:kern w:val="28"/>
          <w:sz w:val="36"/>
          <w:szCs w:val="20"/>
          <w:highlight w:val="none"/>
        </w:rPr>
        <w:t>投标人须知</w:t>
      </w:r>
      <w:bookmarkEnd w:id="5"/>
    </w:p>
    <w:bookmarkEnd w:id="4"/>
    <w:p w14:paraId="7FB0C0B3">
      <w:pPr>
        <w:widowControl/>
        <w:spacing w:before="624" w:beforeLines="200" w:after="624" w:afterLines="200"/>
        <w:jc w:val="center"/>
        <w:outlineLvl w:val="1"/>
        <w:rPr>
          <w:rFonts w:ascii="宋体"/>
          <w:b/>
          <w:bCs/>
          <w:kern w:val="0"/>
          <w:sz w:val="36"/>
          <w:szCs w:val="36"/>
          <w:highlight w:val="none"/>
        </w:rPr>
      </w:pPr>
      <w:bookmarkStart w:id="6" w:name="_Toc496626193"/>
      <w:bookmarkEnd w:id="6"/>
      <w:bookmarkStart w:id="7" w:name="_Toc376936728"/>
      <w:bookmarkEnd w:id="7"/>
      <w:bookmarkStart w:id="8" w:name="_Toc28187"/>
      <w:r>
        <w:rPr>
          <w:rFonts w:hint="eastAsia" w:ascii="宋体" w:hAnsi="宋体"/>
          <w:b/>
          <w:bCs/>
          <w:kern w:val="0"/>
          <w:sz w:val="36"/>
          <w:szCs w:val="36"/>
          <w:highlight w:val="none"/>
        </w:rPr>
        <w:t>一、说</w:t>
      </w:r>
      <w:r>
        <w:rPr>
          <w:rFonts w:ascii="宋体" w:hAnsi="宋体"/>
          <w:b/>
          <w:bCs/>
          <w:kern w:val="0"/>
          <w:sz w:val="36"/>
          <w:szCs w:val="36"/>
          <w:highlight w:val="none"/>
        </w:rPr>
        <w:t xml:space="preserve">  </w:t>
      </w:r>
      <w:r>
        <w:rPr>
          <w:rFonts w:hint="eastAsia" w:ascii="宋体" w:hAnsi="宋体"/>
          <w:b/>
          <w:bCs/>
          <w:kern w:val="0"/>
          <w:sz w:val="36"/>
          <w:szCs w:val="36"/>
          <w:highlight w:val="none"/>
        </w:rPr>
        <w:t>明</w:t>
      </w:r>
      <w:bookmarkEnd w:id="8"/>
    </w:p>
    <w:p w14:paraId="1D3BB389">
      <w:pPr>
        <w:widowControl/>
        <w:spacing w:before="100" w:beforeAutospacing="1" w:after="100" w:afterAutospacing="1"/>
        <w:ind w:firstLine="542"/>
        <w:jc w:val="left"/>
        <w:outlineLvl w:val="2"/>
        <w:rPr>
          <w:rFonts w:ascii="宋体"/>
          <w:b/>
          <w:bCs/>
          <w:kern w:val="0"/>
          <w:sz w:val="27"/>
          <w:szCs w:val="27"/>
          <w:highlight w:val="none"/>
        </w:rPr>
      </w:pPr>
      <w:bookmarkStart w:id="9" w:name="_Toc376936729"/>
      <w:bookmarkEnd w:id="9"/>
      <w:bookmarkStart w:id="10" w:name="_Toc325725998"/>
      <w:bookmarkEnd w:id="10"/>
      <w:bookmarkStart w:id="11" w:name="_Toc496626194"/>
      <w:bookmarkEnd w:id="11"/>
      <w:bookmarkStart w:id="12" w:name="_Toc7981"/>
      <w:r>
        <w:rPr>
          <w:rFonts w:ascii="宋体" w:hAnsi="宋体"/>
          <w:b/>
          <w:bCs/>
          <w:kern w:val="0"/>
          <w:sz w:val="27"/>
          <w:szCs w:val="27"/>
          <w:highlight w:val="none"/>
        </w:rPr>
        <w:t>1.</w:t>
      </w:r>
      <w:r>
        <w:rPr>
          <w:rFonts w:hint="eastAsia" w:ascii="宋体" w:hAnsi="宋体"/>
          <w:b/>
          <w:bCs/>
          <w:kern w:val="0"/>
          <w:sz w:val="27"/>
          <w:szCs w:val="27"/>
          <w:highlight w:val="none"/>
        </w:rPr>
        <w:t>适用范围</w:t>
      </w:r>
      <w:bookmarkEnd w:id="12"/>
    </w:p>
    <w:p w14:paraId="3ADA2785">
      <w:pPr>
        <w:tabs>
          <w:tab w:val="left" w:pos="840"/>
        </w:tabs>
        <w:spacing w:line="360" w:lineRule="auto"/>
        <w:ind w:firstLine="315" w:firstLineChars="150"/>
        <w:rPr>
          <w:rFonts w:ascii="宋体"/>
          <w:highlight w:val="none"/>
        </w:rPr>
      </w:pPr>
      <w:r>
        <w:rPr>
          <w:rFonts w:ascii="宋体" w:hAnsi="宋体"/>
          <w:highlight w:val="none"/>
        </w:rPr>
        <w:t>1.1</w:t>
      </w:r>
      <w:r>
        <w:rPr>
          <w:rFonts w:hint="eastAsia" w:ascii="宋体" w:hAnsi="宋体"/>
          <w:highlight w:val="none"/>
        </w:rPr>
        <w:t>本次采购依据政府采购下达的采购计划，仅适用于本竞争性磋商文件（以下简称“磋商文件”）中所叙述的项目。</w:t>
      </w:r>
    </w:p>
    <w:p w14:paraId="221F8826">
      <w:pPr>
        <w:widowControl/>
        <w:spacing w:before="100" w:beforeAutospacing="1" w:after="100" w:afterAutospacing="1"/>
        <w:ind w:firstLine="542"/>
        <w:jc w:val="left"/>
        <w:outlineLvl w:val="2"/>
        <w:rPr>
          <w:rFonts w:ascii="宋体"/>
          <w:b/>
          <w:bCs/>
          <w:kern w:val="0"/>
          <w:sz w:val="27"/>
          <w:szCs w:val="27"/>
          <w:highlight w:val="none"/>
        </w:rPr>
      </w:pPr>
      <w:bookmarkStart w:id="13" w:name="_Toc376936730"/>
      <w:bookmarkEnd w:id="13"/>
      <w:bookmarkStart w:id="14" w:name="_Toc496626195"/>
      <w:bookmarkEnd w:id="14"/>
      <w:bookmarkStart w:id="15" w:name="_Toc325725999"/>
      <w:bookmarkEnd w:id="15"/>
      <w:bookmarkStart w:id="16" w:name="_Toc27251"/>
      <w:r>
        <w:rPr>
          <w:rFonts w:ascii="宋体" w:hAnsi="宋体"/>
          <w:b/>
          <w:bCs/>
          <w:kern w:val="0"/>
          <w:sz w:val="27"/>
          <w:szCs w:val="27"/>
          <w:highlight w:val="none"/>
        </w:rPr>
        <w:t>2.</w:t>
      </w:r>
      <w:r>
        <w:rPr>
          <w:rFonts w:hint="eastAsia" w:ascii="宋体" w:hAnsi="宋体"/>
          <w:b/>
          <w:bCs/>
          <w:kern w:val="0"/>
          <w:sz w:val="27"/>
          <w:szCs w:val="27"/>
          <w:highlight w:val="none"/>
        </w:rPr>
        <w:t>采购方式、合格的投标人</w:t>
      </w:r>
      <w:bookmarkEnd w:id="16"/>
    </w:p>
    <w:p w14:paraId="5D498C29">
      <w:pPr>
        <w:tabs>
          <w:tab w:val="left" w:pos="840"/>
        </w:tabs>
        <w:spacing w:line="360" w:lineRule="auto"/>
        <w:ind w:firstLine="315" w:firstLineChars="150"/>
        <w:rPr>
          <w:rFonts w:ascii="宋体"/>
          <w:highlight w:val="none"/>
        </w:rPr>
      </w:pPr>
      <w:r>
        <w:rPr>
          <w:rFonts w:ascii="宋体" w:hAnsi="宋体"/>
          <w:highlight w:val="none"/>
        </w:rPr>
        <w:t>2.1</w:t>
      </w:r>
      <w:r>
        <w:rPr>
          <w:rFonts w:hint="eastAsia" w:ascii="宋体" w:hAnsi="宋体"/>
          <w:highlight w:val="none"/>
        </w:rPr>
        <w:t>本次采购采取竞争性磋商方式。</w:t>
      </w:r>
    </w:p>
    <w:p w14:paraId="4624FCE2">
      <w:pPr>
        <w:tabs>
          <w:tab w:val="left" w:pos="840"/>
        </w:tabs>
        <w:spacing w:line="360" w:lineRule="auto"/>
        <w:ind w:firstLine="315" w:firstLineChars="150"/>
        <w:rPr>
          <w:rFonts w:ascii="宋体"/>
          <w:highlight w:val="none"/>
        </w:rPr>
      </w:pPr>
      <w:r>
        <w:rPr>
          <w:rFonts w:ascii="宋体" w:hAnsi="宋体"/>
          <w:highlight w:val="none"/>
        </w:rPr>
        <w:t>2.2</w:t>
      </w:r>
      <w:r>
        <w:rPr>
          <w:rFonts w:hint="eastAsia" w:ascii="宋体" w:hAnsi="宋体"/>
          <w:highlight w:val="none"/>
        </w:rPr>
        <w:t>合格的投标人：详见第一部分投标人须知前附表“供应商资格条件”。</w:t>
      </w:r>
    </w:p>
    <w:p w14:paraId="5B438A2B">
      <w:pPr>
        <w:widowControl/>
        <w:spacing w:before="100" w:beforeAutospacing="1" w:after="100" w:afterAutospacing="1"/>
        <w:ind w:firstLine="542"/>
        <w:jc w:val="left"/>
        <w:outlineLvl w:val="2"/>
        <w:rPr>
          <w:rFonts w:ascii="宋体"/>
          <w:b/>
          <w:bCs/>
          <w:kern w:val="0"/>
          <w:sz w:val="27"/>
          <w:szCs w:val="27"/>
          <w:highlight w:val="none"/>
        </w:rPr>
      </w:pPr>
      <w:bookmarkStart w:id="17" w:name="_Toc376936731"/>
      <w:bookmarkEnd w:id="17"/>
      <w:bookmarkStart w:id="18" w:name="_Toc496626196"/>
      <w:bookmarkEnd w:id="18"/>
      <w:bookmarkStart w:id="19" w:name="_Toc325726000"/>
      <w:bookmarkEnd w:id="19"/>
      <w:bookmarkStart w:id="20" w:name="_Toc417"/>
      <w:r>
        <w:rPr>
          <w:rFonts w:ascii="宋体" w:hAnsi="宋体"/>
          <w:b/>
          <w:bCs/>
          <w:kern w:val="0"/>
          <w:sz w:val="27"/>
          <w:szCs w:val="27"/>
          <w:highlight w:val="none"/>
        </w:rPr>
        <w:t>3.</w:t>
      </w:r>
      <w:r>
        <w:rPr>
          <w:rFonts w:hint="eastAsia" w:ascii="宋体" w:hAnsi="宋体"/>
          <w:b/>
          <w:bCs/>
          <w:kern w:val="0"/>
          <w:sz w:val="27"/>
          <w:szCs w:val="27"/>
          <w:highlight w:val="none"/>
        </w:rPr>
        <w:t>磋商费用</w:t>
      </w:r>
      <w:bookmarkEnd w:id="20"/>
    </w:p>
    <w:p w14:paraId="23B62D8C">
      <w:pPr>
        <w:tabs>
          <w:tab w:val="left" w:pos="840"/>
        </w:tabs>
        <w:spacing w:line="360" w:lineRule="auto"/>
        <w:ind w:firstLine="315" w:firstLineChars="150"/>
        <w:rPr>
          <w:rFonts w:ascii="宋体"/>
          <w:highlight w:val="none"/>
        </w:rPr>
      </w:pPr>
      <w:r>
        <w:rPr>
          <w:rFonts w:hint="eastAsia" w:ascii="宋体" w:hAnsi="宋体"/>
          <w:highlight w:val="none"/>
        </w:rPr>
        <w:t>供应商应自愿承担准备和参加本次投标有关的所有费用。采购人和采购代理机构对供应商发生的费用均不承担任何责任。</w:t>
      </w:r>
    </w:p>
    <w:p w14:paraId="67DFB262">
      <w:pPr>
        <w:widowControl/>
        <w:spacing w:before="624" w:beforeLines="200" w:after="624" w:afterLines="200"/>
        <w:jc w:val="center"/>
        <w:outlineLvl w:val="1"/>
        <w:rPr>
          <w:rFonts w:ascii="宋体"/>
          <w:b/>
          <w:bCs/>
          <w:kern w:val="0"/>
          <w:sz w:val="36"/>
          <w:szCs w:val="36"/>
          <w:highlight w:val="none"/>
        </w:rPr>
      </w:pPr>
      <w:bookmarkStart w:id="21" w:name="_Toc325726001"/>
      <w:bookmarkEnd w:id="21"/>
      <w:bookmarkStart w:id="22" w:name="_Toc376936732"/>
      <w:bookmarkEnd w:id="22"/>
      <w:bookmarkStart w:id="23" w:name="_Toc496626197"/>
      <w:bookmarkEnd w:id="23"/>
      <w:bookmarkStart w:id="24" w:name="_Toc21446"/>
      <w:r>
        <w:rPr>
          <w:rFonts w:hint="eastAsia" w:ascii="宋体" w:hAnsi="宋体"/>
          <w:b/>
          <w:bCs/>
          <w:kern w:val="0"/>
          <w:sz w:val="36"/>
          <w:szCs w:val="36"/>
          <w:highlight w:val="none"/>
        </w:rPr>
        <w:t>二、磋商文件说明</w:t>
      </w:r>
      <w:bookmarkEnd w:id="24"/>
    </w:p>
    <w:p w14:paraId="0CA8776E">
      <w:pPr>
        <w:widowControl/>
        <w:spacing w:before="100" w:beforeAutospacing="1" w:after="100" w:afterAutospacing="1"/>
        <w:ind w:firstLine="542"/>
        <w:jc w:val="left"/>
        <w:outlineLvl w:val="2"/>
        <w:rPr>
          <w:rFonts w:ascii="宋体"/>
          <w:b/>
          <w:bCs/>
          <w:kern w:val="0"/>
          <w:sz w:val="27"/>
          <w:szCs w:val="27"/>
          <w:highlight w:val="none"/>
        </w:rPr>
      </w:pPr>
      <w:bookmarkStart w:id="25" w:name="_Toc376936733"/>
      <w:bookmarkEnd w:id="25"/>
      <w:bookmarkStart w:id="26" w:name="_Toc496626198"/>
      <w:bookmarkEnd w:id="26"/>
      <w:bookmarkStart w:id="27" w:name="_Toc325726002"/>
      <w:bookmarkEnd w:id="27"/>
      <w:bookmarkStart w:id="28" w:name="_Toc20030"/>
      <w:r>
        <w:rPr>
          <w:rFonts w:ascii="宋体" w:hAnsi="宋体"/>
          <w:b/>
          <w:bCs/>
          <w:kern w:val="0"/>
          <w:sz w:val="27"/>
          <w:szCs w:val="27"/>
          <w:highlight w:val="none"/>
        </w:rPr>
        <w:t>4.</w:t>
      </w:r>
      <w:r>
        <w:rPr>
          <w:rFonts w:hint="eastAsia" w:ascii="宋体" w:hAnsi="宋体"/>
          <w:b/>
          <w:bCs/>
          <w:kern w:val="0"/>
          <w:sz w:val="27"/>
          <w:szCs w:val="27"/>
          <w:highlight w:val="none"/>
        </w:rPr>
        <w:t>磋商文件的构成</w:t>
      </w:r>
      <w:bookmarkEnd w:id="28"/>
    </w:p>
    <w:p w14:paraId="472478DB">
      <w:pPr>
        <w:spacing w:line="360" w:lineRule="auto"/>
        <w:ind w:firstLine="480"/>
        <w:rPr>
          <w:rFonts w:ascii="宋体"/>
          <w:highlight w:val="none"/>
        </w:rPr>
      </w:pPr>
      <w:r>
        <w:rPr>
          <w:rFonts w:ascii="宋体" w:hAnsi="宋体"/>
          <w:highlight w:val="none"/>
        </w:rPr>
        <w:t>4.1</w:t>
      </w:r>
      <w:r>
        <w:rPr>
          <w:rFonts w:hint="eastAsia" w:ascii="宋体" w:hAnsi="宋体"/>
          <w:highlight w:val="none"/>
        </w:rPr>
        <w:t>磋商文件包括：</w:t>
      </w:r>
    </w:p>
    <w:p w14:paraId="19313E43">
      <w:pPr>
        <w:spacing w:line="360" w:lineRule="auto"/>
        <w:ind w:firstLine="480"/>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）投标人须知前附表</w:t>
      </w:r>
    </w:p>
    <w:p w14:paraId="6308612A">
      <w:pPr>
        <w:spacing w:line="360" w:lineRule="auto"/>
        <w:ind w:firstLine="480"/>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）投标人须知</w:t>
      </w:r>
    </w:p>
    <w:p w14:paraId="5A3B01DB">
      <w:pPr>
        <w:spacing w:line="360" w:lineRule="auto"/>
        <w:ind w:firstLine="480"/>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）政府采购项目合同书范本</w:t>
      </w:r>
    </w:p>
    <w:p w14:paraId="37425144">
      <w:pPr>
        <w:spacing w:line="360" w:lineRule="auto"/>
        <w:ind w:firstLine="480"/>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）磋商响应文件格式（相关附件）</w:t>
      </w:r>
    </w:p>
    <w:p w14:paraId="66BCE4DA">
      <w:pPr>
        <w:spacing w:line="360" w:lineRule="auto"/>
        <w:ind w:firstLine="480"/>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）磋商及采购项目服务要求</w:t>
      </w:r>
    </w:p>
    <w:p w14:paraId="4BE304CE">
      <w:pPr>
        <w:spacing w:line="360" w:lineRule="auto"/>
        <w:ind w:firstLine="480"/>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）磋商过程中发生的澄清、变更和补充文件</w:t>
      </w:r>
    </w:p>
    <w:p w14:paraId="2F0D33EB">
      <w:pPr>
        <w:spacing w:line="360" w:lineRule="auto"/>
        <w:ind w:firstLine="480"/>
        <w:rPr>
          <w:rFonts w:ascii="宋体"/>
          <w:highlight w:val="none"/>
        </w:rPr>
      </w:pPr>
      <w:r>
        <w:rPr>
          <w:rFonts w:ascii="宋体" w:hAnsi="宋体"/>
          <w:highlight w:val="none"/>
        </w:rPr>
        <w:t>4.2</w:t>
      </w:r>
      <w:r>
        <w:rPr>
          <w:rFonts w:hint="eastAsia" w:ascii="Arial" w:hAnsi="Arial" w:cs="Arial"/>
          <w:kern w:val="0"/>
          <w:highlight w:val="none"/>
        </w:rPr>
        <w:t>供应商应当按照磋商文件的要求编制磋商响应文件。磋商响应文件应当对磋商文件提出的要求和条件作出明确响应。</w:t>
      </w:r>
    </w:p>
    <w:p w14:paraId="6195C84F">
      <w:pPr>
        <w:widowControl/>
        <w:spacing w:before="100" w:beforeAutospacing="1" w:after="100" w:afterAutospacing="1"/>
        <w:ind w:firstLine="542"/>
        <w:jc w:val="left"/>
        <w:outlineLvl w:val="2"/>
        <w:rPr>
          <w:rFonts w:ascii="宋体"/>
          <w:b/>
          <w:bCs/>
          <w:kern w:val="0"/>
          <w:sz w:val="27"/>
          <w:szCs w:val="27"/>
          <w:highlight w:val="none"/>
        </w:rPr>
      </w:pPr>
      <w:bookmarkStart w:id="29" w:name="_Toc376936734"/>
      <w:bookmarkEnd w:id="29"/>
      <w:bookmarkStart w:id="30" w:name="_Toc325726003"/>
      <w:bookmarkEnd w:id="30"/>
      <w:bookmarkStart w:id="31" w:name="_Toc496626199"/>
      <w:bookmarkEnd w:id="31"/>
      <w:bookmarkStart w:id="32" w:name="_Toc9295"/>
      <w:r>
        <w:rPr>
          <w:rFonts w:ascii="宋体" w:hAnsi="宋体"/>
          <w:b/>
          <w:bCs/>
          <w:kern w:val="0"/>
          <w:sz w:val="27"/>
          <w:szCs w:val="27"/>
          <w:highlight w:val="none"/>
        </w:rPr>
        <w:t>5.</w:t>
      </w:r>
      <w:r>
        <w:rPr>
          <w:rFonts w:hint="eastAsia" w:ascii="宋体" w:hAnsi="宋体"/>
          <w:b/>
          <w:bCs/>
          <w:kern w:val="0"/>
          <w:sz w:val="27"/>
          <w:szCs w:val="27"/>
          <w:highlight w:val="none"/>
        </w:rPr>
        <w:t>磋商文件的质疑</w:t>
      </w:r>
      <w:bookmarkEnd w:id="32"/>
    </w:p>
    <w:p w14:paraId="2F892878">
      <w:pPr>
        <w:spacing w:line="360" w:lineRule="auto"/>
        <w:ind w:firstLine="480"/>
        <w:rPr>
          <w:rFonts w:ascii="宋体"/>
          <w:highlight w:val="none"/>
        </w:rPr>
      </w:pPr>
      <w:bookmarkStart w:id="33" w:name="_Toc325726004"/>
      <w:bookmarkStart w:id="34" w:name="_Toc376936735"/>
      <w:r>
        <w:rPr>
          <w:rFonts w:hint="eastAsia" w:ascii="宋体" w:hAnsi="宋体"/>
          <w:highlight w:val="none"/>
        </w:rPr>
        <w:t>供应商认为磋商文件使自己的权益受到损害的，应在获取磋商文件之后以书面形式提出质疑（不接受匿名质疑），采购代理机构在收到供应商的书面质疑后</w:t>
      </w:r>
      <w:r>
        <w:rPr>
          <w:rFonts w:ascii="宋体" w:hAnsi="宋体"/>
          <w:highlight w:val="none"/>
        </w:rPr>
        <w:t>7</w:t>
      </w:r>
      <w:r>
        <w:rPr>
          <w:rFonts w:hint="eastAsia" w:ascii="宋体" w:hAnsi="宋体"/>
          <w:highlight w:val="none"/>
        </w:rPr>
        <w:t>个工作日内予以答复，并将变更事宜在青海省政府采购网上发布公告，告知本项目的所有潜在供应商。</w:t>
      </w:r>
    </w:p>
    <w:bookmarkEnd w:id="33"/>
    <w:bookmarkEnd w:id="34"/>
    <w:p w14:paraId="3FF7D074">
      <w:pPr>
        <w:widowControl/>
        <w:spacing w:before="100" w:beforeAutospacing="1" w:after="100" w:afterAutospacing="1"/>
        <w:ind w:firstLine="542"/>
        <w:jc w:val="left"/>
        <w:outlineLvl w:val="2"/>
        <w:rPr>
          <w:rFonts w:ascii="宋体"/>
          <w:b/>
          <w:bCs/>
          <w:kern w:val="0"/>
          <w:sz w:val="27"/>
          <w:szCs w:val="27"/>
          <w:highlight w:val="none"/>
        </w:rPr>
      </w:pPr>
      <w:bookmarkStart w:id="35" w:name="_Toc496626200"/>
      <w:bookmarkEnd w:id="35"/>
      <w:bookmarkStart w:id="36" w:name="_Toc18726"/>
      <w:r>
        <w:rPr>
          <w:rFonts w:ascii="宋体" w:hAnsi="宋体"/>
          <w:b/>
          <w:bCs/>
          <w:kern w:val="0"/>
          <w:sz w:val="27"/>
          <w:szCs w:val="27"/>
          <w:highlight w:val="none"/>
        </w:rPr>
        <w:t>6.</w:t>
      </w:r>
      <w:r>
        <w:rPr>
          <w:rFonts w:hint="eastAsia" w:ascii="宋体" w:hAnsi="宋体"/>
          <w:b/>
          <w:bCs/>
          <w:kern w:val="0"/>
          <w:sz w:val="27"/>
          <w:szCs w:val="27"/>
          <w:highlight w:val="none"/>
        </w:rPr>
        <w:t>磋商文件的澄清、修改</w:t>
      </w:r>
      <w:bookmarkEnd w:id="36"/>
    </w:p>
    <w:p w14:paraId="0F3DEE76">
      <w:pPr>
        <w:spacing w:line="360" w:lineRule="auto"/>
        <w:ind w:firstLine="480"/>
        <w:rPr>
          <w:rFonts w:ascii="宋体"/>
          <w:highlight w:val="none"/>
        </w:rPr>
      </w:pPr>
      <w:r>
        <w:rPr>
          <w:rFonts w:ascii="宋体" w:hAnsi="宋体"/>
          <w:highlight w:val="none"/>
        </w:rPr>
        <w:t xml:space="preserve">6.1 </w:t>
      </w:r>
      <w:r>
        <w:rPr>
          <w:rFonts w:hint="eastAsia" w:ascii="宋体" w:hAnsi="宋体"/>
          <w:highlight w:val="none"/>
        </w:rPr>
        <w:t>在投标截止期前，采购代理机构可对磋商文件进行必要的修改或者澄清。</w:t>
      </w:r>
    </w:p>
    <w:p w14:paraId="7871E083">
      <w:pPr>
        <w:spacing w:line="360" w:lineRule="auto"/>
        <w:ind w:firstLine="480"/>
        <w:rPr>
          <w:rFonts w:ascii="宋体"/>
          <w:highlight w:val="none"/>
        </w:rPr>
      </w:pPr>
      <w:r>
        <w:rPr>
          <w:rFonts w:ascii="宋体" w:hAnsi="宋体"/>
          <w:highlight w:val="none"/>
        </w:rPr>
        <w:t>6.2</w:t>
      </w:r>
      <w:r>
        <w:rPr>
          <w:rFonts w:hint="eastAsia" w:ascii="宋体" w:hAnsi="宋体"/>
          <w:highlight w:val="none"/>
        </w:rPr>
        <w:t>澄清或者修改的内容可能影响磋商响应文件编制的，采购人、采购代理机构应当在提交首次响应文件截止时间至少</w:t>
      </w:r>
      <w:r>
        <w:rPr>
          <w:rFonts w:ascii="宋体" w:hAnsi="宋体"/>
          <w:highlight w:val="none"/>
        </w:rPr>
        <w:t>5</w:t>
      </w:r>
      <w:r>
        <w:rPr>
          <w:rFonts w:hint="eastAsia" w:ascii="宋体" w:hAnsi="宋体"/>
          <w:highlight w:val="none"/>
        </w:rPr>
        <w:t>日前，在青海省政府采购网上发布公告；不足</w:t>
      </w:r>
      <w:r>
        <w:rPr>
          <w:rFonts w:ascii="宋体" w:hAnsi="宋体"/>
          <w:highlight w:val="none"/>
        </w:rPr>
        <w:t>5</w:t>
      </w:r>
      <w:r>
        <w:rPr>
          <w:rFonts w:hint="eastAsia" w:ascii="宋体" w:hAnsi="宋体"/>
          <w:highlight w:val="none"/>
        </w:rPr>
        <w:t>日的，采购人、采购代理机构应当顺延提交首次响应文件截止时间。该澄清或者修改的内容为磋商文件的组成部分。</w:t>
      </w:r>
    </w:p>
    <w:p w14:paraId="76EA194B">
      <w:pPr>
        <w:spacing w:line="360" w:lineRule="auto"/>
        <w:ind w:firstLine="480"/>
        <w:rPr>
          <w:rFonts w:ascii="宋体"/>
          <w:highlight w:val="none"/>
        </w:rPr>
      </w:pPr>
      <w:r>
        <w:rPr>
          <w:rFonts w:ascii="宋体" w:hAnsi="宋体"/>
          <w:highlight w:val="none"/>
        </w:rPr>
        <w:t>6.3</w:t>
      </w:r>
      <w:r>
        <w:rPr>
          <w:rFonts w:hint="eastAsia" w:ascii="宋体" w:hAnsi="宋体"/>
          <w:highlight w:val="none"/>
        </w:rPr>
        <w:t>在投标截止时间前，采购人或采购代理机构可以视采购具体情况，延长投标截止时间和开标时间，并在磋商文件中要求的磋商截止时间和磋商时间的三日前，将变更公告发布在青海省政府采购网上。</w:t>
      </w:r>
    </w:p>
    <w:p w14:paraId="4ADD8ED1">
      <w:pPr>
        <w:widowControl/>
        <w:spacing w:before="624" w:beforeLines="200" w:after="624" w:afterLines="200"/>
        <w:jc w:val="center"/>
        <w:outlineLvl w:val="1"/>
        <w:rPr>
          <w:rFonts w:ascii="宋体"/>
          <w:b/>
          <w:bCs/>
          <w:kern w:val="0"/>
          <w:sz w:val="36"/>
          <w:szCs w:val="36"/>
          <w:highlight w:val="none"/>
        </w:rPr>
      </w:pPr>
      <w:bookmarkStart w:id="37" w:name="_Toc496626201"/>
      <w:bookmarkEnd w:id="37"/>
      <w:bookmarkStart w:id="38" w:name="_Toc325726005"/>
      <w:bookmarkEnd w:id="38"/>
      <w:bookmarkStart w:id="39" w:name="_Toc376936736"/>
      <w:bookmarkEnd w:id="39"/>
      <w:bookmarkStart w:id="40" w:name="_Toc16175"/>
      <w:r>
        <w:rPr>
          <w:rFonts w:hint="eastAsia" w:ascii="宋体" w:hAnsi="宋体"/>
          <w:b/>
          <w:bCs/>
          <w:kern w:val="0"/>
          <w:sz w:val="36"/>
          <w:szCs w:val="36"/>
          <w:highlight w:val="none"/>
        </w:rPr>
        <w:t>三、磋商响应文件的编制</w:t>
      </w:r>
      <w:bookmarkEnd w:id="40"/>
    </w:p>
    <w:p w14:paraId="130CBBA7">
      <w:pPr>
        <w:widowControl/>
        <w:spacing w:before="100" w:beforeAutospacing="1" w:after="100" w:afterAutospacing="1"/>
        <w:ind w:firstLine="542"/>
        <w:jc w:val="left"/>
        <w:outlineLvl w:val="2"/>
        <w:rPr>
          <w:rFonts w:ascii="宋体"/>
          <w:b/>
          <w:bCs/>
          <w:kern w:val="0"/>
          <w:sz w:val="27"/>
          <w:szCs w:val="27"/>
          <w:highlight w:val="none"/>
        </w:rPr>
      </w:pPr>
      <w:bookmarkStart w:id="41" w:name="_Toc376936737"/>
      <w:bookmarkEnd w:id="41"/>
      <w:bookmarkStart w:id="42" w:name="_Toc325726006"/>
      <w:bookmarkEnd w:id="42"/>
      <w:bookmarkStart w:id="43" w:name="_Toc496626202"/>
      <w:bookmarkEnd w:id="43"/>
      <w:bookmarkStart w:id="44" w:name="_Toc25171"/>
      <w:r>
        <w:rPr>
          <w:rFonts w:ascii="宋体" w:hAnsi="宋体"/>
          <w:b/>
          <w:bCs/>
          <w:kern w:val="0"/>
          <w:sz w:val="27"/>
          <w:szCs w:val="27"/>
          <w:highlight w:val="none"/>
        </w:rPr>
        <w:t>7.</w:t>
      </w:r>
      <w:r>
        <w:rPr>
          <w:rFonts w:hint="eastAsia" w:ascii="宋体" w:hAnsi="宋体"/>
          <w:b/>
          <w:bCs/>
          <w:kern w:val="0"/>
          <w:sz w:val="27"/>
          <w:szCs w:val="27"/>
          <w:highlight w:val="none"/>
        </w:rPr>
        <w:t>磋商响应文件的语言及度量衡单位</w:t>
      </w:r>
      <w:bookmarkEnd w:id="44"/>
    </w:p>
    <w:p w14:paraId="21D63984">
      <w:pPr>
        <w:spacing w:line="360" w:lineRule="auto"/>
        <w:ind w:firstLine="480"/>
        <w:rPr>
          <w:rFonts w:ascii="宋体"/>
          <w:highlight w:val="none"/>
        </w:rPr>
      </w:pPr>
      <w:r>
        <w:rPr>
          <w:rFonts w:ascii="宋体" w:hAnsi="宋体"/>
          <w:highlight w:val="none"/>
        </w:rPr>
        <w:t>7.1</w:t>
      </w:r>
      <w:r>
        <w:rPr>
          <w:rFonts w:hint="eastAsia" w:ascii="宋体" w:hAnsi="宋体"/>
          <w:highlight w:val="none"/>
        </w:rPr>
        <w:t>供应商提交的磋商响应文件以及供应商与采购代理机构就此磋商发生的所有来往函电均应使用简体中文。</w:t>
      </w:r>
    </w:p>
    <w:p w14:paraId="1421623E">
      <w:pPr>
        <w:spacing w:line="360" w:lineRule="auto"/>
        <w:ind w:firstLine="480"/>
        <w:rPr>
          <w:rFonts w:ascii="宋体"/>
          <w:highlight w:val="none"/>
        </w:rPr>
      </w:pPr>
      <w:r>
        <w:rPr>
          <w:rFonts w:ascii="宋体" w:hAnsi="宋体"/>
          <w:highlight w:val="none"/>
        </w:rPr>
        <w:t xml:space="preserve">7.2 </w:t>
      </w:r>
      <w:r>
        <w:rPr>
          <w:rFonts w:hint="eastAsia" w:ascii="宋体" w:hAnsi="宋体"/>
          <w:highlight w:val="none"/>
        </w:rPr>
        <w:t>除磋商文件中另有规定外，磋商响应文件所使用的度量衡单位，均须采用国家法定计量单位。</w:t>
      </w:r>
    </w:p>
    <w:p w14:paraId="6C4DF7B2">
      <w:pPr>
        <w:spacing w:line="360" w:lineRule="auto"/>
        <w:ind w:firstLine="480"/>
        <w:rPr>
          <w:rFonts w:ascii="宋体"/>
          <w:highlight w:val="none"/>
        </w:rPr>
      </w:pPr>
      <w:r>
        <w:rPr>
          <w:rFonts w:ascii="宋体" w:hAnsi="宋体"/>
          <w:highlight w:val="none"/>
        </w:rPr>
        <w:t>7.3</w:t>
      </w:r>
      <w:r>
        <w:rPr>
          <w:rFonts w:hint="eastAsia" w:ascii="宋体" w:hAnsi="宋体"/>
          <w:highlight w:val="none"/>
        </w:rPr>
        <w:t>附有外文资料的，须翻译成中文并加盖供应商公章，如果翻译的中文资料与外文资料存在差异和矛盾时，以中文资料为准。其准确性由供应商负责。</w:t>
      </w:r>
    </w:p>
    <w:p w14:paraId="7D1192B9">
      <w:pPr>
        <w:widowControl/>
        <w:spacing w:before="100" w:beforeAutospacing="1" w:after="100" w:afterAutospacing="1"/>
        <w:ind w:firstLine="542"/>
        <w:jc w:val="left"/>
        <w:outlineLvl w:val="2"/>
        <w:rPr>
          <w:rFonts w:ascii="宋体"/>
          <w:b/>
          <w:bCs/>
          <w:kern w:val="0"/>
          <w:sz w:val="27"/>
          <w:szCs w:val="27"/>
          <w:highlight w:val="none"/>
        </w:rPr>
      </w:pPr>
      <w:bookmarkStart w:id="45" w:name="_Toc376936738"/>
      <w:bookmarkEnd w:id="45"/>
      <w:bookmarkStart w:id="46" w:name="_Toc496626203"/>
      <w:bookmarkEnd w:id="46"/>
      <w:bookmarkStart w:id="47" w:name="_Toc325726007"/>
      <w:bookmarkEnd w:id="47"/>
      <w:bookmarkStart w:id="48" w:name="_Toc4183"/>
      <w:r>
        <w:rPr>
          <w:rFonts w:ascii="宋体" w:hAnsi="宋体"/>
          <w:b/>
          <w:bCs/>
          <w:kern w:val="0"/>
          <w:sz w:val="27"/>
          <w:szCs w:val="27"/>
          <w:highlight w:val="none"/>
        </w:rPr>
        <w:t>8.</w:t>
      </w:r>
      <w:r>
        <w:rPr>
          <w:rFonts w:hint="eastAsia" w:ascii="宋体" w:hAnsi="宋体"/>
          <w:b/>
          <w:bCs/>
          <w:kern w:val="0"/>
          <w:sz w:val="27"/>
          <w:szCs w:val="27"/>
          <w:highlight w:val="none"/>
        </w:rPr>
        <w:t>磋商报价及币种</w:t>
      </w:r>
      <w:bookmarkEnd w:id="48"/>
    </w:p>
    <w:p w14:paraId="2DE90FB3">
      <w:pPr>
        <w:spacing w:before="240" w:line="360" w:lineRule="auto"/>
        <w:ind w:firstLine="480"/>
        <w:rPr>
          <w:rFonts w:ascii="宋体"/>
          <w:highlight w:val="none"/>
        </w:rPr>
      </w:pPr>
      <w:r>
        <w:rPr>
          <w:rFonts w:ascii="宋体" w:hAnsi="宋体"/>
          <w:highlight w:val="none"/>
        </w:rPr>
        <w:t>8.l</w:t>
      </w:r>
      <w:r>
        <w:rPr>
          <w:rFonts w:hint="eastAsia" w:ascii="宋体" w:hAnsi="宋体" w:cs="宋体"/>
          <w:kern w:val="0"/>
          <w:highlight w:val="none"/>
          <w:lang w:val="zh-CN"/>
        </w:rPr>
        <w:t>磋商报价为投标总价。投标报价必须包括：产品费、检验费、手续费、包装费、运输费、保险费、</w:t>
      </w:r>
      <w:r>
        <w:rPr>
          <w:rFonts w:hint="eastAsia" w:ascii="宋体" w:hAnsi="宋体" w:cs="宋体"/>
          <w:kern w:val="0"/>
          <w:highlight w:val="none"/>
          <w:lang w:val="en-US" w:eastAsia="zh-CN"/>
        </w:rPr>
        <w:t>招标代理服务费、</w:t>
      </w:r>
      <w:r>
        <w:rPr>
          <w:rFonts w:hint="eastAsia" w:ascii="宋体" w:hAnsi="宋体" w:cs="宋体"/>
          <w:kern w:val="0"/>
          <w:highlight w:val="none"/>
          <w:lang w:val="zh-CN"/>
        </w:rPr>
        <w:t>税金及其他不可预见费等全部费用</w:t>
      </w:r>
      <w:r>
        <w:rPr>
          <w:rFonts w:hint="eastAsia" w:ascii="宋体" w:hAnsi="宋体"/>
          <w:highlight w:val="none"/>
        </w:rPr>
        <w:t>。</w:t>
      </w:r>
    </w:p>
    <w:p w14:paraId="0EC5C6D5">
      <w:pPr>
        <w:spacing w:line="360" w:lineRule="auto"/>
        <w:ind w:firstLine="480"/>
        <w:rPr>
          <w:rFonts w:ascii="宋体"/>
          <w:highlight w:val="none"/>
        </w:rPr>
      </w:pPr>
      <w:r>
        <w:rPr>
          <w:rFonts w:ascii="宋体" w:hAnsi="宋体"/>
          <w:highlight w:val="none"/>
        </w:rPr>
        <w:t xml:space="preserve">8.2 </w:t>
      </w:r>
      <w:r>
        <w:rPr>
          <w:rFonts w:hint="eastAsia" w:ascii="宋体" w:hAnsi="宋体"/>
          <w:highlight w:val="none"/>
        </w:rPr>
        <w:t>磋商函中应注明磋商有效期。</w:t>
      </w:r>
    </w:p>
    <w:p w14:paraId="689E0D7C">
      <w:pPr>
        <w:spacing w:line="360" w:lineRule="auto"/>
        <w:ind w:firstLine="480"/>
        <w:rPr>
          <w:rFonts w:ascii="宋体" w:cs="宋体"/>
          <w:kern w:val="0"/>
          <w:highlight w:val="none"/>
          <w:shd w:val="pct10" w:color="auto" w:fill="FFFFFF"/>
        </w:rPr>
      </w:pPr>
      <w:r>
        <w:rPr>
          <w:rFonts w:ascii="宋体" w:hAnsi="宋体"/>
          <w:highlight w:val="none"/>
        </w:rPr>
        <w:t xml:space="preserve">8.3 </w:t>
      </w:r>
      <w:r>
        <w:rPr>
          <w:rFonts w:hint="eastAsia" w:ascii="宋体" w:hAnsi="宋体"/>
          <w:highlight w:val="none"/>
        </w:rPr>
        <w:t>供应商应根据磋商文件规定的格式完整填写所有内容，</w:t>
      </w:r>
      <w:r>
        <w:rPr>
          <w:rFonts w:hint="eastAsia" w:ascii="宋体" w:hAnsi="宋体" w:cs="宋体"/>
          <w:highlight w:val="none"/>
        </w:rPr>
        <w:t>并保证所提供的全部资料真实可信，自愿承担相应责任</w:t>
      </w:r>
      <w:r>
        <w:rPr>
          <w:rFonts w:hint="eastAsia" w:ascii="宋体" w:hAnsi="宋体"/>
          <w:highlight w:val="none"/>
        </w:rPr>
        <w:t>。</w:t>
      </w:r>
    </w:p>
    <w:p w14:paraId="2675434B">
      <w:pPr>
        <w:spacing w:line="360" w:lineRule="auto"/>
        <w:ind w:firstLine="480"/>
        <w:rPr>
          <w:rFonts w:ascii="宋体"/>
          <w:highlight w:val="none"/>
        </w:rPr>
      </w:pPr>
      <w:r>
        <w:rPr>
          <w:rFonts w:ascii="宋体" w:hAnsi="宋体"/>
          <w:highlight w:val="none"/>
        </w:rPr>
        <w:t xml:space="preserve">8.4 </w:t>
      </w:r>
      <w:r>
        <w:rPr>
          <w:rFonts w:hint="eastAsia" w:ascii="宋体" w:hAnsi="宋体"/>
          <w:highlight w:val="none"/>
        </w:rPr>
        <w:t>最后磋商报价为闭口价，即成交后在合同有效期内价格不变。</w:t>
      </w:r>
    </w:p>
    <w:p w14:paraId="2DE5C8DB">
      <w:pPr>
        <w:spacing w:line="360" w:lineRule="auto"/>
        <w:ind w:firstLine="480"/>
        <w:rPr>
          <w:rFonts w:ascii="宋体"/>
          <w:highlight w:val="none"/>
        </w:rPr>
      </w:pPr>
      <w:r>
        <w:rPr>
          <w:rFonts w:ascii="宋体" w:hAnsi="宋体"/>
          <w:highlight w:val="none"/>
        </w:rPr>
        <w:t xml:space="preserve">8.5 </w:t>
      </w:r>
      <w:r>
        <w:rPr>
          <w:rFonts w:hint="eastAsia" w:ascii="宋体" w:hAnsi="宋体"/>
          <w:highlight w:val="none"/>
        </w:rPr>
        <w:t>磋商币种为人民币。</w:t>
      </w:r>
    </w:p>
    <w:p w14:paraId="1845BD19">
      <w:pPr>
        <w:widowControl/>
        <w:spacing w:before="100" w:beforeAutospacing="1" w:after="100" w:afterAutospacing="1"/>
        <w:ind w:firstLine="542"/>
        <w:jc w:val="left"/>
        <w:outlineLvl w:val="2"/>
        <w:rPr>
          <w:rFonts w:ascii="宋体"/>
          <w:b/>
          <w:bCs/>
          <w:kern w:val="0"/>
          <w:sz w:val="27"/>
          <w:szCs w:val="27"/>
          <w:highlight w:val="none"/>
        </w:rPr>
      </w:pPr>
      <w:bookmarkStart w:id="49" w:name="_Toc496626204"/>
      <w:bookmarkEnd w:id="49"/>
      <w:bookmarkStart w:id="50" w:name="_Toc376936743"/>
      <w:bookmarkEnd w:id="50"/>
      <w:bookmarkStart w:id="51" w:name="_Toc325726012"/>
      <w:bookmarkEnd w:id="51"/>
      <w:bookmarkStart w:id="52" w:name="_Toc2668"/>
      <w:r>
        <w:rPr>
          <w:rFonts w:ascii="宋体" w:hAnsi="宋体"/>
          <w:b/>
          <w:bCs/>
          <w:kern w:val="0"/>
          <w:sz w:val="27"/>
          <w:szCs w:val="27"/>
          <w:highlight w:val="none"/>
        </w:rPr>
        <w:t>9.</w:t>
      </w:r>
      <w:r>
        <w:rPr>
          <w:rFonts w:hint="eastAsia" w:ascii="宋体" w:hAnsi="宋体"/>
          <w:b/>
          <w:bCs/>
          <w:kern w:val="0"/>
          <w:sz w:val="27"/>
          <w:szCs w:val="27"/>
          <w:highlight w:val="none"/>
        </w:rPr>
        <w:t>磋商保证金</w:t>
      </w:r>
      <w:bookmarkEnd w:id="52"/>
    </w:p>
    <w:p w14:paraId="57CEEBC2">
      <w:pPr>
        <w:pStyle w:val="8"/>
        <w:ind w:firstLine="420" w:firstLineChars="200"/>
        <w:rPr>
          <w:highlight w:val="none"/>
          <w:lang w:val="zh-CN"/>
        </w:rPr>
      </w:pPr>
      <w:r>
        <w:rPr>
          <w:rFonts w:hint="eastAsia"/>
          <w:highlight w:val="none"/>
          <w:lang w:val="zh-CN"/>
        </w:rPr>
        <w:t>本项目免缴</w:t>
      </w:r>
    </w:p>
    <w:p w14:paraId="4FC57EAE">
      <w:pPr>
        <w:widowControl/>
        <w:spacing w:before="100" w:beforeAutospacing="1" w:after="100" w:afterAutospacing="1"/>
        <w:ind w:firstLine="542"/>
        <w:jc w:val="left"/>
        <w:outlineLvl w:val="2"/>
        <w:rPr>
          <w:rFonts w:ascii="宋体"/>
          <w:b/>
          <w:bCs/>
          <w:kern w:val="0"/>
          <w:sz w:val="27"/>
          <w:szCs w:val="27"/>
          <w:highlight w:val="none"/>
        </w:rPr>
      </w:pPr>
      <w:bookmarkStart w:id="53" w:name="_Toc325726013"/>
      <w:bookmarkEnd w:id="53"/>
      <w:bookmarkStart w:id="54" w:name="_Toc496626205"/>
      <w:bookmarkEnd w:id="54"/>
      <w:bookmarkStart w:id="55" w:name="_Toc376936744"/>
      <w:bookmarkEnd w:id="55"/>
      <w:bookmarkStart w:id="56" w:name="_Toc28796"/>
      <w:r>
        <w:rPr>
          <w:rFonts w:ascii="宋体" w:hAnsi="宋体"/>
          <w:b/>
          <w:bCs/>
          <w:kern w:val="0"/>
          <w:sz w:val="27"/>
          <w:szCs w:val="27"/>
          <w:highlight w:val="none"/>
        </w:rPr>
        <w:t>10.</w:t>
      </w:r>
      <w:r>
        <w:rPr>
          <w:rFonts w:hint="eastAsia" w:ascii="宋体" w:hAnsi="宋体"/>
          <w:b/>
          <w:bCs/>
          <w:kern w:val="0"/>
          <w:sz w:val="27"/>
          <w:szCs w:val="27"/>
          <w:highlight w:val="none"/>
        </w:rPr>
        <w:t>磋商有效期</w:t>
      </w:r>
      <w:bookmarkEnd w:id="56"/>
    </w:p>
    <w:p w14:paraId="268EEF8B">
      <w:pPr>
        <w:ind w:firstLine="480"/>
        <w:rPr>
          <w:rFonts w:ascii="宋体"/>
          <w:highlight w:val="none"/>
        </w:rPr>
      </w:pPr>
      <w:r>
        <w:rPr>
          <w:rFonts w:hint="eastAsia" w:ascii="宋体" w:hAnsi="宋体"/>
          <w:highlight w:val="none"/>
        </w:rPr>
        <w:t>磋商有效期为自磋商开始之日起</w:t>
      </w:r>
      <w:r>
        <w:rPr>
          <w:rFonts w:ascii="宋体" w:hAnsi="宋体"/>
          <w:highlight w:val="none"/>
        </w:rPr>
        <w:t>60</w:t>
      </w:r>
      <w:r>
        <w:rPr>
          <w:rFonts w:hint="eastAsia" w:ascii="宋体" w:hAnsi="宋体"/>
          <w:highlight w:val="none"/>
        </w:rPr>
        <w:t>天。</w:t>
      </w:r>
    </w:p>
    <w:p w14:paraId="4F94A75D">
      <w:pPr>
        <w:pStyle w:val="22"/>
        <w:spacing w:line="360" w:lineRule="auto"/>
        <w:jc w:val="left"/>
        <w:outlineLvl w:val="2"/>
        <w:rPr>
          <w:rFonts w:ascii="宋体" w:cs="宋体"/>
          <w:highlight w:val="none"/>
          <w:lang w:val="zh-CN"/>
        </w:rPr>
      </w:pPr>
      <w:bookmarkStart w:id="57" w:name="_Toc515908182"/>
      <w:bookmarkEnd w:id="57"/>
      <w:bookmarkStart w:id="58" w:name="_Toc24400"/>
      <w:r>
        <w:rPr>
          <w:rFonts w:ascii="宋体" w:hAnsi="宋体" w:cs="宋体"/>
          <w:sz w:val="28"/>
          <w:szCs w:val="28"/>
          <w:highlight w:val="none"/>
          <w:lang w:val="zh-CN"/>
        </w:rPr>
        <w:t>11.</w:t>
      </w:r>
      <w:r>
        <w:rPr>
          <w:rFonts w:hint="eastAsia" w:ascii="宋体" w:hAnsi="宋体" w:cs="宋体"/>
          <w:sz w:val="28"/>
          <w:szCs w:val="28"/>
          <w:highlight w:val="none"/>
          <w:lang w:val="zh-CN"/>
        </w:rPr>
        <w:t>磋商响应文件构成</w:t>
      </w:r>
      <w:bookmarkEnd w:id="58"/>
    </w:p>
    <w:p w14:paraId="1414BBC2">
      <w:p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投标人应提交相关证明材料，作为其参加投标和中标后有能力履行合同的证明。编写的磋商响应文件须包括以下内容（格式见招标文件第四部分）：</w:t>
      </w:r>
    </w:p>
    <w:p w14:paraId="54BAFC8C">
      <w:pPr>
        <w:autoSpaceDE w:val="0"/>
        <w:autoSpaceDN w:val="0"/>
        <w:spacing w:line="360" w:lineRule="auto"/>
        <w:ind w:firstLine="422" w:firstLineChars="200"/>
        <w:rPr>
          <w:rFonts w:ascii="宋体" w:cs="宋体"/>
          <w:highlight w:val="none"/>
        </w:rPr>
      </w:pPr>
      <w:r>
        <w:rPr>
          <w:rFonts w:ascii="宋体" w:hAnsi="宋体" w:cs="宋体"/>
          <w:b/>
          <w:bCs/>
          <w:kern w:val="0"/>
          <w:highlight w:val="none"/>
        </w:rPr>
        <w:t>11.1</w:t>
      </w:r>
      <w:r>
        <w:rPr>
          <w:rFonts w:hint="eastAsia" w:ascii="宋体" w:hAnsi="宋体" w:cs="宋体"/>
          <w:b/>
          <w:bCs/>
          <w:kern w:val="0"/>
          <w:highlight w:val="none"/>
          <w:lang w:val="zh-CN"/>
        </w:rPr>
        <w:t>磋商响应文件（资格审查）</w:t>
      </w:r>
    </w:p>
    <w:p w14:paraId="27F9739E">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cs="宋体"/>
          <w:kern w:val="0"/>
          <w:highlight w:val="none"/>
          <w:lang w:val="zh-CN"/>
        </w:rPr>
        <w:t>磋商函</w:t>
      </w:r>
    </w:p>
    <w:p w14:paraId="4BA377F2">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法定代表人证明书</w:t>
      </w:r>
    </w:p>
    <w:p w14:paraId="72D243AD">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法定代表人授权书</w:t>
      </w:r>
    </w:p>
    <w:p w14:paraId="3A0C59A2">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供应商承诺函</w:t>
      </w:r>
    </w:p>
    <w:p w14:paraId="1A725EEA">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供应商诚信承诺书</w:t>
      </w:r>
    </w:p>
    <w:p w14:paraId="70A89FD1">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供应商资格证明材料</w:t>
      </w:r>
    </w:p>
    <w:p w14:paraId="7BBC4F7F">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财务状况、缴纳税收和社会保障资金证明</w:t>
      </w:r>
    </w:p>
    <w:p w14:paraId="48D12D15">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无重大违法记录声明</w:t>
      </w:r>
    </w:p>
    <w:p w14:paraId="7B1FCBED">
      <w:pPr>
        <w:numPr>
          <w:ilvl w:val="0"/>
          <w:numId w:val="2"/>
        </w:numPr>
        <w:autoSpaceDE w:val="0"/>
        <w:autoSpaceDN w:val="0"/>
        <w:spacing w:line="360" w:lineRule="auto"/>
        <w:ind w:firstLine="420" w:firstLineChars="200"/>
        <w:rPr>
          <w:rFonts w:ascii="宋体" w:hAnsi="宋体" w:cs="宋体"/>
          <w:kern w:val="0"/>
          <w:highlight w:val="none"/>
          <w:lang w:val="zh-CN"/>
        </w:rPr>
      </w:pPr>
      <w:r>
        <w:rPr>
          <w:rFonts w:hint="eastAsia" w:ascii="宋体" w:hAnsi="宋体" w:cs="宋体"/>
          <w:kern w:val="0"/>
          <w:highlight w:val="none"/>
          <w:lang w:val="zh-CN"/>
        </w:rPr>
        <w:t>具备履行合同所必需的设备和专业技术能力的证明材料</w:t>
      </w:r>
    </w:p>
    <w:p w14:paraId="1BA393BB">
      <w:pPr>
        <w:pStyle w:val="12"/>
        <w:numPr>
          <w:ilvl w:val="0"/>
          <w:numId w:val="2"/>
        </w:numPr>
        <w:spacing w:line="360" w:lineRule="auto"/>
        <w:ind w:firstLine="420" w:firstLineChars="200"/>
        <w:rPr>
          <w:rFonts w:ascii="宋体" w:hAnsi="宋体" w:cs="宋体"/>
          <w:kern w:val="0"/>
          <w:highlight w:val="none"/>
          <w:lang w:val="zh-CN"/>
        </w:rPr>
      </w:pPr>
      <w:r>
        <w:rPr>
          <w:rFonts w:hint="eastAsia" w:hAnsi="宋体" w:cs="宋体"/>
          <w:kern w:val="0"/>
          <w:highlight w:val="none"/>
          <w:lang w:val="zh-CN"/>
        </w:rPr>
        <w:t>中小企业声明函</w:t>
      </w:r>
    </w:p>
    <w:p w14:paraId="724068DB">
      <w:pPr>
        <w:autoSpaceDE w:val="0"/>
        <w:autoSpaceDN w:val="0"/>
        <w:spacing w:line="360" w:lineRule="auto"/>
        <w:ind w:firstLine="422" w:firstLineChars="200"/>
        <w:rPr>
          <w:rFonts w:ascii="宋体" w:cs="宋体"/>
          <w:kern w:val="0"/>
          <w:highlight w:val="none"/>
          <w:lang w:val="zh-CN"/>
        </w:rPr>
      </w:pPr>
      <w:r>
        <w:rPr>
          <w:rFonts w:ascii="宋体" w:hAnsi="宋体" w:cs="宋体"/>
          <w:b/>
          <w:bCs/>
          <w:kern w:val="0"/>
          <w:highlight w:val="none"/>
        </w:rPr>
        <w:t xml:space="preserve">11.2 </w:t>
      </w:r>
      <w:r>
        <w:rPr>
          <w:rFonts w:hint="eastAsia" w:ascii="宋体" w:hAnsi="宋体" w:cs="宋体"/>
          <w:b/>
          <w:bCs/>
          <w:kern w:val="0"/>
          <w:highlight w:val="none"/>
          <w:lang w:val="zh-CN"/>
        </w:rPr>
        <w:t>磋商响应文件（符合性审查）</w:t>
      </w:r>
    </w:p>
    <w:p w14:paraId="0605AF93">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竞争性磋商首次报价表</w:t>
      </w:r>
    </w:p>
    <w:p w14:paraId="3B6A845B">
      <w:pPr>
        <w:numPr>
          <w:ilvl w:val="0"/>
          <w:numId w:val="2"/>
        </w:numPr>
        <w:autoSpaceDE w:val="0"/>
        <w:autoSpaceDN w:val="0"/>
        <w:spacing w:line="360" w:lineRule="auto"/>
        <w:ind w:firstLine="420" w:firstLineChars="200"/>
        <w:rPr>
          <w:rFonts w:ascii="宋体" w:cs="宋体"/>
          <w:kern w:val="0"/>
          <w:highlight w:val="none"/>
          <w:lang w:val="zh-CN"/>
        </w:rPr>
      </w:pPr>
      <w:r>
        <w:rPr>
          <w:rFonts w:hint="eastAsia" w:ascii="宋体" w:hAnsi="宋体" w:cs="宋体"/>
          <w:kern w:val="0"/>
          <w:highlight w:val="none"/>
          <w:lang w:val="zh-CN"/>
        </w:rPr>
        <w:t>分项报价表</w:t>
      </w:r>
    </w:p>
    <w:p w14:paraId="1D9339DC">
      <w:pPr>
        <w:pStyle w:val="12"/>
        <w:numPr>
          <w:ilvl w:val="0"/>
          <w:numId w:val="2"/>
        </w:numPr>
        <w:spacing w:line="360" w:lineRule="auto"/>
        <w:ind w:firstLine="420" w:firstLineChars="200"/>
        <w:rPr>
          <w:highlight w:val="none"/>
          <w:lang w:val="zh-CN"/>
        </w:rPr>
      </w:pPr>
      <w:r>
        <w:rPr>
          <w:rFonts w:hint="eastAsia" w:hAnsi="宋体" w:cs="宋体"/>
          <w:kern w:val="0"/>
          <w:highlight w:val="none"/>
          <w:lang w:val="zh-CN"/>
        </w:rPr>
        <w:t>技术规格响应表</w:t>
      </w:r>
    </w:p>
    <w:p w14:paraId="575CD679">
      <w:pPr>
        <w:pStyle w:val="12"/>
        <w:numPr>
          <w:ilvl w:val="0"/>
          <w:numId w:val="2"/>
        </w:numPr>
        <w:spacing w:line="360" w:lineRule="auto"/>
        <w:ind w:firstLine="420" w:firstLineChars="200"/>
        <w:rPr>
          <w:rFonts w:hAnsi="宋体" w:cs="宋体"/>
          <w:kern w:val="0"/>
          <w:highlight w:val="none"/>
          <w:lang w:val="zh-CN"/>
        </w:rPr>
      </w:pPr>
      <w:r>
        <w:rPr>
          <w:rFonts w:hint="eastAsia" w:hAnsi="宋体" w:cs="宋体"/>
          <w:kern w:val="0"/>
          <w:highlight w:val="none"/>
        </w:rPr>
        <w:t>其他资格证明材料</w:t>
      </w:r>
    </w:p>
    <w:p w14:paraId="461F5698">
      <w:pPr>
        <w:pStyle w:val="12"/>
        <w:numPr>
          <w:ilvl w:val="0"/>
          <w:numId w:val="2"/>
        </w:numPr>
        <w:spacing w:line="360" w:lineRule="auto"/>
        <w:ind w:firstLine="420" w:firstLineChars="200"/>
        <w:rPr>
          <w:rFonts w:hAnsi="宋体" w:cs="宋体"/>
          <w:kern w:val="0"/>
          <w:highlight w:val="none"/>
          <w:lang w:val="zh-CN"/>
        </w:rPr>
      </w:pPr>
      <w:r>
        <w:rPr>
          <w:rFonts w:hint="eastAsia" w:hAnsi="宋体" w:cs="宋体"/>
          <w:kern w:val="0"/>
          <w:highlight w:val="none"/>
          <w:lang w:val="zh-CN"/>
        </w:rPr>
        <w:t>投标产品相关资料</w:t>
      </w:r>
    </w:p>
    <w:p w14:paraId="75013FF4">
      <w:pPr>
        <w:pStyle w:val="12"/>
        <w:numPr>
          <w:ilvl w:val="0"/>
          <w:numId w:val="2"/>
        </w:numPr>
        <w:spacing w:line="360" w:lineRule="auto"/>
        <w:ind w:firstLine="420" w:firstLineChars="200"/>
        <w:rPr>
          <w:rFonts w:hAnsi="宋体" w:cs="宋体"/>
          <w:kern w:val="0"/>
          <w:highlight w:val="none"/>
          <w:lang w:val="zh-CN"/>
        </w:rPr>
      </w:pPr>
      <w:r>
        <w:rPr>
          <w:rFonts w:hint="eastAsia" w:hAnsi="宋体" w:cs="宋体"/>
          <w:kern w:val="0"/>
          <w:highlight w:val="none"/>
          <w:lang w:val="zh-CN"/>
        </w:rPr>
        <w:t>供应商类似业绩证明材料</w:t>
      </w:r>
    </w:p>
    <w:p w14:paraId="326B0566">
      <w:pPr>
        <w:pStyle w:val="12"/>
        <w:numPr>
          <w:ilvl w:val="0"/>
          <w:numId w:val="2"/>
        </w:numPr>
        <w:spacing w:line="360" w:lineRule="auto"/>
        <w:ind w:firstLine="420" w:firstLineChars="200"/>
        <w:rPr>
          <w:rFonts w:hAnsi="宋体" w:cs="宋体"/>
          <w:kern w:val="0"/>
          <w:highlight w:val="none"/>
          <w:lang w:val="zh-CN"/>
        </w:rPr>
      </w:pPr>
      <w:r>
        <w:rPr>
          <w:rFonts w:hint="eastAsia" w:hAnsi="宋体" w:cs="宋体"/>
          <w:kern w:val="0"/>
          <w:highlight w:val="none"/>
          <w:lang w:val="zh-CN"/>
        </w:rPr>
        <w:t>残疾人福利性单位声明函</w:t>
      </w:r>
    </w:p>
    <w:p w14:paraId="1CEE74FA">
      <w:pPr>
        <w:pStyle w:val="12"/>
        <w:numPr>
          <w:ilvl w:val="0"/>
          <w:numId w:val="2"/>
        </w:numPr>
        <w:spacing w:line="360" w:lineRule="auto"/>
        <w:ind w:firstLine="420" w:firstLineChars="200"/>
        <w:rPr>
          <w:rFonts w:hAnsi="宋体" w:cs="宋体"/>
          <w:kern w:val="0"/>
          <w:highlight w:val="none"/>
          <w:lang w:val="zh-CN"/>
        </w:rPr>
      </w:pPr>
      <w:r>
        <w:rPr>
          <w:rFonts w:hint="eastAsia" w:hAnsi="宋体" w:cs="宋体"/>
          <w:kern w:val="0"/>
          <w:highlight w:val="none"/>
          <w:lang w:val="zh-CN"/>
        </w:rPr>
        <w:t>供应商认为在其他方面有必要说明的事项</w:t>
      </w:r>
    </w:p>
    <w:p w14:paraId="1F8B75B3">
      <w:pPr>
        <w:autoSpaceDE w:val="0"/>
        <w:autoSpaceDN w:val="0"/>
        <w:spacing w:line="360" w:lineRule="auto"/>
        <w:ind w:firstLine="525" w:firstLineChars="250"/>
        <w:rPr>
          <w:rFonts w:ascii="宋体" w:cs="宋体"/>
          <w:kern w:val="0"/>
          <w:highlight w:val="none"/>
          <w:lang w:val="zh-CN"/>
        </w:rPr>
      </w:pPr>
      <w:r>
        <w:rPr>
          <w:rFonts w:hint="eastAsia" w:ascii="宋体" w:hAnsi="宋体" w:cs="宋体"/>
          <w:kern w:val="0"/>
          <w:highlight w:val="none"/>
          <w:lang w:val="zh-CN"/>
        </w:rPr>
        <w:t>注：投标人须按上述内容、顺序和格式编制磋商响应文件，并按要求编制目录、页码，并保证所提供的全部资料真实可信，自愿承担相应责任。</w:t>
      </w:r>
    </w:p>
    <w:p w14:paraId="3910EC86">
      <w:pPr>
        <w:widowControl/>
        <w:spacing w:before="100" w:beforeAutospacing="1" w:after="100" w:afterAutospacing="1"/>
        <w:ind w:firstLine="542"/>
        <w:jc w:val="left"/>
        <w:outlineLvl w:val="2"/>
        <w:rPr>
          <w:rFonts w:ascii="宋体" w:cs="宋体"/>
          <w:b/>
          <w:bCs/>
          <w:kern w:val="0"/>
          <w:sz w:val="27"/>
          <w:szCs w:val="27"/>
          <w:highlight w:val="none"/>
        </w:rPr>
      </w:pPr>
      <w:bookmarkStart w:id="59" w:name="_Toc9679"/>
      <w:bookmarkEnd w:id="59"/>
      <w:bookmarkStart w:id="60" w:name="_Toc5625"/>
      <w:bookmarkStart w:id="61" w:name="_Toc412617730"/>
      <w:bookmarkStart w:id="62" w:name="_Toc496626208"/>
      <w:r>
        <w:rPr>
          <w:rFonts w:ascii="宋体" w:hAnsi="宋体" w:cs="宋体"/>
          <w:b/>
          <w:bCs/>
          <w:kern w:val="0"/>
          <w:sz w:val="27"/>
          <w:szCs w:val="27"/>
          <w:highlight w:val="none"/>
        </w:rPr>
        <w:t>12.</w:t>
      </w:r>
      <w:r>
        <w:rPr>
          <w:rFonts w:hint="eastAsia" w:ascii="宋体" w:hAnsi="宋体" w:cs="宋体"/>
          <w:b/>
          <w:bCs/>
          <w:kern w:val="0"/>
          <w:sz w:val="27"/>
          <w:szCs w:val="27"/>
          <w:highlight w:val="none"/>
        </w:rPr>
        <w:t>响应文件编制要求</w:t>
      </w:r>
      <w:bookmarkEnd w:id="60"/>
    </w:p>
    <w:p w14:paraId="511952B0">
      <w:pPr>
        <w:pStyle w:val="12"/>
        <w:spacing w:line="360" w:lineRule="auto"/>
        <w:ind w:firstLine="480"/>
        <w:rPr>
          <w:rFonts w:hAnsi="宋体" w:cs="宋体"/>
          <w:szCs w:val="24"/>
          <w:highlight w:val="none"/>
        </w:rPr>
      </w:pPr>
      <w:r>
        <w:rPr>
          <w:rFonts w:hAnsi="宋体" w:cs="宋体"/>
          <w:szCs w:val="24"/>
          <w:highlight w:val="none"/>
        </w:rPr>
        <w:t>12.</w:t>
      </w:r>
      <w:r>
        <w:rPr>
          <w:rFonts w:hint="eastAsia" w:hAnsi="宋体" w:cs="宋体"/>
          <w:szCs w:val="24"/>
          <w:highlight w:val="none"/>
        </w:rPr>
        <w:t>1</w:t>
      </w:r>
      <w:r>
        <w:rPr>
          <w:rFonts w:hAnsi="宋体" w:cs="宋体"/>
          <w:szCs w:val="24"/>
          <w:highlight w:val="none"/>
        </w:rPr>
        <w:t xml:space="preserve"> </w:t>
      </w:r>
      <w:r>
        <w:rPr>
          <w:rFonts w:hint="eastAsia" w:hAnsi="宋体" w:cs="宋体"/>
          <w:highlight w:val="none"/>
        </w:rPr>
        <w:t>磋商文件要求签字、盖章的地方必须由供应商的法定代表人或委托代理人按要求签字和盖章，其他地方均需加盖公章。</w:t>
      </w:r>
    </w:p>
    <w:p w14:paraId="78EE65B5">
      <w:pPr>
        <w:pStyle w:val="12"/>
        <w:spacing w:line="360" w:lineRule="auto"/>
        <w:ind w:firstLine="480"/>
        <w:rPr>
          <w:rFonts w:hAnsi="宋体" w:cs="宋体"/>
          <w:szCs w:val="24"/>
          <w:highlight w:val="none"/>
        </w:rPr>
      </w:pPr>
      <w:r>
        <w:rPr>
          <w:rFonts w:hAnsi="宋体" w:cs="宋体"/>
          <w:szCs w:val="24"/>
          <w:highlight w:val="none"/>
        </w:rPr>
        <w:t>12.</w:t>
      </w:r>
      <w:r>
        <w:rPr>
          <w:rFonts w:hint="eastAsia" w:hAnsi="宋体" w:cs="宋体"/>
          <w:szCs w:val="24"/>
          <w:highlight w:val="none"/>
        </w:rPr>
        <w:t>2响应文件中不得行间插字、涂改或增删，如有修改错漏处，须由供应商法定代表人或其委托代理人签字和盖章。</w:t>
      </w:r>
    </w:p>
    <w:bookmarkEnd w:id="61"/>
    <w:bookmarkEnd w:id="62"/>
    <w:p w14:paraId="012C6C4A">
      <w:pPr>
        <w:widowControl/>
        <w:spacing w:before="624" w:beforeLines="200" w:after="624" w:afterLines="200"/>
        <w:jc w:val="center"/>
        <w:outlineLvl w:val="1"/>
        <w:rPr>
          <w:rFonts w:ascii="宋体"/>
          <w:b/>
          <w:bCs/>
          <w:kern w:val="0"/>
          <w:sz w:val="36"/>
          <w:szCs w:val="36"/>
          <w:highlight w:val="none"/>
        </w:rPr>
      </w:pPr>
      <w:bookmarkStart w:id="63" w:name="_Toc30208"/>
      <w:r>
        <w:rPr>
          <w:rFonts w:hint="eastAsia" w:ascii="宋体" w:hAnsi="宋体"/>
          <w:b/>
          <w:bCs/>
          <w:kern w:val="0"/>
          <w:sz w:val="36"/>
          <w:szCs w:val="36"/>
          <w:highlight w:val="none"/>
        </w:rPr>
        <w:t>四、磋商响应文件的递交</w:t>
      </w:r>
      <w:bookmarkEnd w:id="63"/>
    </w:p>
    <w:p w14:paraId="1F7594D6">
      <w:pPr>
        <w:widowControl/>
        <w:spacing w:before="100" w:beforeAutospacing="1" w:after="100" w:afterAutospacing="1"/>
        <w:ind w:firstLine="542"/>
        <w:jc w:val="left"/>
        <w:outlineLvl w:val="2"/>
        <w:rPr>
          <w:rFonts w:ascii="宋体" w:cs="宋体"/>
          <w:b/>
          <w:bCs/>
          <w:kern w:val="0"/>
          <w:sz w:val="27"/>
          <w:szCs w:val="27"/>
          <w:highlight w:val="none"/>
        </w:rPr>
      </w:pPr>
      <w:bookmarkStart w:id="64" w:name="_Toc325726016"/>
      <w:bookmarkEnd w:id="64"/>
      <w:bookmarkStart w:id="65" w:name="_Toc373392582"/>
      <w:bookmarkEnd w:id="65"/>
      <w:bookmarkStart w:id="66" w:name="_Toc412617731"/>
      <w:bookmarkEnd w:id="66"/>
      <w:bookmarkStart w:id="67" w:name="_Toc12087"/>
      <w:bookmarkEnd w:id="67"/>
      <w:bookmarkStart w:id="68" w:name="_Toc24979"/>
      <w:bookmarkStart w:id="69" w:name="_Toc412617732"/>
      <w:bookmarkStart w:id="70" w:name="_Toc373392583"/>
      <w:bookmarkStart w:id="71" w:name="_Toc496626210"/>
      <w:bookmarkStart w:id="72" w:name="_Toc325726017"/>
      <w:r>
        <w:rPr>
          <w:rFonts w:ascii="宋体" w:hAnsi="宋体" w:cs="宋体"/>
          <w:b/>
          <w:bCs/>
          <w:kern w:val="0"/>
          <w:sz w:val="27"/>
          <w:szCs w:val="27"/>
          <w:highlight w:val="none"/>
        </w:rPr>
        <w:t>13.</w:t>
      </w:r>
      <w:r>
        <w:rPr>
          <w:rFonts w:hint="eastAsia" w:ascii="宋体" w:hAnsi="宋体" w:cs="宋体"/>
          <w:b/>
          <w:bCs/>
          <w:kern w:val="0"/>
          <w:sz w:val="27"/>
          <w:szCs w:val="27"/>
          <w:highlight w:val="none"/>
        </w:rPr>
        <w:t>响应文件的密封和标记</w:t>
      </w:r>
      <w:bookmarkEnd w:id="68"/>
    </w:p>
    <w:p w14:paraId="123C3FB9">
      <w:pPr>
        <w:pStyle w:val="12"/>
        <w:spacing w:line="360" w:lineRule="auto"/>
        <w:ind w:firstLine="480"/>
        <w:rPr>
          <w:rFonts w:hAnsi="宋体"/>
          <w:highlight w:val="none"/>
        </w:rPr>
      </w:pPr>
      <w:r>
        <w:rPr>
          <w:rFonts w:hint="eastAsia" w:hAnsi="宋体"/>
          <w:highlight w:val="none"/>
          <w:lang w:val="zh-CN"/>
        </w:rPr>
        <w:t>13.1供应商将加密的响应文在磋商截止时间前上传至政采云开标系统，</w:t>
      </w:r>
      <w:r>
        <w:rPr>
          <w:rFonts w:hint="eastAsia" w:hAnsi="宋体"/>
          <w:highlight w:val="none"/>
        </w:rPr>
        <w:t>如果供应商未按要求将加密的磋商响应文件进行上传，采购代理机构将不予受理。</w:t>
      </w:r>
    </w:p>
    <w:p w14:paraId="0BBE98E2">
      <w:pPr>
        <w:pStyle w:val="12"/>
        <w:spacing w:line="360" w:lineRule="auto"/>
        <w:ind w:firstLine="480"/>
        <w:rPr>
          <w:rFonts w:hAnsi="宋体"/>
          <w:highlight w:val="none"/>
          <w:lang w:val="zh-CN"/>
        </w:rPr>
      </w:pPr>
      <w:r>
        <w:rPr>
          <w:rFonts w:hint="eastAsia" w:hAnsi="宋体"/>
          <w:highlight w:val="none"/>
          <w:lang w:val="zh-CN"/>
        </w:rPr>
        <w:t>13.</w:t>
      </w:r>
      <w:r>
        <w:rPr>
          <w:rFonts w:hint="eastAsia" w:hAnsi="宋体"/>
          <w:highlight w:val="none"/>
        </w:rPr>
        <w:t>2</w:t>
      </w:r>
      <w:r>
        <w:rPr>
          <w:rFonts w:hint="eastAsia" w:hAnsi="宋体"/>
          <w:highlight w:val="none"/>
          <w:lang w:val="zh-CN"/>
        </w:rPr>
        <w:t>供应商以电报、电话、传真形式投标的，采购代理机构概不接受。</w:t>
      </w:r>
    </w:p>
    <w:bookmarkEnd w:id="69"/>
    <w:bookmarkEnd w:id="70"/>
    <w:bookmarkEnd w:id="71"/>
    <w:bookmarkEnd w:id="72"/>
    <w:p w14:paraId="2713BCDB">
      <w:pPr>
        <w:widowControl/>
        <w:spacing w:before="100" w:beforeAutospacing="1" w:after="100" w:afterAutospacing="1"/>
        <w:ind w:firstLine="542"/>
        <w:jc w:val="left"/>
        <w:outlineLvl w:val="2"/>
        <w:rPr>
          <w:rFonts w:ascii="宋体"/>
          <w:b/>
          <w:bCs/>
          <w:kern w:val="0"/>
          <w:sz w:val="27"/>
          <w:szCs w:val="27"/>
          <w:highlight w:val="none"/>
        </w:rPr>
      </w:pPr>
      <w:bookmarkStart w:id="73" w:name="_Toc29902"/>
      <w:r>
        <w:rPr>
          <w:rFonts w:ascii="宋体" w:hAnsi="宋体"/>
          <w:b/>
          <w:bCs/>
          <w:kern w:val="0"/>
          <w:sz w:val="27"/>
          <w:szCs w:val="27"/>
          <w:highlight w:val="none"/>
        </w:rPr>
        <w:t>14.</w:t>
      </w:r>
      <w:r>
        <w:rPr>
          <w:rFonts w:hint="eastAsia" w:ascii="宋体" w:hAnsi="宋体"/>
          <w:b/>
          <w:bCs/>
          <w:kern w:val="0"/>
          <w:sz w:val="27"/>
          <w:szCs w:val="27"/>
          <w:highlight w:val="none"/>
        </w:rPr>
        <w:t>递交磋商响应文件程序</w:t>
      </w:r>
      <w:bookmarkEnd w:id="73"/>
    </w:p>
    <w:p w14:paraId="10F2C721">
      <w:pPr>
        <w:pStyle w:val="12"/>
        <w:spacing w:line="360" w:lineRule="auto"/>
        <w:ind w:firstLine="480"/>
        <w:rPr>
          <w:rFonts w:hAnsi="宋体"/>
          <w:highlight w:val="none"/>
        </w:rPr>
      </w:pPr>
      <w:bookmarkStart w:id="74" w:name="_Toc496626211"/>
      <w:bookmarkStart w:id="75" w:name="_Toc376936750"/>
      <w:bookmarkStart w:id="76" w:name="_Toc325726019"/>
      <w:r>
        <w:rPr>
          <w:rFonts w:hAnsi="宋体"/>
          <w:highlight w:val="none"/>
        </w:rPr>
        <w:t>14.1</w:t>
      </w:r>
      <w:r>
        <w:rPr>
          <w:rFonts w:hint="eastAsia" w:hAnsi="宋体"/>
          <w:highlight w:val="none"/>
        </w:rPr>
        <w:t>递交磋商响应文件程序：详见第一部分投标人须知前附表“递交磋商响应文件程序”。</w:t>
      </w:r>
    </w:p>
    <w:p w14:paraId="3AF418D7">
      <w:pPr>
        <w:pStyle w:val="12"/>
        <w:spacing w:line="360" w:lineRule="auto"/>
        <w:ind w:firstLine="480"/>
        <w:rPr>
          <w:rFonts w:hAnsi="宋体"/>
          <w:highlight w:val="none"/>
        </w:rPr>
      </w:pPr>
      <w:r>
        <w:rPr>
          <w:rFonts w:hAnsi="宋体"/>
          <w:highlight w:val="none"/>
        </w:rPr>
        <w:t>14.2</w:t>
      </w:r>
      <w:r>
        <w:rPr>
          <w:rFonts w:hint="eastAsia" w:hAnsi="宋体"/>
          <w:highlight w:val="none"/>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3A592CB1">
      <w:pPr>
        <w:pStyle w:val="12"/>
        <w:spacing w:line="360" w:lineRule="auto"/>
        <w:ind w:firstLine="480"/>
        <w:rPr>
          <w:rFonts w:hAnsi="宋体"/>
          <w:highlight w:val="none"/>
        </w:rPr>
      </w:pPr>
      <w:r>
        <w:rPr>
          <w:rFonts w:hAnsi="宋体"/>
          <w:highlight w:val="none"/>
        </w:rPr>
        <w:t>14.3</w:t>
      </w:r>
      <w:r>
        <w:rPr>
          <w:rFonts w:hint="eastAsia" w:hAnsi="宋体"/>
          <w:highlight w:val="none"/>
        </w:rPr>
        <w:t>供应商以电报、电话、传真形式递交磋商响应文件的，采购代理机构概不接受。</w:t>
      </w:r>
    </w:p>
    <w:bookmarkEnd w:id="74"/>
    <w:bookmarkEnd w:id="75"/>
    <w:bookmarkEnd w:id="76"/>
    <w:p w14:paraId="132817A7">
      <w:pPr>
        <w:widowControl/>
        <w:spacing w:before="624" w:beforeLines="200" w:after="624" w:afterLines="200"/>
        <w:jc w:val="center"/>
        <w:outlineLvl w:val="1"/>
        <w:rPr>
          <w:rFonts w:ascii="宋体"/>
          <w:b/>
          <w:bCs/>
          <w:kern w:val="0"/>
          <w:sz w:val="36"/>
          <w:szCs w:val="36"/>
          <w:highlight w:val="none"/>
        </w:rPr>
      </w:pPr>
      <w:bookmarkStart w:id="77" w:name="_Toc3699"/>
      <w:r>
        <w:rPr>
          <w:rFonts w:hint="eastAsia" w:ascii="宋体" w:hAnsi="宋体"/>
          <w:b/>
          <w:bCs/>
          <w:kern w:val="0"/>
          <w:sz w:val="36"/>
          <w:szCs w:val="36"/>
          <w:highlight w:val="none"/>
        </w:rPr>
        <w:t>五、资格审查程序及方法</w:t>
      </w:r>
      <w:bookmarkEnd w:id="77"/>
    </w:p>
    <w:p w14:paraId="37D3503C">
      <w:pPr>
        <w:widowControl/>
        <w:spacing w:before="100" w:beforeAutospacing="1" w:after="100" w:afterAutospacing="1"/>
        <w:ind w:firstLine="542"/>
        <w:jc w:val="left"/>
        <w:outlineLvl w:val="2"/>
        <w:rPr>
          <w:rFonts w:ascii="宋体"/>
          <w:b/>
          <w:bCs/>
          <w:kern w:val="0"/>
          <w:sz w:val="27"/>
          <w:szCs w:val="27"/>
          <w:highlight w:val="none"/>
        </w:rPr>
      </w:pPr>
      <w:bookmarkStart w:id="78" w:name="_Toc496189551"/>
      <w:bookmarkEnd w:id="78"/>
      <w:bookmarkStart w:id="79" w:name="_Toc496004007"/>
      <w:bookmarkEnd w:id="79"/>
      <w:bookmarkStart w:id="80" w:name="_Toc496626212"/>
      <w:bookmarkEnd w:id="80"/>
      <w:bookmarkStart w:id="81" w:name="_Toc2036"/>
      <w:r>
        <w:rPr>
          <w:rFonts w:ascii="宋体" w:hAnsi="宋体"/>
          <w:b/>
          <w:bCs/>
          <w:kern w:val="0"/>
          <w:sz w:val="27"/>
          <w:szCs w:val="27"/>
          <w:highlight w:val="none"/>
        </w:rPr>
        <w:t xml:space="preserve">15. </w:t>
      </w:r>
      <w:r>
        <w:rPr>
          <w:rFonts w:hint="eastAsia" w:ascii="宋体" w:hAnsi="宋体"/>
          <w:b/>
          <w:bCs/>
          <w:kern w:val="0"/>
          <w:sz w:val="27"/>
          <w:szCs w:val="27"/>
          <w:highlight w:val="none"/>
        </w:rPr>
        <w:t>资格审查程序</w:t>
      </w:r>
      <w:bookmarkEnd w:id="81"/>
    </w:p>
    <w:p w14:paraId="57780B44">
      <w:pPr>
        <w:ind w:firstLine="480"/>
        <w:rPr>
          <w:rFonts w:ascii="宋体"/>
          <w:highlight w:val="none"/>
        </w:rPr>
      </w:pPr>
      <w:r>
        <w:rPr>
          <w:rFonts w:ascii="宋体" w:hAnsi="宋体"/>
          <w:highlight w:val="none"/>
        </w:rPr>
        <w:t>15.1</w:t>
      </w:r>
      <w:r>
        <w:rPr>
          <w:rFonts w:hint="eastAsia" w:ascii="宋体" w:hAnsi="宋体" w:cs="Arial"/>
          <w:kern w:val="0"/>
          <w:highlight w:val="none"/>
        </w:rPr>
        <w:t>递交首次磋商响应文件截止时间后</w:t>
      </w:r>
      <w:r>
        <w:rPr>
          <w:rFonts w:hint="eastAsia" w:ascii="宋体" w:hAnsi="宋体"/>
          <w:highlight w:val="none"/>
        </w:rPr>
        <w:t>，由磋商小组依法对供应商的资格进行审查。</w:t>
      </w:r>
    </w:p>
    <w:p w14:paraId="79780041">
      <w:pPr>
        <w:ind w:firstLine="480"/>
        <w:rPr>
          <w:rFonts w:ascii="宋体"/>
          <w:highlight w:val="none"/>
        </w:rPr>
      </w:pPr>
      <w:r>
        <w:rPr>
          <w:rFonts w:ascii="宋体" w:hAnsi="宋体"/>
          <w:highlight w:val="none"/>
        </w:rPr>
        <w:t xml:space="preserve">15.2 </w:t>
      </w:r>
      <w:r>
        <w:rPr>
          <w:rFonts w:hint="eastAsia" w:ascii="宋体" w:hAnsi="宋体"/>
          <w:highlight w:val="none"/>
        </w:rPr>
        <w:t>供应商数量不满足相关规定的，不得评审。</w:t>
      </w:r>
    </w:p>
    <w:p w14:paraId="281D2E11">
      <w:pPr>
        <w:widowControl/>
        <w:spacing w:before="100" w:beforeAutospacing="1" w:after="100" w:afterAutospacing="1"/>
        <w:ind w:firstLine="542"/>
        <w:jc w:val="left"/>
        <w:outlineLvl w:val="2"/>
        <w:rPr>
          <w:rFonts w:ascii="宋体"/>
          <w:b/>
          <w:bCs/>
          <w:kern w:val="0"/>
          <w:sz w:val="27"/>
          <w:szCs w:val="27"/>
          <w:highlight w:val="none"/>
        </w:rPr>
      </w:pPr>
      <w:bookmarkStart w:id="82" w:name="_Toc496189552"/>
      <w:bookmarkEnd w:id="82"/>
      <w:bookmarkStart w:id="83" w:name="_Toc496626213"/>
      <w:bookmarkEnd w:id="83"/>
      <w:bookmarkStart w:id="84" w:name="_Toc496004008"/>
      <w:bookmarkEnd w:id="84"/>
      <w:bookmarkStart w:id="85" w:name="_Toc18131"/>
      <w:r>
        <w:rPr>
          <w:rFonts w:ascii="宋体" w:hAnsi="宋体"/>
          <w:b/>
          <w:bCs/>
          <w:kern w:val="0"/>
          <w:sz w:val="27"/>
          <w:szCs w:val="27"/>
          <w:highlight w:val="none"/>
        </w:rPr>
        <w:t>16.</w:t>
      </w:r>
      <w:r>
        <w:rPr>
          <w:rFonts w:hint="eastAsia" w:ascii="宋体" w:hAnsi="宋体"/>
          <w:b/>
          <w:bCs/>
          <w:kern w:val="0"/>
          <w:sz w:val="27"/>
          <w:szCs w:val="27"/>
          <w:highlight w:val="none"/>
        </w:rPr>
        <w:t>资格审查不通过的情形</w:t>
      </w:r>
      <w:bookmarkEnd w:id="85"/>
    </w:p>
    <w:p w14:paraId="63FB9431">
      <w:pPr>
        <w:spacing w:line="360" w:lineRule="auto"/>
        <w:ind w:firstLine="480"/>
        <w:rPr>
          <w:rFonts w:ascii="宋体"/>
          <w:highlight w:val="none"/>
        </w:rPr>
      </w:pPr>
      <w:r>
        <w:rPr>
          <w:rFonts w:hint="eastAsia" w:ascii="宋体" w:hAnsi="宋体"/>
          <w:highlight w:val="none"/>
        </w:rPr>
        <w:t>资格审查时，供应商存在下列情况之一的，按无效投标处理：</w:t>
      </w:r>
    </w:p>
    <w:p w14:paraId="2C42AAC8">
      <w:pPr>
        <w:spacing w:line="360" w:lineRule="auto"/>
        <w:ind w:firstLine="480"/>
        <w:rPr>
          <w:rFonts w:ascii="宋体"/>
          <w:highlight w:val="none"/>
        </w:rPr>
      </w:pPr>
      <w:r>
        <w:rPr>
          <w:rFonts w:ascii="宋体" w:hAnsi="宋体"/>
          <w:highlight w:val="none"/>
        </w:rPr>
        <w:t xml:space="preserve">16.1 </w:t>
      </w:r>
      <w:r>
        <w:rPr>
          <w:rFonts w:hint="eastAsia" w:ascii="宋体" w:hAnsi="宋体"/>
          <w:highlight w:val="none"/>
        </w:rPr>
        <w:t>不符合磋商文件第一部分投标人须知前附表“供应商资格条件”的；</w:t>
      </w:r>
    </w:p>
    <w:p w14:paraId="5139548E">
      <w:pPr>
        <w:spacing w:line="360" w:lineRule="auto"/>
        <w:ind w:firstLine="480"/>
        <w:rPr>
          <w:rFonts w:ascii="宋体"/>
          <w:highlight w:val="none"/>
        </w:rPr>
      </w:pPr>
      <w:r>
        <w:rPr>
          <w:rFonts w:ascii="宋体" w:hAnsi="宋体"/>
          <w:highlight w:val="none"/>
        </w:rPr>
        <w:t>16.</w:t>
      </w:r>
      <w:r>
        <w:rPr>
          <w:rFonts w:hint="eastAsia" w:ascii="宋体" w:hAnsi="宋体"/>
          <w:highlight w:val="none"/>
        </w:rPr>
        <w:t>2</w:t>
      </w:r>
      <w:r>
        <w:rPr>
          <w:rFonts w:ascii="宋体" w:hAnsi="宋体"/>
          <w:highlight w:val="none"/>
        </w:rPr>
        <w:t xml:space="preserve"> </w:t>
      </w:r>
      <w:r>
        <w:rPr>
          <w:rFonts w:hint="eastAsia" w:ascii="宋体" w:hAnsi="宋体"/>
          <w:highlight w:val="none"/>
        </w:rPr>
        <w:t>未按第</w:t>
      </w:r>
      <w:r>
        <w:rPr>
          <w:rFonts w:ascii="宋体" w:hAnsi="宋体"/>
          <w:highlight w:val="none"/>
        </w:rPr>
        <w:t>11.1</w:t>
      </w:r>
      <w:r>
        <w:rPr>
          <w:rFonts w:hint="eastAsia" w:ascii="宋体" w:hAnsi="宋体"/>
          <w:highlight w:val="none"/>
        </w:rPr>
        <w:t>款（</w:t>
      </w:r>
      <w:r>
        <w:rPr>
          <w:rFonts w:ascii="宋体" w:hAnsi="宋体"/>
          <w:highlight w:val="none"/>
        </w:rPr>
        <w:t>1</w:t>
      </w:r>
      <w:r>
        <w:rPr>
          <w:rFonts w:hint="eastAsia" w:ascii="宋体" w:hAnsi="宋体"/>
          <w:highlight w:val="none"/>
        </w:rPr>
        <w:t>）</w:t>
      </w:r>
      <w:r>
        <w:rPr>
          <w:rFonts w:ascii="宋体"/>
          <w:highlight w:val="none"/>
        </w:rPr>
        <w:t>-</w:t>
      </w:r>
      <w:r>
        <w:rPr>
          <w:rFonts w:hint="eastAsia" w:ascii="宋体" w:hAnsi="宋体"/>
          <w:highlight w:val="none"/>
        </w:rPr>
        <w:t>（</w:t>
      </w:r>
      <w:r>
        <w:rPr>
          <w:rFonts w:hint="eastAsia" w:ascii="宋体" w:hAnsi="宋体"/>
          <w:highlight w:val="none"/>
          <w:lang w:val="en-US" w:eastAsia="zh-CN"/>
        </w:rPr>
        <w:t>10</w:t>
      </w:r>
      <w:r>
        <w:rPr>
          <w:rFonts w:hint="eastAsia" w:ascii="宋体" w:hAnsi="宋体"/>
          <w:highlight w:val="none"/>
        </w:rPr>
        <w:t>）要求提供相关资料的；</w:t>
      </w:r>
    </w:p>
    <w:p w14:paraId="18BC78AF">
      <w:pPr>
        <w:spacing w:line="360" w:lineRule="auto"/>
        <w:ind w:firstLine="480"/>
        <w:rPr>
          <w:rFonts w:ascii="宋体"/>
          <w:highlight w:val="none"/>
        </w:rPr>
      </w:pPr>
      <w:r>
        <w:rPr>
          <w:rFonts w:ascii="宋体" w:hAnsi="宋体"/>
          <w:highlight w:val="none"/>
        </w:rPr>
        <w:t>16.</w:t>
      </w:r>
      <w:r>
        <w:rPr>
          <w:rFonts w:hint="eastAsia" w:ascii="宋体" w:hAnsi="宋体"/>
          <w:highlight w:val="none"/>
        </w:rPr>
        <w:t>3资格审查文件没有按磋商文件规定和要求签字、盖章的；</w:t>
      </w:r>
    </w:p>
    <w:p w14:paraId="03EDB911">
      <w:pPr>
        <w:spacing w:line="360" w:lineRule="auto"/>
        <w:ind w:firstLine="480"/>
        <w:rPr>
          <w:rFonts w:ascii="宋体"/>
          <w:highlight w:val="none"/>
        </w:rPr>
      </w:pPr>
      <w:r>
        <w:rPr>
          <w:rFonts w:ascii="宋体" w:hAnsi="宋体"/>
          <w:highlight w:val="none"/>
        </w:rPr>
        <w:t>16.</w:t>
      </w:r>
      <w:r>
        <w:rPr>
          <w:rFonts w:hint="eastAsia" w:ascii="宋体" w:hAnsi="宋体"/>
          <w:highlight w:val="none"/>
        </w:rPr>
        <w:t>4</w:t>
      </w:r>
      <w:r>
        <w:rPr>
          <w:rFonts w:ascii="宋体" w:hAnsi="宋体"/>
          <w:highlight w:val="none"/>
        </w:rPr>
        <w:t xml:space="preserve"> </w:t>
      </w:r>
      <w:r>
        <w:rPr>
          <w:rFonts w:hint="eastAsia" w:ascii="宋体" w:hAnsi="宋体"/>
          <w:highlight w:val="none"/>
        </w:rPr>
        <w:t>擅自修改磋商文件规定的磋商响应文件格式以及编制要求的。</w:t>
      </w:r>
    </w:p>
    <w:p w14:paraId="535A79BF">
      <w:pPr>
        <w:widowControl/>
        <w:spacing w:before="624" w:beforeLines="200" w:after="624" w:afterLines="200"/>
        <w:jc w:val="center"/>
        <w:outlineLvl w:val="1"/>
        <w:rPr>
          <w:rFonts w:ascii="宋体"/>
          <w:b/>
          <w:bCs/>
          <w:kern w:val="0"/>
          <w:sz w:val="36"/>
          <w:szCs w:val="36"/>
          <w:highlight w:val="none"/>
        </w:rPr>
      </w:pPr>
      <w:bookmarkStart w:id="86" w:name="_Toc376936752"/>
      <w:bookmarkEnd w:id="86"/>
      <w:bookmarkStart w:id="87" w:name="_Toc325726021"/>
      <w:bookmarkEnd w:id="87"/>
      <w:bookmarkStart w:id="88" w:name="_Toc496626214"/>
      <w:bookmarkEnd w:id="88"/>
      <w:bookmarkStart w:id="89" w:name="_Toc19462"/>
      <w:r>
        <w:rPr>
          <w:rFonts w:hint="eastAsia" w:ascii="宋体" w:hAnsi="宋体"/>
          <w:b/>
          <w:bCs/>
          <w:kern w:val="0"/>
          <w:sz w:val="36"/>
          <w:szCs w:val="36"/>
          <w:highlight w:val="none"/>
        </w:rPr>
        <w:t>六、磋商程序及方法</w:t>
      </w:r>
      <w:bookmarkEnd w:id="89"/>
    </w:p>
    <w:p w14:paraId="70C2C1A6">
      <w:pPr>
        <w:widowControl/>
        <w:spacing w:before="100" w:beforeAutospacing="1" w:after="100" w:afterAutospacing="1"/>
        <w:ind w:firstLine="542"/>
        <w:jc w:val="left"/>
        <w:outlineLvl w:val="2"/>
        <w:rPr>
          <w:rFonts w:ascii="宋体"/>
          <w:b/>
          <w:bCs/>
          <w:kern w:val="0"/>
          <w:sz w:val="27"/>
          <w:szCs w:val="27"/>
          <w:highlight w:val="none"/>
        </w:rPr>
      </w:pPr>
      <w:bookmarkStart w:id="90" w:name="_Toc376936753"/>
      <w:bookmarkEnd w:id="90"/>
      <w:bookmarkStart w:id="91" w:name="_Toc496626215"/>
      <w:bookmarkEnd w:id="91"/>
      <w:bookmarkStart w:id="92" w:name="_Toc325726022"/>
      <w:bookmarkEnd w:id="92"/>
      <w:bookmarkStart w:id="93" w:name="_Toc27438"/>
      <w:r>
        <w:rPr>
          <w:rFonts w:ascii="宋体" w:hAnsi="宋体"/>
          <w:b/>
          <w:bCs/>
          <w:kern w:val="0"/>
          <w:sz w:val="27"/>
          <w:szCs w:val="27"/>
          <w:highlight w:val="none"/>
        </w:rPr>
        <w:t>17.</w:t>
      </w:r>
      <w:r>
        <w:rPr>
          <w:rFonts w:hint="eastAsia" w:ascii="宋体" w:hAnsi="宋体"/>
          <w:b/>
          <w:bCs/>
          <w:kern w:val="0"/>
          <w:sz w:val="27"/>
          <w:szCs w:val="27"/>
          <w:highlight w:val="none"/>
        </w:rPr>
        <w:t>磋商小组</w:t>
      </w:r>
      <w:bookmarkEnd w:id="93"/>
    </w:p>
    <w:p w14:paraId="06A6D3DA">
      <w:pPr>
        <w:spacing w:line="360" w:lineRule="auto"/>
        <w:ind w:firstLine="480"/>
        <w:jc w:val="left"/>
        <w:rPr>
          <w:rFonts w:ascii="宋体"/>
          <w:highlight w:val="none"/>
        </w:rPr>
      </w:pPr>
      <w:r>
        <w:rPr>
          <w:rFonts w:ascii="宋体" w:hAnsi="宋体"/>
          <w:highlight w:val="none"/>
        </w:rPr>
        <w:t xml:space="preserve">17.1 </w:t>
      </w:r>
      <w:r>
        <w:rPr>
          <w:rFonts w:hint="eastAsia" w:ascii="宋体" w:hAnsi="宋体"/>
          <w:highlight w:val="none"/>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26BAE334">
      <w:pPr>
        <w:spacing w:line="360" w:lineRule="auto"/>
        <w:ind w:firstLine="480"/>
        <w:jc w:val="left"/>
        <w:rPr>
          <w:rFonts w:ascii="宋体"/>
          <w:highlight w:val="none"/>
        </w:rPr>
      </w:pPr>
      <w:r>
        <w:rPr>
          <w:rFonts w:ascii="宋体" w:hAnsi="宋体"/>
          <w:highlight w:val="none"/>
        </w:rPr>
        <w:t>17.2</w:t>
      </w:r>
      <w:r>
        <w:rPr>
          <w:rFonts w:hint="eastAsia" w:ascii="宋体" w:hAnsi="宋体"/>
          <w:highlight w:val="none"/>
        </w:rPr>
        <w:t>磋商由采购代理机构负责组织，具体磋商事务由依法组建的磋商小组负责，并独立履行下列职责：</w:t>
      </w:r>
    </w:p>
    <w:p w14:paraId="6B52166F">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）审查通过资格条件供应商的磋商响应文件，并作出评价；</w:t>
      </w:r>
    </w:p>
    <w:p w14:paraId="71B24AD6">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）要求供应商对解释或澄清其磋商响应文件；</w:t>
      </w:r>
    </w:p>
    <w:p w14:paraId="1092DB2D">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）推荐预成交候选供应商；</w:t>
      </w:r>
    </w:p>
    <w:p w14:paraId="20F9DA01">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）对非法干预评标工作的人员和机构进行举报或投诉。</w:t>
      </w:r>
    </w:p>
    <w:p w14:paraId="27AEC0F1">
      <w:pPr>
        <w:spacing w:line="360" w:lineRule="auto"/>
        <w:ind w:firstLine="480"/>
        <w:jc w:val="left"/>
        <w:rPr>
          <w:rFonts w:ascii="宋体"/>
          <w:highlight w:val="none"/>
        </w:rPr>
      </w:pPr>
      <w:r>
        <w:rPr>
          <w:rFonts w:ascii="宋体" w:hAnsi="宋体"/>
          <w:highlight w:val="none"/>
        </w:rPr>
        <w:t>17.3</w:t>
      </w:r>
      <w:r>
        <w:rPr>
          <w:rFonts w:hint="eastAsia" w:ascii="宋体" w:hAnsi="宋体"/>
          <w:highlight w:val="none"/>
        </w:rPr>
        <w:t>磋商小组应遵守并履行下列义务：</w:t>
      </w:r>
    </w:p>
    <w:p w14:paraId="73855B2A">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）遵纪守法，客观、公正、廉洁地履行职责；</w:t>
      </w:r>
    </w:p>
    <w:p w14:paraId="21663FFB">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）按照磋商文件规定的评审方法和评审标准进行评审，对评审意见承担磋商小组成员责任；</w:t>
      </w:r>
    </w:p>
    <w:p w14:paraId="6377C873">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）对磋商响应文件、磋商情况和磋商中获悉的商业秘密保密；</w:t>
      </w:r>
    </w:p>
    <w:p w14:paraId="7EEBD8C9">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）参与磋商报告的起草；</w:t>
      </w:r>
    </w:p>
    <w:p w14:paraId="54563A84">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）解答供应商及有关方面的质疑；</w:t>
      </w:r>
    </w:p>
    <w:p w14:paraId="45A05C52">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）配合纪检部门进行投诉处理工作。</w:t>
      </w:r>
    </w:p>
    <w:p w14:paraId="07CA4EB7">
      <w:pPr>
        <w:spacing w:line="360" w:lineRule="auto"/>
        <w:ind w:firstLine="480"/>
        <w:jc w:val="left"/>
        <w:rPr>
          <w:rFonts w:ascii="宋体"/>
          <w:highlight w:val="none"/>
        </w:rPr>
      </w:pPr>
      <w:r>
        <w:rPr>
          <w:rFonts w:ascii="宋体" w:hAnsi="宋体"/>
          <w:highlight w:val="none"/>
        </w:rPr>
        <w:t>17.4</w:t>
      </w:r>
      <w:r>
        <w:rPr>
          <w:rFonts w:hint="eastAsia" w:ascii="宋体" w:hAnsi="宋体"/>
          <w:highlight w:val="none"/>
        </w:rPr>
        <w:t>磋商工作由采购代理机构组织，采购人、采购监管、纪检监察等有关方面代表可根据采购项目的具体情况列席。</w:t>
      </w:r>
    </w:p>
    <w:p w14:paraId="543C06C0">
      <w:pPr>
        <w:spacing w:line="360" w:lineRule="auto"/>
        <w:ind w:firstLine="480"/>
        <w:jc w:val="left"/>
        <w:rPr>
          <w:rFonts w:ascii="宋体"/>
          <w:highlight w:val="none"/>
        </w:rPr>
      </w:pPr>
      <w:r>
        <w:rPr>
          <w:rFonts w:ascii="宋体" w:hAnsi="宋体"/>
          <w:highlight w:val="none"/>
        </w:rPr>
        <w:t>17.5</w:t>
      </w:r>
      <w:r>
        <w:rPr>
          <w:rFonts w:hint="eastAsia" w:ascii="宋体" w:hAnsi="宋体"/>
          <w:highlight w:val="none"/>
        </w:rPr>
        <w:t>磋商工作在有关部门的监督和严格保密的情况下依法进行，任何单位和个人不得非法干预、影响磋商工作和磋商结果。</w:t>
      </w:r>
    </w:p>
    <w:p w14:paraId="708C885C">
      <w:pPr>
        <w:spacing w:line="360" w:lineRule="auto"/>
        <w:ind w:firstLine="480"/>
        <w:jc w:val="left"/>
        <w:rPr>
          <w:rFonts w:ascii="宋体"/>
          <w:highlight w:val="none"/>
        </w:rPr>
      </w:pPr>
      <w:r>
        <w:rPr>
          <w:rFonts w:ascii="宋体" w:hAnsi="宋体"/>
          <w:highlight w:val="none"/>
        </w:rPr>
        <w:t>17.6</w:t>
      </w:r>
      <w:r>
        <w:rPr>
          <w:rFonts w:hint="eastAsia" w:ascii="宋体" w:hAnsi="宋体"/>
          <w:highlight w:val="none"/>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50A261EF">
      <w:pPr>
        <w:widowControl/>
        <w:spacing w:before="100" w:beforeAutospacing="1" w:after="100" w:afterAutospacing="1"/>
        <w:ind w:firstLine="542"/>
        <w:jc w:val="left"/>
        <w:outlineLvl w:val="2"/>
        <w:rPr>
          <w:rFonts w:ascii="宋体"/>
          <w:b/>
          <w:bCs/>
          <w:kern w:val="0"/>
          <w:sz w:val="27"/>
          <w:szCs w:val="27"/>
          <w:highlight w:val="none"/>
        </w:rPr>
      </w:pPr>
      <w:bookmarkStart w:id="94" w:name="_Toc325726023"/>
      <w:bookmarkEnd w:id="94"/>
      <w:bookmarkStart w:id="95" w:name="_Toc376936754"/>
      <w:bookmarkEnd w:id="95"/>
      <w:bookmarkStart w:id="96" w:name="_Toc496626216"/>
      <w:bookmarkEnd w:id="96"/>
      <w:bookmarkStart w:id="97" w:name="_Toc25822"/>
      <w:r>
        <w:rPr>
          <w:rFonts w:ascii="宋体" w:hAnsi="宋体"/>
          <w:b/>
          <w:bCs/>
          <w:kern w:val="0"/>
          <w:sz w:val="27"/>
          <w:szCs w:val="27"/>
          <w:highlight w:val="none"/>
        </w:rPr>
        <w:t>18.</w:t>
      </w:r>
      <w:r>
        <w:rPr>
          <w:rFonts w:hint="eastAsia" w:ascii="宋体" w:hAnsi="宋体"/>
          <w:b/>
          <w:bCs/>
          <w:kern w:val="0"/>
          <w:sz w:val="27"/>
          <w:szCs w:val="27"/>
          <w:highlight w:val="none"/>
        </w:rPr>
        <w:t>磋商工作程序</w:t>
      </w:r>
      <w:bookmarkEnd w:id="97"/>
    </w:p>
    <w:p w14:paraId="28CABF24">
      <w:pPr>
        <w:spacing w:line="360" w:lineRule="auto"/>
        <w:ind w:firstLine="480"/>
        <w:jc w:val="left"/>
        <w:rPr>
          <w:rFonts w:ascii="宋体"/>
          <w:highlight w:val="none"/>
        </w:rPr>
      </w:pPr>
      <w:r>
        <w:rPr>
          <w:rFonts w:ascii="宋体" w:hAnsi="Courier New"/>
          <w:szCs w:val="20"/>
          <w:highlight w:val="none"/>
        </w:rPr>
        <w:t>18.1</w:t>
      </w:r>
      <w:r>
        <w:rPr>
          <w:rFonts w:hint="eastAsia" w:ascii="宋体" w:hAnsi="宋体"/>
          <w:highlight w:val="none"/>
        </w:rPr>
        <w:t>进入磋商阶段后，由磋商小组独立开展评审工作，磋商小组所有成员应当集中与单一供应商分别进行磋商，给予所有参加磋商的供应商平等的磋商机会，并负责审议所有通过资格条件供应商的磋商响应文件。</w:t>
      </w:r>
    </w:p>
    <w:p w14:paraId="703845FA">
      <w:pPr>
        <w:spacing w:line="360" w:lineRule="auto"/>
        <w:ind w:firstLine="480"/>
        <w:jc w:val="left"/>
        <w:rPr>
          <w:rFonts w:ascii="宋体"/>
          <w:highlight w:val="none"/>
        </w:rPr>
      </w:pPr>
      <w:r>
        <w:rPr>
          <w:rFonts w:ascii="宋体" w:hAnsi="宋体"/>
          <w:highlight w:val="none"/>
        </w:rPr>
        <w:t>18.2</w:t>
      </w:r>
      <w:r>
        <w:rPr>
          <w:rFonts w:hint="eastAsia" w:ascii="宋体" w:hAnsi="宋体"/>
          <w:highlight w:val="none"/>
        </w:rPr>
        <w:t>符合性审查时，存在下列情况之一的，按无效处理：</w:t>
      </w:r>
    </w:p>
    <w:p w14:paraId="29BD4948">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）未按第</w:t>
      </w:r>
      <w:r>
        <w:rPr>
          <w:rFonts w:ascii="宋体" w:hAnsi="宋体"/>
          <w:highlight w:val="none"/>
        </w:rPr>
        <w:t>11.2</w:t>
      </w:r>
      <w:r>
        <w:rPr>
          <w:rFonts w:hint="eastAsia" w:ascii="宋体" w:hAnsi="宋体"/>
          <w:highlight w:val="none"/>
        </w:rPr>
        <w:t>款（1</w:t>
      </w:r>
      <w:r>
        <w:rPr>
          <w:rFonts w:hint="eastAsia" w:ascii="宋体" w:hAnsi="宋体"/>
          <w:highlight w:val="none"/>
          <w:lang w:val="en-US" w:eastAsia="zh-CN"/>
        </w:rPr>
        <w:t>1</w:t>
      </w:r>
      <w:r>
        <w:rPr>
          <w:rFonts w:hint="eastAsia" w:ascii="宋体" w:hAnsi="宋体"/>
          <w:highlight w:val="none"/>
        </w:rPr>
        <w:t>）</w:t>
      </w:r>
      <w:r>
        <w:rPr>
          <w:rFonts w:ascii="宋体"/>
          <w:highlight w:val="none"/>
        </w:rPr>
        <w:t>-</w:t>
      </w:r>
      <w:r>
        <w:rPr>
          <w:rFonts w:hint="eastAsia" w:ascii="宋体" w:hAnsi="宋体"/>
          <w:highlight w:val="none"/>
        </w:rPr>
        <w:t>（</w:t>
      </w:r>
      <w:r>
        <w:rPr>
          <w:rFonts w:ascii="宋体" w:hAnsi="宋体"/>
          <w:highlight w:val="none"/>
        </w:rPr>
        <w:t>1</w:t>
      </w:r>
      <w:r>
        <w:rPr>
          <w:rFonts w:hint="eastAsia" w:ascii="宋体" w:hAnsi="宋体"/>
          <w:highlight w:val="none"/>
          <w:lang w:val="en-US" w:eastAsia="zh-CN"/>
        </w:rPr>
        <w:t>2</w:t>
      </w:r>
      <w:r>
        <w:rPr>
          <w:rFonts w:hint="eastAsia" w:ascii="宋体" w:hAnsi="宋体"/>
          <w:highlight w:val="none"/>
        </w:rPr>
        <w:t>）要求提供相关资料的；</w:t>
      </w:r>
    </w:p>
    <w:p w14:paraId="0403308F">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）符合性审查文件没有按磋商文件规定和要求签字、盖章的；</w:t>
      </w:r>
    </w:p>
    <w:p w14:paraId="7B5FCF6C">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）供应商最后磋商报价出现两个或两个以上报价方案的；</w:t>
      </w:r>
    </w:p>
    <w:p w14:paraId="4950A216">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）产品交货期、投标有效期不能满足磋商文件要求的；</w:t>
      </w:r>
    </w:p>
    <w:p w14:paraId="494491EB">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）投标报价超过磋商文件规定的采购预算额度；</w:t>
      </w:r>
    </w:p>
    <w:p w14:paraId="20189127">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）投标产品的技术规格、技术标准明显不符合采购项目要求的；</w:t>
      </w:r>
    </w:p>
    <w:p w14:paraId="006AECB6">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7</w:t>
      </w:r>
      <w:r>
        <w:rPr>
          <w:rFonts w:hint="eastAsia" w:ascii="宋体" w:hAnsi="宋体"/>
          <w:highlight w:val="none"/>
        </w:rPr>
        <w:t>）投标产品未完全满足磋商文件确定的重要技术指标、参数的；</w:t>
      </w:r>
    </w:p>
    <w:p w14:paraId="65BEAE0C">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8</w:t>
      </w:r>
      <w:r>
        <w:rPr>
          <w:rFonts w:hint="eastAsia" w:ascii="宋体" w:hAnsi="宋体"/>
          <w:highlight w:val="none"/>
        </w:rPr>
        <w:t>）磋商响应文件含有采购人不能接受的附加条件的；</w:t>
      </w:r>
    </w:p>
    <w:p w14:paraId="75A62833">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9</w:t>
      </w:r>
      <w:r>
        <w:rPr>
          <w:rFonts w:hint="eastAsia" w:ascii="宋体" w:hAnsi="宋体"/>
          <w:highlight w:val="none"/>
        </w:rPr>
        <w:t>）磋商小组认为应按无效投标处理的其他情况；</w:t>
      </w:r>
    </w:p>
    <w:p w14:paraId="5CDF28AB">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10</w:t>
      </w:r>
      <w:r>
        <w:rPr>
          <w:rFonts w:hint="eastAsia" w:ascii="宋体" w:hAnsi="宋体"/>
          <w:highlight w:val="none"/>
        </w:rPr>
        <w:t>）法律、法规规定的其他情形。</w:t>
      </w:r>
    </w:p>
    <w:p w14:paraId="077E4883">
      <w:pPr>
        <w:spacing w:line="360" w:lineRule="auto"/>
        <w:ind w:firstLine="480"/>
        <w:jc w:val="left"/>
        <w:rPr>
          <w:rFonts w:ascii="宋体"/>
          <w:highlight w:val="none"/>
        </w:rPr>
      </w:pPr>
      <w:r>
        <w:rPr>
          <w:rFonts w:ascii="宋体" w:hAnsi="宋体"/>
          <w:highlight w:val="none"/>
        </w:rPr>
        <w:t xml:space="preserve">18.3 </w:t>
      </w:r>
      <w:r>
        <w:rPr>
          <w:rFonts w:hint="eastAsia" w:ascii="宋体" w:hAnsi="宋体"/>
          <w:highlight w:val="none"/>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20AF8DDC">
      <w:pPr>
        <w:spacing w:line="360" w:lineRule="auto"/>
        <w:ind w:firstLine="480"/>
        <w:jc w:val="left"/>
        <w:rPr>
          <w:rFonts w:ascii="宋体"/>
          <w:highlight w:val="none"/>
        </w:rPr>
      </w:pPr>
      <w:r>
        <w:rPr>
          <w:rFonts w:ascii="宋体" w:hAnsi="宋体"/>
          <w:highlight w:val="none"/>
        </w:rPr>
        <w:t xml:space="preserve">18.4 </w:t>
      </w:r>
      <w:r>
        <w:rPr>
          <w:rFonts w:hint="eastAsia" w:ascii="宋体" w:hAnsi="宋体" w:cs="宋体"/>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0324ECD0">
      <w:pPr>
        <w:widowControl/>
        <w:spacing w:before="100" w:beforeAutospacing="1" w:after="100" w:afterAutospacing="1"/>
        <w:ind w:firstLine="542"/>
        <w:jc w:val="left"/>
        <w:outlineLvl w:val="2"/>
        <w:rPr>
          <w:rFonts w:ascii="宋体"/>
          <w:b/>
          <w:bCs/>
          <w:kern w:val="0"/>
          <w:sz w:val="27"/>
          <w:szCs w:val="27"/>
          <w:highlight w:val="none"/>
        </w:rPr>
      </w:pPr>
      <w:bookmarkStart w:id="98" w:name="_Toc496004012"/>
      <w:bookmarkEnd w:id="98"/>
      <w:bookmarkStart w:id="99" w:name="_Toc496626217"/>
      <w:bookmarkEnd w:id="99"/>
      <w:bookmarkStart w:id="100" w:name="_Toc2049"/>
      <w:r>
        <w:rPr>
          <w:rFonts w:ascii="宋体" w:hAnsi="宋体"/>
          <w:b/>
          <w:bCs/>
          <w:kern w:val="0"/>
          <w:sz w:val="27"/>
          <w:szCs w:val="27"/>
          <w:highlight w:val="none"/>
        </w:rPr>
        <w:t>19.</w:t>
      </w:r>
      <w:r>
        <w:rPr>
          <w:rFonts w:hint="eastAsia" w:ascii="宋体" w:hAnsi="宋体"/>
          <w:b/>
          <w:bCs/>
          <w:kern w:val="0"/>
          <w:sz w:val="27"/>
          <w:szCs w:val="27"/>
          <w:highlight w:val="none"/>
        </w:rPr>
        <w:t>答疑的方式和情形</w:t>
      </w:r>
      <w:bookmarkEnd w:id="100"/>
    </w:p>
    <w:p w14:paraId="13F7C1E6">
      <w:pPr>
        <w:spacing w:line="360" w:lineRule="auto"/>
        <w:ind w:firstLine="480"/>
        <w:jc w:val="left"/>
        <w:rPr>
          <w:rFonts w:ascii="宋体"/>
          <w:highlight w:val="none"/>
        </w:rPr>
      </w:pPr>
      <w:r>
        <w:rPr>
          <w:rFonts w:ascii="宋体" w:hAnsi="宋体"/>
          <w:highlight w:val="none"/>
        </w:rPr>
        <w:t>19.1</w:t>
      </w:r>
      <w:r>
        <w:rPr>
          <w:rFonts w:hint="eastAsia" w:ascii="宋体" w:hAnsi="宋体"/>
          <w:highlight w:val="none"/>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41709E54">
      <w:pPr>
        <w:tabs>
          <w:tab w:val="left" w:pos="8787"/>
        </w:tabs>
        <w:spacing w:line="360" w:lineRule="auto"/>
        <w:ind w:firstLine="480"/>
        <w:jc w:val="left"/>
        <w:rPr>
          <w:rFonts w:ascii="宋体"/>
          <w:highlight w:val="none"/>
        </w:rPr>
      </w:pPr>
      <w:r>
        <w:rPr>
          <w:rFonts w:ascii="宋体" w:hAnsi="宋体"/>
          <w:highlight w:val="none"/>
        </w:rPr>
        <w:t xml:space="preserve">19.2 </w:t>
      </w:r>
      <w:r>
        <w:rPr>
          <w:rFonts w:hint="eastAsia" w:ascii="宋体" w:hAnsi="宋体"/>
          <w:highlight w:val="none"/>
        </w:rPr>
        <w:t>磋商小组应当要求供应商在规定的时间内予以澄清、说明或者更正。澄清、说明或者更正材料由供应商法定代表人或委托代理人在</w:t>
      </w:r>
      <w:r>
        <w:rPr>
          <w:rFonts w:hint="eastAsia" w:hAnsi="宋体"/>
          <w:highlight w:val="none"/>
        </w:rPr>
        <w:t>规定的时间到达指定地点等候答疑，并对评委提出的问题做出应答（如不在场则视为自动放弃）。</w:t>
      </w:r>
      <w:r>
        <w:rPr>
          <w:rFonts w:hint="eastAsia" w:ascii="宋体" w:hAnsi="宋体"/>
          <w:highlight w:val="none"/>
        </w:rPr>
        <w:t>该内容不得超出磋商响应文件的范围或者改变磋商响应文件的实质性内容，并作为磋商响应文件的组成部分。</w:t>
      </w:r>
    </w:p>
    <w:p w14:paraId="0A3C81CB">
      <w:pPr>
        <w:spacing w:line="360" w:lineRule="auto"/>
        <w:ind w:firstLine="480"/>
        <w:jc w:val="left"/>
        <w:rPr>
          <w:rFonts w:ascii="宋体"/>
          <w:highlight w:val="none"/>
        </w:rPr>
      </w:pPr>
      <w:r>
        <w:rPr>
          <w:rFonts w:ascii="宋体" w:hAnsi="宋体"/>
          <w:highlight w:val="none"/>
        </w:rPr>
        <w:t xml:space="preserve">19.3 </w:t>
      </w:r>
      <w:r>
        <w:rPr>
          <w:rFonts w:hint="eastAsia" w:ascii="宋体" w:hAnsi="宋体"/>
          <w:highlight w:val="none"/>
        </w:rPr>
        <w:t>答疑期间，供应商存在以下情况的，澄清、说明或者更正的内容将不予接受，磋商小组将按照磋商文件的要求对现有的资料做出评审意见：</w:t>
      </w:r>
    </w:p>
    <w:p w14:paraId="0D5DDF1A">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）拒绝或在规定的时间内未做出澄清、说明或者更正；</w:t>
      </w:r>
    </w:p>
    <w:p w14:paraId="54A4EEAF">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w:t>
      </w:r>
      <w:r>
        <w:rPr>
          <w:rFonts w:hint="eastAsia" w:ascii="Arial" w:hAnsi="Arial" w:cs="Arial"/>
          <w:kern w:val="0"/>
          <w:highlight w:val="none"/>
        </w:rPr>
        <w:t>供应商的澄清、说明或者更正</w:t>
      </w:r>
      <w:r>
        <w:rPr>
          <w:rFonts w:hint="eastAsia" w:ascii="宋体" w:hAnsi="宋体"/>
          <w:highlight w:val="none"/>
        </w:rPr>
        <w:t>超出磋商响应文件的范围或者改变磋商响应文件的实质性内容；</w:t>
      </w:r>
    </w:p>
    <w:p w14:paraId="031F8D07">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）澄清、说明或者更正的内容仍不能说明问题的；</w:t>
      </w:r>
    </w:p>
    <w:p w14:paraId="36123961">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）供应商主动提出的澄清、说明或者更正的内容；</w:t>
      </w:r>
    </w:p>
    <w:p w14:paraId="7B0544A2">
      <w:pPr>
        <w:tabs>
          <w:tab w:val="left" w:pos="8787"/>
        </w:tabs>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）磋商小组认为应不予接受的其他情况</w:t>
      </w:r>
    </w:p>
    <w:p w14:paraId="1A3A6986">
      <w:pPr>
        <w:widowControl/>
        <w:spacing w:before="100" w:beforeAutospacing="1" w:after="100" w:afterAutospacing="1"/>
        <w:ind w:firstLine="542"/>
        <w:jc w:val="left"/>
        <w:outlineLvl w:val="2"/>
        <w:rPr>
          <w:rFonts w:ascii="宋体"/>
          <w:b/>
          <w:bCs/>
          <w:kern w:val="0"/>
          <w:sz w:val="27"/>
          <w:szCs w:val="27"/>
          <w:highlight w:val="none"/>
        </w:rPr>
      </w:pPr>
      <w:bookmarkStart w:id="101" w:name="_Toc496626218"/>
      <w:bookmarkEnd w:id="101"/>
      <w:bookmarkStart w:id="102" w:name="_Toc376936755"/>
      <w:bookmarkEnd w:id="102"/>
      <w:bookmarkStart w:id="103" w:name="_Toc325726024"/>
      <w:bookmarkEnd w:id="103"/>
      <w:bookmarkStart w:id="104" w:name="_Toc27888"/>
      <w:r>
        <w:rPr>
          <w:rFonts w:ascii="宋体" w:hAnsi="宋体"/>
          <w:b/>
          <w:bCs/>
          <w:kern w:val="0"/>
          <w:sz w:val="27"/>
          <w:szCs w:val="27"/>
          <w:highlight w:val="none"/>
        </w:rPr>
        <w:t>20.</w:t>
      </w:r>
      <w:r>
        <w:rPr>
          <w:rFonts w:hint="eastAsia" w:ascii="宋体" w:hAnsi="宋体"/>
          <w:b/>
          <w:bCs/>
          <w:kern w:val="0"/>
          <w:sz w:val="27"/>
          <w:szCs w:val="27"/>
          <w:highlight w:val="none"/>
        </w:rPr>
        <w:t>评审办法</w:t>
      </w:r>
      <w:bookmarkEnd w:id="104"/>
    </w:p>
    <w:p w14:paraId="67786810">
      <w:pPr>
        <w:spacing w:line="360" w:lineRule="auto"/>
        <w:ind w:firstLine="480"/>
        <w:jc w:val="left"/>
        <w:rPr>
          <w:rFonts w:ascii="宋体"/>
          <w:highlight w:val="none"/>
        </w:rPr>
      </w:pPr>
      <w:r>
        <w:rPr>
          <w:rFonts w:ascii="宋体" w:hAnsi="宋体"/>
          <w:highlight w:val="none"/>
        </w:rPr>
        <w:t>20.1</w:t>
      </w:r>
      <w:r>
        <w:rPr>
          <w:rFonts w:hint="eastAsia" w:ascii="宋体" w:hAnsi="宋体"/>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3BA8137B">
      <w:pPr>
        <w:spacing w:line="360" w:lineRule="auto"/>
        <w:ind w:firstLine="480"/>
        <w:jc w:val="left"/>
        <w:rPr>
          <w:rFonts w:ascii="宋体"/>
          <w:b/>
          <w:highlight w:val="none"/>
        </w:rPr>
      </w:pPr>
      <w:r>
        <w:rPr>
          <w:rFonts w:hint="eastAsia" w:ascii="宋体" w:hAnsi="宋体"/>
          <w:highlight w:val="none"/>
        </w:rPr>
        <w:t>本次综合评分的主要因素是：</w:t>
      </w:r>
      <w:r>
        <w:rPr>
          <w:rFonts w:hint="eastAsia" w:ascii="宋体" w:hAnsi="宋体"/>
          <w:highlight w:val="none"/>
          <w:lang w:val="en-US" w:eastAsia="zh-CN"/>
        </w:rPr>
        <w:t>磋商</w:t>
      </w:r>
      <w:r>
        <w:rPr>
          <w:rFonts w:hint="eastAsia" w:ascii="宋体" w:hAnsi="宋体"/>
          <w:highlight w:val="none"/>
        </w:rPr>
        <w:t>报价、</w:t>
      </w:r>
      <w:r>
        <w:rPr>
          <w:rFonts w:hint="eastAsia" w:ascii="宋体" w:hAnsi="宋体"/>
          <w:highlight w:val="none"/>
          <w:lang w:val="en-US" w:eastAsia="zh-CN"/>
        </w:rPr>
        <w:t>技术水平、</w:t>
      </w:r>
      <w:r>
        <w:rPr>
          <w:rFonts w:hint="eastAsia" w:ascii="宋体" w:hAnsi="宋体" w:eastAsia="宋体" w:cs="宋体"/>
          <w:color w:val="000000"/>
          <w:highlight w:val="none"/>
          <w:shd w:val="clear" w:color="auto" w:fill="FFFFFF"/>
          <w:lang w:val="en-US" w:eastAsia="zh-CN"/>
        </w:rPr>
        <w:t>实施方案</w:t>
      </w:r>
      <w:r>
        <w:rPr>
          <w:rFonts w:hint="eastAsia" w:ascii="宋体" w:hAnsi="宋体" w:cs="宋体"/>
          <w:color w:val="000000"/>
          <w:highlight w:val="none"/>
          <w:shd w:val="clear" w:color="auto" w:fill="FFFFFF"/>
          <w:lang w:val="en-US" w:eastAsia="zh-CN"/>
        </w:rPr>
        <w:t>、</w:t>
      </w:r>
      <w:r>
        <w:rPr>
          <w:rFonts w:hint="eastAsia" w:ascii="宋体" w:hAnsi="宋体"/>
          <w:highlight w:val="none"/>
          <w:lang w:val="en-US" w:eastAsia="zh-CN"/>
        </w:rPr>
        <w:t>履约能力、售后服务响应</w:t>
      </w:r>
      <w:r>
        <w:rPr>
          <w:rFonts w:hint="eastAsia" w:ascii="宋体" w:hAnsi="宋体"/>
          <w:highlight w:val="none"/>
        </w:rPr>
        <w:t>。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highlight w:val="none"/>
        </w:rPr>
        <w:t xml:space="preserve"> </w:t>
      </w:r>
      <w:r>
        <w:rPr>
          <w:rFonts w:hint="eastAsia" w:ascii="宋体" w:hAnsi="宋体"/>
          <w:highlight w:val="none"/>
        </w:rPr>
        <w:t>中的有效期内的产品。）</w:t>
      </w:r>
    </w:p>
    <w:p w14:paraId="1F0BD156">
      <w:pPr>
        <w:autoSpaceDE w:val="0"/>
        <w:autoSpaceDN w:val="0"/>
        <w:spacing w:line="480" w:lineRule="auto"/>
        <w:ind w:firstLine="420" w:firstLineChars="200"/>
        <w:rPr>
          <w:rFonts w:ascii="宋体" w:hAnsi="宋体" w:cs="宋体"/>
          <w:kern w:val="0"/>
          <w:lang w:val="zh-CN"/>
        </w:rPr>
      </w:pPr>
      <w:r>
        <w:rPr>
          <w:rFonts w:hint="eastAsia" w:ascii="宋体" w:hAnsi="宋体" w:cs="宋体"/>
          <w:kern w:val="0"/>
          <w:lang w:val="zh-CN"/>
        </w:rPr>
        <w:t>根据《政府采购促进中小企业发展暂行办法》，属小型、微型企业制造的货物（产品），</w:t>
      </w:r>
      <w:r>
        <w:rPr>
          <w:rFonts w:hint="eastAsia" w:ascii="宋体" w:hAnsi="宋体" w:cs="宋体"/>
          <w:kern w:val="0"/>
          <w:lang w:val="en-US" w:eastAsia="zh-CN"/>
        </w:rPr>
        <w:t>供应商</w:t>
      </w:r>
      <w:r>
        <w:rPr>
          <w:rFonts w:hint="eastAsia" w:ascii="宋体" w:hAnsi="宋体" w:cs="宋体"/>
          <w:kern w:val="0"/>
          <w:lang w:val="zh-CN"/>
        </w:rPr>
        <w:t>须提供该制造（生产）企业出具的《中小企业声明函》，其划型标准严格按照国家工信部、国家统计局、国家发改委、财政部出台的《中小企业划型标准规定》（工信部联企业[2011]300号）执行。</w:t>
      </w:r>
      <w:r>
        <w:rPr>
          <w:rFonts w:hint="eastAsia" w:ascii="宋体" w:hAnsi="宋体" w:cs="宋体"/>
          <w:kern w:val="0"/>
          <w:lang w:val="en-US" w:eastAsia="zh-CN"/>
        </w:rPr>
        <w:t>供应商</w:t>
      </w:r>
      <w:r>
        <w:rPr>
          <w:rFonts w:hint="eastAsia" w:ascii="宋体" w:hAnsi="宋体" w:cs="宋体"/>
          <w:kern w:val="0"/>
          <w:lang w:val="zh-CN"/>
        </w:rPr>
        <w:t>提供的《中小企业声明函》资料必须真实，否则，按照有关规定予以处理。</w:t>
      </w:r>
    </w:p>
    <w:p w14:paraId="49780B82">
      <w:pPr>
        <w:autoSpaceDE w:val="0"/>
        <w:autoSpaceDN w:val="0"/>
        <w:spacing w:line="480" w:lineRule="auto"/>
        <w:ind w:firstLine="420" w:firstLineChars="200"/>
        <w:rPr>
          <w:rFonts w:ascii="宋体"/>
          <w:bCs/>
          <w:highlight w:val="yellow"/>
        </w:rPr>
      </w:pPr>
      <w:r>
        <w:rPr>
          <w:rFonts w:hint="eastAsia" w:ascii="宋体" w:hAnsi="宋体" w:cs="宋体"/>
          <w:kern w:val="0"/>
          <w:lang w:val="zh-CN"/>
        </w:rPr>
        <w:t>根据财政部、民政部、中国残疾人联合会出台的《关于促进残疾人就业政府采购政策的通知》（财库[2017]141号），属残疾人福利性单位的，投标人须提供《残疾人福利性单位声明函》，并由</w:t>
      </w:r>
      <w:r>
        <w:rPr>
          <w:rFonts w:hint="eastAsia" w:ascii="宋体" w:hAnsi="宋体" w:cs="宋体"/>
          <w:kern w:val="0"/>
          <w:lang w:val="en-US" w:eastAsia="zh-CN"/>
        </w:rPr>
        <w:t>供应商</w:t>
      </w:r>
      <w:r>
        <w:rPr>
          <w:rFonts w:hint="eastAsia" w:ascii="宋体" w:hAnsi="宋体" w:cs="宋体"/>
          <w:kern w:val="0"/>
          <w:lang w:val="zh-CN"/>
        </w:rPr>
        <w:t>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4749B695">
      <w:pPr>
        <w:spacing w:line="360" w:lineRule="auto"/>
        <w:ind w:firstLine="480"/>
        <w:jc w:val="left"/>
        <w:rPr>
          <w:rFonts w:ascii="宋体" w:cs="宋体"/>
          <w:highlight w:val="none"/>
        </w:rPr>
      </w:pPr>
      <w:r>
        <w:rPr>
          <w:rFonts w:ascii="宋体" w:hAnsi="宋体" w:cs="宋体"/>
          <w:highlight w:val="none"/>
        </w:rPr>
        <w:t xml:space="preserve">20.2 </w:t>
      </w:r>
      <w:r>
        <w:rPr>
          <w:rFonts w:hint="eastAsia" w:ascii="宋体" w:hAnsi="宋体" w:cs="宋体"/>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1A3D1A76">
      <w:pPr>
        <w:ind w:firstLine="480"/>
        <w:jc w:val="left"/>
        <w:rPr>
          <w:rFonts w:ascii="Times New Roman" w:hAnsi="Times New Roman" w:eastAsia="宋体" w:cs="Times New Roman"/>
          <w:kern w:val="2"/>
          <w:sz w:val="21"/>
          <w:szCs w:val="24"/>
          <w:lang w:val="en-US" w:eastAsia="zh-CN" w:bidi="ar-SA"/>
        </w:rPr>
      </w:pPr>
      <w:bookmarkStart w:id="105" w:name="_Toc325726025"/>
      <w:bookmarkStart w:id="106" w:name="_Toc376936756"/>
      <w:bookmarkStart w:id="107" w:name="_Toc496626219"/>
      <w:r>
        <w:rPr>
          <w:rFonts w:hint="eastAsia" w:ascii="宋体" w:hAnsi="宋体"/>
          <w:highlight w:val="none"/>
        </w:rPr>
        <w:t>评审标准和分值分配：</w:t>
      </w:r>
    </w:p>
    <w:bookmarkEnd w:id="105"/>
    <w:bookmarkEnd w:id="106"/>
    <w:bookmarkEnd w:id="107"/>
    <w:tbl>
      <w:tblPr>
        <w:tblStyle w:val="23"/>
        <w:tblpPr w:leftFromText="180" w:rightFromText="180" w:vertAnchor="text" w:horzAnchor="page" w:tblpXSpec="center" w:tblpY="552"/>
        <w:tblOverlap w:val="never"/>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88"/>
        <w:gridCol w:w="1204"/>
        <w:gridCol w:w="6627"/>
      </w:tblGrid>
      <w:tr w14:paraId="0E10F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24" w:hRule="atLeast"/>
          <w:jc w:val="center"/>
        </w:trPr>
        <w:tc>
          <w:tcPr>
            <w:tcW w:w="403" w:type="pct"/>
            <w:tcBorders>
              <w:tl2br w:val="nil"/>
              <w:tr2bl w:val="nil"/>
            </w:tcBorders>
            <w:shd w:val="clear" w:color="auto" w:fill="auto"/>
            <w:noWrap w:val="0"/>
            <w:vAlign w:val="center"/>
          </w:tcPr>
          <w:p w14:paraId="08EBB013">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lang w:val="zh-CN"/>
              </w:rPr>
              <w:t>序号</w:t>
            </w:r>
          </w:p>
        </w:tc>
        <w:tc>
          <w:tcPr>
            <w:tcW w:w="706" w:type="pct"/>
            <w:tcBorders>
              <w:tl2br w:val="nil"/>
              <w:tr2bl w:val="nil"/>
            </w:tcBorders>
            <w:shd w:val="clear" w:color="auto" w:fill="auto"/>
            <w:noWrap w:val="0"/>
            <w:vAlign w:val="center"/>
          </w:tcPr>
          <w:p w14:paraId="4A71F3E4">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lang w:val="zh-CN"/>
              </w:rPr>
              <w:t>评审</w:t>
            </w:r>
            <w:r>
              <w:rPr>
                <w:rFonts w:hint="eastAsia" w:ascii="宋体" w:hAnsi="宋体" w:eastAsia="宋体" w:cs="宋体"/>
                <w:color w:val="000000"/>
                <w:sz w:val="21"/>
                <w:szCs w:val="21"/>
                <w:highlight w:val="none"/>
              </w:rPr>
              <w:t>因素</w:t>
            </w:r>
          </w:p>
        </w:tc>
        <w:tc>
          <w:tcPr>
            <w:tcW w:w="3889" w:type="pct"/>
            <w:tcBorders>
              <w:tl2br w:val="nil"/>
              <w:tr2bl w:val="nil"/>
            </w:tcBorders>
            <w:shd w:val="clear" w:color="auto" w:fill="auto"/>
            <w:noWrap w:val="0"/>
            <w:vAlign w:val="center"/>
          </w:tcPr>
          <w:p w14:paraId="359F5AAE">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color w:val="000000"/>
                <w:sz w:val="21"/>
                <w:szCs w:val="21"/>
                <w:highlight w:val="none"/>
                <w:lang w:val="zh-CN"/>
              </w:rPr>
            </w:pPr>
            <w:r>
              <w:rPr>
                <w:rFonts w:hint="eastAsia" w:ascii="宋体" w:hAnsi="宋体" w:eastAsia="宋体" w:cs="宋体"/>
                <w:color w:val="000000"/>
                <w:sz w:val="21"/>
                <w:szCs w:val="21"/>
                <w:highlight w:val="none"/>
              </w:rPr>
              <w:t>评审标准</w:t>
            </w:r>
          </w:p>
        </w:tc>
      </w:tr>
      <w:tr w14:paraId="314CE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15" w:hRule="atLeast"/>
          <w:jc w:val="center"/>
        </w:trPr>
        <w:tc>
          <w:tcPr>
            <w:tcW w:w="403" w:type="pct"/>
            <w:tcBorders>
              <w:tl2br w:val="nil"/>
              <w:tr2bl w:val="nil"/>
            </w:tcBorders>
            <w:shd w:val="clear" w:color="auto" w:fill="auto"/>
            <w:noWrap w:val="0"/>
            <w:vAlign w:val="center"/>
          </w:tcPr>
          <w:p w14:paraId="16FEACBD">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1</w:t>
            </w:r>
          </w:p>
        </w:tc>
        <w:tc>
          <w:tcPr>
            <w:tcW w:w="706" w:type="pct"/>
            <w:tcBorders>
              <w:tl2br w:val="nil"/>
              <w:tr2bl w:val="nil"/>
            </w:tcBorders>
            <w:shd w:val="clear" w:color="auto" w:fill="auto"/>
            <w:noWrap w:val="0"/>
            <w:vAlign w:val="center"/>
          </w:tcPr>
          <w:p w14:paraId="718BFE0D">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shd w:val="clear" w:color="auto" w:fill="FFFFFF"/>
              </w:rPr>
            </w:pPr>
            <w:r>
              <w:rPr>
                <w:rFonts w:hint="eastAsia" w:ascii="宋体" w:hAnsi="宋体" w:eastAsia="宋体" w:cs="宋体"/>
                <w:b/>
                <w:color w:val="000000"/>
                <w:sz w:val="21"/>
                <w:szCs w:val="21"/>
                <w:highlight w:val="none"/>
                <w:shd w:val="clear" w:color="auto" w:fill="FFFFFF"/>
              </w:rPr>
              <w:t>磋商报价</w:t>
            </w:r>
          </w:p>
          <w:p w14:paraId="07AC8ED4">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shd w:val="clear" w:color="auto" w:fill="FFFFFF"/>
              </w:rPr>
              <w:t>(</w:t>
            </w:r>
            <w:r>
              <w:rPr>
                <w:rFonts w:hint="eastAsia" w:ascii="宋体" w:hAnsi="宋体" w:eastAsia="宋体" w:cs="宋体"/>
                <w:b/>
                <w:color w:val="000000"/>
                <w:sz w:val="21"/>
                <w:szCs w:val="21"/>
                <w:highlight w:val="none"/>
              </w:rPr>
              <w:t>30分</w:t>
            </w:r>
            <w:r>
              <w:rPr>
                <w:rFonts w:hint="eastAsia" w:ascii="宋体" w:hAnsi="宋体" w:eastAsia="宋体" w:cs="宋体"/>
                <w:b/>
                <w:color w:val="000000"/>
                <w:sz w:val="21"/>
                <w:szCs w:val="21"/>
                <w:highlight w:val="none"/>
                <w:shd w:val="clear" w:color="auto" w:fill="FFFFFF"/>
              </w:rPr>
              <w:t>)</w:t>
            </w:r>
          </w:p>
        </w:tc>
        <w:tc>
          <w:tcPr>
            <w:tcW w:w="3889" w:type="pct"/>
            <w:tcBorders>
              <w:tl2br w:val="nil"/>
              <w:tr2bl w:val="nil"/>
            </w:tcBorders>
            <w:shd w:val="clear" w:color="auto" w:fill="auto"/>
            <w:noWrap w:val="0"/>
            <w:vAlign w:val="center"/>
          </w:tcPr>
          <w:p w14:paraId="2FAA1F41">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both"/>
              <w:textAlignment w:val="auto"/>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（1）货物项目的价格分值占总分值的比重不得低于30%；</w:t>
            </w:r>
          </w:p>
          <w:p w14:paraId="3A892465">
            <w:pPr>
              <w:spacing w:line="360" w:lineRule="auto"/>
              <w:jc w:val="left"/>
              <w:rPr>
                <w:rFonts w:hint="eastAsia" w:ascii="宋体" w:hAnsi="宋体" w:eastAsia="宋体" w:cs="宋体"/>
                <w:color w:val="000000"/>
                <w:sz w:val="21"/>
                <w:szCs w:val="21"/>
                <w:highlight w:val="none"/>
              </w:rPr>
            </w:pPr>
            <w:r>
              <w:rPr>
                <w:rFonts w:hint="eastAsia" w:ascii="宋体" w:hAnsi="宋体" w:eastAsia="宋体" w:cs="宋体"/>
                <w:color w:val="000000"/>
                <w:sz w:val="21"/>
                <w:szCs w:val="21"/>
                <w:highlight w:val="none"/>
              </w:rPr>
              <w:t>（2）价格分应当采用低价优先法计算，即</w:t>
            </w:r>
            <w:r>
              <w:rPr>
                <w:rFonts w:hint="eastAsia" w:ascii="宋体" w:hAnsi="宋体" w:eastAsia="宋体" w:cs="宋体"/>
                <w:color w:val="auto"/>
                <w:sz w:val="21"/>
                <w:szCs w:val="21"/>
                <w:highlight w:val="none"/>
                <w:lang w:val="zh-CN" w:eastAsia="zh-CN"/>
              </w:rPr>
              <w:t>满足</w:t>
            </w: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lang w:val="zh-CN" w:eastAsia="zh-CN"/>
              </w:rPr>
              <w:t>文件要求且最终磋商报价最低的供应商的价格为基准价</w:t>
            </w:r>
            <w:r>
              <w:rPr>
                <w:rFonts w:hint="eastAsia" w:ascii="宋体" w:hAnsi="宋体" w:eastAsia="宋体" w:cs="宋体"/>
                <w:color w:val="000000"/>
                <w:sz w:val="21"/>
                <w:szCs w:val="21"/>
                <w:highlight w:val="none"/>
              </w:rPr>
              <w:t>，其价格分为满分。其他供应商的价格分统一按照下列公式计算：投标报价得分=(评标基准价／磋商报价)×100×磋商报价比重。</w:t>
            </w:r>
          </w:p>
        </w:tc>
      </w:tr>
      <w:tr w14:paraId="2D03B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5" w:hRule="atLeast"/>
          <w:jc w:val="center"/>
        </w:trPr>
        <w:tc>
          <w:tcPr>
            <w:tcW w:w="403" w:type="pct"/>
            <w:tcBorders>
              <w:tl2br w:val="nil"/>
              <w:tr2bl w:val="nil"/>
            </w:tcBorders>
            <w:shd w:val="clear" w:color="auto" w:fill="auto"/>
            <w:noWrap w:val="0"/>
            <w:vAlign w:val="center"/>
          </w:tcPr>
          <w:p w14:paraId="4CC09AEC">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2</w:t>
            </w:r>
          </w:p>
        </w:tc>
        <w:tc>
          <w:tcPr>
            <w:tcW w:w="706" w:type="pct"/>
            <w:tcBorders>
              <w:tl2br w:val="nil"/>
              <w:tr2bl w:val="nil"/>
            </w:tcBorders>
            <w:shd w:val="clear" w:color="auto" w:fill="auto"/>
            <w:noWrap w:val="0"/>
            <w:vAlign w:val="center"/>
          </w:tcPr>
          <w:p w14:paraId="20F47D7B">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技术水平（</w:t>
            </w:r>
            <w:r>
              <w:rPr>
                <w:rFonts w:hint="eastAsia" w:ascii="宋体" w:hAnsi="宋体" w:cs="宋体"/>
                <w:b/>
                <w:color w:val="000000"/>
                <w:sz w:val="21"/>
                <w:szCs w:val="21"/>
                <w:highlight w:val="none"/>
                <w:lang w:val="en-US" w:eastAsia="zh-CN"/>
              </w:rPr>
              <w:t>31</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lang w:val="zh-CN"/>
              </w:rPr>
              <w:t>）</w:t>
            </w:r>
          </w:p>
        </w:tc>
        <w:tc>
          <w:tcPr>
            <w:tcW w:w="3889" w:type="pct"/>
            <w:tcBorders>
              <w:tl2br w:val="nil"/>
              <w:tr2bl w:val="nil"/>
            </w:tcBorders>
            <w:shd w:val="clear" w:color="auto" w:fill="auto"/>
            <w:noWrap w:val="0"/>
            <w:vAlign w:val="center"/>
          </w:tcPr>
          <w:p w14:paraId="2DD09ED9">
            <w:pPr>
              <w:pStyle w:val="21"/>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240" w:lineRule="auto"/>
              <w:jc w:val="both"/>
              <w:textAlignment w:val="auto"/>
              <w:rPr>
                <w:rFonts w:hint="eastAsia" w:ascii="宋体" w:hAnsi="宋体" w:eastAsia="宋体" w:cs="宋体"/>
                <w:color w:val="000000"/>
                <w:sz w:val="21"/>
                <w:szCs w:val="21"/>
                <w:highlight w:val="none"/>
              </w:rPr>
            </w:pPr>
            <w:r>
              <w:rPr>
                <w:rFonts w:hint="eastAsia" w:ascii="宋体" w:hAnsi="宋体" w:eastAsia="宋体" w:cs="宋体"/>
                <w:b/>
                <w:color w:val="000000"/>
                <w:sz w:val="21"/>
                <w:szCs w:val="21"/>
                <w:highlight w:val="none"/>
              </w:rPr>
              <w:t>技术参数（</w:t>
            </w:r>
            <w:r>
              <w:rPr>
                <w:rFonts w:hint="eastAsia" w:ascii="宋体" w:hAnsi="宋体" w:eastAsia="宋体" w:cs="宋体"/>
                <w:b/>
                <w:color w:val="000000"/>
                <w:sz w:val="21"/>
                <w:szCs w:val="21"/>
                <w:highlight w:val="none"/>
                <w:lang w:val="en-US" w:eastAsia="zh-CN"/>
              </w:rPr>
              <w:t>3</w:t>
            </w:r>
            <w:r>
              <w:rPr>
                <w:rFonts w:hint="eastAsia" w:ascii="宋体" w:hAnsi="宋体" w:cs="宋体"/>
                <w:b/>
                <w:color w:val="000000"/>
                <w:sz w:val="21"/>
                <w:szCs w:val="21"/>
                <w:highlight w:val="none"/>
                <w:lang w:val="en-US" w:eastAsia="zh-CN"/>
              </w:rPr>
              <w:t>0</w:t>
            </w:r>
            <w:r>
              <w:rPr>
                <w:rFonts w:hint="eastAsia" w:ascii="宋体" w:hAnsi="宋体" w:eastAsia="宋体" w:cs="宋体"/>
                <w:b/>
                <w:color w:val="000000"/>
                <w:sz w:val="21"/>
                <w:szCs w:val="21"/>
                <w:highlight w:val="none"/>
              </w:rPr>
              <w:t>分）：</w:t>
            </w:r>
            <w:r>
              <w:rPr>
                <w:rFonts w:hint="eastAsia" w:ascii="宋体" w:hAnsi="宋体" w:eastAsia="宋体" w:cs="宋体"/>
                <w:color w:val="000000"/>
                <w:sz w:val="21"/>
                <w:szCs w:val="21"/>
                <w:highlight w:val="none"/>
              </w:rPr>
              <w:t>投标产品技术参数和配置完全满足或高于磋商文件要求的，得</w:t>
            </w:r>
            <w:r>
              <w:rPr>
                <w:rFonts w:hint="eastAsia" w:ascii="宋体" w:hAnsi="宋体" w:eastAsia="宋体" w:cs="宋体"/>
                <w:color w:val="000000"/>
                <w:sz w:val="21"/>
                <w:szCs w:val="21"/>
                <w:highlight w:val="none"/>
                <w:lang w:val="en-US" w:eastAsia="zh-CN"/>
              </w:rPr>
              <w:t>3</w:t>
            </w:r>
            <w:r>
              <w:rPr>
                <w:rFonts w:hint="eastAsia" w:ascii="宋体" w:hAnsi="宋体" w:cs="宋体"/>
                <w:color w:val="000000"/>
                <w:sz w:val="21"/>
                <w:szCs w:val="21"/>
                <w:highlight w:val="none"/>
                <w:lang w:val="en-US" w:eastAsia="zh-CN"/>
              </w:rPr>
              <w:t>0</w:t>
            </w:r>
            <w:r>
              <w:rPr>
                <w:rFonts w:hint="eastAsia" w:ascii="宋体" w:hAnsi="宋体" w:eastAsia="宋体" w:cs="宋体"/>
                <w:b w:val="0"/>
                <w:bCs w:val="0"/>
                <w:color w:val="000000"/>
                <w:sz w:val="21"/>
                <w:szCs w:val="21"/>
                <w:highlight w:val="none"/>
                <w:lang w:val="zh-CN"/>
              </w:rPr>
              <w:t>分</w:t>
            </w:r>
            <w:r>
              <w:rPr>
                <w:rFonts w:hint="eastAsia" w:ascii="宋体" w:hAnsi="宋体" w:eastAsia="宋体" w:cs="宋体"/>
                <w:b w:val="0"/>
                <w:bCs w:val="0"/>
                <w:color w:val="000000"/>
                <w:sz w:val="21"/>
                <w:szCs w:val="21"/>
                <w:highlight w:val="none"/>
              </w:rPr>
              <w:t>；</w:t>
            </w:r>
            <w:r>
              <w:rPr>
                <w:rFonts w:hint="eastAsia" w:ascii="宋体" w:hAnsi="宋体" w:eastAsia="宋体" w:cs="宋体"/>
                <w:color w:val="000000"/>
                <w:sz w:val="21"/>
                <w:szCs w:val="21"/>
                <w:highlight w:val="none"/>
              </w:rPr>
              <w:t>每有一项负偏离扣</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rPr>
              <w:t>分，扣完该项得分为止。</w:t>
            </w:r>
          </w:p>
          <w:p w14:paraId="526D4241">
            <w:pPr>
              <w:pStyle w:val="21"/>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240" w:lineRule="auto"/>
              <w:jc w:val="both"/>
              <w:textAlignment w:val="auto"/>
              <w:rPr>
                <w:rFonts w:hint="eastAsia" w:ascii="宋体" w:hAnsi="宋体" w:eastAsia="宋体" w:cs="宋体"/>
                <w:color w:val="000000"/>
                <w:sz w:val="21"/>
                <w:szCs w:val="21"/>
                <w:highlight w:val="none"/>
              </w:rPr>
            </w:pPr>
            <w:r>
              <w:rPr>
                <w:rFonts w:hint="eastAsia" w:ascii="宋体" w:hAnsi="宋体" w:eastAsia="宋体" w:cs="宋体"/>
                <w:b/>
                <w:color w:val="000000"/>
                <w:sz w:val="21"/>
                <w:szCs w:val="21"/>
                <w:highlight w:val="none"/>
                <w:lang w:val="zh-CN"/>
              </w:rPr>
              <w:t>节能和环保（</w:t>
            </w:r>
            <w:r>
              <w:rPr>
                <w:rFonts w:hint="eastAsia" w:ascii="宋体" w:hAnsi="宋体" w:eastAsia="宋体" w:cs="宋体"/>
                <w:b/>
                <w:color w:val="000000"/>
                <w:sz w:val="21"/>
                <w:szCs w:val="21"/>
                <w:highlight w:val="none"/>
                <w:lang w:val="en-US" w:eastAsia="zh-CN"/>
              </w:rPr>
              <w:t>1</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lang w:val="zh-CN"/>
              </w:rPr>
              <w:t>）：</w:t>
            </w:r>
            <w:r>
              <w:rPr>
                <w:rFonts w:hint="eastAsia" w:ascii="宋体" w:hAnsi="宋体" w:eastAsia="宋体" w:cs="宋体"/>
                <w:color w:val="000000"/>
                <w:sz w:val="21"/>
                <w:szCs w:val="21"/>
                <w:highlight w:val="none"/>
                <w:lang w:val="zh-CN"/>
              </w:rPr>
              <w:t>所投产品为节能产品，每提供1份得</w:t>
            </w:r>
            <w:r>
              <w:rPr>
                <w:rFonts w:hint="eastAsia" w:ascii="宋体" w:hAnsi="宋体" w:eastAsia="宋体" w:cs="宋体"/>
                <w:color w:val="000000"/>
                <w:sz w:val="21"/>
                <w:szCs w:val="21"/>
                <w:highlight w:val="none"/>
                <w:lang w:val="en-US" w:eastAsia="zh-CN"/>
              </w:rPr>
              <w:t>0.5</w:t>
            </w:r>
            <w:r>
              <w:rPr>
                <w:rFonts w:hint="eastAsia" w:ascii="宋体" w:hAnsi="宋体" w:eastAsia="宋体" w:cs="宋体"/>
                <w:color w:val="000000"/>
                <w:sz w:val="21"/>
                <w:szCs w:val="21"/>
                <w:highlight w:val="none"/>
                <w:lang w:val="zh-CN"/>
              </w:rPr>
              <w:t>分，满分</w:t>
            </w:r>
            <w:r>
              <w:rPr>
                <w:rFonts w:hint="eastAsia" w:ascii="宋体" w:hAnsi="宋体" w:eastAsia="宋体" w:cs="宋体"/>
                <w:color w:val="000000"/>
                <w:sz w:val="21"/>
                <w:szCs w:val="21"/>
                <w:highlight w:val="none"/>
                <w:lang w:val="en-US" w:eastAsia="zh-CN"/>
              </w:rPr>
              <w:t>0.5</w:t>
            </w:r>
            <w:r>
              <w:rPr>
                <w:rFonts w:hint="eastAsia" w:ascii="宋体" w:hAnsi="宋体" w:eastAsia="宋体" w:cs="宋体"/>
                <w:color w:val="000000"/>
                <w:sz w:val="21"/>
                <w:szCs w:val="21"/>
                <w:highlight w:val="none"/>
                <w:lang w:val="zh-CN"/>
              </w:rPr>
              <w:t>分；所投产品为环保产品，每提供1份得</w:t>
            </w:r>
            <w:r>
              <w:rPr>
                <w:rFonts w:hint="eastAsia" w:ascii="宋体" w:hAnsi="宋体" w:eastAsia="宋体" w:cs="宋体"/>
                <w:color w:val="000000"/>
                <w:sz w:val="21"/>
                <w:szCs w:val="21"/>
                <w:highlight w:val="none"/>
                <w:lang w:val="en-US" w:eastAsia="zh-CN"/>
              </w:rPr>
              <w:t>0.5</w:t>
            </w:r>
            <w:r>
              <w:rPr>
                <w:rFonts w:hint="eastAsia" w:ascii="宋体" w:hAnsi="宋体" w:eastAsia="宋体" w:cs="宋体"/>
                <w:color w:val="000000"/>
                <w:sz w:val="21"/>
                <w:szCs w:val="21"/>
                <w:highlight w:val="none"/>
                <w:lang w:val="zh-CN"/>
              </w:rPr>
              <w:t>分，满分</w:t>
            </w:r>
            <w:r>
              <w:rPr>
                <w:rFonts w:hint="eastAsia" w:ascii="宋体" w:hAnsi="宋体" w:eastAsia="宋体" w:cs="宋体"/>
                <w:color w:val="000000"/>
                <w:sz w:val="21"/>
                <w:szCs w:val="21"/>
                <w:highlight w:val="none"/>
                <w:lang w:val="en-US" w:eastAsia="zh-CN"/>
              </w:rPr>
              <w:t>0.5</w:t>
            </w:r>
            <w:r>
              <w:rPr>
                <w:rFonts w:hint="eastAsia" w:ascii="宋体" w:hAnsi="宋体" w:eastAsia="宋体" w:cs="宋体"/>
                <w:color w:val="000000"/>
                <w:sz w:val="21"/>
                <w:szCs w:val="21"/>
                <w:highlight w:val="none"/>
                <w:lang w:val="zh-CN"/>
              </w:rPr>
              <w:t>分；未提供不得分。该项得分的认定以《国家节能产品认证证书》、《中国环境标志产品认证证书》</w:t>
            </w:r>
            <w:r>
              <w:rPr>
                <w:rFonts w:hint="eastAsia" w:ascii="宋体" w:hAnsi="宋体" w:eastAsia="宋体" w:cs="宋体"/>
                <w:color w:val="000000"/>
                <w:sz w:val="21"/>
                <w:szCs w:val="21"/>
                <w:highlight w:val="none"/>
                <w:lang w:val="en-US" w:eastAsia="zh-CN"/>
              </w:rPr>
              <w:t>为准</w:t>
            </w:r>
            <w:r>
              <w:rPr>
                <w:rFonts w:hint="eastAsia" w:ascii="宋体" w:hAnsi="宋体" w:eastAsia="宋体" w:cs="宋体"/>
                <w:color w:val="000000"/>
                <w:sz w:val="21"/>
                <w:szCs w:val="21"/>
                <w:highlight w:val="none"/>
                <w:lang w:val="zh-CN"/>
              </w:rPr>
              <w:t>。</w:t>
            </w:r>
          </w:p>
        </w:tc>
      </w:tr>
      <w:tr w14:paraId="089D9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4" w:hRule="atLeast"/>
          <w:jc w:val="center"/>
        </w:trPr>
        <w:tc>
          <w:tcPr>
            <w:tcW w:w="403" w:type="pct"/>
            <w:tcBorders>
              <w:tl2br w:val="nil"/>
              <w:tr2bl w:val="nil"/>
            </w:tcBorders>
            <w:shd w:val="clear" w:color="auto" w:fill="auto"/>
            <w:noWrap w:val="0"/>
            <w:vAlign w:val="center"/>
          </w:tcPr>
          <w:p w14:paraId="0BCBFC4B">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rPr>
            </w:pPr>
            <w:r>
              <w:rPr>
                <w:rFonts w:hint="eastAsia" w:ascii="宋体" w:hAnsi="宋体" w:eastAsia="宋体" w:cs="宋体"/>
                <w:b/>
                <w:color w:val="000000"/>
                <w:sz w:val="21"/>
                <w:szCs w:val="21"/>
                <w:highlight w:val="none"/>
              </w:rPr>
              <w:t>3</w:t>
            </w:r>
          </w:p>
        </w:tc>
        <w:tc>
          <w:tcPr>
            <w:tcW w:w="706" w:type="pct"/>
            <w:tcBorders>
              <w:tl2br w:val="nil"/>
              <w:tr2bl w:val="nil"/>
            </w:tcBorders>
            <w:shd w:val="clear" w:color="auto" w:fill="auto"/>
            <w:noWrap w:val="0"/>
            <w:vAlign w:val="center"/>
          </w:tcPr>
          <w:p w14:paraId="5FC11E2C">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实施方案（</w:t>
            </w:r>
            <w:r>
              <w:rPr>
                <w:rFonts w:hint="eastAsia" w:ascii="宋体" w:hAnsi="宋体" w:eastAsia="宋体" w:cs="宋体"/>
                <w:b/>
                <w:color w:val="000000"/>
                <w:sz w:val="21"/>
                <w:szCs w:val="21"/>
                <w:highlight w:val="none"/>
              </w:rPr>
              <w:t>1</w:t>
            </w:r>
            <w:r>
              <w:rPr>
                <w:rFonts w:hint="eastAsia" w:ascii="宋体" w:hAnsi="宋体" w:eastAsia="宋体" w:cs="宋体"/>
                <w:b/>
                <w:color w:val="000000"/>
                <w:sz w:val="21"/>
                <w:szCs w:val="21"/>
                <w:highlight w:val="none"/>
                <w:lang w:val="en-US" w:eastAsia="zh-CN"/>
              </w:rPr>
              <w:t>5</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lang w:val="zh-CN"/>
              </w:rPr>
              <w:t>）</w:t>
            </w:r>
          </w:p>
        </w:tc>
        <w:tc>
          <w:tcPr>
            <w:tcW w:w="3889" w:type="pct"/>
            <w:tcBorders>
              <w:tl2br w:val="nil"/>
              <w:tr2bl w:val="nil"/>
            </w:tcBorders>
            <w:shd w:val="clear" w:color="auto" w:fill="auto"/>
            <w:noWrap w:val="0"/>
            <w:vAlign w:val="center"/>
          </w:tcPr>
          <w:p w14:paraId="712400A3">
            <w:pPr>
              <w:pStyle w:val="21"/>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240" w:lineRule="auto"/>
              <w:jc w:val="both"/>
              <w:textAlignment w:val="auto"/>
              <w:rPr>
                <w:rFonts w:hint="eastAsia" w:ascii="宋体" w:hAnsi="宋体" w:eastAsia="宋体" w:cs="宋体"/>
                <w:b/>
                <w:kern w:val="2"/>
                <w:sz w:val="21"/>
                <w:szCs w:val="21"/>
                <w:highlight w:val="none"/>
                <w:lang w:val="zh-CN"/>
              </w:rPr>
            </w:pPr>
            <w:r>
              <w:rPr>
                <w:rFonts w:hint="eastAsia" w:ascii="宋体" w:hAnsi="宋体" w:eastAsia="宋体" w:cs="宋体"/>
                <w:b/>
                <w:color w:val="000000"/>
                <w:sz w:val="21"/>
                <w:szCs w:val="21"/>
                <w:highlight w:val="none"/>
                <w:lang w:val="zh-CN"/>
              </w:rPr>
              <w:t>实施方案（</w:t>
            </w:r>
            <w:r>
              <w:rPr>
                <w:rFonts w:hint="eastAsia" w:ascii="宋体" w:hAnsi="宋体" w:eastAsia="宋体" w:cs="宋体"/>
                <w:b/>
                <w:color w:val="000000"/>
                <w:sz w:val="21"/>
                <w:szCs w:val="21"/>
                <w:highlight w:val="none"/>
              </w:rPr>
              <w:t>1</w:t>
            </w:r>
            <w:r>
              <w:rPr>
                <w:rFonts w:hint="eastAsia" w:ascii="宋体" w:hAnsi="宋体" w:eastAsia="宋体" w:cs="宋体"/>
                <w:b/>
                <w:color w:val="000000"/>
                <w:sz w:val="21"/>
                <w:szCs w:val="21"/>
                <w:highlight w:val="none"/>
                <w:lang w:val="en-US" w:eastAsia="zh-CN"/>
              </w:rPr>
              <w:t>5</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lang w:val="zh-CN"/>
              </w:rPr>
              <w:t>）</w:t>
            </w:r>
            <w:r>
              <w:rPr>
                <w:rFonts w:hint="eastAsia" w:ascii="宋体" w:hAnsi="宋体" w:cs="宋体"/>
                <w:b/>
                <w:color w:val="000000"/>
                <w:sz w:val="21"/>
                <w:szCs w:val="21"/>
                <w:highlight w:val="none"/>
                <w:lang w:val="zh-CN"/>
              </w:rPr>
              <w:t>：</w:t>
            </w:r>
            <w:r>
              <w:rPr>
                <w:rFonts w:hint="eastAsia" w:ascii="宋体" w:hAnsi="宋体" w:cs="宋体"/>
                <w:color w:val="000000"/>
                <w:sz w:val="21"/>
                <w:szCs w:val="21"/>
                <w:highlight w:val="none"/>
                <w:lang w:val="en-US" w:eastAsia="zh-CN"/>
              </w:rPr>
              <w:t>供应商</w:t>
            </w:r>
            <w:r>
              <w:rPr>
                <w:rFonts w:hint="eastAsia" w:ascii="宋体" w:hAnsi="宋体" w:eastAsia="宋体" w:cs="宋体"/>
                <w:color w:val="000000"/>
                <w:sz w:val="21"/>
                <w:szCs w:val="21"/>
                <w:highlight w:val="none"/>
                <w:lang w:val="zh-CN"/>
              </w:rPr>
              <w:t>制定方案须体现科学合理性、条理性、可行性、完善性、针对性。包含：①项目管理机构；②项目管理措施及质量保障方案；③人员配置情况。以上因素实质性响应并详尽合理的每一项得</w:t>
            </w:r>
            <w:r>
              <w:rPr>
                <w:rFonts w:hint="eastAsia" w:ascii="宋体" w:hAnsi="宋体" w:cs="宋体"/>
                <w:color w:val="000000"/>
                <w:sz w:val="21"/>
                <w:szCs w:val="21"/>
                <w:highlight w:val="none"/>
                <w:lang w:val="en-US" w:eastAsia="zh-CN"/>
              </w:rPr>
              <w:t>5</w:t>
            </w:r>
            <w:r>
              <w:rPr>
                <w:rFonts w:hint="eastAsia" w:ascii="宋体" w:hAnsi="宋体" w:eastAsia="宋体" w:cs="宋体"/>
                <w:color w:val="000000"/>
                <w:sz w:val="21"/>
                <w:szCs w:val="21"/>
                <w:highlight w:val="none"/>
                <w:lang w:val="zh-CN"/>
              </w:rPr>
              <w:t>分，满分</w:t>
            </w:r>
            <w:r>
              <w:rPr>
                <w:rFonts w:hint="eastAsia" w:ascii="宋体" w:hAnsi="宋体" w:cs="宋体"/>
                <w:color w:val="000000"/>
                <w:sz w:val="21"/>
                <w:szCs w:val="21"/>
                <w:highlight w:val="none"/>
                <w:lang w:val="en-US" w:eastAsia="zh-CN"/>
              </w:rPr>
              <w:t>15</w:t>
            </w:r>
            <w:r>
              <w:rPr>
                <w:rFonts w:hint="eastAsia" w:ascii="宋体" w:hAnsi="宋体" w:eastAsia="宋体" w:cs="宋体"/>
                <w:color w:val="000000"/>
                <w:sz w:val="21"/>
                <w:szCs w:val="21"/>
                <w:highlight w:val="none"/>
                <w:lang w:val="zh-CN"/>
              </w:rPr>
              <w:t>分；每有一项存在缺陷或不足的的扣</w:t>
            </w:r>
            <w:r>
              <w:rPr>
                <w:rFonts w:hint="eastAsia" w:ascii="宋体" w:hAnsi="宋体" w:cs="宋体"/>
                <w:color w:val="000000"/>
                <w:sz w:val="21"/>
                <w:szCs w:val="21"/>
                <w:highlight w:val="none"/>
                <w:lang w:val="en-US" w:eastAsia="zh-CN"/>
              </w:rPr>
              <w:t>2.5</w:t>
            </w:r>
            <w:r>
              <w:rPr>
                <w:rFonts w:hint="eastAsia" w:ascii="宋体" w:hAnsi="宋体" w:eastAsia="宋体" w:cs="宋体"/>
                <w:color w:val="000000"/>
                <w:sz w:val="21"/>
                <w:szCs w:val="21"/>
                <w:highlight w:val="none"/>
                <w:lang w:val="zh-CN"/>
              </w:rPr>
              <w:t>分，未提供的不得分。(缺陷是指：前后内容不一致、逻辑错误、项目信息错误、内容不完整、不符合采购需求、简略笼统无实质性内容)。未提供不得分。</w:t>
            </w:r>
          </w:p>
        </w:tc>
      </w:tr>
      <w:tr w14:paraId="118E0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94" w:hRule="atLeast"/>
          <w:jc w:val="center"/>
        </w:trPr>
        <w:tc>
          <w:tcPr>
            <w:tcW w:w="403" w:type="pct"/>
            <w:tcBorders>
              <w:tl2br w:val="nil"/>
              <w:tr2bl w:val="nil"/>
            </w:tcBorders>
            <w:shd w:val="clear" w:color="auto" w:fill="auto"/>
            <w:noWrap w:val="0"/>
            <w:vAlign w:val="center"/>
          </w:tcPr>
          <w:p w14:paraId="3ACA3B67">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val="en-US" w:eastAsia="zh-CN"/>
              </w:rPr>
            </w:pPr>
            <w:r>
              <w:rPr>
                <w:rFonts w:hint="eastAsia" w:ascii="宋体" w:hAnsi="宋体" w:cs="宋体"/>
                <w:b/>
                <w:color w:val="000000"/>
                <w:sz w:val="21"/>
                <w:szCs w:val="21"/>
                <w:highlight w:val="none"/>
                <w:lang w:val="en-US" w:eastAsia="zh-CN"/>
              </w:rPr>
              <w:t>4</w:t>
            </w:r>
          </w:p>
        </w:tc>
        <w:tc>
          <w:tcPr>
            <w:tcW w:w="706" w:type="pct"/>
            <w:tcBorders>
              <w:tl2br w:val="nil"/>
              <w:tr2bl w:val="nil"/>
            </w:tcBorders>
            <w:shd w:val="clear" w:color="auto" w:fill="auto"/>
            <w:noWrap w:val="0"/>
            <w:vAlign w:val="center"/>
          </w:tcPr>
          <w:p w14:paraId="7EB53BB1">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val="en-US" w:eastAsia="zh-CN"/>
              </w:rPr>
            </w:pPr>
            <w:r>
              <w:rPr>
                <w:rFonts w:hint="eastAsia" w:ascii="宋体" w:hAnsi="宋体" w:eastAsia="宋体" w:cs="宋体"/>
                <w:b/>
                <w:color w:val="000000"/>
                <w:sz w:val="21"/>
                <w:szCs w:val="21"/>
                <w:highlight w:val="none"/>
                <w:lang w:val="zh-CN"/>
              </w:rPr>
              <w:t>供货及配送方案（9</w:t>
            </w:r>
            <w:r>
              <w:rPr>
                <w:rFonts w:hint="eastAsia" w:ascii="宋体" w:hAnsi="宋体" w:cs="宋体"/>
                <w:b/>
                <w:color w:val="000000"/>
                <w:sz w:val="21"/>
                <w:szCs w:val="21"/>
                <w:highlight w:val="none"/>
                <w:lang w:val="en-US" w:eastAsia="zh-CN"/>
              </w:rPr>
              <w:t>分）</w:t>
            </w:r>
          </w:p>
        </w:tc>
        <w:tc>
          <w:tcPr>
            <w:tcW w:w="3889" w:type="pct"/>
            <w:tcBorders>
              <w:tl2br w:val="nil"/>
              <w:tr2bl w:val="nil"/>
            </w:tcBorders>
            <w:shd w:val="clear" w:color="auto" w:fill="auto"/>
            <w:noWrap w:val="0"/>
            <w:vAlign w:val="center"/>
          </w:tcPr>
          <w:p w14:paraId="14DEE4F8">
            <w:pPr>
              <w:pStyle w:val="21"/>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240" w:lineRule="auto"/>
              <w:jc w:val="both"/>
              <w:textAlignment w:val="auto"/>
              <w:rPr>
                <w:rFonts w:hint="eastAsia" w:ascii="宋体" w:hAnsi="宋体" w:eastAsia="宋体" w:cs="宋体"/>
                <w:color w:val="000000"/>
                <w:sz w:val="21"/>
                <w:szCs w:val="21"/>
                <w:highlight w:val="none"/>
                <w:lang w:val="zh-CN"/>
              </w:rPr>
            </w:pPr>
            <w:r>
              <w:rPr>
                <w:rFonts w:hint="eastAsia" w:ascii="宋体" w:hAnsi="宋体" w:eastAsia="宋体" w:cs="宋体"/>
                <w:b/>
                <w:color w:val="000000"/>
                <w:sz w:val="21"/>
                <w:szCs w:val="21"/>
                <w:highlight w:val="none"/>
                <w:lang w:val="zh-CN"/>
              </w:rPr>
              <w:t>供货及配送方案（9</w:t>
            </w:r>
            <w:r>
              <w:rPr>
                <w:rFonts w:hint="eastAsia" w:ascii="宋体" w:hAnsi="宋体" w:cs="宋体"/>
                <w:b/>
                <w:color w:val="000000"/>
                <w:sz w:val="21"/>
                <w:szCs w:val="21"/>
                <w:highlight w:val="none"/>
                <w:lang w:val="en-US" w:eastAsia="zh-CN"/>
              </w:rPr>
              <w:t>分）：</w:t>
            </w:r>
            <w:r>
              <w:rPr>
                <w:rFonts w:hint="eastAsia" w:ascii="宋体" w:hAnsi="宋体" w:eastAsia="宋体" w:cs="宋体"/>
                <w:color w:val="000000"/>
                <w:sz w:val="21"/>
                <w:szCs w:val="21"/>
                <w:highlight w:val="none"/>
                <w:lang w:val="zh-CN"/>
              </w:rPr>
              <w:t>供应商针对本项目特点制定详细的货物供货及配送方案。包含：①完善的供货计划；②完善的运输计划及运输配置、应急措施等；③完善的供货保证措施。以上因素实质性响应并详尽合理的每一项得3分，满分9分；每有一项存在缺陷或不足的的扣1.5分，未提供的不得分。(缺陷是指：前后内容不一致、逻辑错误、项目信息错误、内容不完整、不符合采购需求、简略笼统无实质性内容)。未提供不得分。</w:t>
            </w:r>
          </w:p>
        </w:tc>
      </w:tr>
      <w:tr w14:paraId="02812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15" w:hRule="atLeast"/>
          <w:jc w:val="center"/>
        </w:trPr>
        <w:tc>
          <w:tcPr>
            <w:tcW w:w="403" w:type="pct"/>
            <w:tcBorders>
              <w:tl2br w:val="nil"/>
              <w:tr2bl w:val="nil"/>
            </w:tcBorders>
            <w:shd w:val="clear" w:color="auto" w:fill="auto"/>
            <w:noWrap w:val="0"/>
            <w:vAlign w:val="center"/>
          </w:tcPr>
          <w:p w14:paraId="50F03E48">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eastAsia="zh-CN"/>
              </w:rPr>
            </w:pPr>
            <w:r>
              <w:rPr>
                <w:rFonts w:hint="eastAsia" w:ascii="宋体" w:hAnsi="宋体" w:cs="宋体"/>
                <w:b/>
                <w:color w:val="000000"/>
                <w:sz w:val="21"/>
                <w:szCs w:val="21"/>
                <w:highlight w:val="none"/>
                <w:lang w:val="en-US" w:eastAsia="zh-CN"/>
              </w:rPr>
              <w:t>5</w:t>
            </w:r>
          </w:p>
        </w:tc>
        <w:tc>
          <w:tcPr>
            <w:tcW w:w="706" w:type="pct"/>
            <w:tcBorders>
              <w:tl2br w:val="nil"/>
              <w:tr2bl w:val="nil"/>
            </w:tcBorders>
            <w:shd w:val="clear" w:color="auto" w:fill="auto"/>
            <w:noWrap w:val="0"/>
            <w:vAlign w:val="center"/>
          </w:tcPr>
          <w:p w14:paraId="6CEDCE81">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履约能力</w:t>
            </w:r>
            <w:r>
              <w:rPr>
                <w:rFonts w:hint="eastAsia" w:ascii="宋体" w:hAnsi="宋体" w:eastAsia="宋体" w:cs="宋体"/>
                <w:b/>
                <w:color w:val="000000"/>
                <w:sz w:val="21"/>
                <w:szCs w:val="21"/>
                <w:highlight w:val="none"/>
                <w:shd w:val="clear" w:color="auto" w:fill="FFFFFF"/>
              </w:rPr>
              <w:t>(10</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shd w:val="clear" w:color="auto" w:fill="FFFFFF"/>
              </w:rPr>
              <w:t>)</w:t>
            </w:r>
          </w:p>
        </w:tc>
        <w:tc>
          <w:tcPr>
            <w:tcW w:w="3889" w:type="pct"/>
            <w:tcBorders>
              <w:tl2br w:val="nil"/>
              <w:tr2bl w:val="nil"/>
            </w:tcBorders>
            <w:shd w:val="clear" w:color="auto" w:fill="auto"/>
            <w:noWrap w:val="0"/>
            <w:vAlign w:val="center"/>
          </w:tcPr>
          <w:p w14:paraId="595537D2">
            <w:pPr>
              <w:pStyle w:val="21"/>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240" w:lineRule="auto"/>
              <w:jc w:val="both"/>
              <w:textAlignment w:val="auto"/>
              <w:rPr>
                <w:rFonts w:hint="eastAsia" w:ascii="宋体" w:hAnsi="宋体" w:eastAsia="宋体" w:cs="宋体"/>
                <w:color w:val="000000"/>
                <w:sz w:val="21"/>
                <w:szCs w:val="21"/>
                <w:highlight w:val="none"/>
              </w:rPr>
            </w:pPr>
            <w:r>
              <w:rPr>
                <w:rFonts w:hint="eastAsia" w:ascii="宋体" w:hAnsi="宋体" w:eastAsia="宋体" w:cs="宋体"/>
                <w:b/>
                <w:color w:val="000000"/>
                <w:sz w:val="21"/>
                <w:szCs w:val="21"/>
                <w:highlight w:val="none"/>
                <w:lang w:val="zh-CN"/>
              </w:rPr>
              <w:t>履约能力</w:t>
            </w:r>
            <w:r>
              <w:rPr>
                <w:rFonts w:hint="eastAsia" w:ascii="宋体" w:hAnsi="宋体" w:eastAsia="宋体" w:cs="宋体"/>
                <w:b/>
                <w:color w:val="000000"/>
                <w:sz w:val="21"/>
                <w:szCs w:val="21"/>
                <w:highlight w:val="none"/>
                <w:shd w:val="clear" w:color="auto" w:fill="FFFFFF"/>
              </w:rPr>
              <w:t>(10</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shd w:val="clear" w:color="auto" w:fill="FFFFFF"/>
              </w:rPr>
              <w:t>)</w:t>
            </w:r>
            <w:r>
              <w:rPr>
                <w:rFonts w:hint="eastAsia" w:ascii="宋体" w:hAnsi="宋体" w:cs="宋体"/>
                <w:b/>
                <w:color w:val="000000"/>
                <w:sz w:val="21"/>
                <w:szCs w:val="21"/>
                <w:highlight w:val="none"/>
                <w:shd w:val="clear" w:color="auto" w:fill="FFFFFF"/>
                <w:lang w:eastAsia="zh-CN"/>
              </w:rPr>
              <w:t>：</w:t>
            </w:r>
            <w:r>
              <w:rPr>
                <w:rFonts w:hint="eastAsia" w:ascii="宋体" w:hAnsi="宋体" w:eastAsia="宋体" w:cs="宋体"/>
                <w:color w:val="000000"/>
                <w:sz w:val="21"/>
                <w:szCs w:val="21"/>
                <w:highlight w:val="none"/>
              </w:rPr>
              <w:t>提供投标截止日的投标人类似业绩证明材料（</w:t>
            </w:r>
            <w:r>
              <w:rPr>
                <w:rFonts w:hint="eastAsia" w:ascii="宋体" w:hAnsi="宋体" w:eastAsia="宋体" w:cs="宋体"/>
                <w:color w:val="000000"/>
                <w:sz w:val="21"/>
                <w:szCs w:val="21"/>
                <w:highlight w:val="none"/>
                <w:lang w:val="en-US" w:eastAsia="zh-CN"/>
              </w:rPr>
              <w:t>202</w:t>
            </w:r>
            <w:r>
              <w:rPr>
                <w:rFonts w:hint="eastAsia" w:ascii="宋体" w:hAnsi="宋体" w:cs="宋体"/>
                <w:color w:val="000000"/>
                <w:sz w:val="21"/>
                <w:szCs w:val="21"/>
                <w:highlight w:val="none"/>
                <w:lang w:val="en-US" w:eastAsia="zh-CN"/>
              </w:rPr>
              <w:t>2</w:t>
            </w:r>
            <w:r>
              <w:rPr>
                <w:rFonts w:hint="eastAsia" w:ascii="宋体" w:hAnsi="宋体" w:eastAsia="宋体" w:cs="宋体"/>
                <w:color w:val="000000"/>
                <w:sz w:val="21"/>
                <w:szCs w:val="21"/>
                <w:highlight w:val="none"/>
              </w:rPr>
              <w:t>年1月1日至今）。每提供1项得2分,满分10分；不提供不得分。（需提供合同的扫描（或复印）件。）</w:t>
            </w:r>
          </w:p>
        </w:tc>
      </w:tr>
      <w:tr w14:paraId="7EB97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15" w:hRule="atLeast"/>
          <w:jc w:val="center"/>
        </w:trPr>
        <w:tc>
          <w:tcPr>
            <w:tcW w:w="403" w:type="pct"/>
            <w:tcBorders>
              <w:tl2br w:val="nil"/>
              <w:tr2bl w:val="nil"/>
            </w:tcBorders>
            <w:shd w:val="clear" w:color="auto" w:fill="auto"/>
            <w:noWrap w:val="0"/>
            <w:vAlign w:val="center"/>
          </w:tcPr>
          <w:p w14:paraId="47759B30">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eastAsia="zh-CN"/>
              </w:rPr>
            </w:pPr>
            <w:r>
              <w:rPr>
                <w:rFonts w:hint="eastAsia" w:ascii="宋体" w:hAnsi="宋体" w:cs="宋体"/>
                <w:b/>
                <w:color w:val="000000"/>
                <w:sz w:val="21"/>
                <w:szCs w:val="21"/>
                <w:highlight w:val="none"/>
                <w:lang w:val="en-US" w:eastAsia="zh-CN"/>
              </w:rPr>
              <w:t>6</w:t>
            </w:r>
          </w:p>
        </w:tc>
        <w:tc>
          <w:tcPr>
            <w:tcW w:w="706" w:type="pct"/>
            <w:tcBorders>
              <w:tl2br w:val="nil"/>
              <w:tr2bl w:val="nil"/>
            </w:tcBorders>
            <w:shd w:val="clear" w:color="auto" w:fill="auto"/>
            <w:noWrap w:val="0"/>
            <w:vAlign w:val="center"/>
          </w:tcPr>
          <w:p w14:paraId="3F7890B1">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lang w:val="zh-CN"/>
              </w:rPr>
              <w:t>售后服务响应</w:t>
            </w:r>
          </w:p>
          <w:p w14:paraId="2285E204">
            <w:pPr>
              <w:pStyle w:val="21"/>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240" w:lineRule="auto"/>
              <w:jc w:val="center"/>
              <w:textAlignment w:val="auto"/>
              <w:rPr>
                <w:rFonts w:hint="eastAsia" w:ascii="宋体" w:hAnsi="宋体" w:eastAsia="宋体" w:cs="宋体"/>
                <w:b/>
                <w:color w:val="000000"/>
                <w:sz w:val="21"/>
                <w:szCs w:val="21"/>
                <w:highlight w:val="none"/>
                <w:lang w:val="zh-CN"/>
              </w:rPr>
            </w:pPr>
            <w:r>
              <w:rPr>
                <w:rFonts w:hint="eastAsia" w:ascii="宋体" w:hAnsi="宋体" w:eastAsia="宋体" w:cs="宋体"/>
                <w:b/>
                <w:color w:val="000000"/>
                <w:sz w:val="21"/>
                <w:szCs w:val="21"/>
                <w:highlight w:val="none"/>
                <w:shd w:val="clear" w:color="auto" w:fill="FFFFFF"/>
              </w:rPr>
              <w:t>(5</w:t>
            </w:r>
            <w:r>
              <w:rPr>
                <w:rFonts w:hint="eastAsia" w:ascii="宋体" w:hAnsi="宋体" w:eastAsia="宋体" w:cs="宋体"/>
                <w:b/>
                <w:color w:val="000000"/>
                <w:sz w:val="21"/>
                <w:szCs w:val="21"/>
                <w:highlight w:val="none"/>
              </w:rPr>
              <w:t>分</w:t>
            </w:r>
            <w:r>
              <w:rPr>
                <w:rFonts w:hint="eastAsia" w:ascii="宋体" w:hAnsi="宋体" w:eastAsia="宋体" w:cs="宋体"/>
                <w:b/>
                <w:color w:val="000000"/>
                <w:sz w:val="21"/>
                <w:szCs w:val="21"/>
                <w:highlight w:val="none"/>
                <w:shd w:val="clear" w:color="auto" w:fill="FFFFFF"/>
              </w:rPr>
              <w:t>)</w:t>
            </w:r>
          </w:p>
        </w:tc>
        <w:tc>
          <w:tcPr>
            <w:tcW w:w="3889" w:type="pct"/>
            <w:tcBorders>
              <w:tl2br w:val="nil"/>
              <w:tr2bl w:val="nil"/>
            </w:tcBorders>
            <w:shd w:val="clear" w:color="auto" w:fill="auto"/>
            <w:noWrap w:val="0"/>
            <w:vAlign w:val="center"/>
          </w:tcPr>
          <w:p w14:paraId="5E17FCBB">
            <w:pPr>
              <w:keepNext w:val="0"/>
              <w:keepLines w:val="0"/>
              <w:pageBreakBefore w:val="0"/>
              <w:numPr>
                <w:numId w:val="0"/>
              </w:numPr>
              <w:kinsoku/>
              <w:wordWrap/>
              <w:overflowPunct/>
              <w:topLinePunct w:val="0"/>
              <w:autoSpaceDE/>
              <w:autoSpaceDN/>
              <w:bidi w:val="0"/>
              <w:adjustRightInd/>
              <w:snapToGrid/>
              <w:spacing w:beforeLines="0" w:afterLines="0" w:line="240" w:lineRule="auto"/>
              <w:textAlignment w:val="auto"/>
              <w:rPr>
                <w:rFonts w:hint="eastAsia" w:ascii="宋体" w:hAnsi="宋体" w:eastAsia="宋体" w:cs="宋体"/>
                <w:color w:val="000000"/>
                <w:kern w:val="0"/>
                <w:sz w:val="21"/>
                <w:szCs w:val="21"/>
                <w:highlight w:val="none"/>
                <w:lang w:val="zh-CN"/>
              </w:rPr>
            </w:pPr>
            <w:r>
              <w:rPr>
                <w:rFonts w:hint="eastAsia" w:ascii="宋体" w:hAnsi="宋体" w:eastAsia="宋体" w:cs="宋体"/>
                <w:b/>
                <w:bCs/>
                <w:sz w:val="21"/>
                <w:szCs w:val="21"/>
                <w:highlight w:val="none"/>
                <w:lang w:val="zh-CN"/>
              </w:rPr>
              <w:t>售后服务响应(5分)</w:t>
            </w:r>
            <w:r>
              <w:rPr>
                <w:rFonts w:hint="eastAsia" w:ascii="宋体" w:hAnsi="宋体" w:cs="宋体"/>
                <w:b/>
                <w:bCs/>
                <w:sz w:val="21"/>
                <w:szCs w:val="21"/>
                <w:highlight w:val="none"/>
                <w:lang w:val="zh-CN"/>
              </w:rPr>
              <w:t>：</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val="zh-CN"/>
              </w:rPr>
              <w:t>供应商需承诺接到甲方电话通知后，</w:t>
            </w:r>
            <w:r>
              <w:rPr>
                <w:rFonts w:hint="eastAsia" w:ascii="宋体" w:hAnsi="宋体" w:eastAsia="宋体" w:cs="宋体"/>
                <w:sz w:val="21"/>
                <w:szCs w:val="21"/>
                <w:highlight w:val="none"/>
              </w:rPr>
              <w:t>1小时内到达甲方</w:t>
            </w:r>
            <w:r>
              <w:rPr>
                <w:rFonts w:hint="eastAsia" w:ascii="宋体" w:hAnsi="宋体" w:cs="宋体"/>
                <w:sz w:val="21"/>
                <w:szCs w:val="21"/>
                <w:highlight w:val="none"/>
                <w:lang w:val="en-US" w:eastAsia="zh-CN"/>
              </w:rPr>
              <w:t>指定地点</w:t>
            </w:r>
            <w:r>
              <w:rPr>
                <w:rFonts w:hint="eastAsia" w:ascii="宋体" w:hAnsi="宋体" w:eastAsia="宋体" w:cs="宋体"/>
                <w:sz w:val="21"/>
                <w:szCs w:val="21"/>
                <w:highlight w:val="none"/>
              </w:rPr>
              <w:t>，2小时内作出明确答复，并及时予以安排解决的，得</w:t>
            </w: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rPr>
              <w:t>分</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需提供服务响应时间承诺函，不提供不得分。</w:t>
            </w:r>
          </w:p>
          <w:p w14:paraId="0E100A81">
            <w:pPr>
              <w:keepNext w:val="0"/>
              <w:keepLines w:val="0"/>
              <w:pageBreakBefore w:val="0"/>
              <w:numPr>
                <w:numId w:val="0"/>
              </w:numPr>
              <w:kinsoku/>
              <w:wordWrap/>
              <w:overflowPunct/>
              <w:topLinePunct w:val="0"/>
              <w:autoSpaceDE/>
              <w:autoSpaceDN/>
              <w:bidi w:val="0"/>
              <w:adjustRightInd/>
              <w:snapToGrid/>
              <w:spacing w:beforeLines="0" w:afterLines="0" w:line="240" w:lineRule="auto"/>
              <w:textAlignment w:val="auto"/>
              <w:rPr>
                <w:rFonts w:hint="eastAsia" w:ascii="宋体" w:hAnsi="宋体" w:eastAsia="宋体" w:cs="宋体"/>
                <w:color w:val="000000"/>
                <w:kern w:val="0"/>
                <w:sz w:val="21"/>
                <w:szCs w:val="21"/>
                <w:highlight w:val="none"/>
                <w:lang w:val="zh-CN"/>
              </w:rPr>
            </w:pPr>
            <w:bookmarkStart w:id="247" w:name="_GoBack"/>
            <w:r>
              <w:rPr>
                <w:rFonts w:hint="eastAsia" w:ascii="宋体" w:hAnsi="宋体" w:cs="宋体"/>
                <w:color w:val="000000"/>
                <w:kern w:val="0"/>
                <w:sz w:val="21"/>
                <w:szCs w:val="21"/>
                <w:highlight w:val="none"/>
                <w:lang w:val="en-US" w:eastAsia="zh-CN"/>
              </w:rPr>
              <w:t>2.</w:t>
            </w:r>
            <w:r>
              <w:rPr>
                <w:rFonts w:hint="eastAsia" w:ascii="宋体" w:hAnsi="宋体" w:eastAsia="宋体" w:cs="宋体"/>
                <w:color w:val="000000"/>
                <w:kern w:val="0"/>
                <w:sz w:val="21"/>
                <w:szCs w:val="21"/>
                <w:highlight w:val="none"/>
                <w:lang w:val="zh-CN"/>
              </w:rPr>
              <w:t>针对该项目须有完善的售后服务体系。包含：①售后服务机构和人员；②售后服务内容、流程和服务质量；以上因素实质性响应并详尽合理的每一项得2分，满分</w:t>
            </w:r>
            <w:r>
              <w:rPr>
                <w:rFonts w:hint="eastAsia" w:ascii="宋体" w:hAnsi="宋体" w:cs="宋体"/>
                <w:color w:val="000000"/>
                <w:kern w:val="0"/>
                <w:sz w:val="21"/>
                <w:szCs w:val="21"/>
                <w:highlight w:val="none"/>
                <w:lang w:val="en-US" w:eastAsia="zh-CN"/>
              </w:rPr>
              <w:t>4</w:t>
            </w:r>
            <w:r>
              <w:rPr>
                <w:rFonts w:hint="eastAsia" w:ascii="宋体" w:hAnsi="宋体" w:eastAsia="宋体" w:cs="宋体"/>
                <w:color w:val="000000"/>
                <w:kern w:val="0"/>
                <w:sz w:val="21"/>
                <w:szCs w:val="21"/>
                <w:highlight w:val="none"/>
                <w:lang w:val="zh-CN"/>
              </w:rPr>
              <w:t>分；每有一项存在缺陷或不足的的扣1分，未提供的不得分。</w:t>
            </w:r>
            <w:r>
              <w:rPr>
                <w:rFonts w:hint="eastAsia" w:ascii="宋体" w:hAnsi="宋体" w:eastAsia="宋体" w:cs="宋体"/>
                <w:color w:val="000000"/>
                <w:sz w:val="21"/>
                <w:szCs w:val="21"/>
                <w:highlight w:val="none"/>
                <w:lang w:val="zh-CN"/>
              </w:rPr>
              <w:t>(缺陷是指：前后内容不一致、逻辑错误、项目信息错误、内容不完整、不符合采购需求、简略笼统无实质性内容)。</w:t>
            </w:r>
            <w:bookmarkEnd w:id="247"/>
          </w:p>
        </w:tc>
      </w:tr>
    </w:tbl>
    <w:p w14:paraId="5168CD42">
      <w:pPr>
        <w:widowControl/>
        <w:spacing w:before="624" w:beforeLines="200" w:after="624" w:afterLines="200"/>
        <w:ind w:firstLine="2530" w:firstLineChars="700"/>
        <w:outlineLvl w:val="1"/>
        <w:rPr>
          <w:rFonts w:ascii="宋体"/>
          <w:b/>
          <w:bCs/>
          <w:kern w:val="0"/>
          <w:sz w:val="36"/>
          <w:szCs w:val="36"/>
          <w:highlight w:val="none"/>
        </w:rPr>
      </w:pPr>
      <w:bookmarkStart w:id="108" w:name="_Toc5710"/>
      <w:r>
        <w:rPr>
          <w:rFonts w:hint="eastAsia" w:ascii="宋体" w:hAnsi="宋体"/>
          <w:b/>
          <w:bCs/>
          <w:kern w:val="0"/>
          <w:sz w:val="36"/>
          <w:szCs w:val="36"/>
          <w:highlight w:val="none"/>
        </w:rPr>
        <w:t>七、成交办法</w:t>
      </w:r>
      <w:bookmarkEnd w:id="108"/>
    </w:p>
    <w:p w14:paraId="10960B0C">
      <w:pPr>
        <w:widowControl/>
        <w:spacing w:before="100" w:beforeAutospacing="1" w:after="100" w:afterAutospacing="1"/>
        <w:ind w:firstLine="542"/>
        <w:jc w:val="left"/>
        <w:outlineLvl w:val="2"/>
        <w:rPr>
          <w:rFonts w:ascii="宋体"/>
          <w:b/>
          <w:bCs/>
          <w:kern w:val="0"/>
          <w:sz w:val="27"/>
          <w:szCs w:val="27"/>
          <w:highlight w:val="none"/>
        </w:rPr>
      </w:pPr>
      <w:bookmarkStart w:id="109" w:name="_Toc325726026"/>
      <w:bookmarkEnd w:id="109"/>
      <w:bookmarkStart w:id="110" w:name="_Toc376936757"/>
      <w:bookmarkEnd w:id="110"/>
      <w:bookmarkStart w:id="111" w:name="_Toc496626220"/>
      <w:bookmarkEnd w:id="111"/>
      <w:bookmarkStart w:id="112" w:name="_Toc2083"/>
      <w:r>
        <w:rPr>
          <w:rFonts w:ascii="宋体" w:hAnsi="宋体"/>
          <w:b/>
          <w:bCs/>
          <w:kern w:val="0"/>
          <w:sz w:val="27"/>
          <w:szCs w:val="27"/>
          <w:highlight w:val="none"/>
        </w:rPr>
        <w:t>21.</w:t>
      </w:r>
      <w:r>
        <w:rPr>
          <w:rFonts w:hint="eastAsia" w:ascii="宋体" w:hAnsi="宋体"/>
          <w:b/>
          <w:bCs/>
          <w:kern w:val="0"/>
          <w:sz w:val="27"/>
          <w:szCs w:val="27"/>
          <w:highlight w:val="none"/>
        </w:rPr>
        <w:t>推荐并确定成交供应商</w:t>
      </w:r>
      <w:bookmarkEnd w:id="112"/>
    </w:p>
    <w:p w14:paraId="336B0D23">
      <w:pPr>
        <w:spacing w:line="360" w:lineRule="auto"/>
        <w:ind w:firstLine="480"/>
        <w:jc w:val="left"/>
        <w:rPr>
          <w:rFonts w:ascii="宋体"/>
          <w:highlight w:val="none"/>
        </w:rPr>
      </w:pPr>
      <w:r>
        <w:rPr>
          <w:rFonts w:ascii="宋体" w:hAnsi="宋体"/>
          <w:highlight w:val="none"/>
        </w:rPr>
        <w:t>21.1</w:t>
      </w:r>
      <w:r>
        <w:rPr>
          <w:rFonts w:hint="eastAsia" w:ascii="宋体" w:hAnsi="宋体"/>
          <w:highlight w:val="none"/>
        </w:rPr>
        <w:t>磋商小组根据</w:t>
      </w:r>
      <w:r>
        <w:rPr>
          <w:rFonts w:hint="eastAsia" w:ascii="宋体" w:hAnsi="宋体" w:cs="宋体"/>
          <w:highlight w:val="none"/>
        </w:rPr>
        <w:t>评审总得分由高到低排序推荐预中标候选人，并由采购人按顺序确定成交供应商</w:t>
      </w:r>
      <w:r>
        <w:rPr>
          <w:rFonts w:hint="eastAsia" w:ascii="宋体" w:hAnsi="宋体"/>
          <w:highlight w:val="none"/>
        </w:rPr>
        <w:t>。</w:t>
      </w:r>
    </w:p>
    <w:p w14:paraId="2202769F">
      <w:pPr>
        <w:spacing w:line="360" w:lineRule="auto"/>
        <w:ind w:firstLine="480"/>
        <w:jc w:val="left"/>
        <w:rPr>
          <w:rFonts w:ascii="宋体"/>
          <w:highlight w:val="none"/>
        </w:rPr>
      </w:pPr>
      <w:bookmarkStart w:id="113" w:name="_Toc325726027"/>
      <w:r>
        <w:rPr>
          <w:rFonts w:ascii="宋体" w:hAnsi="宋体"/>
          <w:highlight w:val="none"/>
        </w:rPr>
        <w:t>21.2</w:t>
      </w:r>
      <w:r>
        <w:rPr>
          <w:rFonts w:hint="eastAsia" w:ascii="宋体" w:hAnsi="宋体"/>
          <w:highlight w:val="none"/>
        </w:rPr>
        <w:t>成交</w:t>
      </w:r>
      <w:r>
        <w:rPr>
          <w:rFonts w:hint="eastAsia" w:ascii="宋体" w:hAnsi="宋体" w:cs="宋体"/>
          <w:highlight w:val="none"/>
        </w:rPr>
        <w:t>供应商</w:t>
      </w:r>
      <w:r>
        <w:rPr>
          <w:rFonts w:hint="eastAsia" w:ascii="宋体" w:hAnsi="宋体"/>
          <w:highlight w:val="none"/>
        </w:rPr>
        <w:t>因不可抗力或自身原因不能履行合同时，采购人可以按照磋商报告推荐的预成交供应商候选人名单排序，确定下一候选人为成交</w:t>
      </w:r>
      <w:r>
        <w:rPr>
          <w:rFonts w:hint="eastAsia" w:ascii="宋体" w:hAnsi="宋体" w:cs="宋体"/>
          <w:highlight w:val="none"/>
        </w:rPr>
        <w:t>供应商</w:t>
      </w:r>
      <w:r>
        <w:rPr>
          <w:rFonts w:hint="eastAsia" w:ascii="宋体" w:hAnsi="宋体"/>
          <w:highlight w:val="none"/>
        </w:rPr>
        <w:t>，也可重新开展政府采购活动。</w:t>
      </w:r>
    </w:p>
    <w:p w14:paraId="68E5F23C">
      <w:pPr>
        <w:widowControl/>
        <w:spacing w:before="100" w:beforeAutospacing="1" w:after="100" w:afterAutospacing="1"/>
        <w:ind w:firstLine="542"/>
        <w:jc w:val="left"/>
        <w:outlineLvl w:val="2"/>
        <w:rPr>
          <w:rFonts w:ascii="宋体"/>
          <w:b/>
          <w:bCs/>
          <w:kern w:val="0"/>
          <w:sz w:val="27"/>
          <w:szCs w:val="27"/>
          <w:highlight w:val="none"/>
        </w:rPr>
      </w:pPr>
      <w:bookmarkStart w:id="114" w:name="_Toc325726028"/>
      <w:bookmarkEnd w:id="114"/>
      <w:bookmarkStart w:id="115" w:name="_Toc376936759"/>
      <w:bookmarkEnd w:id="115"/>
      <w:bookmarkStart w:id="116" w:name="_Toc496626221"/>
      <w:bookmarkEnd w:id="116"/>
      <w:bookmarkStart w:id="117" w:name="_Toc17797"/>
      <w:r>
        <w:rPr>
          <w:rFonts w:ascii="宋体" w:hAnsi="宋体"/>
          <w:b/>
          <w:bCs/>
          <w:kern w:val="0"/>
          <w:sz w:val="27"/>
          <w:szCs w:val="27"/>
          <w:highlight w:val="none"/>
        </w:rPr>
        <w:t>22.</w:t>
      </w:r>
      <w:r>
        <w:rPr>
          <w:rFonts w:hint="eastAsia" w:ascii="宋体" w:hAnsi="宋体"/>
          <w:b/>
          <w:bCs/>
          <w:kern w:val="0"/>
          <w:sz w:val="27"/>
          <w:szCs w:val="27"/>
          <w:highlight w:val="none"/>
        </w:rPr>
        <w:t>成交通知</w:t>
      </w:r>
      <w:bookmarkEnd w:id="117"/>
    </w:p>
    <w:p w14:paraId="1DCC9739">
      <w:pPr>
        <w:spacing w:line="360" w:lineRule="auto"/>
        <w:ind w:firstLine="480"/>
        <w:jc w:val="left"/>
        <w:rPr>
          <w:rFonts w:ascii="宋体"/>
          <w:highlight w:val="none"/>
        </w:rPr>
      </w:pPr>
      <w:r>
        <w:rPr>
          <w:rFonts w:ascii="宋体" w:hAnsi="宋体"/>
          <w:highlight w:val="none"/>
        </w:rPr>
        <w:t>22.1</w:t>
      </w:r>
      <w:r>
        <w:rPr>
          <w:rFonts w:hint="eastAsia" w:ascii="宋体" w:hAnsi="宋体"/>
          <w:highlight w:val="none"/>
        </w:rPr>
        <w:t>采购代理机构自成交供应商确定之日起</w:t>
      </w:r>
      <w:r>
        <w:rPr>
          <w:rFonts w:ascii="宋体" w:hAnsi="宋体"/>
          <w:highlight w:val="none"/>
        </w:rPr>
        <w:t>2</w:t>
      </w:r>
      <w:r>
        <w:rPr>
          <w:rFonts w:hint="eastAsia" w:ascii="宋体" w:hAnsi="宋体"/>
          <w:highlight w:val="none"/>
        </w:rPr>
        <w:t>个工作日内发出《成交通知书》，并在青海政府采购网上公告成交结果，公告期限为</w:t>
      </w:r>
      <w:r>
        <w:rPr>
          <w:rFonts w:ascii="宋体" w:hAnsi="宋体"/>
          <w:highlight w:val="none"/>
        </w:rPr>
        <w:t>1</w:t>
      </w:r>
      <w:r>
        <w:rPr>
          <w:rFonts w:hint="eastAsia" w:ascii="宋体" w:hAnsi="宋体"/>
          <w:highlight w:val="none"/>
        </w:rPr>
        <w:t>个工作日。在公告成交结果的同时，采购代理机构应当向成交供应商发出成交通知书；对未通过资格审查的供应商，告知其未通过的原因；告知未成交供应商本人的评审得分与排序。</w:t>
      </w:r>
    </w:p>
    <w:p w14:paraId="45EEB7F5">
      <w:pPr>
        <w:spacing w:line="360" w:lineRule="auto"/>
        <w:ind w:firstLine="480"/>
        <w:jc w:val="left"/>
        <w:rPr>
          <w:rFonts w:ascii="宋体"/>
          <w:highlight w:val="none"/>
        </w:rPr>
      </w:pPr>
      <w:r>
        <w:rPr>
          <w:rFonts w:ascii="宋体" w:hAnsi="宋体"/>
          <w:highlight w:val="none"/>
        </w:rPr>
        <w:t>22.2</w:t>
      </w:r>
      <w:r>
        <w:rPr>
          <w:rFonts w:hint="eastAsia" w:ascii="宋体" w:hAnsi="宋体"/>
          <w:highlight w:val="none"/>
        </w:rPr>
        <w:t>《成交通知书》发出后，采购人改变成交结果的，或者成交供应商无正当理由放弃成交项目的，依法承担法律责任。</w:t>
      </w:r>
    </w:p>
    <w:bookmarkEnd w:id="113"/>
    <w:p w14:paraId="62D7930A">
      <w:pPr>
        <w:widowControl/>
        <w:spacing w:before="624" w:beforeLines="200" w:after="624" w:afterLines="200"/>
        <w:jc w:val="center"/>
        <w:outlineLvl w:val="1"/>
        <w:rPr>
          <w:rFonts w:ascii="宋体"/>
          <w:b/>
          <w:bCs/>
          <w:kern w:val="0"/>
          <w:sz w:val="36"/>
          <w:szCs w:val="36"/>
          <w:highlight w:val="none"/>
        </w:rPr>
      </w:pPr>
      <w:bookmarkStart w:id="118" w:name="_Toc376936758"/>
      <w:bookmarkEnd w:id="118"/>
      <w:bookmarkStart w:id="119" w:name="_Toc496626222"/>
      <w:bookmarkEnd w:id="119"/>
      <w:bookmarkStart w:id="120" w:name="_Toc32428"/>
      <w:r>
        <w:rPr>
          <w:rFonts w:hint="eastAsia" w:ascii="宋体" w:hAnsi="宋体"/>
          <w:b/>
          <w:bCs/>
          <w:kern w:val="0"/>
          <w:sz w:val="36"/>
          <w:szCs w:val="36"/>
          <w:highlight w:val="none"/>
        </w:rPr>
        <w:t>八、授予合同</w:t>
      </w:r>
      <w:bookmarkEnd w:id="120"/>
    </w:p>
    <w:p w14:paraId="6F3E7C01">
      <w:pPr>
        <w:widowControl/>
        <w:spacing w:before="100" w:beforeAutospacing="1" w:after="100" w:afterAutospacing="1"/>
        <w:ind w:firstLine="542"/>
        <w:jc w:val="left"/>
        <w:outlineLvl w:val="2"/>
        <w:rPr>
          <w:rFonts w:ascii="宋体"/>
          <w:b/>
          <w:bCs/>
          <w:kern w:val="0"/>
          <w:sz w:val="27"/>
          <w:szCs w:val="27"/>
          <w:highlight w:val="none"/>
        </w:rPr>
      </w:pPr>
      <w:bookmarkStart w:id="121" w:name="_Toc496626223"/>
      <w:bookmarkEnd w:id="121"/>
      <w:bookmarkStart w:id="122" w:name="_Toc325726029"/>
      <w:bookmarkEnd w:id="122"/>
      <w:bookmarkStart w:id="123" w:name="_Toc376936760"/>
      <w:bookmarkEnd w:id="123"/>
      <w:bookmarkStart w:id="124" w:name="_Toc16775"/>
      <w:r>
        <w:rPr>
          <w:rFonts w:ascii="宋体" w:hAnsi="宋体"/>
          <w:b/>
          <w:bCs/>
          <w:kern w:val="0"/>
          <w:sz w:val="27"/>
          <w:szCs w:val="27"/>
          <w:highlight w:val="none"/>
        </w:rPr>
        <w:t>23.</w:t>
      </w:r>
      <w:r>
        <w:rPr>
          <w:rFonts w:hint="eastAsia" w:ascii="宋体" w:hAnsi="宋体"/>
          <w:b/>
          <w:bCs/>
          <w:kern w:val="0"/>
          <w:sz w:val="27"/>
          <w:szCs w:val="27"/>
          <w:highlight w:val="none"/>
        </w:rPr>
        <w:t>签订合同</w:t>
      </w:r>
      <w:bookmarkEnd w:id="124"/>
    </w:p>
    <w:p w14:paraId="51642AEB">
      <w:pPr>
        <w:spacing w:line="360" w:lineRule="auto"/>
        <w:ind w:firstLine="480"/>
        <w:jc w:val="left"/>
        <w:rPr>
          <w:rFonts w:ascii="宋体"/>
          <w:highlight w:val="none"/>
        </w:rPr>
      </w:pPr>
      <w:bookmarkStart w:id="125" w:name="_Toc325726030"/>
      <w:bookmarkStart w:id="126" w:name="_Toc376936761"/>
      <w:r>
        <w:rPr>
          <w:rFonts w:ascii="宋体" w:hAnsi="宋体"/>
          <w:highlight w:val="none"/>
        </w:rPr>
        <w:t>23.1</w:t>
      </w:r>
      <w:r>
        <w:rPr>
          <w:rFonts w:hint="eastAsia" w:ascii="宋体" w:hAnsi="宋体"/>
          <w:highlight w:val="none"/>
        </w:rPr>
        <w:t>采购人与成交供应商双方应当自《成交通知书》发出之日起</w:t>
      </w:r>
      <w:r>
        <w:rPr>
          <w:rFonts w:ascii="宋体" w:hAnsi="宋体"/>
          <w:highlight w:val="none"/>
        </w:rPr>
        <w:t>30</w:t>
      </w:r>
      <w:r>
        <w:rPr>
          <w:rFonts w:hint="eastAsia" w:ascii="宋体" w:hAnsi="宋体"/>
          <w:highlight w:val="none"/>
        </w:rPr>
        <w:t>日内，按照磋商文件确定的合同文本以及采购标的、规格型号、采购金额、采购数量、技术和服务要求等事项签订政府采购合同，并报青海浩驰招标代理有限公司审核备案。</w:t>
      </w:r>
    </w:p>
    <w:p w14:paraId="487F40D6">
      <w:pPr>
        <w:spacing w:line="360" w:lineRule="auto"/>
        <w:ind w:firstLine="480"/>
        <w:jc w:val="left"/>
        <w:rPr>
          <w:rFonts w:ascii="宋体"/>
          <w:highlight w:val="none"/>
        </w:rPr>
      </w:pPr>
      <w:r>
        <w:rPr>
          <w:rFonts w:ascii="宋体" w:hAnsi="宋体"/>
          <w:highlight w:val="none"/>
        </w:rPr>
        <w:t>23.2</w:t>
      </w:r>
      <w:r>
        <w:rPr>
          <w:rFonts w:hint="eastAsia" w:ascii="宋体" w:hAnsi="宋体"/>
          <w:highlight w:val="none"/>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59DDEF46">
      <w:pPr>
        <w:spacing w:line="360" w:lineRule="auto"/>
        <w:ind w:firstLine="480"/>
        <w:rPr>
          <w:rFonts w:ascii="宋体"/>
          <w:szCs w:val="20"/>
          <w:highlight w:val="none"/>
        </w:rPr>
      </w:pPr>
      <w:r>
        <w:rPr>
          <w:rFonts w:ascii="宋体" w:hAnsi="宋体"/>
          <w:highlight w:val="none"/>
        </w:rPr>
        <w:t>23.3</w:t>
      </w:r>
      <w:r>
        <w:rPr>
          <w:rFonts w:hint="eastAsia" w:ascii="宋体" w:hAnsi="宋体"/>
          <w:szCs w:val="20"/>
          <w:highlight w:val="none"/>
        </w:rPr>
        <w:t>签订合同时，成交供应商应按规定向采购人提交履约保证金</w:t>
      </w:r>
      <w:r>
        <w:rPr>
          <w:rFonts w:hint="eastAsia" w:ascii="宋体" w:hAnsi="宋体" w:cs="宋体"/>
          <w:highlight w:val="none"/>
          <w:lang w:val="zh-CN"/>
        </w:rPr>
        <w:t>（履约保证金的数额由采购人与成交供应商商定，但数额不得超出采购合同总金额的</w:t>
      </w:r>
      <w:r>
        <w:rPr>
          <w:rFonts w:ascii="宋体" w:hAnsi="宋体" w:cs="宋体"/>
          <w:highlight w:val="none"/>
          <w:lang w:val="zh-CN"/>
        </w:rPr>
        <w:t>10%</w:t>
      </w:r>
      <w:r>
        <w:rPr>
          <w:rFonts w:hint="eastAsia" w:ascii="宋体" w:hAnsi="宋体" w:cs="宋体"/>
          <w:highlight w:val="none"/>
          <w:lang w:val="zh-CN"/>
        </w:rPr>
        <w:t>）</w:t>
      </w:r>
      <w:r>
        <w:rPr>
          <w:rFonts w:hint="eastAsia" w:ascii="宋体" w:hAnsi="宋体"/>
          <w:szCs w:val="20"/>
          <w:highlight w:val="none"/>
        </w:rPr>
        <w:t>，履约保证金须缴纳到采购人指定的账户。</w:t>
      </w:r>
    </w:p>
    <w:p w14:paraId="5E61CE31">
      <w:pPr>
        <w:spacing w:line="360" w:lineRule="auto"/>
        <w:ind w:firstLine="480"/>
        <w:jc w:val="left"/>
        <w:rPr>
          <w:rFonts w:ascii="宋体"/>
          <w:highlight w:val="none"/>
        </w:rPr>
      </w:pPr>
      <w:r>
        <w:rPr>
          <w:rFonts w:ascii="宋体" w:hAnsi="宋体"/>
          <w:highlight w:val="none"/>
        </w:rPr>
        <w:t>23.4</w:t>
      </w:r>
      <w:r>
        <w:rPr>
          <w:rFonts w:hint="eastAsia" w:ascii="宋体" w:hAnsi="宋体"/>
          <w:highlight w:val="none"/>
        </w:rPr>
        <w:t>成交供应商在法定期限内无正当理由拒签合同的，按违约处理。同时，采购代理机构和采购人可依成交供应商候选人排序重新确定成交供应商，并协调双方签订采购合同。</w:t>
      </w:r>
    </w:p>
    <w:p w14:paraId="327863CF">
      <w:pPr>
        <w:spacing w:line="360" w:lineRule="auto"/>
        <w:ind w:firstLine="480"/>
        <w:jc w:val="left"/>
        <w:rPr>
          <w:rFonts w:ascii="宋体"/>
          <w:highlight w:val="none"/>
        </w:rPr>
      </w:pPr>
      <w:r>
        <w:rPr>
          <w:rFonts w:ascii="宋体" w:hAnsi="宋体"/>
          <w:highlight w:val="none"/>
        </w:rPr>
        <w:t>23.5</w:t>
      </w:r>
      <w:r>
        <w:rPr>
          <w:rFonts w:hint="eastAsia" w:ascii="宋体" w:hAnsi="宋体"/>
          <w:highlight w:val="none"/>
        </w:rPr>
        <w:t>磋商文件、成交供应商的磋商响应文件、《成交通知书》及其澄清、说明文件等，均为签订采购合同的依据。</w:t>
      </w:r>
    </w:p>
    <w:p w14:paraId="513D3233">
      <w:pPr>
        <w:spacing w:line="360" w:lineRule="auto"/>
        <w:ind w:firstLine="480"/>
        <w:jc w:val="left"/>
        <w:rPr>
          <w:rFonts w:ascii="宋体"/>
          <w:highlight w:val="none"/>
        </w:rPr>
      </w:pPr>
      <w:r>
        <w:rPr>
          <w:rFonts w:ascii="宋体" w:hAnsi="宋体"/>
          <w:highlight w:val="none"/>
        </w:rPr>
        <w:t>23.6</w:t>
      </w:r>
      <w:r>
        <w:rPr>
          <w:rFonts w:hint="eastAsia" w:ascii="宋体" w:hAnsi="宋体"/>
          <w:highlight w:val="none"/>
        </w:rPr>
        <w:t>采购人或采购代理机构应当自采购合同签订之日起</w:t>
      </w:r>
      <w:r>
        <w:rPr>
          <w:rFonts w:ascii="宋体" w:hAnsi="宋体"/>
          <w:highlight w:val="none"/>
        </w:rPr>
        <w:t>2</w:t>
      </w:r>
      <w:r>
        <w:rPr>
          <w:rFonts w:hint="eastAsia" w:ascii="宋体" w:hAnsi="宋体"/>
          <w:highlight w:val="none"/>
        </w:rPr>
        <w:t>个工作日内，将采购合同在青海省政府采购网上公告，但政府采购合同中涉及国家秘密、商业秘密的内容除外。</w:t>
      </w:r>
    </w:p>
    <w:p w14:paraId="4769E648">
      <w:pPr>
        <w:widowControl/>
        <w:spacing w:before="624" w:beforeLines="200" w:after="624" w:afterLines="200"/>
        <w:jc w:val="center"/>
        <w:outlineLvl w:val="1"/>
        <w:rPr>
          <w:rFonts w:ascii="宋体"/>
          <w:b/>
          <w:bCs/>
          <w:kern w:val="0"/>
          <w:sz w:val="36"/>
          <w:szCs w:val="36"/>
          <w:highlight w:val="none"/>
        </w:rPr>
      </w:pPr>
      <w:bookmarkStart w:id="127" w:name="_Toc496626224"/>
      <w:bookmarkEnd w:id="127"/>
      <w:bookmarkStart w:id="128" w:name="_Toc10102"/>
      <w:r>
        <w:rPr>
          <w:rFonts w:hint="eastAsia" w:ascii="宋体" w:hAnsi="宋体"/>
          <w:b/>
          <w:bCs/>
          <w:kern w:val="0"/>
          <w:sz w:val="36"/>
          <w:szCs w:val="36"/>
          <w:highlight w:val="none"/>
        </w:rPr>
        <w:t>九、串通投标的认定及处理办法</w:t>
      </w:r>
      <w:bookmarkEnd w:id="128"/>
    </w:p>
    <w:p w14:paraId="457DFFF3">
      <w:pPr>
        <w:widowControl/>
        <w:spacing w:before="100" w:beforeAutospacing="1" w:after="100" w:afterAutospacing="1"/>
        <w:ind w:firstLine="542"/>
        <w:jc w:val="left"/>
        <w:outlineLvl w:val="2"/>
        <w:rPr>
          <w:rFonts w:ascii="宋体"/>
          <w:b/>
          <w:bCs/>
          <w:kern w:val="0"/>
          <w:sz w:val="27"/>
          <w:szCs w:val="27"/>
          <w:highlight w:val="none"/>
        </w:rPr>
      </w:pPr>
      <w:bookmarkStart w:id="129" w:name="_Toc496626225"/>
      <w:bookmarkEnd w:id="129"/>
      <w:bookmarkStart w:id="130" w:name="_Toc496004020"/>
      <w:bookmarkEnd w:id="130"/>
      <w:bookmarkStart w:id="131" w:name="_Toc496189563"/>
      <w:bookmarkEnd w:id="131"/>
      <w:bookmarkStart w:id="132" w:name="_Toc15830"/>
      <w:r>
        <w:rPr>
          <w:rFonts w:ascii="宋体" w:hAnsi="宋体"/>
          <w:b/>
          <w:bCs/>
          <w:kern w:val="0"/>
          <w:sz w:val="27"/>
          <w:szCs w:val="27"/>
          <w:highlight w:val="none"/>
        </w:rPr>
        <w:t>24.</w:t>
      </w:r>
      <w:r>
        <w:rPr>
          <w:rFonts w:hint="eastAsia" w:ascii="宋体" w:hAnsi="宋体"/>
          <w:b/>
          <w:bCs/>
          <w:kern w:val="0"/>
          <w:sz w:val="27"/>
          <w:szCs w:val="27"/>
          <w:highlight w:val="none"/>
        </w:rPr>
        <w:t>串通投标的情形</w:t>
      </w:r>
      <w:bookmarkEnd w:id="132"/>
    </w:p>
    <w:p w14:paraId="30DBDDE2">
      <w:pPr>
        <w:spacing w:line="360" w:lineRule="auto"/>
        <w:ind w:firstLine="480"/>
        <w:jc w:val="left"/>
        <w:rPr>
          <w:rFonts w:ascii="宋体"/>
          <w:highlight w:val="none"/>
        </w:rPr>
      </w:pPr>
      <w:r>
        <w:rPr>
          <w:rFonts w:ascii="宋体" w:hAnsi="宋体"/>
          <w:highlight w:val="none"/>
        </w:rPr>
        <w:t>24.1</w:t>
      </w:r>
      <w:r>
        <w:rPr>
          <w:rFonts w:hint="eastAsia" w:ascii="宋体" w:hAnsi="宋体"/>
          <w:highlight w:val="none"/>
        </w:rPr>
        <w:t>供应商应当遵循公平竞争的原则，不得恶意串通，不得妨碍其他供应商的竞争行为，不得损害采购人或者其他供应商的合法权益。</w:t>
      </w:r>
    </w:p>
    <w:p w14:paraId="5B01940C">
      <w:pPr>
        <w:spacing w:line="360" w:lineRule="auto"/>
        <w:ind w:firstLine="480"/>
        <w:jc w:val="left"/>
        <w:rPr>
          <w:rFonts w:ascii="宋体"/>
          <w:highlight w:val="none"/>
        </w:rPr>
      </w:pPr>
      <w:r>
        <w:rPr>
          <w:rFonts w:ascii="宋体" w:hAnsi="宋体"/>
          <w:highlight w:val="none"/>
        </w:rPr>
        <w:t xml:space="preserve">24.2 </w:t>
      </w:r>
      <w:r>
        <w:rPr>
          <w:rFonts w:hint="eastAsia" w:ascii="宋体" w:hAnsi="宋体"/>
          <w:highlight w:val="none"/>
        </w:rPr>
        <w:t>有下列情形之一的，视为供应商串通投标，其投标无效：</w:t>
      </w:r>
    </w:p>
    <w:p w14:paraId="14025456">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）不同供应商的磋商响应文件由同一单位或者个人编制；</w:t>
      </w:r>
    </w:p>
    <w:p w14:paraId="69DABC73">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）不同供应商委托同一单位或者个人办理投标事宜；</w:t>
      </w:r>
    </w:p>
    <w:p w14:paraId="74CFF08A">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）不同供应商的磋商响应文件载明的项目管理成员或者联系人员为同一人；</w:t>
      </w:r>
    </w:p>
    <w:p w14:paraId="2D108500">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）不同供应商的磋商响应文件异常一致或者投标报价呈规律性差异；</w:t>
      </w:r>
    </w:p>
    <w:p w14:paraId="7B6BEE54">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）不同供应商的磋商响应文件相互混装；</w:t>
      </w:r>
    </w:p>
    <w:p w14:paraId="0704BE23">
      <w:pPr>
        <w:spacing w:line="360" w:lineRule="auto"/>
        <w:ind w:firstLine="480"/>
        <w:jc w:val="left"/>
        <w:rPr>
          <w:rFonts w:ascii="宋体"/>
          <w:b/>
          <w:bCs/>
          <w:kern w:val="0"/>
          <w:sz w:val="36"/>
          <w:szCs w:val="36"/>
          <w:highlight w:val="none"/>
        </w:rPr>
      </w:pPr>
      <w:r>
        <w:rPr>
          <w:rFonts w:hint="eastAsia" w:ascii="宋体" w:hAnsi="宋体"/>
          <w:highlight w:val="none"/>
        </w:rPr>
        <w:t>（</w:t>
      </w:r>
      <w:r>
        <w:rPr>
          <w:rFonts w:ascii="宋体" w:hAnsi="宋体"/>
          <w:highlight w:val="none"/>
        </w:rPr>
        <w:t>6</w:t>
      </w:r>
      <w:r>
        <w:rPr>
          <w:rFonts w:hint="eastAsia" w:ascii="宋体" w:hAnsi="宋体"/>
          <w:highlight w:val="none"/>
        </w:rPr>
        <w:t>）不同供应商的投标保证金从同一单位或者个人的账户转出。</w:t>
      </w:r>
    </w:p>
    <w:bookmarkEnd w:id="125"/>
    <w:bookmarkEnd w:id="126"/>
    <w:p w14:paraId="7AA5088D">
      <w:pPr>
        <w:widowControl/>
        <w:spacing w:before="624" w:beforeLines="200" w:after="624" w:afterLines="200"/>
        <w:jc w:val="center"/>
        <w:outlineLvl w:val="1"/>
        <w:rPr>
          <w:rFonts w:ascii="宋体"/>
          <w:b/>
          <w:bCs/>
          <w:kern w:val="0"/>
          <w:sz w:val="36"/>
          <w:szCs w:val="36"/>
          <w:highlight w:val="none"/>
        </w:rPr>
      </w:pPr>
      <w:bookmarkStart w:id="133" w:name="_Toc496626226"/>
      <w:bookmarkEnd w:id="133"/>
      <w:bookmarkStart w:id="134" w:name="_Toc26400"/>
      <w:r>
        <w:rPr>
          <w:rFonts w:hint="eastAsia" w:ascii="宋体" w:hAnsi="宋体"/>
          <w:b/>
          <w:bCs/>
          <w:kern w:val="0"/>
          <w:sz w:val="36"/>
          <w:szCs w:val="36"/>
          <w:highlight w:val="none"/>
        </w:rPr>
        <w:t>十、磋商活动终止</w:t>
      </w:r>
      <w:bookmarkEnd w:id="134"/>
    </w:p>
    <w:p w14:paraId="21EAA95C">
      <w:pPr>
        <w:widowControl/>
        <w:spacing w:before="100" w:beforeAutospacing="1" w:after="100" w:afterAutospacing="1"/>
        <w:ind w:firstLine="542"/>
        <w:jc w:val="left"/>
        <w:outlineLvl w:val="2"/>
        <w:rPr>
          <w:rFonts w:ascii="宋体"/>
          <w:b/>
          <w:bCs/>
          <w:kern w:val="0"/>
          <w:sz w:val="27"/>
          <w:szCs w:val="27"/>
          <w:highlight w:val="none"/>
        </w:rPr>
      </w:pPr>
      <w:bookmarkStart w:id="135" w:name="_Toc496626227"/>
      <w:bookmarkEnd w:id="135"/>
      <w:bookmarkStart w:id="136" w:name="_Toc5938"/>
      <w:bookmarkStart w:id="137" w:name="_Toc325726031"/>
      <w:bookmarkStart w:id="138" w:name="_Toc376936762"/>
      <w:r>
        <w:rPr>
          <w:rFonts w:ascii="宋体" w:hAnsi="宋体"/>
          <w:b/>
          <w:bCs/>
          <w:kern w:val="0"/>
          <w:sz w:val="27"/>
          <w:szCs w:val="27"/>
          <w:highlight w:val="none"/>
        </w:rPr>
        <w:t xml:space="preserve">25. </w:t>
      </w:r>
      <w:r>
        <w:rPr>
          <w:rFonts w:hint="eastAsia" w:ascii="宋体" w:hAnsi="宋体"/>
          <w:b/>
          <w:bCs/>
          <w:kern w:val="0"/>
          <w:sz w:val="27"/>
          <w:szCs w:val="27"/>
          <w:highlight w:val="none"/>
        </w:rPr>
        <w:t>终止情形</w:t>
      </w:r>
      <w:bookmarkEnd w:id="136"/>
    </w:p>
    <w:bookmarkEnd w:id="137"/>
    <w:bookmarkEnd w:id="138"/>
    <w:p w14:paraId="536EC589">
      <w:pPr>
        <w:spacing w:line="360" w:lineRule="auto"/>
        <w:ind w:firstLine="480"/>
        <w:jc w:val="left"/>
        <w:rPr>
          <w:rFonts w:ascii="宋体"/>
          <w:highlight w:val="none"/>
        </w:rPr>
      </w:pPr>
      <w:r>
        <w:rPr>
          <w:rFonts w:ascii="宋体" w:hAnsi="宋体"/>
          <w:highlight w:val="none"/>
        </w:rPr>
        <w:t>25.1</w:t>
      </w:r>
      <w:r>
        <w:rPr>
          <w:rFonts w:hint="eastAsia" w:ascii="宋体" w:hAnsi="宋体"/>
          <w:highlight w:val="none"/>
        </w:rPr>
        <w:t>在竞争性磋商采购中，出现下列情形之一的，终止磋商活动：</w:t>
      </w:r>
    </w:p>
    <w:p w14:paraId="340109C4">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）因情况变化，不再符合规定的竞争性磋商采购方式适用情形的。</w:t>
      </w:r>
    </w:p>
    <w:p w14:paraId="52C13BF8">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）出现影响采购活动公正的违法、违规行为的。</w:t>
      </w:r>
    </w:p>
    <w:p w14:paraId="25A0CB50">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）符合要求的供应商或者报价未超过采购预算额度的供应商数量不满足相关规定的。</w:t>
      </w:r>
    </w:p>
    <w:p w14:paraId="304E98E4">
      <w:pPr>
        <w:spacing w:line="360" w:lineRule="auto"/>
        <w:ind w:firstLine="480"/>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）因重大变故，采购任务取消的。</w:t>
      </w:r>
    </w:p>
    <w:p w14:paraId="5420DB30">
      <w:pPr>
        <w:spacing w:line="360" w:lineRule="auto"/>
        <w:ind w:firstLine="480"/>
        <w:rPr>
          <w:rFonts w:ascii="宋体" w:hAnsi="Courier New"/>
          <w:szCs w:val="20"/>
          <w:highlight w:val="none"/>
        </w:rPr>
      </w:pPr>
      <w:bookmarkStart w:id="139" w:name="_Toc325726032"/>
      <w:r>
        <w:rPr>
          <w:rFonts w:ascii="宋体" w:hAnsi="宋体"/>
          <w:highlight w:val="none"/>
        </w:rPr>
        <w:t>25.2</w:t>
      </w:r>
      <w:r>
        <w:rPr>
          <w:rFonts w:hint="eastAsia" w:ascii="宋体" w:hAnsi="宋体"/>
          <w:highlight w:val="none"/>
        </w:rPr>
        <w:t>终止磋商活动</w:t>
      </w:r>
      <w:r>
        <w:rPr>
          <w:rFonts w:hint="eastAsia" w:ascii="宋体" w:hAnsi="Courier New"/>
          <w:szCs w:val="20"/>
          <w:highlight w:val="none"/>
        </w:rPr>
        <w:t>后，由</w:t>
      </w:r>
      <w:r>
        <w:rPr>
          <w:rFonts w:hint="eastAsia" w:ascii="宋体" w:hAnsi="宋体"/>
          <w:highlight w:val="none"/>
        </w:rPr>
        <w:t>采购代理机构</w:t>
      </w:r>
      <w:r>
        <w:rPr>
          <w:rFonts w:hint="eastAsia" w:ascii="宋体" w:hAnsi="Courier New" w:cs="宋体"/>
          <w:szCs w:val="20"/>
          <w:highlight w:val="none"/>
        </w:rPr>
        <w:t>发布终止公告并说明原因</w:t>
      </w:r>
      <w:r>
        <w:rPr>
          <w:rFonts w:hint="eastAsia" w:ascii="宋体" w:hAnsi="Courier New"/>
          <w:szCs w:val="20"/>
          <w:highlight w:val="none"/>
        </w:rPr>
        <w:t>。</w:t>
      </w:r>
    </w:p>
    <w:bookmarkEnd w:id="139"/>
    <w:p w14:paraId="06628E69">
      <w:pPr>
        <w:widowControl/>
        <w:spacing w:before="624" w:beforeLines="200" w:after="624" w:afterLines="200"/>
        <w:jc w:val="center"/>
        <w:outlineLvl w:val="1"/>
        <w:rPr>
          <w:rFonts w:ascii="宋体"/>
          <w:b/>
          <w:bCs/>
          <w:kern w:val="0"/>
          <w:sz w:val="36"/>
          <w:szCs w:val="36"/>
          <w:highlight w:val="none"/>
        </w:rPr>
      </w:pPr>
      <w:bookmarkStart w:id="140" w:name="_Toc376936763"/>
      <w:bookmarkEnd w:id="140"/>
      <w:bookmarkStart w:id="141" w:name="_Toc496626228"/>
      <w:bookmarkEnd w:id="141"/>
      <w:bookmarkStart w:id="142" w:name="_Toc28571"/>
      <w:r>
        <w:rPr>
          <w:rFonts w:hint="eastAsia" w:ascii="宋体" w:hAnsi="宋体"/>
          <w:b/>
          <w:bCs/>
          <w:kern w:val="0"/>
          <w:sz w:val="36"/>
          <w:szCs w:val="36"/>
          <w:highlight w:val="none"/>
        </w:rPr>
        <w:t>十一、处罚</w:t>
      </w:r>
      <w:bookmarkEnd w:id="142"/>
    </w:p>
    <w:p w14:paraId="2C476C4D">
      <w:pPr>
        <w:widowControl/>
        <w:spacing w:before="100" w:beforeAutospacing="1" w:after="100" w:afterAutospacing="1"/>
        <w:ind w:firstLine="542"/>
        <w:jc w:val="left"/>
        <w:outlineLvl w:val="2"/>
        <w:rPr>
          <w:rFonts w:ascii="宋体"/>
          <w:b/>
          <w:bCs/>
          <w:kern w:val="0"/>
          <w:sz w:val="27"/>
          <w:szCs w:val="27"/>
          <w:highlight w:val="none"/>
        </w:rPr>
      </w:pPr>
      <w:bookmarkStart w:id="143" w:name="_Toc496626229"/>
      <w:bookmarkEnd w:id="143"/>
      <w:bookmarkStart w:id="144" w:name="_Toc325726033"/>
      <w:bookmarkEnd w:id="144"/>
      <w:bookmarkStart w:id="145" w:name="_Toc376936764"/>
      <w:bookmarkEnd w:id="145"/>
      <w:bookmarkStart w:id="146" w:name="_Toc10035"/>
      <w:r>
        <w:rPr>
          <w:rFonts w:ascii="宋体" w:hAnsi="宋体"/>
          <w:b/>
          <w:bCs/>
          <w:kern w:val="0"/>
          <w:sz w:val="27"/>
          <w:szCs w:val="27"/>
          <w:highlight w:val="none"/>
        </w:rPr>
        <w:t>26.</w:t>
      </w:r>
      <w:r>
        <w:rPr>
          <w:rFonts w:hint="eastAsia" w:ascii="宋体" w:hAnsi="宋体"/>
          <w:b/>
          <w:bCs/>
          <w:kern w:val="0"/>
          <w:sz w:val="27"/>
          <w:szCs w:val="27"/>
          <w:highlight w:val="none"/>
        </w:rPr>
        <w:t>处罚情形</w:t>
      </w:r>
      <w:bookmarkEnd w:id="146"/>
    </w:p>
    <w:p w14:paraId="457884F6">
      <w:pPr>
        <w:spacing w:line="360" w:lineRule="auto"/>
        <w:ind w:firstLine="480"/>
        <w:jc w:val="left"/>
        <w:rPr>
          <w:rFonts w:ascii="宋体"/>
          <w:highlight w:val="none"/>
        </w:rPr>
      </w:pPr>
      <w:r>
        <w:rPr>
          <w:rFonts w:ascii="宋体" w:hAnsi="宋体"/>
          <w:highlight w:val="none"/>
        </w:rPr>
        <w:t>26.1</w:t>
      </w:r>
      <w:r>
        <w:rPr>
          <w:rFonts w:hint="eastAsia" w:ascii="宋体" w:hAnsi="宋体"/>
          <w:highlight w:val="none"/>
        </w:rPr>
        <w:t>有下列情形之一的，供应商的磋商保证金不予退还；成交供应商的成交结果无效，履约保证金不予退还。</w:t>
      </w:r>
    </w:p>
    <w:p w14:paraId="4B6B28A9">
      <w:pPr>
        <w:spacing w:line="360" w:lineRule="auto"/>
        <w:jc w:val="left"/>
        <w:rPr>
          <w:rFonts w:ascii="宋体"/>
          <w:highlight w:val="none"/>
        </w:rPr>
      </w:pPr>
      <w:r>
        <w:rPr>
          <w:rFonts w:hint="eastAsia" w:ascii="宋体" w:hAnsi="宋体"/>
          <w:highlight w:val="none"/>
        </w:rPr>
        <w:t>（</w:t>
      </w:r>
      <w:r>
        <w:rPr>
          <w:rFonts w:ascii="宋体" w:hAnsi="宋体"/>
          <w:highlight w:val="none"/>
        </w:rPr>
        <w:t>1</w:t>
      </w:r>
      <w:r>
        <w:rPr>
          <w:rFonts w:hint="eastAsia" w:ascii="宋体" w:hAnsi="宋体"/>
          <w:highlight w:val="none"/>
        </w:rPr>
        <w:t>）供应商在提交磋商响应文件截止时间后撤回磋商响应文件的；</w:t>
      </w:r>
    </w:p>
    <w:p w14:paraId="0912137D">
      <w:pPr>
        <w:spacing w:line="360" w:lineRule="auto"/>
        <w:jc w:val="left"/>
        <w:rPr>
          <w:rFonts w:ascii="宋体"/>
          <w:highlight w:val="none"/>
        </w:rPr>
      </w:pPr>
      <w:r>
        <w:rPr>
          <w:rFonts w:hint="eastAsia" w:ascii="宋体" w:hAnsi="宋体"/>
          <w:highlight w:val="none"/>
        </w:rPr>
        <w:t>（</w:t>
      </w:r>
      <w:r>
        <w:rPr>
          <w:rFonts w:ascii="宋体" w:hAnsi="宋体"/>
          <w:highlight w:val="none"/>
        </w:rPr>
        <w:t>2</w:t>
      </w:r>
      <w:r>
        <w:rPr>
          <w:rFonts w:hint="eastAsia" w:ascii="宋体" w:hAnsi="宋体"/>
          <w:highlight w:val="none"/>
        </w:rPr>
        <w:t>）供应商在响应文件中提供虚假材料的；</w:t>
      </w:r>
    </w:p>
    <w:p w14:paraId="4CDE9D2D">
      <w:pPr>
        <w:spacing w:line="360" w:lineRule="auto"/>
        <w:jc w:val="left"/>
        <w:rPr>
          <w:rFonts w:ascii="宋体"/>
          <w:highlight w:val="none"/>
        </w:rPr>
      </w:pPr>
      <w:r>
        <w:rPr>
          <w:rFonts w:hint="eastAsia" w:ascii="宋体" w:hAnsi="宋体"/>
          <w:highlight w:val="none"/>
        </w:rPr>
        <w:t>（</w:t>
      </w:r>
      <w:r>
        <w:rPr>
          <w:rFonts w:ascii="宋体" w:hAnsi="宋体"/>
          <w:highlight w:val="none"/>
        </w:rPr>
        <w:t>3</w:t>
      </w:r>
      <w:r>
        <w:rPr>
          <w:rFonts w:hint="eastAsia" w:ascii="宋体" w:hAnsi="宋体"/>
          <w:highlight w:val="none"/>
        </w:rPr>
        <w:t>）采取不正当手段诋毁、排挤其他供应商的；</w:t>
      </w:r>
    </w:p>
    <w:p w14:paraId="0A8B99B4">
      <w:pPr>
        <w:spacing w:line="360" w:lineRule="auto"/>
        <w:jc w:val="left"/>
        <w:rPr>
          <w:rFonts w:ascii="宋体"/>
          <w:highlight w:val="none"/>
        </w:rPr>
      </w:pPr>
      <w:r>
        <w:rPr>
          <w:rFonts w:hint="eastAsia" w:ascii="宋体" w:hAnsi="宋体"/>
          <w:highlight w:val="none"/>
        </w:rPr>
        <w:t>（</w:t>
      </w:r>
      <w:r>
        <w:rPr>
          <w:rFonts w:ascii="宋体" w:hAnsi="宋体"/>
          <w:highlight w:val="none"/>
        </w:rPr>
        <w:t>4</w:t>
      </w:r>
      <w:r>
        <w:rPr>
          <w:rFonts w:hint="eastAsia" w:ascii="宋体" w:hAnsi="宋体"/>
          <w:highlight w:val="none"/>
        </w:rPr>
        <w:t>）有恶意串通等不正当竞争行为的；</w:t>
      </w:r>
    </w:p>
    <w:p w14:paraId="7655B5E9">
      <w:pPr>
        <w:spacing w:line="360" w:lineRule="auto"/>
        <w:jc w:val="left"/>
        <w:rPr>
          <w:rFonts w:ascii="宋体"/>
          <w:highlight w:val="none"/>
        </w:rPr>
      </w:pPr>
      <w:r>
        <w:rPr>
          <w:rFonts w:hint="eastAsia" w:ascii="宋体" w:hAnsi="宋体"/>
          <w:highlight w:val="none"/>
        </w:rPr>
        <w:t>（</w:t>
      </w:r>
      <w:r>
        <w:rPr>
          <w:rFonts w:ascii="宋体" w:hAnsi="宋体"/>
          <w:highlight w:val="none"/>
        </w:rPr>
        <w:t>5</w:t>
      </w:r>
      <w:r>
        <w:rPr>
          <w:rFonts w:hint="eastAsia" w:ascii="宋体" w:hAnsi="宋体"/>
          <w:highlight w:val="none"/>
        </w:rPr>
        <w:t>）成交后无正当理由拒不与采购人签订采购合同的；</w:t>
      </w:r>
    </w:p>
    <w:p w14:paraId="1C83AB58">
      <w:pPr>
        <w:spacing w:line="360" w:lineRule="auto"/>
        <w:jc w:val="left"/>
        <w:rPr>
          <w:rFonts w:ascii="宋体"/>
          <w:highlight w:val="none"/>
        </w:rPr>
      </w:pPr>
      <w:r>
        <w:rPr>
          <w:rFonts w:hint="eastAsia" w:ascii="宋体" w:hAnsi="宋体"/>
          <w:highlight w:val="none"/>
        </w:rPr>
        <w:t>（</w:t>
      </w:r>
      <w:r>
        <w:rPr>
          <w:rFonts w:ascii="宋体" w:hAnsi="宋体"/>
          <w:highlight w:val="none"/>
        </w:rPr>
        <w:t>6</w:t>
      </w:r>
      <w:r>
        <w:rPr>
          <w:rFonts w:hint="eastAsia" w:ascii="宋体" w:hAnsi="宋体"/>
          <w:highlight w:val="none"/>
        </w:rPr>
        <w:t>）未按照磋商文件、磋商响应文件确定的事项签订采购合同的；</w:t>
      </w:r>
    </w:p>
    <w:p w14:paraId="70A875A0">
      <w:pPr>
        <w:spacing w:line="360" w:lineRule="auto"/>
        <w:jc w:val="left"/>
        <w:rPr>
          <w:rFonts w:ascii="宋体"/>
          <w:highlight w:val="none"/>
        </w:rPr>
      </w:pPr>
      <w:r>
        <w:rPr>
          <w:rFonts w:hint="eastAsia" w:ascii="宋体" w:hAnsi="宋体"/>
          <w:highlight w:val="none"/>
        </w:rPr>
        <w:t>（</w:t>
      </w:r>
      <w:r>
        <w:rPr>
          <w:rFonts w:ascii="宋体" w:hAnsi="宋体"/>
          <w:highlight w:val="none"/>
        </w:rPr>
        <w:t>7</w:t>
      </w:r>
      <w:r>
        <w:rPr>
          <w:rFonts w:hint="eastAsia" w:ascii="宋体" w:hAnsi="宋体"/>
          <w:highlight w:val="none"/>
        </w:rPr>
        <w:t>）擅自变更、中止或者终止政府采购合同的；</w:t>
      </w:r>
    </w:p>
    <w:p w14:paraId="6D757A27">
      <w:pPr>
        <w:spacing w:line="360" w:lineRule="auto"/>
        <w:jc w:val="left"/>
        <w:rPr>
          <w:rFonts w:ascii="宋体"/>
          <w:highlight w:val="none"/>
        </w:rPr>
      </w:pPr>
      <w:r>
        <w:rPr>
          <w:rFonts w:hint="eastAsia" w:ascii="宋体" w:hAnsi="宋体"/>
          <w:highlight w:val="none"/>
        </w:rPr>
        <w:t>（</w:t>
      </w:r>
      <w:r>
        <w:rPr>
          <w:rFonts w:ascii="宋体" w:hAnsi="宋体"/>
          <w:highlight w:val="none"/>
        </w:rPr>
        <w:t>8</w:t>
      </w:r>
      <w:r>
        <w:rPr>
          <w:rFonts w:hint="eastAsia" w:ascii="宋体" w:hAnsi="宋体"/>
          <w:highlight w:val="none"/>
        </w:rPr>
        <w:t>）成交供应商签订合同后，因种种原因不能履约或无故拖延履约期的；</w:t>
      </w:r>
    </w:p>
    <w:p w14:paraId="1F2AD7D2">
      <w:pPr>
        <w:spacing w:line="360" w:lineRule="auto"/>
        <w:jc w:val="left"/>
        <w:rPr>
          <w:rFonts w:ascii="宋体"/>
          <w:highlight w:val="none"/>
        </w:rPr>
      </w:pPr>
      <w:r>
        <w:rPr>
          <w:rFonts w:hint="eastAsia" w:ascii="宋体" w:hAnsi="宋体"/>
          <w:highlight w:val="none"/>
        </w:rPr>
        <w:t>（</w:t>
      </w:r>
      <w:r>
        <w:rPr>
          <w:rFonts w:ascii="宋体" w:hAnsi="宋体"/>
          <w:highlight w:val="none"/>
        </w:rPr>
        <w:t>9</w:t>
      </w:r>
      <w:r>
        <w:rPr>
          <w:rFonts w:hint="eastAsia" w:ascii="宋体" w:hAnsi="宋体"/>
          <w:highlight w:val="none"/>
        </w:rPr>
        <w:t>）法律、法规规定的其他情形的。</w:t>
      </w:r>
    </w:p>
    <w:p w14:paraId="3D538D81">
      <w:pPr>
        <w:spacing w:line="360" w:lineRule="auto"/>
        <w:ind w:firstLine="480"/>
        <w:jc w:val="left"/>
        <w:rPr>
          <w:rFonts w:ascii="宋体"/>
          <w:highlight w:val="none"/>
        </w:rPr>
      </w:pPr>
      <w:r>
        <w:rPr>
          <w:rFonts w:ascii="宋体" w:hAnsi="宋体"/>
          <w:highlight w:val="none"/>
        </w:rPr>
        <w:t>26.2</w:t>
      </w:r>
      <w:r>
        <w:rPr>
          <w:rFonts w:hint="eastAsia" w:ascii="宋体" w:hAnsi="宋体"/>
          <w:highlight w:val="none"/>
        </w:rPr>
        <w:t>出现上述情况，情节严重的，报省财政厅依法进行处理。</w:t>
      </w:r>
    </w:p>
    <w:p w14:paraId="12D3A95E">
      <w:pPr>
        <w:keepNext w:val="0"/>
        <w:keepLines w:val="0"/>
        <w:pageBreakBefore w:val="0"/>
        <w:widowControl/>
        <w:kinsoku/>
        <w:wordWrap/>
        <w:overflowPunct/>
        <w:topLinePunct w:val="0"/>
        <w:autoSpaceDE/>
        <w:autoSpaceDN/>
        <w:bidi w:val="0"/>
        <w:adjustRightInd/>
        <w:snapToGrid/>
        <w:spacing w:before="624" w:beforeLines="200" w:after="624" w:afterLines="200" w:line="400" w:lineRule="exact"/>
        <w:jc w:val="center"/>
        <w:textAlignment w:val="auto"/>
        <w:outlineLvl w:val="1"/>
        <w:rPr>
          <w:rFonts w:ascii="宋体"/>
          <w:b/>
          <w:bCs/>
          <w:kern w:val="0"/>
          <w:sz w:val="36"/>
          <w:szCs w:val="36"/>
          <w:highlight w:val="none"/>
        </w:rPr>
      </w:pPr>
      <w:bookmarkStart w:id="147" w:name="_Toc325726034"/>
      <w:bookmarkEnd w:id="147"/>
      <w:bookmarkStart w:id="148" w:name="_Toc496626230"/>
      <w:bookmarkEnd w:id="148"/>
      <w:bookmarkStart w:id="149" w:name="_Toc376936765"/>
      <w:bookmarkEnd w:id="149"/>
      <w:bookmarkStart w:id="150" w:name="_Toc3555"/>
      <w:r>
        <w:rPr>
          <w:rFonts w:hint="eastAsia" w:ascii="宋体" w:hAnsi="宋体"/>
          <w:b/>
          <w:bCs/>
          <w:kern w:val="0"/>
          <w:sz w:val="36"/>
          <w:szCs w:val="36"/>
          <w:highlight w:val="none"/>
        </w:rPr>
        <w:t>十二、其他</w:t>
      </w:r>
      <w:bookmarkEnd w:id="150"/>
    </w:p>
    <w:p w14:paraId="66BFFA5D">
      <w:pPr>
        <w:spacing w:line="360" w:lineRule="auto"/>
        <w:ind w:firstLine="480"/>
        <w:jc w:val="left"/>
        <w:rPr>
          <w:rFonts w:ascii="宋体"/>
          <w:highlight w:val="none"/>
        </w:rPr>
      </w:pPr>
      <w:r>
        <w:rPr>
          <w:rFonts w:hint="eastAsia" w:ascii="宋体" w:hAnsi="宋体"/>
          <w:highlight w:val="none"/>
        </w:rPr>
        <w:t>其他未尽事宜，按照《中华人民共和国政府采购法》、《中华人民共和国民法典》、《中华人民共和国政府采购法实施条例》、《政府采购竞争性磋商采购方式管理暂行办法》等法律法规的有关条款执行。</w:t>
      </w:r>
    </w:p>
    <w:p w14:paraId="5EDC4E7B">
      <w:pPr>
        <w:spacing w:line="360" w:lineRule="auto"/>
        <w:ind w:firstLine="480"/>
        <w:jc w:val="left"/>
        <w:rPr>
          <w:rFonts w:ascii="宋体"/>
          <w:highlight w:val="none"/>
        </w:rPr>
      </w:pPr>
    </w:p>
    <w:p w14:paraId="052AEC31">
      <w:pPr>
        <w:pStyle w:val="12"/>
        <w:rPr>
          <w:highlight w:val="none"/>
        </w:rPr>
      </w:pPr>
    </w:p>
    <w:p w14:paraId="53396C75">
      <w:pPr>
        <w:pStyle w:val="12"/>
        <w:rPr>
          <w:highlight w:val="none"/>
        </w:rPr>
      </w:pPr>
    </w:p>
    <w:p w14:paraId="306AAB25">
      <w:pPr>
        <w:pStyle w:val="12"/>
        <w:rPr>
          <w:highlight w:val="none"/>
        </w:rPr>
      </w:pPr>
    </w:p>
    <w:p w14:paraId="66FD2425">
      <w:pPr>
        <w:pStyle w:val="12"/>
        <w:rPr>
          <w:highlight w:val="none"/>
        </w:rPr>
      </w:pPr>
    </w:p>
    <w:p w14:paraId="175A4D2A">
      <w:pPr>
        <w:rPr>
          <w:rFonts w:hint="eastAsia" w:ascii="宋体"/>
          <w:b/>
          <w:kern w:val="28"/>
          <w:sz w:val="36"/>
          <w:szCs w:val="20"/>
          <w:highlight w:val="none"/>
        </w:rPr>
      </w:pPr>
      <w:bookmarkStart w:id="151" w:name="_Toc376936766"/>
      <w:bookmarkEnd w:id="151"/>
      <w:bookmarkStart w:id="152" w:name="_Toc496626231"/>
      <w:r>
        <w:rPr>
          <w:rFonts w:hint="eastAsia" w:ascii="宋体"/>
          <w:b/>
          <w:kern w:val="28"/>
          <w:sz w:val="36"/>
          <w:szCs w:val="20"/>
          <w:highlight w:val="none"/>
        </w:rPr>
        <w:br w:type="page"/>
      </w:r>
    </w:p>
    <w:p w14:paraId="1A3C66F1">
      <w:pPr>
        <w:keepNext/>
        <w:keepLines/>
        <w:widowControl/>
        <w:snapToGrid w:val="0"/>
        <w:spacing w:line="400" w:lineRule="atLeast"/>
        <w:jc w:val="center"/>
        <w:outlineLvl w:val="0"/>
        <w:rPr>
          <w:rFonts w:ascii="宋体"/>
          <w:b/>
          <w:kern w:val="28"/>
          <w:sz w:val="36"/>
          <w:szCs w:val="20"/>
          <w:highlight w:val="none"/>
        </w:rPr>
      </w:pPr>
      <w:bookmarkStart w:id="153" w:name="_Toc416"/>
      <w:r>
        <w:rPr>
          <w:rFonts w:hint="eastAsia" w:ascii="宋体"/>
          <w:b/>
          <w:kern w:val="28"/>
          <w:sz w:val="36"/>
          <w:szCs w:val="20"/>
          <w:highlight w:val="none"/>
        </w:rPr>
        <w:t>第三部分</w:t>
      </w:r>
      <w:r>
        <w:rPr>
          <w:rFonts w:ascii="宋体"/>
          <w:b/>
          <w:kern w:val="28"/>
          <w:sz w:val="36"/>
          <w:szCs w:val="20"/>
          <w:highlight w:val="none"/>
        </w:rPr>
        <w:t xml:space="preserve">  </w:t>
      </w:r>
      <w:r>
        <w:rPr>
          <w:rFonts w:hint="eastAsia" w:ascii="宋体"/>
          <w:b/>
          <w:kern w:val="28"/>
          <w:sz w:val="36"/>
          <w:szCs w:val="20"/>
          <w:highlight w:val="none"/>
        </w:rPr>
        <w:t>青海省政府采购项目合同书范本</w:t>
      </w:r>
      <w:bookmarkEnd w:id="153"/>
    </w:p>
    <w:bookmarkEnd w:id="152"/>
    <w:p w14:paraId="30908EE3">
      <w:pPr>
        <w:keepNext/>
        <w:keepLines/>
        <w:widowControl/>
        <w:snapToGrid w:val="0"/>
        <w:spacing w:line="400" w:lineRule="atLeast"/>
        <w:jc w:val="center"/>
        <w:outlineLvl w:val="0"/>
        <w:rPr>
          <w:rFonts w:ascii="宋体"/>
          <w:b/>
          <w:kern w:val="28"/>
          <w:sz w:val="36"/>
          <w:szCs w:val="20"/>
          <w:highlight w:val="none"/>
        </w:rPr>
      </w:pPr>
      <w:bookmarkStart w:id="154" w:name="_Toc32369"/>
      <w:r>
        <w:rPr>
          <w:rFonts w:hint="eastAsia" w:ascii="宋体"/>
          <w:b/>
          <w:kern w:val="28"/>
          <w:sz w:val="36"/>
          <w:szCs w:val="20"/>
          <w:highlight w:val="none"/>
        </w:rPr>
        <w:t>（货物类）</w:t>
      </w:r>
      <w:bookmarkEnd w:id="154"/>
    </w:p>
    <w:p w14:paraId="7D0E9B58">
      <w:pPr>
        <w:ind w:firstLine="480"/>
        <w:rPr>
          <w:highlight w:val="none"/>
        </w:rPr>
      </w:pPr>
    </w:p>
    <w:p w14:paraId="4CF1E9D9">
      <w:pPr>
        <w:ind w:firstLine="480"/>
        <w:rPr>
          <w:highlight w:val="none"/>
        </w:rPr>
      </w:pPr>
      <w:bookmarkStart w:id="155" w:name="_Toc375576842"/>
      <w:bookmarkStart w:id="156" w:name="_Toc373936315"/>
      <w:bookmarkStart w:id="157" w:name="_Toc373954603"/>
    </w:p>
    <w:p w14:paraId="15A81F17">
      <w:pPr>
        <w:ind w:firstLine="480"/>
        <w:rPr>
          <w:highlight w:val="none"/>
        </w:rPr>
      </w:pPr>
    </w:p>
    <w:p w14:paraId="00E940E8">
      <w:pPr>
        <w:ind w:firstLine="480"/>
        <w:rPr>
          <w:highlight w:val="none"/>
        </w:rPr>
      </w:pPr>
    </w:p>
    <w:p w14:paraId="132C039C">
      <w:pPr>
        <w:ind w:firstLine="1372" w:firstLineChars="286"/>
        <w:rPr>
          <w:sz w:val="48"/>
          <w:szCs w:val="48"/>
          <w:highlight w:val="none"/>
        </w:rPr>
      </w:pPr>
    </w:p>
    <w:p w14:paraId="44D28F40">
      <w:pPr>
        <w:rPr>
          <w:highlight w:val="none"/>
        </w:rPr>
      </w:pPr>
    </w:p>
    <w:p w14:paraId="0152C7C3">
      <w:pPr>
        <w:ind w:firstLine="1372" w:firstLineChars="286"/>
        <w:rPr>
          <w:sz w:val="48"/>
          <w:szCs w:val="48"/>
          <w:highlight w:val="none"/>
        </w:rPr>
      </w:pPr>
    </w:p>
    <w:bookmarkEnd w:id="155"/>
    <w:bookmarkEnd w:id="156"/>
    <w:bookmarkEnd w:id="157"/>
    <w:p w14:paraId="6DF8D4E5">
      <w:pPr>
        <w:pStyle w:val="2"/>
        <w:ind w:firstLine="1378" w:firstLineChars="286"/>
        <w:jc w:val="both"/>
        <w:rPr>
          <w:sz w:val="48"/>
          <w:szCs w:val="48"/>
          <w:highlight w:val="none"/>
        </w:rPr>
      </w:pPr>
      <w:bookmarkStart w:id="158" w:name="_Toc496626232"/>
      <w:bookmarkEnd w:id="158"/>
      <w:bookmarkStart w:id="159" w:name="_Toc20884"/>
      <w:r>
        <w:rPr>
          <w:rFonts w:hint="eastAsia"/>
          <w:sz w:val="48"/>
          <w:szCs w:val="48"/>
          <w:highlight w:val="none"/>
        </w:rPr>
        <w:t>青海省政府采购项目合同书</w:t>
      </w:r>
      <w:bookmarkEnd w:id="159"/>
    </w:p>
    <w:p w14:paraId="52438E91">
      <w:pPr>
        <w:ind w:firstLine="480"/>
        <w:rPr>
          <w:highlight w:val="none"/>
        </w:rPr>
      </w:pPr>
    </w:p>
    <w:p w14:paraId="68D55344">
      <w:pPr>
        <w:ind w:firstLine="480"/>
        <w:rPr>
          <w:highlight w:val="none"/>
        </w:rPr>
      </w:pPr>
    </w:p>
    <w:p w14:paraId="38961AD1">
      <w:pPr>
        <w:pStyle w:val="12"/>
        <w:rPr>
          <w:highlight w:val="none"/>
        </w:rPr>
      </w:pPr>
    </w:p>
    <w:p w14:paraId="7CDB6E31">
      <w:pPr>
        <w:pStyle w:val="12"/>
        <w:rPr>
          <w:highlight w:val="none"/>
        </w:rPr>
      </w:pPr>
    </w:p>
    <w:p w14:paraId="36B3C4DF">
      <w:pPr>
        <w:rPr>
          <w:highlight w:val="none"/>
        </w:rPr>
      </w:pPr>
    </w:p>
    <w:p w14:paraId="5B62651F">
      <w:pPr>
        <w:ind w:firstLine="480"/>
        <w:rPr>
          <w:highlight w:val="none"/>
        </w:rPr>
      </w:pPr>
    </w:p>
    <w:p w14:paraId="1FE43216">
      <w:pPr>
        <w:spacing w:line="360" w:lineRule="auto"/>
        <w:ind w:left="2704" w:leftChars="284" w:hanging="2108" w:hangingChars="700"/>
        <w:jc w:val="left"/>
        <w:rPr>
          <w:rFonts w:hint="eastAsia" w:ascii="Times New Roman" w:hAnsi="Times New Roman" w:eastAsia="宋体" w:cs="Times New Roman"/>
          <w:b/>
          <w:sz w:val="30"/>
          <w:szCs w:val="30"/>
          <w:highlight w:val="none"/>
          <w:u w:val="single"/>
          <w:lang w:val="zh-CN"/>
        </w:rPr>
      </w:pPr>
      <w:r>
        <w:rPr>
          <w:rFonts w:hint="eastAsia"/>
          <w:b/>
          <w:sz w:val="30"/>
          <w:szCs w:val="30"/>
          <w:highlight w:val="none"/>
        </w:rPr>
        <w:t>采购项目名称：</w:t>
      </w:r>
      <w:r>
        <w:rPr>
          <w:rFonts w:hint="eastAsia" w:cs="Times New Roman"/>
          <w:b/>
          <w:sz w:val="30"/>
          <w:szCs w:val="30"/>
          <w:highlight w:val="none"/>
          <w:u w:val="single"/>
          <w:lang w:val="zh-CN"/>
        </w:rPr>
        <w:t>班玛县2024年国有林管护项目（防火物资及设备购置）</w:t>
      </w:r>
    </w:p>
    <w:p w14:paraId="0A428CE7">
      <w:pPr>
        <w:spacing w:line="360" w:lineRule="auto"/>
        <w:ind w:firstLine="602"/>
        <w:jc w:val="left"/>
        <w:rPr>
          <w:rFonts w:ascii="Times New Roman" w:hAnsi="Times New Roman" w:eastAsia="宋体" w:cs="Times New Roman"/>
          <w:b/>
          <w:sz w:val="30"/>
          <w:szCs w:val="30"/>
          <w:highlight w:val="none"/>
          <w:u w:val="single"/>
        </w:rPr>
      </w:pPr>
      <w:r>
        <w:rPr>
          <w:rFonts w:hint="eastAsia" w:ascii="Times New Roman" w:hAnsi="Times New Roman" w:eastAsia="宋体" w:cs="Times New Roman"/>
          <w:b/>
          <w:sz w:val="30"/>
          <w:szCs w:val="30"/>
          <w:highlight w:val="none"/>
          <w:u w:val="none"/>
        </w:rPr>
        <w:t>采购项目编号：</w:t>
      </w:r>
      <w:r>
        <w:rPr>
          <w:rFonts w:ascii="Times New Roman" w:hAnsi="Times New Roman" w:eastAsia="宋体" w:cs="Times New Roman"/>
          <w:b/>
          <w:sz w:val="30"/>
          <w:szCs w:val="30"/>
          <w:highlight w:val="none"/>
          <w:u w:val="single"/>
        </w:rPr>
        <w:t xml:space="preserve"> </w:t>
      </w:r>
      <w:r>
        <w:rPr>
          <w:rFonts w:hint="eastAsia" w:cs="Times New Roman"/>
          <w:b/>
          <w:sz w:val="30"/>
          <w:szCs w:val="30"/>
          <w:highlight w:val="none"/>
          <w:u w:val="single"/>
          <w:lang w:val="zh-CN"/>
        </w:rPr>
        <w:t>青海浩驰磋商（货物）2025-007号</w:t>
      </w:r>
      <w:r>
        <w:rPr>
          <w:rFonts w:hint="eastAsia" w:ascii="Times New Roman" w:hAnsi="Times New Roman" w:eastAsia="宋体" w:cs="Times New Roman"/>
          <w:b/>
          <w:sz w:val="30"/>
          <w:szCs w:val="30"/>
          <w:highlight w:val="none"/>
          <w:u w:val="single"/>
        </w:rPr>
        <w:t xml:space="preserve"> </w:t>
      </w:r>
    </w:p>
    <w:p w14:paraId="62F96EF7">
      <w:pPr>
        <w:spacing w:line="360" w:lineRule="auto"/>
        <w:ind w:firstLine="602"/>
        <w:jc w:val="left"/>
        <w:rPr>
          <w:b/>
          <w:sz w:val="30"/>
          <w:szCs w:val="30"/>
          <w:highlight w:val="none"/>
          <w:u w:val="single"/>
        </w:rPr>
      </w:pPr>
      <w:r>
        <w:rPr>
          <w:rFonts w:hint="eastAsia" w:ascii="Times New Roman" w:hAnsi="Times New Roman" w:eastAsia="宋体" w:cs="Times New Roman"/>
          <w:b/>
          <w:sz w:val="30"/>
          <w:szCs w:val="30"/>
          <w:highlight w:val="none"/>
          <w:u w:val="none"/>
        </w:rPr>
        <w:t>采购合同编号：</w:t>
      </w:r>
      <w:r>
        <w:rPr>
          <w:rFonts w:ascii="Times New Roman" w:hAnsi="Times New Roman" w:eastAsia="宋体" w:cs="Times New Roman"/>
          <w:b/>
          <w:sz w:val="30"/>
          <w:szCs w:val="30"/>
          <w:highlight w:val="none"/>
          <w:u w:val="single"/>
        </w:rPr>
        <w:t xml:space="preserve">        </w:t>
      </w:r>
      <w:r>
        <w:rPr>
          <w:rFonts w:hint="eastAsia" w:ascii="Times New Roman" w:hAnsi="Times New Roman" w:eastAsia="宋体" w:cs="Times New Roman"/>
          <w:b/>
          <w:sz w:val="30"/>
          <w:szCs w:val="30"/>
          <w:highlight w:val="none"/>
          <w:u w:val="single"/>
        </w:rPr>
        <w:t>QHHC</w:t>
      </w:r>
      <w:r>
        <w:rPr>
          <w:rFonts w:ascii="Times New Roman" w:hAnsi="Times New Roman" w:eastAsia="宋体" w:cs="Times New Roman"/>
          <w:b/>
          <w:sz w:val="30"/>
          <w:szCs w:val="30"/>
          <w:highlight w:val="none"/>
          <w:u w:val="single"/>
        </w:rPr>
        <w:t>-</w:t>
      </w:r>
      <w:r>
        <w:rPr>
          <w:rFonts w:hint="eastAsia" w:ascii="Times New Roman" w:hAnsi="Times New Roman" w:eastAsia="宋体" w:cs="Times New Roman"/>
          <w:b/>
          <w:sz w:val="30"/>
          <w:szCs w:val="30"/>
          <w:highlight w:val="none"/>
          <w:u w:val="single"/>
        </w:rPr>
        <w:t>202</w:t>
      </w:r>
      <w:r>
        <w:rPr>
          <w:rFonts w:hint="eastAsia" w:cs="Times New Roman"/>
          <w:b/>
          <w:sz w:val="30"/>
          <w:szCs w:val="30"/>
          <w:highlight w:val="none"/>
          <w:u w:val="single"/>
          <w:lang w:val="en-US" w:eastAsia="zh-CN"/>
        </w:rPr>
        <w:t>5</w:t>
      </w:r>
      <w:r>
        <w:rPr>
          <w:rFonts w:ascii="Times New Roman" w:hAnsi="Times New Roman" w:eastAsia="宋体" w:cs="Times New Roman"/>
          <w:b/>
          <w:sz w:val="30"/>
          <w:szCs w:val="30"/>
          <w:highlight w:val="none"/>
          <w:u w:val="single"/>
        </w:rPr>
        <w:t>-</w:t>
      </w:r>
      <w:r>
        <w:rPr>
          <w:rFonts w:hint="eastAsia" w:cs="Times New Roman"/>
          <w:b/>
          <w:sz w:val="30"/>
          <w:szCs w:val="30"/>
          <w:highlight w:val="none"/>
          <w:u w:val="single"/>
          <w:lang w:val="en-US" w:eastAsia="zh-CN"/>
        </w:rPr>
        <w:t>007</w:t>
      </w:r>
      <w:r>
        <w:rPr>
          <w:rFonts w:hint="eastAsia" w:ascii="Times New Roman" w:hAnsi="Times New Roman" w:eastAsia="宋体" w:cs="Times New Roman"/>
          <w:b/>
          <w:sz w:val="30"/>
          <w:szCs w:val="30"/>
          <w:highlight w:val="none"/>
          <w:u w:val="single"/>
        </w:rPr>
        <w:t>号</w:t>
      </w:r>
      <w:r>
        <w:rPr>
          <w:rFonts w:ascii="Times New Roman" w:hAnsi="Times New Roman" w:eastAsia="宋体" w:cs="Times New Roman"/>
          <w:b/>
          <w:sz w:val="30"/>
          <w:szCs w:val="30"/>
          <w:highlight w:val="none"/>
          <w:u w:val="single"/>
        </w:rPr>
        <w:t xml:space="preserve">      </w:t>
      </w:r>
      <w:r>
        <w:rPr>
          <w:rFonts w:hint="eastAsia" w:ascii="Times New Roman" w:hAnsi="Times New Roman" w:eastAsia="宋体" w:cs="Times New Roman"/>
          <w:b/>
          <w:sz w:val="30"/>
          <w:szCs w:val="30"/>
          <w:highlight w:val="none"/>
          <w:u w:val="single"/>
        </w:rPr>
        <w:t xml:space="preserve">    </w:t>
      </w:r>
      <w:r>
        <w:rPr>
          <w:rFonts w:ascii="Times New Roman" w:hAnsi="Times New Roman" w:eastAsia="宋体" w:cs="Times New Roman"/>
          <w:b/>
          <w:sz w:val="30"/>
          <w:szCs w:val="30"/>
          <w:highlight w:val="none"/>
          <w:u w:val="single"/>
        </w:rPr>
        <w:t xml:space="preserve"> </w:t>
      </w:r>
      <w:r>
        <w:rPr>
          <w:rFonts w:hint="eastAsia" w:ascii="Times New Roman" w:hAnsi="Times New Roman" w:eastAsia="宋体" w:cs="Times New Roman"/>
          <w:b/>
          <w:sz w:val="30"/>
          <w:szCs w:val="30"/>
          <w:highlight w:val="none"/>
          <w:u w:val="single"/>
        </w:rPr>
        <w:t xml:space="preserve"> </w:t>
      </w:r>
      <w:r>
        <w:rPr>
          <w:b/>
          <w:sz w:val="30"/>
          <w:szCs w:val="30"/>
          <w:highlight w:val="none"/>
          <w:u w:val="single"/>
        </w:rPr>
        <w:t xml:space="preserve">  </w:t>
      </w:r>
    </w:p>
    <w:p w14:paraId="26384C7C">
      <w:pPr>
        <w:spacing w:line="360" w:lineRule="auto"/>
        <w:ind w:firstLine="602"/>
        <w:rPr>
          <w:b/>
          <w:sz w:val="30"/>
          <w:szCs w:val="30"/>
          <w:highlight w:val="none"/>
        </w:rPr>
      </w:pPr>
      <w:r>
        <w:rPr>
          <w:rFonts w:hint="eastAsia"/>
          <w:b/>
          <w:sz w:val="30"/>
          <w:szCs w:val="30"/>
          <w:highlight w:val="none"/>
        </w:rPr>
        <w:t>合同金额（人民币）：</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p>
    <w:p w14:paraId="08FFEC31">
      <w:pPr>
        <w:spacing w:line="360" w:lineRule="auto"/>
        <w:ind w:firstLine="602"/>
        <w:jc w:val="left"/>
        <w:rPr>
          <w:b/>
          <w:sz w:val="30"/>
          <w:szCs w:val="30"/>
          <w:highlight w:val="none"/>
        </w:rPr>
      </w:pPr>
      <w:r>
        <w:rPr>
          <w:rFonts w:hint="eastAsia"/>
          <w:b/>
          <w:sz w:val="30"/>
          <w:szCs w:val="30"/>
          <w:highlight w:val="none"/>
        </w:rPr>
        <w:t>采购单位（委托方）：</w:t>
      </w:r>
      <w:r>
        <w:rPr>
          <w:b/>
          <w:sz w:val="30"/>
          <w:szCs w:val="30"/>
          <w:highlight w:val="none"/>
          <w:u w:val="single"/>
        </w:rPr>
        <w:t xml:space="preserve">                        </w:t>
      </w:r>
      <w:r>
        <w:rPr>
          <w:rFonts w:hint="eastAsia"/>
          <w:b/>
          <w:sz w:val="30"/>
          <w:szCs w:val="30"/>
          <w:highlight w:val="none"/>
        </w:rPr>
        <w:t>（盖章）</w:t>
      </w:r>
    </w:p>
    <w:p w14:paraId="0DAA6C93">
      <w:pPr>
        <w:spacing w:line="360" w:lineRule="auto"/>
        <w:ind w:firstLine="602"/>
        <w:jc w:val="left"/>
        <w:rPr>
          <w:b/>
          <w:sz w:val="30"/>
          <w:szCs w:val="30"/>
          <w:highlight w:val="none"/>
          <w:u w:val="single"/>
        </w:rPr>
      </w:pPr>
      <w:r>
        <w:rPr>
          <w:rFonts w:hint="eastAsia"/>
          <w:b/>
          <w:sz w:val="30"/>
          <w:szCs w:val="30"/>
          <w:highlight w:val="none"/>
        </w:rPr>
        <w:t>成交供应商（受托方）：</w:t>
      </w:r>
      <w:r>
        <w:rPr>
          <w:b/>
          <w:sz w:val="30"/>
          <w:szCs w:val="30"/>
          <w:highlight w:val="none"/>
          <w:u w:val="single"/>
        </w:rPr>
        <w:t xml:space="preserve">                      </w:t>
      </w:r>
      <w:r>
        <w:rPr>
          <w:rFonts w:hint="eastAsia"/>
          <w:b/>
          <w:sz w:val="30"/>
          <w:szCs w:val="30"/>
          <w:highlight w:val="none"/>
        </w:rPr>
        <w:t>（盖章）</w:t>
      </w:r>
    </w:p>
    <w:p w14:paraId="7E36C319">
      <w:pPr>
        <w:spacing w:line="360" w:lineRule="auto"/>
        <w:ind w:firstLine="602"/>
        <w:rPr>
          <w:rFonts w:ascii="宋体" w:hAnsi="宋体"/>
          <w:b/>
          <w:bCs/>
          <w:highlight w:val="none"/>
        </w:rPr>
      </w:pPr>
      <w:bookmarkStart w:id="160" w:name="_Toc325726036"/>
      <w:bookmarkStart w:id="161" w:name="_Toc376936767"/>
      <w:r>
        <w:rPr>
          <w:rFonts w:hint="eastAsia"/>
          <w:b/>
          <w:sz w:val="30"/>
          <w:szCs w:val="30"/>
          <w:highlight w:val="none"/>
        </w:rPr>
        <w:t>磋商日期：</w:t>
      </w:r>
      <w:r>
        <w:rPr>
          <w:b/>
          <w:sz w:val="30"/>
          <w:szCs w:val="30"/>
          <w:highlight w:val="none"/>
          <w:u w:val="single"/>
        </w:rPr>
        <w:t xml:space="preserve">                               </w:t>
      </w:r>
      <w:r>
        <w:rPr>
          <w:rFonts w:hint="eastAsia"/>
          <w:b/>
          <w:sz w:val="30"/>
          <w:szCs w:val="30"/>
          <w:highlight w:val="none"/>
          <w:u w:val="single"/>
        </w:rPr>
        <w:t xml:space="preserve">    </w:t>
      </w:r>
      <w:r>
        <w:rPr>
          <w:b/>
          <w:sz w:val="30"/>
          <w:szCs w:val="30"/>
          <w:highlight w:val="none"/>
          <w:u w:val="single"/>
        </w:rPr>
        <w:t xml:space="preserve">       </w:t>
      </w:r>
    </w:p>
    <w:p w14:paraId="450D1057">
      <w:pPr>
        <w:pStyle w:val="14"/>
        <w:rPr>
          <w:rFonts w:asciiTheme="minorEastAsia" w:hAnsiTheme="minorEastAsia" w:eastAsiaTheme="minorEastAsia" w:cstheme="minorEastAsia"/>
          <w:b/>
          <w:bCs/>
          <w:szCs w:val="21"/>
          <w:highlight w:val="none"/>
        </w:rPr>
      </w:pPr>
    </w:p>
    <w:p w14:paraId="56721F62">
      <w:pPr>
        <w:pStyle w:val="14"/>
        <w:rPr>
          <w:rFonts w:asciiTheme="minorEastAsia" w:hAnsiTheme="minorEastAsia" w:eastAsiaTheme="minorEastAsia" w:cstheme="minorEastAsia"/>
          <w:b/>
          <w:bCs/>
          <w:szCs w:val="21"/>
          <w:highlight w:val="none"/>
        </w:rPr>
      </w:pPr>
    </w:p>
    <w:p w14:paraId="1C61A7C7">
      <w:pPr>
        <w:pStyle w:val="48"/>
        <w:rPr>
          <w:rFonts w:ascii="新宋体" w:hAnsi="新宋体" w:eastAsia="新宋体" w:cs="新宋体"/>
          <w:b/>
          <w:bCs/>
          <w:highlight w:val="none"/>
        </w:rPr>
      </w:pPr>
    </w:p>
    <w:p w14:paraId="366A2FA8">
      <w:pPr>
        <w:pStyle w:val="14"/>
        <w:rPr>
          <w:rFonts w:asciiTheme="minorEastAsia" w:hAnsiTheme="minorEastAsia" w:eastAsiaTheme="minorEastAsia" w:cstheme="minorEastAsia"/>
          <w:b/>
          <w:bCs/>
          <w:szCs w:val="21"/>
          <w:highlight w:val="none"/>
        </w:rPr>
      </w:pPr>
    </w:p>
    <w:p w14:paraId="60993C8A">
      <w:pPr>
        <w:pStyle w:val="14"/>
        <w:rPr>
          <w:rFonts w:asciiTheme="minorEastAsia" w:hAnsiTheme="minorEastAsia" w:eastAsiaTheme="minorEastAsia" w:cstheme="minorEastAsia"/>
          <w:b/>
          <w:bCs/>
          <w:szCs w:val="21"/>
          <w:highlight w:val="none"/>
        </w:rPr>
      </w:pPr>
    </w:p>
    <w:p w14:paraId="68919D9E">
      <w:pPr>
        <w:pStyle w:val="14"/>
        <w:rPr>
          <w:rFonts w:asciiTheme="minorEastAsia" w:hAnsiTheme="minorEastAsia" w:eastAsiaTheme="minorEastAsia" w:cstheme="minorEastAsia"/>
          <w:b/>
          <w:bCs/>
          <w:szCs w:val="21"/>
          <w:highlight w:val="none"/>
        </w:rPr>
      </w:pPr>
    </w:p>
    <w:p w14:paraId="572A9CDF">
      <w:pPr>
        <w:pStyle w:val="14"/>
        <w:rPr>
          <w:rFonts w:asciiTheme="minorEastAsia" w:hAnsiTheme="minorEastAsia" w:eastAsiaTheme="minorEastAsia" w:cstheme="minorEastAsia"/>
          <w:b/>
          <w:bCs/>
          <w:szCs w:val="21"/>
          <w:highlight w:val="none"/>
        </w:rPr>
      </w:pPr>
    </w:p>
    <w:p w14:paraId="23C49144">
      <w:pPr>
        <w:pStyle w:val="14"/>
        <w:rPr>
          <w:rFonts w:asciiTheme="minorEastAsia" w:hAnsiTheme="minorEastAsia" w:eastAsiaTheme="minorEastAsia" w:cstheme="minorEastAsia"/>
          <w:b/>
          <w:bCs/>
          <w:szCs w:val="21"/>
          <w:highlight w:val="none"/>
        </w:rPr>
      </w:pPr>
    </w:p>
    <w:p w14:paraId="71C1E567">
      <w:pPr>
        <w:pStyle w:val="14"/>
        <w:rPr>
          <w:rFonts w:asciiTheme="minorEastAsia" w:hAnsiTheme="minorEastAsia" w:eastAsiaTheme="minorEastAsia" w:cstheme="minorEastAsia"/>
          <w:b/>
          <w:bCs/>
          <w:szCs w:val="21"/>
          <w:highlight w:val="none"/>
        </w:rPr>
      </w:pPr>
    </w:p>
    <w:p w14:paraId="10117612">
      <w:pPr>
        <w:pStyle w:val="14"/>
        <w:rPr>
          <w:rFonts w:asciiTheme="minorEastAsia" w:hAnsiTheme="minorEastAsia" w:eastAsiaTheme="minorEastAsia" w:cstheme="minorEastAsia"/>
          <w:b/>
          <w:bCs/>
          <w:szCs w:val="21"/>
          <w:highlight w:val="none"/>
        </w:rPr>
      </w:pPr>
    </w:p>
    <w:p w14:paraId="005C95E9">
      <w:pPr>
        <w:pStyle w:val="14"/>
        <w:rPr>
          <w:rFonts w:asciiTheme="minorEastAsia" w:hAnsiTheme="minorEastAsia" w:eastAsiaTheme="minorEastAsia" w:cstheme="minorEastAsia"/>
          <w:b/>
          <w:bCs/>
          <w:szCs w:val="21"/>
          <w:highlight w:val="none"/>
        </w:rPr>
      </w:pPr>
    </w:p>
    <w:p w14:paraId="5869CD81">
      <w:pPr>
        <w:pStyle w:val="14"/>
        <w:rPr>
          <w:rFonts w:asciiTheme="minorEastAsia" w:hAnsiTheme="minorEastAsia" w:eastAsiaTheme="minorEastAsia" w:cstheme="minorEastAsia"/>
          <w:b/>
          <w:bCs/>
          <w:szCs w:val="21"/>
          <w:highlight w:val="none"/>
        </w:rPr>
      </w:pPr>
    </w:p>
    <w:p w14:paraId="423AC0E0">
      <w:pPr>
        <w:spacing w:line="360" w:lineRule="auto"/>
        <w:ind w:firstLine="482"/>
        <w:rPr>
          <w:rFonts w:ascii="宋体"/>
          <w:b/>
          <w:bCs/>
          <w:highlight w:val="none"/>
        </w:rPr>
      </w:pPr>
      <w:r>
        <w:rPr>
          <w:rFonts w:hint="eastAsia" w:ascii="宋体" w:hAnsi="宋体"/>
          <w:b/>
          <w:bCs/>
          <w:highlight w:val="none"/>
        </w:rPr>
        <w:t>采购人（以下简称甲方）：</w:t>
      </w:r>
    </w:p>
    <w:p w14:paraId="529FB379">
      <w:pPr>
        <w:spacing w:line="360" w:lineRule="auto"/>
        <w:ind w:firstLine="482"/>
        <w:rPr>
          <w:rFonts w:ascii="宋体"/>
          <w:bCs/>
          <w:highlight w:val="none"/>
        </w:rPr>
      </w:pPr>
      <w:r>
        <w:rPr>
          <w:rFonts w:hint="eastAsia" w:ascii="宋体" w:hAnsi="宋体"/>
          <w:b/>
          <w:bCs/>
          <w:highlight w:val="none"/>
        </w:rPr>
        <w:t>供应商（以下简称乙方）：</w:t>
      </w:r>
    </w:p>
    <w:p w14:paraId="3C1EF37C">
      <w:pPr>
        <w:spacing w:line="360" w:lineRule="auto"/>
        <w:ind w:firstLine="630" w:firstLineChars="300"/>
        <w:rPr>
          <w:rFonts w:ascii="宋体"/>
          <w:bCs/>
          <w:highlight w:val="none"/>
        </w:rPr>
      </w:pPr>
      <w:r>
        <w:rPr>
          <w:rFonts w:hint="eastAsia" w:ascii="宋体" w:hAnsi="宋体"/>
          <w:bCs/>
          <w:highlight w:val="none"/>
        </w:rPr>
        <w:t>甲、乙双方根据202</w:t>
      </w:r>
      <w:r>
        <w:rPr>
          <w:rFonts w:hint="eastAsia" w:ascii="宋体" w:hAnsi="宋体"/>
          <w:bCs/>
          <w:highlight w:val="none"/>
          <w:lang w:val="en-US" w:eastAsia="zh-CN"/>
        </w:rPr>
        <w:t>5</w:t>
      </w:r>
      <w:r>
        <w:rPr>
          <w:rFonts w:hint="eastAsia" w:ascii="宋体" w:hAnsi="宋体"/>
          <w:bCs/>
          <w:highlight w:val="none"/>
        </w:rPr>
        <w:t>年</w:t>
      </w:r>
      <w:r>
        <w:rPr>
          <w:rFonts w:ascii="宋体" w:hAnsi="宋体"/>
          <w:bCs/>
          <w:highlight w:val="none"/>
        </w:rPr>
        <w:t>*</w:t>
      </w:r>
      <w:r>
        <w:rPr>
          <w:rFonts w:hint="eastAsia" w:ascii="宋体" w:hAnsi="宋体"/>
          <w:bCs/>
          <w:highlight w:val="none"/>
        </w:rPr>
        <w:t>月</w:t>
      </w:r>
      <w:r>
        <w:rPr>
          <w:rFonts w:ascii="宋体" w:hAnsi="宋体"/>
          <w:bCs/>
          <w:highlight w:val="none"/>
        </w:rPr>
        <w:t>*</w:t>
      </w:r>
      <w:r>
        <w:rPr>
          <w:rFonts w:hint="eastAsia" w:ascii="宋体" w:hAnsi="宋体"/>
          <w:bCs/>
          <w:highlight w:val="none"/>
        </w:rPr>
        <w:t>日项目（</w:t>
      </w:r>
      <w:r>
        <w:rPr>
          <w:rFonts w:hint="eastAsia" w:ascii="宋体" w:hAnsi="宋体"/>
          <w:bCs/>
          <w:highlight w:val="none"/>
          <w:lang w:eastAsia="zh-CN"/>
        </w:rPr>
        <w:t>青海浩驰磋商（货物）2025-007号</w:t>
      </w:r>
      <w:r>
        <w:rPr>
          <w:rFonts w:hint="eastAsia" w:ascii="宋体" w:hAnsi="宋体"/>
          <w:bCs/>
          <w:highlight w:val="none"/>
        </w:rPr>
        <w:t>）的磋商文件要求和采购机构出具的《成交通知书》，并经双方协商一致，达成合同总价款为</w:t>
      </w:r>
      <w:r>
        <w:rPr>
          <w:rFonts w:ascii="宋体" w:hAnsi="宋体"/>
          <w:bCs/>
          <w:highlight w:val="none"/>
          <w:u w:val="single"/>
        </w:rPr>
        <w:t xml:space="preserve">    </w:t>
      </w:r>
      <w:r>
        <w:rPr>
          <w:rFonts w:hint="eastAsia" w:ascii="宋体" w:hAnsi="宋体"/>
          <w:bCs/>
          <w:highlight w:val="none"/>
          <w:u w:val="single"/>
        </w:rPr>
        <w:t xml:space="preserve"> </w:t>
      </w:r>
      <w:r>
        <w:rPr>
          <w:rFonts w:ascii="宋体" w:hAnsi="宋体"/>
          <w:bCs/>
          <w:highlight w:val="none"/>
          <w:u w:val="single"/>
        </w:rPr>
        <w:t xml:space="preserve">         .    </w:t>
      </w:r>
      <w:r>
        <w:rPr>
          <w:rFonts w:hint="eastAsia" w:ascii="宋体" w:hAnsi="宋体"/>
          <w:bCs/>
          <w:highlight w:val="none"/>
        </w:rPr>
        <w:t>的项目</w:t>
      </w:r>
      <w:r>
        <w:rPr>
          <w:rFonts w:hint="eastAsia" w:ascii="宋体" w:hAnsi="宋体"/>
          <w:highlight w:val="none"/>
        </w:rPr>
        <w:t>采购</w:t>
      </w:r>
      <w:r>
        <w:rPr>
          <w:rFonts w:hint="eastAsia" w:ascii="宋体" w:hAnsi="宋体"/>
          <w:bCs/>
          <w:highlight w:val="none"/>
        </w:rPr>
        <w:t>合同：</w:t>
      </w:r>
    </w:p>
    <w:p w14:paraId="3AB37FA5">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一、签订本政府采购合同的依据</w:t>
      </w:r>
    </w:p>
    <w:p w14:paraId="2D96119F">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本政府采购合同所附下列文件是构成本政府采购合同不可分割的部分：</w:t>
      </w:r>
    </w:p>
    <w:p w14:paraId="4D9308F6">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1.</w:t>
      </w:r>
      <w:r>
        <w:rPr>
          <w:rFonts w:hint="eastAsia" w:ascii="宋体" w:cs="宋体"/>
          <w:kern w:val="0"/>
          <w:highlight w:val="none"/>
          <w:lang w:val="zh-CN"/>
        </w:rPr>
        <w:t>磋商文件；</w:t>
      </w:r>
    </w:p>
    <w:p w14:paraId="7AE2682E">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2.</w:t>
      </w:r>
      <w:r>
        <w:rPr>
          <w:rFonts w:hint="eastAsia" w:ascii="宋体" w:cs="宋体"/>
          <w:kern w:val="0"/>
          <w:highlight w:val="none"/>
          <w:lang w:val="zh-CN"/>
        </w:rPr>
        <w:t>磋商文件的</w:t>
      </w:r>
      <w:r>
        <w:rPr>
          <w:rFonts w:hint="eastAsia" w:ascii="宋体" w:hAnsi="宋体" w:cs="宋体"/>
          <w:kern w:val="0"/>
          <w:highlight w:val="none"/>
          <w:lang w:val="zh-CN"/>
        </w:rPr>
        <w:t>澄清</w:t>
      </w:r>
      <w:r>
        <w:rPr>
          <w:rFonts w:hint="eastAsia" w:ascii="宋体" w:cs="宋体"/>
          <w:kern w:val="0"/>
          <w:highlight w:val="none"/>
          <w:lang w:val="zh-CN"/>
        </w:rPr>
        <w:t>、变更公告；</w:t>
      </w:r>
    </w:p>
    <w:p w14:paraId="6E2D2531">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3.</w:t>
      </w:r>
      <w:r>
        <w:rPr>
          <w:rFonts w:hint="eastAsia" w:ascii="宋体" w:cs="宋体"/>
          <w:kern w:val="0"/>
          <w:highlight w:val="none"/>
          <w:lang w:val="zh-CN"/>
        </w:rPr>
        <w:t>成交供应商提交的磋商响应文件；</w:t>
      </w:r>
    </w:p>
    <w:p w14:paraId="32479F41">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4.</w:t>
      </w:r>
      <w:r>
        <w:rPr>
          <w:rFonts w:hint="eastAsia" w:ascii="宋体" w:cs="宋体"/>
          <w:kern w:val="0"/>
          <w:highlight w:val="none"/>
          <w:lang w:val="zh-CN"/>
        </w:rPr>
        <w:t>磋商文件中规定的政府采购合同通用条款；</w:t>
      </w:r>
    </w:p>
    <w:p w14:paraId="5F7560B9">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5.</w:t>
      </w:r>
      <w:r>
        <w:rPr>
          <w:rFonts w:hint="eastAsia" w:ascii="宋体" w:cs="宋体"/>
          <w:kern w:val="0"/>
          <w:highlight w:val="none"/>
          <w:lang w:val="zh-CN"/>
        </w:rPr>
        <w:t>成交通知书；</w:t>
      </w:r>
    </w:p>
    <w:p w14:paraId="04386FD3">
      <w:pPr>
        <w:autoSpaceDE w:val="0"/>
        <w:autoSpaceDN w:val="0"/>
        <w:adjustRightInd w:val="0"/>
        <w:spacing w:line="360" w:lineRule="auto"/>
        <w:ind w:firstLine="480"/>
        <w:rPr>
          <w:rFonts w:ascii="宋体" w:cs="宋体"/>
          <w:kern w:val="0"/>
          <w:highlight w:val="none"/>
          <w:lang w:val="zh-CN"/>
        </w:rPr>
      </w:pPr>
      <w:r>
        <w:rPr>
          <w:rFonts w:ascii="宋体" w:cs="宋体"/>
          <w:kern w:val="0"/>
          <w:highlight w:val="none"/>
          <w:lang w:val="zh-CN"/>
        </w:rPr>
        <w:t>6.</w:t>
      </w:r>
      <w:r>
        <w:rPr>
          <w:rFonts w:hint="eastAsia" w:ascii="宋体" w:cs="宋体"/>
          <w:kern w:val="0"/>
          <w:highlight w:val="none"/>
          <w:lang w:val="zh-CN"/>
        </w:rPr>
        <w:t>履约保证金缴费证明；</w:t>
      </w:r>
    </w:p>
    <w:p w14:paraId="2FB5BEA5">
      <w:pPr>
        <w:autoSpaceDE w:val="0"/>
        <w:autoSpaceDN w:val="0"/>
        <w:adjustRightInd w:val="0"/>
        <w:spacing w:line="360" w:lineRule="auto"/>
        <w:ind w:firstLine="480"/>
        <w:rPr>
          <w:rFonts w:ascii="宋体" w:cs="宋体"/>
          <w:kern w:val="0"/>
          <w:highlight w:val="none"/>
        </w:rPr>
      </w:pPr>
      <w:r>
        <w:rPr>
          <w:rFonts w:ascii="宋体" w:cs="宋体"/>
          <w:kern w:val="0"/>
          <w:highlight w:val="none"/>
          <w:lang w:val="zh-CN"/>
        </w:rPr>
        <w:t>7</w:t>
      </w:r>
      <w:r>
        <w:rPr>
          <w:rFonts w:hint="eastAsia" w:ascii="宋体" w:cs="宋体"/>
          <w:kern w:val="0"/>
          <w:highlight w:val="none"/>
        </w:rPr>
        <w:t>.</w:t>
      </w:r>
      <w:r>
        <w:rPr>
          <w:rFonts w:hint="eastAsia" w:ascii="宋体" w:cs="宋体"/>
          <w:kern w:val="0"/>
          <w:highlight w:val="none"/>
          <w:lang w:val="zh-CN"/>
        </w:rPr>
        <w:t>省级预算单位政府采购计划备案表。</w:t>
      </w:r>
    </w:p>
    <w:p w14:paraId="4C4A3343">
      <w:pPr>
        <w:autoSpaceDE w:val="0"/>
        <w:autoSpaceDN w:val="0"/>
        <w:adjustRightInd w:val="0"/>
        <w:ind w:firstLine="480"/>
        <w:rPr>
          <w:rFonts w:ascii="宋体" w:cs="宋体"/>
          <w:kern w:val="0"/>
          <w:highlight w:val="none"/>
          <w:lang w:val="zh-CN"/>
        </w:rPr>
      </w:pPr>
      <w:r>
        <w:rPr>
          <w:rFonts w:hint="eastAsia" w:ascii="宋体" w:cs="宋体"/>
          <w:kern w:val="0"/>
          <w:highlight w:val="none"/>
          <w:lang w:val="zh-CN"/>
        </w:rPr>
        <w:t>二、合同标的及金额单位：元</w:t>
      </w:r>
    </w:p>
    <w:tbl>
      <w:tblPr>
        <w:tblStyle w:val="23"/>
        <w:tblW w:w="8060" w:type="dxa"/>
        <w:jc w:val="center"/>
        <w:tblLayout w:type="fixed"/>
        <w:tblCellMar>
          <w:top w:w="0" w:type="dxa"/>
          <w:left w:w="108" w:type="dxa"/>
          <w:bottom w:w="0" w:type="dxa"/>
          <w:right w:w="108" w:type="dxa"/>
        </w:tblCellMar>
      </w:tblPr>
      <w:tblGrid>
        <w:gridCol w:w="976"/>
        <w:gridCol w:w="1300"/>
        <w:gridCol w:w="1237"/>
        <w:gridCol w:w="858"/>
        <w:gridCol w:w="1166"/>
        <w:gridCol w:w="1164"/>
        <w:gridCol w:w="1359"/>
      </w:tblGrid>
      <w:tr w14:paraId="5F05B694">
        <w:tblPrEx>
          <w:tblCellMar>
            <w:top w:w="0" w:type="dxa"/>
            <w:left w:w="108" w:type="dxa"/>
            <w:bottom w:w="0" w:type="dxa"/>
            <w:right w:w="108" w:type="dxa"/>
          </w:tblCellMar>
        </w:tblPrEx>
        <w:trPr>
          <w:cantSplit/>
          <w:trHeight w:val="590" w:hRule="atLeast"/>
          <w:jc w:val="center"/>
        </w:trPr>
        <w:tc>
          <w:tcPr>
            <w:tcW w:w="976" w:type="dxa"/>
            <w:tcBorders>
              <w:top w:val="single" w:color="auto" w:sz="4" w:space="0"/>
              <w:left w:val="single" w:color="auto" w:sz="4" w:space="0"/>
              <w:bottom w:val="single" w:color="auto" w:sz="4" w:space="0"/>
              <w:right w:val="single" w:color="auto" w:sz="4" w:space="0"/>
            </w:tcBorders>
            <w:vAlign w:val="center"/>
          </w:tcPr>
          <w:p w14:paraId="314B1DC4">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序号</w:t>
            </w:r>
          </w:p>
        </w:tc>
        <w:tc>
          <w:tcPr>
            <w:tcW w:w="1300" w:type="dxa"/>
            <w:tcBorders>
              <w:top w:val="single" w:color="auto" w:sz="4" w:space="0"/>
              <w:left w:val="single" w:color="auto" w:sz="4" w:space="0"/>
              <w:bottom w:val="single" w:color="auto" w:sz="4" w:space="0"/>
              <w:right w:val="single" w:color="auto" w:sz="4" w:space="0"/>
            </w:tcBorders>
            <w:vAlign w:val="center"/>
          </w:tcPr>
          <w:p w14:paraId="496B8D6D">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标的名称</w:t>
            </w:r>
          </w:p>
        </w:tc>
        <w:tc>
          <w:tcPr>
            <w:tcW w:w="1237" w:type="dxa"/>
            <w:tcBorders>
              <w:top w:val="single" w:color="auto" w:sz="4" w:space="0"/>
              <w:left w:val="single" w:color="auto" w:sz="4" w:space="0"/>
              <w:bottom w:val="single" w:color="auto" w:sz="4" w:space="0"/>
              <w:right w:val="single" w:color="auto" w:sz="4" w:space="0"/>
            </w:tcBorders>
            <w:vAlign w:val="center"/>
          </w:tcPr>
          <w:p w14:paraId="110EE583">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型号规格</w:t>
            </w:r>
          </w:p>
        </w:tc>
        <w:tc>
          <w:tcPr>
            <w:tcW w:w="858" w:type="dxa"/>
            <w:tcBorders>
              <w:top w:val="single" w:color="auto" w:sz="4" w:space="0"/>
              <w:left w:val="single" w:color="auto" w:sz="4" w:space="0"/>
              <w:bottom w:val="single" w:color="auto" w:sz="4" w:space="0"/>
              <w:right w:val="single" w:color="auto" w:sz="4" w:space="0"/>
            </w:tcBorders>
            <w:vAlign w:val="center"/>
          </w:tcPr>
          <w:p w14:paraId="71848683">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数量</w:t>
            </w:r>
          </w:p>
        </w:tc>
        <w:tc>
          <w:tcPr>
            <w:tcW w:w="1166" w:type="dxa"/>
            <w:tcBorders>
              <w:top w:val="single" w:color="auto" w:sz="4" w:space="0"/>
              <w:left w:val="single" w:color="auto" w:sz="4" w:space="0"/>
              <w:bottom w:val="single" w:color="auto" w:sz="4" w:space="0"/>
              <w:right w:val="single" w:color="auto" w:sz="4" w:space="0"/>
            </w:tcBorders>
            <w:vAlign w:val="center"/>
          </w:tcPr>
          <w:p w14:paraId="42FD1DCB">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单价</w:t>
            </w:r>
          </w:p>
        </w:tc>
        <w:tc>
          <w:tcPr>
            <w:tcW w:w="1164" w:type="dxa"/>
            <w:tcBorders>
              <w:top w:val="single" w:color="auto" w:sz="4" w:space="0"/>
              <w:left w:val="single" w:color="auto" w:sz="4" w:space="0"/>
              <w:bottom w:val="single" w:color="auto" w:sz="4" w:space="0"/>
              <w:right w:val="single" w:color="auto" w:sz="4" w:space="0"/>
            </w:tcBorders>
            <w:vAlign w:val="center"/>
          </w:tcPr>
          <w:p w14:paraId="0591E83E">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总价</w:t>
            </w:r>
          </w:p>
        </w:tc>
        <w:tc>
          <w:tcPr>
            <w:tcW w:w="1359" w:type="dxa"/>
            <w:tcBorders>
              <w:top w:val="single" w:color="auto" w:sz="4" w:space="0"/>
              <w:left w:val="single" w:color="auto" w:sz="4" w:space="0"/>
              <w:bottom w:val="single" w:color="auto" w:sz="4" w:space="0"/>
              <w:right w:val="single" w:color="auto" w:sz="4" w:space="0"/>
            </w:tcBorders>
            <w:vAlign w:val="center"/>
          </w:tcPr>
          <w:p w14:paraId="5046F875">
            <w:pPr>
              <w:autoSpaceDE w:val="0"/>
              <w:autoSpaceDN w:val="0"/>
              <w:adjustRightInd w:val="0"/>
              <w:jc w:val="center"/>
              <w:rPr>
                <w:rFonts w:ascii="宋体" w:cs="宋体"/>
                <w:kern w:val="0"/>
                <w:highlight w:val="none"/>
                <w:lang w:val="zh-CN"/>
              </w:rPr>
            </w:pPr>
            <w:r>
              <w:rPr>
                <w:rFonts w:hint="eastAsia" w:ascii="宋体" w:cs="宋体"/>
                <w:kern w:val="0"/>
                <w:highlight w:val="none"/>
                <w:lang w:val="zh-CN"/>
              </w:rPr>
              <w:t>备注</w:t>
            </w:r>
          </w:p>
        </w:tc>
      </w:tr>
      <w:tr w14:paraId="4DB36214">
        <w:tblPrEx>
          <w:tblCellMar>
            <w:top w:w="0" w:type="dxa"/>
            <w:left w:w="108" w:type="dxa"/>
            <w:bottom w:w="0" w:type="dxa"/>
            <w:right w:w="108" w:type="dxa"/>
          </w:tblCellMar>
        </w:tblPrEx>
        <w:trPr>
          <w:cantSplit/>
          <w:trHeight w:val="590" w:hRule="atLeast"/>
          <w:jc w:val="center"/>
        </w:trPr>
        <w:tc>
          <w:tcPr>
            <w:tcW w:w="976" w:type="dxa"/>
            <w:tcBorders>
              <w:top w:val="single" w:color="auto" w:sz="4" w:space="0"/>
              <w:left w:val="single" w:color="auto" w:sz="4" w:space="0"/>
              <w:bottom w:val="single" w:color="auto" w:sz="4" w:space="0"/>
              <w:right w:val="single" w:color="auto" w:sz="4" w:space="0"/>
            </w:tcBorders>
          </w:tcPr>
          <w:p w14:paraId="6705391B">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14:paraId="2BA8042C">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14:paraId="2BC3CB95">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14:paraId="06D36FB5">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14:paraId="2FE1F957">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14:paraId="351877AF">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14:paraId="47EA1BCB">
            <w:pPr>
              <w:autoSpaceDE w:val="0"/>
              <w:autoSpaceDN w:val="0"/>
              <w:adjustRightInd w:val="0"/>
              <w:rPr>
                <w:rFonts w:ascii="宋体" w:cs="宋体"/>
                <w:kern w:val="0"/>
                <w:highlight w:val="none"/>
                <w:lang w:val="zh-CN"/>
              </w:rPr>
            </w:pPr>
          </w:p>
        </w:tc>
      </w:tr>
      <w:tr w14:paraId="6252DAFC">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14:paraId="5A550C2A">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14:paraId="73C81CF5">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14:paraId="13804B02">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14:paraId="491F73B4">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14:paraId="783F177C">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14:paraId="66ABE5F1">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14:paraId="688D24A5">
            <w:pPr>
              <w:autoSpaceDE w:val="0"/>
              <w:autoSpaceDN w:val="0"/>
              <w:adjustRightInd w:val="0"/>
              <w:rPr>
                <w:rFonts w:ascii="宋体" w:cs="宋体"/>
                <w:kern w:val="0"/>
                <w:highlight w:val="none"/>
                <w:lang w:val="zh-CN"/>
              </w:rPr>
            </w:pPr>
          </w:p>
        </w:tc>
      </w:tr>
      <w:tr w14:paraId="44541BB8">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14:paraId="7DB8CD28">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14:paraId="4DDBBC8B">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14:paraId="608BA704">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14:paraId="32E24966">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14:paraId="77D57F24">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14:paraId="26DE519C">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14:paraId="758F3D98">
            <w:pPr>
              <w:autoSpaceDE w:val="0"/>
              <w:autoSpaceDN w:val="0"/>
              <w:adjustRightInd w:val="0"/>
              <w:rPr>
                <w:rFonts w:ascii="宋体" w:cs="宋体"/>
                <w:kern w:val="0"/>
                <w:highlight w:val="none"/>
                <w:lang w:val="zh-CN"/>
              </w:rPr>
            </w:pPr>
          </w:p>
        </w:tc>
      </w:tr>
      <w:tr w14:paraId="00483205">
        <w:tblPrEx>
          <w:tblCellMar>
            <w:top w:w="0" w:type="dxa"/>
            <w:left w:w="108" w:type="dxa"/>
            <w:bottom w:w="0" w:type="dxa"/>
            <w:right w:w="108" w:type="dxa"/>
          </w:tblCellMar>
        </w:tblPrEx>
        <w:trPr>
          <w:cantSplit/>
          <w:trHeight w:val="664" w:hRule="atLeast"/>
          <w:jc w:val="center"/>
        </w:trPr>
        <w:tc>
          <w:tcPr>
            <w:tcW w:w="976" w:type="dxa"/>
            <w:tcBorders>
              <w:top w:val="single" w:color="auto" w:sz="4" w:space="0"/>
              <w:left w:val="single" w:color="auto" w:sz="4" w:space="0"/>
              <w:bottom w:val="single" w:color="auto" w:sz="4" w:space="0"/>
              <w:right w:val="single" w:color="auto" w:sz="4" w:space="0"/>
            </w:tcBorders>
          </w:tcPr>
          <w:p w14:paraId="32926FD3">
            <w:pPr>
              <w:autoSpaceDE w:val="0"/>
              <w:autoSpaceDN w:val="0"/>
              <w:adjustRightInd w:val="0"/>
              <w:rPr>
                <w:rFonts w:ascii="宋体" w:cs="宋体"/>
                <w:kern w:val="0"/>
                <w:highlight w:val="none"/>
                <w:lang w:val="zh-CN"/>
              </w:rPr>
            </w:pPr>
          </w:p>
        </w:tc>
        <w:tc>
          <w:tcPr>
            <w:tcW w:w="1300" w:type="dxa"/>
            <w:tcBorders>
              <w:top w:val="single" w:color="auto" w:sz="4" w:space="0"/>
              <w:left w:val="single" w:color="auto" w:sz="4" w:space="0"/>
              <w:bottom w:val="single" w:color="auto" w:sz="4" w:space="0"/>
              <w:right w:val="single" w:color="auto" w:sz="4" w:space="0"/>
            </w:tcBorders>
            <w:vAlign w:val="center"/>
          </w:tcPr>
          <w:p w14:paraId="47930F8C">
            <w:pPr>
              <w:autoSpaceDE w:val="0"/>
              <w:autoSpaceDN w:val="0"/>
              <w:adjustRightInd w:val="0"/>
              <w:rPr>
                <w:rFonts w:ascii="宋体" w:cs="宋体"/>
                <w:kern w:val="0"/>
                <w:highlight w:val="none"/>
                <w:lang w:val="zh-CN"/>
              </w:rPr>
            </w:pPr>
          </w:p>
        </w:tc>
        <w:tc>
          <w:tcPr>
            <w:tcW w:w="1237" w:type="dxa"/>
            <w:tcBorders>
              <w:top w:val="single" w:color="auto" w:sz="4" w:space="0"/>
              <w:left w:val="single" w:color="auto" w:sz="4" w:space="0"/>
              <w:bottom w:val="single" w:color="auto" w:sz="4" w:space="0"/>
              <w:right w:val="single" w:color="auto" w:sz="4" w:space="0"/>
            </w:tcBorders>
            <w:vAlign w:val="center"/>
          </w:tcPr>
          <w:p w14:paraId="04B23511">
            <w:pPr>
              <w:autoSpaceDE w:val="0"/>
              <w:autoSpaceDN w:val="0"/>
              <w:adjustRightInd w:val="0"/>
              <w:rPr>
                <w:rFonts w:ascii="宋体" w:cs="宋体"/>
                <w:kern w:val="0"/>
                <w:highlight w:val="none"/>
                <w:lang w:val="zh-CN"/>
              </w:rPr>
            </w:pPr>
          </w:p>
        </w:tc>
        <w:tc>
          <w:tcPr>
            <w:tcW w:w="858" w:type="dxa"/>
            <w:tcBorders>
              <w:top w:val="single" w:color="auto" w:sz="4" w:space="0"/>
              <w:left w:val="single" w:color="auto" w:sz="4" w:space="0"/>
              <w:bottom w:val="single" w:color="auto" w:sz="4" w:space="0"/>
              <w:right w:val="single" w:color="auto" w:sz="4" w:space="0"/>
            </w:tcBorders>
            <w:vAlign w:val="center"/>
          </w:tcPr>
          <w:p w14:paraId="76B25D12">
            <w:pPr>
              <w:autoSpaceDE w:val="0"/>
              <w:autoSpaceDN w:val="0"/>
              <w:adjustRightInd w:val="0"/>
              <w:rPr>
                <w:rFonts w:ascii="宋体" w:cs="宋体"/>
                <w:kern w:val="0"/>
                <w:highlight w:val="none"/>
                <w:lang w:val="zh-CN"/>
              </w:rPr>
            </w:pPr>
          </w:p>
        </w:tc>
        <w:tc>
          <w:tcPr>
            <w:tcW w:w="1166" w:type="dxa"/>
            <w:tcBorders>
              <w:top w:val="single" w:color="auto" w:sz="4" w:space="0"/>
              <w:left w:val="single" w:color="auto" w:sz="4" w:space="0"/>
              <w:bottom w:val="single" w:color="auto" w:sz="4" w:space="0"/>
              <w:right w:val="single" w:color="auto" w:sz="4" w:space="0"/>
            </w:tcBorders>
            <w:vAlign w:val="center"/>
          </w:tcPr>
          <w:p w14:paraId="0842837C">
            <w:pPr>
              <w:autoSpaceDE w:val="0"/>
              <w:autoSpaceDN w:val="0"/>
              <w:adjustRightInd w:val="0"/>
              <w:rPr>
                <w:rFonts w:ascii="宋体" w:cs="宋体"/>
                <w:kern w:val="0"/>
                <w:highlight w:val="none"/>
                <w:lang w:val="zh-CN"/>
              </w:rPr>
            </w:pPr>
          </w:p>
        </w:tc>
        <w:tc>
          <w:tcPr>
            <w:tcW w:w="1164" w:type="dxa"/>
            <w:tcBorders>
              <w:top w:val="single" w:color="auto" w:sz="4" w:space="0"/>
              <w:left w:val="single" w:color="auto" w:sz="4" w:space="0"/>
              <w:bottom w:val="single" w:color="auto" w:sz="4" w:space="0"/>
              <w:right w:val="single" w:color="auto" w:sz="4" w:space="0"/>
            </w:tcBorders>
            <w:vAlign w:val="center"/>
          </w:tcPr>
          <w:p w14:paraId="52899F8C">
            <w:pPr>
              <w:autoSpaceDE w:val="0"/>
              <w:autoSpaceDN w:val="0"/>
              <w:adjustRightInd w:val="0"/>
              <w:rPr>
                <w:rFonts w:ascii="宋体" w:cs="宋体"/>
                <w:kern w:val="0"/>
                <w:highlight w:val="none"/>
                <w:lang w:val="zh-CN"/>
              </w:rPr>
            </w:pPr>
          </w:p>
        </w:tc>
        <w:tc>
          <w:tcPr>
            <w:tcW w:w="1359" w:type="dxa"/>
            <w:tcBorders>
              <w:top w:val="single" w:color="auto" w:sz="4" w:space="0"/>
              <w:left w:val="single" w:color="auto" w:sz="4" w:space="0"/>
              <w:bottom w:val="single" w:color="auto" w:sz="4" w:space="0"/>
              <w:right w:val="single" w:color="auto" w:sz="4" w:space="0"/>
            </w:tcBorders>
            <w:vAlign w:val="center"/>
          </w:tcPr>
          <w:p w14:paraId="4F4457F8">
            <w:pPr>
              <w:autoSpaceDE w:val="0"/>
              <w:autoSpaceDN w:val="0"/>
              <w:adjustRightInd w:val="0"/>
              <w:rPr>
                <w:rFonts w:ascii="宋体" w:cs="宋体"/>
                <w:kern w:val="0"/>
                <w:highlight w:val="none"/>
                <w:lang w:val="zh-CN"/>
              </w:rPr>
            </w:pPr>
          </w:p>
        </w:tc>
      </w:tr>
    </w:tbl>
    <w:p w14:paraId="78A39CD9">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根据上述政府采购合同文件要求，本政府采购合同的总金额为人民币（大写）元。</w:t>
      </w:r>
    </w:p>
    <w:p w14:paraId="5E54838A">
      <w:pPr>
        <w:autoSpaceDE w:val="0"/>
        <w:autoSpaceDN w:val="0"/>
        <w:adjustRightInd w:val="0"/>
        <w:spacing w:line="360" w:lineRule="auto"/>
        <w:ind w:firstLine="480"/>
        <w:rPr>
          <w:rFonts w:ascii="宋体"/>
          <w:highlight w:val="none"/>
        </w:rPr>
      </w:pPr>
      <w:r>
        <w:rPr>
          <w:rFonts w:hint="eastAsia" w:ascii="宋体" w:cs="宋体"/>
          <w:kern w:val="0"/>
          <w:highlight w:val="none"/>
          <w:lang w:val="zh-CN"/>
        </w:rPr>
        <w:t>本合同以人民币进行结算，合同总价包括：</w:t>
      </w:r>
      <w:r>
        <w:rPr>
          <w:rFonts w:hint="eastAsia" w:ascii="宋体" w:hAnsi="宋体" w:cs="宋体"/>
          <w:kern w:val="0"/>
          <w:highlight w:val="none"/>
          <w:lang w:val="zh-CN"/>
        </w:rPr>
        <w:t>包括产品费、检验费、手续费、包装费、运输费、保险费、</w:t>
      </w:r>
      <w:r>
        <w:rPr>
          <w:rFonts w:hint="eastAsia" w:ascii="宋体" w:hAnsi="宋体" w:cs="宋体"/>
          <w:kern w:val="0"/>
          <w:highlight w:val="none"/>
          <w:lang w:val="en-US" w:eastAsia="zh-CN"/>
        </w:rPr>
        <w:t>招标代理服务费、</w:t>
      </w:r>
      <w:r>
        <w:rPr>
          <w:rFonts w:hint="eastAsia" w:ascii="宋体" w:hAnsi="宋体" w:cs="宋体"/>
          <w:kern w:val="0"/>
          <w:highlight w:val="none"/>
          <w:lang w:val="zh-CN"/>
        </w:rPr>
        <w:t>税金及其他不可预见费等全部费用</w:t>
      </w:r>
      <w:r>
        <w:rPr>
          <w:rFonts w:hint="eastAsia" w:ascii="宋体" w:hAnsi="宋体"/>
          <w:highlight w:val="none"/>
        </w:rPr>
        <w:t>。</w:t>
      </w:r>
    </w:p>
    <w:p w14:paraId="0D2DD1FA">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三、交付时间、地点和要求</w:t>
      </w:r>
    </w:p>
    <w:p w14:paraId="784BBEBA">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交货期：</w:t>
      </w:r>
      <w:r>
        <w:rPr>
          <w:rFonts w:hint="eastAsia" w:ascii="宋体" w:cs="宋体"/>
          <w:kern w:val="0"/>
          <w:highlight w:val="none"/>
          <w:u w:val="single"/>
          <w:lang w:val="en-US" w:eastAsia="zh-CN"/>
        </w:rPr>
        <w:t xml:space="preserve">                  </w:t>
      </w:r>
      <w:r>
        <w:rPr>
          <w:rFonts w:hint="eastAsia" w:ascii="宋体" w:cs="宋体"/>
          <w:kern w:val="0"/>
          <w:highlight w:val="none"/>
          <w:lang w:val="en-US" w:eastAsia="zh-CN"/>
        </w:rPr>
        <w:t xml:space="preserve"> </w:t>
      </w:r>
      <w:r>
        <w:rPr>
          <w:rFonts w:hint="eastAsia" w:ascii="宋体" w:hAnsi="宋体" w:cs="宋体"/>
          <w:color w:val="000000"/>
          <w:kern w:val="0"/>
          <w:highlight w:val="none"/>
        </w:rPr>
        <w:t>；</w:t>
      </w:r>
      <w:r>
        <w:rPr>
          <w:rFonts w:hint="eastAsia" w:ascii="宋体" w:cs="宋体"/>
          <w:kern w:val="0"/>
          <w:highlight w:val="none"/>
          <w:lang w:val="zh-CN"/>
        </w:rPr>
        <w:t>交货地点</w:t>
      </w:r>
      <w:r>
        <w:rPr>
          <w:rFonts w:hint="eastAsia" w:ascii="宋体" w:cs="宋体"/>
          <w:kern w:val="0"/>
          <w:highlight w:val="none"/>
          <w:u w:val="single"/>
          <w:lang w:val="zh-CN"/>
        </w:rPr>
        <w:t>：</w:t>
      </w:r>
      <w:r>
        <w:rPr>
          <w:rFonts w:hint="eastAsia" w:ascii="宋体" w:cs="宋体"/>
          <w:kern w:val="0"/>
          <w:highlight w:val="none"/>
          <w:u w:val="single"/>
          <w:lang w:val="en-US" w:eastAsia="zh-CN"/>
        </w:rPr>
        <w:t xml:space="preserve">           </w:t>
      </w:r>
      <w:r>
        <w:rPr>
          <w:rFonts w:hint="eastAsia" w:ascii="宋体" w:cs="宋体"/>
          <w:kern w:val="0"/>
          <w:highlight w:val="none"/>
          <w:lang w:val="zh-CN"/>
        </w:rPr>
        <w:t>；</w:t>
      </w:r>
    </w:p>
    <w:p w14:paraId="550CB26F">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乙方提供不符合磋商文件、磋商响应文件和本合同规定的产品，甲方有权拒绝接受。</w:t>
      </w:r>
    </w:p>
    <w:p w14:paraId="35F62795">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乙方应将提供产品的清单、用户手册、原厂保修卡、随机资料、工具和备品、备件等交付给甲方，如有缺失应及时补齐，否则视为逾期交货。</w:t>
      </w:r>
    </w:p>
    <w:p w14:paraId="1C2D0210">
      <w:pPr>
        <w:autoSpaceDE w:val="0"/>
        <w:autoSpaceDN w:val="0"/>
        <w:adjustRightInd w:val="0"/>
        <w:spacing w:line="360" w:lineRule="auto"/>
        <w:ind w:firstLine="480"/>
        <w:rPr>
          <w:rFonts w:cs="Calibri"/>
          <w:kern w:val="0"/>
          <w:highlight w:val="none"/>
        </w:rPr>
      </w:pPr>
      <w:r>
        <w:rPr>
          <w:rFonts w:cs="Calibri"/>
          <w:kern w:val="0"/>
          <w:highlight w:val="none"/>
        </w:rPr>
        <w:t>4.</w:t>
      </w:r>
      <w:r>
        <w:rPr>
          <w:rFonts w:hint="eastAsia" w:ascii="宋体" w:cs="宋体"/>
          <w:kern w:val="0"/>
          <w:highlight w:val="none"/>
          <w:lang w:val="zh-CN"/>
        </w:rPr>
        <w:t>甲方应当在安装、调试完后个工作日内进行验收，逾期不验收的，乙方可视为验收合格。验收合格后，由甲乙双方签署产品验收单并加盖采购人公章，甲乙双方各执一份。</w:t>
      </w:r>
    </w:p>
    <w:p w14:paraId="0C488190">
      <w:pPr>
        <w:autoSpaceDE w:val="0"/>
        <w:autoSpaceDN w:val="0"/>
        <w:adjustRightInd w:val="0"/>
        <w:spacing w:line="360" w:lineRule="auto"/>
        <w:ind w:firstLine="480"/>
        <w:rPr>
          <w:rFonts w:cs="Calibri"/>
          <w:kern w:val="0"/>
          <w:highlight w:val="none"/>
        </w:rPr>
      </w:pPr>
      <w:r>
        <w:rPr>
          <w:rFonts w:cs="Calibri"/>
          <w:kern w:val="0"/>
          <w:highlight w:val="none"/>
        </w:rPr>
        <w:t>5.</w:t>
      </w:r>
      <w:r>
        <w:rPr>
          <w:rFonts w:hint="eastAsia" w:ascii="宋体" w:cs="宋体"/>
          <w:kern w:val="0"/>
          <w:highlight w:val="none"/>
          <w:lang w:val="zh-CN"/>
        </w:rPr>
        <w:t>甲方应提供该项目验收报告交同级财政监管部门，由财政部门按规定程序抽验后办理资金拨付。</w:t>
      </w:r>
    </w:p>
    <w:p w14:paraId="2BF58335">
      <w:pPr>
        <w:autoSpaceDE w:val="0"/>
        <w:autoSpaceDN w:val="0"/>
        <w:adjustRightInd w:val="0"/>
        <w:spacing w:line="360" w:lineRule="auto"/>
        <w:ind w:firstLine="480"/>
        <w:rPr>
          <w:rFonts w:cs="Calibri"/>
          <w:kern w:val="0"/>
          <w:highlight w:val="none"/>
        </w:rPr>
      </w:pPr>
      <w:r>
        <w:rPr>
          <w:rFonts w:cs="Calibri"/>
          <w:kern w:val="0"/>
          <w:highlight w:val="none"/>
        </w:rPr>
        <w:t>6.</w:t>
      </w:r>
      <w:r>
        <w:rPr>
          <w:rFonts w:hint="eastAsia" w:ascii="宋体" w:cs="宋体"/>
          <w:kern w:val="0"/>
          <w:highlight w:val="none"/>
          <w:lang w:val="zh-CN"/>
        </w:rPr>
        <w:t>甲方在验收过程中发现乙方有违约问题，可按磋商文件、磋商响应文件的规定要求乙方及时予以解决。</w:t>
      </w:r>
    </w:p>
    <w:p w14:paraId="20659B58">
      <w:pPr>
        <w:spacing w:line="360" w:lineRule="auto"/>
        <w:ind w:firstLine="480"/>
        <w:rPr>
          <w:rFonts w:ascii="宋体"/>
          <w:highlight w:val="none"/>
        </w:rPr>
      </w:pPr>
      <w:r>
        <w:rPr>
          <w:rFonts w:cs="Calibri"/>
          <w:kern w:val="0"/>
          <w:highlight w:val="none"/>
        </w:rPr>
        <w:t>7.</w:t>
      </w:r>
      <w:r>
        <w:rPr>
          <w:rFonts w:hint="eastAsia" w:ascii="宋体" w:cs="宋体"/>
          <w:kern w:val="0"/>
          <w:highlight w:val="none"/>
          <w:lang w:val="zh-CN"/>
        </w:rPr>
        <w:t>乙方向甲方提供产品相关完税销售发票。</w:t>
      </w:r>
    </w:p>
    <w:p w14:paraId="09FA4BB6">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四、付款方式</w:t>
      </w:r>
    </w:p>
    <w:p w14:paraId="27A4A4AC">
      <w:pPr>
        <w:autoSpaceDE w:val="0"/>
        <w:autoSpaceDN w:val="0"/>
        <w:adjustRightInd w:val="0"/>
        <w:spacing w:line="360" w:lineRule="auto"/>
        <w:ind w:firstLine="480"/>
        <w:rPr>
          <w:rFonts w:hint="eastAsia" w:ascii="宋体" w:cs="宋体"/>
          <w:kern w:val="0"/>
          <w:szCs w:val="21"/>
          <w:highlight w:val="yellow"/>
          <w:lang w:val="zh-CN"/>
        </w:rPr>
      </w:pPr>
      <w:r>
        <w:rPr>
          <w:rFonts w:hint="eastAsia" w:ascii="宋体" w:cs="宋体"/>
          <w:kern w:val="0"/>
          <w:szCs w:val="21"/>
          <w:highlight w:val="none"/>
          <w:lang w:val="zh-CN"/>
        </w:rPr>
        <w:t>合同签订完成后，</w:t>
      </w:r>
      <w:r>
        <w:rPr>
          <w:rFonts w:hint="eastAsia" w:ascii="宋体" w:cs="宋体"/>
          <w:kern w:val="0"/>
          <w:szCs w:val="21"/>
          <w:highlight w:val="none"/>
          <w:lang w:val="en-US" w:eastAsia="zh-CN"/>
        </w:rPr>
        <w:t>甲方向乙方</w:t>
      </w:r>
      <w:r>
        <w:rPr>
          <w:rFonts w:hint="eastAsia" w:ascii="宋体" w:cs="宋体"/>
          <w:kern w:val="0"/>
          <w:szCs w:val="21"/>
          <w:highlight w:val="none"/>
          <w:lang w:val="zh-CN"/>
        </w:rPr>
        <w:t xml:space="preserve">支付合同总金额的 </w:t>
      </w:r>
      <w:r>
        <w:rPr>
          <w:rFonts w:hint="eastAsia" w:ascii="宋体" w:cs="宋体"/>
          <w:kern w:val="0"/>
          <w:szCs w:val="21"/>
          <w:highlight w:val="none"/>
          <w:lang w:val="en-US" w:eastAsia="zh-CN"/>
        </w:rPr>
        <w:t>50</w:t>
      </w:r>
      <w:r>
        <w:rPr>
          <w:rFonts w:hint="eastAsia" w:ascii="宋体" w:cs="宋体"/>
          <w:kern w:val="0"/>
          <w:szCs w:val="21"/>
          <w:highlight w:val="none"/>
          <w:lang w:val="zh-CN"/>
        </w:rPr>
        <w:t>.00%，</w:t>
      </w:r>
      <w:r>
        <w:rPr>
          <w:rFonts w:hint="eastAsia" w:ascii="宋体" w:cs="宋体"/>
          <w:kern w:val="0"/>
          <w:szCs w:val="21"/>
          <w:highlight w:val="none"/>
          <w:lang w:val="en-US" w:eastAsia="zh-CN"/>
        </w:rPr>
        <w:t>待乙方向甲方提供全部产品</w:t>
      </w:r>
      <w:r>
        <w:rPr>
          <w:rFonts w:hint="eastAsia" w:ascii="宋体" w:cs="宋体"/>
          <w:kern w:val="0"/>
          <w:szCs w:val="21"/>
          <w:highlight w:val="none"/>
          <w:lang w:val="zh-CN"/>
        </w:rPr>
        <w:t>，</w:t>
      </w:r>
      <w:r>
        <w:rPr>
          <w:rFonts w:hint="eastAsia" w:ascii="宋体" w:cs="宋体"/>
          <w:kern w:val="0"/>
          <w:szCs w:val="21"/>
          <w:highlight w:val="none"/>
          <w:lang w:val="en-US" w:eastAsia="zh-CN"/>
        </w:rPr>
        <w:t>经甲方验收合格后</w:t>
      </w:r>
      <w:r>
        <w:rPr>
          <w:rFonts w:hint="eastAsia" w:ascii="宋体" w:cs="宋体"/>
          <w:kern w:val="0"/>
          <w:szCs w:val="21"/>
          <w:highlight w:val="none"/>
          <w:lang w:val="zh-CN"/>
        </w:rPr>
        <w:t>，</w:t>
      </w:r>
      <w:r>
        <w:rPr>
          <w:rFonts w:hint="eastAsia" w:ascii="宋体" w:cs="宋体"/>
          <w:kern w:val="0"/>
          <w:szCs w:val="21"/>
          <w:highlight w:val="none"/>
          <w:lang w:val="en-US" w:eastAsia="zh-CN"/>
        </w:rPr>
        <w:t>甲方向乙方</w:t>
      </w:r>
      <w:r>
        <w:rPr>
          <w:rFonts w:hint="eastAsia" w:ascii="宋体" w:cs="宋体"/>
          <w:kern w:val="0"/>
          <w:szCs w:val="21"/>
          <w:highlight w:val="none"/>
          <w:lang w:val="zh-CN"/>
        </w:rPr>
        <w:t>支付</w:t>
      </w:r>
      <w:r>
        <w:rPr>
          <w:rFonts w:hint="eastAsia" w:ascii="宋体" w:cs="宋体"/>
          <w:kern w:val="0"/>
          <w:szCs w:val="21"/>
          <w:highlight w:val="none"/>
          <w:lang w:val="en-US" w:eastAsia="zh-CN"/>
        </w:rPr>
        <w:t>剩余</w:t>
      </w:r>
      <w:r>
        <w:rPr>
          <w:rFonts w:hint="eastAsia" w:ascii="宋体" w:cs="宋体"/>
          <w:kern w:val="0"/>
          <w:szCs w:val="21"/>
          <w:highlight w:val="none"/>
          <w:lang w:val="zh-CN"/>
        </w:rPr>
        <w:t xml:space="preserve">的 </w:t>
      </w:r>
      <w:r>
        <w:rPr>
          <w:rFonts w:hint="eastAsia" w:ascii="宋体" w:cs="宋体"/>
          <w:kern w:val="0"/>
          <w:szCs w:val="21"/>
          <w:highlight w:val="none"/>
          <w:lang w:val="en-US" w:eastAsia="zh-CN"/>
        </w:rPr>
        <w:t>50</w:t>
      </w:r>
      <w:r>
        <w:rPr>
          <w:rFonts w:hint="eastAsia" w:ascii="宋体" w:cs="宋体"/>
          <w:kern w:val="0"/>
          <w:szCs w:val="21"/>
          <w:highlight w:val="none"/>
          <w:lang w:val="zh-CN"/>
        </w:rPr>
        <w:t>.00%。</w:t>
      </w:r>
    </w:p>
    <w:p w14:paraId="549907D0">
      <w:pPr>
        <w:autoSpaceDE w:val="0"/>
        <w:autoSpaceDN w:val="0"/>
        <w:adjustRightInd w:val="0"/>
        <w:spacing w:line="360" w:lineRule="auto"/>
        <w:ind w:firstLine="480"/>
        <w:rPr>
          <w:rFonts w:cs="Calibri"/>
          <w:kern w:val="0"/>
          <w:szCs w:val="21"/>
          <w:highlight w:val="none"/>
        </w:rPr>
      </w:pPr>
      <w:r>
        <w:rPr>
          <w:rFonts w:hint="eastAsia" w:ascii="宋体" w:cs="宋体"/>
          <w:kern w:val="0"/>
          <w:szCs w:val="21"/>
          <w:highlight w:val="none"/>
          <w:lang w:val="zh-CN"/>
        </w:rPr>
        <w:t>五、合同的变更、终止与转让</w:t>
      </w:r>
    </w:p>
    <w:p w14:paraId="2448DA9C">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除《中华人民共和国政府采购法》第</w:t>
      </w:r>
      <w:r>
        <w:rPr>
          <w:rFonts w:cs="Calibri"/>
          <w:kern w:val="0"/>
          <w:highlight w:val="none"/>
        </w:rPr>
        <w:t>50</w:t>
      </w:r>
      <w:r>
        <w:rPr>
          <w:rFonts w:hint="eastAsia" w:ascii="宋体" w:cs="宋体"/>
          <w:kern w:val="0"/>
          <w:highlight w:val="none"/>
          <w:lang w:val="zh-CN"/>
        </w:rPr>
        <w:t>条规定的情形外，本合同一经签订，甲乙双方不得擅自变更、中止或终止。</w:t>
      </w:r>
    </w:p>
    <w:p w14:paraId="4AA15A95">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乙方不得擅自转让其应履行的合同义务。</w:t>
      </w:r>
    </w:p>
    <w:p w14:paraId="1F7BFE33">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六、违约责任</w:t>
      </w:r>
    </w:p>
    <w:p w14:paraId="1B6C8FCF">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703A81A0">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乙方提供的货物如侵犯了第三方权益而引发纠纷或诉讼的，均由乙方负责交涉并承担全部责任。</w:t>
      </w:r>
    </w:p>
    <w:p w14:paraId="1B8FEDB6">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因包装、运输引起的货物损坏，按质量不合格处罚。</w:t>
      </w:r>
    </w:p>
    <w:p w14:paraId="0F520DB2">
      <w:pPr>
        <w:autoSpaceDE w:val="0"/>
        <w:autoSpaceDN w:val="0"/>
        <w:adjustRightInd w:val="0"/>
        <w:spacing w:line="360" w:lineRule="auto"/>
        <w:ind w:firstLine="480"/>
        <w:rPr>
          <w:rFonts w:cs="Calibri"/>
          <w:kern w:val="0"/>
          <w:highlight w:val="none"/>
        </w:rPr>
      </w:pPr>
      <w:r>
        <w:rPr>
          <w:rFonts w:cs="Calibri"/>
          <w:kern w:val="0"/>
          <w:highlight w:val="none"/>
        </w:rPr>
        <w:t>4.</w:t>
      </w:r>
      <w:r>
        <w:rPr>
          <w:rFonts w:hint="eastAsia" w:ascii="宋体" w:cs="宋体"/>
          <w:kern w:val="0"/>
          <w:highlight w:val="none"/>
          <w:lang w:val="zh-CN"/>
        </w:rPr>
        <w:t>甲方无故延期接受货物和乙方逾期交货的，每天应向对方偿付未交货物的货款</w:t>
      </w:r>
      <w:r>
        <w:rPr>
          <w:rFonts w:cs="Calibri"/>
          <w:kern w:val="0"/>
          <w:highlight w:val="none"/>
        </w:rPr>
        <w:t>3</w:t>
      </w:r>
      <w:r>
        <w:rPr>
          <w:rFonts w:hint="eastAsia" w:ascii="宋体" w:cs="宋体"/>
          <w:kern w:val="0"/>
          <w:highlight w:val="none"/>
          <w:lang w:val="zh-CN"/>
        </w:rPr>
        <w:t>‰的违约金，但违约金累计不得超过违约货款的</w:t>
      </w:r>
      <w:r>
        <w:rPr>
          <w:rFonts w:cs="Calibri"/>
          <w:kern w:val="0"/>
          <w:highlight w:val="none"/>
        </w:rPr>
        <w:t>5%</w:t>
      </w:r>
      <w:r>
        <w:rPr>
          <w:rFonts w:hint="eastAsia" w:ascii="宋体" w:cs="宋体"/>
          <w:kern w:val="0"/>
          <w:highlight w:val="none"/>
          <w:lang w:val="zh-CN"/>
        </w:rPr>
        <w:t>，超过天对方有权解除合同，违约方承担因此给对方造成的经济损失。</w:t>
      </w:r>
    </w:p>
    <w:p w14:paraId="30351747">
      <w:pPr>
        <w:autoSpaceDE w:val="0"/>
        <w:autoSpaceDN w:val="0"/>
        <w:adjustRightInd w:val="0"/>
        <w:spacing w:line="360" w:lineRule="auto"/>
        <w:ind w:firstLine="480"/>
        <w:rPr>
          <w:rFonts w:cs="Calibri"/>
          <w:kern w:val="0"/>
          <w:highlight w:val="none"/>
        </w:rPr>
      </w:pPr>
      <w:r>
        <w:rPr>
          <w:rFonts w:cs="Calibri"/>
          <w:kern w:val="0"/>
          <w:highlight w:val="none"/>
        </w:rPr>
        <w:t>5.</w:t>
      </w:r>
      <w:r>
        <w:rPr>
          <w:rFonts w:hint="eastAsia" w:ascii="宋体" w:cs="宋体"/>
          <w:kern w:val="0"/>
          <w:highlight w:val="none"/>
          <w:lang w:val="zh-CN"/>
        </w:rPr>
        <w:t>乙方未按本合同和磋商响应文件中规定的服务承诺提供售后服务的，乙方应按本合同合计金额的</w:t>
      </w:r>
      <w:r>
        <w:rPr>
          <w:rFonts w:cs="Calibri"/>
          <w:kern w:val="0"/>
          <w:highlight w:val="none"/>
        </w:rPr>
        <w:t>5%</w:t>
      </w:r>
      <w:r>
        <w:rPr>
          <w:rFonts w:hint="eastAsia" w:ascii="宋体" w:cs="宋体"/>
          <w:kern w:val="0"/>
          <w:highlight w:val="none"/>
          <w:lang w:val="zh-CN"/>
        </w:rPr>
        <w:t>向甲方支付违约金。</w:t>
      </w:r>
    </w:p>
    <w:p w14:paraId="305C92E9">
      <w:pPr>
        <w:autoSpaceDE w:val="0"/>
        <w:autoSpaceDN w:val="0"/>
        <w:adjustRightInd w:val="0"/>
        <w:spacing w:line="360" w:lineRule="auto"/>
        <w:ind w:firstLine="480"/>
        <w:rPr>
          <w:rFonts w:cs="Calibri"/>
          <w:kern w:val="0"/>
          <w:highlight w:val="none"/>
        </w:rPr>
      </w:pPr>
      <w:r>
        <w:rPr>
          <w:rFonts w:cs="Calibri"/>
          <w:kern w:val="0"/>
          <w:highlight w:val="none"/>
        </w:rPr>
        <w:t>6.</w:t>
      </w:r>
      <w:r>
        <w:rPr>
          <w:rFonts w:hint="eastAsia" w:ascii="宋体" w:cs="宋体"/>
          <w:kern w:val="0"/>
          <w:highlight w:val="none"/>
          <w:lang w:val="zh-CN"/>
        </w:rPr>
        <w:t>乙方提供的货物在质量保证期内，因设计、工艺或材料的缺陷和其它质量原因造成的问题，由乙方负责，费用从履约保证金中扣除，不足另补。</w:t>
      </w:r>
    </w:p>
    <w:p w14:paraId="68E2776E">
      <w:pPr>
        <w:autoSpaceDE w:val="0"/>
        <w:autoSpaceDN w:val="0"/>
        <w:adjustRightInd w:val="0"/>
        <w:spacing w:line="360" w:lineRule="auto"/>
        <w:ind w:firstLine="480"/>
        <w:rPr>
          <w:rFonts w:cs="Calibri"/>
          <w:kern w:val="0"/>
          <w:highlight w:val="none"/>
        </w:rPr>
      </w:pPr>
      <w:r>
        <w:rPr>
          <w:rFonts w:cs="Calibri"/>
          <w:kern w:val="0"/>
          <w:highlight w:val="none"/>
        </w:rPr>
        <w:t>7.</w:t>
      </w:r>
      <w:r>
        <w:rPr>
          <w:rFonts w:hint="eastAsia" w:ascii="宋体" w:cs="宋体"/>
          <w:kern w:val="0"/>
          <w:highlight w:val="none"/>
          <w:lang w:val="zh-CN"/>
        </w:rPr>
        <w:t>其它违约行为按违约货款额</w:t>
      </w:r>
      <w:r>
        <w:rPr>
          <w:rFonts w:cs="Calibri"/>
          <w:kern w:val="0"/>
          <w:highlight w:val="none"/>
        </w:rPr>
        <w:t>5%</w:t>
      </w:r>
      <w:r>
        <w:rPr>
          <w:rFonts w:hint="eastAsia" w:ascii="宋体" w:cs="宋体"/>
          <w:kern w:val="0"/>
          <w:highlight w:val="none"/>
          <w:lang w:val="zh-CN"/>
        </w:rPr>
        <w:t>收取违约金并赔偿经济损失。</w:t>
      </w:r>
    </w:p>
    <w:p w14:paraId="3BF8190E">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七、不可抗力</w:t>
      </w:r>
    </w:p>
    <w:p w14:paraId="67D82908">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不可抗力使合同的某些内容有变更必要的，双方应通过协商在</w:t>
      </w:r>
      <w:r>
        <w:rPr>
          <w:rFonts w:hint="eastAsia" w:ascii="宋体" w:cs="宋体"/>
          <w:kern w:val="0"/>
          <w:highlight w:val="none"/>
          <w:u w:val="single"/>
        </w:rPr>
        <w:t xml:space="preserve">   </w:t>
      </w:r>
      <w:r>
        <w:rPr>
          <w:rFonts w:hint="eastAsia" w:ascii="宋体" w:cs="宋体"/>
          <w:kern w:val="0"/>
          <w:highlight w:val="none"/>
          <w:lang w:val="zh-CN"/>
        </w:rPr>
        <w:t>天内达成进一步履行合同的协议，因不可抗力致使合同不能履行的，合同终止。</w:t>
      </w:r>
    </w:p>
    <w:p w14:paraId="124381CF">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除法律、法规规定的不可抗力情形外，双方约定出现情况亦视为不可抗力。</w:t>
      </w:r>
    </w:p>
    <w:p w14:paraId="2F9667E8">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八、知识产权：</w:t>
      </w:r>
    </w:p>
    <w:p w14:paraId="11FD6156">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九、其他约定：</w:t>
      </w:r>
    </w:p>
    <w:p w14:paraId="092EA0FD">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十、合同争议解决</w:t>
      </w:r>
    </w:p>
    <w:p w14:paraId="0E16C6BB">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因产品质量问题发生争议的，应邀请国家认可的质量检测机构进行鉴定。产品符合标准的，鉴定费由甲方承担；产品不符合标准的，鉴定费由乙方承担。</w:t>
      </w:r>
    </w:p>
    <w:p w14:paraId="29319096">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因履行本合同引起的或与本合同有关的争议，甲乙双方应首先通过友好协商解决，如果协商不能解决，可向甲方所在地仲裁委员会申请仲裁或向甲方所在地人民法院提起诉讼。</w:t>
      </w:r>
    </w:p>
    <w:p w14:paraId="1E23B723">
      <w:pPr>
        <w:autoSpaceDE w:val="0"/>
        <w:autoSpaceDN w:val="0"/>
        <w:adjustRightInd w:val="0"/>
        <w:spacing w:line="360" w:lineRule="auto"/>
        <w:ind w:firstLine="480"/>
        <w:rPr>
          <w:rFonts w:cs="Calibri"/>
          <w:kern w:val="0"/>
          <w:highlight w:val="none"/>
        </w:rPr>
      </w:pPr>
      <w:r>
        <w:rPr>
          <w:rFonts w:cs="Calibri"/>
          <w:kern w:val="0"/>
          <w:highlight w:val="none"/>
        </w:rPr>
        <w:t>3.</w:t>
      </w:r>
      <w:r>
        <w:rPr>
          <w:rFonts w:hint="eastAsia" w:ascii="宋体" w:cs="宋体"/>
          <w:kern w:val="0"/>
          <w:highlight w:val="none"/>
          <w:lang w:val="zh-CN"/>
        </w:rPr>
        <w:t>诉讼期间，本合同继续履行。</w:t>
      </w:r>
    </w:p>
    <w:p w14:paraId="7984C873">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十一、合同生效及其它</w:t>
      </w:r>
      <w:r>
        <w:rPr>
          <w:rFonts w:hint="eastAsia" w:ascii="宋体" w:cs="宋体"/>
          <w:kern w:val="0"/>
          <w:highlight w:val="none"/>
        </w:rPr>
        <w:t>：</w:t>
      </w:r>
    </w:p>
    <w:p w14:paraId="494B25F2">
      <w:pPr>
        <w:autoSpaceDE w:val="0"/>
        <w:autoSpaceDN w:val="0"/>
        <w:adjustRightInd w:val="0"/>
        <w:spacing w:line="360" w:lineRule="auto"/>
        <w:ind w:firstLine="480"/>
        <w:rPr>
          <w:rFonts w:cs="Calibri"/>
          <w:kern w:val="0"/>
          <w:highlight w:val="none"/>
        </w:rPr>
      </w:pPr>
      <w:r>
        <w:rPr>
          <w:rFonts w:cs="Calibri"/>
          <w:kern w:val="0"/>
          <w:highlight w:val="none"/>
        </w:rPr>
        <w:t>1.</w:t>
      </w:r>
      <w:r>
        <w:rPr>
          <w:rFonts w:hint="eastAsia" w:ascii="宋体" w:cs="宋体"/>
          <w:kern w:val="0"/>
          <w:highlight w:val="none"/>
          <w:lang w:val="zh-CN"/>
        </w:rPr>
        <w:t>本合同一式六份，经双方签字，并加盖公章即为生效。</w:t>
      </w:r>
    </w:p>
    <w:p w14:paraId="0F6189B2">
      <w:pPr>
        <w:autoSpaceDE w:val="0"/>
        <w:autoSpaceDN w:val="0"/>
        <w:adjustRightInd w:val="0"/>
        <w:spacing w:line="360" w:lineRule="auto"/>
        <w:ind w:firstLine="480"/>
        <w:rPr>
          <w:rFonts w:cs="Calibri"/>
          <w:kern w:val="0"/>
          <w:highlight w:val="none"/>
        </w:rPr>
      </w:pPr>
      <w:r>
        <w:rPr>
          <w:rFonts w:cs="Calibri"/>
          <w:kern w:val="0"/>
          <w:highlight w:val="none"/>
        </w:rPr>
        <w:t>2.</w:t>
      </w:r>
      <w:r>
        <w:rPr>
          <w:rFonts w:hint="eastAsia" w:ascii="宋体" w:cs="宋体"/>
          <w:kern w:val="0"/>
          <w:highlight w:val="none"/>
          <w:lang w:val="zh-CN"/>
        </w:rPr>
        <w:t>本合同未尽事宜，按《民法典》有关规定处理。</w:t>
      </w:r>
    </w:p>
    <w:p w14:paraId="066DEE77">
      <w:pPr>
        <w:autoSpaceDE w:val="0"/>
        <w:autoSpaceDN w:val="0"/>
        <w:adjustRightInd w:val="0"/>
        <w:rPr>
          <w:rFonts w:cs="Calibri"/>
          <w:kern w:val="0"/>
          <w:highlight w:val="none"/>
        </w:rPr>
      </w:pPr>
    </w:p>
    <w:p w14:paraId="0E0888AA">
      <w:pPr>
        <w:autoSpaceDE w:val="0"/>
        <w:autoSpaceDN w:val="0"/>
        <w:adjustRightInd w:val="0"/>
        <w:spacing w:line="360" w:lineRule="auto"/>
        <w:ind w:firstLine="480"/>
        <w:rPr>
          <w:rFonts w:ascii="宋体" w:cs="宋体"/>
          <w:kern w:val="0"/>
          <w:highlight w:val="none"/>
        </w:rPr>
      </w:pPr>
      <w:r>
        <w:rPr>
          <w:rFonts w:hint="eastAsia" w:ascii="宋体" w:cs="宋体"/>
          <w:kern w:val="0"/>
          <w:highlight w:val="none"/>
          <w:lang w:val="zh-CN"/>
        </w:rPr>
        <w:t>甲方（盖章）：</w:t>
      </w:r>
      <w:r>
        <w:rPr>
          <w:rFonts w:hint="eastAsia" w:ascii="宋体" w:cs="宋体"/>
          <w:kern w:val="0"/>
          <w:highlight w:val="none"/>
        </w:rPr>
        <w:t xml:space="preserve">                               </w:t>
      </w:r>
      <w:r>
        <w:rPr>
          <w:rFonts w:hint="eastAsia" w:ascii="宋体" w:cs="宋体"/>
          <w:kern w:val="0"/>
          <w:highlight w:val="none"/>
          <w:lang w:val="zh-CN"/>
        </w:rPr>
        <w:t>乙方（盖章）：</w:t>
      </w:r>
      <w:r>
        <w:rPr>
          <w:rFonts w:hint="eastAsia" w:ascii="宋体" w:cs="宋体"/>
          <w:kern w:val="0"/>
          <w:highlight w:val="none"/>
        </w:rPr>
        <w:t xml:space="preserve">  </w:t>
      </w:r>
    </w:p>
    <w:p w14:paraId="0FC4CE8F">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法定代表人或委托代理人</w:t>
      </w:r>
      <w:r>
        <w:rPr>
          <w:rFonts w:hint="eastAsia" w:ascii="宋体" w:cs="宋体"/>
          <w:kern w:val="0"/>
          <w:highlight w:val="none"/>
        </w:rPr>
        <w:t xml:space="preserve">：                     </w:t>
      </w:r>
      <w:r>
        <w:rPr>
          <w:rFonts w:hint="eastAsia" w:ascii="宋体" w:cs="宋体"/>
          <w:kern w:val="0"/>
          <w:highlight w:val="none"/>
          <w:lang w:val="zh-CN"/>
        </w:rPr>
        <w:t>法定代表人或委托代理人</w:t>
      </w:r>
      <w:r>
        <w:rPr>
          <w:rFonts w:hint="eastAsia" w:ascii="宋体" w:cs="宋体"/>
          <w:kern w:val="0"/>
          <w:highlight w:val="none"/>
        </w:rPr>
        <w:t>：</w:t>
      </w:r>
    </w:p>
    <w:p w14:paraId="4EA976EF">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开户银行：</w:t>
      </w:r>
      <w:r>
        <w:rPr>
          <w:rFonts w:hint="eastAsia" w:ascii="宋体" w:cs="宋体"/>
          <w:kern w:val="0"/>
          <w:highlight w:val="none"/>
        </w:rPr>
        <w:t xml:space="preserve">                                   </w:t>
      </w:r>
      <w:r>
        <w:rPr>
          <w:rFonts w:hint="eastAsia" w:ascii="宋体" w:cs="宋体"/>
          <w:kern w:val="0"/>
          <w:highlight w:val="none"/>
          <w:lang w:val="zh-CN"/>
        </w:rPr>
        <w:t>开户银行：</w:t>
      </w:r>
    </w:p>
    <w:p w14:paraId="3FBCAEFC">
      <w:pPr>
        <w:autoSpaceDE w:val="0"/>
        <w:autoSpaceDN w:val="0"/>
        <w:adjustRightInd w:val="0"/>
        <w:spacing w:line="360" w:lineRule="auto"/>
        <w:ind w:firstLine="480"/>
        <w:rPr>
          <w:highlight w:val="none"/>
        </w:rPr>
      </w:pPr>
      <w:r>
        <w:rPr>
          <w:rFonts w:hint="eastAsia" w:ascii="宋体" w:cs="宋体"/>
          <w:kern w:val="0"/>
          <w:highlight w:val="none"/>
          <w:lang w:val="zh-CN"/>
        </w:rPr>
        <w:t>账号：</w:t>
      </w:r>
      <w:r>
        <w:rPr>
          <w:rFonts w:hint="eastAsia" w:ascii="宋体" w:cs="宋体"/>
          <w:kern w:val="0"/>
          <w:highlight w:val="none"/>
        </w:rPr>
        <w:t xml:space="preserve">                                       </w:t>
      </w:r>
      <w:r>
        <w:rPr>
          <w:rFonts w:hint="eastAsia" w:ascii="宋体" w:cs="宋体"/>
          <w:kern w:val="0"/>
          <w:highlight w:val="none"/>
          <w:lang w:val="zh-CN"/>
        </w:rPr>
        <w:t>账号：</w:t>
      </w:r>
    </w:p>
    <w:p w14:paraId="70B2FF26">
      <w:pPr>
        <w:autoSpaceDE w:val="0"/>
        <w:autoSpaceDN w:val="0"/>
        <w:adjustRightInd w:val="0"/>
        <w:spacing w:line="360" w:lineRule="auto"/>
        <w:ind w:firstLine="480"/>
        <w:rPr>
          <w:rFonts w:cs="Calibri"/>
          <w:kern w:val="0"/>
          <w:highlight w:val="none"/>
        </w:rPr>
      </w:pPr>
      <w:r>
        <w:rPr>
          <w:rFonts w:hint="eastAsia" w:ascii="宋体" w:cs="宋体"/>
          <w:kern w:val="0"/>
          <w:highlight w:val="none"/>
          <w:lang w:val="zh-CN"/>
        </w:rPr>
        <w:t>联系电话：</w:t>
      </w:r>
      <w:r>
        <w:rPr>
          <w:rFonts w:hint="eastAsia" w:ascii="宋体" w:cs="宋体"/>
          <w:kern w:val="0"/>
          <w:highlight w:val="none"/>
        </w:rPr>
        <w:t xml:space="preserve">                                   </w:t>
      </w:r>
      <w:r>
        <w:rPr>
          <w:rFonts w:hint="eastAsia" w:ascii="宋体" w:cs="宋体"/>
          <w:kern w:val="0"/>
          <w:highlight w:val="none"/>
          <w:lang w:val="zh-CN"/>
        </w:rPr>
        <w:t>联系电话：</w:t>
      </w:r>
    </w:p>
    <w:p w14:paraId="3504706B">
      <w:pPr>
        <w:autoSpaceDE w:val="0"/>
        <w:autoSpaceDN w:val="0"/>
        <w:adjustRightInd w:val="0"/>
        <w:spacing w:line="360" w:lineRule="auto"/>
        <w:rPr>
          <w:rFonts w:ascii="宋体" w:cs="宋体"/>
          <w:kern w:val="0"/>
          <w:highlight w:val="none"/>
          <w:lang w:val="zh-CN"/>
        </w:rPr>
      </w:pPr>
    </w:p>
    <w:p w14:paraId="047CEF56">
      <w:pPr>
        <w:autoSpaceDE w:val="0"/>
        <w:autoSpaceDN w:val="0"/>
        <w:adjustRightInd w:val="0"/>
        <w:spacing w:line="360" w:lineRule="auto"/>
        <w:ind w:firstLine="420" w:firstLineChars="200"/>
        <w:rPr>
          <w:rFonts w:ascii="宋体" w:cs="宋体"/>
          <w:kern w:val="0"/>
          <w:highlight w:val="none"/>
          <w:lang w:val="zh-CN"/>
        </w:rPr>
      </w:pPr>
      <w:r>
        <w:rPr>
          <w:rFonts w:hint="eastAsia" w:ascii="宋体" w:cs="宋体"/>
          <w:kern w:val="0"/>
          <w:highlight w:val="none"/>
          <w:lang w:val="zh-CN"/>
        </w:rPr>
        <w:t>签约时间：</w:t>
      </w:r>
      <w:r>
        <w:rPr>
          <w:rFonts w:hint="eastAsia" w:ascii="宋体" w:cs="宋体"/>
          <w:kern w:val="0"/>
          <w:highlight w:val="none"/>
        </w:rPr>
        <w:t xml:space="preserve">   </w:t>
      </w:r>
      <w:r>
        <w:rPr>
          <w:rFonts w:hint="eastAsia" w:ascii="宋体" w:cs="宋体"/>
          <w:kern w:val="0"/>
          <w:highlight w:val="none"/>
          <w:lang w:val="zh-CN"/>
        </w:rPr>
        <w:t>年</w:t>
      </w:r>
      <w:r>
        <w:rPr>
          <w:rFonts w:hint="eastAsia" w:ascii="宋体" w:cs="宋体"/>
          <w:kern w:val="0"/>
          <w:highlight w:val="none"/>
        </w:rPr>
        <w:t xml:space="preserve">   </w:t>
      </w:r>
      <w:r>
        <w:rPr>
          <w:rFonts w:hint="eastAsia" w:ascii="宋体" w:cs="宋体"/>
          <w:kern w:val="0"/>
          <w:highlight w:val="none"/>
          <w:lang w:val="zh-CN"/>
        </w:rPr>
        <w:t>月</w:t>
      </w:r>
      <w:r>
        <w:rPr>
          <w:rFonts w:hint="eastAsia" w:ascii="宋体" w:cs="宋体"/>
          <w:kern w:val="0"/>
          <w:highlight w:val="none"/>
        </w:rPr>
        <w:t xml:space="preserve">   </w:t>
      </w:r>
      <w:r>
        <w:rPr>
          <w:rFonts w:hint="eastAsia" w:ascii="宋体" w:cs="宋体"/>
          <w:kern w:val="0"/>
          <w:highlight w:val="none"/>
          <w:lang w:val="zh-CN"/>
        </w:rPr>
        <w:t>日</w:t>
      </w:r>
    </w:p>
    <w:p w14:paraId="26F0BE92">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采购代理机构：</w:t>
      </w:r>
    </w:p>
    <w:p w14:paraId="69A62C12">
      <w:pPr>
        <w:autoSpaceDE w:val="0"/>
        <w:autoSpaceDN w:val="0"/>
        <w:adjustRightInd w:val="0"/>
        <w:spacing w:line="360" w:lineRule="auto"/>
        <w:ind w:firstLine="480"/>
        <w:rPr>
          <w:rFonts w:ascii="宋体" w:cs="宋体"/>
          <w:kern w:val="0"/>
          <w:highlight w:val="none"/>
          <w:lang w:val="zh-CN"/>
        </w:rPr>
      </w:pPr>
      <w:r>
        <w:rPr>
          <w:rFonts w:hint="eastAsia" w:ascii="宋体" w:cs="宋体"/>
          <w:kern w:val="0"/>
          <w:highlight w:val="none"/>
          <w:lang w:val="zh-CN"/>
        </w:rPr>
        <w:t>负责人或经办人：</w:t>
      </w:r>
    </w:p>
    <w:p w14:paraId="62A9E433">
      <w:pPr>
        <w:autoSpaceDE w:val="0"/>
        <w:autoSpaceDN w:val="0"/>
        <w:adjustRightInd w:val="0"/>
        <w:ind w:firstLine="480"/>
        <w:rPr>
          <w:rFonts w:ascii="宋体" w:cs="宋体"/>
          <w:kern w:val="0"/>
          <w:highlight w:val="none"/>
          <w:lang w:val="zh-CN"/>
        </w:rPr>
      </w:pPr>
      <w:r>
        <w:rPr>
          <w:rFonts w:hint="eastAsia" w:ascii="宋体" w:cs="宋体"/>
          <w:kern w:val="0"/>
          <w:highlight w:val="none"/>
          <w:lang w:val="zh-CN"/>
        </w:rPr>
        <w:t>合同备案时间：</w:t>
      </w:r>
      <w:r>
        <w:rPr>
          <w:rFonts w:hint="eastAsia" w:cs="Calibri"/>
          <w:kern w:val="0"/>
          <w:highlight w:val="none"/>
        </w:rPr>
        <w:t>202</w:t>
      </w:r>
      <w:r>
        <w:rPr>
          <w:rFonts w:hint="eastAsia" w:cs="Calibri"/>
          <w:kern w:val="0"/>
          <w:highlight w:val="none"/>
          <w:lang w:val="en-US" w:eastAsia="zh-CN"/>
        </w:rPr>
        <w:t>5</w:t>
      </w:r>
      <w:r>
        <w:rPr>
          <w:rFonts w:hint="eastAsia" w:ascii="宋体" w:cs="宋体"/>
          <w:kern w:val="0"/>
          <w:highlight w:val="none"/>
          <w:lang w:val="zh-CN"/>
        </w:rPr>
        <w:t>年</w:t>
      </w:r>
      <w:r>
        <w:rPr>
          <w:rFonts w:hint="eastAsia" w:ascii="宋体" w:cs="宋体"/>
          <w:kern w:val="0"/>
          <w:highlight w:val="none"/>
        </w:rPr>
        <w:t xml:space="preserve">   </w:t>
      </w:r>
      <w:r>
        <w:rPr>
          <w:rFonts w:hint="eastAsia" w:ascii="宋体" w:cs="宋体"/>
          <w:kern w:val="0"/>
          <w:highlight w:val="none"/>
          <w:lang w:val="zh-CN"/>
        </w:rPr>
        <w:t>月</w:t>
      </w:r>
      <w:r>
        <w:rPr>
          <w:rFonts w:hint="eastAsia" w:ascii="宋体" w:cs="宋体"/>
          <w:kern w:val="0"/>
          <w:highlight w:val="none"/>
        </w:rPr>
        <w:t xml:space="preserve">   </w:t>
      </w:r>
      <w:r>
        <w:rPr>
          <w:rFonts w:hint="eastAsia" w:ascii="宋体" w:cs="宋体"/>
          <w:kern w:val="0"/>
          <w:highlight w:val="none"/>
          <w:lang w:val="zh-CN"/>
        </w:rPr>
        <w:t>日</w:t>
      </w:r>
    </w:p>
    <w:p w14:paraId="03E0324B">
      <w:pPr>
        <w:rPr>
          <w:rFonts w:ascii="宋体" w:hAnsi="宋体"/>
          <w:b/>
          <w:sz w:val="36"/>
          <w:szCs w:val="36"/>
          <w:highlight w:val="none"/>
        </w:rPr>
      </w:pPr>
    </w:p>
    <w:p w14:paraId="6DB5C887">
      <w:pPr>
        <w:pStyle w:val="14"/>
        <w:rPr>
          <w:rFonts w:ascii="宋体" w:hAnsi="宋体"/>
          <w:b/>
          <w:sz w:val="36"/>
          <w:szCs w:val="36"/>
          <w:highlight w:val="none"/>
        </w:rPr>
      </w:pPr>
    </w:p>
    <w:p w14:paraId="3DC913C6">
      <w:pPr>
        <w:pStyle w:val="14"/>
        <w:rPr>
          <w:rFonts w:ascii="宋体" w:hAnsi="宋体"/>
          <w:b/>
          <w:sz w:val="36"/>
          <w:szCs w:val="36"/>
          <w:highlight w:val="none"/>
        </w:rPr>
      </w:pPr>
    </w:p>
    <w:p w14:paraId="083DB31E">
      <w:pPr>
        <w:ind w:firstLine="2891" w:firstLineChars="800"/>
        <w:rPr>
          <w:rFonts w:ascii="宋体"/>
          <w:b/>
          <w:sz w:val="36"/>
          <w:szCs w:val="36"/>
          <w:highlight w:val="none"/>
        </w:rPr>
      </w:pPr>
      <w:r>
        <w:rPr>
          <w:rFonts w:hint="eastAsia" w:ascii="宋体" w:hAnsi="宋体"/>
          <w:b/>
          <w:sz w:val="36"/>
          <w:szCs w:val="36"/>
          <w:highlight w:val="none"/>
        </w:rPr>
        <w:t>合同通用条款</w:t>
      </w:r>
    </w:p>
    <w:p w14:paraId="73E5130B">
      <w:pPr>
        <w:spacing w:line="360" w:lineRule="auto"/>
        <w:ind w:firstLine="480"/>
        <w:rPr>
          <w:rFonts w:ascii="宋体"/>
          <w:highlight w:val="none"/>
        </w:rPr>
      </w:pPr>
    </w:p>
    <w:p w14:paraId="67CA3439">
      <w:pPr>
        <w:spacing w:line="360" w:lineRule="auto"/>
        <w:ind w:firstLine="480"/>
        <w:rPr>
          <w:rFonts w:ascii="宋体"/>
          <w:highlight w:val="none"/>
        </w:rPr>
      </w:pPr>
      <w:r>
        <w:rPr>
          <w:rFonts w:hint="eastAsia" w:ascii="宋体" w:hAnsi="宋体"/>
          <w:highlight w:val="none"/>
        </w:rPr>
        <w:t>根据《中华人民共和国民法典》、《中华人民共和国政府采购法》的规定，合同双方经协商达成一致，自愿订立本合同，遵循公平原则明确双方的权利、义务，确保双方诚实守信地履行合同。</w:t>
      </w:r>
    </w:p>
    <w:p w14:paraId="58732CFC">
      <w:pPr>
        <w:spacing w:line="360" w:lineRule="auto"/>
        <w:ind w:firstLine="482"/>
        <w:rPr>
          <w:rFonts w:ascii="宋体"/>
          <w:b/>
          <w:highlight w:val="none"/>
        </w:rPr>
      </w:pPr>
      <w:r>
        <w:rPr>
          <w:rFonts w:ascii="宋体" w:hAnsi="宋体"/>
          <w:b/>
          <w:highlight w:val="none"/>
        </w:rPr>
        <w:t>1.</w:t>
      </w:r>
      <w:r>
        <w:rPr>
          <w:rFonts w:hint="eastAsia" w:ascii="宋体" w:hAnsi="宋体"/>
          <w:b/>
          <w:highlight w:val="none"/>
        </w:rPr>
        <w:t>定义</w:t>
      </w:r>
    </w:p>
    <w:p w14:paraId="152E17F2">
      <w:pPr>
        <w:spacing w:line="360" w:lineRule="auto"/>
        <w:ind w:firstLine="480"/>
        <w:rPr>
          <w:rFonts w:ascii="宋体"/>
          <w:highlight w:val="none"/>
        </w:rPr>
      </w:pPr>
      <w:r>
        <w:rPr>
          <w:rFonts w:hint="eastAsia" w:ascii="宋体" w:hAnsi="宋体"/>
          <w:highlight w:val="none"/>
        </w:rPr>
        <w:t>本合同中的下列术语应解释为：</w:t>
      </w:r>
    </w:p>
    <w:p w14:paraId="264D0DCE">
      <w:pPr>
        <w:spacing w:line="360" w:lineRule="auto"/>
        <w:ind w:firstLine="480"/>
        <w:rPr>
          <w:rFonts w:ascii="宋体"/>
          <w:highlight w:val="none"/>
        </w:rPr>
      </w:pPr>
      <w:r>
        <w:rPr>
          <w:rFonts w:ascii="宋体" w:hAnsi="宋体"/>
          <w:highlight w:val="none"/>
        </w:rPr>
        <w:t xml:space="preserve">1.1 </w:t>
      </w:r>
      <w:r>
        <w:rPr>
          <w:rFonts w:hint="eastAsia" w:ascii="宋体" w:hAnsi="宋体"/>
          <w:highlight w:val="none"/>
        </w:rPr>
        <w:t>“合同</w:t>
      </w:r>
      <w:r>
        <w:rPr>
          <w:rFonts w:hint="eastAsia" w:ascii="宋体"/>
          <w:highlight w:val="none"/>
        </w:rPr>
        <w:t>”</w:t>
      </w:r>
      <w:r>
        <w:rPr>
          <w:rFonts w:hint="eastAsia" w:ascii="宋体" w:hAnsi="宋体"/>
          <w:highlight w:val="none"/>
        </w:rPr>
        <w:t>指甲乙双方签署的、载明的甲乙双方权利义务的协议，包括所有的附件、附录和上述文件所提到的构成合同的所有文件。</w:t>
      </w:r>
    </w:p>
    <w:p w14:paraId="305C7198">
      <w:pPr>
        <w:spacing w:line="360" w:lineRule="auto"/>
        <w:ind w:firstLine="480"/>
        <w:rPr>
          <w:rFonts w:ascii="宋体"/>
          <w:highlight w:val="none"/>
        </w:rPr>
      </w:pPr>
      <w:r>
        <w:rPr>
          <w:rFonts w:ascii="宋体" w:hAnsi="宋体"/>
          <w:highlight w:val="none"/>
        </w:rPr>
        <w:t xml:space="preserve">1.2 </w:t>
      </w:r>
      <w:r>
        <w:rPr>
          <w:rFonts w:hint="eastAsia" w:ascii="宋体" w:hAnsi="宋体"/>
          <w:highlight w:val="none"/>
        </w:rPr>
        <w:t>“合同金额</w:t>
      </w:r>
      <w:r>
        <w:rPr>
          <w:rFonts w:hint="eastAsia" w:ascii="宋体"/>
          <w:highlight w:val="none"/>
        </w:rPr>
        <w:t>”</w:t>
      </w:r>
      <w:r>
        <w:rPr>
          <w:rFonts w:hint="eastAsia" w:ascii="宋体" w:hAnsi="宋体"/>
          <w:highlight w:val="none"/>
        </w:rPr>
        <w:t>指根据合同规定，乙方在正确地完全履行合同义务后甲方应付给乙方的价款。</w:t>
      </w:r>
    </w:p>
    <w:p w14:paraId="48442399">
      <w:pPr>
        <w:spacing w:line="360" w:lineRule="auto"/>
        <w:ind w:firstLine="480"/>
        <w:rPr>
          <w:rFonts w:ascii="宋体"/>
          <w:highlight w:val="none"/>
        </w:rPr>
      </w:pPr>
      <w:r>
        <w:rPr>
          <w:rFonts w:ascii="宋体" w:hAnsi="宋体"/>
          <w:highlight w:val="none"/>
        </w:rPr>
        <w:t xml:space="preserve">1.3 </w:t>
      </w:r>
      <w:r>
        <w:rPr>
          <w:rFonts w:hint="eastAsia" w:ascii="宋体" w:hAnsi="宋体"/>
          <w:highlight w:val="none"/>
        </w:rPr>
        <w:t>“合同条款”指本合同条款。</w:t>
      </w:r>
    </w:p>
    <w:p w14:paraId="3AE5355B">
      <w:pPr>
        <w:spacing w:line="360" w:lineRule="auto"/>
        <w:ind w:firstLine="480"/>
        <w:rPr>
          <w:rFonts w:ascii="宋体"/>
          <w:highlight w:val="none"/>
        </w:rPr>
      </w:pPr>
      <w:r>
        <w:rPr>
          <w:rFonts w:ascii="宋体" w:hAnsi="宋体"/>
          <w:highlight w:val="none"/>
        </w:rPr>
        <w:t xml:space="preserve">1.4 </w:t>
      </w:r>
      <w:r>
        <w:rPr>
          <w:rFonts w:hint="eastAsia" w:ascii="宋体" w:hAnsi="宋体"/>
          <w:highlight w:val="none"/>
        </w:rPr>
        <w:t>“货物</w:t>
      </w:r>
      <w:r>
        <w:rPr>
          <w:rFonts w:hint="eastAsia" w:ascii="宋体"/>
          <w:highlight w:val="none"/>
        </w:rPr>
        <w:t>”</w:t>
      </w:r>
      <w:r>
        <w:rPr>
          <w:rFonts w:hint="eastAsia" w:ascii="宋体" w:hAnsi="宋体"/>
          <w:highlight w:val="none"/>
        </w:rPr>
        <w:t>指乙方根据合同约定须向甲方提供的一切产品、设备、机械、仪表、备件等，包括辅助工具、使用手册等相关资料。</w:t>
      </w:r>
    </w:p>
    <w:p w14:paraId="69E0748E">
      <w:pPr>
        <w:spacing w:line="360" w:lineRule="auto"/>
        <w:ind w:firstLine="480"/>
        <w:rPr>
          <w:rFonts w:ascii="宋体"/>
          <w:highlight w:val="none"/>
        </w:rPr>
      </w:pPr>
      <w:r>
        <w:rPr>
          <w:rFonts w:ascii="宋体" w:hAnsi="宋体"/>
          <w:highlight w:val="none"/>
        </w:rPr>
        <w:t xml:space="preserve">1.5 </w:t>
      </w:r>
      <w:r>
        <w:rPr>
          <w:rFonts w:hint="eastAsia" w:ascii="宋体" w:hAnsi="宋体"/>
          <w:highlight w:val="none"/>
        </w:rPr>
        <w:t>“服务”指根据本合同规定乙方承担与供货有关的辅助服务，如运输、保险及安装、调试、提供技术援助、培训和合同中规定乙方应承担的其它义务。</w:t>
      </w:r>
    </w:p>
    <w:p w14:paraId="049ACBD3">
      <w:pPr>
        <w:spacing w:line="360" w:lineRule="auto"/>
        <w:ind w:firstLine="480"/>
        <w:rPr>
          <w:rFonts w:ascii="宋体"/>
          <w:highlight w:val="none"/>
        </w:rPr>
      </w:pPr>
      <w:r>
        <w:rPr>
          <w:rFonts w:ascii="宋体" w:hAnsi="宋体"/>
          <w:highlight w:val="none"/>
        </w:rPr>
        <w:t xml:space="preserve">1.6 </w:t>
      </w:r>
      <w:r>
        <w:rPr>
          <w:rFonts w:hint="eastAsia" w:ascii="宋体" w:hAnsi="宋体"/>
          <w:highlight w:val="none"/>
        </w:rPr>
        <w:t>“甲方</w:t>
      </w:r>
      <w:r>
        <w:rPr>
          <w:rFonts w:hint="eastAsia" w:ascii="宋体"/>
          <w:highlight w:val="none"/>
        </w:rPr>
        <w:t>”</w:t>
      </w:r>
      <w:r>
        <w:rPr>
          <w:rFonts w:hint="eastAsia" w:ascii="宋体" w:hAnsi="宋体"/>
          <w:highlight w:val="none"/>
        </w:rPr>
        <w:t>指购买货物和服务的单位。</w:t>
      </w:r>
    </w:p>
    <w:p w14:paraId="0CF0CABE">
      <w:pPr>
        <w:spacing w:line="360" w:lineRule="auto"/>
        <w:ind w:firstLine="480"/>
        <w:rPr>
          <w:rFonts w:ascii="宋体"/>
          <w:highlight w:val="none"/>
        </w:rPr>
      </w:pPr>
      <w:r>
        <w:rPr>
          <w:rFonts w:ascii="宋体" w:hAnsi="宋体"/>
          <w:highlight w:val="none"/>
        </w:rPr>
        <w:t xml:space="preserve">1.7 </w:t>
      </w:r>
      <w:r>
        <w:rPr>
          <w:rFonts w:hint="eastAsia" w:ascii="宋体" w:hAnsi="宋体"/>
          <w:highlight w:val="none"/>
        </w:rPr>
        <w:t>“乙方</w:t>
      </w:r>
      <w:r>
        <w:rPr>
          <w:rFonts w:hint="eastAsia" w:ascii="宋体"/>
          <w:highlight w:val="none"/>
        </w:rPr>
        <w:t>”</w:t>
      </w:r>
      <w:r>
        <w:rPr>
          <w:rFonts w:hint="eastAsia" w:ascii="宋体" w:hAnsi="宋体"/>
          <w:highlight w:val="none"/>
        </w:rPr>
        <w:t>指提供本合同条款下货物和服务的公司或其他实体。</w:t>
      </w:r>
    </w:p>
    <w:p w14:paraId="4EE28449">
      <w:pPr>
        <w:spacing w:line="360" w:lineRule="auto"/>
        <w:ind w:firstLine="480"/>
        <w:rPr>
          <w:rFonts w:ascii="宋体"/>
          <w:highlight w:val="none"/>
        </w:rPr>
      </w:pPr>
      <w:r>
        <w:rPr>
          <w:rFonts w:ascii="宋体" w:hAnsi="宋体"/>
          <w:highlight w:val="none"/>
        </w:rPr>
        <w:t xml:space="preserve">1.8 </w:t>
      </w:r>
      <w:r>
        <w:rPr>
          <w:rFonts w:hint="eastAsia" w:ascii="宋体" w:hAnsi="宋体"/>
          <w:highlight w:val="none"/>
        </w:rPr>
        <w:t>“现场</w:t>
      </w:r>
      <w:r>
        <w:rPr>
          <w:rFonts w:hint="eastAsia" w:ascii="宋体"/>
          <w:highlight w:val="none"/>
        </w:rPr>
        <w:t>”</w:t>
      </w:r>
      <w:r>
        <w:rPr>
          <w:rFonts w:hint="eastAsia" w:ascii="宋体" w:hAnsi="宋体"/>
          <w:highlight w:val="none"/>
        </w:rPr>
        <w:t>指合同规定货物将要运至和安装的地点。</w:t>
      </w:r>
    </w:p>
    <w:p w14:paraId="5FC32EB5">
      <w:pPr>
        <w:spacing w:line="360" w:lineRule="auto"/>
        <w:ind w:firstLine="480"/>
        <w:rPr>
          <w:rFonts w:ascii="宋体"/>
          <w:highlight w:val="none"/>
        </w:rPr>
      </w:pPr>
      <w:r>
        <w:rPr>
          <w:rFonts w:ascii="宋体" w:hAnsi="宋体"/>
          <w:highlight w:val="none"/>
        </w:rPr>
        <w:t xml:space="preserve">1.9 </w:t>
      </w:r>
      <w:r>
        <w:rPr>
          <w:rFonts w:hint="eastAsia" w:ascii="宋体"/>
          <w:highlight w:val="none"/>
        </w:rPr>
        <w:t>“</w:t>
      </w:r>
      <w:r>
        <w:rPr>
          <w:rFonts w:hint="eastAsia" w:ascii="宋体" w:hAnsi="宋体"/>
          <w:highlight w:val="none"/>
        </w:rPr>
        <w:t>验收</w:t>
      </w:r>
      <w:r>
        <w:rPr>
          <w:rFonts w:hint="eastAsia" w:ascii="宋体"/>
          <w:highlight w:val="none"/>
        </w:rPr>
        <w:t>”</w:t>
      </w:r>
      <w:r>
        <w:rPr>
          <w:rFonts w:hint="eastAsia" w:ascii="宋体" w:hAnsi="宋体"/>
          <w:highlight w:val="none"/>
        </w:rPr>
        <w:t>指合同双方依据强制性的国家技术质量规范和合同约定，确认合同条款下的货物符合合同规定的活动。</w:t>
      </w:r>
    </w:p>
    <w:p w14:paraId="5911700A">
      <w:pPr>
        <w:spacing w:line="360" w:lineRule="auto"/>
        <w:ind w:firstLine="480"/>
        <w:rPr>
          <w:rFonts w:ascii="宋体"/>
          <w:highlight w:val="none"/>
        </w:rPr>
      </w:pPr>
      <w:r>
        <w:rPr>
          <w:rFonts w:ascii="宋体" w:hAnsi="宋体"/>
          <w:highlight w:val="none"/>
        </w:rPr>
        <w:t>1.10</w:t>
      </w:r>
      <w:r>
        <w:rPr>
          <w:rFonts w:hint="eastAsia" w:ascii="宋体" w:hAnsi="宋体"/>
          <w:highlight w:val="none"/>
        </w:rPr>
        <w:t>原厂商：产品制造商或其在中国境内设立的办事或技术服务机构。除另有说明外，本合同文件所述的制造商、产品制造商、制造厂家、产品制造厂家均为原厂商。</w:t>
      </w:r>
    </w:p>
    <w:p w14:paraId="7B3DADF1">
      <w:pPr>
        <w:spacing w:line="360" w:lineRule="auto"/>
        <w:ind w:firstLine="480"/>
        <w:rPr>
          <w:rFonts w:ascii="宋体"/>
          <w:highlight w:val="none"/>
        </w:rPr>
      </w:pPr>
      <w:r>
        <w:rPr>
          <w:rFonts w:ascii="宋体" w:hAnsi="宋体"/>
          <w:highlight w:val="none"/>
        </w:rPr>
        <w:t xml:space="preserve">1.11 </w:t>
      </w:r>
      <w:r>
        <w:rPr>
          <w:rFonts w:hint="eastAsia" w:ascii="宋体" w:hAnsi="宋体"/>
          <w:highlight w:val="none"/>
        </w:rPr>
        <w:t>原产地：指产品的生产地，或提供服务的来源地。</w:t>
      </w:r>
    </w:p>
    <w:p w14:paraId="1AC65E41">
      <w:pPr>
        <w:spacing w:line="360" w:lineRule="auto"/>
        <w:ind w:firstLine="480"/>
        <w:rPr>
          <w:rFonts w:ascii="宋体"/>
          <w:highlight w:val="none"/>
        </w:rPr>
      </w:pPr>
      <w:r>
        <w:rPr>
          <w:rFonts w:ascii="宋体" w:hAnsi="宋体"/>
          <w:highlight w:val="none"/>
        </w:rPr>
        <w:t xml:space="preserve">1.12 </w:t>
      </w:r>
      <w:r>
        <w:rPr>
          <w:rFonts w:hint="eastAsia" w:ascii="宋体" w:hAnsi="宋体"/>
          <w:highlight w:val="none"/>
        </w:rPr>
        <w:t>“工作日”指国家法定工作日，“天”指日历天数。</w:t>
      </w:r>
    </w:p>
    <w:p w14:paraId="3F2CCD2F">
      <w:pPr>
        <w:spacing w:line="360" w:lineRule="auto"/>
        <w:ind w:firstLine="482"/>
        <w:rPr>
          <w:rFonts w:ascii="宋体"/>
          <w:b/>
          <w:highlight w:val="none"/>
        </w:rPr>
      </w:pPr>
      <w:r>
        <w:rPr>
          <w:rFonts w:ascii="宋体" w:hAnsi="宋体"/>
          <w:b/>
          <w:highlight w:val="none"/>
        </w:rPr>
        <w:t>2</w:t>
      </w:r>
      <w:r>
        <w:rPr>
          <w:rFonts w:ascii="宋体"/>
          <w:b/>
          <w:highlight w:val="none"/>
        </w:rPr>
        <w:t>.</w:t>
      </w:r>
      <w:r>
        <w:rPr>
          <w:rFonts w:hint="eastAsia" w:ascii="宋体" w:hAnsi="宋体"/>
          <w:b/>
          <w:highlight w:val="none"/>
        </w:rPr>
        <w:t>技术规格要求</w:t>
      </w:r>
    </w:p>
    <w:p w14:paraId="34615E1F">
      <w:pPr>
        <w:spacing w:line="360" w:lineRule="auto"/>
        <w:ind w:firstLine="480"/>
        <w:rPr>
          <w:rFonts w:ascii="宋体"/>
          <w:highlight w:val="none"/>
        </w:rPr>
      </w:pPr>
      <w:r>
        <w:rPr>
          <w:rFonts w:ascii="宋体" w:hAnsi="宋体"/>
          <w:highlight w:val="none"/>
        </w:rPr>
        <w:t xml:space="preserve">2.1 </w:t>
      </w:r>
      <w:r>
        <w:rPr>
          <w:rFonts w:hint="eastAsia" w:ascii="宋体" w:hAnsi="宋体"/>
          <w:highlight w:val="none"/>
        </w:rPr>
        <w:t>本合同条款下提交货物的技术规格要求应等于或优于磋商文件磋商响应文件技术规格要求。若技术规格要求中无相应规定，则应符合相应的国家有关部门最新颁布的相应正式标准。</w:t>
      </w:r>
    </w:p>
    <w:p w14:paraId="05861ACB">
      <w:pPr>
        <w:spacing w:line="360" w:lineRule="auto"/>
        <w:ind w:firstLine="480"/>
        <w:rPr>
          <w:rFonts w:ascii="宋体"/>
          <w:highlight w:val="none"/>
        </w:rPr>
      </w:pPr>
      <w:r>
        <w:rPr>
          <w:rFonts w:ascii="宋体" w:hAnsi="宋体"/>
          <w:highlight w:val="none"/>
        </w:rPr>
        <w:t xml:space="preserve">2.2 </w:t>
      </w:r>
      <w:r>
        <w:rPr>
          <w:rFonts w:hint="eastAsia" w:ascii="宋体" w:hAnsi="宋体"/>
          <w:highlight w:val="none"/>
        </w:rPr>
        <w:t>乙方应向甲方提供货物及服务有关的标准的中文文本。</w:t>
      </w:r>
    </w:p>
    <w:p w14:paraId="6323AB85">
      <w:pPr>
        <w:spacing w:line="360" w:lineRule="auto"/>
        <w:ind w:firstLine="480"/>
        <w:rPr>
          <w:rFonts w:ascii="宋体"/>
          <w:highlight w:val="none"/>
        </w:rPr>
      </w:pPr>
      <w:r>
        <w:rPr>
          <w:rFonts w:ascii="宋体" w:hAnsi="宋体"/>
          <w:highlight w:val="none"/>
        </w:rPr>
        <w:t xml:space="preserve">2.3 </w:t>
      </w:r>
      <w:r>
        <w:rPr>
          <w:rFonts w:hint="eastAsia" w:ascii="宋体" w:hAnsi="宋体"/>
          <w:highlight w:val="none"/>
        </w:rPr>
        <w:t>除非技术规范中另有规定，计量单位均采用中华人民共和国法定计量单位。</w:t>
      </w:r>
    </w:p>
    <w:p w14:paraId="2A755A03">
      <w:pPr>
        <w:spacing w:line="360" w:lineRule="auto"/>
        <w:ind w:firstLine="482"/>
        <w:rPr>
          <w:rFonts w:ascii="宋体"/>
          <w:b/>
          <w:highlight w:val="none"/>
        </w:rPr>
      </w:pPr>
      <w:r>
        <w:rPr>
          <w:rFonts w:ascii="宋体" w:hAnsi="宋体"/>
          <w:b/>
          <w:highlight w:val="none"/>
        </w:rPr>
        <w:t>3.</w:t>
      </w:r>
      <w:r>
        <w:rPr>
          <w:rFonts w:hint="eastAsia" w:ascii="宋体" w:hAnsi="宋体"/>
          <w:b/>
          <w:highlight w:val="none"/>
        </w:rPr>
        <w:t>合同范围</w:t>
      </w:r>
    </w:p>
    <w:p w14:paraId="028F650B">
      <w:pPr>
        <w:spacing w:line="360" w:lineRule="auto"/>
        <w:ind w:firstLine="480"/>
        <w:rPr>
          <w:rFonts w:ascii="宋体"/>
          <w:highlight w:val="none"/>
        </w:rPr>
      </w:pPr>
      <w:r>
        <w:rPr>
          <w:rFonts w:ascii="宋体" w:hAnsi="宋体"/>
          <w:highlight w:val="none"/>
        </w:rPr>
        <w:t xml:space="preserve">3.1 </w:t>
      </w:r>
      <w:r>
        <w:rPr>
          <w:rFonts w:hint="eastAsia" w:ascii="宋体" w:hAnsi="宋体"/>
          <w:highlight w:val="none"/>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28A52CD8">
      <w:pPr>
        <w:spacing w:line="360" w:lineRule="auto"/>
        <w:ind w:firstLine="480"/>
        <w:rPr>
          <w:rFonts w:ascii="宋体"/>
          <w:highlight w:val="none"/>
        </w:rPr>
      </w:pPr>
      <w:r>
        <w:rPr>
          <w:rFonts w:ascii="宋体" w:hAnsi="宋体"/>
          <w:highlight w:val="none"/>
        </w:rPr>
        <w:t xml:space="preserve">3.2 </w:t>
      </w:r>
      <w:r>
        <w:rPr>
          <w:rFonts w:hint="eastAsia" w:ascii="宋体" w:hAnsi="宋体"/>
          <w:highlight w:val="none"/>
        </w:rPr>
        <w:t>乙方应负责培训甲方的技术人员。</w:t>
      </w:r>
    </w:p>
    <w:p w14:paraId="18F44B16">
      <w:pPr>
        <w:spacing w:line="360" w:lineRule="auto"/>
        <w:ind w:firstLine="480"/>
        <w:rPr>
          <w:rFonts w:ascii="宋体"/>
          <w:highlight w:val="none"/>
        </w:rPr>
      </w:pPr>
      <w:r>
        <w:rPr>
          <w:rFonts w:ascii="宋体" w:hAnsi="宋体"/>
          <w:highlight w:val="none"/>
        </w:rPr>
        <w:t xml:space="preserve">3.3 </w:t>
      </w:r>
      <w:r>
        <w:rPr>
          <w:rFonts w:hint="eastAsia" w:ascii="宋体" w:hAnsi="宋体"/>
          <w:highlight w:val="none"/>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38F752CC">
      <w:pPr>
        <w:spacing w:line="360" w:lineRule="auto"/>
        <w:ind w:firstLine="482"/>
        <w:rPr>
          <w:rFonts w:ascii="宋体"/>
          <w:b/>
          <w:highlight w:val="none"/>
        </w:rPr>
      </w:pPr>
      <w:r>
        <w:rPr>
          <w:rFonts w:ascii="宋体" w:hAnsi="宋体"/>
          <w:b/>
          <w:highlight w:val="none"/>
        </w:rPr>
        <w:t>4.</w:t>
      </w:r>
      <w:r>
        <w:rPr>
          <w:rFonts w:hint="eastAsia" w:ascii="宋体" w:hAnsi="宋体"/>
          <w:b/>
          <w:highlight w:val="none"/>
        </w:rPr>
        <w:t>合同文件和资料</w:t>
      </w:r>
    </w:p>
    <w:p w14:paraId="126E02A3">
      <w:pPr>
        <w:spacing w:line="360" w:lineRule="auto"/>
        <w:ind w:firstLine="480"/>
        <w:rPr>
          <w:rFonts w:ascii="宋体"/>
          <w:highlight w:val="none"/>
        </w:rPr>
      </w:pPr>
      <w:r>
        <w:rPr>
          <w:rFonts w:ascii="宋体" w:hAnsi="宋体"/>
          <w:highlight w:val="none"/>
        </w:rPr>
        <w:t>4.1</w:t>
      </w:r>
      <w:r>
        <w:rPr>
          <w:rFonts w:hint="eastAsia" w:ascii="宋体" w:hAnsi="宋体"/>
          <w:highlight w:val="none"/>
        </w:rPr>
        <w:t>乙方在提供仪器设备时应同时提供中文版相关的技术资料，如目录索引、图纸、操作手册、使用指南、维修指南、服务手册等。</w:t>
      </w:r>
    </w:p>
    <w:p w14:paraId="6DBFB31C">
      <w:pPr>
        <w:spacing w:line="360" w:lineRule="auto"/>
        <w:ind w:firstLine="480"/>
        <w:rPr>
          <w:rFonts w:ascii="宋体"/>
          <w:highlight w:val="none"/>
        </w:rPr>
      </w:pPr>
      <w:r>
        <w:rPr>
          <w:rFonts w:ascii="宋体" w:hAnsi="宋体"/>
          <w:highlight w:val="none"/>
        </w:rPr>
        <w:t>4.2</w:t>
      </w:r>
      <w:r>
        <w:rPr>
          <w:rFonts w:hint="eastAsia" w:ascii="宋体" w:hAnsi="宋体"/>
          <w:highlight w:val="none"/>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CF141DB">
      <w:pPr>
        <w:spacing w:line="360" w:lineRule="auto"/>
        <w:ind w:firstLine="482"/>
        <w:rPr>
          <w:rFonts w:ascii="宋体"/>
          <w:b/>
          <w:highlight w:val="none"/>
        </w:rPr>
      </w:pPr>
      <w:r>
        <w:rPr>
          <w:rFonts w:ascii="宋体" w:hAnsi="宋体"/>
          <w:b/>
          <w:highlight w:val="none"/>
        </w:rPr>
        <w:t>5.</w:t>
      </w:r>
      <w:r>
        <w:rPr>
          <w:rFonts w:hint="eastAsia" w:ascii="宋体" w:hAnsi="宋体"/>
          <w:b/>
          <w:highlight w:val="none"/>
        </w:rPr>
        <w:t>知识产权</w:t>
      </w:r>
    </w:p>
    <w:p w14:paraId="6727A6F6">
      <w:pPr>
        <w:spacing w:line="360" w:lineRule="auto"/>
        <w:ind w:firstLine="480"/>
        <w:rPr>
          <w:rFonts w:ascii="宋体"/>
          <w:highlight w:val="none"/>
        </w:rPr>
      </w:pPr>
      <w:r>
        <w:rPr>
          <w:rFonts w:ascii="宋体" w:hAnsi="宋体"/>
          <w:highlight w:val="none"/>
        </w:rPr>
        <w:t>5.1</w:t>
      </w:r>
      <w:r>
        <w:rPr>
          <w:rFonts w:hint="eastAsia" w:ascii="宋体" w:hAnsi="宋体"/>
          <w:highlight w:val="none"/>
        </w:rPr>
        <w:t>乙方应保证甲方在使用该货物或其任何一部分时不受第三方提出的侵犯专利权、</w:t>
      </w:r>
      <w:r>
        <w:rPr>
          <w:rFonts w:ascii="宋体" w:hAnsi="宋体"/>
          <w:highlight w:val="none"/>
        </w:rPr>
        <w:t xml:space="preserve"> </w:t>
      </w:r>
      <w:r>
        <w:rPr>
          <w:rFonts w:hint="eastAsia" w:ascii="宋体" w:hAnsi="宋体"/>
          <w:highlight w:val="none"/>
        </w:rPr>
        <w:t>著作权、商标权和工业设计权等的起诉。</w:t>
      </w:r>
    </w:p>
    <w:p w14:paraId="64F2AC04">
      <w:pPr>
        <w:spacing w:line="360" w:lineRule="auto"/>
        <w:ind w:firstLine="480"/>
        <w:rPr>
          <w:rFonts w:ascii="宋体"/>
          <w:highlight w:val="none"/>
        </w:rPr>
      </w:pPr>
      <w:r>
        <w:rPr>
          <w:rFonts w:ascii="宋体" w:hAnsi="宋体"/>
          <w:highlight w:val="none"/>
        </w:rPr>
        <w:t>5.2</w:t>
      </w:r>
      <w:r>
        <w:rPr>
          <w:rFonts w:hint="eastAsia" w:ascii="宋体" w:hAnsi="宋体"/>
          <w:highlight w:val="none"/>
        </w:rPr>
        <w:t>任何第三方提出侵权指控，乙方须与第三方交涉并承担由此产生的一切责任、费用和经济赔偿。</w:t>
      </w:r>
    </w:p>
    <w:p w14:paraId="07647C8A">
      <w:pPr>
        <w:spacing w:line="360" w:lineRule="auto"/>
        <w:ind w:firstLine="480"/>
        <w:rPr>
          <w:rFonts w:ascii="宋体"/>
          <w:highlight w:val="none"/>
        </w:rPr>
      </w:pPr>
      <w:r>
        <w:rPr>
          <w:rFonts w:ascii="宋体" w:hAnsi="宋体"/>
          <w:highlight w:val="none"/>
        </w:rPr>
        <w:t>5.3</w:t>
      </w:r>
      <w:r>
        <w:rPr>
          <w:rFonts w:hint="eastAsia" w:ascii="宋体" w:hAnsi="宋体"/>
          <w:highlight w:val="none"/>
        </w:rPr>
        <w:t>双方应共同遵守国家有关版权、专利、商标等知识产权方面的法律规定，相互尊重对方的知识产权，对本合同内容、对方的技术秘密和商业秘密负有保密责任。如有违反，违约方负相关法律责任。</w:t>
      </w:r>
    </w:p>
    <w:p w14:paraId="68064BFA">
      <w:pPr>
        <w:spacing w:line="360" w:lineRule="auto"/>
        <w:ind w:firstLine="480"/>
        <w:rPr>
          <w:rFonts w:ascii="宋体"/>
          <w:highlight w:val="none"/>
        </w:rPr>
      </w:pPr>
      <w:r>
        <w:rPr>
          <w:rFonts w:ascii="宋体" w:hAnsi="宋体"/>
          <w:highlight w:val="none"/>
        </w:rPr>
        <w:t>5.4</w:t>
      </w:r>
      <w:r>
        <w:rPr>
          <w:rFonts w:hint="eastAsia" w:ascii="宋体" w:hAnsi="宋体"/>
          <w:highlight w:val="none"/>
        </w:rPr>
        <w:t>在本合同生效时已经存在并为各方合法拥有或使用的所有技术、资料和信息的知识产权，仍应属于其各自的原权利人所有或享有，另有约定的除外。</w:t>
      </w:r>
    </w:p>
    <w:p w14:paraId="69C9BA2C">
      <w:pPr>
        <w:spacing w:line="360" w:lineRule="auto"/>
        <w:ind w:firstLine="482"/>
        <w:rPr>
          <w:rFonts w:ascii="宋体"/>
          <w:b/>
          <w:highlight w:val="none"/>
        </w:rPr>
      </w:pPr>
      <w:r>
        <w:rPr>
          <w:rFonts w:ascii="宋体" w:hAnsi="宋体"/>
          <w:b/>
          <w:highlight w:val="none"/>
        </w:rPr>
        <w:t>6.</w:t>
      </w:r>
      <w:r>
        <w:rPr>
          <w:rFonts w:hint="eastAsia" w:ascii="宋体" w:hAnsi="宋体"/>
          <w:b/>
          <w:highlight w:val="none"/>
        </w:rPr>
        <w:t>保密</w:t>
      </w:r>
    </w:p>
    <w:p w14:paraId="5911D080">
      <w:pPr>
        <w:spacing w:line="360" w:lineRule="auto"/>
        <w:ind w:firstLine="480"/>
        <w:rPr>
          <w:rFonts w:ascii="宋体"/>
          <w:highlight w:val="none"/>
        </w:rPr>
      </w:pPr>
      <w:r>
        <w:rPr>
          <w:rFonts w:ascii="宋体" w:hAnsi="宋体"/>
          <w:highlight w:val="none"/>
        </w:rPr>
        <w:t>6.1</w:t>
      </w:r>
      <w:r>
        <w:rPr>
          <w:rFonts w:hint="eastAsia" w:ascii="宋体" w:hAnsi="宋体"/>
          <w:highlight w:val="none"/>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14E52F1E">
      <w:pPr>
        <w:spacing w:line="360" w:lineRule="auto"/>
        <w:ind w:firstLine="480"/>
        <w:rPr>
          <w:rFonts w:ascii="宋体"/>
          <w:highlight w:val="none"/>
        </w:rPr>
      </w:pPr>
      <w:r>
        <w:rPr>
          <w:rFonts w:ascii="宋体" w:hAnsi="宋体"/>
          <w:highlight w:val="none"/>
        </w:rPr>
        <w:t>6.2</w:t>
      </w:r>
      <w:r>
        <w:rPr>
          <w:rFonts w:hint="eastAsia" w:ascii="宋体" w:hAnsi="宋体"/>
          <w:highlight w:val="none"/>
        </w:rPr>
        <w:t>保密信息指任何一方因履行本合同所知悉的任何以口头、书面、图表或电子形式存在的对方信息，具体包括：</w:t>
      </w:r>
    </w:p>
    <w:p w14:paraId="0E386939">
      <w:pPr>
        <w:spacing w:line="360" w:lineRule="auto"/>
        <w:ind w:firstLine="480"/>
        <w:rPr>
          <w:rFonts w:ascii="宋体"/>
          <w:highlight w:val="none"/>
        </w:rPr>
      </w:pPr>
      <w:r>
        <w:rPr>
          <w:rFonts w:ascii="宋体" w:hAnsi="宋体"/>
          <w:highlight w:val="none"/>
        </w:rPr>
        <w:t>6.2.1</w:t>
      </w:r>
      <w:r>
        <w:rPr>
          <w:rFonts w:hint="eastAsia" w:ascii="宋体" w:hAnsi="宋体"/>
          <w:highlight w:val="none"/>
        </w:rPr>
        <w:t>任何涉及对方过去、现在或将来的商业计划、规章制度、操作规程、处理手段、财务信息；</w:t>
      </w:r>
    </w:p>
    <w:p w14:paraId="04D058BE">
      <w:pPr>
        <w:spacing w:line="360" w:lineRule="auto"/>
        <w:ind w:firstLine="480"/>
        <w:rPr>
          <w:rFonts w:ascii="宋体"/>
          <w:highlight w:val="none"/>
        </w:rPr>
      </w:pPr>
      <w:r>
        <w:rPr>
          <w:rFonts w:ascii="宋体" w:hAnsi="宋体"/>
          <w:highlight w:val="none"/>
        </w:rPr>
        <w:t>6.2.2</w:t>
      </w:r>
      <w:r>
        <w:rPr>
          <w:rFonts w:hint="eastAsia" w:ascii="宋体" w:hAnsi="宋体"/>
          <w:highlight w:val="none"/>
        </w:rPr>
        <w:t>乙方应根据甲方的要求签署相应的保密协议，保密协议与本条款存在不一致的，以保密协议为准。</w:t>
      </w:r>
    </w:p>
    <w:p w14:paraId="68697609">
      <w:pPr>
        <w:spacing w:line="360" w:lineRule="auto"/>
        <w:ind w:firstLine="482"/>
        <w:rPr>
          <w:rFonts w:ascii="宋体"/>
          <w:b/>
          <w:highlight w:val="none"/>
        </w:rPr>
      </w:pPr>
      <w:r>
        <w:rPr>
          <w:rFonts w:ascii="宋体" w:hAnsi="宋体"/>
          <w:b/>
          <w:highlight w:val="none"/>
        </w:rPr>
        <w:t xml:space="preserve">7. </w:t>
      </w:r>
      <w:r>
        <w:rPr>
          <w:rFonts w:hint="eastAsia" w:ascii="宋体" w:hAnsi="宋体"/>
          <w:b/>
          <w:highlight w:val="none"/>
        </w:rPr>
        <w:t>质量保证</w:t>
      </w:r>
    </w:p>
    <w:p w14:paraId="249159D6">
      <w:pPr>
        <w:spacing w:line="360" w:lineRule="auto"/>
        <w:ind w:firstLine="480"/>
        <w:rPr>
          <w:rFonts w:ascii="宋体"/>
          <w:highlight w:val="none"/>
        </w:rPr>
      </w:pPr>
      <w:r>
        <w:rPr>
          <w:rFonts w:ascii="宋体" w:hAnsi="宋体"/>
          <w:highlight w:val="none"/>
        </w:rPr>
        <w:t>7.1</w:t>
      </w:r>
      <w:r>
        <w:rPr>
          <w:rFonts w:hint="eastAsia" w:ascii="宋体" w:hAnsi="宋体"/>
          <w:highlight w:val="none"/>
        </w:rPr>
        <w:t>货物质量保证</w:t>
      </w:r>
    </w:p>
    <w:p w14:paraId="15E35EE8">
      <w:pPr>
        <w:spacing w:line="360" w:lineRule="auto"/>
        <w:ind w:firstLine="480"/>
        <w:rPr>
          <w:rFonts w:ascii="宋体"/>
          <w:highlight w:val="none"/>
        </w:rPr>
      </w:pPr>
      <w:r>
        <w:rPr>
          <w:rFonts w:ascii="宋体" w:hAnsi="宋体"/>
          <w:highlight w:val="none"/>
        </w:rPr>
        <w:t>7.1.1</w:t>
      </w:r>
      <w:r>
        <w:rPr>
          <w:rFonts w:hint="eastAsia" w:ascii="宋体" w:hAnsi="宋体"/>
          <w:highlight w:val="none"/>
        </w:rPr>
        <w:t>乙方必须保证货物是全新、未使用过的，并完全符合强制性的国家技术质量规范和合同规定的质量、规格、性能和技术规范等的要求。</w:t>
      </w:r>
    </w:p>
    <w:p w14:paraId="3B2AE7A0">
      <w:pPr>
        <w:spacing w:line="360" w:lineRule="auto"/>
        <w:ind w:firstLine="480"/>
        <w:rPr>
          <w:rFonts w:ascii="宋体"/>
          <w:highlight w:val="none"/>
        </w:rPr>
      </w:pPr>
      <w:r>
        <w:rPr>
          <w:rFonts w:ascii="宋体" w:hAnsi="宋体"/>
          <w:highlight w:val="none"/>
        </w:rPr>
        <w:t>7.1.2</w:t>
      </w:r>
      <w:r>
        <w:rPr>
          <w:rFonts w:hint="eastAsia" w:ascii="宋体" w:hAnsi="宋体"/>
          <w:highlight w:val="none"/>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highlight w:val="none"/>
        </w:rPr>
        <w:t>，并免费予以改进或更换</w:t>
      </w:r>
      <w:r>
        <w:rPr>
          <w:rFonts w:hint="eastAsia" w:ascii="宋体" w:hAnsi="宋体"/>
          <w:highlight w:val="none"/>
        </w:rPr>
        <w:t>。</w:t>
      </w:r>
    </w:p>
    <w:p w14:paraId="38168161">
      <w:pPr>
        <w:spacing w:line="360" w:lineRule="auto"/>
        <w:ind w:firstLine="480"/>
        <w:rPr>
          <w:rFonts w:ascii="宋体" w:cs="宋体"/>
          <w:highlight w:val="none"/>
        </w:rPr>
      </w:pPr>
      <w:r>
        <w:rPr>
          <w:rFonts w:ascii="宋体" w:hAnsi="宋体"/>
          <w:highlight w:val="none"/>
        </w:rPr>
        <w:t>7.1.3</w:t>
      </w:r>
      <w:r>
        <w:rPr>
          <w:rFonts w:hint="eastAsia" w:ascii="宋体" w:hAnsi="宋体"/>
          <w:highlight w:val="none"/>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highlight w:val="none"/>
        </w:rPr>
        <w:t>甲方应书面通知乙方。接到上述通知后，乙方应及时免费更换或修理破损货物。乙方在甲方发出质量异议通知后，未作答复，甲方在通知书中所提出的要求应视为已被乙方接受。</w:t>
      </w:r>
    </w:p>
    <w:p w14:paraId="27287AA2">
      <w:pPr>
        <w:spacing w:line="360" w:lineRule="auto"/>
        <w:ind w:firstLine="480"/>
        <w:rPr>
          <w:rFonts w:ascii="宋体"/>
          <w:highlight w:val="none"/>
        </w:rPr>
      </w:pPr>
      <w:r>
        <w:rPr>
          <w:rFonts w:ascii="宋体" w:hAnsi="宋体"/>
          <w:highlight w:val="none"/>
        </w:rPr>
        <w:t>7.1.4</w:t>
      </w:r>
      <w:r>
        <w:rPr>
          <w:rFonts w:hint="eastAsia" w:ascii="宋体" w:hAnsi="宋体"/>
          <w:highlight w:val="none"/>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195870AF">
      <w:pPr>
        <w:spacing w:line="360" w:lineRule="auto"/>
        <w:ind w:firstLine="480"/>
        <w:rPr>
          <w:rFonts w:ascii="宋体"/>
          <w:highlight w:val="none"/>
        </w:rPr>
      </w:pPr>
      <w:r>
        <w:rPr>
          <w:rFonts w:ascii="宋体" w:hAnsi="宋体"/>
          <w:highlight w:val="none"/>
        </w:rPr>
        <w:t xml:space="preserve">7.1.5 </w:t>
      </w:r>
      <w:r>
        <w:rPr>
          <w:rFonts w:hint="eastAsia" w:ascii="宋体" w:hAnsi="宋体"/>
          <w:highlight w:val="none"/>
        </w:rPr>
        <w:t>合同条款下货物的质量保证期自货物通过最终验收起算，合同另行规定除外。</w:t>
      </w:r>
    </w:p>
    <w:p w14:paraId="4799299B">
      <w:pPr>
        <w:spacing w:line="360" w:lineRule="auto"/>
        <w:ind w:firstLine="482"/>
        <w:rPr>
          <w:rFonts w:ascii="宋体"/>
          <w:b/>
          <w:highlight w:val="none"/>
        </w:rPr>
      </w:pPr>
      <w:r>
        <w:rPr>
          <w:rFonts w:ascii="宋体" w:hAnsi="宋体"/>
          <w:b/>
          <w:highlight w:val="none"/>
        </w:rPr>
        <w:t>8.</w:t>
      </w:r>
      <w:r>
        <w:rPr>
          <w:rFonts w:hint="eastAsia" w:ascii="宋体" w:hAnsi="宋体"/>
          <w:b/>
          <w:highlight w:val="none"/>
        </w:rPr>
        <w:t>包装要求</w:t>
      </w:r>
    </w:p>
    <w:p w14:paraId="14B2E5F9">
      <w:pPr>
        <w:spacing w:line="360" w:lineRule="auto"/>
        <w:ind w:firstLine="480"/>
        <w:rPr>
          <w:rFonts w:ascii="宋体"/>
          <w:highlight w:val="none"/>
        </w:rPr>
      </w:pPr>
      <w:r>
        <w:rPr>
          <w:rFonts w:ascii="宋体" w:hAnsi="宋体"/>
          <w:highlight w:val="none"/>
        </w:rPr>
        <w:t xml:space="preserve">8.1 </w:t>
      </w:r>
      <w:r>
        <w:rPr>
          <w:rFonts w:hint="eastAsia" w:ascii="宋体" w:hAnsi="宋体"/>
          <w:highlight w:val="none"/>
        </w:rPr>
        <w:t>除合同另有约定外</w:t>
      </w:r>
      <w:r>
        <w:rPr>
          <w:rFonts w:ascii="宋体"/>
          <w:highlight w:val="none"/>
        </w:rPr>
        <w:t>,</w:t>
      </w:r>
      <w:r>
        <w:rPr>
          <w:rFonts w:hint="eastAsia" w:ascii="宋体" w:hAnsi="宋体"/>
          <w:highlight w:val="none"/>
        </w:rPr>
        <w:t>乙方提供的全部货物</w:t>
      </w:r>
      <w:r>
        <w:rPr>
          <w:rFonts w:ascii="宋体"/>
          <w:highlight w:val="none"/>
        </w:rPr>
        <w:t>,</w:t>
      </w:r>
      <w:r>
        <w:rPr>
          <w:rFonts w:hint="eastAsia" w:ascii="宋体" w:hAnsi="宋体"/>
          <w:highlight w:val="none"/>
        </w:rPr>
        <w:t>均应采用本行业通用的方式进行包装，且该包装应符合国家有关包装的法律、法规的规定。</w:t>
      </w:r>
    </w:p>
    <w:p w14:paraId="2295F19B">
      <w:pPr>
        <w:spacing w:line="360" w:lineRule="auto"/>
        <w:ind w:firstLine="480"/>
        <w:rPr>
          <w:rFonts w:ascii="宋体"/>
          <w:highlight w:val="none"/>
        </w:rPr>
      </w:pPr>
      <w:r>
        <w:rPr>
          <w:rFonts w:ascii="宋体" w:hAnsi="宋体"/>
          <w:highlight w:val="none"/>
        </w:rPr>
        <w:t xml:space="preserve">8.2 </w:t>
      </w:r>
      <w:r>
        <w:rPr>
          <w:rFonts w:hint="eastAsia" w:ascii="宋体" w:hAnsi="宋体"/>
          <w:highlight w:val="none"/>
        </w:rPr>
        <w:t>包装应适应于远距离运输，</w:t>
      </w:r>
      <w:r>
        <w:rPr>
          <w:rFonts w:hint="eastAsia" w:ascii="宋体" w:hAnsi="宋体" w:cs="宋体"/>
          <w:highlight w:val="none"/>
        </w:rPr>
        <w:t>并有良好的</w:t>
      </w:r>
      <w:r>
        <w:rPr>
          <w:rFonts w:hint="eastAsia" w:ascii="宋体" w:hAnsi="宋体"/>
          <w:highlight w:val="none"/>
        </w:rPr>
        <w:t>防潮、防震、防锈和防粗暴装卸等保护措施，</w:t>
      </w:r>
      <w:r>
        <w:rPr>
          <w:rFonts w:hint="eastAsia" w:ascii="宋体" w:hAnsi="宋体" w:cs="宋体"/>
          <w:highlight w:val="none"/>
        </w:rPr>
        <w:t>以确保货物安全运抵现场。</w:t>
      </w:r>
      <w:r>
        <w:rPr>
          <w:rFonts w:hint="eastAsia" w:ascii="宋体" w:hAnsi="宋体"/>
          <w:highlight w:val="none"/>
        </w:rPr>
        <w:t>由于包装不善所引起的货物锈蚀、损坏和损失均由乙方承担。</w:t>
      </w:r>
    </w:p>
    <w:p w14:paraId="6779A132">
      <w:pPr>
        <w:spacing w:line="360" w:lineRule="auto"/>
        <w:ind w:firstLine="480"/>
        <w:rPr>
          <w:rFonts w:ascii="宋体"/>
          <w:highlight w:val="none"/>
        </w:rPr>
      </w:pPr>
      <w:r>
        <w:rPr>
          <w:rFonts w:hint="eastAsia" w:ascii="宋体" w:hAnsi="宋体"/>
          <w:highlight w:val="none"/>
        </w:rPr>
        <w:t>乙方应提供货物运至合同规定的最终目的地所需要的包装，以防止货物在转运中损坏或变质。</w:t>
      </w:r>
    </w:p>
    <w:p w14:paraId="3AA5BB05">
      <w:pPr>
        <w:spacing w:line="360" w:lineRule="auto"/>
        <w:ind w:firstLine="480"/>
        <w:rPr>
          <w:rFonts w:ascii="宋体"/>
          <w:highlight w:val="none"/>
        </w:rPr>
      </w:pPr>
      <w:r>
        <w:rPr>
          <w:rFonts w:ascii="宋体" w:hAnsi="宋体"/>
          <w:highlight w:val="none"/>
        </w:rPr>
        <w:t xml:space="preserve">8.3 </w:t>
      </w:r>
      <w:r>
        <w:rPr>
          <w:rFonts w:hint="eastAsia" w:ascii="宋体" w:hAnsi="宋体"/>
          <w:highlight w:val="none"/>
        </w:rPr>
        <w:t>乙方所提供的货物包装均为出厂时原包装。</w:t>
      </w:r>
    </w:p>
    <w:p w14:paraId="710D5B9C">
      <w:pPr>
        <w:spacing w:line="360" w:lineRule="auto"/>
        <w:ind w:firstLine="480"/>
        <w:rPr>
          <w:rFonts w:ascii="宋体"/>
          <w:highlight w:val="none"/>
        </w:rPr>
      </w:pPr>
      <w:r>
        <w:rPr>
          <w:rFonts w:ascii="宋体" w:hAnsi="宋体"/>
          <w:highlight w:val="none"/>
        </w:rPr>
        <w:t>8.4</w:t>
      </w:r>
      <w:r>
        <w:rPr>
          <w:rFonts w:hint="eastAsia" w:ascii="宋体" w:hAnsi="宋体"/>
          <w:highlight w:val="none"/>
        </w:rPr>
        <w:t>乙方所提供货物必须附有</w:t>
      </w:r>
      <w:r>
        <w:rPr>
          <w:rFonts w:hint="eastAsia" w:ascii="宋体" w:hAnsi="宋体" w:cs="宋体"/>
          <w:highlight w:val="none"/>
        </w:rPr>
        <w:t>质量合格证，</w:t>
      </w:r>
      <w:r>
        <w:rPr>
          <w:rFonts w:hint="eastAsia" w:ascii="宋体" w:hAnsi="宋体"/>
          <w:highlight w:val="none"/>
        </w:rPr>
        <w:t>装箱清单，有清楚的与装箱单相对应的名称和编号。</w:t>
      </w:r>
    </w:p>
    <w:p w14:paraId="2037A0F0">
      <w:pPr>
        <w:spacing w:line="360" w:lineRule="auto"/>
        <w:ind w:firstLine="480"/>
        <w:rPr>
          <w:rFonts w:ascii="宋体"/>
          <w:highlight w:val="none"/>
        </w:rPr>
      </w:pPr>
      <w:r>
        <w:rPr>
          <w:rFonts w:ascii="宋体" w:hAnsi="宋体"/>
          <w:highlight w:val="none"/>
        </w:rPr>
        <w:t xml:space="preserve">8.5 </w:t>
      </w:r>
      <w:r>
        <w:rPr>
          <w:rFonts w:hint="eastAsia" w:ascii="宋体" w:hAnsi="宋体"/>
          <w:highlight w:val="none"/>
        </w:rPr>
        <w:t>货物运输中的运输费用和保险费用均由乙方承担。运输过程中的一切损失、损坏均由乙方负责。</w:t>
      </w:r>
    </w:p>
    <w:p w14:paraId="34806E00">
      <w:pPr>
        <w:spacing w:line="360" w:lineRule="auto"/>
        <w:ind w:firstLine="482"/>
        <w:rPr>
          <w:rFonts w:ascii="宋体"/>
          <w:b/>
          <w:highlight w:val="none"/>
        </w:rPr>
      </w:pPr>
      <w:r>
        <w:rPr>
          <w:rFonts w:ascii="宋体" w:hAnsi="宋体"/>
          <w:b/>
          <w:highlight w:val="none"/>
        </w:rPr>
        <w:t xml:space="preserve">9. </w:t>
      </w:r>
      <w:r>
        <w:rPr>
          <w:rFonts w:hint="eastAsia" w:ascii="宋体" w:hAnsi="宋体"/>
          <w:b/>
          <w:highlight w:val="none"/>
        </w:rPr>
        <w:t>价格</w:t>
      </w:r>
    </w:p>
    <w:p w14:paraId="74535980">
      <w:pPr>
        <w:spacing w:line="360" w:lineRule="auto"/>
        <w:ind w:firstLine="480"/>
        <w:rPr>
          <w:rFonts w:ascii="宋体"/>
          <w:highlight w:val="none"/>
        </w:rPr>
      </w:pPr>
      <w:r>
        <w:rPr>
          <w:rFonts w:ascii="宋体" w:hAnsi="宋体"/>
          <w:highlight w:val="none"/>
        </w:rPr>
        <w:t>9.1</w:t>
      </w:r>
      <w:r>
        <w:rPr>
          <w:rFonts w:hint="eastAsia" w:ascii="宋体" w:hAnsi="宋体"/>
          <w:highlight w:val="none"/>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2B3593A5">
      <w:pPr>
        <w:spacing w:line="360" w:lineRule="auto"/>
        <w:ind w:firstLine="480"/>
        <w:rPr>
          <w:rFonts w:ascii="宋体"/>
          <w:highlight w:val="none"/>
        </w:rPr>
      </w:pPr>
      <w:r>
        <w:rPr>
          <w:rFonts w:ascii="宋体" w:hAnsi="宋体"/>
          <w:highlight w:val="none"/>
        </w:rPr>
        <w:t xml:space="preserve">9.2 </w:t>
      </w:r>
      <w:r>
        <w:rPr>
          <w:rFonts w:hint="eastAsia" w:ascii="宋体" w:hAnsi="宋体"/>
          <w:highlight w:val="none"/>
        </w:rPr>
        <w:t>本合同价格为固定价格，包括了乙方履行合同全过程产生的所有成本和费用以及乙方应承担的一切税费。</w:t>
      </w:r>
    </w:p>
    <w:p w14:paraId="3F97D928">
      <w:pPr>
        <w:spacing w:line="360" w:lineRule="auto"/>
        <w:ind w:firstLine="480"/>
        <w:rPr>
          <w:rFonts w:ascii="宋体"/>
          <w:highlight w:val="none"/>
        </w:rPr>
      </w:pPr>
      <w:r>
        <w:rPr>
          <w:rFonts w:ascii="宋体" w:hAnsi="宋体"/>
          <w:highlight w:val="none"/>
        </w:rPr>
        <w:t>9.3</w:t>
      </w:r>
      <w:r>
        <w:rPr>
          <w:rFonts w:hint="eastAsia" w:ascii="宋体" w:hAnsi="宋体"/>
          <w:highlight w:val="none"/>
        </w:rPr>
        <w:t>检验费用</w:t>
      </w:r>
      <w:r>
        <w:rPr>
          <w:rFonts w:ascii="宋体" w:hAnsi="宋体"/>
          <w:highlight w:val="none"/>
        </w:rPr>
        <w:t xml:space="preserve"> </w:t>
      </w:r>
    </w:p>
    <w:p w14:paraId="6EA85AAD">
      <w:pPr>
        <w:spacing w:line="360" w:lineRule="auto"/>
        <w:ind w:firstLine="480"/>
        <w:rPr>
          <w:rFonts w:ascii="宋体"/>
          <w:highlight w:val="none"/>
        </w:rPr>
      </w:pPr>
      <w:r>
        <w:rPr>
          <w:rFonts w:ascii="宋体" w:hAnsi="宋体"/>
          <w:highlight w:val="none"/>
        </w:rPr>
        <w:t>9.3.1</w:t>
      </w:r>
      <w:r>
        <w:rPr>
          <w:rFonts w:hint="eastAsia" w:ascii="宋体" w:hAnsi="宋体"/>
          <w:highlight w:val="none"/>
        </w:rPr>
        <w:t>乙方必须负担本条款下属于乙方负责的检验、测试和验收的所有费用，并负责乙方派往买方组织的检验、测试和验收人员的所有费用。</w:t>
      </w:r>
    </w:p>
    <w:p w14:paraId="74358B70">
      <w:pPr>
        <w:spacing w:line="360" w:lineRule="auto"/>
        <w:ind w:firstLine="480"/>
        <w:rPr>
          <w:rFonts w:ascii="宋体"/>
          <w:highlight w:val="none"/>
        </w:rPr>
      </w:pPr>
      <w:r>
        <w:rPr>
          <w:rFonts w:ascii="宋体" w:hAnsi="宋体"/>
          <w:highlight w:val="none"/>
        </w:rPr>
        <w:t xml:space="preserve">9.3.2 </w:t>
      </w:r>
      <w:r>
        <w:rPr>
          <w:rFonts w:hint="eastAsia" w:ascii="宋体" w:hAnsi="宋体"/>
          <w:highlight w:val="none"/>
        </w:rPr>
        <w:t>甲方按合同计划参加在乙方工厂所在地检验、测试和验收的费用全部由乙方负责并已包含在合同总价中。</w:t>
      </w:r>
    </w:p>
    <w:p w14:paraId="74EDFF7B">
      <w:pPr>
        <w:spacing w:line="360" w:lineRule="auto"/>
        <w:ind w:firstLine="480"/>
        <w:rPr>
          <w:rFonts w:ascii="宋体" w:cs="宋体"/>
          <w:highlight w:val="none"/>
        </w:rPr>
      </w:pPr>
      <w:r>
        <w:rPr>
          <w:rFonts w:ascii="宋体" w:hAnsi="宋体" w:cs="宋体"/>
          <w:highlight w:val="none"/>
        </w:rPr>
        <w:t>9.3</w:t>
      </w:r>
      <w:r>
        <w:rPr>
          <w:rFonts w:ascii="宋体" w:hAnsi="宋体"/>
          <w:highlight w:val="none"/>
        </w:rPr>
        <w:t>.3</w:t>
      </w:r>
      <w:r>
        <w:rPr>
          <w:rFonts w:hint="eastAsia" w:ascii="宋体" w:hAnsi="宋体"/>
          <w:highlight w:val="none"/>
        </w:rPr>
        <w:t>甲方检验人员已到卖方所在地，测试无法依照合同进行，</w:t>
      </w:r>
      <w:r>
        <w:rPr>
          <w:rFonts w:ascii="宋体" w:hAnsi="宋体"/>
          <w:highlight w:val="none"/>
        </w:rPr>
        <w:t xml:space="preserve"> </w:t>
      </w:r>
      <w:r>
        <w:rPr>
          <w:rFonts w:hint="eastAsia" w:ascii="宋体" w:hAnsi="宋体"/>
          <w:highlight w:val="none"/>
        </w:rPr>
        <w:t>而引起甲方人员延长逗留时间，所有由此产生的包括甲方人员在内的直接费用及成本由乙方承担。</w:t>
      </w:r>
      <w:r>
        <w:rPr>
          <w:rFonts w:ascii="宋体" w:hAnsi="宋体"/>
          <w:highlight w:val="none"/>
        </w:rPr>
        <w:t xml:space="preserve"> </w:t>
      </w:r>
    </w:p>
    <w:p w14:paraId="24B2D920">
      <w:pPr>
        <w:spacing w:line="360" w:lineRule="auto"/>
        <w:ind w:firstLine="482"/>
        <w:rPr>
          <w:rFonts w:ascii="宋体"/>
          <w:b/>
          <w:highlight w:val="none"/>
        </w:rPr>
      </w:pPr>
      <w:r>
        <w:rPr>
          <w:rFonts w:ascii="宋体" w:hAnsi="宋体"/>
          <w:b/>
          <w:highlight w:val="none"/>
        </w:rPr>
        <w:t>10.</w:t>
      </w:r>
      <w:r>
        <w:rPr>
          <w:rFonts w:hint="eastAsia" w:ascii="宋体" w:hAnsi="宋体"/>
          <w:b/>
          <w:highlight w:val="none"/>
        </w:rPr>
        <w:t>交货方式及交货日期</w:t>
      </w:r>
    </w:p>
    <w:p w14:paraId="18FAEAAA">
      <w:pPr>
        <w:spacing w:line="360" w:lineRule="auto"/>
        <w:ind w:firstLine="480"/>
        <w:rPr>
          <w:rFonts w:ascii="宋体"/>
          <w:highlight w:val="none"/>
        </w:rPr>
      </w:pPr>
      <w:r>
        <w:rPr>
          <w:rFonts w:hint="eastAsia" w:ascii="宋体" w:hAnsi="宋体"/>
          <w:highlight w:val="none"/>
        </w:rPr>
        <w:t>交货方式：现场交货，乙方负责办理运输和保险，将货物运抵现场。</w:t>
      </w:r>
    </w:p>
    <w:p w14:paraId="1F1B4C1E">
      <w:pPr>
        <w:spacing w:line="360" w:lineRule="auto"/>
        <w:ind w:firstLine="480"/>
        <w:rPr>
          <w:rFonts w:ascii="宋体"/>
          <w:highlight w:val="none"/>
        </w:rPr>
      </w:pPr>
      <w:r>
        <w:rPr>
          <w:rFonts w:hint="eastAsia" w:ascii="宋体" w:hAnsi="宋体"/>
          <w:highlight w:val="none"/>
        </w:rPr>
        <w:t>交货日期：所有货物运抵现场并经双方开箱验收合格之日。</w:t>
      </w:r>
    </w:p>
    <w:p w14:paraId="6C770F03">
      <w:pPr>
        <w:spacing w:line="360" w:lineRule="auto"/>
        <w:ind w:firstLine="482"/>
        <w:rPr>
          <w:rFonts w:ascii="宋体"/>
          <w:b/>
          <w:highlight w:val="none"/>
        </w:rPr>
      </w:pPr>
      <w:r>
        <w:rPr>
          <w:rFonts w:ascii="宋体" w:hAnsi="宋体"/>
          <w:b/>
          <w:highlight w:val="none"/>
        </w:rPr>
        <w:t>11.</w:t>
      </w:r>
      <w:r>
        <w:rPr>
          <w:rFonts w:hint="eastAsia" w:ascii="宋体" w:hAnsi="宋体"/>
          <w:b/>
          <w:highlight w:val="none"/>
        </w:rPr>
        <w:t>检验和验收</w:t>
      </w:r>
    </w:p>
    <w:p w14:paraId="3FACB820">
      <w:pPr>
        <w:spacing w:line="360" w:lineRule="auto"/>
        <w:ind w:firstLine="480"/>
        <w:rPr>
          <w:rFonts w:ascii="宋体"/>
          <w:highlight w:val="none"/>
        </w:rPr>
      </w:pPr>
      <w:r>
        <w:rPr>
          <w:rFonts w:ascii="宋体" w:hAnsi="宋体"/>
          <w:highlight w:val="none"/>
        </w:rPr>
        <w:t>11.1</w:t>
      </w:r>
      <w:r>
        <w:rPr>
          <w:rFonts w:hint="eastAsia" w:ascii="宋体" w:hAnsi="宋体"/>
          <w:highlight w:val="none"/>
        </w:rPr>
        <w:t>开箱验收</w:t>
      </w:r>
    </w:p>
    <w:p w14:paraId="7878F708">
      <w:pPr>
        <w:spacing w:line="360" w:lineRule="auto"/>
        <w:ind w:firstLine="480"/>
        <w:rPr>
          <w:rFonts w:ascii="宋体" w:cs="宋体"/>
          <w:highlight w:val="none"/>
        </w:rPr>
      </w:pPr>
      <w:r>
        <w:rPr>
          <w:rFonts w:ascii="宋体" w:hAnsi="宋体"/>
          <w:highlight w:val="none"/>
        </w:rPr>
        <w:t>11.1.1</w:t>
      </w:r>
      <w:r>
        <w:rPr>
          <w:rFonts w:hint="eastAsia" w:ascii="宋体" w:hAnsi="宋体"/>
          <w:highlight w:val="none"/>
        </w:rPr>
        <w:t>货物运抵现场后，双方应及时开箱验收，并制作验收记录，以确认与本合同约定的数量、型号等是否一致</w:t>
      </w:r>
      <w:r>
        <w:rPr>
          <w:rFonts w:hint="eastAsia" w:ascii="宋体" w:hAnsi="宋体" w:cs="宋体"/>
          <w:highlight w:val="none"/>
        </w:rPr>
        <w:t>。</w:t>
      </w:r>
    </w:p>
    <w:p w14:paraId="7AA0CBEF">
      <w:pPr>
        <w:spacing w:line="360" w:lineRule="auto"/>
        <w:ind w:firstLine="480"/>
        <w:rPr>
          <w:rFonts w:ascii="宋体"/>
          <w:highlight w:val="none"/>
        </w:rPr>
      </w:pPr>
      <w:r>
        <w:rPr>
          <w:rFonts w:ascii="宋体" w:hAnsi="宋体" w:cs="宋体"/>
          <w:highlight w:val="none"/>
        </w:rPr>
        <w:t xml:space="preserve">11.1.2 </w:t>
      </w:r>
      <w:r>
        <w:rPr>
          <w:rFonts w:hint="eastAsia" w:ascii="宋体" w:hAnsi="宋体"/>
          <w:highlight w:val="none"/>
        </w:rPr>
        <w:t>乙方应在交货前对货物的质量、规格、数量等进行详细而全面的检验，并出具证明货物符合合同规定的文件。该文件将作为申请付款单据的一部分，但有关质量、规格、数量的检验不应视为最终检验。</w:t>
      </w:r>
    </w:p>
    <w:p w14:paraId="4FAEA8EB">
      <w:pPr>
        <w:spacing w:line="360" w:lineRule="auto"/>
        <w:ind w:firstLine="480"/>
        <w:rPr>
          <w:rFonts w:ascii="宋体"/>
          <w:highlight w:val="none"/>
        </w:rPr>
      </w:pPr>
      <w:r>
        <w:rPr>
          <w:rFonts w:ascii="宋体" w:hAnsi="宋体"/>
          <w:highlight w:val="none"/>
        </w:rPr>
        <w:t xml:space="preserve">11.1.3 </w:t>
      </w:r>
      <w:r>
        <w:rPr>
          <w:rFonts w:hint="eastAsia" w:ascii="宋体" w:hAnsi="宋体"/>
          <w:highlight w:val="none"/>
        </w:rPr>
        <w:t>开箱验收中如发现货物的数量、规格与合同约定不符，甲方有权拒收货物，乙方应及时按甲方要求免费对拒收货物采取更换或其他必要的补救措施，直至开箱验收合格，方视为乙方完成交货。</w:t>
      </w:r>
    </w:p>
    <w:p w14:paraId="1E190C35">
      <w:pPr>
        <w:spacing w:line="360" w:lineRule="auto"/>
        <w:ind w:firstLine="480"/>
        <w:rPr>
          <w:rFonts w:ascii="宋体"/>
          <w:highlight w:val="none"/>
        </w:rPr>
      </w:pPr>
      <w:r>
        <w:rPr>
          <w:rFonts w:ascii="宋体" w:hAnsi="宋体"/>
          <w:highlight w:val="none"/>
        </w:rPr>
        <w:t xml:space="preserve">11.2  </w:t>
      </w:r>
      <w:r>
        <w:rPr>
          <w:rFonts w:hint="eastAsia" w:ascii="宋体" w:hAnsi="宋体"/>
          <w:highlight w:val="none"/>
        </w:rPr>
        <w:t>检验验收</w:t>
      </w:r>
    </w:p>
    <w:p w14:paraId="10389487">
      <w:pPr>
        <w:spacing w:line="360" w:lineRule="auto"/>
        <w:ind w:firstLine="480"/>
        <w:rPr>
          <w:rFonts w:ascii="宋体"/>
          <w:highlight w:val="none"/>
        </w:rPr>
      </w:pPr>
      <w:r>
        <w:rPr>
          <w:rFonts w:ascii="宋体" w:hAnsi="宋体"/>
          <w:highlight w:val="none"/>
        </w:rPr>
        <w:t>11.2.1</w:t>
      </w:r>
      <w:r>
        <w:rPr>
          <w:rFonts w:hint="eastAsia" w:ascii="宋体" w:hAnsi="宋体"/>
          <w:highlight w:val="none"/>
        </w:rPr>
        <w:t>交货完成后，双方应及时组织对货物检验验收。合同双方均须派人参加合同要求双方参加的试验、检验。</w:t>
      </w:r>
    </w:p>
    <w:p w14:paraId="63F30807">
      <w:pPr>
        <w:spacing w:line="360" w:lineRule="auto"/>
        <w:ind w:firstLine="480"/>
        <w:rPr>
          <w:rFonts w:ascii="宋体"/>
          <w:highlight w:val="none"/>
        </w:rPr>
      </w:pPr>
      <w:r>
        <w:rPr>
          <w:rFonts w:ascii="宋体" w:hAnsi="宋体"/>
          <w:highlight w:val="none"/>
        </w:rPr>
        <w:t>11.2.2</w:t>
      </w:r>
      <w:r>
        <w:rPr>
          <w:rFonts w:hint="eastAsia" w:ascii="宋体" w:hAnsi="宋体"/>
          <w:highlight w:val="none"/>
        </w:rPr>
        <w:t>在具体实施合同规定的检验验收之前，乙方需提前提交相应的检测计划供甲方确认。</w:t>
      </w:r>
    </w:p>
    <w:p w14:paraId="7222A937">
      <w:pPr>
        <w:spacing w:line="360" w:lineRule="auto"/>
        <w:ind w:firstLine="480"/>
        <w:rPr>
          <w:rFonts w:ascii="宋体"/>
          <w:highlight w:val="none"/>
        </w:rPr>
      </w:pPr>
      <w:r>
        <w:rPr>
          <w:rFonts w:ascii="宋体" w:hAnsi="宋体"/>
          <w:highlight w:val="none"/>
        </w:rPr>
        <w:t xml:space="preserve">11.2.3  </w:t>
      </w:r>
      <w:r>
        <w:rPr>
          <w:rFonts w:hint="eastAsia" w:ascii="宋体" w:hAnsi="宋体"/>
          <w:highlight w:val="none"/>
        </w:rPr>
        <w:t>除需甲方确认的试验验收外，乙方还应对所有检验验收测试的结果、步骤、原始数据等作妥善记录。如甲方要求，乙方应提供这些记录给买方。</w:t>
      </w:r>
    </w:p>
    <w:p w14:paraId="4716505C">
      <w:pPr>
        <w:spacing w:line="360" w:lineRule="auto"/>
        <w:ind w:firstLine="480"/>
        <w:rPr>
          <w:rFonts w:ascii="宋体"/>
          <w:highlight w:val="none"/>
        </w:rPr>
      </w:pPr>
      <w:r>
        <w:rPr>
          <w:rFonts w:ascii="宋体" w:hAnsi="宋体"/>
          <w:highlight w:val="none"/>
        </w:rPr>
        <w:t xml:space="preserve">11.2.4  </w:t>
      </w:r>
      <w:r>
        <w:rPr>
          <w:rFonts w:hint="eastAsia" w:ascii="宋体" w:hAnsi="宋体"/>
          <w:highlight w:val="none"/>
        </w:rPr>
        <w:t>检验测试出现全部或部分未达到本合同所约定的技术指标，甲方有权选择下列任一处理方式：</w:t>
      </w:r>
    </w:p>
    <w:p w14:paraId="0AE5822D">
      <w:pPr>
        <w:spacing w:line="360" w:lineRule="auto"/>
        <w:ind w:firstLine="480"/>
        <w:rPr>
          <w:rFonts w:ascii="宋体"/>
          <w:highlight w:val="none"/>
        </w:rPr>
      </w:pPr>
      <w:r>
        <w:rPr>
          <w:rFonts w:ascii="宋体" w:hAnsi="宋体"/>
          <w:highlight w:val="none"/>
        </w:rPr>
        <w:t>a.</w:t>
      </w:r>
      <w:r>
        <w:rPr>
          <w:rFonts w:hint="eastAsia" w:ascii="宋体" w:hAnsi="宋体"/>
          <w:highlight w:val="none"/>
        </w:rPr>
        <w:t>重新测试直至合格为止；</w:t>
      </w:r>
    </w:p>
    <w:p w14:paraId="43D6514C">
      <w:pPr>
        <w:spacing w:line="360" w:lineRule="auto"/>
        <w:ind w:firstLine="480"/>
        <w:rPr>
          <w:rFonts w:ascii="宋体"/>
          <w:highlight w:val="none"/>
        </w:rPr>
      </w:pPr>
      <w:r>
        <w:rPr>
          <w:rFonts w:ascii="宋体" w:hAnsi="宋体"/>
          <w:highlight w:val="none"/>
        </w:rPr>
        <w:t>b.</w:t>
      </w:r>
      <w:r>
        <w:rPr>
          <w:rFonts w:hint="eastAsia" w:ascii="宋体" w:hAnsi="宋体"/>
          <w:highlight w:val="none"/>
        </w:rPr>
        <w:t>要求乙方对货物进行免费更换，然后重新测试直至合格为止；</w:t>
      </w:r>
    </w:p>
    <w:p w14:paraId="0B52CFB7">
      <w:pPr>
        <w:spacing w:line="360" w:lineRule="auto"/>
        <w:ind w:firstLine="480"/>
        <w:rPr>
          <w:rFonts w:ascii="宋体"/>
          <w:highlight w:val="none"/>
        </w:rPr>
      </w:pPr>
      <w:r>
        <w:rPr>
          <w:rFonts w:hint="eastAsia" w:ascii="宋体" w:hAnsi="宋体"/>
          <w:highlight w:val="none"/>
        </w:rPr>
        <w:t>无论选择何种方式，甲方因此而发生的因卖方原因引起的所有费用均由乙方负担。</w:t>
      </w:r>
    </w:p>
    <w:p w14:paraId="3A20F044">
      <w:pPr>
        <w:spacing w:line="360" w:lineRule="auto"/>
        <w:ind w:firstLine="480"/>
        <w:rPr>
          <w:rFonts w:ascii="宋体"/>
          <w:highlight w:val="none"/>
        </w:rPr>
      </w:pPr>
      <w:r>
        <w:rPr>
          <w:rFonts w:ascii="宋体" w:hAnsi="宋体"/>
          <w:highlight w:val="none"/>
        </w:rPr>
        <w:t xml:space="preserve">11.3  </w:t>
      </w:r>
      <w:r>
        <w:rPr>
          <w:rFonts w:hint="eastAsia" w:ascii="宋体" w:hAnsi="宋体"/>
          <w:highlight w:val="none"/>
        </w:rPr>
        <w:t>使用过程检验</w:t>
      </w:r>
    </w:p>
    <w:p w14:paraId="512A060A">
      <w:pPr>
        <w:spacing w:line="360" w:lineRule="auto"/>
        <w:ind w:firstLine="480"/>
        <w:rPr>
          <w:rFonts w:ascii="宋体"/>
          <w:highlight w:val="none"/>
        </w:rPr>
      </w:pPr>
      <w:r>
        <w:rPr>
          <w:rFonts w:ascii="宋体" w:hAnsi="宋体"/>
          <w:highlight w:val="none"/>
        </w:rPr>
        <w:t>11.3.1</w:t>
      </w:r>
      <w:r>
        <w:rPr>
          <w:rFonts w:hint="eastAsia" w:ascii="宋体" w:hAnsi="宋体"/>
          <w:highlight w:val="none"/>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7FD3F81F">
      <w:pPr>
        <w:spacing w:line="360" w:lineRule="auto"/>
        <w:ind w:firstLine="480"/>
        <w:rPr>
          <w:rFonts w:ascii="宋体"/>
          <w:highlight w:val="none"/>
        </w:rPr>
      </w:pPr>
      <w:r>
        <w:rPr>
          <w:rFonts w:ascii="宋体" w:hAnsi="宋体"/>
          <w:highlight w:val="none"/>
        </w:rPr>
        <w:t>11.3.2</w:t>
      </w:r>
      <w:r>
        <w:rPr>
          <w:rFonts w:hint="eastAsia" w:ascii="宋体" w:hAnsi="宋体"/>
          <w:highlight w:val="none"/>
        </w:rPr>
        <w:t>如果合同双方对乙方提供的上述试验结果报告的解释有分歧，双方须于出现分歧后</w:t>
      </w:r>
      <w:r>
        <w:rPr>
          <w:rFonts w:ascii="宋体" w:hAnsi="宋体"/>
          <w:highlight w:val="none"/>
        </w:rPr>
        <w:t>10</w:t>
      </w:r>
      <w:r>
        <w:rPr>
          <w:rFonts w:hint="eastAsia" w:ascii="宋体" w:hAnsi="宋体"/>
          <w:highlight w:val="none"/>
        </w:rPr>
        <w:t>天内给对方声明，以陈述己方的观点。声明须附有关证据。分歧应通过协商解决。</w:t>
      </w:r>
    </w:p>
    <w:p w14:paraId="25E4C4A6">
      <w:pPr>
        <w:spacing w:line="360" w:lineRule="auto"/>
        <w:ind w:firstLine="482"/>
        <w:rPr>
          <w:rFonts w:ascii="宋体"/>
          <w:b/>
          <w:highlight w:val="none"/>
        </w:rPr>
      </w:pPr>
      <w:r>
        <w:rPr>
          <w:rFonts w:ascii="宋体" w:hAnsi="宋体"/>
          <w:b/>
          <w:highlight w:val="none"/>
        </w:rPr>
        <w:t>12.</w:t>
      </w:r>
      <w:r>
        <w:rPr>
          <w:rFonts w:hint="eastAsia" w:ascii="宋体" w:hAnsi="宋体"/>
          <w:b/>
          <w:highlight w:val="none"/>
        </w:rPr>
        <w:t>付款条件</w:t>
      </w:r>
    </w:p>
    <w:p w14:paraId="1A09DA39">
      <w:pPr>
        <w:spacing w:line="360" w:lineRule="auto"/>
        <w:ind w:firstLine="480"/>
        <w:rPr>
          <w:rFonts w:ascii="宋体"/>
          <w:highlight w:val="none"/>
        </w:rPr>
      </w:pPr>
      <w:r>
        <w:rPr>
          <w:rFonts w:hint="eastAsia" w:ascii="宋体" w:hAnsi="宋体"/>
          <w:highlight w:val="none"/>
        </w:rPr>
        <w:t>本合同条款下的付款方法和条件在“合同专用条款”中具体规定。</w:t>
      </w:r>
    </w:p>
    <w:p w14:paraId="73166E27">
      <w:pPr>
        <w:spacing w:line="360" w:lineRule="auto"/>
        <w:ind w:firstLine="482"/>
        <w:rPr>
          <w:rFonts w:ascii="宋体"/>
          <w:b/>
          <w:highlight w:val="none"/>
        </w:rPr>
      </w:pPr>
      <w:r>
        <w:rPr>
          <w:rFonts w:ascii="宋体" w:hAnsi="宋体"/>
          <w:b/>
          <w:highlight w:val="none"/>
        </w:rPr>
        <w:t>13.</w:t>
      </w:r>
      <w:r>
        <w:rPr>
          <w:rFonts w:hint="eastAsia" w:ascii="宋体" w:hAnsi="宋体"/>
          <w:b/>
          <w:highlight w:val="none"/>
        </w:rPr>
        <w:t>履约保证金</w:t>
      </w:r>
    </w:p>
    <w:p w14:paraId="239E4E84">
      <w:pPr>
        <w:spacing w:line="360" w:lineRule="auto"/>
        <w:ind w:firstLine="480"/>
        <w:rPr>
          <w:rFonts w:ascii="宋体"/>
          <w:highlight w:val="none"/>
        </w:rPr>
      </w:pPr>
      <w:r>
        <w:rPr>
          <w:rFonts w:ascii="宋体" w:hAnsi="宋体"/>
          <w:highlight w:val="none"/>
        </w:rPr>
        <w:t>13.1</w:t>
      </w:r>
      <w:r>
        <w:rPr>
          <w:rFonts w:hint="eastAsia" w:ascii="宋体" w:hAnsi="宋体"/>
          <w:highlight w:val="none"/>
        </w:rPr>
        <w:t>乙方应在合同签订后，按合同专用条款的约定提交履约保证金。</w:t>
      </w:r>
    </w:p>
    <w:p w14:paraId="72BFEF44">
      <w:pPr>
        <w:spacing w:line="360" w:lineRule="auto"/>
        <w:ind w:firstLine="480"/>
        <w:rPr>
          <w:rFonts w:ascii="宋体"/>
          <w:highlight w:val="none"/>
        </w:rPr>
      </w:pPr>
      <w:r>
        <w:rPr>
          <w:rFonts w:ascii="宋体" w:hAnsi="宋体"/>
          <w:highlight w:val="none"/>
        </w:rPr>
        <w:t>13.2</w:t>
      </w:r>
      <w:r>
        <w:rPr>
          <w:rFonts w:hint="eastAsia" w:ascii="宋体" w:hAnsi="宋体"/>
          <w:highlight w:val="none"/>
        </w:rPr>
        <w:t>履约保证金用于补偿甲方因卖方不能履行其合同义务而蒙受的损失。</w:t>
      </w:r>
    </w:p>
    <w:p w14:paraId="6DB7B06E">
      <w:pPr>
        <w:spacing w:line="360" w:lineRule="auto"/>
        <w:ind w:firstLine="480"/>
        <w:rPr>
          <w:rFonts w:ascii="宋体"/>
          <w:highlight w:val="none"/>
        </w:rPr>
      </w:pPr>
      <w:r>
        <w:rPr>
          <w:rFonts w:ascii="宋体" w:hAnsi="宋体"/>
          <w:highlight w:val="none"/>
        </w:rPr>
        <w:t>13.3</w:t>
      </w:r>
      <w:r>
        <w:rPr>
          <w:rFonts w:hint="eastAsia" w:ascii="宋体" w:hAnsi="宋体"/>
          <w:highlight w:val="none"/>
        </w:rPr>
        <w:t>履约保证金应使用本合同货币，按下述方式之一提交（磋商文件中另有约定的除外）：</w:t>
      </w:r>
    </w:p>
    <w:p w14:paraId="7765DCC0">
      <w:pPr>
        <w:spacing w:line="360" w:lineRule="auto"/>
        <w:ind w:firstLine="480"/>
        <w:rPr>
          <w:rFonts w:ascii="宋体"/>
          <w:highlight w:val="none"/>
        </w:rPr>
      </w:pPr>
      <w:r>
        <w:rPr>
          <w:rFonts w:ascii="宋体" w:hAnsi="宋体"/>
          <w:highlight w:val="none"/>
        </w:rPr>
        <w:t>13.3.1</w:t>
      </w:r>
      <w:r>
        <w:rPr>
          <w:rFonts w:hint="eastAsia" w:ascii="宋体" w:hAnsi="宋体"/>
          <w:highlight w:val="none"/>
        </w:rPr>
        <w:t>甲方可接受的在中华人民共和国注册和营业的银行出具的履约保函；</w:t>
      </w:r>
      <w:r>
        <w:rPr>
          <w:rFonts w:ascii="宋体" w:hAnsi="宋体"/>
          <w:highlight w:val="none"/>
        </w:rPr>
        <w:t xml:space="preserve"> </w:t>
      </w:r>
    </w:p>
    <w:p w14:paraId="682A3ECB">
      <w:pPr>
        <w:spacing w:line="360" w:lineRule="auto"/>
        <w:ind w:firstLine="480"/>
        <w:rPr>
          <w:rFonts w:ascii="宋体"/>
          <w:highlight w:val="none"/>
        </w:rPr>
      </w:pPr>
      <w:r>
        <w:rPr>
          <w:rFonts w:ascii="宋体" w:hAnsi="宋体"/>
          <w:highlight w:val="none"/>
        </w:rPr>
        <w:t xml:space="preserve">13.3.2 </w:t>
      </w:r>
      <w:r>
        <w:rPr>
          <w:rFonts w:hint="eastAsia" w:ascii="宋体" w:hAnsi="宋体"/>
          <w:highlight w:val="none"/>
        </w:rPr>
        <w:t>支票、汇票或现金。</w:t>
      </w:r>
    </w:p>
    <w:p w14:paraId="78C14F6D">
      <w:pPr>
        <w:spacing w:line="360" w:lineRule="auto"/>
        <w:ind w:firstLine="480"/>
        <w:rPr>
          <w:rFonts w:ascii="宋体"/>
          <w:highlight w:val="none"/>
        </w:rPr>
      </w:pPr>
      <w:r>
        <w:rPr>
          <w:rFonts w:ascii="宋体" w:hAnsi="宋体"/>
          <w:highlight w:val="none"/>
        </w:rPr>
        <w:t>13.4</w:t>
      </w:r>
      <w:r>
        <w:rPr>
          <w:rFonts w:hint="eastAsia" w:ascii="宋体" w:hAnsi="宋体"/>
          <w:highlight w:val="none"/>
        </w:rPr>
        <w:t>乙方未能按合同规定履行其义务，甲方有权从履约保证金中取得补偿。货物验收合格后，甲方将履约保证金退还乙方或转为质量保证金。</w:t>
      </w:r>
    </w:p>
    <w:p w14:paraId="0ABFC46C">
      <w:pPr>
        <w:spacing w:line="360" w:lineRule="auto"/>
        <w:ind w:firstLine="482"/>
        <w:rPr>
          <w:rFonts w:ascii="宋体"/>
          <w:b/>
          <w:highlight w:val="none"/>
        </w:rPr>
      </w:pPr>
      <w:r>
        <w:rPr>
          <w:rFonts w:ascii="宋体" w:hAnsi="宋体"/>
          <w:b/>
          <w:highlight w:val="none"/>
        </w:rPr>
        <w:t>14.</w:t>
      </w:r>
      <w:r>
        <w:rPr>
          <w:rFonts w:hint="eastAsia" w:ascii="宋体" w:hAnsi="宋体"/>
          <w:b/>
          <w:highlight w:val="none"/>
        </w:rPr>
        <w:t>索赔</w:t>
      </w:r>
    </w:p>
    <w:p w14:paraId="37A4B624">
      <w:pPr>
        <w:spacing w:line="360" w:lineRule="auto"/>
        <w:ind w:firstLine="480"/>
        <w:rPr>
          <w:rFonts w:ascii="宋体"/>
          <w:highlight w:val="none"/>
        </w:rPr>
      </w:pPr>
      <w:r>
        <w:rPr>
          <w:rFonts w:ascii="宋体" w:hAnsi="宋体"/>
          <w:highlight w:val="none"/>
        </w:rPr>
        <w:t>14.1</w:t>
      </w:r>
      <w:r>
        <w:rPr>
          <w:rFonts w:hint="eastAsia" w:ascii="宋体" w:hAnsi="宋体"/>
          <w:highlight w:val="none"/>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0C60F82D">
      <w:pPr>
        <w:spacing w:line="360" w:lineRule="auto"/>
        <w:ind w:firstLine="480"/>
        <w:rPr>
          <w:rFonts w:ascii="宋体"/>
          <w:highlight w:val="none"/>
        </w:rPr>
      </w:pPr>
      <w:r>
        <w:rPr>
          <w:rFonts w:ascii="宋体" w:hAnsi="宋体"/>
          <w:highlight w:val="none"/>
        </w:rPr>
        <w:t>14.2</w:t>
      </w:r>
      <w:r>
        <w:rPr>
          <w:rFonts w:hint="eastAsia" w:ascii="宋体" w:hAnsi="宋体"/>
          <w:highlight w:val="none"/>
        </w:rPr>
        <w:t>在履约保证期和检验期内，乙方对甲方提出的索赔负有责任，乙方应按照甲方同意的下列一种或多种方式解决索赔事宜：</w:t>
      </w:r>
    </w:p>
    <w:p w14:paraId="254AF033">
      <w:pPr>
        <w:spacing w:line="360" w:lineRule="auto"/>
        <w:ind w:firstLine="480"/>
        <w:rPr>
          <w:rFonts w:ascii="宋体"/>
          <w:highlight w:val="none"/>
        </w:rPr>
      </w:pPr>
      <w:r>
        <w:rPr>
          <w:rFonts w:ascii="宋体" w:hAnsi="宋体"/>
          <w:highlight w:val="none"/>
        </w:rPr>
        <w:t>14.2.1</w:t>
      </w:r>
      <w:r>
        <w:rPr>
          <w:rFonts w:hint="eastAsia" w:ascii="宋体" w:hAnsi="宋体"/>
          <w:highlight w:val="none"/>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4DFC3904">
      <w:pPr>
        <w:spacing w:line="360" w:lineRule="auto"/>
        <w:ind w:firstLine="480"/>
        <w:rPr>
          <w:rFonts w:ascii="宋体"/>
          <w:highlight w:val="none"/>
        </w:rPr>
      </w:pPr>
      <w:r>
        <w:rPr>
          <w:rFonts w:ascii="宋体" w:hAnsi="宋体"/>
          <w:highlight w:val="none"/>
        </w:rPr>
        <w:t>14.2.2</w:t>
      </w:r>
      <w:r>
        <w:rPr>
          <w:rFonts w:hint="eastAsia" w:ascii="宋体" w:hAnsi="宋体"/>
          <w:highlight w:val="none"/>
        </w:rPr>
        <w:t>根据货物低劣程度、损坏程度以及甲方所遭受损失的数额，经甲乙双方商定降低货物的价格，或由有资质的中介机构评估，以降低后的价格或评估价格为准。</w:t>
      </w:r>
    </w:p>
    <w:p w14:paraId="2509F433">
      <w:pPr>
        <w:spacing w:line="360" w:lineRule="auto"/>
        <w:ind w:firstLine="480"/>
        <w:rPr>
          <w:rFonts w:ascii="宋体"/>
          <w:highlight w:val="none"/>
        </w:rPr>
      </w:pPr>
      <w:r>
        <w:rPr>
          <w:rFonts w:ascii="宋体" w:hAnsi="宋体"/>
          <w:highlight w:val="none"/>
        </w:rPr>
        <w:t>14.2.3</w:t>
      </w:r>
      <w:r>
        <w:rPr>
          <w:rFonts w:hint="eastAsia" w:ascii="宋体" w:hAnsi="宋体"/>
          <w:highlight w:val="none"/>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59696884">
      <w:pPr>
        <w:spacing w:line="360" w:lineRule="auto"/>
        <w:ind w:firstLine="480"/>
        <w:rPr>
          <w:rFonts w:ascii="宋体"/>
          <w:highlight w:val="none"/>
        </w:rPr>
      </w:pPr>
      <w:r>
        <w:rPr>
          <w:rFonts w:ascii="宋体" w:hAnsi="宋体"/>
          <w:highlight w:val="none"/>
        </w:rPr>
        <w:t>14.3</w:t>
      </w:r>
      <w:r>
        <w:rPr>
          <w:rFonts w:hint="eastAsia" w:ascii="宋体" w:hAnsi="宋体"/>
          <w:highlight w:val="none"/>
        </w:rPr>
        <w:t>乙方收到甲方发出的索赔通知之日起</w:t>
      </w:r>
      <w:r>
        <w:rPr>
          <w:rFonts w:ascii="宋体" w:hAnsi="宋体"/>
          <w:highlight w:val="none"/>
        </w:rPr>
        <w:t>5</w:t>
      </w:r>
      <w:r>
        <w:rPr>
          <w:rFonts w:hint="eastAsia" w:ascii="宋体" w:hAnsi="宋体"/>
          <w:highlight w:val="none"/>
        </w:rPr>
        <w:t>个工作日内未作答复的，甲方可从合同款或履约保证金中扣回索赔金额，如金额不足以补偿索赔金额，乙方应补足差额部分。</w:t>
      </w:r>
    </w:p>
    <w:p w14:paraId="31B21811">
      <w:pPr>
        <w:spacing w:line="360" w:lineRule="auto"/>
        <w:ind w:firstLine="482"/>
        <w:rPr>
          <w:rFonts w:ascii="宋体"/>
          <w:b/>
          <w:highlight w:val="none"/>
        </w:rPr>
      </w:pPr>
      <w:r>
        <w:rPr>
          <w:rFonts w:ascii="宋体" w:hAnsi="宋体"/>
          <w:b/>
          <w:highlight w:val="none"/>
        </w:rPr>
        <w:t>15.</w:t>
      </w:r>
      <w:r>
        <w:rPr>
          <w:rFonts w:hint="eastAsia" w:ascii="宋体" w:hAnsi="宋体"/>
          <w:b/>
          <w:highlight w:val="none"/>
        </w:rPr>
        <w:t>迟延交货</w:t>
      </w:r>
    </w:p>
    <w:p w14:paraId="08F78985">
      <w:pPr>
        <w:spacing w:line="360" w:lineRule="auto"/>
        <w:ind w:firstLine="480"/>
        <w:rPr>
          <w:rFonts w:ascii="宋体"/>
          <w:highlight w:val="none"/>
        </w:rPr>
      </w:pPr>
      <w:r>
        <w:rPr>
          <w:rFonts w:ascii="宋体" w:hAnsi="宋体"/>
          <w:highlight w:val="none"/>
        </w:rPr>
        <w:t xml:space="preserve">15.1 </w:t>
      </w:r>
      <w:r>
        <w:rPr>
          <w:rFonts w:hint="eastAsia" w:ascii="宋体" w:hAnsi="宋体"/>
          <w:highlight w:val="none"/>
        </w:rPr>
        <w:t>乙方应按照合同约定的时间交货和提供服务。</w:t>
      </w:r>
    </w:p>
    <w:p w14:paraId="0D94A32A">
      <w:pPr>
        <w:spacing w:line="360" w:lineRule="auto"/>
        <w:ind w:firstLine="480"/>
        <w:rPr>
          <w:rFonts w:ascii="宋体"/>
          <w:highlight w:val="none"/>
        </w:rPr>
      </w:pPr>
      <w:r>
        <w:rPr>
          <w:rFonts w:ascii="宋体" w:hAnsi="宋体"/>
          <w:highlight w:val="none"/>
        </w:rPr>
        <w:t xml:space="preserve">15.2 </w:t>
      </w:r>
      <w:r>
        <w:rPr>
          <w:rFonts w:hint="eastAsia" w:ascii="宋体" w:hAnsi="宋体"/>
          <w:highlight w:val="none"/>
        </w:rPr>
        <w:t>除不可抗力因素外，乙方迟延交货，甲方有权提出违约损失赔偿或解除合同。</w:t>
      </w:r>
    </w:p>
    <w:p w14:paraId="5FF686A4">
      <w:pPr>
        <w:spacing w:line="360" w:lineRule="auto"/>
        <w:ind w:firstLine="480"/>
        <w:rPr>
          <w:rFonts w:ascii="宋体"/>
          <w:highlight w:val="none"/>
        </w:rPr>
      </w:pPr>
      <w:r>
        <w:rPr>
          <w:rFonts w:ascii="宋体" w:hAnsi="宋体"/>
          <w:highlight w:val="none"/>
        </w:rPr>
        <w:t>15.3</w:t>
      </w:r>
      <w:r>
        <w:rPr>
          <w:rFonts w:hint="eastAsia" w:ascii="宋体" w:hAnsi="宋体"/>
          <w:highlight w:val="none"/>
        </w:rPr>
        <w:t>在履行合同过程中，乙方遇到不能按时交货和提供服务的情况，应及时以书面形式将不能按时交货的理由、预期延误时间通知甲方。甲方收到乙方通知后，认为其理由正当的，可酌情延长交货时间。</w:t>
      </w:r>
    </w:p>
    <w:p w14:paraId="7D8C6B78">
      <w:pPr>
        <w:spacing w:line="360" w:lineRule="auto"/>
        <w:ind w:firstLine="482"/>
        <w:rPr>
          <w:rFonts w:ascii="宋体"/>
          <w:b/>
          <w:highlight w:val="none"/>
        </w:rPr>
      </w:pPr>
      <w:r>
        <w:rPr>
          <w:rFonts w:ascii="宋体" w:hAnsi="宋体"/>
          <w:b/>
          <w:highlight w:val="none"/>
        </w:rPr>
        <w:t>16.</w:t>
      </w:r>
      <w:r>
        <w:rPr>
          <w:rFonts w:hint="eastAsia" w:ascii="宋体" w:hAnsi="宋体"/>
          <w:b/>
          <w:highlight w:val="none"/>
        </w:rPr>
        <w:t>违约赔偿</w:t>
      </w:r>
    </w:p>
    <w:p w14:paraId="51720B99">
      <w:pPr>
        <w:spacing w:line="360" w:lineRule="auto"/>
        <w:ind w:firstLine="480"/>
        <w:rPr>
          <w:rFonts w:ascii="宋体"/>
          <w:highlight w:val="none"/>
        </w:rPr>
      </w:pPr>
      <w:r>
        <w:rPr>
          <w:rFonts w:hint="eastAsia" w:ascii="宋体" w:hAnsi="宋体"/>
          <w:highlight w:val="none"/>
        </w:rPr>
        <w:t>除不可抗力因素外，乙方没有按照合同规定的时间交货和提供服务，甲方可要求乙方支付违约金。违约金每日按合同总价款的千分之五计收。</w:t>
      </w:r>
    </w:p>
    <w:p w14:paraId="464FA468">
      <w:pPr>
        <w:spacing w:line="360" w:lineRule="auto"/>
        <w:ind w:firstLine="482"/>
        <w:rPr>
          <w:rFonts w:ascii="宋体"/>
          <w:b/>
          <w:highlight w:val="none"/>
        </w:rPr>
      </w:pPr>
      <w:r>
        <w:rPr>
          <w:rFonts w:ascii="宋体" w:hAnsi="宋体"/>
          <w:b/>
          <w:highlight w:val="none"/>
        </w:rPr>
        <w:t>17.</w:t>
      </w:r>
      <w:r>
        <w:rPr>
          <w:rFonts w:hint="eastAsia" w:ascii="宋体" w:hAnsi="宋体"/>
          <w:b/>
          <w:highlight w:val="none"/>
        </w:rPr>
        <w:t>不可抗力</w:t>
      </w:r>
    </w:p>
    <w:p w14:paraId="6998999C">
      <w:pPr>
        <w:spacing w:line="360" w:lineRule="auto"/>
        <w:ind w:firstLine="480"/>
        <w:rPr>
          <w:rFonts w:ascii="宋体"/>
          <w:highlight w:val="none"/>
        </w:rPr>
      </w:pPr>
      <w:r>
        <w:rPr>
          <w:rFonts w:ascii="宋体" w:hAnsi="宋体"/>
          <w:highlight w:val="none"/>
        </w:rPr>
        <w:t>17.1.</w:t>
      </w:r>
      <w:r>
        <w:rPr>
          <w:rFonts w:hint="eastAsia" w:ascii="宋体" w:hAnsi="宋体"/>
          <w:highlight w:val="none"/>
        </w:rPr>
        <w:t>双方中任何一方遭遇法律规定的不可抗力，致使合同履行受阻时，履行合同的期限应予延长，延长的期限应相当于不可抗力所影响的时间。</w:t>
      </w:r>
    </w:p>
    <w:p w14:paraId="07D92F01">
      <w:pPr>
        <w:spacing w:line="360" w:lineRule="auto"/>
        <w:ind w:firstLine="480"/>
        <w:rPr>
          <w:rFonts w:ascii="宋体"/>
          <w:highlight w:val="none"/>
        </w:rPr>
      </w:pPr>
      <w:r>
        <w:rPr>
          <w:rFonts w:ascii="宋体" w:hAnsi="宋体"/>
          <w:highlight w:val="none"/>
        </w:rPr>
        <w:t>17.2</w:t>
      </w:r>
      <w:r>
        <w:rPr>
          <w:rFonts w:hint="eastAsia" w:ascii="宋体" w:hAnsi="宋体"/>
          <w:highlight w:val="none"/>
        </w:rPr>
        <w:t>受事故影响的一方应在不可抗力的事故发生后以书面形式通知另一方。</w:t>
      </w:r>
    </w:p>
    <w:p w14:paraId="3D0A2B60">
      <w:pPr>
        <w:spacing w:line="360" w:lineRule="auto"/>
        <w:ind w:firstLine="480"/>
        <w:rPr>
          <w:rFonts w:ascii="宋体"/>
          <w:highlight w:val="none"/>
        </w:rPr>
      </w:pPr>
      <w:r>
        <w:rPr>
          <w:rFonts w:ascii="宋体" w:hAnsi="宋体"/>
          <w:highlight w:val="none"/>
        </w:rPr>
        <w:t>17.3</w:t>
      </w:r>
      <w:r>
        <w:rPr>
          <w:rFonts w:hint="eastAsia" w:ascii="宋体" w:hAnsi="宋体"/>
          <w:highlight w:val="none"/>
        </w:rPr>
        <w:t>不可抗力使合同的某些内容有变更必要的，</w:t>
      </w:r>
      <w:r>
        <w:rPr>
          <w:rFonts w:ascii="宋体" w:hAnsi="宋体"/>
          <w:highlight w:val="none"/>
        </w:rPr>
        <w:t xml:space="preserve"> </w:t>
      </w:r>
      <w:r>
        <w:rPr>
          <w:rFonts w:hint="eastAsia" w:ascii="宋体" w:hAnsi="宋体"/>
          <w:highlight w:val="none"/>
        </w:rPr>
        <w:t>双方应通过协商达成进一步履行合同的协议，因不可抗力致使合同不能履行的，合同终止。</w:t>
      </w:r>
    </w:p>
    <w:p w14:paraId="24B358BC">
      <w:pPr>
        <w:spacing w:line="360" w:lineRule="auto"/>
        <w:ind w:firstLine="482"/>
        <w:rPr>
          <w:rFonts w:ascii="宋体"/>
          <w:b/>
          <w:highlight w:val="none"/>
        </w:rPr>
      </w:pPr>
      <w:r>
        <w:rPr>
          <w:rFonts w:ascii="宋体" w:hAnsi="宋体"/>
          <w:b/>
          <w:highlight w:val="none"/>
        </w:rPr>
        <w:t>18.</w:t>
      </w:r>
      <w:r>
        <w:rPr>
          <w:rFonts w:hint="eastAsia" w:ascii="宋体" w:hAnsi="宋体"/>
          <w:b/>
          <w:highlight w:val="none"/>
        </w:rPr>
        <w:t>税费</w:t>
      </w:r>
    </w:p>
    <w:p w14:paraId="2698F78C">
      <w:pPr>
        <w:spacing w:line="360" w:lineRule="auto"/>
        <w:ind w:firstLine="480"/>
        <w:rPr>
          <w:rFonts w:ascii="宋体"/>
          <w:highlight w:val="none"/>
        </w:rPr>
      </w:pPr>
      <w:r>
        <w:rPr>
          <w:rFonts w:hint="eastAsia" w:ascii="宋体" w:hAnsi="宋体"/>
          <w:highlight w:val="none"/>
        </w:rPr>
        <w:t>与本合同有关的一切税费均由乙方承担。</w:t>
      </w:r>
    </w:p>
    <w:p w14:paraId="21C93407">
      <w:pPr>
        <w:spacing w:line="360" w:lineRule="auto"/>
        <w:ind w:firstLine="482"/>
        <w:rPr>
          <w:rFonts w:ascii="宋体"/>
          <w:b/>
          <w:highlight w:val="none"/>
        </w:rPr>
      </w:pPr>
      <w:r>
        <w:rPr>
          <w:rFonts w:ascii="宋体" w:hAnsi="宋体"/>
          <w:b/>
          <w:highlight w:val="none"/>
        </w:rPr>
        <w:t>19.</w:t>
      </w:r>
      <w:r>
        <w:rPr>
          <w:rFonts w:hint="eastAsia" w:ascii="宋体" w:hAnsi="宋体"/>
          <w:b/>
          <w:highlight w:val="none"/>
        </w:rPr>
        <w:t>合同争议的解决</w:t>
      </w:r>
    </w:p>
    <w:p w14:paraId="56C47930">
      <w:pPr>
        <w:spacing w:line="360" w:lineRule="auto"/>
        <w:ind w:firstLine="480"/>
        <w:rPr>
          <w:rFonts w:ascii="宋体"/>
          <w:highlight w:val="none"/>
        </w:rPr>
      </w:pPr>
      <w:r>
        <w:rPr>
          <w:rFonts w:ascii="宋体" w:hAnsi="宋体"/>
          <w:highlight w:val="none"/>
        </w:rPr>
        <w:t>19.1</w:t>
      </w:r>
      <w:r>
        <w:rPr>
          <w:rFonts w:hint="eastAsia" w:ascii="宋体" w:hAnsi="宋体"/>
          <w:highlight w:val="none"/>
        </w:rPr>
        <w:t>甲方和乙方由于本合同的履行而发生任何争议时，双方可先通过协商解决。</w:t>
      </w:r>
    </w:p>
    <w:p w14:paraId="5B2AE9B4">
      <w:pPr>
        <w:spacing w:line="360" w:lineRule="auto"/>
        <w:ind w:firstLine="480"/>
        <w:rPr>
          <w:rFonts w:ascii="宋体"/>
          <w:highlight w:val="none"/>
        </w:rPr>
      </w:pPr>
      <w:r>
        <w:rPr>
          <w:rFonts w:ascii="宋体" w:hAnsi="宋体"/>
          <w:highlight w:val="none"/>
        </w:rPr>
        <w:t>19.2</w:t>
      </w:r>
      <w:r>
        <w:rPr>
          <w:rFonts w:hint="eastAsia" w:ascii="宋体" w:hAnsi="宋体"/>
          <w:highlight w:val="none"/>
        </w:rPr>
        <w:t>任何一方不愿通过协商或通过协商仍不能解决争议，则双方中任何一方均应向甲方所在地人民法院起诉。</w:t>
      </w:r>
    </w:p>
    <w:p w14:paraId="6F562C54">
      <w:pPr>
        <w:spacing w:line="360" w:lineRule="auto"/>
        <w:ind w:firstLine="482"/>
        <w:rPr>
          <w:rFonts w:ascii="宋体"/>
          <w:b/>
          <w:highlight w:val="none"/>
        </w:rPr>
      </w:pPr>
      <w:r>
        <w:rPr>
          <w:rFonts w:ascii="宋体" w:hAnsi="宋体"/>
          <w:b/>
          <w:highlight w:val="none"/>
        </w:rPr>
        <w:t>20.</w:t>
      </w:r>
      <w:r>
        <w:rPr>
          <w:rFonts w:hint="eastAsia" w:ascii="宋体" w:hAnsi="宋体"/>
          <w:b/>
          <w:highlight w:val="none"/>
        </w:rPr>
        <w:t>违约解除合同</w:t>
      </w:r>
    </w:p>
    <w:p w14:paraId="3C06F5E8">
      <w:pPr>
        <w:spacing w:line="360" w:lineRule="auto"/>
        <w:ind w:firstLine="480"/>
        <w:rPr>
          <w:rFonts w:ascii="宋体"/>
          <w:highlight w:val="none"/>
        </w:rPr>
      </w:pPr>
      <w:r>
        <w:rPr>
          <w:rFonts w:ascii="宋体" w:hAnsi="宋体"/>
          <w:highlight w:val="none"/>
        </w:rPr>
        <w:t>20.1</w:t>
      </w:r>
      <w:r>
        <w:rPr>
          <w:rFonts w:hint="eastAsia" w:ascii="宋体" w:hAnsi="宋体"/>
          <w:highlight w:val="none"/>
        </w:rPr>
        <w:t>出现下列情形之一的，视为乙方违约。甲方可向乙方发出书面通知，部分或全部终止合同，同时保留向乙方索赔的权利。</w:t>
      </w:r>
    </w:p>
    <w:p w14:paraId="633A7A71">
      <w:pPr>
        <w:spacing w:line="360" w:lineRule="auto"/>
        <w:ind w:firstLine="480"/>
        <w:rPr>
          <w:rFonts w:ascii="宋体"/>
          <w:highlight w:val="none"/>
        </w:rPr>
      </w:pPr>
      <w:r>
        <w:rPr>
          <w:rFonts w:ascii="宋体" w:hAnsi="宋体"/>
          <w:highlight w:val="none"/>
        </w:rPr>
        <w:t>20.1.1</w:t>
      </w:r>
      <w:r>
        <w:rPr>
          <w:rFonts w:hint="eastAsia" w:ascii="宋体" w:hAnsi="宋体"/>
          <w:highlight w:val="none"/>
        </w:rPr>
        <w:t>乙方未能在合同规定的限期或甲方同意延长的限期内，提供全部或部分货物的；</w:t>
      </w:r>
      <w:r>
        <w:rPr>
          <w:rFonts w:ascii="宋体" w:hAnsi="宋体"/>
          <w:highlight w:val="none"/>
        </w:rPr>
        <w:t xml:space="preserve"> </w:t>
      </w:r>
    </w:p>
    <w:p w14:paraId="5AF11CE7">
      <w:pPr>
        <w:spacing w:line="360" w:lineRule="auto"/>
        <w:ind w:firstLine="480"/>
        <w:rPr>
          <w:rFonts w:ascii="宋体"/>
          <w:highlight w:val="none"/>
        </w:rPr>
      </w:pPr>
      <w:r>
        <w:rPr>
          <w:rFonts w:ascii="宋体" w:hAnsi="宋体"/>
          <w:highlight w:val="none"/>
        </w:rPr>
        <w:t>20.1.2</w:t>
      </w:r>
      <w:r>
        <w:rPr>
          <w:rFonts w:hint="eastAsia" w:ascii="宋体" w:hAnsi="宋体"/>
          <w:highlight w:val="none"/>
        </w:rPr>
        <w:t>乙方未能履行合同规定的其它主要义务的；</w:t>
      </w:r>
    </w:p>
    <w:p w14:paraId="52A56D7A">
      <w:pPr>
        <w:spacing w:line="360" w:lineRule="auto"/>
        <w:ind w:firstLine="480"/>
        <w:rPr>
          <w:rFonts w:ascii="宋体"/>
          <w:highlight w:val="none"/>
        </w:rPr>
      </w:pPr>
      <w:r>
        <w:rPr>
          <w:rFonts w:ascii="宋体" w:hAnsi="宋体"/>
          <w:highlight w:val="none"/>
        </w:rPr>
        <w:t>20.1.3</w:t>
      </w:r>
      <w:r>
        <w:rPr>
          <w:rFonts w:hint="eastAsia" w:ascii="宋体" w:hAnsi="宋体"/>
          <w:highlight w:val="none"/>
        </w:rPr>
        <w:t>乙方在本合同履行过程中有欺诈行为的。</w:t>
      </w:r>
    </w:p>
    <w:p w14:paraId="399501D7">
      <w:pPr>
        <w:spacing w:line="360" w:lineRule="auto"/>
        <w:ind w:firstLine="480"/>
        <w:rPr>
          <w:rFonts w:ascii="宋体"/>
          <w:highlight w:val="none"/>
        </w:rPr>
      </w:pPr>
      <w:r>
        <w:rPr>
          <w:rFonts w:ascii="宋体" w:hAnsi="宋体"/>
          <w:highlight w:val="none"/>
        </w:rPr>
        <w:t>20.2</w:t>
      </w:r>
      <w:r>
        <w:rPr>
          <w:rFonts w:hint="eastAsia" w:ascii="宋体" w:hAnsi="宋体"/>
          <w:highlight w:val="none"/>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CBE53DE">
      <w:pPr>
        <w:spacing w:line="360" w:lineRule="auto"/>
        <w:ind w:firstLine="482"/>
        <w:rPr>
          <w:rFonts w:ascii="宋体"/>
          <w:b/>
          <w:highlight w:val="none"/>
        </w:rPr>
      </w:pPr>
      <w:r>
        <w:rPr>
          <w:rFonts w:ascii="宋体" w:hAnsi="宋体"/>
          <w:b/>
          <w:highlight w:val="none"/>
        </w:rPr>
        <w:t>21.</w:t>
      </w:r>
      <w:r>
        <w:rPr>
          <w:rFonts w:hint="eastAsia" w:ascii="宋体" w:hAnsi="宋体"/>
          <w:b/>
          <w:highlight w:val="none"/>
        </w:rPr>
        <w:t>破产终止合同</w:t>
      </w:r>
    </w:p>
    <w:p w14:paraId="74F6774C">
      <w:pPr>
        <w:spacing w:line="360" w:lineRule="auto"/>
        <w:ind w:firstLine="480"/>
        <w:rPr>
          <w:rFonts w:ascii="宋体"/>
          <w:highlight w:val="none"/>
        </w:rPr>
      </w:pPr>
      <w:r>
        <w:rPr>
          <w:rFonts w:hint="eastAsia" w:ascii="宋体" w:hAnsi="宋体"/>
          <w:highlight w:val="none"/>
        </w:rPr>
        <w:t>乙方破产而无法完全履行本合同义务时，甲方可以书面方式通知乙方终止合同而不给予乙方补偿。该合同的终止将不损害或不影响甲方已经采取或将要采取任何行动或补救措施的权利。</w:t>
      </w:r>
    </w:p>
    <w:p w14:paraId="757AC140">
      <w:pPr>
        <w:spacing w:line="360" w:lineRule="auto"/>
        <w:ind w:firstLine="482"/>
        <w:rPr>
          <w:rFonts w:ascii="宋体"/>
          <w:b/>
          <w:highlight w:val="none"/>
        </w:rPr>
      </w:pPr>
      <w:r>
        <w:rPr>
          <w:rFonts w:ascii="宋体" w:hAnsi="宋体"/>
          <w:b/>
          <w:highlight w:val="none"/>
        </w:rPr>
        <w:t>22.</w:t>
      </w:r>
      <w:r>
        <w:rPr>
          <w:rFonts w:hint="eastAsia" w:ascii="宋体" w:hAnsi="宋体"/>
          <w:b/>
          <w:highlight w:val="none"/>
        </w:rPr>
        <w:t>转让和分包</w:t>
      </w:r>
    </w:p>
    <w:p w14:paraId="48BC589D">
      <w:pPr>
        <w:spacing w:line="360" w:lineRule="auto"/>
        <w:ind w:firstLine="480"/>
        <w:rPr>
          <w:rFonts w:ascii="宋体"/>
          <w:highlight w:val="none"/>
        </w:rPr>
      </w:pPr>
      <w:r>
        <w:rPr>
          <w:rFonts w:ascii="宋体" w:hAnsi="宋体"/>
          <w:highlight w:val="none"/>
        </w:rPr>
        <w:t>22.1</w:t>
      </w:r>
      <w:r>
        <w:rPr>
          <w:rFonts w:hint="eastAsia" w:ascii="宋体" w:hAnsi="宋体"/>
          <w:highlight w:val="none"/>
        </w:rPr>
        <w:t>政府采购合同不能转让。</w:t>
      </w:r>
    </w:p>
    <w:p w14:paraId="75D51438">
      <w:pPr>
        <w:spacing w:line="360" w:lineRule="auto"/>
        <w:ind w:firstLine="480"/>
        <w:rPr>
          <w:rFonts w:ascii="宋体"/>
          <w:highlight w:val="none"/>
        </w:rPr>
      </w:pPr>
      <w:r>
        <w:rPr>
          <w:rFonts w:ascii="宋体" w:hAnsi="宋体"/>
          <w:highlight w:val="none"/>
        </w:rPr>
        <w:t>22.2</w:t>
      </w:r>
      <w:r>
        <w:rPr>
          <w:rFonts w:hint="eastAsia" w:ascii="宋体" w:hAnsi="宋体"/>
          <w:highlight w:val="none"/>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31D8AC45">
      <w:pPr>
        <w:spacing w:line="360" w:lineRule="auto"/>
        <w:ind w:firstLine="482"/>
        <w:rPr>
          <w:rFonts w:ascii="宋体"/>
          <w:b/>
          <w:highlight w:val="none"/>
        </w:rPr>
      </w:pPr>
      <w:r>
        <w:rPr>
          <w:rFonts w:ascii="宋体" w:hAnsi="宋体"/>
          <w:b/>
          <w:highlight w:val="none"/>
        </w:rPr>
        <w:t>23.</w:t>
      </w:r>
      <w:r>
        <w:rPr>
          <w:rFonts w:hint="eastAsia" w:ascii="宋体" w:hAnsi="宋体"/>
          <w:b/>
          <w:highlight w:val="none"/>
        </w:rPr>
        <w:t>合同修改</w:t>
      </w:r>
    </w:p>
    <w:p w14:paraId="527AB5F4">
      <w:pPr>
        <w:spacing w:line="360" w:lineRule="auto"/>
        <w:ind w:firstLine="480"/>
        <w:rPr>
          <w:rFonts w:ascii="宋体"/>
          <w:highlight w:val="none"/>
        </w:rPr>
      </w:pPr>
      <w:r>
        <w:rPr>
          <w:rFonts w:hint="eastAsia" w:ascii="宋体" w:hAnsi="宋体"/>
          <w:highlight w:val="none"/>
        </w:rPr>
        <w:t>甲方和乙方都不得擅自变更本合同，但合同继续履行将损害国家和社会公共利益的除外。如必须对合同条款进行改动时，当事人双方须共同签署书面文件，做为合同的补充。</w:t>
      </w:r>
    </w:p>
    <w:p w14:paraId="3E5AEE4C">
      <w:pPr>
        <w:spacing w:line="360" w:lineRule="auto"/>
        <w:ind w:firstLine="482"/>
        <w:rPr>
          <w:rFonts w:ascii="宋体"/>
          <w:b/>
          <w:highlight w:val="none"/>
        </w:rPr>
      </w:pPr>
      <w:r>
        <w:rPr>
          <w:rFonts w:ascii="宋体" w:hAnsi="宋体"/>
          <w:b/>
          <w:highlight w:val="none"/>
        </w:rPr>
        <w:t>24.</w:t>
      </w:r>
      <w:r>
        <w:rPr>
          <w:rFonts w:hint="eastAsia" w:ascii="宋体" w:hAnsi="宋体"/>
          <w:b/>
          <w:highlight w:val="none"/>
        </w:rPr>
        <w:t>通知</w:t>
      </w:r>
    </w:p>
    <w:p w14:paraId="3EB62076">
      <w:pPr>
        <w:spacing w:line="360" w:lineRule="auto"/>
        <w:ind w:firstLine="480"/>
        <w:rPr>
          <w:rFonts w:ascii="宋体"/>
          <w:highlight w:val="none"/>
        </w:rPr>
      </w:pPr>
      <w:r>
        <w:rPr>
          <w:rFonts w:hint="eastAsia" w:ascii="宋体" w:hAnsi="宋体"/>
          <w:highlight w:val="none"/>
        </w:rPr>
        <w:t>本合同任何一方给另一方的通知，都应以书面形式发送，而另一方也应以书面形式确认并发送到对方明确的地址。</w:t>
      </w:r>
    </w:p>
    <w:p w14:paraId="6B72C3BC">
      <w:pPr>
        <w:spacing w:line="360" w:lineRule="auto"/>
        <w:ind w:firstLine="482"/>
        <w:rPr>
          <w:rFonts w:ascii="宋体"/>
          <w:b/>
          <w:highlight w:val="none"/>
        </w:rPr>
      </w:pPr>
      <w:r>
        <w:rPr>
          <w:rFonts w:ascii="宋体" w:hAnsi="宋体"/>
          <w:b/>
          <w:highlight w:val="none"/>
        </w:rPr>
        <w:t>25.</w:t>
      </w:r>
      <w:r>
        <w:rPr>
          <w:rFonts w:hint="eastAsia" w:ascii="宋体" w:hAnsi="宋体"/>
          <w:b/>
          <w:highlight w:val="none"/>
        </w:rPr>
        <w:t>计量单位</w:t>
      </w:r>
    </w:p>
    <w:p w14:paraId="69E2BBE5">
      <w:pPr>
        <w:spacing w:line="360" w:lineRule="auto"/>
        <w:ind w:firstLine="480"/>
        <w:rPr>
          <w:rFonts w:ascii="宋体"/>
          <w:highlight w:val="none"/>
        </w:rPr>
      </w:pPr>
      <w:r>
        <w:rPr>
          <w:rFonts w:hint="eastAsia" w:ascii="宋体" w:hAnsi="宋体"/>
          <w:highlight w:val="none"/>
        </w:rPr>
        <w:t>除技术规范中另有规定外</w:t>
      </w:r>
      <w:r>
        <w:rPr>
          <w:rFonts w:ascii="宋体"/>
          <w:highlight w:val="none"/>
        </w:rPr>
        <w:t>,</w:t>
      </w:r>
      <w:r>
        <w:rPr>
          <w:rFonts w:hint="eastAsia" w:ascii="宋体" w:hAnsi="宋体"/>
          <w:highlight w:val="none"/>
        </w:rPr>
        <w:t>计量单位均使用国家法定计量单位。</w:t>
      </w:r>
    </w:p>
    <w:p w14:paraId="69BA732D">
      <w:pPr>
        <w:spacing w:line="360" w:lineRule="auto"/>
        <w:ind w:firstLine="482"/>
        <w:rPr>
          <w:rFonts w:ascii="宋体"/>
          <w:b/>
          <w:highlight w:val="none"/>
        </w:rPr>
      </w:pPr>
      <w:r>
        <w:rPr>
          <w:rFonts w:ascii="宋体" w:hAnsi="宋体"/>
          <w:b/>
          <w:highlight w:val="none"/>
        </w:rPr>
        <w:t>26.</w:t>
      </w:r>
      <w:r>
        <w:rPr>
          <w:rFonts w:hint="eastAsia" w:ascii="宋体" w:hAnsi="宋体"/>
          <w:b/>
          <w:highlight w:val="none"/>
        </w:rPr>
        <w:t>适用法律</w:t>
      </w:r>
    </w:p>
    <w:p w14:paraId="55C4EF0B">
      <w:pPr>
        <w:spacing w:line="360" w:lineRule="auto"/>
        <w:ind w:firstLine="480"/>
        <w:rPr>
          <w:rFonts w:ascii="宋体"/>
          <w:highlight w:val="none"/>
        </w:rPr>
      </w:pPr>
      <w:r>
        <w:rPr>
          <w:rFonts w:hint="eastAsia" w:ascii="宋体" w:hAnsi="宋体"/>
          <w:highlight w:val="none"/>
        </w:rPr>
        <w:t>本合同按照中华人民共和国的相关法律进行解释。</w:t>
      </w:r>
    </w:p>
    <w:p w14:paraId="76A48D84">
      <w:pPr>
        <w:keepNext/>
        <w:keepLines/>
        <w:widowControl/>
        <w:snapToGrid w:val="0"/>
        <w:spacing w:line="400" w:lineRule="atLeast"/>
        <w:ind w:firstLine="1270" w:firstLineChars="605"/>
        <w:rPr>
          <w:rFonts w:ascii="宋体"/>
          <w:b/>
          <w:kern w:val="28"/>
          <w:sz w:val="36"/>
          <w:szCs w:val="20"/>
          <w:highlight w:val="none"/>
        </w:rPr>
      </w:pPr>
      <w:r>
        <w:rPr>
          <w:rFonts w:ascii="宋体"/>
          <w:highlight w:val="none"/>
        </w:rPr>
        <w:br w:type="page"/>
      </w:r>
    </w:p>
    <w:p w14:paraId="28078642">
      <w:pPr>
        <w:keepNext/>
        <w:keepLines/>
        <w:widowControl/>
        <w:snapToGrid w:val="0"/>
        <w:spacing w:line="400" w:lineRule="atLeast"/>
        <w:ind w:firstLine="2187" w:firstLineChars="605"/>
        <w:outlineLvl w:val="0"/>
        <w:rPr>
          <w:rFonts w:ascii="宋体"/>
          <w:b/>
          <w:kern w:val="28"/>
          <w:sz w:val="36"/>
          <w:szCs w:val="20"/>
          <w:highlight w:val="none"/>
        </w:rPr>
      </w:pPr>
      <w:bookmarkStart w:id="162" w:name="_Toc496004028"/>
      <w:bookmarkEnd w:id="162"/>
      <w:bookmarkStart w:id="163" w:name="_Toc496626233"/>
      <w:bookmarkEnd w:id="163"/>
      <w:bookmarkStart w:id="164" w:name="_Toc18009"/>
      <w:r>
        <w:rPr>
          <w:rFonts w:hint="eastAsia" w:ascii="宋体"/>
          <w:b/>
          <w:kern w:val="28"/>
          <w:sz w:val="36"/>
          <w:szCs w:val="20"/>
          <w:highlight w:val="none"/>
        </w:rPr>
        <w:t>第四部分</w:t>
      </w:r>
      <w:r>
        <w:rPr>
          <w:rFonts w:ascii="宋体"/>
          <w:b/>
          <w:kern w:val="28"/>
          <w:sz w:val="36"/>
          <w:szCs w:val="20"/>
          <w:highlight w:val="none"/>
        </w:rPr>
        <w:t xml:space="preserve">  </w:t>
      </w:r>
      <w:r>
        <w:rPr>
          <w:rFonts w:hint="eastAsia" w:ascii="宋体"/>
          <w:b/>
          <w:kern w:val="28"/>
          <w:sz w:val="36"/>
          <w:szCs w:val="20"/>
          <w:highlight w:val="none"/>
        </w:rPr>
        <w:t>磋商响应文件格式</w:t>
      </w:r>
      <w:bookmarkEnd w:id="164"/>
    </w:p>
    <w:p w14:paraId="5924F6C5">
      <w:pPr>
        <w:keepNext/>
        <w:keepLines/>
        <w:widowControl/>
        <w:snapToGrid w:val="0"/>
        <w:spacing w:line="400" w:lineRule="atLeast"/>
        <w:rPr>
          <w:rFonts w:ascii="宋体"/>
          <w:b/>
          <w:kern w:val="28"/>
          <w:sz w:val="36"/>
          <w:szCs w:val="20"/>
          <w:highlight w:val="none"/>
        </w:rPr>
      </w:pPr>
    </w:p>
    <w:p w14:paraId="38A971B1">
      <w:pPr>
        <w:keepNext/>
        <w:keepLines/>
        <w:widowControl/>
        <w:snapToGrid w:val="0"/>
        <w:spacing w:line="400" w:lineRule="atLeast"/>
        <w:jc w:val="center"/>
        <w:outlineLvl w:val="0"/>
        <w:rPr>
          <w:rFonts w:ascii="宋体"/>
          <w:b/>
          <w:kern w:val="28"/>
          <w:sz w:val="36"/>
          <w:szCs w:val="20"/>
          <w:highlight w:val="none"/>
        </w:rPr>
      </w:pPr>
      <w:bookmarkStart w:id="165" w:name="_Toc496626234"/>
      <w:bookmarkEnd w:id="165"/>
      <w:bookmarkStart w:id="166" w:name="_Toc496004029"/>
      <w:bookmarkEnd w:id="166"/>
      <w:bookmarkStart w:id="167" w:name="_Toc31918"/>
      <w:r>
        <w:rPr>
          <w:rFonts w:hint="eastAsia" w:ascii="宋体"/>
          <w:b/>
          <w:kern w:val="28"/>
          <w:sz w:val="36"/>
          <w:szCs w:val="20"/>
          <w:highlight w:val="none"/>
        </w:rPr>
        <w:t>磋商响应文件的组成</w:t>
      </w:r>
      <w:bookmarkEnd w:id="167"/>
    </w:p>
    <w:p w14:paraId="442F86FC">
      <w:pPr>
        <w:spacing w:line="500" w:lineRule="exact"/>
        <w:ind w:firstLine="480"/>
        <w:rPr>
          <w:rFonts w:ascii="宋体"/>
          <w:highlight w:val="none"/>
        </w:rPr>
      </w:pPr>
      <w:r>
        <w:rPr>
          <w:rFonts w:hint="eastAsia" w:ascii="宋体" w:hAnsi="宋体"/>
          <w:highlight w:val="none"/>
        </w:rPr>
        <w:t>（一）资格审查文件</w:t>
      </w:r>
    </w:p>
    <w:p w14:paraId="5D06B755">
      <w:pPr>
        <w:spacing w:line="500" w:lineRule="exact"/>
        <w:ind w:firstLine="480"/>
        <w:rPr>
          <w:rFonts w:ascii="宋体"/>
          <w:highlight w:val="none"/>
        </w:rPr>
      </w:pPr>
      <w:r>
        <w:rPr>
          <w:rFonts w:ascii="宋体" w:hAnsi="宋体"/>
          <w:highlight w:val="none"/>
        </w:rPr>
        <w:t>1</w:t>
      </w:r>
      <w:r>
        <w:rPr>
          <w:rFonts w:hint="eastAsia" w:ascii="宋体" w:hAnsi="宋体"/>
          <w:highlight w:val="none"/>
        </w:rPr>
        <w:t>、磋商函……………………………………………………………（附件</w:t>
      </w:r>
      <w:r>
        <w:rPr>
          <w:rFonts w:ascii="宋体" w:hAnsi="宋体"/>
          <w:highlight w:val="none"/>
        </w:rPr>
        <w:t>1</w:t>
      </w:r>
      <w:r>
        <w:rPr>
          <w:rFonts w:hint="eastAsia" w:ascii="宋体" w:hAnsi="宋体"/>
          <w:highlight w:val="none"/>
        </w:rPr>
        <w:t>）</w:t>
      </w:r>
    </w:p>
    <w:p w14:paraId="1FC7E950">
      <w:pPr>
        <w:spacing w:line="500" w:lineRule="exact"/>
        <w:ind w:firstLine="480"/>
        <w:rPr>
          <w:rFonts w:ascii="宋体"/>
          <w:highlight w:val="none"/>
        </w:rPr>
      </w:pPr>
      <w:r>
        <w:rPr>
          <w:rFonts w:ascii="宋体" w:hAnsi="宋体"/>
          <w:highlight w:val="none"/>
        </w:rPr>
        <w:t>2</w:t>
      </w:r>
      <w:r>
        <w:rPr>
          <w:rFonts w:hint="eastAsia" w:ascii="宋体" w:hAnsi="宋体"/>
          <w:highlight w:val="none"/>
        </w:rPr>
        <w:t>、法定代表人证明书………………………………………………（附件</w:t>
      </w:r>
      <w:r>
        <w:rPr>
          <w:rFonts w:ascii="宋体" w:hAnsi="宋体"/>
          <w:highlight w:val="none"/>
        </w:rPr>
        <w:t>2</w:t>
      </w:r>
      <w:r>
        <w:rPr>
          <w:rFonts w:hint="eastAsia" w:ascii="宋体" w:hAnsi="宋体"/>
          <w:highlight w:val="none"/>
        </w:rPr>
        <w:t>）</w:t>
      </w:r>
    </w:p>
    <w:p w14:paraId="2BC54E12">
      <w:pPr>
        <w:spacing w:line="500" w:lineRule="exact"/>
        <w:ind w:firstLine="480"/>
        <w:rPr>
          <w:rFonts w:ascii="宋体"/>
          <w:highlight w:val="none"/>
        </w:rPr>
      </w:pPr>
      <w:r>
        <w:rPr>
          <w:rFonts w:ascii="宋体" w:hAnsi="宋体"/>
          <w:highlight w:val="none"/>
        </w:rPr>
        <w:t>3</w:t>
      </w:r>
      <w:r>
        <w:rPr>
          <w:rFonts w:hint="eastAsia" w:ascii="宋体" w:hAnsi="宋体"/>
          <w:highlight w:val="none"/>
        </w:rPr>
        <w:t>、法定代表人授权书………………………………………………（附件</w:t>
      </w:r>
      <w:r>
        <w:rPr>
          <w:rFonts w:ascii="宋体" w:hAnsi="宋体"/>
          <w:highlight w:val="none"/>
        </w:rPr>
        <w:t>3</w:t>
      </w:r>
      <w:r>
        <w:rPr>
          <w:rFonts w:hint="eastAsia" w:ascii="宋体" w:hAnsi="宋体"/>
          <w:highlight w:val="none"/>
        </w:rPr>
        <w:t>）</w:t>
      </w:r>
    </w:p>
    <w:p w14:paraId="0191D08D">
      <w:pPr>
        <w:spacing w:line="500" w:lineRule="exact"/>
        <w:ind w:firstLine="480"/>
        <w:rPr>
          <w:rFonts w:ascii="宋体"/>
          <w:highlight w:val="none"/>
        </w:rPr>
      </w:pPr>
      <w:r>
        <w:rPr>
          <w:rFonts w:ascii="宋体" w:hAnsi="宋体"/>
          <w:highlight w:val="none"/>
        </w:rPr>
        <w:t>4</w:t>
      </w:r>
      <w:r>
        <w:rPr>
          <w:rFonts w:hint="eastAsia" w:ascii="宋体" w:hAnsi="宋体"/>
          <w:highlight w:val="none"/>
        </w:rPr>
        <w:t>、供应商承诺函……………………………………………………（附件</w:t>
      </w:r>
      <w:r>
        <w:rPr>
          <w:rFonts w:ascii="宋体" w:hAnsi="宋体"/>
          <w:highlight w:val="none"/>
        </w:rPr>
        <w:t>4</w:t>
      </w:r>
      <w:r>
        <w:rPr>
          <w:rFonts w:hint="eastAsia" w:ascii="宋体" w:hAnsi="宋体"/>
          <w:highlight w:val="none"/>
        </w:rPr>
        <w:t>）</w:t>
      </w:r>
    </w:p>
    <w:p w14:paraId="1E929DF9">
      <w:pPr>
        <w:spacing w:line="500" w:lineRule="exact"/>
        <w:ind w:firstLine="480"/>
        <w:rPr>
          <w:rFonts w:ascii="宋体"/>
          <w:highlight w:val="none"/>
        </w:rPr>
      </w:pPr>
      <w:r>
        <w:rPr>
          <w:rFonts w:ascii="宋体" w:hAnsi="宋体"/>
          <w:highlight w:val="none"/>
        </w:rPr>
        <w:t>5</w:t>
      </w:r>
      <w:r>
        <w:rPr>
          <w:rFonts w:hint="eastAsia" w:ascii="宋体" w:hAnsi="宋体"/>
          <w:highlight w:val="none"/>
        </w:rPr>
        <w:t>、供应商诚信承诺书………………………………………………（附件</w:t>
      </w:r>
      <w:r>
        <w:rPr>
          <w:rFonts w:ascii="宋体" w:hAnsi="宋体"/>
          <w:highlight w:val="none"/>
        </w:rPr>
        <w:t>5</w:t>
      </w:r>
      <w:r>
        <w:rPr>
          <w:rFonts w:hint="eastAsia" w:ascii="宋体" w:hAnsi="宋体"/>
          <w:highlight w:val="none"/>
        </w:rPr>
        <w:t>）</w:t>
      </w:r>
    </w:p>
    <w:p w14:paraId="3957A722">
      <w:pPr>
        <w:spacing w:line="500" w:lineRule="exact"/>
        <w:ind w:firstLine="480"/>
        <w:rPr>
          <w:rFonts w:ascii="宋体"/>
          <w:highlight w:val="none"/>
        </w:rPr>
      </w:pPr>
      <w:r>
        <w:rPr>
          <w:rFonts w:ascii="宋体" w:hAnsi="宋体"/>
          <w:highlight w:val="none"/>
        </w:rPr>
        <w:t>6</w:t>
      </w:r>
      <w:r>
        <w:rPr>
          <w:rFonts w:hint="eastAsia" w:ascii="宋体" w:hAnsi="宋体"/>
          <w:highlight w:val="none"/>
        </w:rPr>
        <w:t>、供应商资格证明文件……………………………………………（附件</w:t>
      </w:r>
      <w:r>
        <w:rPr>
          <w:rFonts w:ascii="宋体" w:hAnsi="宋体"/>
          <w:highlight w:val="none"/>
        </w:rPr>
        <w:t>6</w:t>
      </w:r>
      <w:r>
        <w:rPr>
          <w:rFonts w:hint="eastAsia" w:ascii="宋体" w:hAnsi="宋体"/>
          <w:highlight w:val="none"/>
        </w:rPr>
        <w:t>）</w:t>
      </w:r>
    </w:p>
    <w:p w14:paraId="59087F12">
      <w:pPr>
        <w:spacing w:line="500" w:lineRule="exact"/>
        <w:ind w:firstLine="480"/>
        <w:rPr>
          <w:rFonts w:ascii="宋体"/>
          <w:highlight w:val="none"/>
        </w:rPr>
      </w:pPr>
      <w:r>
        <w:rPr>
          <w:rFonts w:ascii="宋体" w:hAnsi="宋体"/>
          <w:highlight w:val="none"/>
        </w:rPr>
        <w:t>7</w:t>
      </w:r>
      <w:r>
        <w:rPr>
          <w:rFonts w:hint="eastAsia" w:ascii="宋体" w:hAnsi="宋体"/>
          <w:highlight w:val="none"/>
        </w:rPr>
        <w:t>、财务状况、缴纳税收和社会保障资金证明……………………（附件</w:t>
      </w:r>
      <w:r>
        <w:rPr>
          <w:rFonts w:ascii="宋体" w:hAnsi="宋体"/>
          <w:highlight w:val="none"/>
        </w:rPr>
        <w:t>7</w:t>
      </w:r>
      <w:r>
        <w:rPr>
          <w:rFonts w:hint="eastAsia" w:ascii="宋体" w:hAnsi="宋体"/>
          <w:highlight w:val="none"/>
        </w:rPr>
        <w:t>）</w:t>
      </w:r>
    </w:p>
    <w:p w14:paraId="6E6BD0A2">
      <w:pPr>
        <w:spacing w:line="500" w:lineRule="exact"/>
        <w:ind w:firstLine="480"/>
        <w:rPr>
          <w:rFonts w:ascii="宋体" w:hAnsi="宋体"/>
          <w:highlight w:val="none"/>
        </w:rPr>
      </w:pPr>
      <w:r>
        <w:rPr>
          <w:rFonts w:ascii="宋体" w:hAnsi="宋体"/>
          <w:highlight w:val="none"/>
        </w:rPr>
        <w:t>8</w:t>
      </w:r>
      <w:r>
        <w:rPr>
          <w:rFonts w:hint="eastAsia" w:ascii="宋体" w:hAnsi="宋体"/>
          <w:highlight w:val="none"/>
        </w:rPr>
        <w:t>、无重大违法记录声明……………………………………………（附件</w:t>
      </w:r>
      <w:r>
        <w:rPr>
          <w:rFonts w:ascii="宋体" w:hAnsi="宋体"/>
          <w:highlight w:val="none"/>
        </w:rPr>
        <w:t>8</w:t>
      </w:r>
      <w:r>
        <w:rPr>
          <w:rFonts w:hint="eastAsia" w:ascii="宋体" w:hAnsi="宋体"/>
          <w:highlight w:val="none"/>
        </w:rPr>
        <w:t>）</w:t>
      </w:r>
    </w:p>
    <w:p w14:paraId="76C3E51E">
      <w:pPr>
        <w:spacing w:line="500" w:lineRule="exact"/>
        <w:ind w:firstLine="480"/>
        <w:rPr>
          <w:rFonts w:hint="eastAsia" w:ascii="宋体" w:hAnsi="宋体"/>
          <w:highlight w:val="none"/>
        </w:rPr>
      </w:pPr>
      <w:r>
        <w:rPr>
          <w:rFonts w:hint="eastAsia" w:ascii="宋体" w:hAnsi="宋体"/>
          <w:highlight w:val="none"/>
        </w:rPr>
        <w:t>9、具备履行合同所必需的设备和专业技术能力的证明材料……（附件9）</w:t>
      </w:r>
    </w:p>
    <w:p w14:paraId="7426AB68">
      <w:pPr>
        <w:spacing w:line="500" w:lineRule="exact"/>
        <w:ind w:firstLine="480"/>
      </w:pPr>
      <w:r>
        <w:rPr>
          <w:rFonts w:hint="eastAsia" w:ascii="宋体" w:hAnsi="宋体"/>
          <w:highlight w:val="none"/>
          <w:lang w:val="en-US" w:eastAsia="zh-CN"/>
        </w:rPr>
        <w:t>10</w:t>
      </w:r>
      <w:r>
        <w:rPr>
          <w:rFonts w:hint="eastAsia" w:ascii="宋体" w:hAnsi="宋体"/>
          <w:highlight w:val="none"/>
        </w:rPr>
        <w:t>、中小企业声明函…………………………………………………（附件</w:t>
      </w:r>
      <w:r>
        <w:rPr>
          <w:rFonts w:hint="eastAsia" w:ascii="宋体" w:hAnsi="宋体"/>
          <w:highlight w:val="none"/>
          <w:lang w:val="en-US" w:eastAsia="zh-CN"/>
        </w:rPr>
        <w:t>10</w:t>
      </w:r>
      <w:r>
        <w:rPr>
          <w:rFonts w:hint="eastAsia" w:ascii="宋体" w:hAnsi="宋体"/>
          <w:highlight w:val="none"/>
        </w:rPr>
        <w:t>）</w:t>
      </w:r>
    </w:p>
    <w:p w14:paraId="6FA3A2CF">
      <w:pPr>
        <w:spacing w:line="500" w:lineRule="exact"/>
        <w:ind w:firstLine="480"/>
        <w:rPr>
          <w:rFonts w:ascii="宋体" w:hAnsi="宋体"/>
          <w:highlight w:val="none"/>
        </w:rPr>
      </w:pPr>
      <w:r>
        <w:rPr>
          <w:rFonts w:hint="eastAsia" w:ascii="宋体" w:hAnsi="宋体"/>
          <w:highlight w:val="none"/>
        </w:rPr>
        <w:t>（二）符合性审查文件</w:t>
      </w:r>
    </w:p>
    <w:p w14:paraId="248F4FB8">
      <w:pPr>
        <w:spacing w:line="500" w:lineRule="exact"/>
        <w:ind w:firstLine="480"/>
        <w:rPr>
          <w:rFonts w:ascii="宋体"/>
          <w:highlight w:val="none"/>
        </w:rPr>
      </w:pPr>
      <w:r>
        <w:rPr>
          <w:rFonts w:ascii="宋体" w:hAnsi="宋体"/>
          <w:highlight w:val="none"/>
        </w:rPr>
        <w:t>1</w:t>
      </w:r>
      <w:r>
        <w:rPr>
          <w:rFonts w:hint="eastAsia" w:ascii="宋体" w:hAnsi="宋体"/>
          <w:highlight w:val="none"/>
        </w:rPr>
        <w:t>、竞争性磋商首次报价表…………………………………………（附件1</w:t>
      </w:r>
      <w:r>
        <w:rPr>
          <w:rFonts w:hint="eastAsia" w:ascii="宋体" w:hAnsi="宋体"/>
          <w:highlight w:val="none"/>
          <w:lang w:val="en-US" w:eastAsia="zh-CN"/>
        </w:rPr>
        <w:t>1</w:t>
      </w:r>
      <w:r>
        <w:rPr>
          <w:rFonts w:hint="eastAsia" w:ascii="宋体" w:hAnsi="宋体"/>
          <w:highlight w:val="none"/>
        </w:rPr>
        <w:t>）</w:t>
      </w:r>
    </w:p>
    <w:p w14:paraId="585D0098">
      <w:pPr>
        <w:spacing w:line="500" w:lineRule="exact"/>
        <w:ind w:firstLine="480"/>
        <w:rPr>
          <w:rFonts w:ascii="宋体"/>
          <w:highlight w:val="none"/>
        </w:rPr>
      </w:pPr>
      <w:r>
        <w:rPr>
          <w:rFonts w:ascii="宋体" w:hAnsi="宋体"/>
          <w:highlight w:val="none"/>
        </w:rPr>
        <w:t>2</w:t>
      </w:r>
      <w:r>
        <w:rPr>
          <w:rFonts w:hint="eastAsia" w:ascii="宋体" w:hAnsi="宋体"/>
          <w:highlight w:val="none"/>
        </w:rPr>
        <w:t>、分项报价表………………………………………………………（附件1</w:t>
      </w:r>
      <w:r>
        <w:rPr>
          <w:rFonts w:hint="eastAsia" w:ascii="宋体" w:hAnsi="宋体"/>
          <w:highlight w:val="none"/>
          <w:lang w:val="en-US" w:eastAsia="zh-CN"/>
        </w:rPr>
        <w:t>2</w:t>
      </w:r>
      <w:r>
        <w:rPr>
          <w:rFonts w:hint="eastAsia" w:ascii="宋体" w:hAnsi="宋体"/>
          <w:highlight w:val="none"/>
        </w:rPr>
        <w:t>）</w:t>
      </w:r>
    </w:p>
    <w:p w14:paraId="356CCD8F">
      <w:pPr>
        <w:spacing w:line="500" w:lineRule="exact"/>
        <w:ind w:firstLine="480"/>
        <w:rPr>
          <w:rFonts w:ascii="宋体"/>
          <w:highlight w:val="none"/>
        </w:rPr>
      </w:pPr>
      <w:r>
        <w:rPr>
          <w:rFonts w:ascii="宋体" w:hAnsi="宋体"/>
          <w:highlight w:val="none"/>
        </w:rPr>
        <w:t>3</w:t>
      </w:r>
      <w:r>
        <w:rPr>
          <w:rFonts w:hint="eastAsia" w:ascii="宋体" w:hAnsi="宋体"/>
          <w:highlight w:val="none"/>
        </w:rPr>
        <w:t>、技术规格响应表…………………………………………………（附件</w:t>
      </w:r>
      <w:r>
        <w:rPr>
          <w:rFonts w:ascii="宋体" w:hAnsi="宋体"/>
          <w:highlight w:val="none"/>
        </w:rPr>
        <w:t>1</w:t>
      </w:r>
      <w:r>
        <w:rPr>
          <w:rFonts w:hint="eastAsia" w:ascii="宋体" w:hAnsi="宋体"/>
          <w:highlight w:val="none"/>
          <w:lang w:val="en-US" w:eastAsia="zh-CN"/>
        </w:rPr>
        <w:t>3</w:t>
      </w:r>
      <w:r>
        <w:rPr>
          <w:rFonts w:hint="eastAsia" w:ascii="宋体" w:hAnsi="宋体"/>
          <w:highlight w:val="none"/>
        </w:rPr>
        <w:t>）</w:t>
      </w:r>
    </w:p>
    <w:p w14:paraId="1A6C022F">
      <w:pPr>
        <w:spacing w:line="500" w:lineRule="exact"/>
        <w:ind w:firstLine="480"/>
        <w:rPr>
          <w:rFonts w:ascii="宋体"/>
          <w:highlight w:val="none"/>
        </w:rPr>
      </w:pPr>
      <w:r>
        <w:rPr>
          <w:rFonts w:ascii="宋体" w:hAnsi="宋体"/>
          <w:highlight w:val="none"/>
        </w:rPr>
        <w:t>4</w:t>
      </w:r>
      <w:r>
        <w:rPr>
          <w:rFonts w:hint="eastAsia" w:ascii="宋体" w:hAnsi="宋体"/>
          <w:highlight w:val="none"/>
        </w:rPr>
        <w:t>、其他资格证明材料………………………………………………（附件</w:t>
      </w:r>
      <w:r>
        <w:rPr>
          <w:rFonts w:ascii="宋体" w:hAnsi="宋体"/>
          <w:highlight w:val="none"/>
        </w:rPr>
        <w:t>1</w:t>
      </w:r>
      <w:r>
        <w:rPr>
          <w:rFonts w:hint="eastAsia" w:ascii="宋体" w:hAnsi="宋体"/>
          <w:highlight w:val="none"/>
          <w:lang w:val="en-US" w:eastAsia="zh-CN"/>
        </w:rPr>
        <w:t>4</w:t>
      </w:r>
      <w:r>
        <w:rPr>
          <w:rFonts w:hint="eastAsia" w:ascii="宋体" w:hAnsi="宋体"/>
          <w:highlight w:val="none"/>
        </w:rPr>
        <w:t>）</w:t>
      </w:r>
    </w:p>
    <w:p w14:paraId="385BF42A">
      <w:pPr>
        <w:spacing w:line="500" w:lineRule="exact"/>
        <w:ind w:firstLine="480"/>
        <w:rPr>
          <w:rFonts w:ascii="宋体"/>
          <w:highlight w:val="none"/>
        </w:rPr>
      </w:pPr>
      <w:r>
        <w:rPr>
          <w:rFonts w:ascii="宋体" w:hAnsi="宋体"/>
          <w:highlight w:val="none"/>
        </w:rPr>
        <w:t>5</w:t>
      </w:r>
      <w:r>
        <w:rPr>
          <w:rFonts w:hint="eastAsia" w:ascii="宋体" w:hAnsi="宋体"/>
          <w:highlight w:val="none"/>
        </w:rPr>
        <w:t>、投标产品相关资料………………………………………………（附件</w:t>
      </w:r>
      <w:r>
        <w:rPr>
          <w:rFonts w:ascii="宋体" w:hAnsi="宋体"/>
          <w:highlight w:val="none"/>
        </w:rPr>
        <w:t>1</w:t>
      </w:r>
      <w:r>
        <w:rPr>
          <w:rFonts w:hint="eastAsia" w:ascii="宋体" w:hAnsi="宋体"/>
          <w:highlight w:val="none"/>
          <w:lang w:val="en-US" w:eastAsia="zh-CN"/>
        </w:rPr>
        <w:t>5</w:t>
      </w:r>
      <w:r>
        <w:rPr>
          <w:rFonts w:hint="eastAsia" w:ascii="宋体" w:hAnsi="宋体"/>
          <w:highlight w:val="none"/>
        </w:rPr>
        <w:t>）</w:t>
      </w:r>
    </w:p>
    <w:p w14:paraId="08A7A2D7">
      <w:pPr>
        <w:spacing w:line="500" w:lineRule="exact"/>
        <w:ind w:firstLine="480"/>
        <w:rPr>
          <w:rFonts w:ascii="宋体"/>
          <w:highlight w:val="none"/>
        </w:rPr>
      </w:pPr>
      <w:r>
        <w:rPr>
          <w:rFonts w:ascii="宋体" w:hAnsi="宋体"/>
          <w:highlight w:val="none"/>
        </w:rPr>
        <w:t>6</w:t>
      </w:r>
      <w:r>
        <w:rPr>
          <w:rFonts w:hint="eastAsia" w:ascii="宋体" w:hAnsi="宋体"/>
          <w:highlight w:val="none"/>
        </w:rPr>
        <w:t>、供应商类似业绩证明材料………………………………………（附件</w:t>
      </w:r>
      <w:r>
        <w:rPr>
          <w:rFonts w:ascii="宋体" w:hAnsi="宋体"/>
          <w:highlight w:val="none"/>
        </w:rPr>
        <w:t>1</w:t>
      </w:r>
      <w:r>
        <w:rPr>
          <w:rFonts w:hint="eastAsia" w:ascii="宋体" w:hAnsi="宋体"/>
          <w:highlight w:val="none"/>
          <w:lang w:val="en-US" w:eastAsia="zh-CN"/>
        </w:rPr>
        <w:t>6</w:t>
      </w:r>
      <w:r>
        <w:rPr>
          <w:rFonts w:hint="eastAsia" w:ascii="宋体" w:hAnsi="宋体"/>
          <w:highlight w:val="none"/>
        </w:rPr>
        <w:t>）</w:t>
      </w:r>
    </w:p>
    <w:p w14:paraId="5E84BD82">
      <w:pPr>
        <w:spacing w:line="500" w:lineRule="exact"/>
        <w:ind w:firstLine="480"/>
        <w:rPr>
          <w:rFonts w:ascii="宋体"/>
          <w:highlight w:val="none"/>
        </w:rPr>
      </w:pPr>
      <w:r>
        <w:rPr>
          <w:rFonts w:ascii="宋体" w:hAnsi="宋体"/>
          <w:highlight w:val="none"/>
        </w:rPr>
        <w:t>8</w:t>
      </w:r>
      <w:r>
        <w:rPr>
          <w:rFonts w:hint="eastAsia" w:ascii="宋体" w:hAnsi="宋体"/>
          <w:highlight w:val="none"/>
        </w:rPr>
        <w:t>、残疾人福利性单位声明函………………………………………（附件</w:t>
      </w:r>
      <w:r>
        <w:rPr>
          <w:rFonts w:ascii="宋体" w:hAnsi="宋体"/>
          <w:highlight w:val="none"/>
        </w:rPr>
        <w:t>1</w:t>
      </w:r>
      <w:r>
        <w:rPr>
          <w:rFonts w:hint="eastAsia" w:ascii="宋体" w:hAnsi="宋体"/>
          <w:highlight w:val="none"/>
        </w:rPr>
        <w:t>7）</w:t>
      </w:r>
    </w:p>
    <w:p w14:paraId="37ADB11A">
      <w:pPr>
        <w:spacing w:line="500" w:lineRule="exact"/>
        <w:ind w:firstLine="480"/>
        <w:rPr>
          <w:rFonts w:ascii="宋体"/>
          <w:highlight w:val="none"/>
        </w:rPr>
      </w:pPr>
      <w:r>
        <w:rPr>
          <w:rFonts w:hint="eastAsia" w:ascii="宋体" w:hAnsi="宋体"/>
          <w:highlight w:val="none"/>
          <w:lang w:val="en-US" w:eastAsia="zh-CN"/>
        </w:rPr>
        <w:t>9</w:t>
      </w:r>
      <w:r>
        <w:rPr>
          <w:rFonts w:hint="eastAsia" w:ascii="宋体" w:hAnsi="宋体"/>
          <w:highlight w:val="none"/>
        </w:rPr>
        <w:t>、供应商认为在其他方面有必要说明的事项 …………………（附件</w:t>
      </w:r>
      <w:r>
        <w:rPr>
          <w:rFonts w:hint="eastAsia" w:ascii="宋体" w:hAnsi="宋体"/>
          <w:highlight w:val="none"/>
          <w:lang w:val="en-US" w:eastAsia="zh-CN"/>
        </w:rPr>
        <w:t>18</w:t>
      </w:r>
      <w:r>
        <w:rPr>
          <w:rFonts w:hint="eastAsia" w:ascii="宋体" w:hAnsi="宋体"/>
          <w:highlight w:val="none"/>
        </w:rPr>
        <w:t>）</w:t>
      </w:r>
    </w:p>
    <w:bookmarkEnd w:id="160"/>
    <w:bookmarkEnd w:id="161"/>
    <w:p w14:paraId="6809981F">
      <w:pPr>
        <w:ind w:firstLine="174" w:firstLineChars="83"/>
        <w:rPr>
          <w:b/>
          <w:highlight w:val="none"/>
        </w:rPr>
      </w:pPr>
      <w:r>
        <w:rPr>
          <w:rFonts w:hAnsi="宋体"/>
          <w:highlight w:val="none"/>
        </w:rPr>
        <w:br w:type="page"/>
      </w:r>
      <w:r>
        <w:rPr>
          <w:rFonts w:hint="eastAsia"/>
          <w:b/>
          <w:highlight w:val="none"/>
        </w:rPr>
        <w:t>（磋商响应文件封面）</w:t>
      </w:r>
    </w:p>
    <w:p w14:paraId="5FFC6B74">
      <w:pPr>
        <w:spacing w:line="360" w:lineRule="auto"/>
        <w:ind w:firstLine="2088" w:firstLineChars="400"/>
        <w:rPr>
          <w:rFonts w:ascii="仿宋_GB2312" w:hAnsi="宋体" w:eastAsia="仿宋_GB2312"/>
          <w:b/>
          <w:sz w:val="52"/>
          <w:szCs w:val="52"/>
          <w:highlight w:val="none"/>
        </w:rPr>
      </w:pPr>
    </w:p>
    <w:p w14:paraId="228D9651">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14AE76E9">
      <w:pPr>
        <w:spacing w:line="360" w:lineRule="auto"/>
        <w:ind w:firstLine="826" w:firstLineChars="392"/>
        <w:rPr>
          <w:rFonts w:ascii="宋体"/>
          <w:b/>
          <w:szCs w:val="21"/>
          <w:highlight w:val="none"/>
        </w:rPr>
      </w:pPr>
    </w:p>
    <w:p w14:paraId="19C377FF">
      <w:pPr>
        <w:spacing w:line="360" w:lineRule="auto"/>
        <w:ind w:firstLine="2364" w:firstLineChars="327"/>
        <w:rPr>
          <w:rFonts w:ascii="宋体"/>
          <w:b/>
          <w:sz w:val="72"/>
          <w:szCs w:val="72"/>
          <w:highlight w:val="none"/>
        </w:rPr>
      </w:pPr>
    </w:p>
    <w:p w14:paraId="7479832B">
      <w:pPr>
        <w:spacing w:line="360" w:lineRule="auto"/>
        <w:ind w:firstLine="2364" w:firstLineChars="327"/>
        <w:rPr>
          <w:rFonts w:ascii="宋体"/>
          <w:b/>
          <w:sz w:val="72"/>
          <w:szCs w:val="72"/>
          <w:highlight w:val="none"/>
        </w:rPr>
      </w:pPr>
      <w:r>
        <w:rPr>
          <w:rFonts w:hint="eastAsia" w:ascii="宋体" w:hAnsi="宋体"/>
          <w:b/>
          <w:sz w:val="72"/>
          <w:szCs w:val="72"/>
          <w:highlight w:val="none"/>
        </w:rPr>
        <w:t>磋商响应文件</w:t>
      </w:r>
    </w:p>
    <w:p w14:paraId="6319CBEB">
      <w:pPr>
        <w:adjustRightInd w:val="0"/>
        <w:spacing w:line="360" w:lineRule="auto"/>
        <w:jc w:val="center"/>
        <w:rPr>
          <w:rFonts w:ascii="宋体"/>
          <w:b/>
          <w:bCs/>
          <w:sz w:val="36"/>
          <w:szCs w:val="36"/>
          <w:highlight w:val="none"/>
        </w:rPr>
      </w:pPr>
      <w:r>
        <w:rPr>
          <w:rFonts w:hint="eastAsia" w:ascii="宋体" w:hAnsi="宋体"/>
          <w:b/>
          <w:bCs/>
          <w:sz w:val="36"/>
          <w:szCs w:val="36"/>
          <w:highlight w:val="none"/>
        </w:rPr>
        <w:t>（资格审查文件）</w:t>
      </w:r>
    </w:p>
    <w:p w14:paraId="411F81A8">
      <w:pPr>
        <w:spacing w:line="360" w:lineRule="auto"/>
        <w:ind w:firstLine="689" w:firstLineChars="327"/>
        <w:rPr>
          <w:rFonts w:ascii="宋体"/>
          <w:b/>
          <w:highlight w:val="none"/>
        </w:rPr>
      </w:pPr>
    </w:p>
    <w:p w14:paraId="1DDCEB73">
      <w:pPr>
        <w:adjustRightInd w:val="0"/>
        <w:spacing w:line="360" w:lineRule="auto"/>
        <w:rPr>
          <w:rFonts w:ascii="宋体"/>
          <w:b/>
          <w:bCs/>
          <w:sz w:val="32"/>
          <w:highlight w:val="none"/>
        </w:rPr>
      </w:pPr>
    </w:p>
    <w:p w14:paraId="3D450D78">
      <w:pPr>
        <w:adjustRightInd w:val="0"/>
        <w:spacing w:line="360" w:lineRule="auto"/>
        <w:rPr>
          <w:rFonts w:hint="eastAsia" w:ascii="宋体" w:eastAsia="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r>
        <w:rPr>
          <w:rFonts w:hint="eastAsia" w:ascii="宋体" w:hAnsi="宋体"/>
          <w:b/>
          <w:sz w:val="36"/>
          <w:szCs w:val="36"/>
          <w:highlight w:val="none"/>
          <w:lang w:eastAsia="zh-CN"/>
        </w:rPr>
        <w:t>青海浩驰磋商（货物）2025-007号</w:t>
      </w:r>
    </w:p>
    <w:p w14:paraId="3FFCF70A">
      <w:pPr>
        <w:adjustRightInd w:val="0"/>
        <w:spacing w:line="360" w:lineRule="auto"/>
        <w:ind w:left="2530" w:right="-248" w:rightChars="-118" w:hanging="2530" w:hangingChars="700"/>
        <w:rPr>
          <w:rFonts w:hint="eastAsia" w:ascii="宋体" w:eastAsia="宋体"/>
          <w:b/>
          <w:sz w:val="36"/>
          <w:szCs w:val="36"/>
          <w:highlight w:val="none"/>
          <w:lang w:eastAsia="zh-CN"/>
        </w:rPr>
      </w:pPr>
      <w:r>
        <w:rPr>
          <w:rFonts w:hint="eastAsia" w:ascii="宋体" w:hAnsi="宋体"/>
          <w:b/>
          <w:bCs/>
          <w:sz w:val="36"/>
          <w:szCs w:val="36"/>
          <w:highlight w:val="none"/>
        </w:rPr>
        <w:t>采购项目名称</w:t>
      </w:r>
      <w:r>
        <w:rPr>
          <w:rFonts w:ascii="宋体" w:hAnsi="宋体"/>
          <w:b/>
          <w:bCs/>
          <w:sz w:val="36"/>
          <w:szCs w:val="36"/>
          <w:highlight w:val="none"/>
        </w:rPr>
        <w:t xml:space="preserve">: </w:t>
      </w:r>
      <w:r>
        <w:rPr>
          <w:rFonts w:hint="eastAsia" w:ascii="宋体" w:hAnsi="宋体"/>
          <w:b/>
          <w:sz w:val="36"/>
          <w:szCs w:val="36"/>
          <w:highlight w:val="none"/>
          <w:lang w:eastAsia="zh-CN"/>
        </w:rPr>
        <w:t>班玛县2024年国有林管护项目（防火物资及设备购置）</w:t>
      </w:r>
    </w:p>
    <w:p w14:paraId="046D056A">
      <w:pPr>
        <w:adjustRightInd w:val="0"/>
        <w:spacing w:line="360" w:lineRule="auto"/>
        <w:ind w:right="-248" w:rightChars="-118"/>
        <w:rPr>
          <w:rFonts w:ascii="宋体"/>
          <w:b/>
          <w:bCs/>
          <w:sz w:val="36"/>
          <w:szCs w:val="36"/>
          <w:highlight w:val="none"/>
        </w:rPr>
      </w:pPr>
    </w:p>
    <w:p w14:paraId="11FB7FA6">
      <w:pPr>
        <w:adjustRightInd w:val="0"/>
        <w:spacing w:line="360" w:lineRule="auto"/>
        <w:ind w:left="-248" w:leftChars="-118" w:firstLine="1"/>
        <w:jc w:val="center"/>
        <w:rPr>
          <w:rFonts w:ascii="宋体"/>
          <w:b/>
          <w:sz w:val="36"/>
          <w:szCs w:val="36"/>
          <w:highlight w:val="none"/>
        </w:rPr>
      </w:pPr>
      <w:r>
        <w:rPr>
          <w:rFonts w:ascii="宋体" w:hAnsi="宋体"/>
          <w:b/>
          <w:bCs/>
          <w:sz w:val="36"/>
          <w:szCs w:val="36"/>
          <w:highlight w:val="none"/>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14:paraId="0665F5F9">
      <w:pPr>
        <w:spacing w:line="360" w:lineRule="auto"/>
        <w:ind w:firstLine="3534" w:firstLineChars="1100"/>
        <w:rPr>
          <w:rFonts w:ascii="宋体"/>
          <w:b/>
          <w:sz w:val="32"/>
          <w:highlight w:val="none"/>
        </w:rPr>
      </w:pPr>
      <w:r>
        <w:rPr>
          <w:rFonts w:hint="eastAsia" w:ascii="宋体" w:hAnsi="宋体"/>
          <w:b/>
          <w:sz w:val="32"/>
          <w:highlight w:val="none"/>
        </w:rPr>
        <w:t>年</w:t>
      </w:r>
      <w:r>
        <w:rPr>
          <w:rFonts w:ascii="宋体" w:hAnsi="宋体"/>
          <w:b/>
          <w:sz w:val="32"/>
          <w:highlight w:val="none"/>
        </w:rPr>
        <w:t xml:space="preserve">  </w:t>
      </w:r>
      <w:r>
        <w:rPr>
          <w:rFonts w:hint="eastAsia" w:ascii="宋体" w:hAnsi="宋体"/>
          <w:b/>
          <w:sz w:val="32"/>
          <w:highlight w:val="none"/>
        </w:rPr>
        <w:t>月</w:t>
      </w:r>
      <w:r>
        <w:rPr>
          <w:rFonts w:ascii="宋体" w:hAnsi="宋体"/>
          <w:b/>
          <w:sz w:val="32"/>
          <w:highlight w:val="none"/>
        </w:rPr>
        <w:t xml:space="preserve">  </w:t>
      </w:r>
      <w:r>
        <w:rPr>
          <w:rFonts w:hint="eastAsia" w:ascii="宋体" w:hAnsi="宋体"/>
          <w:b/>
          <w:sz w:val="32"/>
          <w:highlight w:val="none"/>
        </w:rPr>
        <w:t>日</w:t>
      </w:r>
    </w:p>
    <w:p w14:paraId="0400DFA4">
      <w:pPr>
        <w:widowControl/>
        <w:snapToGrid w:val="0"/>
        <w:spacing w:line="360" w:lineRule="auto"/>
        <w:jc w:val="left"/>
        <w:outlineLvl w:val="1"/>
        <w:rPr>
          <w:rFonts w:ascii="宋体"/>
          <w:b/>
          <w:sz w:val="28"/>
          <w:szCs w:val="28"/>
          <w:highlight w:val="none"/>
        </w:rPr>
      </w:pPr>
      <w:bookmarkStart w:id="168" w:name="_Toc496626235"/>
      <w:bookmarkEnd w:id="168"/>
      <w:bookmarkStart w:id="169" w:name="_Toc376936768"/>
      <w:bookmarkEnd w:id="169"/>
      <w:bookmarkStart w:id="170" w:name="_Toc325726037"/>
      <w:bookmarkEnd w:id="170"/>
      <w:r>
        <w:rPr>
          <w:rFonts w:ascii="宋体"/>
          <w:b/>
          <w:sz w:val="28"/>
          <w:szCs w:val="28"/>
          <w:highlight w:val="none"/>
        </w:rPr>
        <w:br w:type="page"/>
      </w:r>
      <w:bookmarkStart w:id="171" w:name="_Toc15919"/>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：磋商函</w:t>
      </w:r>
      <w:bookmarkEnd w:id="171"/>
    </w:p>
    <w:p w14:paraId="76D0F990">
      <w:pPr>
        <w:ind w:firstLine="3813" w:firstLineChars="1055"/>
        <w:rPr>
          <w:rFonts w:ascii="宋体"/>
          <w:b/>
          <w:sz w:val="36"/>
          <w:szCs w:val="36"/>
          <w:highlight w:val="none"/>
        </w:rPr>
      </w:pPr>
    </w:p>
    <w:p w14:paraId="5521F3BA">
      <w:pPr>
        <w:ind w:firstLine="3813" w:firstLineChars="1055"/>
        <w:rPr>
          <w:rFonts w:ascii="宋体"/>
          <w:b/>
          <w:sz w:val="36"/>
          <w:szCs w:val="36"/>
          <w:highlight w:val="none"/>
        </w:rPr>
      </w:pPr>
      <w:r>
        <w:rPr>
          <w:rFonts w:hint="eastAsia" w:ascii="宋体" w:hAnsi="宋体"/>
          <w:b/>
          <w:sz w:val="36"/>
          <w:szCs w:val="36"/>
          <w:highlight w:val="none"/>
        </w:rPr>
        <w:t>磋商函</w:t>
      </w:r>
    </w:p>
    <w:p w14:paraId="318BE0A7">
      <w:pPr>
        <w:adjustRightInd w:val="0"/>
        <w:rPr>
          <w:rFonts w:ascii="宋体"/>
          <w:b/>
          <w:highlight w:val="none"/>
        </w:rPr>
      </w:pPr>
    </w:p>
    <w:p w14:paraId="08A8B3B5">
      <w:pPr>
        <w:adjustRightInd w:val="0"/>
        <w:rPr>
          <w:rFonts w:ascii="宋体"/>
          <w:b/>
          <w:highlight w:val="none"/>
        </w:rPr>
      </w:pPr>
      <w:r>
        <w:rPr>
          <w:rFonts w:hint="eastAsia" w:ascii="宋体" w:hAnsi="宋体"/>
          <w:b/>
          <w:highlight w:val="none"/>
        </w:rPr>
        <w:t>致：青海浩驰招标代理有限公司</w:t>
      </w:r>
    </w:p>
    <w:p w14:paraId="571BC1F2">
      <w:pPr>
        <w:adjustRightInd w:val="0"/>
        <w:ind w:firstLine="480"/>
        <w:rPr>
          <w:rFonts w:ascii="宋体"/>
          <w:highlight w:val="none"/>
        </w:rPr>
      </w:pPr>
    </w:p>
    <w:p w14:paraId="54831EB8">
      <w:pPr>
        <w:adjustRightInd w:val="0"/>
        <w:ind w:firstLine="480"/>
        <w:rPr>
          <w:rFonts w:ascii="宋体"/>
          <w:highlight w:val="none"/>
        </w:rPr>
      </w:pPr>
      <w:r>
        <w:rPr>
          <w:rFonts w:hint="eastAsia" w:ascii="宋体" w:hAnsi="宋体"/>
          <w:highlight w:val="none"/>
        </w:rPr>
        <w:t>我们收到</w:t>
      </w:r>
      <w:r>
        <w:rPr>
          <w:rFonts w:hint="eastAsia" w:ascii="宋体" w:hAnsi="宋体"/>
          <w:highlight w:val="none"/>
          <w:lang w:eastAsia="zh-CN"/>
        </w:rPr>
        <w:t>青海浩驰磋商（货物）2025-007号</w:t>
      </w:r>
      <w:r>
        <w:rPr>
          <w:rFonts w:hint="eastAsia" w:ascii="宋体" w:hAnsi="宋体"/>
          <w:highlight w:val="none"/>
        </w:rPr>
        <w:t>磋商文件，经研究，法定代表人（</w:t>
      </w:r>
      <w:r>
        <w:rPr>
          <w:rFonts w:hint="eastAsia" w:ascii="宋体" w:hAnsi="宋体"/>
          <w:highlight w:val="none"/>
          <w:u w:val="single"/>
        </w:rPr>
        <w:t>姓名、职务</w:t>
      </w:r>
      <w:r>
        <w:rPr>
          <w:rFonts w:hint="eastAsia" w:ascii="宋体" w:hAnsi="宋体"/>
          <w:highlight w:val="none"/>
        </w:rPr>
        <w:t>）正式授权（</w:t>
      </w:r>
      <w:r>
        <w:rPr>
          <w:rFonts w:hint="eastAsia" w:ascii="宋体" w:hAnsi="宋体"/>
          <w:highlight w:val="none"/>
          <w:u w:val="single"/>
        </w:rPr>
        <w:t>委托代理人姓名、职务</w:t>
      </w:r>
      <w:r>
        <w:rPr>
          <w:rFonts w:hint="eastAsia" w:ascii="宋体" w:hAnsi="宋体"/>
          <w:highlight w:val="none"/>
        </w:rPr>
        <w:t>）代表供应商（</w:t>
      </w:r>
      <w:r>
        <w:rPr>
          <w:rFonts w:hint="eastAsia" w:ascii="宋体" w:hAnsi="宋体"/>
          <w:highlight w:val="none"/>
          <w:u w:val="single"/>
        </w:rPr>
        <w:t>供应商名称、地址</w:t>
      </w:r>
      <w:r>
        <w:rPr>
          <w:rFonts w:hint="eastAsia" w:ascii="宋体" w:hAnsi="宋体"/>
          <w:highlight w:val="none"/>
        </w:rPr>
        <w:t>）提交磋商响应文件。</w:t>
      </w:r>
      <w:r>
        <w:rPr>
          <w:rFonts w:ascii="宋体" w:hAnsi="宋体"/>
          <w:highlight w:val="none"/>
        </w:rPr>
        <w:t xml:space="preserve">    </w:t>
      </w:r>
    </w:p>
    <w:p w14:paraId="58C148B2">
      <w:pPr>
        <w:adjustRightInd w:val="0"/>
        <w:ind w:firstLine="371" w:firstLineChars="177"/>
        <w:rPr>
          <w:rFonts w:ascii="宋体"/>
          <w:highlight w:val="none"/>
        </w:rPr>
      </w:pPr>
      <w:r>
        <w:rPr>
          <w:rFonts w:hint="eastAsia" w:ascii="宋体" w:hAnsi="宋体"/>
          <w:highlight w:val="none"/>
        </w:rPr>
        <w:t>据此函，签字代表宣布同意如下：</w:t>
      </w:r>
    </w:p>
    <w:p w14:paraId="4CC570AE">
      <w:pPr>
        <w:adjustRightInd w:val="0"/>
        <w:ind w:firstLine="371" w:firstLineChars="177"/>
        <w:rPr>
          <w:rFonts w:ascii="宋体"/>
          <w:highlight w:val="none"/>
        </w:rPr>
      </w:pPr>
      <w:r>
        <w:rPr>
          <w:rFonts w:ascii="宋体" w:hAnsi="宋体"/>
          <w:highlight w:val="none"/>
        </w:rPr>
        <w:t>1</w:t>
      </w:r>
      <w:r>
        <w:rPr>
          <w:rFonts w:hint="eastAsia" w:ascii="宋体" w:hAnsi="宋体"/>
          <w:highlight w:val="none"/>
        </w:rPr>
        <w:t>、我方已详阅磋商文件的全部内容，包括澄清、修改条款等有关附件，承诺对其完全理解并接受。</w:t>
      </w:r>
    </w:p>
    <w:p w14:paraId="3D0A5028">
      <w:pPr>
        <w:adjustRightInd w:val="0"/>
        <w:ind w:firstLine="371" w:firstLineChars="177"/>
        <w:rPr>
          <w:rFonts w:ascii="宋体"/>
          <w:highlight w:val="none"/>
        </w:rPr>
      </w:pPr>
      <w:r>
        <w:rPr>
          <w:rFonts w:ascii="宋体" w:hAnsi="宋体"/>
          <w:highlight w:val="none"/>
        </w:rPr>
        <w:t>2</w:t>
      </w:r>
      <w:r>
        <w:rPr>
          <w:rFonts w:hint="eastAsia" w:ascii="宋体" w:hAnsi="宋体"/>
          <w:highlight w:val="none"/>
        </w:rPr>
        <w:t>、磋商有效期自开标之日起</w:t>
      </w:r>
      <w:r>
        <w:rPr>
          <w:rFonts w:ascii="宋体" w:hAnsi="宋体"/>
          <w:highlight w:val="none"/>
        </w:rPr>
        <w:t>60</w:t>
      </w:r>
      <w:r>
        <w:rPr>
          <w:rFonts w:hint="eastAsia" w:ascii="宋体" w:hAnsi="宋体"/>
          <w:highlight w:val="none"/>
        </w:rPr>
        <w:t>天内有效。如果在规定的磋商时间后，我方在磋商有效期内撤回投标或成交后不签约的，磋商保证金将被贵方没收。</w:t>
      </w:r>
    </w:p>
    <w:p w14:paraId="2AB212DF">
      <w:pPr>
        <w:adjustRightInd w:val="0"/>
        <w:ind w:firstLine="371" w:firstLineChars="177"/>
        <w:rPr>
          <w:rFonts w:ascii="宋体"/>
          <w:highlight w:val="none"/>
        </w:rPr>
      </w:pPr>
      <w:r>
        <w:rPr>
          <w:rFonts w:ascii="宋体" w:hAnsi="宋体"/>
          <w:highlight w:val="none"/>
        </w:rPr>
        <w:t>3</w:t>
      </w:r>
      <w:r>
        <w:rPr>
          <w:rFonts w:hint="eastAsia" w:ascii="宋体" w:hAnsi="宋体"/>
          <w:highlight w:val="none"/>
        </w:rPr>
        <w:t>、我方同意按照贵方要求提供与磋商有关的一切数据或资料，理解并接受贵方制定的评标办法。</w:t>
      </w:r>
    </w:p>
    <w:p w14:paraId="0EBCD4E8">
      <w:pPr>
        <w:adjustRightInd w:val="0"/>
        <w:ind w:firstLine="371" w:firstLineChars="177"/>
        <w:rPr>
          <w:rFonts w:ascii="宋体"/>
          <w:highlight w:val="none"/>
        </w:rPr>
      </w:pPr>
      <w:r>
        <w:rPr>
          <w:rFonts w:ascii="宋体" w:hAnsi="宋体"/>
          <w:highlight w:val="none"/>
        </w:rPr>
        <w:t>4</w:t>
      </w:r>
      <w:r>
        <w:rPr>
          <w:rFonts w:hint="eastAsia" w:ascii="宋体" w:hAnsi="宋体"/>
          <w:highlight w:val="none"/>
        </w:rPr>
        <w:t>、与本磋商有关的一切正式往来通讯请寄：</w:t>
      </w:r>
    </w:p>
    <w:p w14:paraId="262C1DDE">
      <w:pPr>
        <w:adjustRightInd w:val="0"/>
        <w:ind w:firstLine="371" w:firstLineChars="177"/>
        <w:rPr>
          <w:rFonts w:ascii="宋体"/>
          <w:highlight w:val="none"/>
        </w:rPr>
      </w:pPr>
      <w:r>
        <w:rPr>
          <w:rFonts w:hint="eastAsia" w:ascii="宋体" w:hAnsi="宋体"/>
          <w:highlight w:val="none"/>
        </w:rPr>
        <w:t>地址：</w:t>
      </w:r>
      <w:r>
        <w:rPr>
          <w:rFonts w:ascii="宋体" w:hAnsi="宋体"/>
          <w:highlight w:val="none"/>
        </w:rPr>
        <w:t xml:space="preserve">_______________   </w:t>
      </w:r>
      <w:r>
        <w:rPr>
          <w:rFonts w:hint="eastAsia" w:ascii="宋体" w:hAnsi="宋体"/>
          <w:highlight w:val="none"/>
        </w:rPr>
        <w:t>邮编：</w:t>
      </w:r>
      <w:r>
        <w:rPr>
          <w:rFonts w:ascii="宋体" w:hAnsi="宋体"/>
          <w:highlight w:val="none"/>
        </w:rPr>
        <w:t>______________</w:t>
      </w:r>
    </w:p>
    <w:p w14:paraId="371A2EEB">
      <w:pPr>
        <w:adjustRightInd w:val="0"/>
        <w:ind w:firstLine="371" w:firstLineChars="177"/>
        <w:rPr>
          <w:rFonts w:ascii="宋体"/>
          <w:highlight w:val="none"/>
        </w:rPr>
      </w:pPr>
      <w:r>
        <w:rPr>
          <w:rFonts w:hint="eastAsia" w:ascii="宋体" w:hAnsi="宋体"/>
          <w:highlight w:val="none"/>
        </w:rPr>
        <w:t>电话：</w:t>
      </w:r>
      <w:r>
        <w:rPr>
          <w:rFonts w:ascii="宋体" w:hAnsi="宋体"/>
          <w:highlight w:val="none"/>
        </w:rPr>
        <w:t xml:space="preserve">_______________   </w:t>
      </w:r>
      <w:r>
        <w:rPr>
          <w:rFonts w:hint="eastAsia" w:ascii="宋体" w:hAnsi="宋体"/>
          <w:highlight w:val="none"/>
        </w:rPr>
        <w:t>传真：</w:t>
      </w:r>
      <w:r>
        <w:rPr>
          <w:rFonts w:ascii="宋体" w:hAnsi="宋体"/>
          <w:highlight w:val="none"/>
        </w:rPr>
        <w:t>______________</w:t>
      </w:r>
    </w:p>
    <w:p w14:paraId="0DB0498C">
      <w:pPr>
        <w:adjustRightInd w:val="0"/>
        <w:ind w:firstLine="371" w:firstLineChars="177"/>
        <w:rPr>
          <w:rFonts w:ascii="宋体"/>
          <w:highlight w:val="none"/>
        </w:rPr>
      </w:pPr>
      <w:r>
        <w:rPr>
          <w:rFonts w:hint="eastAsia" w:ascii="宋体" w:hAnsi="宋体"/>
          <w:highlight w:val="none"/>
        </w:rPr>
        <w:t>法定代表人姓名：</w:t>
      </w:r>
      <w:r>
        <w:rPr>
          <w:rFonts w:ascii="宋体" w:hAnsi="宋体"/>
          <w:highlight w:val="none"/>
        </w:rPr>
        <w:t xml:space="preserve"> ___________ </w:t>
      </w:r>
      <w:r>
        <w:rPr>
          <w:rFonts w:hint="eastAsia" w:ascii="宋体" w:hAnsi="宋体"/>
          <w:highlight w:val="none"/>
        </w:rPr>
        <w:t>职务：</w:t>
      </w:r>
      <w:r>
        <w:rPr>
          <w:rFonts w:ascii="宋体" w:hAnsi="宋体"/>
          <w:highlight w:val="none"/>
        </w:rPr>
        <w:t>____________</w:t>
      </w:r>
    </w:p>
    <w:p w14:paraId="773B9CD8">
      <w:pPr>
        <w:adjustRightInd w:val="0"/>
        <w:ind w:firstLine="480"/>
        <w:rPr>
          <w:rFonts w:ascii="宋体"/>
          <w:highlight w:val="none"/>
        </w:rPr>
      </w:pPr>
    </w:p>
    <w:p w14:paraId="5BB31F5E">
      <w:pPr>
        <w:ind w:firstLine="480"/>
        <w:jc w:val="center"/>
        <w:rPr>
          <w:rFonts w:ascii="宋体"/>
          <w:highlight w:val="none"/>
        </w:rPr>
      </w:pPr>
    </w:p>
    <w:p w14:paraId="13D59541">
      <w:pPr>
        <w:ind w:firstLine="480"/>
        <w:jc w:val="center"/>
        <w:rPr>
          <w:rFonts w:ascii="宋体"/>
          <w:highlight w:val="none"/>
        </w:rPr>
      </w:pPr>
    </w:p>
    <w:p w14:paraId="6A51CEEE">
      <w:pPr>
        <w:ind w:firstLine="560"/>
        <w:jc w:val="center"/>
        <w:rPr>
          <w:rFonts w:ascii="宋体"/>
          <w:sz w:val="28"/>
          <w:szCs w:val="28"/>
          <w:highlight w:val="none"/>
        </w:rPr>
      </w:pPr>
    </w:p>
    <w:p w14:paraId="0BE6E3E7">
      <w:pPr>
        <w:adjustRightInd w:val="0"/>
        <w:ind w:firstLine="560"/>
        <w:rPr>
          <w:rFonts w:ascii="仿宋_GB2312" w:hAnsi="宋体" w:eastAsia="仿宋_GB2312"/>
          <w:sz w:val="28"/>
          <w:szCs w:val="28"/>
          <w:highlight w:val="none"/>
        </w:rPr>
      </w:pPr>
    </w:p>
    <w:p w14:paraId="43EB053F">
      <w:pPr>
        <w:adjustRightInd w:val="0"/>
        <w:ind w:firstLine="560"/>
        <w:rPr>
          <w:rFonts w:ascii="仿宋_GB2312" w:hAnsi="宋体" w:eastAsia="仿宋_GB2312"/>
          <w:sz w:val="28"/>
          <w:szCs w:val="28"/>
          <w:highlight w:val="none"/>
        </w:rPr>
      </w:pPr>
    </w:p>
    <w:p w14:paraId="3E8C2875">
      <w:pPr>
        <w:adjustRightInd w:val="0"/>
        <w:ind w:firstLine="560"/>
        <w:rPr>
          <w:rFonts w:ascii="仿宋_GB2312" w:hAnsi="宋体" w:eastAsia="仿宋_GB2312"/>
          <w:sz w:val="28"/>
          <w:szCs w:val="28"/>
          <w:highlight w:val="none"/>
        </w:rPr>
      </w:pPr>
    </w:p>
    <w:p w14:paraId="0070AF12">
      <w:pPr>
        <w:adjustRightInd w:val="0"/>
        <w:rPr>
          <w:rFonts w:ascii="仿宋_GB2312" w:hAnsi="宋体" w:eastAsia="仿宋_GB2312"/>
          <w:sz w:val="28"/>
          <w:szCs w:val="28"/>
          <w:highlight w:val="none"/>
        </w:rPr>
      </w:pPr>
    </w:p>
    <w:p w14:paraId="1792AB96">
      <w:pPr>
        <w:ind w:firstLine="560"/>
        <w:jc w:val="center"/>
        <w:rPr>
          <w:rFonts w:ascii="宋体"/>
          <w:b/>
          <w:highlight w:val="none"/>
        </w:rPr>
      </w:pPr>
      <w:r>
        <w:rPr>
          <w:rFonts w:ascii="仿宋_GB2312" w:hAnsi="宋体" w:eastAsia="仿宋_GB2312"/>
          <w:sz w:val="28"/>
          <w:szCs w:val="28"/>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50722098">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14:paraId="316E635D">
      <w:pPr>
        <w:ind w:firstLine="480"/>
        <w:jc w:val="center"/>
        <w:rPr>
          <w:b/>
          <w:highlight w:val="none"/>
        </w:rPr>
      </w:pPr>
      <w:r>
        <w:rPr>
          <w:highlight w:val="none"/>
        </w:rPr>
        <w:t xml:space="preserve">              </w:t>
      </w:r>
      <w:r>
        <w:rPr>
          <w:b/>
          <w:highlight w:val="none"/>
        </w:rPr>
        <w:t xml:space="preserve"> </w:t>
      </w:r>
      <w:r>
        <w:rPr>
          <w:rFonts w:hint="eastAsia"/>
          <w:b/>
          <w:highlight w:val="none"/>
        </w:rPr>
        <w:t>年</w:t>
      </w:r>
      <w:r>
        <w:rPr>
          <w:b/>
          <w:highlight w:val="none"/>
        </w:rPr>
        <w:t xml:space="preserve">   </w:t>
      </w:r>
      <w:r>
        <w:rPr>
          <w:rFonts w:hint="eastAsia"/>
          <w:b/>
          <w:highlight w:val="none"/>
        </w:rPr>
        <w:t>月</w:t>
      </w:r>
      <w:r>
        <w:rPr>
          <w:b/>
          <w:highlight w:val="none"/>
        </w:rPr>
        <w:t xml:space="preserve">  </w:t>
      </w:r>
      <w:r>
        <w:rPr>
          <w:rFonts w:hint="eastAsia"/>
          <w:b/>
          <w:highlight w:val="none"/>
        </w:rPr>
        <w:t>日</w:t>
      </w:r>
    </w:p>
    <w:p w14:paraId="3A3785A9">
      <w:pPr>
        <w:ind w:firstLine="482"/>
        <w:jc w:val="center"/>
        <w:rPr>
          <w:rFonts w:ascii="宋体"/>
          <w:b/>
          <w:highlight w:val="none"/>
        </w:rPr>
      </w:pPr>
    </w:p>
    <w:p w14:paraId="2D50320F">
      <w:pPr>
        <w:ind w:firstLine="482"/>
        <w:jc w:val="center"/>
        <w:rPr>
          <w:rFonts w:ascii="宋体"/>
          <w:b/>
          <w:highlight w:val="none"/>
        </w:rPr>
      </w:pPr>
    </w:p>
    <w:p w14:paraId="414521D4">
      <w:pPr>
        <w:widowControl/>
        <w:snapToGrid w:val="0"/>
        <w:spacing w:line="360" w:lineRule="auto"/>
        <w:rPr>
          <w:rFonts w:ascii="宋体"/>
          <w:b/>
          <w:sz w:val="28"/>
          <w:szCs w:val="28"/>
          <w:highlight w:val="none"/>
        </w:rPr>
      </w:pPr>
      <w:bookmarkStart w:id="172" w:name="_Toc496626236"/>
    </w:p>
    <w:p w14:paraId="01D4EA78">
      <w:pPr>
        <w:widowControl/>
        <w:snapToGrid w:val="0"/>
        <w:spacing w:line="360" w:lineRule="auto"/>
        <w:rPr>
          <w:rFonts w:ascii="宋体"/>
          <w:b/>
          <w:sz w:val="28"/>
          <w:szCs w:val="28"/>
          <w:highlight w:val="none"/>
        </w:rPr>
      </w:pPr>
    </w:p>
    <w:bookmarkEnd w:id="172"/>
    <w:p w14:paraId="7796B547">
      <w:pPr>
        <w:widowControl/>
        <w:snapToGrid w:val="0"/>
        <w:spacing w:line="360" w:lineRule="auto"/>
        <w:outlineLvl w:val="1"/>
        <w:rPr>
          <w:rFonts w:ascii="宋体"/>
          <w:b/>
          <w:sz w:val="28"/>
          <w:szCs w:val="28"/>
          <w:highlight w:val="none"/>
        </w:rPr>
      </w:pPr>
      <w:bookmarkStart w:id="173" w:name="_Toc325726043"/>
      <w:bookmarkEnd w:id="173"/>
      <w:bookmarkStart w:id="174" w:name="_Toc376936774"/>
      <w:bookmarkEnd w:id="174"/>
      <w:bookmarkStart w:id="175" w:name="_Toc9440"/>
      <w:r>
        <w:rPr>
          <w:rFonts w:hint="eastAsia" w:ascii="宋体"/>
          <w:b/>
          <w:sz w:val="28"/>
          <w:szCs w:val="28"/>
          <w:highlight w:val="none"/>
        </w:rPr>
        <w:t>附件</w:t>
      </w:r>
      <w:r>
        <w:rPr>
          <w:rFonts w:ascii="宋体"/>
          <w:b/>
          <w:sz w:val="28"/>
          <w:szCs w:val="28"/>
          <w:highlight w:val="none"/>
        </w:rPr>
        <w:t>2</w:t>
      </w:r>
      <w:r>
        <w:rPr>
          <w:rFonts w:hint="eastAsia" w:ascii="宋体"/>
          <w:b/>
          <w:sz w:val="28"/>
          <w:szCs w:val="28"/>
          <w:highlight w:val="none"/>
        </w:rPr>
        <w:t>：法定代表人证明书</w:t>
      </w:r>
      <w:bookmarkEnd w:id="175"/>
    </w:p>
    <w:p w14:paraId="394E86A2">
      <w:pPr>
        <w:ind w:firstLine="723"/>
        <w:jc w:val="center"/>
        <w:rPr>
          <w:rFonts w:ascii="宋体"/>
          <w:b/>
          <w:bCs/>
          <w:sz w:val="36"/>
          <w:szCs w:val="36"/>
          <w:highlight w:val="none"/>
        </w:rPr>
      </w:pPr>
    </w:p>
    <w:p w14:paraId="45D620E1">
      <w:pPr>
        <w:ind w:firstLine="723"/>
        <w:jc w:val="center"/>
        <w:rPr>
          <w:rFonts w:ascii="宋体"/>
          <w:b/>
          <w:bCs/>
          <w:sz w:val="36"/>
          <w:szCs w:val="36"/>
          <w:highlight w:val="none"/>
        </w:rPr>
      </w:pPr>
      <w:r>
        <w:rPr>
          <w:rFonts w:hint="eastAsia" w:ascii="宋体" w:hAnsi="宋体"/>
          <w:b/>
          <w:bCs/>
          <w:sz w:val="36"/>
          <w:szCs w:val="36"/>
          <w:highlight w:val="none"/>
        </w:rPr>
        <w:t>法定代表人证明书</w:t>
      </w:r>
    </w:p>
    <w:p w14:paraId="6E680B30">
      <w:pPr>
        <w:rPr>
          <w:rFonts w:ascii="宋体"/>
          <w:b/>
          <w:bCs/>
          <w:highlight w:val="none"/>
        </w:rPr>
      </w:pPr>
    </w:p>
    <w:p w14:paraId="39A46355">
      <w:pPr>
        <w:rPr>
          <w:rFonts w:ascii="宋体"/>
          <w:b/>
          <w:bCs/>
          <w:highlight w:val="none"/>
        </w:rPr>
      </w:pPr>
      <w:r>
        <w:rPr>
          <w:rFonts w:hint="eastAsia" w:ascii="宋体" w:hAnsi="宋体"/>
          <w:b/>
          <w:bCs/>
          <w:highlight w:val="none"/>
        </w:rPr>
        <w:t>致：青海浩驰招标代理有限公司</w:t>
      </w:r>
    </w:p>
    <w:p w14:paraId="0ED10814">
      <w:pPr>
        <w:autoSpaceDE w:val="0"/>
        <w:autoSpaceDN w:val="0"/>
        <w:adjustRightInd w:val="0"/>
        <w:ind w:firstLine="480"/>
        <w:jc w:val="left"/>
        <w:rPr>
          <w:rFonts w:ascii="宋体" w:cs="宋体"/>
          <w:kern w:val="0"/>
          <w:highlight w:val="none"/>
        </w:rPr>
      </w:pPr>
    </w:p>
    <w:p w14:paraId="56C0A2A7">
      <w:pPr>
        <w:autoSpaceDE w:val="0"/>
        <w:autoSpaceDN w:val="0"/>
        <w:adjustRightInd w:val="0"/>
        <w:ind w:firstLine="480"/>
        <w:jc w:val="left"/>
        <w:rPr>
          <w:rFonts w:ascii="宋体"/>
          <w:highlight w:val="none"/>
        </w:rPr>
      </w:pPr>
      <w:r>
        <w:rPr>
          <w:rFonts w:ascii="宋体" w:hAnsi="宋体"/>
          <w:highlight w:val="none"/>
          <w:u w:val="single"/>
        </w:rPr>
        <w:t xml:space="preserve">  </w:t>
      </w: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cs="宋体"/>
          <w:kern w:val="0"/>
          <w:highlight w:val="none"/>
        </w:rPr>
        <w:t>现任我单位</w:t>
      </w:r>
      <w:r>
        <w:rPr>
          <w:rFonts w:ascii="宋体" w:hAnsi="宋体"/>
          <w:highlight w:val="none"/>
          <w:u w:val="single"/>
        </w:rPr>
        <w:t xml:space="preserve">              </w:t>
      </w:r>
      <w:r>
        <w:rPr>
          <w:rFonts w:hint="eastAsia" w:ascii="宋体" w:hAnsi="宋体"/>
          <w:highlight w:val="none"/>
        </w:rPr>
        <w:t>职务，为法定代表人，特此证明。</w:t>
      </w:r>
    </w:p>
    <w:p w14:paraId="35460D1C">
      <w:pPr>
        <w:autoSpaceDE w:val="0"/>
        <w:autoSpaceDN w:val="0"/>
        <w:adjustRightInd w:val="0"/>
        <w:ind w:firstLine="480"/>
        <w:jc w:val="left"/>
        <w:rPr>
          <w:rFonts w:ascii="宋体"/>
          <w:highlight w:val="none"/>
        </w:rPr>
      </w:pPr>
    </w:p>
    <w:p w14:paraId="58BFFAAB">
      <w:pPr>
        <w:autoSpaceDE w:val="0"/>
        <w:autoSpaceDN w:val="0"/>
        <w:adjustRightInd w:val="0"/>
        <w:ind w:firstLine="480"/>
        <w:jc w:val="left"/>
        <w:rPr>
          <w:rFonts w:ascii="宋体" w:cs="宋体"/>
          <w:kern w:val="0"/>
          <w:highlight w:val="none"/>
        </w:rPr>
      </w:pPr>
      <w:r>
        <w:rPr>
          <w:rFonts w:hint="eastAsia" w:ascii="宋体" w:hAnsi="宋体"/>
          <w:highlight w:val="none"/>
        </w:rPr>
        <w:t>法定代表人基本情况：</w:t>
      </w:r>
    </w:p>
    <w:p w14:paraId="40933B4D">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性别：</w:t>
      </w:r>
      <w:r>
        <w:rPr>
          <w:rFonts w:ascii="宋体" w:hAnsi="宋体" w:cs="宋体"/>
          <w:kern w:val="0"/>
          <w:highlight w:val="none"/>
          <w:u w:val="single"/>
        </w:rPr>
        <w:t xml:space="preserve">      </w:t>
      </w:r>
      <w:r>
        <w:rPr>
          <w:rFonts w:hint="eastAsia" w:ascii="宋体" w:hAnsi="宋体" w:cs="宋体"/>
          <w:kern w:val="0"/>
          <w:highlight w:val="none"/>
        </w:rPr>
        <w:t>年龄：</w:t>
      </w:r>
      <w:r>
        <w:rPr>
          <w:rFonts w:ascii="宋体" w:hAnsi="宋体" w:cs="宋体"/>
          <w:kern w:val="0"/>
          <w:highlight w:val="none"/>
          <w:u w:val="single"/>
        </w:rPr>
        <w:t xml:space="preserve">       </w:t>
      </w:r>
      <w:r>
        <w:rPr>
          <w:rFonts w:hint="eastAsia" w:ascii="宋体" w:hAnsi="宋体" w:cs="宋体"/>
          <w:kern w:val="0"/>
          <w:highlight w:val="none"/>
        </w:rPr>
        <w:t>民族：</w:t>
      </w:r>
      <w:r>
        <w:rPr>
          <w:rFonts w:ascii="宋体" w:hAnsi="宋体" w:cs="宋体"/>
          <w:kern w:val="0"/>
          <w:highlight w:val="none"/>
          <w:u w:val="single"/>
        </w:rPr>
        <w:t xml:space="preserve">     </w:t>
      </w:r>
    </w:p>
    <w:p w14:paraId="3E4D162F">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地址：</w:t>
      </w:r>
      <w:r>
        <w:rPr>
          <w:rFonts w:ascii="宋体" w:hAnsi="宋体"/>
          <w:highlight w:val="none"/>
          <w:u w:val="single"/>
        </w:rPr>
        <w:t xml:space="preserve">                 </w:t>
      </w:r>
    </w:p>
    <w:p w14:paraId="24D61737">
      <w:pPr>
        <w:autoSpaceDE w:val="0"/>
        <w:autoSpaceDN w:val="0"/>
        <w:adjustRightInd w:val="0"/>
        <w:ind w:firstLine="480"/>
        <w:jc w:val="left"/>
        <w:rPr>
          <w:rFonts w:ascii="宋体"/>
          <w:highlight w:val="none"/>
          <w:u w:val="single"/>
        </w:rPr>
      </w:pPr>
      <w:r>
        <w:rPr>
          <w:rFonts w:hint="eastAsia" w:ascii="宋体" w:hAnsi="宋体" w:cs="宋体"/>
          <w:kern w:val="0"/>
          <w:highlight w:val="none"/>
        </w:rPr>
        <w:t>身份证号码：</w:t>
      </w:r>
      <w:r>
        <w:rPr>
          <w:rFonts w:ascii="宋体" w:hAnsi="宋体"/>
          <w:highlight w:val="none"/>
          <w:u w:val="single"/>
        </w:rPr>
        <w:t xml:space="preserve">                 </w:t>
      </w:r>
    </w:p>
    <w:p w14:paraId="4A8FC98B">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附法定代表人第二代身份证双面扫描（或复印）件</w:t>
      </w:r>
    </w:p>
    <w:p w14:paraId="6C0C9242">
      <w:pPr>
        <w:autoSpaceDE w:val="0"/>
        <w:autoSpaceDN w:val="0"/>
        <w:adjustRightInd w:val="0"/>
        <w:ind w:firstLine="480"/>
        <w:jc w:val="left"/>
        <w:rPr>
          <w:rFonts w:ascii="宋体" w:cs="宋体"/>
          <w:kern w:val="0"/>
          <w:highlight w:val="none"/>
        </w:rPr>
      </w:pPr>
    </w:p>
    <w:p w14:paraId="3EA2282A">
      <w:pPr>
        <w:autoSpaceDE w:val="0"/>
        <w:autoSpaceDN w:val="0"/>
        <w:adjustRightInd w:val="0"/>
        <w:ind w:firstLine="480"/>
        <w:jc w:val="left"/>
        <w:rPr>
          <w:rFonts w:ascii="宋体" w:cs="宋体"/>
          <w:kern w:val="0"/>
          <w:highlight w:val="none"/>
        </w:rPr>
      </w:pPr>
    </w:p>
    <w:p w14:paraId="6F9E228B">
      <w:pPr>
        <w:autoSpaceDE w:val="0"/>
        <w:autoSpaceDN w:val="0"/>
        <w:adjustRightInd w:val="0"/>
        <w:ind w:firstLine="480"/>
        <w:jc w:val="left"/>
        <w:rPr>
          <w:rFonts w:ascii="宋体" w:cs="宋体"/>
          <w:kern w:val="0"/>
          <w:highlight w:val="none"/>
        </w:rPr>
      </w:pPr>
    </w:p>
    <w:p w14:paraId="6ACAD19B">
      <w:pPr>
        <w:autoSpaceDE w:val="0"/>
        <w:autoSpaceDN w:val="0"/>
        <w:adjustRightInd w:val="0"/>
        <w:ind w:firstLine="480"/>
        <w:jc w:val="left"/>
        <w:rPr>
          <w:rFonts w:ascii="宋体" w:cs="宋体"/>
          <w:kern w:val="0"/>
          <w:highlight w:val="none"/>
        </w:rPr>
      </w:pPr>
    </w:p>
    <w:p w14:paraId="1C53BB0F">
      <w:pPr>
        <w:autoSpaceDE w:val="0"/>
        <w:autoSpaceDN w:val="0"/>
        <w:adjustRightInd w:val="0"/>
        <w:ind w:firstLine="480"/>
        <w:jc w:val="left"/>
        <w:rPr>
          <w:rFonts w:ascii="宋体" w:cs="宋体"/>
          <w:kern w:val="0"/>
          <w:highlight w:val="none"/>
        </w:rPr>
      </w:pPr>
    </w:p>
    <w:p w14:paraId="75B9B52C">
      <w:pPr>
        <w:autoSpaceDE w:val="0"/>
        <w:autoSpaceDN w:val="0"/>
        <w:adjustRightInd w:val="0"/>
        <w:ind w:firstLine="480"/>
        <w:jc w:val="left"/>
        <w:rPr>
          <w:rFonts w:ascii="宋体" w:cs="宋体"/>
          <w:kern w:val="0"/>
          <w:highlight w:val="none"/>
        </w:rPr>
      </w:pPr>
    </w:p>
    <w:p w14:paraId="5EF99E29">
      <w:pPr>
        <w:autoSpaceDE w:val="0"/>
        <w:autoSpaceDN w:val="0"/>
        <w:adjustRightInd w:val="0"/>
        <w:ind w:firstLine="480"/>
        <w:jc w:val="left"/>
        <w:rPr>
          <w:rFonts w:ascii="宋体" w:cs="宋体"/>
          <w:kern w:val="0"/>
          <w:highlight w:val="none"/>
        </w:rPr>
      </w:pPr>
    </w:p>
    <w:p w14:paraId="345264B5">
      <w:pPr>
        <w:autoSpaceDE w:val="0"/>
        <w:autoSpaceDN w:val="0"/>
        <w:adjustRightInd w:val="0"/>
        <w:ind w:firstLine="480"/>
        <w:jc w:val="left"/>
        <w:rPr>
          <w:rFonts w:ascii="宋体" w:cs="宋体"/>
          <w:kern w:val="0"/>
          <w:highlight w:val="none"/>
        </w:rPr>
      </w:pPr>
    </w:p>
    <w:p w14:paraId="75500147">
      <w:pPr>
        <w:autoSpaceDE w:val="0"/>
        <w:autoSpaceDN w:val="0"/>
        <w:adjustRightInd w:val="0"/>
        <w:ind w:firstLine="480"/>
        <w:jc w:val="left"/>
        <w:rPr>
          <w:rFonts w:ascii="宋体" w:cs="宋体"/>
          <w:kern w:val="0"/>
          <w:highlight w:val="none"/>
        </w:rPr>
      </w:pPr>
    </w:p>
    <w:p w14:paraId="26ABA5E3">
      <w:pPr>
        <w:autoSpaceDE w:val="0"/>
        <w:autoSpaceDN w:val="0"/>
        <w:adjustRightInd w:val="0"/>
        <w:ind w:firstLine="480"/>
        <w:jc w:val="left"/>
        <w:rPr>
          <w:rFonts w:ascii="宋体" w:cs="宋体"/>
          <w:kern w:val="0"/>
          <w:highlight w:val="none"/>
        </w:rPr>
      </w:pPr>
    </w:p>
    <w:p w14:paraId="02D2ADB3">
      <w:pPr>
        <w:autoSpaceDE w:val="0"/>
        <w:autoSpaceDN w:val="0"/>
        <w:adjustRightInd w:val="0"/>
        <w:ind w:firstLine="480"/>
        <w:jc w:val="left"/>
        <w:rPr>
          <w:rFonts w:ascii="宋体" w:cs="宋体"/>
          <w:kern w:val="0"/>
          <w:highlight w:val="none"/>
        </w:rPr>
      </w:pPr>
    </w:p>
    <w:p w14:paraId="3E9A9BD7">
      <w:pPr>
        <w:autoSpaceDE w:val="0"/>
        <w:autoSpaceDN w:val="0"/>
        <w:adjustRightInd w:val="0"/>
        <w:ind w:firstLine="480"/>
        <w:jc w:val="left"/>
        <w:rPr>
          <w:rFonts w:ascii="宋体" w:cs="宋体"/>
          <w:kern w:val="0"/>
          <w:highlight w:val="none"/>
        </w:rPr>
      </w:pPr>
    </w:p>
    <w:p w14:paraId="422B7746">
      <w:pPr>
        <w:autoSpaceDE w:val="0"/>
        <w:autoSpaceDN w:val="0"/>
        <w:adjustRightInd w:val="0"/>
        <w:ind w:firstLine="480"/>
        <w:jc w:val="left"/>
        <w:rPr>
          <w:rFonts w:ascii="宋体" w:cs="宋体"/>
          <w:kern w:val="0"/>
          <w:highlight w:val="none"/>
        </w:rPr>
      </w:pPr>
    </w:p>
    <w:p w14:paraId="35B07252">
      <w:pPr>
        <w:autoSpaceDE w:val="0"/>
        <w:autoSpaceDN w:val="0"/>
        <w:adjustRightInd w:val="0"/>
        <w:ind w:firstLine="480"/>
        <w:jc w:val="left"/>
        <w:rPr>
          <w:rFonts w:ascii="宋体" w:cs="宋体"/>
          <w:kern w:val="0"/>
          <w:highlight w:val="none"/>
        </w:rPr>
      </w:pPr>
    </w:p>
    <w:p w14:paraId="5B2315D9">
      <w:pPr>
        <w:autoSpaceDE w:val="0"/>
        <w:autoSpaceDN w:val="0"/>
        <w:adjustRightInd w:val="0"/>
        <w:jc w:val="left"/>
        <w:rPr>
          <w:rFonts w:ascii="宋体" w:cs="宋体"/>
          <w:kern w:val="0"/>
          <w:highlight w:val="none"/>
        </w:rPr>
      </w:pPr>
    </w:p>
    <w:p w14:paraId="40B7D204">
      <w:pPr>
        <w:ind w:firstLine="3584" w:firstLineChars="1700"/>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14:paraId="0EE08AE6">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6FC7CE94">
      <w:pPr>
        <w:rPr>
          <w:rFonts w:ascii="宋体"/>
          <w:b/>
          <w:bCs/>
          <w:highlight w:val="none"/>
        </w:rPr>
      </w:pPr>
    </w:p>
    <w:p w14:paraId="6F87FDB8">
      <w:pPr>
        <w:rPr>
          <w:rFonts w:ascii="宋体"/>
          <w:b/>
          <w:bCs/>
          <w:highlight w:val="none"/>
        </w:rPr>
      </w:pPr>
    </w:p>
    <w:p w14:paraId="54A3CBBE">
      <w:pPr>
        <w:widowControl/>
        <w:snapToGrid w:val="0"/>
        <w:spacing w:line="360" w:lineRule="auto"/>
        <w:rPr>
          <w:rFonts w:ascii="宋体"/>
          <w:b/>
          <w:sz w:val="28"/>
          <w:szCs w:val="28"/>
          <w:highlight w:val="none"/>
        </w:rPr>
      </w:pPr>
      <w:bookmarkStart w:id="176" w:name="_Toc324756736"/>
      <w:bookmarkStart w:id="177" w:name="_Toc201287639"/>
      <w:bookmarkStart w:id="178" w:name="_Toc496626237"/>
    </w:p>
    <w:p w14:paraId="7A8358D5">
      <w:pPr>
        <w:widowControl/>
        <w:snapToGrid w:val="0"/>
        <w:spacing w:line="360" w:lineRule="auto"/>
        <w:rPr>
          <w:rFonts w:ascii="宋体"/>
          <w:b/>
          <w:sz w:val="28"/>
          <w:szCs w:val="28"/>
          <w:highlight w:val="none"/>
        </w:rPr>
      </w:pPr>
    </w:p>
    <w:p w14:paraId="2C1A27ED">
      <w:pPr>
        <w:widowControl/>
        <w:snapToGrid w:val="0"/>
        <w:spacing w:line="360" w:lineRule="auto"/>
        <w:rPr>
          <w:rFonts w:ascii="宋体"/>
          <w:b/>
          <w:sz w:val="28"/>
          <w:szCs w:val="28"/>
          <w:highlight w:val="none"/>
        </w:rPr>
      </w:pPr>
    </w:p>
    <w:p w14:paraId="593EB4B3">
      <w:pPr>
        <w:widowControl/>
        <w:snapToGrid w:val="0"/>
        <w:spacing w:line="360" w:lineRule="auto"/>
        <w:rPr>
          <w:rFonts w:ascii="宋体"/>
          <w:b/>
          <w:sz w:val="28"/>
          <w:szCs w:val="28"/>
          <w:highlight w:val="none"/>
        </w:rPr>
      </w:pPr>
    </w:p>
    <w:p w14:paraId="643C903A">
      <w:pPr>
        <w:widowControl/>
        <w:snapToGrid w:val="0"/>
        <w:spacing w:line="360" w:lineRule="auto"/>
        <w:rPr>
          <w:rFonts w:ascii="宋体"/>
          <w:b/>
          <w:sz w:val="28"/>
          <w:szCs w:val="28"/>
          <w:highlight w:val="none"/>
        </w:rPr>
      </w:pPr>
    </w:p>
    <w:bookmarkEnd w:id="176"/>
    <w:bookmarkEnd w:id="177"/>
    <w:bookmarkEnd w:id="178"/>
    <w:p w14:paraId="59A0FB0E">
      <w:pPr>
        <w:widowControl/>
        <w:snapToGrid w:val="0"/>
        <w:spacing w:line="360" w:lineRule="auto"/>
        <w:outlineLvl w:val="1"/>
        <w:rPr>
          <w:rFonts w:ascii="宋体"/>
          <w:b/>
          <w:sz w:val="28"/>
          <w:szCs w:val="28"/>
          <w:highlight w:val="none"/>
        </w:rPr>
      </w:pPr>
      <w:bookmarkStart w:id="179" w:name="_Toc9504"/>
      <w:r>
        <w:rPr>
          <w:rFonts w:hint="eastAsia" w:ascii="宋体"/>
          <w:b/>
          <w:sz w:val="28"/>
          <w:szCs w:val="28"/>
          <w:highlight w:val="none"/>
        </w:rPr>
        <w:t>附件</w:t>
      </w:r>
      <w:r>
        <w:rPr>
          <w:rFonts w:ascii="宋体"/>
          <w:b/>
          <w:sz w:val="28"/>
          <w:szCs w:val="28"/>
          <w:highlight w:val="none"/>
        </w:rPr>
        <w:t>3</w:t>
      </w:r>
      <w:r>
        <w:rPr>
          <w:rFonts w:hint="eastAsia" w:ascii="宋体"/>
          <w:b/>
          <w:sz w:val="28"/>
          <w:szCs w:val="28"/>
          <w:highlight w:val="none"/>
        </w:rPr>
        <w:t>：法定代表人授权书</w:t>
      </w:r>
      <w:bookmarkEnd w:id="179"/>
    </w:p>
    <w:p w14:paraId="68565A84">
      <w:pPr>
        <w:ind w:firstLine="3813" w:firstLineChars="1055"/>
        <w:rPr>
          <w:rFonts w:ascii="宋体"/>
          <w:b/>
          <w:sz w:val="36"/>
          <w:szCs w:val="36"/>
          <w:highlight w:val="none"/>
        </w:rPr>
      </w:pPr>
    </w:p>
    <w:p w14:paraId="49333195">
      <w:pPr>
        <w:ind w:firstLine="2909" w:firstLineChars="805"/>
        <w:rPr>
          <w:rFonts w:ascii="宋体"/>
          <w:b/>
          <w:sz w:val="36"/>
          <w:szCs w:val="36"/>
          <w:highlight w:val="none"/>
        </w:rPr>
      </w:pPr>
      <w:r>
        <w:rPr>
          <w:rFonts w:hint="eastAsia" w:ascii="宋体" w:hAnsi="宋体"/>
          <w:b/>
          <w:sz w:val="36"/>
          <w:szCs w:val="36"/>
          <w:highlight w:val="none"/>
        </w:rPr>
        <w:t>法定代表人授权书</w:t>
      </w:r>
    </w:p>
    <w:p w14:paraId="053D15FD">
      <w:pPr>
        <w:ind w:firstLine="173" w:firstLineChars="82"/>
        <w:rPr>
          <w:rFonts w:ascii="宋体"/>
          <w:b/>
          <w:bCs/>
          <w:highlight w:val="none"/>
        </w:rPr>
      </w:pPr>
    </w:p>
    <w:p w14:paraId="432AA80C">
      <w:pPr>
        <w:ind w:firstLine="173" w:firstLineChars="82"/>
        <w:rPr>
          <w:rFonts w:ascii="宋体"/>
          <w:b/>
          <w:bCs/>
          <w:highlight w:val="none"/>
        </w:rPr>
      </w:pPr>
      <w:r>
        <w:rPr>
          <w:rFonts w:hint="eastAsia" w:ascii="宋体" w:hAnsi="宋体"/>
          <w:b/>
          <w:bCs/>
          <w:highlight w:val="none"/>
        </w:rPr>
        <w:t>致：青海浩驰招标代理有限公司</w:t>
      </w:r>
    </w:p>
    <w:p w14:paraId="67315BBA">
      <w:pPr>
        <w:ind w:firstLine="480"/>
        <w:rPr>
          <w:rFonts w:ascii="宋体"/>
          <w:highlight w:val="none"/>
          <w:u w:val="single"/>
        </w:rPr>
      </w:pPr>
    </w:p>
    <w:p w14:paraId="678B5F66">
      <w:pPr>
        <w:spacing w:line="360" w:lineRule="auto"/>
        <w:ind w:firstLine="480"/>
        <w:rPr>
          <w:rFonts w:ascii="宋体"/>
          <w:highlight w:val="none"/>
        </w:rPr>
      </w:pPr>
      <w:r>
        <w:rPr>
          <w:rFonts w:ascii="宋体" w:hAnsi="宋体"/>
          <w:highlight w:val="none"/>
          <w:u w:val="single"/>
        </w:rPr>
        <w:t xml:space="preserve">  </w:t>
      </w:r>
      <w:r>
        <w:rPr>
          <w:rFonts w:hint="eastAsia" w:ascii="宋体" w:hAnsi="宋体"/>
          <w:highlight w:val="none"/>
          <w:u w:val="single"/>
        </w:rPr>
        <w:t>（供应商名称）</w:t>
      </w:r>
      <w:r>
        <w:rPr>
          <w:rFonts w:ascii="宋体" w:hAnsi="宋体"/>
          <w:highlight w:val="none"/>
          <w:u w:val="single"/>
        </w:rPr>
        <w:t xml:space="preserve">  </w:t>
      </w:r>
      <w:r>
        <w:rPr>
          <w:rFonts w:hint="eastAsia" w:ascii="宋体" w:hAnsi="宋体"/>
          <w:highlight w:val="none"/>
        </w:rPr>
        <w:t>系中华人民共和国合法企业，法定地址</w:t>
      </w:r>
      <w:r>
        <w:rPr>
          <w:rFonts w:ascii="宋体" w:hAnsi="宋体"/>
          <w:highlight w:val="none"/>
          <w:u w:val="single"/>
        </w:rPr>
        <w:t xml:space="preserve">              </w:t>
      </w:r>
      <w:r>
        <w:rPr>
          <w:rFonts w:hint="eastAsia" w:ascii="宋体" w:hAnsi="宋体"/>
          <w:highlight w:val="none"/>
        </w:rPr>
        <w:t>。</w:t>
      </w:r>
    </w:p>
    <w:p w14:paraId="26D7F253">
      <w:pPr>
        <w:spacing w:line="360" w:lineRule="auto"/>
        <w:ind w:firstLine="480"/>
        <w:rPr>
          <w:rFonts w:ascii="宋体"/>
          <w:highlight w:val="none"/>
        </w:rPr>
      </w:pP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highlight w:val="none"/>
        </w:rPr>
        <w:t>特授权</w:t>
      </w:r>
      <w:r>
        <w:rPr>
          <w:rFonts w:ascii="宋体" w:hAnsi="宋体"/>
          <w:highlight w:val="none"/>
          <w:u w:val="single"/>
        </w:rPr>
        <w:t xml:space="preserve"> </w:t>
      </w:r>
      <w:r>
        <w:rPr>
          <w:rFonts w:hint="eastAsia" w:ascii="宋体" w:hAnsi="宋体"/>
          <w:highlight w:val="none"/>
          <w:u w:val="single"/>
        </w:rPr>
        <w:t>（委托代理人姓名）</w:t>
      </w:r>
      <w:r>
        <w:rPr>
          <w:rFonts w:ascii="宋体" w:hAnsi="宋体"/>
          <w:highlight w:val="none"/>
          <w:u w:val="single"/>
        </w:rPr>
        <w:t xml:space="preserve">    </w:t>
      </w:r>
      <w:r>
        <w:rPr>
          <w:rFonts w:hint="eastAsia" w:ascii="宋体" w:hAnsi="宋体"/>
          <w:highlight w:val="none"/>
        </w:rPr>
        <w:t>代表我单位全权办理针对</w:t>
      </w:r>
      <w:r>
        <w:rPr>
          <w:rFonts w:ascii="宋体" w:hAnsi="宋体"/>
          <w:highlight w:val="none"/>
          <w:u w:val="single"/>
        </w:rPr>
        <w:t xml:space="preserve">                </w:t>
      </w:r>
      <w:r>
        <w:rPr>
          <w:rFonts w:hint="eastAsia" w:ascii="宋体" w:hAnsi="宋体"/>
          <w:highlight w:val="none"/>
        </w:rPr>
        <w:t>项目的磋商、答疑等具体工作，并签署全部有关的文件、资料。</w:t>
      </w:r>
    </w:p>
    <w:p w14:paraId="55582451">
      <w:pPr>
        <w:spacing w:line="360" w:lineRule="auto"/>
        <w:ind w:firstLine="480"/>
        <w:rPr>
          <w:rFonts w:ascii="宋体"/>
          <w:highlight w:val="none"/>
        </w:rPr>
      </w:pPr>
      <w:r>
        <w:rPr>
          <w:rFonts w:hint="eastAsia" w:ascii="宋体" w:hAnsi="宋体"/>
          <w:highlight w:val="none"/>
        </w:rPr>
        <w:t>我单位对被授权人的签名负全部责任。</w:t>
      </w:r>
    </w:p>
    <w:p w14:paraId="194E3E47">
      <w:pPr>
        <w:spacing w:line="360" w:lineRule="auto"/>
        <w:ind w:firstLine="480"/>
        <w:rPr>
          <w:rFonts w:asci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14:paraId="4E1916F1">
      <w:pPr>
        <w:ind w:firstLine="480"/>
        <w:rPr>
          <w:rFonts w:ascii="宋体"/>
          <w:highlight w:val="none"/>
        </w:rPr>
      </w:pPr>
    </w:p>
    <w:p w14:paraId="1F3D39F9">
      <w:pPr>
        <w:ind w:firstLine="480"/>
        <w:rPr>
          <w:rFonts w:ascii="宋体"/>
          <w:highlight w:val="none"/>
        </w:rPr>
      </w:pPr>
      <w:r>
        <w:rPr>
          <w:rFonts w:hint="eastAsia" w:ascii="宋体" w:hAnsi="宋体"/>
          <w:highlight w:val="none"/>
        </w:rPr>
        <w:t>授权期限：自</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日起至</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日止。</w:t>
      </w:r>
    </w:p>
    <w:p w14:paraId="146DE61E">
      <w:pPr>
        <w:ind w:firstLine="480"/>
        <w:rPr>
          <w:rFonts w:ascii="宋体"/>
          <w:highlight w:val="none"/>
        </w:rPr>
      </w:pPr>
      <w:r>
        <w:rPr>
          <w:rFonts w:hint="eastAsia" w:ascii="宋体" w:hAnsi="宋体"/>
          <w:highlight w:val="none"/>
        </w:rPr>
        <w:t>被授权人联系电话：</w:t>
      </w:r>
      <w:r>
        <w:rPr>
          <w:rFonts w:ascii="宋体" w:hAnsi="宋体"/>
          <w:highlight w:val="none"/>
          <w:u w:val="single"/>
        </w:rPr>
        <w:t xml:space="preserve">           </w:t>
      </w:r>
    </w:p>
    <w:p w14:paraId="736D61E5">
      <w:pPr>
        <w:ind w:firstLine="480"/>
        <w:rPr>
          <w:rFonts w:ascii="宋体"/>
          <w:highlight w:val="none"/>
        </w:rPr>
      </w:pPr>
    </w:p>
    <w:p w14:paraId="2B6F825E">
      <w:pPr>
        <w:rPr>
          <w:rFonts w:ascii="宋体"/>
          <w:highlight w:val="none"/>
        </w:rPr>
      </w:pPr>
    </w:p>
    <w:p w14:paraId="74CDF80D">
      <w:pPr>
        <w:ind w:firstLine="480"/>
        <w:rPr>
          <w:rFonts w:ascii="宋体"/>
          <w:highlight w:val="none"/>
          <w:u w:val="single"/>
        </w:rPr>
      </w:pPr>
      <w:r>
        <w:rPr>
          <w:rFonts w:hint="eastAsia" w:ascii="宋体" w:hAnsi="宋体"/>
          <w:highlight w:val="none"/>
        </w:rPr>
        <w:t>被授权人（委托代理人）签字：</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授权人（法定代表人）签字或签章：</w:t>
      </w:r>
      <w:r>
        <w:rPr>
          <w:rFonts w:ascii="宋体" w:hAnsi="宋体"/>
          <w:highlight w:val="none"/>
          <w:u w:val="single"/>
        </w:rPr>
        <w:t xml:space="preserve">          </w:t>
      </w:r>
    </w:p>
    <w:p w14:paraId="4A0706A9">
      <w:pPr>
        <w:ind w:firstLine="480"/>
        <w:rPr>
          <w:rFonts w:ascii="宋体"/>
          <w:highlight w:val="none"/>
        </w:rPr>
      </w:pPr>
      <w:r>
        <w:rPr>
          <w:rFonts w:hint="eastAsia" w:ascii="宋体" w:hAnsi="宋体"/>
          <w:highlight w:val="none"/>
        </w:rPr>
        <w:t>职务：</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职务：</w:t>
      </w:r>
      <w:r>
        <w:rPr>
          <w:rFonts w:ascii="宋体" w:hAnsi="宋体"/>
          <w:highlight w:val="none"/>
          <w:u w:val="single"/>
        </w:rPr>
        <w:t xml:space="preserve">            </w:t>
      </w:r>
    </w:p>
    <w:p w14:paraId="71DC884E">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附被授权人第二代身份证双面扫描（或复印）件</w:t>
      </w:r>
    </w:p>
    <w:p w14:paraId="3EDE7F51">
      <w:pPr>
        <w:ind w:firstLine="480"/>
        <w:jc w:val="center"/>
        <w:rPr>
          <w:rFonts w:ascii="宋体"/>
          <w:highlight w:val="none"/>
        </w:rPr>
      </w:pPr>
    </w:p>
    <w:p w14:paraId="5E51698C">
      <w:pPr>
        <w:ind w:firstLine="480"/>
        <w:rPr>
          <w:rFonts w:ascii="宋体"/>
          <w:highlight w:val="none"/>
        </w:rPr>
      </w:pPr>
    </w:p>
    <w:p w14:paraId="7478B0D7">
      <w:pPr>
        <w:rPr>
          <w:rFonts w:ascii="宋体"/>
          <w:highlight w:val="none"/>
        </w:rPr>
      </w:pPr>
    </w:p>
    <w:p w14:paraId="26C02C89">
      <w:pPr>
        <w:rPr>
          <w:rFonts w:ascii="宋体"/>
          <w:highlight w:val="none"/>
        </w:rPr>
      </w:pPr>
    </w:p>
    <w:p w14:paraId="63ADACCA">
      <w:pPr>
        <w:rPr>
          <w:highlight w:val="none"/>
        </w:rPr>
      </w:pPr>
    </w:p>
    <w:p w14:paraId="303EFA88">
      <w:pPr>
        <w:ind w:firstLine="480"/>
        <w:rPr>
          <w:rFonts w:ascii="宋体"/>
          <w:highlight w:val="none"/>
        </w:rPr>
      </w:pPr>
    </w:p>
    <w:p w14:paraId="1472D456">
      <w:pPr>
        <w:rPr>
          <w:rFonts w:ascii="宋体"/>
          <w:highlight w:val="none"/>
        </w:rPr>
      </w:pPr>
    </w:p>
    <w:p w14:paraId="5F21655E">
      <w:pPr>
        <w:rPr>
          <w:rFonts w:ascii="宋体"/>
          <w:highlight w:val="none"/>
        </w:rPr>
      </w:pPr>
    </w:p>
    <w:p w14:paraId="13357A72">
      <w:pPr>
        <w:ind w:firstLine="3857" w:firstLineChars="1837"/>
        <w:rPr>
          <w:rFonts w:ascii="宋体"/>
          <w:b/>
          <w:highlight w:val="none"/>
        </w:rPr>
      </w:pPr>
      <w:r>
        <w:rPr>
          <w:rFonts w:ascii="宋体" w:hAnsi="宋体"/>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1AE27B31">
      <w:pPr>
        <w:ind w:firstLine="3662" w:firstLineChars="1737"/>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738751FE">
      <w:pPr>
        <w:rPr>
          <w:rFonts w:ascii="宋体"/>
          <w:b/>
          <w:bCs/>
          <w:sz w:val="28"/>
          <w:szCs w:val="28"/>
          <w:highlight w:val="none"/>
        </w:rPr>
      </w:pPr>
    </w:p>
    <w:p w14:paraId="4F4134C6">
      <w:pPr>
        <w:widowControl/>
        <w:snapToGrid w:val="0"/>
        <w:spacing w:line="360" w:lineRule="auto"/>
        <w:rPr>
          <w:rFonts w:ascii="宋体"/>
          <w:b/>
          <w:sz w:val="28"/>
          <w:szCs w:val="28"/>
          <w:highlight w:val="none"/>
        </w:rPr>
      </w:pPr>
      <w:bookmarkStart w:id="180" w:name="_Toc496626238"/>
    </w:p>
    <w:p w14:paraId="2FD3B407">
      <w:pPr>
        <w:widowControl/>
        <w:snapToGrid w:val="0"/>
        <w:spacing w:line="360" w:lineRule="auto"/>
        <w:rPr>
          <w:rFonts w:ascii="宋体"/>
          <w:b/>
          <w:sz w:val="28"/>
          <w:szCs w:val="28"/>
          <w:highlight w:val="none"/>
        </w:rPr>
      </w:pPr>
    </w:p>
    <w:p w14:paraId="32419F5A">
      <w:pPr>
        <w:widowControl/>
        <w:snapToGrid w:val="0"/>
        <w:spacing w:line="360" w:lineRule="auto"/>
        <w:rPr>
          <w:rFonts w:ascii="宋体"/>
          <w:b/>
          <w:sz w:val="28"/>
          <w:szCs w:val="28"/>
          <w:highlight w:val="none"/>
        </w:rPr>
      </w:pPr>
    </w:p>
    <w:bookmarkEnd w:id="180"/>
    <w:p w14:paraId="69EF6676">
      <w:pPr>
        <w:widowControl/>
        <w:snapToGrid w:val="0"/>
        <w:spacing w:line="360" w:lineRule="auto"/>
        <w:rPr>
          <w:rFonts w:ascii="宋体"/>
          <w:b/>
          <w:sz w:val="28"/>
          <w:szCs w:val="28"/>
          <w:highlight w:val="none"/>
        </w:rPr>
      </w:pPr>
    </w:p>
    <w:p w14:paraId="6E052D66">
      <w:pPr>
        <w:widowControl/>
        <w:snapToGrid w:val="0"/>
        <w:spacing w:line="360" w:lineRule="auto"/>
        <w:outlineLvl w:val="1"/>
        <w:rPr>
          <w:rFonts w:ascii="宋体"/>
          <w:b/>
          <w:sz w:val="28"/>
          <w:szCs w:val="28"/>
          <w:highlight w:val="none"/>
        </w:rPr>
      </w:pPr>
      <w:bookmarkStart w:id="181" w:name="_Toc9625"/>
      <w:r>
        <w:rPr>
          <w:rFonts w:hint="eastAsia" w:ascii="宋体"/>
          <w:b/>
          <w:sz w:val="28"/>
          <w:szCs w:val="28"/>
          <w:highlight w:val="none"/>
        </w:rPr>
        <w:t>附件</w:t>
      </w:r>
      <w:r>
        <w:rPr>
          <w:rFonts w:ascii="宋体"/>
          <w:b/>
          <w:sz w:val="28"/>
          <w:szCs w:val="28"/>
          <w:highlight w:val="none"/>
        </w:rPr>
        <w:t>4</w:t>
      </w:r>
      <w:r>
        <w:rPr>
          <w:rFonts w:hint="eastAsia" w:ascii="宋体"/>
          <w:b/>
          <w:sz w:val="28"/>
          <w:szCs w:val="28"/>
          <w:highlight w:val="none"/>
        </w:rPr>
        <w:t>：供应商承诺函</w:t>
      </w:r>
      <w:bookmarkEnd w:id="181"/>
    </w:p>
    <w:p w14:paraId="15B73554">
      <w:pPr>
        <w:ind w:firstLine="723"/>
        <w:jc w:val="center"/>
        <w:rPr>
          <w:rFonts w:ascii="宋体"/>
          <w:b/>
          <w:bCs/>
          <w:sz w:val="36"/>
          <w:szCs w:val="36"/>
          <w:highlight w:val="none"/>
        </w:rPr>
      </w:pPr>
    </w:p>
    <w:p w14:paraId="6D6363BC">
      <w:pPr>
        <w:ind w:firstLine="3253" w:firstLineChars="900"/>
        <w:rPr>
          <w:rFonts w:ascii="宋体"/>
          <w:b/>
          <w:bCs/>
          <w:sz w:val="36"/>
          <w:szCs w:val="36"/>
          <w:highlight w:val="none"/>
        </w:rPr>
      </w:pPr>
      <w:r>
        <w:rPr>
          <w:rFonts w:hint="eastAsia" w:ascii="宋体" w:hAnsi="宋体"/>
          <w:b/>
          <w:bCs/>
          <w:sz w:val="36"/>
          <w:szCs w:val="36"/>
          <w:highlight w:val="none"/>
        </w:rPr>
        <w:t>供应商承诺函</w:t>
      </w:r>
    </w:p>
    <w:p w14:paraId="18EE2759">
      <w:pPr>
        <w:rPr>
          <w:rFonts w:ascii="宋体"/>
          <w:b/>
          <w:bCs/>
          <w:highlight w:val="none"/>
        </w:rPr>
      </w:pPr>
    </w:p>
    <w:p w14:paraId="3AA31B44">
      <w:pPr>
        <w:rPr>
          <w:rFonts w:ascii="宋体"/>
          <w:b/>
          <w:bCs/>
          <w:highlight w:val="none"/>
        </w:rPr>
      </w:pPr>
      <w:r>
        <w:rPr>
          <w:rFonts w:hint="eastAsia" w:ascii="宋体" w:hAnsi="宋体"/>
          <w:b/>
          <w:bCs/>
          <w:highlight w:val="none"/>
        </w:rPr>
        <w:t>致：青海浩驰招标代理有限公司</w:t>
      </w:r>
    </w:p>
    <w:p w14:paraId="1BDAA994">
      <w:pPr>
        <w:ind w:firstLine="480"/>
        <w:rPr>
          <w:rFonts w:ascii="宋体"/>
          <w:highlight w:val="none"/>
        </w:rPr>
      </w:pPr>
      <w:r>
        <w:rPr>
          <w:rFonts w:hint="eastAsia" w:ascii="宋体" w:hAnsi="宋体"/>
          <w:highlight w:val="none"/>
        </w:rPr>
        <w:t>关于贵方202</w:t>
      </w:r>
      <w:r>
        <w:rPr>
          <w:rFonts w:hint="eastAsia" w:ascii="宋体" w:hAnsi="宋体"/>
          <w:highlight w:val="none"/>
          <w:lang w:val="en-US" w:eastAsia="zh-CN"/>
        </w:rPr>
        <w:t>5</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w:t>
      </w:r>
      <w:r>
        <w:rPr>
          <w:rFonts w:hint="eastAsia" w:ascii="宋体" w:hAnsi="宋体"/>
          <w:highlight w:val="none"/>
          <w:lang w:eastAsia="zh-CN"/>
        </w:rPr>
        <w:t>青海浩驰磋商（货物）2025-007号</w:t>
      </w:r>
      <w:r>
        <w:rPr>
          <w:rFonts w:hint="eastAsia" w:ascii="宋体" w:hAnsi="宋体"/>
          <w:highlight w:val="none"/>
        </w:rPr>
        <w:t>采购项目，本签字人愿意参加磋商，提供采购项目服务要求的所有服务，并证实提交的所有资料是准确的和真实的。同时，我代表</w:t>
      </w:r>
      <w:r>
        <w:rPr>
          <w:rFonts w:hint="eastAsia" w:ascii="宋体" w:hAnsi="宋体"/>
          <w:highlight w:val="none"/>
          <w:u w:val="single"/>
        </w:rPr>
        <w:t>（供应商名称）</w:t>
      </w:r>
      <w:r>
        <w:rPr>
          <w:rFonts w:hint="eastAsia" w:ascii="宋体" w:hAnsi="宋体"/>
          <w:highlight w:val="none"/>
        </w:rPr>
        <w:t>，在此作如下承诺：</w:t>
      </w:r>
    </w:p>
    <w:p w14:paraId="511A93EA">
      <w:pPr>
        <w:ind w:firstLine="480"/>
        <w:rPr>
          <w:rFonts w:ascii="宋体"/>
          <w:highlight w:val="none"/>
        </w:rPr>
      </w:pPr>
      <w:r>
        <w:rPr>
          <w:rFonts w:ascii="宋体" w:hAnsi="宋体"/>
          <w:highlight w:val="none"/>
        </w:rPr>
        <w:t xml:space="preserve">  1</w:t>
      </w:r>
      <w:r>
        <w:rPr>
          <w:rFonts w:hint="eastAsia" w:ascii="宋体" w:hAnsi="宋体"/>
          <w:highlight w:val="none"/>
        </w:rPr>
        <w:t>、完全理解和接受磋商文件的一切规定和要求；</w:t>
      </w:r>
    </w:p>
    <w:p w14:paraId="1DA8F352">
      <w:pPr>
        <w:ind w:firstLine="480"/>
        <w:rPr>
          <w:rFonts w:ascii="宋体"/>
          <w:highlight w:val="none"/>
        </w:rPr>
      </w:pPr>
      <w:r>
        <w:rPr>
          <w:rFonts w:ascii="宋体" w:hAnsi="宋体"/>
          <w:highlight w:val="none"/>
        </w:rPr>
        <w:t xml:space="preserve">  2</w:t>
      </w:r>
      <w:r>
        <w:rPr>
          <w:rFonts w:hint="eastAsia" w:ascii="宋体" w:hAnsi="宋体"/>
          <w:highlight w:val="none"/>
        </w:rPr>
        <w:t>、若成交，我方将按照磋商文件的具体规定与采购人签订采购合同，并且严格履行合同义务，按时提供优质的服务。如果在合同执行过程中，发现服务质量、数量出现问题，我方一定尽快完善，并承担相应的经济责任；</w:t>
      </w:r>
    </w:p>
    <w:p w14:paraId="46A0A32B">
      <w:pPr>
        <w:ind w:firstLine="525" w:firstLineChars="250"/>
        <w:rPr>
          <w:rFonts w:ascii="宋体"/>
          <w:highlight w:val="none"/>
        </w:rPr>
      </w:pPr>
      <w:r>
        <w:rPr>
          <w:rFonts w:ascii="宋体" w:hAnsi="宋体"/>
          <w:highlight w:val="none"/>
        </w:rPr>
        <w:t>3</w:t>
      </w:r>
      <w:r>
        <w:rPr>
          <w:rFonts w:hint="eastAsia" w:ascii="宋体" w:hAnsi="宋体"/>
          <w:highlight w:val="none"/>
        </w:rPr>
        <w:t>、我方保证甲方在使用该产品或其任何一部分时，不受第三方提出的侵犯专利权、著作权、商标权和工业设计权等知识产权的起诉，若有违犯，愿承担相应的一切责任。</w:t>
      </w:r>
    </w:p>
    <w:p w14:paraId="44468F9D">
      <w:pPr>
        <w:ind w:firstLine="525" w:firstLineChars="250"/>
        <w:rPr>
          <w:rFonts w:ascii="宋体"/>
          <w:highlight w:val="none"/>
        </w:rPr>
      </w:pPr>
      <w:r>
        <w:rPr>
          <w:rFonts w:ascii="宋体" w:hAnsi="宋体"/>
          <w:highlight w:val="none"/>
        </w:rPr>
        <w:t>4</w:t>
      </w:r>
      <w:r>
        <w:rPr>
          <w:rFonts w:hint="eastAsia" w:ascii="宋体" w:hAnsi="宋体"/>
          <w:highlight w:val="none"/>
        </w:rPr>
        <w:t>、我方承诺，除磋商文件中规定的进口产品外，所投的产品均为国产产品，且均符合国家强制性标准。若有不实，愿承担相应的责任。</w:t>
      </w:r>
    </w:p>
    <w:p w14:paraId="3CFDDED9">
      <w:pPr>
        <w:ind w:firstLine="480"/>
        <w:rPr>
          <w:rFonts w:ascii="宋体"/>
          <w:highlight w:val="none"/>
        </w:rPr>
      </w:pPr>
      <w:r>
        <w:rPr>
          <w:rFonts w:ascii="宋体" w:hAnsi="宋体"/>
          <w:highlight w:val="none"/>
        </w:rPr>
        <w:t xml:space="preserve"> 5</w:t>
      </w:r>
      <w:r>
        <w:rPr>
          <w:rFonts w:hint="eastAsia" w:ascii="宋体" w:hAnsi="宋体"/>
          <w:highlight w:val="none"/>
        </w:rPr>
        <w:t>、在整个磋商过程中我方若有违规行为，贵方可按磋商文件之规定给予处罚，我方完全接受。</w:t>
      </w:r>
    </w:p>
    <w:p w14:paraId="77C29F7A">
      <w:pPr>
        <w:ind w:firstLine="480"/>
        <w:rPr>
          <w:rFonts w:ascii="宋体"/>
          <w:highlight w:val="none"/>
        </w:rPr>
      </w:pPr>
      <w:r>
        <w:rPr>
          <w:rFonts w:ascii="宋体" w:hAnsi="宋体"/>
          <w:highlight w:val="none"/>
        </w:rPr>
        <w:t xml:space="preserve"> 6</w:t>
      </w:r>
      <w:r>
        <w:rPr>
          <w:rFonts w:hint="eastAsia" w:ascii="宋体" w:hAnsi="宋体"/>
          <w:highlight w:val="none"/>
        </w:rPr>
        <w:t>、若成交，本承诺将成为合同不可分割的一部分，与合同具有同等的法律效力。</w:t>
      </w:r>
    </w:p>
    <w:p w14:paraId="71454C80">
      <w:pPr>
        <w:ind w:firstLine="480"/>
        <w:rPr>
          <w:rFonts w:ascii="宋体"/>
          <w:highlight w:val="none"/>
        </w:rPr>
      </w:pPr>
    </w:p>
    <w:p w14:paraId="3BFE92A0">
      <w:pPr>
        <w:ind w:firstLine="480"/>
        <w:rPr>
          <w:rFonts w:ascii="宋体"/>
          <w:highlight w:val="none"/>
        </w:rPr>
      </w:pPr>
    </w:p>
    <w:p w14:paraId="2B508CEC">
      <w:pPr>
        <w:ind w:firstLine="480"/>
        <w:rPr>
          <w:rFonts w:ascii="宋体"/>
          <w:highlight w:val="none"/>
        </w:rPr>
      </w:pPr>
    </w:p>
    <w:p w14:paraId="1966B542">
      <w:pPr>
        <w:ind w:firstLine="480"/>
        <w:rPr>
          <w:rFonts w:ascii="宋体"/>
          <w:highlight w:val="none"/>
        </w:rPr>
      </w:pPr>
    </w:p>
    <w:p w14:paraId="6FE105D3">
      <w:pPr>
        <w:ind w:firstLine="480"/>
        <w:rPr>
          <w:rFonts w:ascii="宋体"/>
          <w:highlight w:val="none"/>
        </w:rPr>
      </w:pPr>
    </w:p>
    <w:p w14:paraId="5DAFBDCA">
      <w:pPr>
        <w:ind w:firstLine="480"/>
        <w:rPr>
          <w:rFonts w:ascii="宋体"/>
          <w:highlight w:val="none"/>
        </w:rPr>
      </w:pPr>
    </w:p>
    <w:p w14:paraId="4D7C1357">
      <w:pPr>
        <w:ind w:firstLine="480"/>
        <w:rPr>
          <w:rFonts w:ascii="宋体"/>
          <w:highlight w:val="none"/>
        </w:rPr>
      </w:pPr>
    </w:p>
    <w:p w14:paraId="0B6AF1B2">
      <w:pPr>
        <w:ind w:firstLine="480"/>
        <w:rPr>
          <w:rFonts w:ascii="宋体"/>
          <w:highlight w:val="none"/>
        </w:rPr>
      </w:pPr>
    </w:p>
    <w:p w14:paraId="731C51DD">
      <w:pPr>
        <w:ind w:firstLine="480"/>
        <w:rPr>
          <w:rFonts w:ascii="宋体"/>
          <w:highlight w:val="none"/>
        </w:rPr>
      </w:pPr>
    </w:p>
    <w:p w14:paraId="20FC511A">
      <w:pPr>
        <w:ind w:firstLine="480"/>
        <w:rPr>
          <w:rFonts w:ascii="宋体"/>
          <w:highlight w:val="none"/>
        </w:rPr>
      </w:pPr>
    </w:p>
    <w:p w14:paraId="0F832BB1">
      <w:pPr>
        <w:ind w:firstLine="4294" w:firstLineChars="2037"/>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14:paraId="175DAFB3">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14:paraId="7ACDACA3">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16B1BEBA">
      <w:pPr>
        <w:widowControl/>
        <w:snapToGrid w:val="0"/>
        <w:spacing w:line="360" w:lineRule="auto"/>
        <w:rPr>
          <w:rFonts w:ascii="宋体"/>
          <w:b/>
          <w:sz w:val="28"/>
          <w:szCs w:val="28"/>
          <w:highlight w:val="none"/>
        </w:rPr>
      </w:pPr>
      <w:bookmarkStart w:id="182" w:name="_Toc496626239"/>
    </w:p>
    <w:p w14:paraId="119F0393">
      <w:pPr>
        <w:widowControl/>
        <w:snapToGrid w:val="0"/>
        <w:spacing w:line="360" w:lineRule="auto"/>
        <w:rPr>
          <w:rFonts w:ascii="宋体"/>
          <w:b/>
          <w:sz w:val="28"/>
          <w:szCs w:val="28"/>
          <w:highlight w:val="none"/>
        </w:rPr>
      </w:pPr>
    </w:p>
    <w:p w14:paraId="6EAA0165">
      <w:pPr>
        <w:widowControl/>
        <w:snapToGrid w:val="0"/>
        <w:spacing w:line="360" w:lineRule="auto"/>
        <w:rPr>
          <w:rFonts w:ascii="宋体"/>
          <w:b/>
          <w:sz w:val="28"/>
          <w:szCs w:val="28"/>
          <w:highlight w:val="none"/>
        </w:rPr>
      </w:pPr>
    </w:p>
    <w:p w14:paraId="558545A0">
      <w:pPr>
        <w:widowControl/>
        <w:snapToGrid w:val="0"/>
        <w:spacing w:line="360" w:lineRule="auto"/>
        <w:rPr>
          <w:rFonts w:ascii="宋体"/>
          <w:b/>
          <w:sz w:val="28"/>
          <w:szCs w:val="28"/>
          <w:highlight w:val="none"/>
        </w:rPr>
      </w:pPr>
    </w:p>
    <w:p w14:paraId="3E2B3253">
      <w:pPr>
        <w:widowControl/>
        <w:snapToGrid w:val="0"/>
        <w:spacing w:line="360" w:lineRule="auto"/>
        <w:rPr>
          <w:rFonts w:ascii="宋体"/>
          <w:b/>
          <w:sz w:val="28"/>
          <w:szCs w:val="28"/>
          <w:highlight w:val="none"/>
        </w:rPr>
      </w:pPr>
    </w:p>
    <w:bookmarkEnd w:id="182"/>
    <w:p w14:paraId="59A86A41">
      <w:pPr>
        <w:widowControl/>
        <w:snapToGrid w:val="0"/>
        <w:spacing w:line="360" w:lineRule="auto"/>
        <w:outlineLvl w:val="1"/>
        <w:rPr>
          <w:rFonts w:ascii="宋体"/>
          <w:b/>
          <w:sz w:val="28"/>
          <w:szCs w:val="28"/>
          <w:highlight w:val="none"/>
        </w:rPr>
      </w:pPr>
      <w:bookmarkStart w:id="183" w:name="_Toc365019584"/>
      <w:bookmarkEnd w:id="183"/>
      <w:bookmarkStart w:id="184" w:name="_Toc376936779"/>
      <w:bookmarkEnd w:id="184"/>
      <w:bookmarkStart w:id="185" w:name="_Toc351475542"/>
      <w:bookmarkEnd w:id="185"/>
      <w:bookmarkStart w:id="186" w:name="_Toc1518"/>
      <w:r>
        <w:rPr>
          <w:rFonts w:hint="eastAsia" w:ascii="宋体"/>
          <w:b/>
          <w:sz w:val="28"/>
          <w:szCs w:val="28"/>
          <w:highlight w:val="none"/>
        </w:rPr>
        <w:t>附件</w:t>
      </w:r>
      <w:r>
        <w:rPr>
          <w:rFonts w:ascii="宋体"/>
          <w:b/>
          <w:sz w:val="28"/>
          <w:szCs w:val="28"/>
          <w:highlight w:val="none"/>
        </w:rPr>
        <w:t>5</w:t>
      </w:r>
      <w:r>
        <w:rPr>
          <w:rFonts w:hint="eastAsia" w:ascii="宋体"/>
          <w:b/>
          <w:sz w:val="28"/>
          <w:szCs w:val="28"/>
          <w:highlight w:val="none"/>
        </w:rPr>
        <w:t>：供应商诚信承诺书</w:t>
      </w:r>
      <w:bookmarkEnd w:id="186"/>
    </w:p>
    <w:p w14:paraId="328FF58E">
      <w:pPr>
        <w:widowControl/>
        <w:snapToGrid w:val="0"/>
        <w:spacing w:line="360" w:lineRule="auto"/>
        <w:rPr>
          <w:rFonts w:ascii="宋体"/>
          <w:b/>
          <w:sz w:val="28"/>
          <w:szCs w:val="28"/>
          <w:highlight w:val="none"/>
        </w:rPr>
      </w:pPr>
    </w:p>
    <w:p w14:paraId="0F8FC71E">
      <w:pPr>
        <w:ind w:firstLine="2729" w:firstLineChars="755"/>
        <w:rPr>
          <w:rFonts w:ascii="宋体"/>
          <w:b/>
          <w:sz w:val="36"/>
          <w:szCs w:val="36"/>
          <w:highlight w:val="none"/>
        </w:rPr>
      </w:pPr>
      <w:r>
        <w:rPr>
          <w:rFonts w:hint="eastAsia" w:ascii="宋体" w:hAnsi="宋体"/>
          <w:b/>
          <w:sz w:val="36"/>
          <w:szCs w:val="36"/>
          <w:highlight w:val="none"/>
        </w:rPr>
        <w:t>供应商诚信承诺书</w:t>
      </w:r>
    </w:p>
    <w:p w14:paraId="0136C66B">
      <w:pPr>
        <w:ind w:firstLine="2729" w:firstLineChars="755"/>
        <w:rPr>
          <w:rFonts w:ascii="宋体"/>
          <w:b/>
          <w:sz w:val="36"/>
          <w:szCs w:val="36"/>
          <w:highlight w:val="none"/>
        </w:rPr>
      </w:pPr>
    </w:p>
    <w:p w14:paraId="02F5D249">
      <w:pPr>
        <w:spacing w:after="156" w:afterLines="50"/>
        <w:rPr>
          <w:rFonts w:ascii="宋体"/>
          <w:b/>
          <w:bCs/>
          <w:highlight w:val="none"/>
        </w:rPr>
      </w:pPr>
      <w:r>
        <w:rPr>
          <w:rFonts w:hint="eastAsia" w:ascii="宋体" w:hAnsi="宋体"/>
          <w:b/>
          <w:bCs/>
          <w:highlight w:val="none"/>
        </w:rPr>
        <w:t>致：青海浩驰招标代理有限公司</w:t>
      </w:r>
    </w:p>
    <w:p w14:paraId="22663F66">
      <w:pPr>
        <w:ind w:firstLine="480"/>
        <w:rPr>
          <w:rFonts w:ascii="宋体"/>
          <w:highlight w:val="none"/>
        </w:rPr>
      </w:pPr>
      <w:r>
        <w:rPr>
          <w:rFonts w:hint="eastAsia" w:ascii="宋体" w:hAnsi="宋体"/>
          <w:highlight w:val="none"/>
        </w:rPr>
        <w:t>为了诚实、客观、有序地参与青海省政府采购活动，愿就以下内容作出承诺：</w:t>
      </w:r>
    </w:p>
    <w:p w14:paraId="06DF096F">
      <w:pPr>
        <w:ind w:firstLine="480"/>
        <w:rPr>
          <w:rFonts w:ascii="宋体"/>
          <w:highlight w:val="none"/>
        </w:rPr>
      </w:pPr>
      <w:r>
        <w:rPr>
          <w:rFonts w:hint="eastAsia" w:ascii="宋体" w:hAnsi="宋体"/>
          <w:highlight w:val="none"/>
        </w:rPr>
        <w:t>一、自觉遵守各项法律、法规、规章、制度以及社会公德，维护廉洁环境，与同场竞争的供应商平等参加政府采购活动。</w:t>
      </w:r>
    </w:p>
    <w:p w14:paraId="4EE41ABC">
      <w:pPr>
        <w:ind w:firstLine="480"/>
        <w:rPr>
          <w:rFonts w:ascii="宋体"/>
          <w:highlight w:val="none"/>
        </w:rPr>
      </w:pPr>
      <w:r>
        <w:rPr>
          <w:rFonts w:hint="eastAsia" w:ascii="宋体" w:hAnsi="宋体"/>
          <w:highlight w:val="none"/>
        </w:rPr>
        <w:t>二、参加青海浩驰招标代理有限公司组织的政府采购活动时，严格按照磋商文件的规定和要求提供所需的相关材料，并对所提供的各类资料的真实性负责，不虚假应标，不虚列业绩。</w:t>
      </w:r>
    </w:p>
    <w:p w14:paraId="0E4E81B6">
      <w:pPr>
        <w:ind w:firstLine="480"/>
        <w:rPr>
          <w:rFonts w:ascii="宋体"/>
          <w:highlight w:val="none"/>
        </w:rPr>
      </w:pPr>
      <w:r>
        <w:rPr>
          <w:rFonts w:hint="eastAsia" w:ascii="宋体" w:hAnsi="宋体"/>
          <w:highlight w:val="none"/>
        </w:rPr>
        <w:t>三、尊重参与政府采购活动各相关方的合法行为，接受政府采购活动依法形成的意见、结果。</w:t>
      </w:r>
    </w:p>
    <w:p w14:paraId="4D379143">
      <w:pPr>
        <w:ind w:firstLine="480"/>
        <w:rPr>
          <w:rFonts w:ascii="宋体"/>
          <w:highlight w:val="none"/>
        </w:rPr>
      </w:pPr>
      <w:r>
        <w:rPr>
          <w:rFonts w:hint="eastAsia" w:ascii="宋体" w:hAnsi="宋体"/>
          <w:highlight w:val="none"/>
        </w:rPr>
        <w:t>四、依法参加政府采购活动，不围标、串标，维护市场秩序，不提供“三无”产品、以次充好。</w:t>
      </w:r>
    </w:p>
    <w:p w14:paraId="5D415E78">
      <w:pPr>
        <w:ind w:firstLine="480"/>
        <w:rPr>
          <w:rFonts w:ascii="宋体"/>
          <w:highlight w:val="none"/>
        </w:rPr>
      </w:pPr>
      <w:r>
        <w:rPr>
          <w:rFonts w:hint="eastAsia" w:ascii="宋体" w:hAnsi="宋体"/>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1073FDF3">
      <w:pPr>
        <w:ind w:firstLine="480"/>
        <w:rPr>
          <w:rFonts w:ascii="宋体"/>
          <w:highlight w:val="none"/>
        </w:rPr>
      </w:pPr>
      <w:r>
        <w:rPr>
          <w:rFonts w:hint="eastAsia" w:ascii="宋体" w:hAnsi="宋体"/>
          <w:highlight w:val="none"/>
        </w:rPr>
        <w:t>六、认真履行成交供应商应承担的责任和义务，全面执行采购合同规定的各项内容，保质保量地按时提供采购物品。</w:t>
      </w:r>
    </w:p>
    <w:p w14:paraId="3292DA30">
      <w:pPr>
        <w:ind w:firstLine="480"/>
        <w:rPr>
          <w:rFonts w:ascii="宋体"/>
          <w:highlight w:val="none"/>
        </w:rPr>
      </w:pPr>
      <w:r>
        <w:rPr>
          <w:rFonts w:hint="eastAsia" w:ascii="宋体" w:hAnsi="宋体"/>
          <w:highlight w:val="none"/>
        </w:rPr>
        <w:t>若本企业（单位）发生有悖于上述承诺的行为，愿意接受《中华人民共和国政府采购法》和《政府采购法实施条例》中对供应商的相关处理。</w:t>
      </w:r>
    </w:p>
    <w:p w14:paraId="5532261A">
      <w:pPr>
        <w:ind w:firstLine="480"/>
        <w:rPr>
          <w:rFonts w:ascii="宋体"/>
          <w:highlight w:val="none"/>
        </w:rPr>
      </w:pPr>
      <w:r>
        <w:rPr>
          <w:rFonts w:hint="eastAsia" w:ascii="宋体" w:hAnsi="宋体"/>
          <w:highlight w:val="none"/>
        </w:rPr>
        <w:t>本承诺是采购项目磋商响应文件的组成部分。</w:t>
      </w:r>
    </w:p>
    <w:p w14:paraId="30E55408">
      <w:pPr>
        <w:spacing w:before="312" w:beforeLines="100"/>
        <w:jc w:val="left"/>
        <w:rPr>
          <w:rFonts w:ascii="宋体"/>
          <w:highlight w:val="none"/>
        </w:rPr>
      </w:pPr>
    </w:p>
    <w:p w14:paraId="2B32EDD5">
      <w:pPr>
        <w:spacing w:line="360" w:lineRule="auto"/>
        <w:ind w:firstLine="3268" w:firstLineChars="1550"/>
        <w:rPr>
          <w:rFonts w:ascii="宋体"/>
          <w:b/>
          <w:highlight w:val="none"/>
        </w:rPr>
      </w:pPr>
    </w:p>
    <w:p w14:paraId="3BDB1727">
      <w:pPr>
        <w:spacing w:line="360" w:lineRule="auto"/>
        <w:ind w:firstLine="3268" w:firstLineChars="1550"/>
        <w:rPr>
          <w:rFonts w:ascii="宋体"/>
          <w:b/>
          <w:highlight w:val="none"/>
        </w:rPr>
      </w:pPr>
    </w:p>
    <w:p w14:paraId="7EE483A8">
      <w:pPr>
        <w:spacing w:line="360" w:lineRule="auto"/>
        <w:ind w:firstLine="3335" w:firstLineChars="1582"/>
        <w:rPr>
          <w:rFonts w:ascii="宋体"/>
          <w:b/>
          <w:highlight w:val="none"/>
        </w:rPr>
      </w:pPr>
      <w:r>
        <w:rPr>
          <w:rFonts w:hint="eastAsia" w:ascii="宋体" w:hAnsi="宋体"/>
          <w:b/>
          <w:highlight w:val="none"/>
        </w:rPr>
        <w:t>投标单位：</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14:paraId="16B064A8">
      <w:pPr>
        <w:spacing w:line="360" w:lineRule="auto"/>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14:paraId="6C9E74C9">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7BA37876">
      <w:pPr>
        <w:rPr>
          <w:rFonts w:ascii="宋体"/>
          <w:b/>
          <w:bCs/>
          <w:sz w:val="28"/>
          <w:szCs w:val="28"/>
          <w:highlight w:val="none"/>
        </w:rPr>
      </w:pPr>
    </w:p>
    <w:p w14:paraId="32F8FA59">
      <w:pPr>
        <w:widowControl/>
        <w:snapToGrid w:val="0"/>
        <w:spacing w:line="360" w:lineRule="auto"/>
        <w:rPr>
          <w:rFonts w:ascii="宋体"/>
          <w:b/>
          <w:bCs/>
          <w:sz w:val="28"/>
          <w:szCs w:val="28"/>
          <w:highlight w:val="none"/>
        </w:rPr>
      </w:pPr>
    </w:p>
    <w:p w14:paraId="70FD1929">
      <w:pPr>
        <w:widowControl/>
        <w:snapToGrid w:val="0"/>
        <w:spacing w:line="360" w:lineRule="auto"/>
        <w:rPr>
          <w:rFonts w:ascii="宋体"/>
          <w:b/>
          <w:sz w:val="28"/>
          <w:szCs w:val="28"/>
          <w:highlight w:val="none"/>
        </w:rPr>
      </w:pPr>
      <w:bookmarkStart w:id="187" w:name="_Toc496626240"/>
    </w:p>
    <w:p w14:paraId="2138B967">
      <w:pPr>
        <w:pStyle w:val="12"/>
        <w:rPr>
          <w:highlight w:val="none"/>
        </w:rPr>
      </w:pPr>
    </w:p>
    <w:p w14:paraId="67FE7F7A">
      <w:pPr>
        <w:widowControl/>
        <w:snapToGrid w:val="0"/>
        <w:spacing w:line="360" w:lineRule="auto"/>
        <w:rPr>
          <w:rFonts w:ascii="宋体"/>
          <w:b/>
          <w:sz w:val="28"/>
          <w:szCs w:val="28"/>
          <w:highlight w:val="none"/>
        </w:rPr>
      </w:pPr>
    </w:p>
    <w:bookmarkEnd w:id="187"/>
    <w:p w14:paraId="68528B18">
      <w:pPr>
        <w:widowControl/>
        <w:snapToGrid w:val="0"/>
        <w:spacing w:line="360" w:lineRule="auto"/>
        <w:outlineLvl w:val="1"/>
        <w:rPr>
          <w:rFonts w:ascii="宋体"/>
          <w:b/>
          <w:sz w:val="28"/>
          <w:szCs w:val="28"/>
          <w:highlight w:val="none"/>
        </w:rPr>
      </w:pPr>
      <w:bookmarkStart w:id="188" w:name="_Toc20320"/>
      <w:r>
        <w:rPr>
          <w:rFonts w:hint="eastAsia" w:ascii="宋体"/>
          <w:b/>
          <w:sz w:val="28"/>
          <w:szCs w:val="28"/>
          <w:highlight w:val="none"/>
        </w:rPr>
        <w:t>附件</w:t>
      </w:r>
      <w:r>
        <w:rPr>
          <w:rFonts w:ascii="宋体"/>
          <w:b/>
          <w:sz w:val="28"/>
          <w:szCs w:val="28"/>
          <w:highlight w:val="none"/>
        </w:rPr>
        <w:t>6</w:t>
      </w:r>
      <w:r>
        <w:rPr>
          <w:rFonts w:hint="eastAsia" w:ascii="宋体"/>
          <w:b/>
          <w:sz w:val="28"/>
          <w:szCs w:val="28"/>
          <w:highlight w:val="none"/>
        </w:rPr>
        <w:t>：供应商资格证明文件</w:t>
      </w:r>
      <w:bookmarkEnd w:id="188"/>
    </w:p>
    <w:p w14:paraId="47F3F55B">
      <w:pPr>
        <w:widowControl/>
        <w:snapToGrid w:val="0"/>
        <w:spacing w:line="360" w:lineRule="auto"/>
        <w:rPr>
          <w:rFonts w:ascii="宋体"/>
          <w:b/>
          <w:sz w:val="28"/>
          <w:szCs w:val="28"/>
          <w:highlight w:val="none"/>
        </w:rPr>
      </w:pPr>
    </w:p>
    <w:p w14:paraId="518DE16B">
      <w:pPr>
        <w:ind w:firstLine="3090" w:firstLineChars="855"/>
        <w:rPr>
          <w:rFonts w:ascii="宋体"/>
          <w:b/>
          <w:sz w:val="36"/>
          <w:szCs w:val="36"/>
          <w:highlight w:val="none"/>
        </w:rPr>
      </w:pPr>
      <w:r>
        <w:rPr>
          <w:rFonts w:hint="eastAsia" w:ascii="宋体" w:hAnsi="宋体"/>
          <w:b/>
          <w:sz w:val="36"/>
          <w:szCs w:val="36"/>
          <w:highlight w:val="none"/>
        </w:rPr>
        <w:t>供应商资格证明文件</w:t>
      </w:r>
    </w:p>
    <w:p w14:paraId="15176B61">
      <w:pPr>
        <w:ind w:firstLine="3090" w:firstLineChars="855"/>
        <w:rPr>
          <w:rFonts w:ascii="宋体"/>
          <w:b/>
          <w:sz w:val="36"/>
          <w:szCs w:val="36"/>
          <w:highlight w:val="none"/>
        </w:rPr>
      </w:pPr>
    </w:p>
    <w:p w14:paraId="4DA30FA8">
      <w:pPr>
        <w:ind w:firstLine="480"/>
        <w:rPr>
          <w:rFonts w:ascii="宋体"/>
          <w:highlight w:val="none"/>
        </w:rPr>
      </w:pPr>
      <w:r>
        <w:rPr>
          <w:rFonts w:hint="eastAsia" w:ascii="宋体" w:hAnsi="宋体"/>
          <w:highlight w:val="none"/>
        </w:rPr>
        <w:t>资格证明材料包括：提供有效的营业执照、税务登记证、机构代码证或三证（五证）合一统一社会代码证及其他资格证明文件（扫描或复印件）。</w:t>
      </w:r>
    </w:p>
    <w:p w14:paraId="6012016C">
      <w:pPr>
        <w:ind w:firstLine="480"/>
        <w:rPr>
          <w:rFonts w:ascii="宋体"/>
          <w:highlight w:val="none"/>
        </w:rPr>
      </w:pPr>
      <w:r>
        <w:rPr>
          <w:rFonts w:ascii="宋体" w:hAnsi="宋体"/>
          <w:highlight w:val="none"/>
        </w:rPr>
        <w:t>1</w:t>
      </w:r>
      <w:r>
        <w:rPr>
          <w:rFonts w:hint="eastAsia" w:ascii="宋体" w:hAnsi="宋体"/>
          <w:highlight w:val="none"/>
        </w:rPr>
        <w:t>、企业法人需提交“统一社会信用代码的营业执照”，未换证的提交“营业执照、组织机构代码证、税务登记证、”；事业法人需提交</w:t>
      </w:r>
      <w:r>
        <w:rPr>
          <w:rFonts w:ascii="宋体" w:hAnsi="宋体"/>
          <w:highlight w:val="none"/>
        </w:rPr>
        <w:t xml:space="preserve"> </w:t>
      </w:r>
      <w:r>
        <w:rPr>
          <w:rFonts w:hint="eastAsia" w:ascii="宋体" w:hAnsi="宋体"/>
          <w:highlight w:val="none"/>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highlight w:val="none"/>
        </w:rPr>
        <w:t xml:space="preserve"> </w:t>
      </w:r>
      <w:r>
        <w:rPr>
          <w:rFonts w:hint="eastAsia" w:ascii="宋体" w:hAnsi="宋体"/>
          <w:highlight w:val="none"/>
        </w:rPr>
        <w:t>“社会团体法人登记证书”或“民办非企业单位登记证书”或“基金会法人登记证书”和“组织机构代码证”；个体工商户需提交“统一社会信用代码的营业执照”或“营业执照、税务登记证”；自然人需提交身份证明。</w:t>
      </w:r>
    </w:p>
    <w:p w14:paraId="15BBF453">
      <w:pPr>
        <w:ind w:firstLine="480"/>
        <w:rPr>
          <w:rFonts w:ascii="宋体"/>
          <w:highlight w:val="none"/>
        </w:rPr>
      </w:pPr>
      <w:r>
        <w:rPr>
          <w:rFonts w:ascii="宋体" w:hAnsi="宋体"/>
          <w:highlight w:val="none"/>
        </w:rPr>
        <w:t>2</w:t>
      </w:r>
      <w:r>
        <w:rPr>
          <w:rFonts w:hint="eastAsia" w:ascii="宋体" w:hAnsi="宋体"/>
          <w:highlight w:val="none"/>
        </w:rPr>
        <w:t>、根据采购项目内容，提供投标人的相关资质证书、许可证等。</w:t>
      </w:r>
    </w:p>
    <w:p w14:paraId="68D571F5">
      <w:pPr>
        <w:widowControl/>
        <w:snapToGrid w:val="0"/>
        <w:spacing w:line="360" w:lineRule="auto"/>
        <w:rPr>
          <w:rFonts w:ascii="宋体"/>
          <w:b/>
          <w:sz w:val="28"/>
          <w:szCs w:val="28"/>
          <w:highlight w:val="none"/>
        </w:rPr>
      </w:pPr>
    </w:p>
    <w:p w14:paraId="0A1F1F7D">
      <w:pPr>
        <w:widowControl/>
        <w:snapToGrid w:val="0"/>
        <w:spacing w:line="360" w:lineRule="auto"/>
        <w:rPr>
          <w:rFonts w:ascii="宋体"/>
          <w:b/>
          <w:sz w:val="28"/>
          <w:szCs w:val="28"/>
          <w:highlight w:val="none"/>
        </w:rPr>
      </w:pPr>
    </w:p>
    <w:p w14:paraId="623FEE96">
      <w:pPr>
        <w:widowControl/>
        <w:snapToGrid w:val="0"/>
        <w:spacing w:line="360" w:lineRule="auto"/>
        <w:rPr>
          <w:rFonts w:ascii="宋体"/>
          <w:b/>
          <w:sz w:val="28"/>
          <w:szCs w:val="28"/>
          <w:highlight w:val="none"/>
        </w:rPr>
      </w:pPr>
    </w:p>
    <w:p w14:paraId="4652BF59">
      <w:pPr>
        <w:widowControl/>
        <w:snapToGrid w:val="0"/>
        <w:spacing w:line="360" w:lineRule="auto"/>
        <w:rPr>
          <w:rFonts w:ascii="宋体"/>
          <w:b/>
          <w:sz w:val="28"/>
          <w:szCs w:val="28"/>
          <w:highlight w:val="none"/>
        </w:rPr>
      </w:pPr>
    </w:p>
    <w:p w14:paraId="62D0D2CF">
      <w:pPr>
        <w:widowControl/>
        <w:snapToGrid w:val="0"/>
        <w:spacing w:line="360" w:lineRule="auto"/>
        <w:rPr>
          <w:rFonts w:ascii="宋体"/>
          <w:b/>
          <w:sz w:val="28"/>
          <w:szCs w:val="28"/>
          <w:highlight w:val="none"/>
        </w:rPr>
      </w:pPr>
    </w:p>
    <w:p w14:paraId="715EABC6">
      <w:pPr>
        <w:pStyle w:val="12"/>
        <w:rPr>
          <w:highlight w:val="none"/>
        </w:rPr>
      </w:pPr>
    </w:p>
    <w:p w14:paraId="2E8938E8">
      <w:pPr>
        <w:widowControl/>
        <w:snapToGrid w:val="0"/>
        <w:spacing w:line="360" w:lineRule="auto"/>
        <w:rPr>
          <w:rFonts w:ascii="宋体"/>
          <w:b/>
          <w:sz w:val="28"/>
          <w:szCs w:val="28"/>
          <w:highlight w:val="none"/>
        </w:rPr>
      </w:pPr>
    </w:p>
    <w:p w14:paraId="28C4A7F9">
      <w:pPr>
        <w:widowControl/>
        <w:snapToGrid w:val="0"/>
        <w:spacing w:line="360" w:lineRule="auto"/>
        <w:rPr>
          <w:rFonts w:ascii="宋体"/>
          <w:b/>
          <w:sz w:val="28"/>
          <w:szCs w:val="28"/>
          <w:highlight w:val="none"/>
        </w:rPr>
      </w:pPr>
    </w:p>
    <w:p w14:paraId="59B970CC">
      <w:pPr>
        <w:widowControl/>
        <w:snapToGrid w:val="0"/>
        <w:spacing w:line="360" w:lineRule="auto"/>
        <w:rPr>
          <w:rFonts w:ascii="宋体"/>
          <w:b/>
          <w:sz w:val="28"/>
          <w:szCs w:val="28"/>
          <w:highlight w:val="none"/>
        </w:rPr>
      </w:pPr>
    </w:p>
    <w:p w14:paraId="2791A794">
      <w:pPr>
        <w:widowControl/>
        <w:snapToGrid w:val="0"/>
        <w:spacing w:line="360" w:lineRule="auto"/>
        <w:rPr>
          <w:rFonts w:ascii="宋体"/>
          <w:b/>
          <w:sz w:val="28"/>
          <w:szCs w:val="28"/>
          <w:highlight w:val="none"/>
        </w:rPr>
      </w:pPr>
    </w:p>
    <w:p w14:paraId="19CDFB28">
      <w:pPr>
        <w:widowControl/>
        <w:snapToGrid w:val="0"/>
        <w:spacing w:line="360" w:lineRule="auto"/>
        <w:rPr>
          <w:rFonts w:ascii="宋体"/>
          <w:b/>
          <w:sz w:val="28"/>
          <w:szCs w:val="28"/>
          <w:highlight w:val="none"/>
        </w:rPr>
      </w:pPr>
    </w:p>
    <w:p w14:paraId="6637D39D">
      <w:pPr>
        <w:widowControl/>
        <w:snapToGrid w:val="0"/>
        <w:spacing w:line="360" w:lineRule="auto"/>
        <w:rPr>
          <w:rFonts w:ascii="宋体"/>
          <w:b/>
          <w:sz w:val="28"/>
          <w:szCs w:val="28"/>
          <w:highlight w:val="none"/>
        </w:rPr>
      </w:pPr>
      <w:bookmarkStart w:id="189" w:name="_Toc496626241"/>
    </w:p>
    <w:p w14:paraId="459A75D3">
      <w:pPr>
        <w:widowControl/>
        <w:snapToGrid w:val="0"/>
        <w:spacing w:line="360" w:lineRule="auto"/>
        <w:rPr>
          <w:rFonts w:ascii="宋体"/>
          <w:b/>
          <w:sz w:val="28"/>
          <w:szCs w:val="28"/>
          <w:highlight w:val="none"/>
        </w:rPr>
      </w:pPr>
    </w:p>
    <w:p w14:paraId="6D874913">
      <w:pPr>
        <w:widowControl/>
        <w:snapToGrid w:val="0"/>
        <w:spacing w:line="360" w:lineRule="auto"/>
        <w:rPr>
          <w:rFonts w:ascii="宋体"/>
          <w:b/>
          <w:sz w:val="28"/>
          <w:szCs w:val="28"/>
          <w:highlight w:val="none"/>
        </w:rPr>
      </w:pPr>
    </w:p>
    <w:p w14:paraId="489A2E03">
      <w:pPr>
        <w:widowControl/>
        <w:snapToGrid w:val="0"/>
        <w:spacing w:line="360" w:lineRule="auto"/>
        <w:rPr>
          <w:rFonts w:ascii="宋体"/>
          <w:b/>
          <w:sz w:val="28"/>
          <w:szCs w:val="28"/>
          <w:highlight w:val="none"/>
        </w:rPr>
      </w:pPr>
    </w:p>
    <w:p w14:paraId="1BD4DCA9">
      <w:pPr>
        <w:widowControl/>
        <w:snapToGrid w:val="0"/>
        <w:spacing w:line="360" w:lineRule="auto"/>
        <w:rPr>
          <w:rFonts w:ascii="宋体"/>
          <w:b/>
          <w:sz w:val="28"/>
          <w:szCs w:val="28"/>
          <w:highlight w:val="none"/>
        </w:rPr>
      </w:pPr>
    </w:p>
    <w:bookmarkEnd w:id="189"/>
    <w:p w14:paraId="01046849">
      <w:pPr>
        <w:widowControl/>
        <w:snapToGrid w:val="0"/>
        <w:spacing w:line="360" w:lineRule="auto"/>
        <w:outlineLvl w:val="1"/>
        <w:rPr>
          <w:rFonts w:ascii="宋体"/>
          <w:b/>
          <w:sz w:val="28"/>
          <w:szCs w:val="28"/>
          <w:highlight w:val="none"/>
        </w:rPr>
      </w:pPr>
      <w:bookmarkStart w:id="190" w:name="_Toc17579"/>
      <w:r>
        <w:rPr>
          <w:rFonts w:hint="eastAsia" w:ascii="宋体"/>
          <w:b/>
          <w:sz w:val="28"/>
          <w:szCs w:val="28"/>
          <w:highlight w:val="none"/>
        </w:rPr>
        <w:t>附件</w:t>
      </w:r>
      <w:r>
        <w:rPr>
          <w:rFonts w:ascii="宋体"/>
          <w:b/>
          <w:sz w:val="28"/>
          <w:szCs w:val="28"/>
          <w:highlight w:val="none"/>
        </w:rPr>
        <w:t>7</w:t>
      </w:r>
      <w:r>
        <w:rPr>
          <w:rFonts w:hint="eastAsia" w:ascii="宋体"/>
          <w:b/>
          <w:sz w:val="28"/>
          <w:szCs w:val="28"/>
          <w:highlight w:val="none"/>
        </w:rPr>
        <w:t>：财务状况、缴纳税收和社会保障资金证明</w:t>
      </w:r>
      <w:bookmarkEnd w:id="190"/>
    </w:p>
    <w:p w14:paraId="7ABB98A5">
      <w:pPr>
        <w:autoSpaceDE w:val="0"/>
        <w:autoSpaceDN w:val="0"/>
        <w:adjustRightInd w:val="0"/>
        <w:ind w:firstLine="904" w:firstLineChars="250"/>
        <w:jc w:val="center"/>
        <w:rPr>
          <w:rFonts w:ascii="宋体"/>
          <w:b/>
          <w:sz w:val="36"/>
          <w:szCs w:val="36"/>
          <w:highlight w:val="none"/>
        </w:rPr>
      </w:pPr>
    </w:p>
    <w:p w14:paraId="3EB82280">
      <w:pPr>
        <w:autoSpaceDE w:val="0"/>
        <w:autoSpaceDN w:val="0"/>
        <w:adjustRightInd w:val="0"/>
        <w:ind w:firstLine="904" w:firstLineChars="250"/>
        <w:rPr>
          <w:rFonts w:ascii="宋体"/>
          <w:b/>
          <w:sz w:val="36"/>
          <w:szCs w:val="36"/>
          <w:highlight w:val="none"/>
        </w:rPr>
      </w:pPr>
      <w:r>
        <w:rPr>
          <w:rFonts w:hint="eastAsia" w:ascii="宋体" w:hAnsi="宋体"/>
          <w:b/>
          <w:sz w:val="36"/>
          <w:szCs w:val="36"/>
          <w:highlight w:val="none"/>
        </w:rPr>
        <w:t>财务状况、缴纳税收和社会保障资金证明</w:t>
      </w:r>
    </w:p>
    <w:p w14:paraId="41D27870">
      <w:pPr>
        <w:autoSpaceDE w:val="0"/>
        <w:autoSpaceDN w:val="0"/>
        <w:adjustRightInd w:val="0"/>
        <w:ind w:firstLine="904" w:firstLineChars="250"/>
        <w:rPr>
          <w:rFonts w:ascii="宋体"/>
          <w:b/>
          <w:sz w:val="36"/>
          <w:szCs w:val="36"/>
          <w:highlight w:val="none"/>
        </w:rPr>
      </w:pPr>
    </w:p>
    <w:p w14:paraId="753E87AF">
      <w:pPr>
        <w:autoSpaceDE w:val="0"/>
        <w:autoSpaceDN w:val="0"/>
        <w:adjustRightInd w:val="0"/>
        <w:spacing w:line="360" w:lineRule="auto"/>
        <w:ind w:firstLine="525" w:firstLineChars="250"/>
        <w:jc w:val="left"/>
        <w:rPr>
          <w:rFonts w:ascii="宋体"/>
          <w:highlight w:val="none"/>
        </w:rPr>
      </w:pPr>
      <w:r>
        <w:rPr>
          <w:rFonts w:hint="eastAsia" w:ascii="宋体" w:hAnsi="宋体"/>
          <w:highlight w:val="none"/>
        </w:rPr>
        <w:t>按照《政府采购法》第</w:t>
      </w:r>
      <w:r>
        <w:rPr>
          <w:rFonts w:ascii="宋体" w:hAnsi="宋体"/>
          <w:highlight w:val="none"/>
        </w:rPr>
        <w:t>22</w:t>
      </w:r>
      <w:r>
        <w:rPr>
          <w:rFonts w:hint="eastAsia" w:ascii="宋体" w:hAnsi="宋体"/>
          <w:highlight w:val="none"/>
        </w:rPr>
        <w:t>条规定提供以下相关材料：</w:t>
      </w:r>
    </w:p>
    <w:p w14:paraId="1F54782F">
      <w:pPr>
        <w:autoSpaceDE w:val="0"/>
        <w:autoSpaceDN w:val="0"/>
        <w:adjustRightInd w:val="0"/>
        <w:spacing w:line="360" w:lineRule="auto"/>
        <w:ind w:firstLine="525" w:firstLineChars="250"/>
        <w:jc w:val="left"/>
        <w:rPr>
          <w:rFonts w:ascii="宋体"/>
          <w:highlight w:val="none"/>
        </w:rPr>
      </w:pPr>
      <w:r>
        <w:rPr>
          <w:rFonts w:ascii="宋体" w:hAnsi="宋体"/>
          <w:highlight w:val="none"/>
        </w:rPr>
        <w:t>1</w:t>
      </w:r>
      <w:r>
        <w:rPr>
          <w:rFonts w:hint="eastAsia" w:ascii="宋体" w:hAnsi="宋体"/>
          <w:highlight w:val="none"/>
        </w:rPr>
        <w:t>、供应商是法人的，提供</w:t>
      </w:r>
      <w:r>
        <w:rPr>
          <w:rFonts w:ascii="宋体" w:hAnsi="宋体"/>
          <w:highlight w:val="none"/>
        </w:rPr>
        <w:t>20</w:t>
      </w:r>
      <w:r>
        <w:rPr>
          <w:rFonts w:hint="eastAsia" w:ascii="宋体" w:hAnsi="宋体"/>
          <w:highlight w:val="none"/>
        </w:rPr>
        <w:t>2</w:t>
      </w:r>
      <w:r>
        <w:rPr>
          <w:rFonts w:hint="eastAsia" w:ascii="宋体" w:hAnsi="宋体"/>
          <w:highlight w:val="none"/>
          <w:lang w:val="en-US" w:eastAsia="zh-CN"/>
        </w:rPr>
        <w:t>3</w:t>
      </w:r>
      <w:r>
        <w:rPr>
          <w:rFonts w:hint="eastAsia" w:ascii="宋体" w:hAnsi="宋体"/>
          <w:highlight w:val="none"/>
        </w:rPr>
        <w:t>年度或</w:t>
      </w:r>
      <w:r>
        <w:rPr>
          <w:rFonts w:ascii="宋体" w:hAnsi="宋体"/>
          <w:highlight w:val="none"/>
        </w:rPr>
        <w:t>20</w:t>
      </w:r>
      <w:r>
        <w:rPr>
          <w:rFonts w:hint="eastAsia" w:ascii="宋体" w:hAnsi="宋体"/>
          <w:highlight w:val="none"/>
        </w:rPr>
        <w:t>2</w:t>
      </w:r>
      <w:r>
        <w:rPr>
          <w:rFonts w:hint="eastAsia" w:ascii="宋体" w:hAnsi="宋体"/>
          <w:highlight w:val="none"/>
          <w:lang w:val="en-US" w:eastAsia="zh-CN"/>
        </w:rPr>
        <w:t>4</w:t>
      </w:r>
      <w:r>
        <w:rPr>
          <w:rFonts w:hint="eastAsia" w:ascii="宋体" w:hAnsi="宋体"/>
          <w:highlight w:val="none"/>
        </w:rPr>
        <w:t>年度经审计的财务状况报告或基本开户银行出具的近三个月资信证明；供应商是其他组织和自然人，没有经审计的财务报告，可以提供基本开户银行出具的</w:t>
      </w:r>
      <w:r>
        <w:rPr>
          <w:rFonts w:hint="eastAsia" w:ascii="宋体" w:hAnsi="宋体"/>
          <w:highlight w:val="none"/>
          <w:lang w:val="en-US" w:eastAsia="zh-CN"/>
        </w:rPr>
        <w:t>近三个月</w:t>
      </w:r>
      <w:r>
        <w:rPr>
          <w:rFonts w:hint="eastAsia" w:ascii="宋体" w:hAnsi="宋体"/>
          <w:highlight w:val="none"/>
        </w:rPr>
        <w:t>资信证明。</w:t>
      </w:r>
    </w:p>
    <w:p w14:paraId="61DA82F4">
      <w:pPr>
        <w:tabs>
          <w:tab w:val="left" w:pos="168"/>
        </w:tabs>
        <w:adjustRightInd w:val="0"/>
        <w:spacing w:line="360" w:lineRule="auto"/>
        <w:ind w:firstLine="480"/>
        <w:rPr>
          <w:rFonts w:ascii="宋体"/>
          <w:highlight w:val="none"/>
        </w:rPr>
      </w:pPr>
      <w:r>
        <w:rPr>
          <w:rFonts w:ascii="宋体" w:hAnsi="宋体"/>
          <w:highlight w:val="none"/>
        </w:rPr>
        <w:t>2</w:t>
      </w:r>
      <w:r>
        <w:rPr>
          <w:rFonts w:hint="eastAsia" w:ascii="宋体" w:hAnsi="宋体"/>
          <w:highlight w:val="none"/>
        </w:rPr>
        <w:t>、202</w:t>
      </w:r>
      <w:r>
        <w:rPr>
          <w:rFonts w:hint="eastAsia" w:ascii="宋体" w:hAnsi="宋体"/>
          <w:highlight w:val="none"/>
          <w:lang w:val="en-US" w:eastAsia="zh-CN"/>
        </w:rPr>
        <w:t>4</w:t>
      </w:r>
      <w:r>
        <w:rPr>
          <w:rFonts w:hint="eastAsia" w:ascii="宋体" w:hAnsi="宋体"/>
          <w:highlight w:val="none"/>
        </w:rPr>
        <w:t>年</w:t>
      </w:r>
      <w:r>
        <w:rPr>
          <w:rFonts w:hint="eastAsia" w:ascii="宋体" w:hAnsi="宋体"/>
          <w:highlight w:val="none"/>
          <w:lang w:val="en-US" w:eastAsia="zh-CN"/>
        </w:rPr>
        <w:t>6</w:t>
      </w:r>
      <w:r>
        <w:rPr>
          <w:rFonts w:hint="eastAsia" w:ascii="宋体" w:hAnsi="宋体"/>
          <w:highlight w:val="none"/>
        </w:rPr>
        <w:t>月至今任意三个月依法缴纳税收和社会保障资金记录的证明材料。依法免税或不需要缴纳社会保障资金的供应商，应提供相应文件证明其依法免税或不需要缴纳社会保障资金。</w:t>
      </w:r>
    </w:p>
    <w:p w14:paraId="6A4D0F52">
      <w:pPr>
        <w:widowControl/>
        <w:snapToGrid w:val="0"/>
        <w:spacing w:line="360" w:lineRule="auto"/>
        <w:rPr>
          <w:rFonts w:ascii="宋体"/>
          <w:highlight w:val="none"/>
        </w:rPr>
      </w:pPr>
    </w:p>
    <w:p w14:paraId="065566DC">
      <w:pPr>
        <w:tabs>
          <w:tab w:val="left" w:pos="168"/>
        </w:tabs>
        <w:adjustRightInd w:val="0"/>
        <w:ind w:firstLine="480"/>
        <w:rPr>
          <w:rFonts w:ascii="宋体"/>
          <w:highlight w:val="none"/>
        </w:rPr>
      </w:pPr>
    </w:p>
    <w:p w14:paraId="66F0179B">
      <w:pPr>
        <w:tabs>
          <w:tab w:val="left" w:pos="168"/>
        </w:tabs>
        <w:adjustRightInd w:val="0"/>
        <w:ind w:firstLine="480"/>
        <w:rPr>
          <w:rFonts w:ascii="宋体"/>
          <w:highlight w:val="none"/>
        </w:rPr>
      </w:pPr>
    </w:p>
    <w:p w14:paraId="12051F54">
      <w:pPr>
        <w:widowControl/>
        <w:snapToGrid w:val="0"/>
        <w:spacing w:line="360" w:lineRule="auto"/>
        <w:rPr>
          <w:rFonts w:ascii="宋体"/>
          <w:b/>
          <w:highlight w:val="none"/>
        </w:rPr>
      </w:pPr>
    </w:p>
    <w:p w14:paraId="0F74A4C3">
      <w:pPr>
        <w:rPr>
          <w:rFonts w:ascii="宋体"/>
          <w:b/>
          <w:bCs/>
          <w:sz w:val="28"/>
          <w:szCs w:val="28"/>
          <w:highlight w:val="none"/>
        </w:rPr>
      </w:pPr>
    </w:p>
    <w:p w14:paraId="3ECBEE71">
      <w:pPr>
        <w:rPr>
          <w:rFonts w:ascii="宋体"/>
          <w:b/>
          <w:bCs/>
          <w:sz w:val="28"/>
          <w:szCs w:val="28"/>
          <w:highlight w:val="none"/>
        </w:rPr>
      </w:pPr>
    </w:p>
    <w:p w14:paraId="27CF304F">
      <w:pPr>
        <w:rPr>
          <w:rFonts w:ascii="宋体"/>
          <w:b/>
          <w:bCs/>
          <w:sz w:val="28"/>
          <w:szCs w:val="28"/>
          <w:highlight w:val="none"/>
        </w:rPr>
      </w:pPr>
    </w:p>
    <w:p w14:paraId="41A3CEF6">
      <w:pPr>
        <w:rPr>
          <w:rFonts w:ascii="宋体"/>
          <w:b/>
          <w:bCs/>
          <w:sz w:val="28"/>
          <w:szCs w:val="28"/>
          <w:highlight w:val="none"/>
        </w:rPr>
      </w:pPr>
    </w:p>
    <w:p w14:paraId="16AEA2A3">
      <w:pPr>
        <w:rPr>
          <w:rFonts w:ascii="宋体"/>
          <w:b/>
          <w:bCs/>
          <w:sz w:val="28"/>
          <w:szCs w:val="28"/>
          <w:highlight w:val="none"/>
        </w:rPr>
      </w:pPr>
    </w:p>
    <w:p w14:paraId="491233D2">
      <w:pPr>
        <w:rPr>
          <w:rFonts w:ascii="宋体"/>
          <w:b/>
          <w:bCs/>
          <w:sz w:val="28"/>
          <w:szCs w:val="28"/>
          <w:highlight w:val="none"/>
        </w:rPr>
      </w:pPr>
    </w:p>
    <w:p w14:paraId="5538E547">
      <w:pPr>
        <w:rPr>
          <w:rFonts w:ascii="宋体"/>
          <w:b/>
          <w:bCs/>
          <w:sz w:val="28"/>
          <w:szCs w:val="28"/>
          <w:highlight w:val="none"/>
        </w:rPr>
      </w:pPr>
    </w:p>
    <w:p w14:paraId="22B226AA">
      <w:pPr>
        <w:rPr>
          <w:rFonts w:ascii="宋体"/>
          <w:b/>
          <w:bCs/>
          <w:sz w:val="28"/>
          <w:szCs w:val="28"/>
          <w:highlight w:val="none"/>
        </w:rPr>
      </w:pPr>
    </w:p>
    <w:p w14:paraId="24F48C87">
      <w:pPr>
        <w:pStyle w:val="12"/>
        <w:rPr>
          <w:b/>
          <w:bCs/>
          <w:sz w:val="28"/>
          <w:szCs w:val="28"/>
          <w:highlight w:val="none"/>
        </w:rPr>
      </w:pPr>
    </w:p>
    <w:p w14:paraId="343BB6A7">
      <w:pPr>
        <w:pStyle w:val="12"/>
        <w:rPr>
          <w:b/>
          <w:bCs/>
          <w:sz w:val="28"/>
          <w:szCs w:val="28"/>
          <w:highlight w:val="none"/>
        </w:rPr>
      </w:pPr>
    </w:p>
    <w:p w14:paraId="1E3B8279">
      <w:pPr>
        <w:rPr>
          <w:rFonts w:ascii="宋体"/>
          <w:b/>
          <w:bCs/>
          <w:sz w:val="28"/>
          <w:szCs w:val="28"/>
          <w:highlight w:val="none"/>
        </w:rPr>
      </w:pPr>
    </w:p>
    <w:p w14:paraId="16E12106">
      <w:pPr>
        <w:pStyle w:val="12"/>
        <w:rPr>
          <w:highlight w:val="none"/>
        </w:rPr>
      </w:pPr>
    </w:p>
    <w:p w14:paraId="688B5EB4">
      <w:pPr>
        <w:widowControl/>
        <w:snapToGrid w:val="0"/>
        <w:spacing w:line="360" w:lineRule="auto"/>
        <w:outlineLvl w:val="1"/>
        <w:rPr>
          <w:rFonts w:ascii="宋体"/>
          <w:b/>
          <w:sz w:val="28"/>
          <w:szCs w:val="28"/>
          <w:highlight w:val="none"/>
        </w:rPr>
      </w:pPr>
      <w:bookmarkStart w:id="191" w:name="_Toc496626242"/>
      <w:bookmarkEnd w:id="191"/>
      <w:bookmarkStart w:id="192" w:name="_Toc32020"/>
      <w:bookmarkStart w:id="193" w:name="_Toc29145"/>
      <w:r>
        <w:rPr>
          <w:rFonts w:hint="eastAsia" w:ascii="宋体"/>
          <w:b/>
          <w:sz w:val="28"/>
          <w:szCs w:val="28"/>
          <w:highlight w:val="none"/>
        </w:rPr>
        <w:t>附件</w:t>
      </w:r>
      <w:r>
        <w:rPr>
          <w:rFonts w:ascii="宋体"/>
          <w:b/>
          <w:sz w:val="28"/>
          <w:szCs w:val="28"/>
          <w:highlight w:val="none"/>
        </w:rPr>
        <w:t>8</w:t>
      </w:r>
      <w:r>
        <w:rPr>
          <w:rFonts w:hint="eastAsia" w:ascii="宋体"/>
          <w:b/>
          <w:sz w:val="28"/>
          <w:szCs w:val="28"/>
          <w:highlight w:val="none"/>
        </w:rPr>
        <w:t>：无重大违法记录声明</w:t>
      </w:r>
      <w:bookmarkEnd w:id="192"/>
    </w:p>
    <w:p w14:paraId="20D3C01D">
      <w:pPr>
        <w:ind w:firstLine="2909" w:firstLineChars="805"/>
        <w:rPr>
          <w:rFonts w:ascii="宋体"/>
          <w:b/>
          <w:sz w:val="36"/>
          <w:szCs w:val="36"/>
          <w:highlight w:val="none"/>
        </w:rPr>
      </w:pPr>
    </w:p>
    <w:p w14:paraId="4313DB4E">
      <w:pPr>
        <w:ind w:firstLine="2909" w:firstLineChars="805"/>
        <w:rPr>
          <w:rFonts w:ascii="宋体"/>
          <w:b/>
          <w:sz w:val="36"/>
          <w:szCs w:val="36"/>
          <w:highlight w:val="none"/>
        </w:rPr>
      </w:pPr>
      <w:r>
        <w:rPr>
          <w:rFonts w:hint="eastAsia" w:ascii="宋体" w:hAnsi="宋体"/>
          <w:b/>
          <w:sz w:val="36"/>
          <w:szCs w:val="36"/>
          <w:highlight w:val="none"/>
        </w:rPr>
        <w:t>无重大违法记录声明</w:t>
      </w:r>
    </w:p>
    <w:p w14:paraId="2B80C9D3">
      <w:pPr>
        <w:tabs>
          <w:tab w:val="left" w:pos="168"/>
        </w:tabs>
        <w:adjustRightInd w:val="0"/>
        <w:ind w:firstLine="2530" w:firstLineChars="700"/>
        <w:rPr>
          <w:rFonts w:ascii="宋体"/>
          <w:b/>
          <w:sz w:val="36"/>
          <w:szCs w:val="36"/>
          <w:highlight w:val="none"/>
        </w:rPr>
      </w:pPr>
    </w:p>
    <w:p w14:paraId="3C3ED4ED">
      <w:pPr>
        <w:tabs>
          <w:tab w:val="left" w:pos="168"/>
        </w:tabs>
        <w:adjustRightInd w:val="0"/>
        <w:spacing w:line="360" w:lineRule="auto"/>
        <w:ind w:firstLine="480"/>
        <w:rPr>
          <w:rFonts w:ascii="宋体"/>
          <w:highlight w:val="none"/>
        </w:rPr>
      </w:pPr>
      <w:r>
        <w:rPr>
          <w:rFonts w:hint="eastAsia" w:ascii="宋体" w:hAnsi="宋体"/>
          <w:highlight w:val="none"/>
        </w:rPr>
        <w:t>提供参加政府采购活动前</w:t>
      </w:r>
      <w:r>
        <w:rPr>
          <w:rFonts w:ascii="宋体" w:hAnsi="宋体"/>
          <w:highlight w:val="none"/>
        </w:rPr>
        <w:t>3</w:t>
      </w:r>
      <w:r>
        <w:rPr>
          <w:rFonts w:hint="eastAsia" w:ascii="宋体" w:hAnsi="宋体"/>
          <w:highlight w:val="none"/>
        </w:rPr>
        <w:t>年内在经营活动中没有重大违法记录的书面声明，并</w:t>
      </w:r>
      <w:r>
        <w:rPr>
          <w:rFonts w:hint="eastAsia" w:ascii="宋体" w:hAnsi="宋体" w:cs="宋体"/>
          <w:kern w:val="0"/>
          <w:highlight w:val="none"/>
        </w:rPr>
        <w:t>附“信用中国”网站无任何不良记录的查询截图，时间为投标截止时间前</w:t>
      </w:r>
      <w:r>
        <w:rPr>
          <w:rFonts w:hint="eastAsia" w:ascii="宋体" w:hAnsi="宋体" w:cs="宋体"/>
          <w:kern w:val="0"/>
          <w:highlight w:val="none"/>
          <w:lang w:val="en-US" w:eastAsia="zh-CN"/>
        </w:rPr>
        <w:t>10</w:t>
      </w:r>
      <w:r>
        <w:rPr>
          <w:rFonts w:hint="eastAsia" w:ascii="宋体" w:hAnsi="宋体" w:cs="宋体"/>
          <w:kern w:val="0"/>
          <w:highlight w:val="none"/>
        </w:rPr>
        <w:t>天内</w:t>
      </w:r>
      <w:r>
        <w:rPr>
          <w:rFonts w:hint="eastAsia" w:ascii="宋体" w:hAnsi="宋体"/>
          <w:highlight w:val="none"/>
        </w:rPr>
        <w:t>。（格式可自定）</w:t>
      </w:r>
    </w:p>
    <w:p w14:paraId="233DF3AC">
      <w:pPr>
        <w:tabs>
          <w:tab w:val="left" w:pos="168"/>
        </w:tabs>
        <w:adjustRightInd w:val="0"/>
        <w:spacing w:line="360" w:lineRule="auto"/>
        <w:rPr>
          <w:rFonts w:ascii="宋体"/>
          <w:b/>
          <w:bCs/>
          <w:highlight w:val="none"/>
        </w:rPr>
      </w:pPr>
    </w:p>
    <w:p w14:paraId="33D06945">
      <w:pPr>
        <w:tabs>
          <w:tab w:val="left" w:pos="168"/>
        </w:tabs>
        <w:adjustRightInd w:val="0"/>
        <w:rPr>
          <w:rFonts w:ascii="宋体"/>
          <w:b/>
          <w:bCs/>
          <w:highlight w:val="none"/>
        </w:rPr>
      </w:pPr>
    </w:p>
    <w:p w14:paraId="10ECA1FC">
      <w:pPr>
        <w:tabs>
          <w:tab w:val="left" w:pos="168"/>
        </w:tabs>
        <w:adjustRightInd w:val="0"/>
        <w:rPr>
          <w:rFonts w:ascii="宋体"/>
          <w:b/>
          <w:bCs/>
          <w:highlight w:val="none"/>
        </w:rPr>
      </w:pPr>
    </w:p>
    <w:p w14:paraId="2962DA40">
      <w:pPr>
        <w:tabs>
          <w:tab w:val="left" w:pos="168"/>
        </w:tabs>
        <w:adjustRightInd w:val="0"/>
        <w:rPr>
          <w:rFonts w:ascii="宋体"/>
          <w:b/>
          <w:bCs/>
          <w:highlight w:val="none"/>
        </w:rPr>
      </w:pPr>
    </w:p>
    <w:p w14:paraId="75E78871">
      <w:pPr>
        <w:tabs>
          <w:tab w:val="left" w:pos="168"/>
        </w:tabs>
        <w:adjustRightInd w:val="0"/>
        <w:rPr>
          <w:rFonts w:ascii="宋体"/>
          <w:b/>
          <w:bCs/>
          <w:highlight w:val="none"/>
        </w:rPr>
      </w:pPr>
    </w:p>
    <w:p w14:paraId="1B81479D">
      <w:pPr>
        <w:tabs>
          <w:tab w:val="left" w:pos="168"/>
        </w:tabs>
        <w:adjustRightInd w:val="0"/>
        <w:rPr>
          <w:rFonts w:ascii="宋体"/>
          <w:b/>
          <w:bCs/>
          <w:highlight w:val="none"/>
        </w:rPr>
      </w:pPr>
    </w:p>
    <w:p w14:paraId="7B250EF8">
      <w:pPr>
        <w:tabs>
          <w:tab w:val="left" w:pos="168"/>
        </w:tabs>
        <w:adjustRightInd w:val="0"/>
        <w:rPr>
          <w:rFonts w:ascii="宋体"/>
          <w:b/>
          <w:bCs/>
          <w:highlight w:val="none"/>
        </w:rPr>
      </w:pPr>
    </w:p>
    <w:p w14:paraId="66D47997">
      <w:pPr>
        <w:tabs>
          <w:tab w:val="left" w:pos="168"/>
        </w:tabs>
        <w:adjustRightInd w:val="0"/>
        <w:rPr>
          <w:rFonts w:ascii="宋体"/>
          <w:b/>
          <w:bCs/>
          <w:highlight w:val="none"/>
        </w:rPr>
      </w:pPr>
    </w:p>
    <w:p w14:paraId="38974979">
      <w:pPr>
        <w:tabs>
          <w:tab w:val="left" w:pos="168"/>
        </w:tabs>
        <w:adjustRightInd w:val="0"/>
        <w:rPr>
          <w:rFonts w:ascii="宋体"/>
          <w:b/>
          <w:bCs/>
          <w:highlight w:val="none"/>
        </w:rPr>
      </w:pPr>
    </w:p>
    <w:p w14:paraId="5FE00778">
      <w:pPr>
        <w:tabs>
          <w:tab w:val="left" w:pos="168"/>
        </w:tabs>
        <w:adjustRightInd w:val="0"/>
        <w:rPr>
          <w:rFonts w:ascii="宋体"/>
          <w:b/>
          <w:bCs/>
          <w:highlight w:val="none"/>
        </w:rPr>
      </w:pPr>
    </w:p>
    <w:p w14:paraId="014E9C09">
      <w:pPr>
        <w:tabs>
          <w:tab w:val="left" w:pos="168"/>
        </w:tabs>
        <w:adjustRightInd w:val="0"/>
        <w:rPr>
          <w:rFonts w:ascii="宋体"/>
          <w:b/>
          <w:bCs/>
          <w:highlight w:val="none"/>
        </w:rPr>
      </w:pPr>
    </w:p>
    <w:p w14:paraId="5AA8EC32">
      <w:pPr>
        <w:tabs>
          <w:tab w:val="left" w:pos="168"/>
        </w:tabs>
        <w:adjustRightInd w:val="0"/>
        <w:rPr>
          <w:rFonts w:ascii="宋体"/>
          <w:b/>
          <w:bCs/>
          <w:highlight w:val="none"/>
        </w:rPr>
      </w:pPr>
    </w:p>
    <w:p w14:paraId="0E930110">
      <w:pPr>
        <w:tabs>
          <w:tab w:val="left" w:pos="168"/>
        </w:tabs>
        <w:adjustRightInd w:val="0"/>
        <w:rPr>
          <w:rFonts w:ascii="宋体"/>
          <w:b/>
          <w:bCs/>
          <w:highlight w:val="none"/>
        </w:rPr>
      </w:pPr>
    </w:p>
    <w:p w14:paraId="07F75721">
      <w:pPr>
        <w:tabs>
          <w:tab w:val="left" w:pos="168"/>
        </w:tabs>
        <w:adjustRightInd w:val="0"/>
        <w:rPr>
          <w:rFonts w:ascii="宋体"/>
          <w:b/>
          <w:bCs/>
          <w:highlight w:val="none"/>
        </w:rPr>
      </w:pPr>
    </w:p>
    <w:p w14:paraId="457C27AE">
      <w:pPr>
        <w:tabs>
          <w:tab w:val="left" w:pos="168"/>
        </w:tabs>
        <w:adjustRightInd w:val="0"/>
        <w:rPr>
          <w:rFonts w:ascii="宋体"/>
          <w:b/>
          <w:bCs/>
          <w:highlight w:val="none"/>
        </w:rPr>
      </w:pPr>
    </w:p>
    <w:p w14:paraId="2659C90E">
      <w:pPr>
        <w:tabs>
          <w:tab w:val="left" w:pos="168"/>
        </w:tabs>
        <w:adjustRightInd w:val="0"/>
        <w:rPr>
          <w:rFonts w:ascii="宋体"/>
          <w:b/>
          <w:bCs/>
          <w:highlight w:val="none"/>
        </w:rPr>
      </w:pPr>
    </w:p>
    <w:p w14:paraId="73DC155F">
      <w:pPr>
        <w:tabs>
          <w:tab w:val="left" w:pos="168"/>
        </w:tabs>
        <w:adjustRightInd w:val="0"/>
        <w:rPr>
          <w:rFonts w:ascii="宋体"/>
          <w:b/>
          <w:bCs/>
          <w:highlight w:val="none"/>
        </w:rPr>
      </w:pPr>
    </w:p>
    <w:p w14:paraId="12B4A5BD">
      <w:pPr>
        <w:tabs>
          <w:tab w:val="left" w:pos="168"/>
        </w:tabs>
        <w:adjustRightInd w:val="0"/>
        <w:rPr>
          <w:rFonts w:ascii="宋体"/>
          <w:b/>
          <w:bCs/>
          <w:highlight w:val="none"/>
        </w:rPr>
      </w:pPr>
    </w:p>
    <w:p w14:paraId="3FCB51C3">
      <w:pPr>
        <w:tabs>
          <w:tab w:val="left" w:pos="168"/>
        </w:tabs>
        <w:adjustRightInd w:val="0"/>
        <w:rPr>
          <w:rFonts w:ascii="宋体"/>
          <w:b/>
          <w:bCs/>
          <w:highlight w:val="none"/>
        </w:rPr>
      </w:pPr>
    </w:p>
    <w:p w14:paraId="7F5B4CFC">
      <w:pPr>
        <w:tabs>
          <w:tab w:val="left" w:pos="168"/>
        </w:tabs>
        <w:adjustRightInd w:val="0"/>
        <w:rPr>
          <w:rFonts w:ascii="宋体"/>
          <w:b/>
          <w:bCs/>
          <w:highlight w:val="none"/>
        </w:rPr>
      </w:pPr>
    </w:p>
    <w:p w14:paraId="3B585DF3">
      <w:pPr>
        <w:tabs>
          <w:tab w:val="left" w:pos="168"/>
        </w:tabs>
        <w:adjustRightInd w:val="0"/>
        <w:rPr>
          <w:rFonts w:ascii="宋体"/>
          <w:b/>
          <w:bCs/>
          <w:highlight w:val="none"/>
        </w:rPr>
      </w:pPr>
    </w:p>
    <w:p w14:paraId="45482044">
      <w:pPr>
        <w:tabs>
          <w:tab w:val="left" w:pos="168"/>
        </w:tabs>
        <w:adjustRightInd w:val="0"/>
        <w:rPr>
          <w:rFonts w:ascii="宋体"/>
          <w:b/>
          <w:bCs/>
          <w:highlight w:val="none"/>
        </w:rPr>
      </w:pPr>
    </w:p>
    <w:p w14:paraId="107EAB27">
      <w:pPr>
        <w:tabs>
          <w:tab w:val="left" w:pos="168"/>
        </w:tabs>
        <w:adjustRightInd w:val="0"/>
        <w:rPr>
          <w:rFonts w:ascii="宋体"/>
          <w:b/>
          <w:bCs/>
          <w:highlight w:val="none"/>
        </w:rPr>
      </w:pPr>
    </w:p>
    <w:p w14:paraId="01759228">
      <w:pPr>
        <w:widowControl/>
        <w:snapToGrid w:val="0"/>
        <w:spacing w:line="360" w:lineRule="auto"/>
        <w:rPr>
          <w:rFonts w:ascii="宋体"/>
          <w:b/>
          <w:sz w:val="28"/>
          <w:szCs w:val="28"/>
          <w:highlight w:val="none"/>
        </w:rPr>
      </w:pPr>
    </w:p>
    <w:bookmarkEnd w:id="193"/>
    <w:p w14:paraId="1B242A29">
      <w:pPr>
        <w:pStyle w:val="22"/>
        <w:spacing w:line="360" w:lineRule="auto"/>
        <w:jc w:val="left"/>
        <w:outlineLvl w:val="1"/>
        <w:rPr>
          <w:rFonts w:ascii="宋体" w:hAnsi="宋体" w:cs="宋体"/>
          <w:highlight w:val="none"/>
        </w:rPr>
      </w:pPr>
      <w:bookmarkStart w:id="194" w:name="_Toc28726"/>
      <w:r>
        <w:rPr>
          <w:rFonts w:ascii="宋体"/>
          <w:sz w:val="28"/>
          <w:szCs w:val="28"/>
          <w:highlight w:val="none"/>
        </w:rPr>
        <w:br w:type="page"/>
      </w:r>
      <w:bookmarkStart w:id="195" w:name="_Toc9064"/>
      <w:r>
        <w:rPr>
          <w:rFonts w:hint="eastAsia" w:ascii="宋体"/>
          <w:sz w:val="28"/>
          <w:szCs w:val="28"/>
          <w:highlight w:val="none"/>
        </w:rPr>
        <w:t>附件9：</w:t>
      </w:r>
      <w:r>
        <w:rPr>
          <w:rFonts w:hint="eastAsia" w:ascii="宋体" w:hAnsi="宋体" w:cs="宋体"/>
          <w:sz w:val="30"/>
          <w:szCs w:val="30"/>
          <w:highlight w:val="none"/>
          <w:lang w:val="zh-CN"/>
        </w:rPr>
        <w:t>具备履行合同所必需的设备和专业技术能力的证明材料</w:t>
      </w:r>
      <w:bookmarkEnd w:id="195"/>
    </w:p>
    <w:p w14:paraId="1DEFF3A8">
      <w:pPr>
        <w:autoSpaceDE w:val="0"/>
        <w:autoSpaceDN w:val="0"/>
        <w:spacing w:line="360" w:lineRule="auto"/>
        <w:rPr>
          <w:rFonts w:ascii="宋体" w:hAnsi="宋体" w:cs="宋体"/>
          <w:kern w:val="0"/>
          <w:sz w:val="28"/>
          <w:szCs w:val="28"/>
          <w:highlight w:val="none"/>
          <w:lang w:val="zh-CN"/>
        </w:rPr>
      </w:pPr>
    </w:p>
    <w:p w14:paraId="29974F91">
      <w:pPr>
        <w:autoSpaceDE w:val="0"/>
        <w:autoSpaceDN w:val="0"/>
        <w:spacing w:line="360" w:lineRule="auto"/>
        <w:jc w:val="center"/>
        <w:rPr>
          <w:rFonts w:ascii="宋体" w:hAnsi="宋体" w:cs="宋体"/>
          <w:b/>
          <w:bCs/>
          <w:kern w:val="0"/>
          <w:sz w:val="36"/>
          <w:szCs w:val="36"/>
          <w:highlight w:val="none"/>
          <w:lang w:val="zh-CN"/>
        </w:rPr>
      </w:pPr>
      <w:r>
        <w:rPr>
          <w:rFonts w:hint="eastAsia" w:ascii="宋体" w:hAnsi="宋体" w:cs="宋体"/>
          <w:b/>
          <w:bCs/>
          <w:kern w:val="0"/>
          <w:sz w:val="28"/>
          <w:szCs w:val="28"/>
          <w:highlight w:val="none"/>
          <w:lang w:val="zh-CN"/>
        </w:rPr>
        <w:t>具备履行合同所必需的设备和专业技术能力的证明材料</w:t>
      </w:r>
    </w:p>
    <w:p w14:paraId="52B7A215">
      <w:pPr>
        <w:autoSpaceDE w:val="0"/>
        <w:autoSpaceDN w:val="0"/>
        <w:spacing w:line="360" w:lineRule="auto"/>
        <w:ind w:firstLine="480"/>
        <w:rPr>
          <w:rFonts w:ascii="宋体" w:hAnsi="宋体" w:cs="宋体"/>
          <w:kern w:val="0"/>
          <w:highlight w:val="none"/>
          <w:lang w:val="zh-CN"/>
        </w:rPr>
      </w:pPr>
    </w:p>
    <w:p w14:paraId="457C537B">
      <w:pPr>
        <w:autoSpaceDE w:val="0"/>
        <w:autoSpaceDN w:val="0"/>
        <w:spacing w:line="360" w:lineRule="auto"/>
        <w:ind w:firstLine="480"/>
        <w:rPr>
          <w:rFonts w:ascii="宋体" w:hAnsi="宋体" w:cs="宋体"/>
          <w:kern w:val="0"/>
          <w:highlight w:val="none"/>
          <w:lang w:val="zh-CN"/>
        </w:rPr>
      </w:pPr>
      <w:r>
        <w:rPr>
          <w:rFonts w:hint="eastAsia" w:ascii="宋体" w:hAnsi="宋体" w:cs="宋体"/>
          <w:kern w:val="0"/>
          <w:highlight w:val="none"/>
          <w:lang w:val="zh-CN"/>
        </w:rPr>
        <w:t>为保证本项目合同的顺利履行，供应商必须具备履行合同的设备和专业技术能力，须提供必须具备履行合同的设备和专业技术能力的承诺函（格式自拟）。</w:t>
      </w:r>
    </w:p>
    <w:p w14:paraId="02D00FCF">
      <w:pPr>
        <w:ind w:firstLine="175" w:firstLineChars="83"/>
        <w:rPr>
          <w:b/>
          <w:highlight w:val="none"/>
        </w:rPr>
      </w:pPr>
    </w:p>
    <w:p w14:paraId="22C6F1B3">
      <w:pPr>
        <w:ind w:firstLine="175" w:firstLineChars="83"/>
        <w:rPr>
          <w:b/>
          <w:highlight w:val="none"/>
        </w:rPr>
      </w:pPr>
    </w:p>
    <w:p w14:paraId="06DF4D0E">
      <w:pPr>
        <w:ind w:firstLine="175" w:firstLineChars="83"/>
        <w:rPr>
          <w:b/>
          <w:highlight w:val="none"/>
        </w:rPr>
      </w:pPr>
    </w:p>
    <w:p w14:paraId="27F9AB5F">
      <w:pPr>
        <w:ind w:firstLine="175" w:firstLineChars="83"/>
        <w:rPr>
          <w:b/>
          <w:highlight w:val="none"/>
        </w:rPr>
      </w:pPr>
    </w:p>
    <w:p w14:paraId="4FFB84CA">
      <w:pPr>
        <w:ind w:firstLine="175" w:firstLineChars="83"/>
        <w:rPr>
          <w:b/>
          <w:highlight w:val="none"/>
        </w:rPr>
      </w:pPr>
    </w:p>
    <w:p w14:paraId="158D9025">
      <w:pPr>
        <w:ind w:firstLine="175" w:firstLineChars="83"/>
        <w:rPr>
          <w:b/>
          <w:highlight w:val="none"/>
        </w:rPr>
      </w:pPr>
    </w:p>
    <w:p w14:paraId="10B1EBF0">
      <w:pPr>
        <w:ind w:firstLine="175" w:firstLineChars="83"/>
        <w:rPr>
          <w:b/>
          <w:highlight w:val="none"/>
        </w:rPr>
      </w:pPr>
    </w:p>
    <w:p w14:paraId="31AF22D5">
      <w:pPr>
        <w:ind w:firstLine="175" w:firstLineChars="83"/>
        <w:rPr>
          <w:b/>
          <w:highlight w:val="none"/>
        </w:rPr>
      </w:pPr>
    </w:p>
    <w:p w14:paraId="282680B5">
      <w:pPr>
        <w:ind w:firstLine="175" w:firstLineChars="83"/>
        <w:rPr>
          <w:b/>
          <w:highlight w:val="none"/>
        </w:rPr>
      </w:pPr>
    </w:p>
    <w:p w14:paraId="5DD506AF">
      <w:pPr>
        <w:ind w:firstLine="175" w:firstLineChars="83"/>
        <w:rPr>
          <w:b/>
          <w:highlight w:val="none"/>
        </w:rPr>
      </w:pPr>
    </w:p>
    <w:p w14:paraId="4FAA6B50">
      <w:pPr>
        <w:ind w:firstLine="175" w:firstLineChars="83"/>
        <w:rPr>
          <w:b/>
          <w:highlight w:val="none"/>
        </w:rPr>
      </w:pPr>
    </w:p>
    <w:p w14:paraId="6867B257">
      <w:pPr>
        <w:ind w:firstLine="175" w:firstLineChars="83"/>
        <w:rPr>
          <w:b/>
          <w:highlight w:val="none"/>
        </w:rPr>
      </w:pPr>
    </w:p>
    <w:p w14:paraId="26A51C34">
      <w:pPr>
        <w:ind w:firstLine="175" w:firstLineChars="83"/>
        <w:rPr>
          <w:b/>
          <w:highlight w:val="none"/>
        </w:rPr>
      </w:pPr>
    </w:p>
    <w:p w14:paraId="19349149">
      <w:pPr>
        <w:ind w:firstLine="175" w:firstLineChars="83"/>
        <w:rPr>
          <w:b/>
          <w:highlight w:val="none"/>
        </w:rPr>
      </w:pPr>
    </w:p>
    <w:p w14:paraId="63772146">
      <w:pPr>
        <w:ind w:firstLine="175" w:firstLineChars="83"/>
        <w:rPr>
          <w:b/>
          <w:highlight w:val="none"/>
        </w:rPr>
      </w:pPr>
    </w:p>
    <w:p w14:paraId="1700EFF4">
      <w:pPr>
        <w:ind w:firstLine="175" w:firstLineChars="83"/>
        <w:rPr>
          <w:b/>
          <w:highlight w:val="none"/>
        </w:rPr>
      </w:pPr>
    </w:p>
    <w:p w14:paraId="089922EF">
      <w:pPr>
        <w:ind w:firstLine="175" w:firstLineChars="83"/>
        <w:rPr>
          <w:b/>
          <w:highlight w:val="none"/>
        </w:rPr>
      </w:pPr>
    </w:p>
    <w:p w14:paraId="62684736">
      <w:pPr>
        <w:ind w:firstLine="175" w:firstLineChars="83"/>
        <w:rPr>
          <w:b/>
          <w:highlight w:val="none"/>
        </w:rPr>
      </w:pPr>
    </w:p>
    <w:p w14:paraId="29993630">
      <w:pPr>
        <w:ind w:firstLine="175" w:firstLineChars="83"/>
        <w:rPr>
          <w:b/>
          <w:highlight w:val="none"/>
        </w:rPr>
      </w:pPr>
    </w:p>
    <w:p w14:paraId="463A6107">
      <w:pPr>
        <w:ind w:firstLine="175" w:firstLineChars="83"/>
        <w:rPr>
          <w:b/>
          <w:highlight w:val="none"/>
        </w:rPr>
      </w:pPr>
    </w:p>
    <w:p w14:paraId="6CF17947">
      <w:pPr>
        <w:ind w:firstLine="175" w:firstLineChars="83"/>
        <w:rPr>
          <w:b/>
          <w:highlight w:val="none"/>
        </w:rPr>
      </w:pPr>
    </w:p>
    <w:p w14:paraId="04A99434">
      <w:pPr>
        <w:ind w:firstLine="175" w:firstLineChars="83"/>
        <w:rPr>
          <w:b/>
          <w:highlight w:val="none"/>
        </w:rPr>
      </w:pPr>
    </w:p>
    <w:p w14:paraId="3E3E39D3">
      <w:pPr>
        <w:ind w:firstLine="175" w:firstLineChars="83"/>
        <w:rPr>
          <w:b/>
          <w:highlight w:val="none"/>
        </w:rPr>
      </w:pPr>
    </w:p>
    <w:p w14:paraId="73B49D2B">
      <w:pPr>
        <w:ind w:firstLine="175" w:firstLineChars="83"/>
        <w:rPr>
          <w:b/>
          <w:highlight w:val="none"/>
        </w:rPr>
      </w:pPr>
    </w:p>
    <w:p w14:paraId="4A404C26">
      <w:pPr>
        <w:ind w:firstLine="175" w:firstLineChars="83"/>
        <w:rPr>
          <w:b/>
          <w:highlight w:val="none"/>
        </w:rPr>
      </w:pPr>
    </w:p>
    <w:p w14:paraId="0EA54C4A">
      <w:pPr>
        <w:ind w:firstLine="175" w:firstLineChars="83"/>
        <w:rPr>
          <w:b/>
          <w:highlight w:val="none"/>
        </w:rPr>
      </w:pPr>
    </w:p>
    <w:p w14:paraId="46FEF957">
      <w:pPr>
        <w:ind w:firstLine="175" w:firstLineChars="83"/>
        <w:rPr>
          <w:b/>
          <w:highlight w:val="none"/>
        </w:rPr>
      </w:pPr>
    </w:p>
    <w:p w14:paraId="341611DA">
      <w:pPr>
        <w:ind w:firstLine="175" w:firstLineChars="83"/>
        <w:rPr>
          <w:b/>
          <w:highlight w:val="none"/>
        </w:rPr>
      </w:pPr>
    </w:p>
    <w:p w14:paraId="106BB6C6">
      <w:pPr>
        <w:ind w:firstLine="175" w:firstLineChars="83"/>
        <w:rPr>
          <w:b/>
          <w:highlight w:val="none"/>
        </w:rPr>
      </w:pPr>
    </w:p>
    <w:p w14:paraId="1F44E8BB">
      <w:pPr>
        <w:ind w:firstLine="175" w:firstLineChars="83"/>
        <w:rPr>
          <w:b/>
          <w:highlight w:val="none"/>
        </w:rPr>
      </w:pPr>
    </w:p>
    <w:p w14:paraId="7B647E78">
      <w:pPr>
        <w:ind w:firstLine="175" w:firstLineChars="83"/>
        <w:rPr>
          <w:b/>
          <w:highlight w:val="none"/>
        </w:rPr>
      </w:pPr>
    </w:p>
    <w:p w14:paraId="74FE8F3D">
      <w:pPr>
        <w:ind w:firstLine="175" w:firstLineChars="83"/>
        <w:rPr>
          <w:b/>
          <w:highlight w:val="none"/>
        </w:rPr>
      </w:pPr>
    </w:p>
    <w:p w14:paraId="3A5E053E">
      <w:pPr>
        <w:ind w:firstLine="175" w:firstLineChars="83"/>
        <w:rPr>
          <w:b/>
          <w:highlight w:val="none"/>
        </w:rPr>
      </w:pPr>
    </w:p>
    <w:p w14:paraId="3A8C3622">
      <w:pPr>
        <w:ind w:firstLine="175" w:firstLineChars="83"/>
        <w:rPr>
          <w:b/>
          <w:highlight w:val="none"/>
        </w:rPr>
      </w:pPr>
    </w:p>
    <w:p w14:paraId="5F1AC409">
      <w:pPr>
        <w:ind w:firstLine="175" w:firstLineChars="83"/>
        <w:rPr>
          <w:rFonts w:hint="eastAsia"/>
          <w:b/>
          <w:highlight w:val="none"/>
        </w:rPr>
        <w:sectPr>
          <w:footerReference r:id="rId10" w:type="default"/>
          <w:pgSz w:w="11906" w:h="16838"/>
          <w:pgMar w:top="1440" w:right="1800" w:bottom="1440" w:left="1800" w:header="851" w:footer="992" w:gutter="0"/>
          <w:pgNumType w:start="1"/>
          <w:cols w:space="425" w:num="1"/>
          <w:docGrid w:type="lines" w:linePitch="312" w:charSpace="0"/>
        </w:sectPr>
      </w:pPr>
    </w:p>
    <w:p w14:paraId="3C7856BD">
      <w:pPr>
        <w:widowControl/>
        <w:snapToGrid w:val="0"/>
        <w:spacing w:line="360" w:lineRule="auto"/>
        <w:outlineLvl w:val="1"/>
        <w:rPr>
          <w:rFonts w:ascii="宋体"/>
          <w:b/>
          <w:sz w:val="36"/>
          <w:szCs w:val="36"/>
          <w:highlight w:val="none"/>
        </w:rPr>
      </w:pPr>
      <w:bookmarkStart w:id="196" w:name="_Toc14452"/>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lang w:val="en-US" w:eastAsia="zh-CN"/>
        </w:rPr>
        <w:t>0</w:t>
      </w:r>
      <w:r>
        <w:rPr>
          <w:rFonts w:hint="eastAsia" w:ascii="宋体"/>
          <w:b/>
          <w:sz w:val="28"/>
          <w:szCs w:val="28"/>
          <w:highlight w:val="none"/>
        </w:rPr>
        <w:t>：中小企业声明函</w:t>
      </w:r>
      <w:bookmarkEnd w:id="196"/>
    </w:p>
    <w:p w14:paraId="37740DF6">
      <w:pPr>
        <w:widowControl/>
        <w:spacing w:beforeAutospacing="1" w:afterAutospacing="1" w:line="435" w:lineRule="atLeast"/>
        <w:jc w:val="center"/>
        <w:rPr>
          <w:rFonts w:ascii="Arial" w:hAnsi="Arial" w:cs="Arial"/>
          <w:szCs w:val="21"/>
          <w:highlight w:val="none"/>
        </w:rPr>
      </w:pPr>
      <w:r>
        <w:rPr>
          <w:rStyle w:val="26"/>
          <w:rFonts w:hint="eastAsia" w:ascii="宋体" w:hAnsi="宋体" w:cs="宋体"/>
          <w:kern w:val="0"/>
          <w:szCs w:val="21"/>
          <w:highlight w:val="none"/>
          <w:shd w:val="clear" w:color="auto" w:fill="FFFFFF"/>
          <w:lang w:bidi="ar"/>
        </w:rPr>
        <w:t>中小企业声明函（货物）</w:t>
      </w:r>
    </w:p>
    <w:p w14:paraId="2825B043">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Cs w:val="21"/>
          <w:highlight w:val="none"/>
          <w:shd w:val="clear" w:color="auto" w:fill="FFFFFF"/>
          <w:lang w:bidi="ar"/>
        </w:rPr>
        <w:t>本公司（联合体）郑重声明，根据《政府采购促进中小企业发展管理办法》（财库﹝2020﹞46 号）的规定，本公司（联合体）参加</w:t>
      </w:r>
      <w:r>
        <w:rPr>
          <w:rFonts w:hint="eastAsia" w:ascii="宋体" w:hAnsi="宋体" w:cs="宋体"/>
          <w:kern w:val="0"/>
          <w:szCs w:val="21"/>
          <w:highlight w:val="none"/>
          <w:u w:val="single"/>
          <w:shd w:val="clear" w:color="auto" w:fill="FFFFFF"/>
          <w:lang w:bidi="ar"/>
        </w:rPr>
        <w:t>     （单位名称）</w:t>
      </w:r>
      <w:r>
        <w:rPr>
          <w:rFonts w:hint="eastAsia" w:ascii="宋体" w:hAnsi="宋体" w:cs="宋体"/>
          <w:kern w:val="0"/>
          <w:szCs w:val="21"/>
          <w:highlight w:val="none"/>
          <w:shd w:val="clear" w:color="auto" w:fill="FFFFFF"/>
          <w:lang w:bidi="ar"/>
        </w:rPr>
        <w:t>的</w:t>
      </w:r>
      <w:r>
        <w:rPr>
          <w:rFonts w:hint="eastAsia" w:ascii="宋体" w:hAnsi="宋体" w:cs="宋体"/>
          <w:kern w:val="0"/>
          <w:szCs w:val="21"/>
          <w:highlight w:val="none"/>
          <w:u w:val="single"/>
          <w:shd w:val="clear" w:color="auto" w:fill="FFFFFF"/>
          <w:lang w:bidi="ar"/>
        </w:rPr>
        <w:t>    （项目名称）</w:t>
      </w:r>
      <w:r>
        <w:rPr>
          <w:rFonts w:hint="eastAsia" w:ascii="宋体" w:hAnsi="宋体" w:cs="宋体"/>
          <w:kern w:val="0"/>
          <w:szCs w:val="21"/>
          <w:highlight w:val="none"/>
          <w:shd w:val="clear" w:color="auto" w:fill="FFFFFF"/>
          <w:lang w:bidi="ar"/>
        </w:rPr>
        <w:t>采购活动，提供的货物全部由符合政策要求的中小企业制造。相关企业（含联合体中的中小企业、签订分包意向协议的中小企业）的具体情况如下：</w:t>
      </w:r>
    </w:p>
    <w:p w14:paraId="35720C5C">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Cs w:val="21"/>
          <w:highlight w:val="none"/>
          <w:shd w:val="clear" w:color="auto" w:fill="FFFFFF"/>
          <w:lang w:bidi="ar"/>
        </w:rPr>
        <w:t>1.</w:t>
      </w:r>
      <w:r>
        <w:rPr>
          <w:rFonts w:hint="eastAsia" w:ascii="宋体" w:hAnsi="宋体" w:cs="宋体"/>
          <w:kern w:val="0"/>
          <w:szCs w:val="21"/>
          <w:highlight w:val="none"/>
          <w:u w:val="single"/>
          <w:shd w:val="clear" w:color="auto" w:fill="FFFFFF"/>
          <w:lang w:bidi="ar"/>
        </w:rPr>
        <w:t>     （标的名称）</w:t>
      </w:r>
      <w:r>
        <w:rPr>
          <w:rFonts w:hint="eastAsia" w:ascii="宋体" w:hAnsi="宋体" w:cs="宋体"/>
          <w:kern w:val="0"/>
          <w:szCs w:val="21"/>
          <w:highlight w:val="none"/>
          <w:shd w:val="clear" w:color="auto" w:fill="FFFFFF"/>
          <w:lang w:bidi="ar"/>
        </w:rPr>
        <w:t>，属于</w:t>
      </w:r>
      <w:r>
        <w:rPr>
          <w:rFonts w:hint="eastAsia" w:ascii="宋体" w:hAnsi="宋体" w:cs="宋体"/>
          <w:kern w:val="0"/>
          <w:szCs w:val="21"/>
          <w:highlight w:val="none"/>
          <w:u w:val="single"/>
          <w:shd w:val="clear" w:color="auto" w:fill="FFFFFF"/>
          <w:lang w:bidi="ar"/>
        </w:rPr>
        <w:t> </w:t>
      </w:r>
      <w:r>
        <w:rPr>
          <w:rFonts w:hint="eastAsia" w:ascii="宋体" w:hAnsi="宋体" w:cs="宋体"/>
          <w:kern w:val="0"/>
          <w:szCs w:val="21"/>
          <w:highlight w:val="none"/>
          <w:u w:val="single"/>
          <w:shd w:val="clear" w:color="auto" w:fill="FFFFFF"/>
          <w:lang w:val="en-US" w:eastAsia="zh-CN" w:bidi="ar"/>
        </w:rPr>
        <w:t>工业</w:t>
      </w:r>
      <w:r>
        <w:rPr>
          <w:rFonts w:hint="eastAsia" w:ascii="宋体" w:hAnsi="宋体" w:cs="宋体"/>
          <w:kern w:val="0"/>
          <w:szCs w:val="21"/>
          <w:highlight w:val="none"/>
          <w:u w:val="single"/>
          <w:shd w:val="clear" w:color="auto" w:fill="FFFFFF"/>
          <w:lang w:bidi="ar"/>
        </w:rPr>
        <w:t>（采购文件中明确的所属行业）</w:t>
      </w:r>
      <w:r>
        <w:rPr>
          <w:rFonts w:hint="eastAsia" w:ascii="宋体" w:hAnsi="宋体" w:cs="宋体"/>
          <w:kern w:val="0"/>
          <w:szCs w:val="21"/>
          <w:highlight w:val="none"/>
          <w:shd w:val="clear" w:color="auto" w:fill="FFFFFF"/>
          <w:lang w:bidi="ar"/>
        </w:rPr>
        <w:t>行业；制造商为</w:t>
      </w:r>
      <w:r>
        <w:rPr>
          <w:rFonts w:hint="eastAsia" w:ascii="宋体" w:hAnsi="宋体" w:cs="宋体"/>
          <w:kern w:val="0"/>
          <w:szCs w:val="21"/>
          <w:highlight w:val="none"/>
          <w:u w:val="single"/>
          <w:shd w:val="clear" w:color="auto" w:fill="FFFFFF"/>
          <w:lang w:bidi="ar"/>
        </w:rPr>
        <w:t>       （企业名称）</w:t>
      </w:r>
      <w:r>
        <w:rPr>
          <w:rFonts w:hint="eastAsia" w:ascii="宋体" w:hAnsi="宋体" w:cs="宋体"/>
          <w:kern w:val="0"/>
          <w:szCs w:val="21"/>
          <w:highlight w:val="none"/>
          <w:shd w:val="clear" w:color="auto" w:fill="FFFFFF"/>
          <w:lang w:bidi="ar"/>
        </w:rPr>
        <w:t>，从业人员</w:t>
      </w:r>
      <w:r>
        <w:rPr>
          <w:rFonts w:hint="eastAsia" w:ascii="宋体" w:hAnsi="宋体" w:cs="宋体"/>
          <w:kern w:val="0"/>
          <w:szCs w:val="21"/>
          <w:highlight w:val="none"/>
          <w:u w:val="single"/>
          <w:shd w:val="clear" w:color="auto" w:fill="FFFFFF"/>
          <w:lang w:bidi="ar"/>
        </w:rPr>
        <w:t>    </w:t>
      </w:r>
      <w:r>
        <w:rPr>
          <w:rFonts w:hint="eastAsia" w:ascii="宋体" w:hAnsi="宋体" w:cs="宋体"/>
          <w:kern w:val="0"/>
          <w:szCs w:val="21"/>
          <w:highlight w:val="none"/>
          <w:shd w:val="clear" w:color="auto" w:fill="FFFFFF"/>
          <w:lang w:bidi="ar"/>
        </w:rPr>
        <w:t>人，营业收入为</w:t>
      </w:r>
      <w:r>
        <w:rPr>
          <w:rFonts w:hint="eastAsia" w:ascii="宋体" w:hAnsi="宋体" w:cs="宋体"/>
          <w:kern w:val="0"/>
          <w:szCs w:val="21"/>
          <w:highlight w:val="none"/>
          <w:u w:val="single"/>
          <w:shd w:val="clear" w:color="auto" w:fill="FFFFFF"/>
          <w:lang w:bidi="ar"/>
        </w:rPr>
        <w:t>    </w:t>
      </w:r>
      <w:r>
        <w:rPr>
          <w:rFonts w:hint="eastAsia" w:ascii="宋体" w:hAnsi="宋体" w:cs="宋体"/>
          <w:kern w:val="0"/>
          <w:szCs w:val="21"/>
          <w:highlight w:val="none"/>
          <w:shd w:val="clear" w:color="auto" w:fill="FFFFFF"/>
          <w:lang w:bidi="ar"/>
        </w:rPr>
        <w:t>万元，资产总额为</w:t>
      </w:r>
      <w:r>
        <w:rPr>
          <w:rFonts w:hint="eastAsia" w:ascii="宋体" w:hAnsi="宋体" w:cs="宋体"/>
          <w:kern w:val="0"/>
          <w:szCs w:val="21"/>
          <w:highlight w:val="none"/>
          <w:u w:val="single"/>
          <w:shd w:val="clear" w:color="auto" w:fill="FFFFFF"/>
          <w:lang w:bidi="ar"/>
        </w:rPr>
        <w:t>   </w:t>
      </w:r>
      <w:r>
        <w:rPr>
          <w:rFonts w:hint="eastAsia" w:ascii="宋体" w:hAnsi="宋体" w:cs="宋体"/>
          <w:kern w:val="0"/>
          <w:szCs w:val="21"/>
          <w:highlight w:val="none"/>
          <w:shd w:val="clear" w:color="auto" w:fill="FFFFFF"/>
          <w:lang w:bidi="ar"/>
        </w:rPr>
        <w:t>万元</w:t>
      </w:r>
      <w:r>
        <w:rPr>
          <w:rFonts w:hint="eastAsia" w:ascii="宋体" w:hAnsi="宋体" w:cs="宋体"/>
          <w:kern w:val="0"/>
          <w:szCs w:val="21"/>
          <w:highlight w:val="none"/>
          <w:shd w:val="clear" w:color="auto" w:fill="FFFFFF"/>
          <w:vertAlign w:val="superscript"/>
          <w:lang w:bidi="ar"/>
        </w:rPr>
        <w:t>1</w:t>
      </w:r>
      <w:r>
        <w:rPr>
          <w:rFonts w:hint="eastAsia" w:ascii="宋体" w:hAnsi="宋体" w:cs="宋体"/>
          <w:kern w:val="0"/>
          <w:szCs w:val="21"/>
          <w:highlight w:val="none"/>
          <w:shd w:val="clear" w:color="auto" w:fill="FFFFFF"/>
          <w:lang w:bidi="ar"/>
        </w:rPr>
        <w:t>，属于</w:t>
      </w:r>
      <w:r>
        <w:rPr>
          <w:rFonts w:hint="eastAsia" w:ascii="宋体" w:hAnsi="宋体" w:cs="宋体"/>
          <w:kern w:val="0"/>
          <w:szCs w:val="21"/>
          <w:highlight w:val="none"/>
          <w:u w:val="single"/>
          <w:shd w:val="clear" w:color="auto" w:fill="FFFFFF"/>
          <w:lang w:bidi="ar"/>
        </w:rPr>
        <w:t>     （中型企业、小型企业、微型企业）</w:t>
      </w:r>
      <w:r>
        <w:rPr>
          <w:rFonts w:hint="eastAsia" w:ascii="宋体" w:hAnsi="宋体" w:cs="宋体"/>
          <w:kern w:val="0"/>
          <w:szCs w:val="21"/>
          <w:highlight w:val="none"/>
          <w:shd w:val="clear" w:color="auto" w:fill="FFFFFF"/>
          <w:lang w:bidi="ar"/>
        </w:rPr>
        <w:t>；</w:t>
      </w:r>
    </w:p>
    <w:p w14:paraId="5BE2FF98">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Cs w:val="21"/>
          <w:highlight w:val="none"/>
          <w:shd w:val="clear" w:color="auto" w:fill="FFFFFF"/>
          <w:lang w:bidi="ar"/>
        </w:rPr>
        <w:t>2.</w:t>
      </w:r>
      <w:r>
        <w:rPr>
          <w:rFonts w:hint="eastAsia" w:ascii="宋体" w:hAnsi="宋体" w:cs="宋体"/>
          <w:kern w:val="0"/>
          <w:szCs w:val="21"/>
          <w:highlight w:val="none"/>
          <w:u w:val="single"/>
          <w:shd w:val="clear" w:color="auto" w:fill="FFFFFF"/>
          <w:lang w:bidi="ar"/>
        </w:rPr>
        <w:t>     （标的名称）</w:t>
      </w:r>
      <w:r>
        <w:rPr>
          <w:rFonts w:hint="eastAsia" w:ascii="宋体" w:hAnsi="宋体" w:cs="宋体"/>
          <w:kern w:val="0"/>
          <w:szCs w:val="21"/>
          <w:highlight w:val="none"/>
          <w:shd w:val="clear" w:color="auto" w:fill="FFFFFF"/>
          <w:lang w:bidi="ar"/>
        </w:rPr>
        <w:t>，属于</w:t>
      </w:r>
      <w:r>
        <w:rPr>
          <w:rFonts w:hint="eastAsia" w:ascii="宋体" w:hAnsi="宋体" w:cs="宋体"/>
          <w:kern w:val="0"/>
          <w:szCs w:val="21"/>
          <w:highlight w:val="none"/>
          <w:u w:val="single"/>
          <w:shd w:val="clear" w:color="auto" w:fill="FFFFFF"/>
          <w:lang w:bidi="ar"/>
        </w:rPr>
        <w:t> </w:t>
      </w:r>
      <w:r>
        <w:rPr>
          <w:rFonts w:hint="eastAsia" w:ascii="宋体" w:hAnsi="宋体" w:cs="宋体"/>
          <w:kern w:val="0"/>
          <w:szCs w:val="21"/>
          <w:highlight w:val="none"/>
          <w:u w:val="single"/>
          <w:shd w:val="clear" w:color="auto" w:fill="FFFFFF"/>
          <w:lang w:val="en-US" w:eastAsia="zh-CN" w:bidi="ar"/>
        </w:rPr>
        <w:t>工业</w:t>
      </w:r>
      <w:r>
        <w:rPr>
          <w:rFonts w:hint="eastAsia" w:ascii="宋体" w:hAnsi="宋体" w:cs="宋体"/>
          <w:kern w:val="0"/>
          <w:szCs w:val="21"/>
          <w:highlight w:val="none"/>
          <w:u w:val="single"/>
          <w:shd w:val="clear" w:color="auto" w:fill="FFFFFF"/>
          <w:lang w:bidi="ar"/>
        </w:rPr>
        <w:t>（采购文件中明确的所属行业）</w:t>
      </w:r>
      <w:r>
        <w:rPr>
          <w:rFonts w:hint="eastAsia" w:ascii="宋体" w:hAnsi="宋体" w:cs="宋体"/>
          <w:kern w:val="0"/>
          <w:szCs w:val="21"/>
          <w:highlight w:val="none"/>
          <w:shd w:val="clear" w:color="auto" w:fill="FFFFFF"/>
          <w:lang w:bidi="ar"/>
        </w:rPr>
        <w:t>行业；制造商为</w:t>
      </w:r>
      <w:r>
        <w:rPr>
          <w:rFonts w:hint="eastAsia" w:ascii="宋体" w:hAnsi="宋体" w:cs="宋体"/>
          <w:kern w:val="0"/>
          <w:szCs w:val="21"/>
          <w:highlight w:val="none"/>
          <w:u w:val="single"/>
          <w:shd w:val="clear" w:color="auto" w:fill="FFFFFF"/>
          <w:lang w:bidi="ar"/>
        </w:rPr>
        <w:t>       （企业名称）</w:t>
      </w:r>
      <w:r>
        <w:rPr>
          <w:rFonts w:hint="eastAsia" w:ascii="宋体" w:hAnsi="宋体" w:cs="宋体"/>
          <w:kern w:val="0"/>
          <w:szCs w:val="21"/>
          <w:highlight w:val="none"/>
          <w:shd w:val="clear" w:color="auto" w:fill="FFFFFF"/>
          <w:lang w:bidi="ar"/>
        </w:rPr>
        <w:t>，从业人员</w:t>
      </w:r>
      <w:r>
        <w:rPr>
          <w:rFonts w:hint="eastAsia" w:ascii="宋体" w:hAnsi="宋体" w:cs="宋体"/>
          <w:kern w:val="0"/>
          <w:szCs w:val="21"/>
          <w:highlight w:val="none"/>
          <w:u w:val="single"/>
          <w:shd w:val="clear" w:color="auto" w:fill="FFFFFF"/>
          <w:lang w:bidi="ar"/>
        </w:rPr>
        <w:t>    </w:t>
      </w:r>
      <w:r>
        <w:rPr>
          <w:rFonts w:hint="eastAsia" w:ascii="宋体" w:hAnsi="宋体" w:cs="宋体"/>
          <w:kern w:val="0"/>
          <w:szCs w:val="21"/>
          <w:highlight w:val="none"/>
          <w:shd w:val="clear" w:color="auto" w:fill="FFFFFF"/>
          <w:lang w:bidi="ar"/>
        </w:rPr>
        <w:t>人，营业收入为</w:t>
      </w:r>
      <w:r>
        <w:rPr>
          <w:rFonts w:hint="eastAsia" w:ascii="宋体" w:hAnsi="宋体" w:cs="宋体"/>
          <w:kern w:val="0"/>
          <w:szCs w:val="21"/>
          <w:highlight w:val="none"/>
          <w:u w:val="single"/>
          <w:shd w:val="clear" w:color="auto" w:fill="FFFFFF"/>
          <w:lang w:bidi="ar"/>
        </w:rPr>
        <w:t>    </w:t>
      </w:r>
      <w:r>
        <w:rPr>
          <w:rFonts w:hint="eastAsia" w:ascii="宋体" w:hAnsi="宋体" w:cs="宋体"/>
          <w:kern w:val="0"/>
          <w:szCs w:val="21"/>
          <w:highlight w:val="none"/>
          <w:shd w:val="clear" w:color="auto" w:fill="FFFFFF"/>
          <w:lang w:bidi="ar"/>
        </w:rPr>
        <w:t>万元，资产总额为</w:t>
      </w:r>
      <w:r>
        <w:rPr>
          <w:rFonts w:hint="eastAsia" w:ascii="宋体" w:hAnsi="宋体" w:cs="宋体"/>
          <w:kern w:val="0"/>
          <w:szCs w:val="21"/>
          <w:highlight w:val="none"/>
          <w:u w:val="single"/>
          <w:shd w:val="clear" w:color="auto" w:fill="FFFFFF"/>
          <w:lang w:bidi="ar"/>
        </w:rPr>
        <w:t>   </w:t>
      </w:r>
      <w:r>
        <w:rPr>
          <w:rFonts w:hint="eastAsia" w:ascii="宋体" w:hAnsi="宋体" w:cs="宋体"/>
          <w:kern w:val="0"/>
          <w:szCs w:val="21"/>
          <w:highlight w:val="none"/>
          <w:shd w:val="clear" w:color="auto" w:fill="FFFFFF"/>
          <w:lang w:bidi="ar"/>
        </w:rPr>
        <w:t>万元</w:t>
      </w:r>
      <w:r>
        <w:rPr>
          <w:rFonts w:hint="eastAsia" w:ascii="宋体" w:hAnsi="宋体" w:cs="宋体"/>
          <w:kern w:val="0"/>
          <w:szCs w:val="21"/>
          <w:highlight w:val="none"/>
          <w:shd w:val="clear" w:color="auto" w:fill="FFFFFF"/>
          <w:vertAlign w:val="superscript"/>
          <w:lang w:bidi="ar"/>
        </w:rPr>
        <w:t>1</w:t>
      </w:r>
      <w:r>
        <w:rPr>
          <w:rFonts w:hint="eastAsia" w:ascii="宋体" w:hAnsi="宋体" w:cs="宋体"/>
          <w:kern w:val="0"/>
          <w:szCs w:val="21"/>
          <w:highlight w:val="none"/>
          <w:shd w:val="clear" w:color="auto" w:fill="FFFFFF"/>
          <w:lang w:bidi="ar"/>
        </w:rPr>
        <w:t>，属于</w:t>
      </w:r>
      <w:r>
        <w:rPr>
          <w:rFonts w:hint="eastAsia" w:ascii="宋体" w:hAnsi="宋体" w:cs="宋体"/>
          <w:kern w:val="0"/>
          <w:szCs w:val="21"/>
          <w:highlight w:val="none"/>
          <w:u w:val="single"/>
          <w:shd w:val="clear" w:color="auto" w:fill="FFFFFF"/>
          <w:lang w:bidi="ar"/>
        </w:rPr>
        <w:t>     （中型企业、小型企业、微型企业）</w:t>
      </w:r>
      <w:r>
        <w:rPr>
          <w:rFonts w:hint="eastAsia" w:ascii="宋体" w:hAnsi="宋体" w:cs="宋体"/>
          <w:kern w:val="0"/>
          <w:szCs w:val="21"/>
          <w:highlight w:val="none"/>
          <w:shd w:val="clear" w:color="auto" w:fill="FFFFFF"/>
          <w:lang w:bidi="ar"/>
        </w:rPr>
        <w:t>；</w:t>
      </w:r>
    </w:p>
    <w:p w14:paraId="7EB5AB90">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Cs w:val="21"/>
          <w:highlight w:val="none"/>
          <w:shd w:val="clear" w:color="auto" w:fill="FFFFFF"/>
          <w:lang w:bidi="ar"/>
        </w:rPr>
        <w:t>……</w:t>
      </w:r>
    </w:p>
    <w:p w14:paraId="39A2AE6B">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Cs w:val="21"/>
          <w:highlight w:val="none"/>
          <w:shd w:val="clear" w:color="auto" w:fill="FFFFFF"/>
          <w:lang w:bidi="ar"/>
        </w:rPr>
        <w:t>以上企业，不属于大企业的分支机构，不存在控股股东为大企业的情形，也不存在与大企业的负责人为同一人的情形。</w:t>
      </w:r>
    </w:p>
    <w:p w14:paraId="49CC7F82">
      <w:pPr>
        <w:widowControl/>
        <w:spacing w:beforeAutospacing="1" w:afterAutospacing="1" w:line="435" w:lineRule="atLeast"/>
        <w:ind w:firstLine="480"/>
        <w:jc w:val="left"/>
        <w:rPr>
          <w:rFonts w:ascii="Arial" w:hAnsi="Arial" w:cs="Arial"/>
          <w:szCs w:val="21"/>
          <w:highlight w:val="none"/>
        </w:rPr>
      </w:pPr>
      <w:r>
        <w:rPr>
          <w:rFonts w:hint="eastAsia" w:ascii="宋体" w:hAnsi="宋体" w:cs="宋体"/>
          <w:kern w:val="0"/>
          <w:szCs w:val="21"/>
          <w:highlight w:val="none"/>
          <w:shd w:val="clear" w:color="auto" w:fill="FFFFFF"/>
          <w:lang w:bidi="ar"/>
        </w:rPr>
        <w:t>本企业对上述声明内容的真实性负责。如有虚假，将依法承担相应责任。</w:t>
      </w:r>
    </w:p>
    <w:p w14:paraId="2AA5DD05">
      <w:pPr>
        <w:widowControl/>
        <w:spacing w:beforeAutospacing="1" w:afterAutospacing="1" w:line="435" w:lineRule="atLeast"/>
        <w:ind w:firstLine="480"/>
        <w:jc w:val="left"/>
        <w:rPr>
          <w:rFonts w:ascii="宋体" w:hAnsi="宋体" w:cs="宋体"/>
          <w:kern w:val="0"/>
          <w:sz w:val="24"/>
          <w:highlight w:val="none"/>
          <w:shd w:val="clear" w:color="auto" w:fill="FFFFFF"/>
          <w:lang w:bidi="ar"/>
        </w:rPr>
      </w:pPr>
      <w:r>
        <w:rPr>
          <w:rFonts w:hint="eastAsia" w:ascii="宋体" w:hAnsi="宋体" w:cs="宋体"/>
          <w:kern w:val="0"/>
          <w:sz w:val="24"/>
          <w:highlight w:val="none"/>
          <w:shd w:val="clear" w:color="auto" w:fill="FFFFFF"/>
          <w:lang w:bidi="ar"/>
        </w:rPr>
        <w:t>                                         企业名称（盖章）：</w:t>
      </w:r>
    </w:p>
    <w:p w14:paraId="66BFD6A0">
      <w:pPr>
        <w:widowControl/>
        <w:spacing w:beforeAutospacing="1" w:afterAutospacing="1" w:line="435" w:lineRule="atLeast"/>
        <w:ind w:firstLine="5520" w:firstLineChars="2300"/>
        <w:jc w:val="left"/>
        <w:rPr>
          <w:rFonts w:ascii="Arial" w:hAnsi="Arial" w:cs="Arial"/>
          <w:szCs w:val="21"/>
          <w:highlight w:val="none"/>
        </w:rPr>
      </w:pPr>
      <w:r>
        <w:rPr>
          <w:rFonts w:hint="eastAsia" w:ascii="宋体" w:hAnsi="宋体" w:cs="宋体"/>
          <w:kern w:val="0"/>
          <w:sz w:val="24"/>
          <w:highlight w:val="none"/>
          <w:shd w:val="clear" w:color="auto" w:fill="FFFFFF"/>
          <w:lang w:bidi="ar"/>
        </w:rPr>
        <w:t>日 期：</w:t>
      </w:r>
    </w:p>
    <w:p w14:paraId="5A02EBC7">
      <w:pPr>
        <w:ind w:firstLine="175" w:firstLineChars="83"/>
        <w:rPr>
          <w:rFonts w:hint="eastAsia"/>
          <w:b/>
          <w:highlight w:val="none"/>
        </w:rPr>
      </w:pPr>
    </w:p>
    <w:p w14:paraId="23D75B56">
      <w:pPr>
        <w:pStyle w:val="14"/>
        <w:rPr>
          <w:rFonts w:hint="eastAsia"/>
          <w:b/>
          <w:highlight w:val="none"/>
        </w:rPr>
      </w:pPr>
    </w:p>
    <w:p w14:paraId="7857A21B">
      <w:pPr>
        <w:pStyle w:val="14"/>
        <w:rPr>
          <w:rFonts w:hint="default" w:eastAsia="宋体"/>
          <w:b/>
          <w:highlight w:val="none"/>
          <w:lang w:val="en-US" w:eastAsia="zh-CN"/>
        </w:rPr>
        <w:sectPr>
          <w:pgSz w:w="11906" w:h="16838"/>
          <w:pgMar w:top="1440" w:right="1800" w:bottom="1440" w:left="1800" w:header="851" w:footer="992" w:gutter="0"/>
          <w:cols w:space="425" w:num="1"/>
          <w:docGrid w:type="lines" w:linePitch="312" w:charSpace="0"/>
        </w:sectPr>
      </w:pPr>
      <w:r>
        <w:rPr>
          <w:rFonts w:hint="eastAsia"/>
          <w:b/>
          <w:highlight w:val="none"/>
          <w:lang w:val="en-US" w:eastAsia="zh-CN"/>
        </w:rPr>
        <w:t>注：投标供应商必须提供此函</w:t>
      </w:r>
    </w:p>
    <w:p w14:paraId="53A5A165">
      <w:pPr>
        <w:ind w:firstLine="175" w:firstLineChars="83"/>
        <w:rPr>
          <w:b/>
          <w:highlight w:val="none"/>
        </w:rPr>
      </w:pPr>
      <w:r>
        <w:rPr>
          <w:rFonts w:hint="eastAsia"/>
          <w:b/>
          <w:highlight w:val="none"/>
        </w:rPr>
        <w:t>（磋商响应文件封面）</w:t>
      </w:r>
    </w:p>
    <w:p w14:paraId="3E80D635">
      <w:pPr>
        <w:spacing w:line="360" w:lineRule="auto"/>
        <w:ind w:firstLine="2088" w:firstLineChars="400"/>
        <w:rPr>
          <w:rFonts w:ascii="仿宋_GB2312" w:hAnsi="宋体" w:eastAsia="仿宋_GB2312"/>
          <w:b/>
          <w:sz w:val="52"/>
          <w:szCs w:val="52"/>
          <w:highlight w:val="none"/>
        </w:rPr>
      </w:pPr>
    </w:p>
    <w:p w14:paraId="1E61A00B">
      <w:pPr>
        <w:spacing w:line="360" w:lineRule="auto"/>
        <w:ind w:firstLine="2088" w:firstLineChars="400"/>
        <w:rPr>
          <w:rFonts w:ascii="仿宋_GB2312" w:hAnsi="宋体" w:eastAsia="仿宋_GB2312"/>
          <w:b/>
          <w:sz w:val="52"/>
          <w:szCs w:val="52"/>
          <w:highlight w:val="none"/>
        </w:rPr>
      </w:pPr>
      <w:r>
        <w:rPr>
          <w:rFonts w:hint="eastAsia" w:ascii="仿宋_GB2312" w:hAnsi="宋体" w:eastAsia="仿宋_GB2312"/>
          <w:b/>
          <w:sz w:val="52"/>
          <w:szCs w:val="52"/>
          <w:highlight w:val="none"/>
        </w:rPr>
        <w:t>青海省政府采购项目</w:t>
      </w:r>
    </w:p>
    <w:p w14:paraId="7F7B92D9">
      <w:pPr>
        <w:spacing w:line="360" w:lineRule="auto"/>
        <w:ind w:firstLine="826" w:firstLineChars="392"/>
        <w:rPr>
          <w:rFonts w:ascii="宋体"/>
          <w:b/>
          <w:szCs w:val="21"/>
          <w:highlight w:val="none"/>
        </w:rPr>
      </w:pPr>
    </w:p>
    <w:p w14:paraId="252EC0AC">
      <w:pPr>
        <w:spacing w:line="360" w:lineRule="auto"/>
        <w:ind w:firstLine="2364" w:firstLineChars="327"/>
        <w:rPr>
          <w:rFonts w:ascii="宋体"/>
          <w:b/>
          <w:sz w:val="72"/>
          <w:szCs w:val="72"/>
          <w:highlight w:val="none"/>
        </w:rPr>
      </w:pPr>
    </w:p>
    <w:p w14:paraId="1A821CF9">
      <w:pPr>
        <w:spacing w:line="360" w:lineRule="auto"/>
        <w:ind w:firstLine="2364" w:firstLineChars="327"/>
        <w:rPr>
          <w:rFonts w:ascii="宋体"/>
          <w:b/>
          <w:sz w:val="72"/>
          <w:szCs w:val="72"/>
          <w:highlight w:val="none"/>
        </w:rPr>
      </w:pPr>
      <w:r>
        <w:rPr>
          <w:rFonts w:hint="eastAsia" w:ascii="宋体" w:hAnsi="宋体"/>
          <w:b/>
          <w:sz w:val="72"/>
          <w:szCs w:val="72"/>
          <w:highlight w:val="none"/>
        </w:rPr>
        <w:t>磋商响应文件</w:t>
      </w:r>
    </w:p>
    <w:p w14:paraId="2CA46D43">
      <w:pPr>
        <w:adjustRightInd w:val="0"/>
        <w:spacing w:line="360" w:lineRule="auto"/>
        <w:jc w:val="center"/>
        <w:rPr>
          <w:rFonts w:ascii="宋体"/>
          <w:b/>
          <w:bCs/>
          <w:sz w:val="36"/>
          <w:szCs w:val="36"/>
          <w:highlight w:val="none"/>
        </w:rPr>
      </w:pPr>
      <w:r>
        <w:rPr>
          <w:rFonts w:hint="eastAsia" w:ascii="宋体" w:hAnsi="宋体"/>
          <w:b/>
          <w:bCs/>
          <w:sz w:val="36"/>
          <w:szCs w:val="36"/>
          <w:highlight w:val="none"/>
        </w:rPr>
        <w:t>（符合性审查文件）</w:t>
      </w:r>
    </w:p>
    <w:p w14:paraId="6F706862">
      <w:pPr>
        <w:spacing w:line="360" w:lineRule="auto"/>
        <w:ind w:firstLine="689" w:firstLineChars="327"/>
        <w:rPr>
          <w:rFonts w:ascii="宋体"/>
          <w:b/>
          <w:highlight w:val="none"/>
        </w:rPr>
      </w:pPr>
    </w:p>
    <w:p w14:paraId="318673EF">
      <w:pPr>
        <w:adjustRightInd w:val="0"/>
        <w:spacing w:line="360" w:lineRule="auto"/>
        <w:rPr>
          <w:rFonts w:ascii="宋体"/>
          <w:b/>
          <w:bCs/>
          <w:sz w:val="32"/>
          <w:highlight w:val="none"/>
        </w:rPr>
      </w:pPr>
    </w:p>
    <w:p w14:paraId="2D80A57C">
      <w:pPr>
        <w:adjustRightInd w:val="0"/>
        <w:spacing w:line="360" w:lineRule="auto"/>
        <w:rPr>
          <w:rFonts w:hint="eastAsia" w:ascii="宋体" w:eastAsia="宋体"/>
          <w:b/>
          <w:sz w:val="36"/>
          <w:szCs w:val="36"/>
          <w:highlight w:val="none"/>
          <w:lang w:eastAsia="zh-CN"/>
        </w:rPr>
      </w:pPr>
      <w:r>
        <w:rPr>
          <w:rFonts w:hint="eastAsia" w:ascii="宋体" w:hAnsi="宋体"/>
          <w:b/>
          <w:bCs/>
          <w:sz w:val="36"/>
          <w:szCs w:val="36"/>
          <w:highlight w:val="none"/>
        </w:rPr>
        <w:t>采购项目编号</w:t>
      </w:r>
      <w:r>
        <w:rPr>
          <w:rFonts w:hint="eastAsia" w:ascii="宋体" w:hAnsi="宋体"/>
          <w:b/>
          <w:sz w:val="36"/>
          <w:szCs w:val="36"/>
          <w:highlight w:val="none"/>
        </w:rPr>
        <w:t>：</w:t>
      </w:r>
      <w:r>
        <w:rPr>
          <w:rFonts w:hint="eastAsia" w:ascii="宋体" w:hAnsi="宋体"/>
          <w:b/>
          <w:sz w:val="36"/>
          <w:szCs w:val="36"/>
          <w:highlight w:val="none"/>
          <w:lang w:eastAsia="zh-CN"/>
        </w:rPr>
        <w:t>青海浩驰磋商（货物）2025-007号</w:t>
      </w:r>
    </w:p>
    <w:p w14:paraId="1554EDB3">
      <w:pPr>
        <w:adjustRightInd w:val="0"/>
        <w:spacing w:line="360" w:lineRule="auto"/>
        <w:ind w:left="2530" w:right="-248" w:rightChars="-118" w:hanging="2530" w:hangingChars="700"/>
        <w:rPr>
          <w:rFonts w:hint="eastAsia" w:ascii="宋体" w:hAnsi="宋体" w:eastAsia="宋体"/>
          <w:b/>
          <w:sz w:val="36"/>
          <w:szCs w:val="36"/>
          <w:highlight w:val="none"/>
          <w:lang w:eastAsia="zh-CN"/>
        </w:rPr>
      </w:pPr>
      <w:r>
        <w:rPr>
          <w:rFonts w:hint="eastAsia" w:ascii="宋体" w:hAnsi="宋体"/>
          <w:b/>
          <w:bCs/>
          <w:sz w:val="36"/>
          <w:szCs w:val="36"/>
          <w:highlight w:val="none"/>
        </w:rPr>
        <w:t>采购项目名</w:t>
      </w:r>
      <w:r>
        <w:rPr>
          <w:rFonts w:hint="eastAsia" w:ascii="宋体" w:hAnsi="宋体"/>
          <w:b/>
          <w:sz w:val="36"/>
          <w:szCs w:val="36"/>
          <w:highlight w:val="none"/>
        </w:rPr>
        <w:t>称</w:t>
      </w:r>
      <w:r>
        <w:rPr>
          <w:rFonts w:ascii="宋体" w:hAnsi="宋体"/>
          <w:b/>
          <w:sz w:val="36"/>
          <w:szCs w:val="36"/>
          <w:highlight w:val="none"/>
        </w:rPr>
        <w:t xml:space="preserve">: </w:t>
      </w:r>
      <w:r>
        <w:rPr>
          <w:rFonts w:hint="eastAsia" w:ascii="宋体" w:hAnsi="宋体"/>
          <w:b/>
          <w:sz w:val="36"/>
          <w:szCs w:val="36"/>
          <w:highlight w:val="none"/>
          <w:lang w:eastAsia="zh-CN"/>
        </w:rPr>
        <w:t>班玛县2024年国有林管护项目（防火物资及设备购置）</w:t>
      </w:r>
    </w:p>
    <w:p w14:paraId="2A815457">
      <w:pPr>
        <w:adjustRightInd w:val="0"/>
        <w:spacing w:line="360" w:lineRule="auto"/>
        <w:ind w:right="-248" w:rightChars="-118"/>
        <w:rPr>
          <w:rFonts w:ascii="宋体"/>
          <w:b/>
          <w:bCs/>
          <w:sz w:val="36"/>
          <w:szCs w:val="36"/>
          <w:highlight w:val="none"/>
        </w:rPr>
      </w:pPr>
    </w:p>
    <w:p w14:paraId="6851C453">
      <w:pPr>
        <w:adjustRightInd w:val="0"/>
        <w:spacing w:line="360" w:lineRule="auto"/>
        <w:ind w:right="-248" w:rightChars="-118"/>
        <w:rPr>
          <w:rFonts w:ascii="宋体"/>
          <w:b/>
          <w:bCs/>
          <w:sz w:val="36"/>
          <w:szCs w:val="36"/>
          <w:highlight w:val="none"/>
        </w:rPr>
      </w:pPr>
    </w:p>
    <w:p w14:paraId="39F88270">
      <w:pPr>
        <w:adjustRightInd w:val="0"/>
        <w:spacing w:line="360" w:lineRule="auto"/>
        <w:ind w:left="-248" w:leftChars="-118" w:firstLine="1"/>
        <w:jc w:val="center"/>
        <w:rPr>
          <w:rFonts w:ascii="宋体"/>
          <w:b/>
          <w:sz w:val="36"/>
          <w:szCs w:val="36"/>
          <w:highlight w:val="none"/>
        </w:rPr>
      </w:pPr>
      <w:r>
        <w:rPr>
          <w:rFonts w:ascii="宋体" w:hAnsi="宋体"/>
          <w:b/>
          <w:bCs/>
          <w:sz w:val="36"/>
          <w:szCs w:val="36"/>
          <w:highlight w:val="none"/>
        </w:rPr>
        <w:t xml:space="preserve">  </w:t>
      </w:r>
      <w:r>
        <w:rPr>
          <w:rFonts w:hint="eastAsia" w:ascii="宋体" w:hAnsi="宋体"/>
          <w:b/>
          <w:bCs/>
          <w:sz w:val="36"/>
          <w:szCs w:val="36"/>
          <w:highlight w:val="none"/>
        </w:rPr>
        <w:t>投标单位</w:t>
      </w:r>
      <w:r>
        <w:rPr>
          <w:rFonts w:hint="eastAsia" w:ascii="宋体" w:hAnsi="宋体"/>
          <w:b/>
          <w:sz w:val="36"/>
          <w:szCs w:val="36"/>
          <w:highlight w:val="none"/>
        </w:rPr>
        <w:t>：</w:t>
      </w:r>
    </w:p>
    <w:p w14:paraId="5590276A">
      <w:pPr>
        <w:spacing w:line="360" w:lineRule="auto"/>
        <w:ind w:firstLine="3534" w:firstLineChars="1100"/>
        <w:rPr>
          <w:rFonts w:ascii="宋体"/>
          <w:b/>
          <w:sz w:val="32"/>
          <w:highlight w:val="none"/>
        </w:rPr>
      </w:pPr>
      <w:r>
        <w:rPr>
          <w:rFonts w:hint="eastAsia" w:ascii="宋体" w:hAnsi="宋体"/>
          <w:b/>
          <w:sz w:val="32"/>
          <w:highlight w:val="none"/>
        </w:rPr>
        <w:t>年</w:t>
      </w:r>
      <w:r>
        <w:rPr>
          <w:rFonts w:ascii="宋体" w:hAnsi="宋体"/>
          <w:b/>
          <w:sz w:val="32"/>
          <w:highlight w:val="none"/>
        </w:rPr>
        <w:t xml:space="preserve">  </w:t>
      </w:r>
      <w:r>
        <w:rPr>
          <w:rFonts w:hint="eastAsia" w:ascii="宋体" w:hAnsi="宋体"/>
          <w:b/>
          <w:sz w:val="32"/>
          <w:highlight w:val="none"/>
        </w:rPr>
        <w:t>月</w:t>
      </w:r>
      <w:r>
        <w:rPr>
          <w:rFonts w:ascii="宋体" w:hAnsi="宋体"/>
          <w:b/>
          <w:sz w:val="32"/>
          <w:highlight w:val="none"/>
        </w:rPr>
        <w:t xml:space="preserve">  </w:t>
      </w:r>
      <w:r>
        <w:rPr>
          <w:rFonts w:hint="eastAsia" w:ascii="宋体" w:hAnsi="宋体"/>
          <w:b/>
          <w:sz w:val="32"/>
          <w:highlight w:val="none"/>
        </w:rPr>
        <w:t>日</w:t>
      </w:r>
    </w:p>
    <w:p w14:paraId="0B3E3B79">
      <w:pPr>
        <w:widowControl/>
        <w:snapToGrid w:val="0"/>
        <w:spacing w:line="360" w:lineRule="auto"/>
        <w:outlineLvl w:val="1"/>
        <w:rPr>
          <w:rFonts w:ascii="宋体"/>
          <w:b/>
          <w:sz w:val="28"/>
          <w:szCs w:val="28"/>
          <w:highlight w:val="none"/>
        </w:rPr>
      </w:pPr>
      <w:bookmarkStart w:id="197" w:name="_Toc496626244"/>
      <w:bookmarkEnd w:id="197"/>
      <w:bookmarkStart w:id="198" w:name="_Toc376936769"/>
      <w:bookmarkEnd w:id="198"/>
      <w:bookmarkStart w:id="199" w:name="_Toc325726038"/>
      <w:bookmarkEnd w:id="199"/>
      <w:r>
        <w:rPr>
          <w:rFonts w:ascii="宋体"/>
          <w:b/>
          <w:sz w:val="28"/>
          <w:szCs w:val="28"/>
          <w:highlight w:val="none"/>
        </w:rPr>
        <w:br w:type="page"/>
      </w:r>
      <w:bookmarkStart w:id="200" w:name="_Toc15661"/>
      <w:r>
        <w:rPr>
          <w:rFonts w:hint="eastAsia" w:ascii="宋体"/>
          <w:b/>
          <w:sz w:val="28"/>
          <w:szCs w:val="28"/>
          <w:highlight w:val="none"/>
        </w:rPr>
        <w:t>附件1</w:t>
      </w:r>
      <w:r>
        <w:rPr>
          <w:rFonts w:hint="eastAsia" w:ascii="宋体"/>
          <w:b/>
          <w:sz w:val="28"/>
          <w:szCs w:val="28"/>
          <w:highlight w:val="none"/>
          <w:lang w:val="en-US" w:eastAsia="zh-CN"/>
        </w:rPr>
        <w:t>1</w:t>
      </w:r>
      <w:r>
        <w:rPr>
          <w:rFonts w:hint="eastAsia" w:ascii="宋体"/>
          <w:b/>
          <w:sz w:val="28"/>
          <w:szCs w:val="28"/>
          <w:highlight w:val="none"/>
        </w:rPr>
        <w:t>：竞争性磋商首次报价表</w:t>
      </w:r>
      <w:bookmarkEnd w:id="200"/>
    </w:p>
    <w:p w14:paraId="62EEE853">
      <w:pPr>
        <w:widowControl/>
        <w:snapToGrid w:val="0"/>
        <w:spacing w:line="360" w:lineRule="auto"/>
        <w:jc w:val="center"/>
        <w:rPr>
          <w:rFonts w:ascii="宋体"/>
          <w:b/>
          <w:sz w:val="36"/>
          <w:szCs w:val="36"/>
          <w:highlight w:val="none"/>
        </w:rPr>
      </w:pPr>
    </w:p>
    <w:p w14:paraId="6D01024F">
      <w:pPr>
        <w:ind w:firstLine="2711" w:firstLineChars="750"/>
        <w:rPr>
          <w:rFonts w:ascii="宋体"/>
          <w:b/>
          <w:sz w:val="36"/>
          <w:szCs w:val="36"/>
          <w:highlight w:val="none"/>
        </w:rPr>
      </w:pPr>
      <w:r>
        <w:rPr>
          <w:rFonts w:hint="eastAsia" w:ascii="宋体" w:hAnsi="宋体"/>
          <w:b/>
          <w:sz w:val="36"/>
          <w:szCs w:val="36"/>
          <w:highlight w:val="none"/>
        </w:rPr>
        <w:t>竞争性磋商首次报价表</w:t>
      </w:r>
    </w:p>
    <w:p w14:paraId="75047431">
      <w:pPr>
        <w:ind w:firstLine="2711" w:firstLineChars="750"/>
        <w:rPr>
          <w:rFonts w:ascii="宋体"/>
          <w:b/>
          <w:sz w:val="36"/>
          <w:szCs w:val="36"/>
          <w:highlight w:val="none"/>
        </w:rPr>
      </w:pPr>
    </w:p>
    <w:p w14:paraId="396DB49B">
      <w:pPr>
        <w:rPr>
          <w:rFonts w:ascii="宋体"/>
          <w:b/>
          <w:highlight w:val="none"/>
        </w:rPr>
      </w:pPr>
      <w:r>
        <w:rPr>
          <w:rFonts w:hint="eastAsia" w:ascii="宋体" w:hAnsi="宋体"/>
          <w:b/>
          <w:highlight w:val="none"/>
        </w:rPr>
        <w:t>供应商名称：</w:t>
      </w:r>
      <w:r>
        <w:rPr>
          <w:rFonts w:ascii="宋体" w:hAnsi="宋体"/>
          <w:b/>
          <w:highlight w:val="none"/>
        </w:rPr>
        <w:t xml:space="preserve">                                       </w:t>
      </w:r>
      <w:r>
        <w:rPr>
          <w:rFonts w:hint="eastAsia" w:ascii="宋体" w:hAnsi="宋体"/>
          <w:b/>
          <w:highlight w:val="none"/>
        </w:rPr>
        <w:t xml:space="preserve">               </w:t>
      </w:r>
    </w:p>
    <w:p w14:paraId="5A94CE7D">
      <w:pPr>
        <w:tabs>
          <w:tab w:val="left" w:pos="219"/>
          <w:tab w:val="right" w:pos="8426"/>
        </w:tabs>
        <w:jc w:val="left"/>
        <w:rPr>
          <w:rFonts w:ascii="宋体"/>
          <w:b/>
          <w:highlight w:val="none"/>
        </w:rPr>
      </w:pPr>
      <w:r>
        <w:rPr>
          <w:rFonts w:ascii="宋体"/>
          <w:highlight w:val="none"/>
        </w:rPr>
        <w:tab/>
      </w:r>
      <w:r>
        <w:rPr>
          <w:rFonts w:ascii="宋体" w:hAnsi="宋体"/>
          <w:b/>
          <w:highlight w:val="none"/>
        </w:rPr>
        <w:t xml:space="preserve">    </w:t>
      </w:r>
      <w:r>
        <w:rPr>
          <w:rFonts w:ascii="宋体"/>
          <w:highlight w:val="none"/>
        </w:rPr>
        <w:tab/>
      </w:r>
      <w:r>
        <w:rPr>
          <w:rFonts w:ascii="宋体" w:hAnsi="宋体"/>
          <w:highlight w:val="none"/>
        </w:rPr>
        <w:t xml:space="preserve">                        </w:t>
      </w:r>
      <w:r>
        <w:rPr>
          <w:rFonts w:hint="eastAsia" w:ascii="宋体" w:hAnsi="宋体"/>
          <w:highlight w:val="none"/>
        </w:rPr>
        <w:t>单位：</w:t>
      </w:r>
      <w:r>
        <w:rPr>
          <w:rFonts w:hint="eastAsia" w:ascii="宋体" w:hAnsi="宋体"/>
          <w:bCs/>
          <w:highlight w:val="none"/>
        </w:rPr>
        <w:t>人民币</w:t>
      </w:r>
      <w:r>
        <w:rPr>
          <w:rFonts w:ascii="宋体" w:hAnsi="宋体"/>
          <w:bCs/>
          <w:highlight w:val="none"/>
        </w:rPr>
        <w:t>(</w:t>
      </w:r>
      <w:r>
        <w:rPr>
          <w:rFonts w:hint="eastAsia" w:ascii="宋体" w:hAnsi="宋体"/>
          <w:bCs/>
          <w:highlight w:val="none"/>
        </w:rPr>
        <w:t>元</w:t>
      </w:r>
      <w:r>
        <w:rPr>
          <w:rFonts w:ascii="宋体" w:hAnsi="宋体"/>
          <w:bCs/>
          <w:highlight w:val="none"/>
        </w:rPr>
        <w:t>)</w:t>
      </w:r>
    </w:p>
    <w:tbl>
      <w:tblPr>
        <w:tblStyle w:val="23"/>
        <w:tblW w:w="8522" w:type="dxa"/>
        <w:jc w:val="center"/>
        <w:tblLayout w:type="fixed"/>
        <w:tblCellMar>
          <w:top w:w="0" w:type="dxa"/>
          <w:left w:w="108" w:type="dxa"/>
          <w:bottom w:w="0" w:type="dxa"/>
          <w:right w:w="108" w:type="dxa"/>
        </w:tblCellMar>
      </w:tblPr>
      <w:tblGrid>
        <w:gridCol w:w="2149"/>
        <w:gridCol w:w="6373"/>
      </w:tblGrid>
      <w:tr w14:paraId="05C4D7BD">
        <w:tblPrEx>
          <w:tblCellMar>
            <w:top w:w="0" w:type="dxa"/>
            <w:left w:w="108" w:type="dxa"/>
            <w:bottom w:w="0" w:type="dxa"/>
            <w:right w:w="108" w:type="dxa"/>
          </w:tblCellMar>
        </w:tblPrEx>
        <w:trPr>
          <w:trHeight w:val="53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6F314C92">
            <w:pPr>
              <w:autoSpaceDE w:val="0"/>
              <w:autoSpaceDN w:val="0"/>
              <w:spacing w:line="360" w:lineRule="auto"/>
              <w:rPr>
                <w:rFonts w:hint="eastAsia" w:ascii="宋体" w:hAnsi="宋体" w:eastAsia="宋体" w:cs="宋体"/>
                <w:kern w:val="0"/>
                <w:highlight w:val="none"/>
                <w:lang w:val="zh-CN"/>
              </w:rPr>
            </w:pPr>
            <w:r>
              <w:rPr>
                <w:rFonts w:hint="eastAsia" w:ascii="宋体" w:hAnsi="宋体" w:eastAsia="宋体" w:cs="宋体"/>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4353360F">
            <w:pPr>
              <w:autoSpaceDE w:val="0"/>
              <w:autoSpaceDN w:val="0"/>
              <w:spacing w:line="360" w:lineRule="auto"/>
              <w:rPr>
                <w:rFonts w:hint="eastAsia" w:ascii="宋体" w:hAnsi="宋体" w:eastAsia="宋体" w:cs="宋体"/>
                <w:kern w:val="0"/>
                <w:highlight w:val="none"/>
                <w:lang w:val="zh-CN" w:eastAsia="zh-CN"/>
              </w:rPr>
            </w:pPr>
            <w:r>
              <w:rPr>
                <w:rFonts w:hint="eastAsia" w:ascii="宋体" w:hAnsi="宋体" w:cs="宋体"/>
                <w:kern w:val="0"/>
                <w:highlight w:val="none"/>
                <w:lang w:val="zh-CN" w:eastAsia="zh-CN"/>
              </w:rPr>
              <w:t>班玛县2024年国有林管护项目（防火物资及设备购置）</w:t>
            </w:r>
          </w:p>
        </w:tc>
      </w:tr>
      <w:tr w14:paraId="79865940">
        <w:tblPrEx>
          <w:tblCellMar>
            <w:top w:w="0" w:type="dxa"/>
            <w:left w:w="108" w:type="dxa"/>
            <w:bottom w:w="0" w:type="dxa"/>
            <w:right w:w="108" w:type="dxa"/>
          </w:tblCellMar>
        </w:tblPrEx>
        <w:trPr>
          <w:trHeight w:val="646"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0E1DF72C">
            <w:pPr>
              <w:autoSpaceDE w:val="0"/>
              <w:autoSpaceDN w:val="0"/>
              <w:spacing w:line="360" w:lineRule="auto"/>
              <w:rPr>
                <w:rFonts w:hint="eastAsia" w:ascii="宋体" w:hAnsi="宋体" w:eastAsia="宋体" w:cs="宋体"/>
                <w:kern w:val="0"/>
                <w:highlight w:val="none"/>
                <w:lang w:val="zh-CN"/>
              </w:rPr>
            </w:pPr>
            <w:r>
              <w:rPr>
                <w:rFonts w:hint="eastAsia" w:ascii="宋体" w:hAnsi="宋体" w:eastAsia="宋体" w:cs="宋体"/>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4A326C4C">
            <w:pPr>
              <w:autoSpaceDE w:val="0"/>
              <w:autoSpaceDN w:val="0"/>
              <w:spacing w:line="360" w:lineRule="auto"/>
              <w:rPr>
                <w:rFonts w:hint="eastAsia" w:ascii="宋体" w:hAnsi="宋体" w:eastAsia="宋体" w:cs="宋体"/>
                <w:kern w:val="0"/>
                <w:highlight w:val="none"/>
                <w:lang w:val="zh-CN"/>
              </w:rPr>
            </w:pPr>
            <w:r>
              <w:rPr>
                <w:rFonts w:hint="eastAsia" w:ascii="宋体" w:hAnsi="宋体" w:cs="宋体"/>
                <w:kern w:val="0"/>
                <w:highlight w:val="none"/>
                <w:lang w:val="zh-CN" w:eastAsia="zh-CN"/>
              </w:rPr>
              <w:t>青海浩驰磋商（货物）2025-007号</w:t>
            </w:r>
          </w:p>
        </w:tc>
      </w:tr>
      <w:tr w14:paraId="3C620E27">
        <w:tblPrEx>
          <w:tblCellMar>
            <w:top w:w="0" w:type="dxa"/>
            <w:left w:w="108" w:type="dxa"/>
            <w:bottom w:w="0" w:type="dxa"/>
            <w:right w:w="108" w:type="dxa"/>
          </w:tblCellMar>
        </w:tblPrEx>
        <w:trPr>
          <w:trHeight w:val="1036"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6EDD29F1">
            <w:pPr>
              <w:autoSpaceDE w:val="0"/>
              <w:autoSpaceDN w:val="0"/>
              <w:spacing w:line="360" w:lineRule="auto"/>
              <w:rPr>
                <w:rFonts w:hint="eastAsia" w:ascii="宋体" w:hAnsi="宋体" w:eastAsia="宋体" w:cs="宋体"/>
                <w:kern w:val="0"/>
                <w:highlight w:val="none"/>
                <w:lang w:val="zh-CN"/>
              </w:rPr>
            </w:pPr>
            <w:r>
              <w:rPr>
                <w:rFonts w:hint="eastAsia" w:ascii="宋体" w:hAnsi="宋体" w:eastAsia="宋体" w:cs="宋体"/>
                <w:kern w:val="0"/>
                <w:highlight w:val="none"/>
                <w:lang w:val="zh-CN"/>
              </w:rPr>
              <w:t>磋商报价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4FCB8D3A">
            <w:pPr>
              <w:autoSpaceDE w:val="0"/>
              <w:autoSpaceDN w:val="0"/>
              <w:spacing w:line="360" w:lineRule="auto"/>
              <w:rPr>
                <w:rFonts w:hint="eastAsia" w:ascii="宋体" w:hAnsi="宋体" w:eastAsia="宋体" w:cs="宋体"/>
                <w:kern w:val="0"/>
                <w:highlight w:val="none"/>
                <w:lang w:val="en-US" w:eastAsia="zh-CN"/>
              </w:rPr>
            </w:pPr>
            <w:r>
              <w:rPr>
                <w:rFonts w:hint="eastAsia" w:ascii="宋体" w:hAnsi="宋体" w:eastAsia="宋体" w:cs="宋体"/>
                <w:kern w:val="0"/>
                <w:highlight w:val="none"/>
                <w:lang w:val="en-US" w:eastAsia="zh-CN"/>
              </w:rPr>
              <w:t>大写：</w:t>
            </w:r>
          </w:p>
          <w:p w14:paraId="2B5BCA10">
            <w:pPr>
              <w:autoSpaceDE w:val="0"/>
              <w:autoSpaceDN w:val="0"/>
              <w:spacing w:line="360" w:lineRule="auto"/>
              <w:rPr>
                <w:rFonts w:hint="default" w:ascii="宋体" w:hAnsi="宋体" w:eastAsia="宋体" w:cs="宋体"/>
                <w:kern w:val="0"/>
                <w:highlight w:val="none"/>
                <w:lang w:val="en-US" w:eastAsia="zh-CN"/>
              </w:rPr>
            </w:pPr>
            <w:r>
              <w:rPr>
                <w:rFonts w:hint="eastAsia" w:ascii="宋体" w:hAnsi="宋体" w:eastAsia="宋体" w:cs="宋体"/>
                <w:kern w:val="0"/>
                <w:highlight w:val="none"/>
                <w:lang w:val="en-US" w:eastAsia="zh-CN"/>
              </w:rPr>
              <w:t>小写：</w:t>
            </w:r>
          </w:p>
        </w:tc>
      </w:tr>
      <w:tr w14:paraId="4C1A4149">
        <w:tblPrEx>
          <w:tblCellMar>
            <w:top w:w="0" w:type="dxa"/>
            <w:left w:w="108" w:type="dxa"/>
            <w:bottom w:w="0" w:type="dxa"/>
            <w:right w:w="108" w:type="dxa"/>
          </w:tblCellMar>
        </w:tblPrEx>
        <w:trPr>
          <w:trHeight w:val="606" w:hRule="atLeast"/>
          <w:jc w:val="center"/>
        </w:trPr>
        <w:tc>
          <w:tcPr>
            <w:tcW w:w="2149" w:type="dxa"/>
            <w:tcBorders>
              <w:top w:val="single" w:color="000000" w:sz="6" w:space="0"/>
              <w:left w:val="single" w:color="000000" w:sz="6" w:space="0"/>
              <w:bottom w:val="single" w:color="auto" w:sz="4" w:space="0"/>
              <w:right w:val="single" w:color="auto" w:sz="4" w:space="0"/>
            </w:tcBorders>
            <w:shd w:val="clear" w:color="000000" w:fill="auto"/>
            <w:vAlign w:val="center"/>
          </w:tcPr>
          <w:p w14:paraId="3610D15A">
            <w:pPr>
              <w:autoSpaceDE w:val="0"/>
              <w:autoSpaceDN w:val="0"/>
              <w:spacing w:line="360" w:lineRule="auto"/>
              <w:rPr>
                <w:rFonts w:hint="eastAsia" w:ascii="宋体" w:hAnsi="宋体" w:eastAsia="宋体" w:cs="宋体"/>
                <w:kern w:val="0"/>
                <w:highlight w:val="none"/>
                <w:lang w:val="zh-CN"/>
              </w:rPr>
            </w:pPr>
            <w:r>
              <w:rPr>
                <w:rFonts w:hint="eastAsia" w:ascii="宋体" w:hAnsi="宋体" w:eastAsia="宋体" w:cs="宋体"/>
                <w:kern w:val="0"/>
                <w:highlight w:val="none"/>
                <w:lang w:val="zh-CN"/>
              </w:rPr>
              <w:t>交货期</w:t>
            </w:r>
          </w:p>
        </w:tc>
        <w:tc>
          <w:tcPr>
            <w:tcW w:w="6373" w:type="dxa"/>
            <w:tcBorders>
              <w:top w:val="single" w:color="000000" w:sz="6" w:space="0"/>
              <w:left w:val="single" w:color="auto" w:sz="4" w:space="0"/>
              <w:bottom w:val="single" w:color="auto" w:sz="4" w:space="0"/>
              <w:right w:val="single" w:color="000000" w:sz="6" w:space="0"/>
            </w:tcBorders>
            <w:shd w:val="clear" w:color="000000" w:fill="auto"/>
            <w:vAlign w:val="center"/>
          </w:tcPr>
          <w:p w14:paraId="5C69FAE8">
            <w:pPr>
              <w:autoSpaceDE w:val="0"/>
              <w:autoSpaceDN w:val="0"/>
              <w:spacing w:line="360" w:lineRule="auto"/>
              <w:rPr>
                <w:rFonts w:hint="eastAsia" w:ascii="宋体" w:hAnsi="宋体" w:eastAsia="宋体" w:cs="宋体"/>
                <w:kern w:val="0"/>
                <w:highlight w:val="none"/>
                <w:lang w:val="zh-CN"/>
              </w:rPr>
            </w:pPr>
          </w:p>
        </w:tc>
      </w:tr>
      <w:tr w14:paraId="6F9C9C01">
        <w:tblPrEx>
          <w:tblCellMar>
            <w:top w:w="0" w:type="dxa"/>
            <w:left w:w="108" w:type="dxa"/>
            <w:bottom w:w="0" w:type="dxa"/>
            <w:right w:w="108" w:type="dxa"/>
          </w:tblCellMar>
        </w:tblPrEx>
        <w:trPr>
          <w:trHeight w:val="667" w:hRule="atLeast"/>
          <w:jc w:val="center"/>
        </w:trPr>
        <w:tc>
          <w:tcPr>
            <w:tcW w:w="2149" w:type="dxa"/>
            <w:tcBorders>
              <w:top w:val="single" w:color="auto" w:sz="4" w:space="0"/>
              <w:left w:val="single" w:color="000000" w:sz="6" w:space="0"/>
              <w:bottom w:val="single" w:color="000000" w:sz="6" w:space="0"/>
              <w:right w:val="single" w:color="auto" w:sz="4" w:space="0"/>
            </w:tcBorders>
            <w:shd w:val="clear" w:color="000000" w:fill="auto"/>
            <w:vAlign w:val="center"/>
          </w:tcPr>
          <w:p w14:paraId="23B338DD">
            <w:pPr>
              <w:autoSpaceDE w:val="0"/>
              <w:autoSpaceDN w:val="0"/>
              <w:spacing w:line="360" w:lineRule="auto"/>
              <w:rPr>
                <w:rFonts w:hint="eastAsia" w:ascii="宋体" w:hAnsi="宋体" w:eastAsia="宋体" w:cs="宋体"/>
                <w:kern w:val="0"/>
                <w:highlight w:val="none"/>
                <w:lang w:val="zh-CN"/>
              </w:rPr>
            </w:pPr>
            <w:r>
              <w:rPr>
                <w:rFonts w:hint="eastAsia" w:ascii="宋体" w:hAnsi="宋体" w:eastAsia="宋体" w:cs="宋体"/>
                <w:kern w:val="0"/>
                <w:highlight w:val="none"/>
                <w:lang w:val="zh-CN"/>
              </w:rPr>
              <w:t>质保期</w:t>
            </w:r>
          </w:p>
        </w:tc>
        <w:tc>
          <w:tcPr>
            <w:tcW w:w="6373" w:type="dxa"/>
            <w:tcBorders>
              <w:top w:val="single" w:color="auto" w:sz="4" w:space="0"/>
              <w:left w:val="single" w:color="auto" w:sz="4" w:space="0"/>
              <w:bottom w:val="single" w:color="000000" w:sz="6" w:space="0"/>
              <w:right w:val="single" w:color="000000" w:sz="6" w:space="0"/>
            </w:tcBorders>
            <w:shd w:val="clear" w:color="000000" w:fill="auto"/>
            <w:vAlign w:val="center"/>
          </w:tcPr>
          <w:p w14:paraId="6EE07186">
            <w:pPr>
              <w:autoSpaceDE w:val="0"/>
              <w:autoSpaceDN w:val="0"/>
              <w:spacing w:line="360" w:lineRule="auto"/>
              <w:rPr>
                <w:rFonts w:hint="eastAsia" w:ascii="宋体" w:hAnsi="宋体" w:eastAsia="宋体" w:cs="宋体"/>
                <w:kern w:val="0"/>
                <w:highlight w:val="none"/>
                <w:lang w:val="zh-CN"/>
              </w:rPr>
            </w:pPr>
          </w:p>
        </w:tc>
      </w:tr>
      <w:tr w14:paraId="329F286A">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7F8ADDA3">
            <w:pPr>
              <w:autoSpaceDE w:val="0"/>
              <w:autoSpaceDN w:val="0"/>
              <w:spacing w:line="360" w:lineRule="auto"/>
              <w:rPr>
                <w:rFonts w:hint="eastAsia" w:ascii="宋体" w:hAnsi="宋体" w:eastAsia="宋体" w:cs="宋体"/>
                <w:kern w:val="0"/>
                <w:highlight w:val="none"/>
                <w:lang w:val="zh-CN"/>
              </w:rPr>
            </w:pPr>
            <w:r>
              <w:rPr>
                <w:rFonts w:hint="eastAsia" w:ascii="宋体" w:hAnsi="宋体" w:eastAsia="宋体" w:cs="宋体"/>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150F179C">
            <w:pPr>
              <w:autoSpaceDE w:val="0"/>
              <w:autoSpaceDN w:val="0"/>
              <w:spacing w:line="360" w:lineRule="auto"/>
              <w:rPr>
                <w:rFonts w:hint="eastAsia" w:ascii="宋体" w:hAnsi="宋体" w:eastAsia="宋体" w:cs="宋体"/>
                <w:kern w:val="0"/>
                <w:highlight w:val="none"/>
                <w:lang w:val="zh-CN"/>
              </w:rPr>
            </w:pPr>
          </w:p>
        </w:tc>
      </w:tr>
    </w:tbl>
    <w:p w14:paraId="41E2CDC5">
      <w:pPr>
        <w:adjustRightInd w:val="0"/>
        <w:spacing w:line="360" w:lineRule="auto"/>
        <w:ind w:firstLine="373" w:firstLineChars="177"/>
        <w:rPr>
          <w:rFonts w:ascii="宋体" w:hAnsi="宋体"/>
          <w:bCs/>
          <w:highlight w:val="none"/>
        </w:rPr>
      </w:pPr>
      <w:r>
        <w:rPr>
          <w:rFonts w:hint="eastAsia" w:ascii="宋体" w:hAnsi="宋体"/>
          <w:b/>
          <w:highlight w:val="none"/>
        </w:rPr>
        <w:t>注：</w:t>
      </w:r>
      <w:r>
        <w:rPr>
          <w:rFonts w:hint="eastAsia" w:ascii="宋体" w:hAnsi="宋体"/>
          <w:bCs/>
          <w:highlight w:val="none"/>
        </w:rPr>
        <w:t>1、填写此表时不得改变表格形式。</w:t>
      </w:r>
    </w:p>
    <w:p w14:paraId="2328475B">
      <w:pPr>
        <w:adjustRightInd w:val="0"/>
        <w:spacing w:line="360" w:lineRule="auto"/>
        <w:ind w:firstLine="787" w:firstLineChars="375"/>
        <w:rPr>
          <w:rFonts w:ascii="宋体" w:hAnsi="宋体"/>
          <w:bCs/>
          <w:highlight w:val="none"/>
          <w:lang w:val="zh-CN"/>
        </w:rPr>
      </w:pPr>
      <w:r>
        <w:rPr>
          <w:rFonts w:hint="eastAsia" w:ascii="宋体" w:hAnsi="宋体"/>
          <w:bCs/>
          <w:highlight w:val="none"/>
          <w:lang w:val="zh-CN"/>
        </w:rPr>
        <w:t>2、“投标报价”为投标总价。</w:t>
      </w:r>
      <w:r>
        <w:rPr>
          <w:rFonts w:hint="eastAsia" w:ascii="宋体" w:cs="宋体"/>
          <w:kern w:val="0"/>
          <w:highlight w:val="none"/>
          <w:lang w:val="zh-CN"/>
        </w:rPr>
        <w:t>包括：</w:t>
      </w:r>
      <w:r>
        <w:rPr>
          <w:rFonts w:hint="eastAsia" w:ascii="宋体" w:hAnsi="宋体" w:cs="宋体"/>
          <w:kern w:val="0"/>
          <w:highlight w:val="none"/>
          <w:lang w:val="zh-CN"/>
        </w:rPr>
        <w:t>产品费、检验费、手续费、包装费、运输费、保险费、</w:t>
      </w:r>
      <w:r>
        <w:rPr>
          <w:rFonts w:hint="eastAsia" w:ascii="宋体" w:hAnsi="宋体" w:cs="宋体"/>
          <w:kern w:val="0"/>
          <w:highlight w:val="none"/>
          <w:lang w:val="en-US" w:eastAsia="zh-CN"/>
        </w:rPr>
        <w:t>招标代理服务费、</w:t>
      </w:r>
      <w:r>
        <w:rPr>
          <w:rFonts w:hint="eastAsia" w:ascii="宋体" w:hAnsi="宋体" w:cs="宋体"/>
          <w:kern w:val="0"/>
          <w:highlight w:val="none"/>
          <w:lang w:val="zh-CN"/>
        </w:rPr>
        <w:t>税金及其他不可预见费等全部费用</w:t>
      </w:r>
      <w:r>
        <w:rPr>
          <w:rFonts w:hint="eastAsia" w:ascii="宋体" w:hAnsi="宋体"/>
          <w:highlight w:val="none"/>
        </w:rPr>
        <w:t>。</w:t>
      </w:r>
    </w:p>
    <w:p w14:paraId="44CFC4B6">
      <w:pPr>
        <w:adjustRightInd w:val="0"/>
        <w:spacing w:line="360" w:lineRule="auto"/>
        <w:ind w:firstLine="787" w:firstLineChars="375"/>
        <w:rPr>
          <w:rFonts w:ascii="宋体" w:hAnsi="宋体"/>
          <w:bCs/>
          <w:highlight w:val="none"/>
        </w:rPr>
      </w:pPr>
      <w:r>
        <w:rPr>
          <w:rFonts w:hint="eastAsia" w:ascii="宋体" w:hAnsi="宋体"/>
          <w:bCs/>
          <w:highlight w:val="none"/>
        </w:rPr>
        <w:t>3、“交货期”是指产品能够交付使用的具体时间。</w:t>
      </w:r>
    </w:p>
    <w:p w14:paraId="7F9513FE">
      <w:pPr>
        <w:adjustRightInd w:val="0"/>
        <w:rPr>
          <w:rFonts w:ascii="宋体"/>
          <w:highlight w:val="none"/>
        </w:rPr>
      </w:pPr>
    </w:p>
    <w:p w14:paraId="320C8CD7">
      <w:pPr>
        <w:adjustRightInd w:val="0"/>
        <w:rPr>
          <w:rFonts w:ascii="宋体"/>
          <w:highlight w:val="none"/>
        </w:rPr>
      </w:pPr>
    </w:p>
    <w:p w14:paraId="4F04C148">
      <w:pPr>
        <w:adjustRightInd w:val="0"/>
        <w:rPr>
          <w:rFonts w:ascii="宋体"/>
          <w:highlight w:val="none"/>
        </w:rPr>
      </w:pPr>
    </w:p>
    <w:p w14:paraId="707B6C7C">
      <w:pPr>
        <w:adjustRightInd w:val="0"/>
        <w:rPr>
          <w:rFonts w:ascii="宋体"/>
          <w:highlight w:val="none"/>
        </w:rPr>
      </w:pPr>
    </w:p>
    <w:p w14:paraId="2193D39A">
      <w:pPr>
        <w:adjustRightInd w:val="0"/>
        <w:rPr>
          <w:rFonts w:ascii="宋体"/>
          <w:highlight w:val="none"/>
        </w:rPr>
      </w:pPr>
    </w:p>
    <w:p w14:paraId="0322F617">
      <w:pPr>
        <w:adjustRightInd w:val="0"/>
        <w:rPr>
          <w:rFonts w:ascii="宋体"/>
          <w:highlight w:val="none"/>
        </w:rPr>
      </w:pPr>
    </w:p>
    <w:p w14:paraId="4A4433E9">
      <w:pPr>
        <w:rPr>
          <w:rFonts w:ascii="宋体"/>
          <w:highlight w:val="none"/>
        </w:rPr>
      </w:pPr>
    </w:p>
    <w:p w14:paraId="0C195492">
      <w:pPr>
        <w:ind w:firstLine="2215" w:firstLineChars="1055"/>
        <w:rPr>
          <w:rFonts w:ascii="宋体"/>
          <w:highlight w:val="none"/>
        </w:rPr>
      </w:pPr>
    </w:p>
    <w:p w14:paraId="2124E30F">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756C40BB">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仿宋_GB2312" w:eastAsia="仿宋_GB2312" w:cs="宋体"/>
          <w:kern w:val="0"/>
          <w:highlight w:val="none"/>
          <w:u w:val="single"/>
        </w:rPr>
        <w:t xml:space="preserve">       </w:t>
      </w:r>
      <w:r>
        <w:rPr>
          <w:rFonts w:hint="eastAsia" w:ascii="宋体" w:hAnsi="宋体"/>
          <w:b/>
          <w:highlight w:val="none"/>
        </w:rPr>
        <w:t>（签字或盖章）</w:t>
      </w:r>
    </w:p>
    <w:p w14:paraId="75C978FB">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1429BCDB">
      <w:pPr>
        <w:widowControl/>
        <w:snapToGrid w:val="0"/>
        <w:spacing w:line="360" w:lineRule="auto"/>
        <w:rPr>
          <w:rFonts w:ascii="宋体"/>
          <w:b/>
          <w:sz w:val="28"/>
          <w:szCs w:val="28"/>
          <w:highlight w:val="none"/>
        </w:rPr>
      </w:pPr>
      <w:bookmarkStart w:id="201" w:name="_Toc496626245"/>
    </w:p>
    <w:bookmarkEnd w:id="201"/>
    <w:p w14:paraId="4D5E4CCA">
      <w:pPr>
        <w:widowControl/>
        <w:snapToGrid w:val="0"/>
        <w:spacing w:line="360" w:lineRule="auto"/>
        <w:rPr>
          <w:rFonts w:ascii="宋体"/>
          <w:b/>
          <w:sz w:val="28"/>
          <w:szCs w:val="28"/>
          <w:highlight w:val="none"/>
        </w:rPr>
      </w:pPr>
    </w:p>
    <w:p w14:paraId="2A57F67E">
      <w:pPr>
        <w:widowControl/>
        <w:snapToGrid w:val="0"/>
        <w:spacing w:line="360" w:lineRule="auto"/>
        <w:outlineLvl w:val="1"/>
        <w:rPr>
          <w:rFonts w:ascii="宋体"/>
          <w:b/>
          <w:sz w:val="28"/>
          <w:szCs w:val="28"/>
          <w:highlight w:val="none"/>
        </w:rPr>
      </w:pPr>
      <w:bookmarkStart w:id="202" w:name="_Toc3992"/>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lang w:val="en-US" w:eastAsia="zh-CN"/>
        </w:rPr>
        <w:t>2</w:t>
      </w:r>
      <w:r>
        <w:rPr>
          <w:rFonts w:hint="eastAsia" w:ascii="宋体"/>
          <w:b/>
          <w:sz w:val="28"/>
          <w:szCs w:val="28"/>
          <w:highlight w:val="none"/>
        </w:rPr>
        <w:t>：分项报价表</w:t>
      </w:r>
      <w:bookmarkEnd w:id="202"/>
      <w:r>
        <w:rPr>
          <w:rFonts w:ascii="宋体"/>
          <w:b/>
          <w:sz w:val="28"/>
          <w:szCs w:val="28"/>
          <w:highlight w:val="none"/>
        </w:rPr>
        <w:t xml:space="preserve">    </w:t>
      </w:r>
    </w:p>
    <w:p w14:paraId="76591A3B">
      <w:pPr>
        <w:ind w:firstLine="3795" w:firstLineChars="1050"/>
        <w:rPr>
          <w:rFonts w:ascii="宋体" w:cs="宋体"/>
          <w:b/>
          <w:sz w:val="36"/>
          <w:szCs w:val="36"/>
          <w:highlight w:val="none"/>
        </w:rPr>
      </w:pPr>
      <w:bookmarkStart w:id="203" w:name="_Toc365019575"/>
      <w:bookmarkStart w:id="204" w:name="_Toc325726039"/>
    </w:p>
    <w:bookmarkEnd w:id="203"/>
    <w:bookmarkEnd w:id="204"/>
    <w:p w14:paraId="6CF54830">
      <w:pPr>
        <w:ind w:firstLine="3795" w:firstLineChars="1050"/>
        <w:rPr>
          <w:rFonts w:ascii="宋体" w:cs="宋体"/>
          <w:b/>
          <w:sz w:val="36"/>
          <w:szCs w:val="36"/>
          <w:highlight w:val="none"/>
        </w:rPr>
      </w:pPr>
      <w:r>
        <w:rPr>
          <w:rFonts w:hint="eastAsia" w:ascii="宋体" w:hAnsi="宋体" w:cs="宋体"/>
          <w:b/>
          <w:sz w:val="36"/>
          <w:szCs w:val="36"/>
          <w:highlight w:val="none"/>
        </w:rPr>
        <w:t>分项报价表</w:t>
      </w:r>
    </w:p>
    <w:p w14:paraId="1DB13DAD">
      <w:pPr>
        <w:rPr>
          <w:rFonts w:ascii="宋体" w:cs="宋体"/>
          <w:b/>
          <w:highlight w:val="none"/>
        </w:rPr>
      </w:pPr>
    </w:p>
    <w:p w14:paraId="13335907">
      <w:pPr>
        <w:rPr>
          <w:rFonts w:ascii="宋体" w:cs="宋体"/>
          <w:b/>
          <w:highlight w:val="none"/>
        </w:rPr>
      </w:pPr>
      <w:r>
        <w:rPr>
          <w:rFonts w:hint="eastAsia" w:ascii="宋体" w:hAnsi="宋体" w:cs="宋体"/>
          <w:b/>
          <w:highlight w:val="none"/>
        </w:rPr>
        <w:t>供应商名称</w:t>
      </w:r>
      <w:r>
        <w:rPr>
          <w:rFonts w:ascii="宋体" w:hAnsi="宋体" w:cs="宋体"/>
          <w:b/>
          <w:highlight w:val="none"/>
        </w:rPr>
        <w:t>:</w:t>
      </w:r>
      <w:r>
        <w:rPr>
          <w:rFonts w:hint="eastAsia" w:ascii="宋体" w:hAnsi="宋体" w:cs="宋体"/>
          <w:b/>
          <w:highlight w:val="none"/>
        </w:rPr>
        <w:t xml:space="preserve">                                                            </w:t>
      </w:r>
    </w:p>
    <w:p w14:paraId="458BDCF1">
      <w:pPr>
        <w:spacing w:after="156" w:afterLines="50"/>
        <w:rPr>
          <w:rFonts w:ascii="宋体" w:cs="宋体"/>
          <w:b/>
          <w:highlight w:val="none"/>
        </w:rPr>
      </w:pPr>
      <w:r>
        <w:rPr>
          <w:rFonts w:ascii="宋体" w:hAnsi="宋体" w:cs="宋体"/>
          <w:b/>
          <w:highlight w:val="none"/>
        </w:rPr>
        <w:t xml:space="preserve">                                                      </w:t>
      </w:r>
      <w:r>
        <w:rPr>
          <w:rFonts w:ascii="宋体" w:hAnsi="宋体" w:cs="宋体"/>
          <w:highlight w:val="none"/>
        </w:rPr>
        <w:t xml:space="preserve"> </w:t>
      </w:r>
      <w:r>
        <w:rPr>
          <w:rFonts w:hint="eastAsia" w:ascii="宋体" w:hAnsi="宋体" w:cs="宋体"/>
          <w:highlight w:val="none"/>
        </w:rPr>
        <w:t>单位：人民币（元）</w:t>
      </w:r>
    </w:p>
    <w:tbl>
      <w:tblPr>
        <w:tblStyle w:val="23"/>
        <w:tblW w:w="891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14:paraId="42FA39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tcBorders>
              <w:top w:val="single" w:color="auto" w:sz="12" w:space="0"/>
            </w:tcBorders>
            <w:vAlign w:val="center"/>
          </w:tcPr>
          <w:p w14:paraId="5FD7DDD7">
            <w:pPr>
              <w:jc w:val="center"/>
              <w:rPr>
                <w:rFonts w:ascii="宋体" w:cs="宋体"/>
                <w:highlight w:val="none"/>
              </w:rPr>
            </w:pPr>
            <w:r>
              <w:rPr>
                <w:rFonts w:hint="eastAsia" w:ascii="宋体" w:hAnsi="宋体" w:cs="宋体"/>
                <w:highlight w:val="none"/>
              </w:rPr>
              <w:t>序号</w:t>
            </w:r>
          </w:p>
        </w:tc>
        <w:tc>
          <w:tcPr>
            <w:tcW w:w="1704" w:type="dxa"/>
            <w:tcBorders>
              <w:top w:val="single" w:color="auto" w:sz="12" w:space="0"/>
            </w:tcBorders>
            <w:vAlign w:val="center"/>
          </w:tcPr>
          <w:p w14:paraId="71382B61">
            <w:pPr>
              <w:jc w:val="center"/>
              <w:rPr>
                <w:rFonts w:ascii="宋体" w:cs="宋体"/>
                <w:highlight w:val="none"/>
              </w:rPr>
            </w:pPr>
            <w:r>
              <w:rPr>
                <w:rFonts w:hint="eastAsia" w:ascii="宋体" w:hAnsi="宋体" w:cs="宋体"/>
                <w:highlight w:val="none"/>
              </w:rPr>
              <w:t>产品名称</w:t>
            </w:r>
          </w:p>
        </w:tc>
        <w:tc>
          <w:tcPr>
            <w:tcW w:w="1081" w:type="dxa"/>
            <w:tcBorders>
              <w:top w:val="single" w:color="auto" w:sz="12" w:space="0"/>
            </w:tcBorders>
            <w:vAlign w:val="center"/>
          </w:tcPr>
          <w:p w14:paraId="660901E3">
            <w:pPr>
              <w:jc w:val="center"/>
              <w:rPr>
                <w:rFonts w:ascii="宋体" w:cs="宋体"/>
                <w:highlight w:val="none"/>
              </w:rPr>
            </w:pPr>
            <w:r>
              <w:rPr>
                <w:rFonts w:hint="eastAsia" w:ascii="宋体" w:hAnsi="宋体" w:cs="宋体"/>
                <w:highlight w:val="none"/>
              </w:rPr>
              <w:t>品牌</w:t>
            </w:r>
          </w:p>
        </w:tc>
        <w:tc>
          <w:tcPr>
            <w:tcW w:w="756" w:type="dxa"/>
            <w:tcBorders>
              <w:top w:val="single" w:color="auto" w:sz="12" w:space="0"/>
            </w:tcBorders>
            <w:vAlign w:val="center"/>
          </w:tcPr>
          <w:p w14:paraId="23CAF0B0">
            <w:pPr>
              <w:jc w:val="center"/>
              <w:rPr>
                <w:rFonts w:ascii="宋体" w:cs="宋体"/>
                <w:highlight w:val="none"/>
              </w:rPr>
            </w:pPr>
            <w:r>
              <w:rPr>
                <w:rFonts w:hint="eastAsia" w:ascii="宋体" w:hAnsi="宋体" w:cs="宋体"/>
                <w:highlight w:val="none"/>
              </w:rPr>
              <w:t>规格型号</w:t>
            </w:r>
          </w:p>
        </w:tc>
        <w:tc>
          <w:tcPr>
            <w:tcW w:w="1356" w:type="dxa"/>
            <w:tcBorders>
              <w:top w:val="single" w:color="auto" w:sz="12" w:space="0"/>
            </w:tcBorders>
            <w:vAlign w:val="center"/>
          </w:tcPr>
          <w:p w14:paraId="042FAA2A">
            <w:pPr>
              <w:jc w:val="center"/>
              <w:rPr>
                <w:rFonts w:ascii="宋体" w:cs="宋体"/>
                <w:highlight w:val="none"/>
              </w:rPr>
            </w:pPr>
            <w:r>
              <w:rPr>
                <w:rFonts w:hint="eastAsia" w:ascii="宋体" w:hAnsi="宋体" w:cs="宋体"/>
                <w:highlight w:val="none"/>
              </w:rPr>
              <w:t>生产厂家</w:t>
            </w:r>
          </w:p>
        </w:tc>
        <w:tc>
          <w:tcPr>
            <w:tcW w:w="953" w:type="dxa"/>
            <w:tcBorders>
              <w:top w:val="single" w:color="auto" w:sz="12" w:space="0"/>
            </w:tcBorders>
            <w:vAlign w:val="center"/>
          </w:tcPr>
          <w:p w14:paraId="2B433CEF">
            <w:pPr>
              <w:jc w:val="center"/>
              <w:rPr>
                <w:rFonts w:ascii="宋体" w:cs="宋体"/>
                <w:highlight w:val="none"/>
              </w:rPr>
            </w:pPr>
            <w:r>
              <w:rPr>
                <w:rFonts w:hint="eastAsia" w:ascii="宋体" w:hAnsi="宋体" w:cs="宋体"/>
                <w:highlight w:val="none"/>
              </w:rPr>
              <w:t>数量及单位</w:t>
            </w:r>
          </w:p>
        </w:tc>
        <w:tc>
          <w:tcPr>
            <w:tcW w:w="710" w:type="dxa"/>
            <w:tcBorders>
              <w:top w:val="single" w:color="auto" w:sz="12" w:space="0"/>
              <w:right w:val="single" w:color="auto" w:sz="4" w:space="0"/>
            </w:tcBorders>
            <w:vAlign w:val="center"/>
          </w:tcPr>
          <w:p w14:paraId="5F22D8DF">
            <w:pPr>
              <w:jc w:val="center"/>
              <w:rPr>
                <w:rFonts w:ascii="宋体" w:cs="宋体"/>
                <w:highlight w:val="none"/>
              </w:rPr>
            </w:pPr>
            <w:r>
              <w:rPr>
                <w:rFonts w:hint="eastAsia" w:ascii="宋体" w:hAnsi="宋体" w:cs="宋体"/>
                <w:highlight w:val="none"/>
              </w:rPr>
              <w:t>单价</w:t>
            </w:r>
          </w:p>
        </w:tc>
        <w:tc>
          <w:tcPr>
            <w:tcW w:w="851" w:type="dxa"/>
            <w:tcBorders>
              <w:top w:val="single" w:color="auto" w:sz="12" w:space="0"/>
              <w:left w:val="single" w:color="auto" w:sz="4" w:space="0"/>
            </w:tcBorders>
            <w:vAlign w:val="center"/>
          </w:tcPr>
          <w:p w14:paraId="5237F6D4">
            <w:pPr>
              <w:jc w:val="center"/>
              <w:rPr>
                <w:rFonts w:ascii="宋体" w:cs="宋体"/>
                <w:highlight w:val="none"/>
              </w:rPr>
            </w:pPr>
            <w:r>
              <w:rPr>
                <w:rFonts w:hint="eastAsia" w:ascii="宋体" w:hAnsi="宋体" w:cs="宋体"/>
                <w:highlight w:val="none"/>
              </w:rPr>
              <w:t>合计</w:t>
            </w:r>
          </w:p>
        </w:tc>
        <w:tc>
          <w:tcPr>
            <w:tcW w:w="850" w:type="dxa"/>
            <w:tcBorders>
              <w:top w:val="single" w:color="auto" w:sz="12" w:space="0"/>
            </w:tcBorders>
            <w:vAlign w:val="center"/>
          </w:tcPr>
          <w:p w14:paraId="45F387D3">
            <w:pPr>
              <w:jc w:val="center"/>
              <w:rPr>
                <w:rFonts w:ascii="宋体" w:cs="宋体"/>
                <w:highlight w:val="none"/>
              </w:rPr>
            </w:pPr>
            <w:r>
              <w:rPr>
                <w:rFonts w:hint="eastAsia" w:ascii="宋体" w:hAnsi="宋体" w:cs="宋体"/>
                <w:highlight w:val="none"/>
              </w:rPr>
              <w:t>备注</w:t>
            </w:r>
          </w:p>
        </w:tc>
      </w:tr>
      <w:tr w14:paraId="4A7C34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9CF5790">
            <w:pPr>
              <w:ind w:firstLine="174" w:firstLineChars="83"/>
              <w:jc w:val="center"/>
              <w:rPr>
                <w:rFonts w:ascii="宋体" w:cs="宋体"/>
                <w:highlight w:val="none"/>
              </w:rPr>
            </w:pPr>
            <w:r>
              <w:rPr>
                <w:rFonts w:ascii="宋体" w:hAnsi="宋体" w:cs="宋体"/>
                <w:highlight w:val="none"/>
              </w:rPr>
              <w:t>1</w:t>
            </w:r>
          </w:p>
        </w:tc>
        <w:tc>
          <w:tcPr>
            <w:tcW w:w="1704" w:type="dxa"/>
            <w:vAlign w:val="center"/>
          </w:tcPr>
          <w:p w14:paraId="75393954">
            <w:pPr>
              <w:ind w:firstLine="480"/>
              <w:jc w:val="center"/>
              <w:rPr>
                <w:rFonts w:ascii="宋体" w:cs="宋体"/>
                <w:highlight w:val="none"/>
              </w:rPr>
            </w:pPr>
          </w:p>
        </w:tc>
        <w:tc>
          <w:tcPr>
            <w:tcW w:w="1081" w:type="dxa"/>
            <w:vAlign w:val="center"/>
          </w:tcPr>
          <w:p w14:paraId="44613873">
            <w:pPr>
              <w:ind w:firstLine="480"/>
              <w:jc w:val="center"/>
              <w:rPr>
                <w:rFonts w:ascii="宋体" w:cs="宋体"/>
                <w:highlight w:val="none"/>
              </w:rPr>
            </w:pPr>
          </w:p>
        </w:tc>
        <w:tc>
          <w:tcPr>
            <w:tcW w:w="756" w:type="dxa"/>
            <w:vAlign w:val="center"/>
          </w:tcPr>
          <w:p w14:paraId="1251D6F5">
            <w:pPr>
              <w:ind w:firstLine="480"/>
              <w:jc w:val="center"/>
              <w:rPr>
                <w:rFonts w:ascii="宋体" w:cs="宋体"/>
                <w:highlight w:val="none"/>
              </w:rPr>
            </w:pPr>
          </w:p>
        </w:tc>
        <w:tc>
          <w:tcPr>
            <w:tcW w:w="1356" w:type="dxa"/>
            <w:vAlign w:val="center"/>
          </w:tcPr>
          <w:p w14:paraId="3C6A0B74">
            <w:pPr>
              <w:ind w:firstLine="480"/>
              <w:jc w:val="center"/>
              <w:rPr>
                <w:rFonts w:ascii="宋体" w:cs="宋体"/>
                <w:highlight w:val="none"/>
              </w:rPr>
            </w:pPr>
          </w:p>
        </w:tc>
        <w:tc>
          <w:tcPr>
            <w:tcW w:w="953" w:type="dxa"/>
            <w:vAlign w:val="center"/>
          </w:tcPr>
          <w:p w14:paraId="75048B52">
            <w:pPr>
              <w:ind w:firstLine="480"/>
              <w:jc w:val="center"/>
              <w:rPr>
                <w:rFonts w:ascii="宋体" w:cs="宋体"/>
                <w:highlight w:val="none"/>
              </w:rPr>
            </w:pPr>
          </w:p>
        </w:tc>
        <w:tc>
          <w:tcPr>
            <w:tcW w:w="710" w:type="dxa"/>
            <w:tcBorders>
              <w:right w:val="single" w:color="auto" w:sz="4" w:space="0"/>
            </w:tcBorders>
            <w:vAlign w:val="center"/>
          </w:tcPr>
          <w:p w14:paraId="0A7470DA">
            <w:pPr>
              <w:ind w:firstLine="480"/>
              <w:jc w:val="center"/>
              <w:rPr>
                <w:rFonts w:ascii="宋体" w:cs="宋体"/>
                <w:highlight w:val="none"/>
              </w:rPr>
            </w:pPr>
          </w:p>
        </w:tc>
        <w:tc>
          <w:tcPr>
            <w:tcW w:w="851" w:type="dxa"/>
            <w:tcBorders>
              <w:left w:val="single" w:color="auto" w:sz="4" w:space="0"/>
            </w:tcBorders>
            <w:vAlign w:val="center"/>
          </w:tcPr>
          <w:p w14:paraId="37C7D929">
            <w:pPr>
              <w:ind w:firstLine="480"/>
              <w:jc w:val="center"/>
              <w:rPr>
                <w:rFonts w:ascii="宋体" w:cs="宋体"/>
                <w:highlight w:val="none"/>
              </w:rPr>
            </w:pPr>
          </w:p>
        </w:tc>
        <w:tc>
          <w:tcPr>
            <w:tcW w:w="850" w:type="dxa"/>
            <w:vAlign w:val="center"/>
          </w:tcPr>
          <w:p w14:paraId="14EB7EC0">
            <w:pPr>
              <w:ind w:firstLine="480"/>
              <w:jc w:val="center"/>
              <w:rPr>
                <w:rFonts w:ascii="宋体" w:cs="宋体"/>
                <w:highlight w:val="none"/>
              </w:rPr>
            </w:pPr>
          </w:p>
        </w:tc>
      </w:tr>
      <w:tr w14:paraId="589AFC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C219BBF">
            <w:pPr>
              <w:ind w:firstLine="174" w:firstLineChars="83"/>
              <w:jc w:val="center"/>
              <w:rPr>
                <w:rFonts w:ascii="宋体" w:cs="宋体"/>
                <w:highlight w:val="none"/>
              </w:rPr>
            </w:pPr>
            <w:r>
              <w:rPr>
                <w:rFonts w:ascii="宋体" w:hAnsi="宋体" w:cs="宋体"/>
                <w:highlight w:val="none"/>
              </w:rPr>
              <w:t>2</w:t>
            </w:r>
          </w:p>
        </w:tc>
        <w:tc>
          <w:tcPr>
            <w:tcW w:w="1704" w:type="dxa"/>
            <w:vAlign w:val="center"/>
          </w:tcPr>
          <w:p w14:paraId="3BDDB4EA">
            <w:pPr>
              <w:ind w:firstLine="480"/>
              <w:jc w:val="center"/>
              <w:rPr>
                <w:rFonts w:ascii="宋体" w:cs="宋体"/>
                <w:highlight w:val="none"/>
              </w:rPr>
            </w:pPr>
          </w:p>
        </w:tc>
        <w:tc>
          <w:tcPr>
            <w:tcW w:w="1081" w:type="dxa"/>
            <w:vAlign w:val="center"/>
          </w:tcPr>
          <w:p w14:paraId="52DB1784">
            <w:pPr>
              <w:ind w:firstLine="480"/>
              <w:jc w:val="center"/>
              <w:rPr>
                <w:rFonts w:ascii="宋体" w:cs="宋体"/>
                <w:highlight w:val="none"/>
              </w:rPr>
            </w:pPr>
          </w:p>
        </w:tc>
        <w:tc>
          <w:tcPr>
            <w:tcW w:w="756" w:type="dxa"/>
            <w:vAlign w:val="center"/>
          </w:tcPr>
          <w:p w14:paraId="32C62EAF">
            <w:pPr>
              <w:ind w:firstLine="480"/>
              <w:jc w:val="center"/>
              <w:rPr>
                <w:rFonts w:ascii="宋体" w:cs="宋体"/>
                <w:highlight w:val="none"/>
              </w:rPr>
            </w:pPr>
          </w:p>
        </w:tc>
        <w:tc>
          <w:tcPr>
            <w:tcW w:w="1356" w:type="dxa"/>
            <w:vAlign w:val="center"/>
          </w:tcPr>
          <w:p w14:paraId="01D0F0F8">
            <w:pPr>
              <w:ind w:firstLine="480"/>
              <w:jc w:val="center"/>
              <w:rPr>
                <w:rFonts w:ascii="宋体" w:cs="宋体"/>
                <w:highlight w:val="none"/>
              </w:rPr>
            </w:pPr>
          </w:p>
        </w:tc>
        <w:tc>
          <w:tcPr>
            <w:tcW w:w="953" w:type="dxa"/>
            <w:vAlign w:val="center"/>
          </w:tcPr>
          <w:p w14:paraId="01EBA988">
            <w:pPr>
              <w:ind w:firstLine="480"/>
              <w:jc w:val="center"/>
              <w:rPr>
                <w:rFonts w:ascii="宋体" w:cs="宋体"/>
                <w:highlight w:val="none"/>
              </w:rPr>
            </w:pPr>
          </w:p>
        </w:tc>
        <w:tc>
          <w:tcPr>
            <w:tcW w:w="710" w:type="dxa"/>
            <w:tcBorders>
              <w:right w:val="single" w:color="auto" w:sz="4" w:space="0"/>
            </w:tcBorders>
            <w:vAlign w:val="center"/>
          </w:tcPr>
          <w:p w14:paraId="5FB44858">
            <w:pPr>
              <w:ind w:firstLine="480"/>
              <w:jc w:val="center"/>
              <w:rPr>
                <w:rFonts w:ascii="宋体" w:cs="宋体"/>
                <w:highlight w:val="none"/>
              </w:rPr>
            </w:pPr>
          </w:p>
        </w:tc>
        <w:tc>
          <w:tcPr>
            <w:tcW w:w="851" w:type="dxa"/>
            <w:tcBorders>
              <w:left w:val="single" w:color="auto" w:sz="4" w:space="0"/>
            </w:tcBorders>
            <w:vAlign w:val="center"/>
          </w:tcPr>
          <w:p w14:paraId="5C358E90">
            <w:pPr>
              <w:ind w:firstLine="480"/>
              <w:jc w:val="center"/>
              <w:rPr>
                <w:rFonts w:ascii="宋体" w:cs="宋体"/>
                <w:highlight w:val="none"/>
              </w:rPr>
            </w:pPr>
          </w:p>
        </w:tc>
        <w:tc>
          <w:tcPr>
            <w:tcW w:w="850" w:type="dxa"/>
            <w:vAlign w:val="center"/>
          </w:tcPr>
          <w:p w14:paraId="02C2EE9C">
            <w:pPr>
              <w:ind w:firstLine="480"/>
              <w:jc w:val="center"/>
              <w:rPr>
                <w:rFonts w:ascii="宋体" w:cs="宋体"/>
                <w:highlight w:val="none"/>
              </w:rPr>
            </w:pPr>
          </w:p>
        </w:tc>
      </w:tr>
      <w:tr w14:paraId="1BAFF1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21792FEE">
            <w:pPr>
              <w:ind w:firstLine="174" w:firstLineChars="83"/>
              <w:jc w:val="center"/>
              <w:rPr>
                <w:rFonts w:ascii="宋体" w:cs="宋体"/>
                <w:highlight w:val="none"/>
              </w:rPr>
            </w:pPr>
            <w:r>
              <w:rPr>
                <w:rFonts w:ascii="宋体" w:hAnsi="宋体" w:cs="宋体"/>
                <w:highlight w:val="none"/>
              </w:rPr>
              <w:t>3</w:t>
            </w:r>
          </w:p>
        </w:tc>
        <w:tc>
          <w:tcPr>
            <w:tcW w:w="1704" w:type="dxa"/>
            <w:vAlign w:val="center"/>
          </w:tcPr>
          <w:p w14:paraId="1DE016AE">
            <w:pPr>
              <w:ind w:firstLine="480"/>
              <w:jc w:val="center"/>
              <w:rPr>
                <w:rFonts w:ascii="宋体" w:cs="宋体"/>
                <w:highlight w:val="none"/>
              </w:rPr>
            </w:pPr>
          </w:p>
        </w:tc>
        <w:tc>
          <w:tcPr>
            <w:tcW w:w="1081" w:type="dxa"/>
            <w:vAlign w:val="center"/>
          </w:tcPr>
          <w:p w14:paraId="3CD02DB9">
            <w:pPr>
              <w:ind w:firstLine="480"/>
              <w:jc w:val="center"/>
              <w:rPr>
                <w:rFonts w:ascii="宋体" w:cs="宋体"/>
                <w:highlight w:val="none"/>
              </w:rPr>
            </w:pPr>
          </w:p>
        </w:tc>
        <w:tc>
          <w:tcPr>
            <w:tcW w:w="756" w:type="dxa"/>
            <w:vAlign w:val="center"/>
          </w:tcPr>
          <w:p w14:paraId="60976388">
            <w:pPr>
              <w:ind w:firstLine="480"/>
              <w:jc w:val="center"/>
              <w:rPr>
                <w:rFonts w:ascii="宋体" w:cs="宋体"/>
                <w:highlight w:val="none"/>
              </w:rPr>
            </w:pPr>
          </w:p>
        </w:tc>
        <w:tc>
          <w:tcPr>
            <w:tcW w:w="1356" w:type="dxa"/>
            <w:vAlign w:val="center"/>
          </w:tcPr>
          <w:p w14:paraId="62641A50">
            <w:pPr>
              <w:ind w:firstLine="480"/>
              <w:jc w:val="center"/>
              <w:rPr>
                <w:rFonts w:ascii="宋体" w:cs="宋体"/>
                <w:highlight w:val="none"/>
              </w:rPr>
            </w:pPr>
          </w:p>
        </w:tc>
        <w:tc>
          <w:tcPr>
            <w:tcW w:w="953" w:type="dxa"/>
            <w:vAlign w:val="center"/>
          </w:tcPr>
          <w:p w14:paraId="77902376">
            <w:pPr>
              <w:ind w:firstLine="480"/>
              <w:jc w:val="center"/>
              <w:rPr>
                <w:rFonts w:ascii="宋体" w:cs="宋体"/>
                <w:highlight w:val="none"/>
              </w:rPr>
            </w:pPr>
          </w:p>
        </w:tc>
        <w:tc>
          <w:tcPr>
            <w:tcW w:w="710" w:type="dxa"/>
            <w:tcBorders>
              <w:right w:val="single" w:color="auto" w:sz="4" w:space="0"/>
            </w:tcBorders>
            <w:vAlign w:val="center"/>
          </w:tcPr>
          <w:p w14:paraId="5466A73C">
            <w:pPr>
              <w:ind w:firstLine="480"/>
              <w:jc w:val="center"/>
              <w:rPr>
                <w:rFonts w:ascii="宋体" w:cs="宋体"/>
                <w:highlight w:val="none"/>
              </w:rPr>
            </w:pPr>
          </w:p>
        </w:tc>
        <w:tc>
          <w:tcPr>
            <w:tcW w:w="851" w:type="dxa"/>
            <w:tcBorders>
              <w:left w:val="single" w:color="auto" w:sz="4" w:space="0"/>
            </w:tcBorders>
            <w:vAlign w:val="center"/>
          </w:tcPr>
          <w:p w14:paraId="5B580725">
            <w:pPr>
              <w:ind w:firstLine="480"/>
              <w:jc w:val="center"/>
              <w:rPr>
                <w:rFonts w:ascii="宋体" w:cs="宋体"/>
                <w:highlight w:val="none"/>
              </w:rPr>
            </w:pPr>
          </w:p>
        </w:tc>
        <w:tc>
          <w:tcPr>
            <w:tcW w:w="850" w:type="dxa"/>
            <w:vAlign w:val="center"/>
          </w:tcPr>
          <w:p w14:paraId="56F1FD11">
            <w:pPr>
              <w:ind w:firstLine="480"/>
              <w:jc w:val="center"/>
              <w:rPr>
                <w:rFonts w:ascii="宋体" w:cs="宋体"/>
                <w:highlight w:val="none"/>
              </w:rPr>
            </w:pPr>
          </w:p>
        </w:tc>
      </w:tr>
      <w:tr w14:paraId="7B234D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57948D24">
            <w:pPr>
              <w:ind w:firstLine="174" w:firstLineChars="83"/>
              <w:jc w:val="center"/>
              <w:rPr>
                <w:rFonts w:ascii="宋体" w:cs="宋体"/>
                <w:highlight w:val="none"/>
              </w:rPr>
            </w:pPr>
            <w:r>
              <w:rPr>
                <w:rFonts w:ascii="宋体" w:hAnsi="宋体" w:cs="宋体"/>
                <w:highlight w:val="none"/>
              </w:rPr>
              <w:t>4</w:t>
            </w:r>
          </w:p>
        </w:tc>
        <w:tc>
          <w:tcPr>
            <w:tcW w:w="1704" w:type="dxa"/>
            <w:vAlign w:val="center"/>
          </w:tcPr>
          <w:p w14:paraId="117C0AB0">
            <w:pPr>
              <w:ind w:firstLine="480"/>
              <w:jc w:val="center"/>
              <w:rPr>
                <w:rFonts w:ascii="宋体" w:cs="宋体"/>
                <w:highlight w:val="none"/>
              </w:rPr>
            </w:pPr>
          </w:p>
        </w:tc>
        <w:tc>
          <w:tcPr>
            <w:tcW w:w="1081" w:type="dxa"/>
            <w:vAlign w:val="center"/>
          </w:tcPr>
          <w:p w14:paraId="71DD37DE">
            <w:pPr>
              <w:ind w:firstLine="480"/>
              <w:jc w:val="center"/>
              <w:rPr>
                <w:rFonts w:ascii="宋体" w:cs="宋体"/>
                <w:highlight w:val="none"/>
              </w:rPr>
            </w:pPr>
          </w:p>
        </w:tc>
        <w:tc>
          <w:tcPr>
            <w:tcW w:w="756" w:type="dxa"/>
            <w:vAlign w:val="center"/>
          </w:tcPr>
          <w:p w14:paraId="7F3DBC67">
            <w:pPr>
              <w:ind w:firstLine="480"/>
              <w:jc w:val="center"/>
              <w:rPr>
                <w:rFonts w:ascii="宋体" w:cs="宋体"/>
                <w:highlight w:val="none"/>
              </w:rPr>
            </w:pPr>
          </w:p>
        </w:tc>
        <w:tc>
          <w:tcPr>
            <w:tcW w:w="1356" w:type="dxa"/>
            <w:vAlign w:val="center"/>
          </w:tcPr>
          <w:p w14:paraId="1E161E83">
            <w:pPr>
              <w:ind w:firstLine="480"/>
              <w:jc w:val="center"/>
              <w:rPr>
                <w:rFonts w:ascii="宋体" w:cs="宋体"/>
                <w:highlight w:val="none"/>
              </w:rPr>
            </w:pPr>
          </w:p>
        </w:tc>
        <w:tc>
          <w:tcPr>
            <w:tcW w:w="953" w:type="dxa"/>
            <w:vAlign w:val="center"/>
          </w:tcPr>
          <w:p w14:paraId="5DC9F7C9">
            <w:pPr>
              <w:ind w:firstLine="480"/>
              <w:jc w:val="center"/>
              <w:rPr>
                <w:rFonts w:ascii="宋体" w:cs="宋体"/>
                <w:highlight w:val="none"/>
              </w:rPr>
            </w:pPr>
          </w:p>
        </w:tc>
        <w:tc>
          <w:tcPr>
            <w:tcW w:w="710" w:type="dxa"/>
            <w:tcBorders>
              <w:right w:val="single" w:color="auto" w:sz="4" w:space="0"/>
            </w:tcBorders>
            <w:vAlign w:val="center"/>
          </w:tcPr>
          <w:p w14:paraId="33B42740">
            <w:pPr>
              <w:ind w:firstLine="480"/>
              <w:jc w:val="center"/>
              <w:rPr>
                <w:rFonts w:ascii="宋体" w:cs="宋体"/>
                <w:highlight w:val="none"/>
              </w:rPr>
            </w:pPr>
          </w:p>
        </w:tc>
        <w:tc>
          <w:tcPr>
            <w:tcW w:w="851" w:type="dxa"/>
            <w:tcBorders>
              <w:left w:val="single" w:color="auto" w:sz="4" w:space="0"/>
            </w:tcBorders>
            <w:vAlign w:val="center"/>
          </w:tcPr>
          <w:p w14:paraId="1D90E25D">
            <w:pPr>
              <w:ind w:firstLine="480"/>
              <w:jc w:val="center"/>
              <w:rPr>
                <w:rFonts w:ascii="宋体" w:cs="宋体"/>
                <w:highlight w:val="none"/>
              </w:rPr>
            </w:pPr>
          </w:p>
        </w:tc>
        <w:tc>
          <w:tcPr>
            <w:tcW w:w="850" w:type="dxa"/>
            <w:vAlign w:val="center"/>
          </w:tcPr>
          <w:p w14:paraId="37F56CB7">
            <w:pPr>
              <w:ind w:firstLine="480"/>
              <w:jc w:val="center"/>
              <w:rPr>
                <w:rFonts w:ascii="宋体" w:cs="宋体"/>
                <w:highlight w:val="none"/>
              </w:rPr>
            </w:pPr>
          </w:p>
        </w:tc>
      </w:tr>
      <w:tr w14:paraId="7B1B5A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BFABA49">
            <w:pPr>
              <w:ind w:firstLine="174" w:firstLineChars="83"/>
              <w:jc w:val="center"/>
              <w:rPr>
                <w:rFonts w:ascii="宋体" w:cs="宋体"/>
                <w:highlight w:val="none"/>
              </w:rPr>
            </w:pPr>
            <w:r>
              <w:rPr>
                <w:rFonts w:hint="eastAsia" w:ascii="宋体" w:hAnsi="宋体" w:cs="宋体"/>
                <w:highlight w:val="none"/>
              </w:rPr>
              <w:t>…</w:t>
            </w:r>
          </w:p>
        </w:tc>
        <w:tc>
          <w:tcPr>
            <w:tcW w:w="1704" w:type="dxa"/>
            <w:vAlign w:val="center"/>
          </w:tcPr>
          <w:p w14:paraId="21E5E277">
            <w:pPr>
              <w:ind w:firstLine="480"/>
              <w:jc w:val="center"/>
              <w:rPr>
                <w:rFonts w:ascii="宋体" w:cs="宋体"/>
                <w:highlight w:val="none"/>
              </w:rPr>
            </w:pPr>
          </w:p>
        </w:tc>
        <w:tc>
          <w:tcPr>
            <w:tcW w:w="1081" w:type="dxa"/>
            <w:vAlign w:val="center"/>
          </w:tcPr>
          <w:p w14:paraId="19D04B26">
            <w:pPr>
              <w:ind w:firstLine="480"/>
              <w:jc w:val="center"/>
              <w:rPr>
                <w:rFonts w:ascii="宋体" w:cs="宋体"/>
                <w:highlight w:val="none"/>
              </w:rPr>
            </w:pPr>
          </w:p>
        </w:tc>
        <w:tc>
          <w:tcPr>
            <w:tcW w:w="756" w:type="dxa"/>
            <w:vAlign w:val="center"/>
          </w:tcPr>
          <w:p w14:paraId="53AD5018">
            <w:pPr>
              <w:ind w:firstLine="480"/>
              <w:jc w:val="center"/>
              <w:rPr>
                <w:rFonts w:ascii="宋体" w:cs="宋体"/>
                <w:highlight w:val="none"/>
              </w:rPr>
            </w:pPr>
          </w:p>
        </w:tc>
        <w:tc>
          <w:tcPr>
            <w:tcW w:w="1356" w:type="dxa"/>
            <w:vAlign w:val="center"/>
          </w:tcPr>
          <w:p w14:paraId="7C2F256E">
            <w:pPr>
              <w:ind w:firstLine="480"/>
              <w:jc w:val="center"/>
              <w:rPr>
                <w:rFonts w:ascii="宋体" w:cs="宋体"/>
                <w:highlight w:val="none"/>
              </w:rPr>
            </w:pPr>
          </w:p>
        </w:tc>
        <w:tc>
          <w:tcPr>
            <w:tcW w:w="953" w:type="dxa"/>
            <w:vAlign w:val="center"/>
          </w:tcPr>
          <w:p w14:paraId="7D0B5F4B">
            <w:pPr>
              <w:ind w:firstLine="480"/>
              <w:jc w:val="center"/>
              <w:rPr>
                <w:rFonts w:ascii="宋体" w:cs="宋体"/>
                <w:highlight w:val="none"/>
              </w:rPr>
            </w:pPr>
          </w:p>
        </w:tc>
        <w:tc>
          <w:tcPr>
            <w:tcW w:w="710" w:type="dxa"/>
            <w:tcBorders>
              <w:right w:val="single" w:color="auto" w:sz="4" w:space="0"/>
            </w:tcBorders>
            <w:vAlign w:val="center"/>
          </w:tcPr>
          <w:p w14:paraId="720D2DB1">
            <w:pPr>
              <w:ind w:firstLine="480"/>
              <w:jc w:val="center"/>
              <w:rPr>
                <w:rFonts w:ascii="宋体" w:cs="宋体"/>
                <w:highlight w:val="none"/>
              </w:rPr>
            </w:pPr>
          </w:p>
        </w:tc>
        <w:tc>
          <w:tcPr>
            <w:tcW w:w="851" w:type="dxa"/>
            <w:tcBorders>
              <w:left w:val="single" w:color="auto" w:sz="4" w:space="0"/>
            </w:tcBorders>
            <w:vAlign w:val="center"/>
          </w:tcPr>
          <w:p w14:paraId="3805A2D5">
            <w:pPr>
              <w:ind w:firstLine="480"/>
              <w:jc w:val="center"/>
              <w:rPr>
                <w:rFonts w:ascii="宋体" w:cs="宋体"/>
                <w:highlight w:val="none"/>
              </w:rPr>
            </w:pPr>
          </w:p>
        </w:tc>
        <w:tc>
          <w:tcPr>
            <w:tcW w:w="850" w:type="dxa"/>
            <w:vAlign w:val="center"/>
          </w:tcPr>
          <w:p w14:paraId="097B49EF">
            <w:pPr>
              <w:ind w:firstLine="480"/>
              <w:jc w:val="center"/>
              <w:rPr>
                <w:rFonts w:ascii="宋体" w:cs="宋体"/>
                <w:highlight w:val="none"/>
              </w:rPr>
            </w:pPr>
          </w:p>
        </w:tc>
      </w:tr>
      <w:tr w14:paraId="384FB3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7" w:hRule="atLeast"/>
        </w:trPr>
        <w:tc>
          <w:tcPr>
            <w:tcW w:w="8919" w:type="dxa"/>
            <w:gridSpan w:val="9"/>
            <w:vAlign w:val="center"/>
          </w:tcPr>
          <w:p w14:paraId="63706BF6">
            <w:pPr>
              <w:adjustRightInd w:val="0"/>
              <w:rPr>
                <w:rFonts w:ascii="宋体" w:cs="宋体"/>
                <w:highlight w:val="none"/>
              </w:rPr>
            </w:pPr>
            <w:r>
              <w:rPr>
                <w:rFonts w:hint="eastAsia" w:ascii="宋体" w:hAnsi="宋体" w:cs="宋体"/>
                <w:highlight w:val="none"/>
              </w:rPr>
              <w:t>优惠承诺及其他：</w:t>
            </w:r>
          </w:p>
          <w:p w14:paraId="496E6993">
            <w:pPr>
              <w:ind w:firstLine="480"/>
              <w:rPr>
                <w:rFonts w:ascii="宋体" w:cs="宋体"/>
                <w:highlight w:val="none"/>
              </w:rPr>
            </w:pPr>
          </w:p>
        </w:tc>
      </w:tr>
      <w:tr w14:paraId="6F6AFD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2362" w:type="dxa"/>
            <w:gridSpan w:val="2"/>
            <w:tcBorders>
              <w:bottom w:val="single" w:color="auto" w:sz="12" w:space="0"/>
            </w:tcBorders>
            <w:vAlign w:val="center"/>
          </w:tcPr>
          <w:p w14:paraId="63245DE1">
            <w:pPr>
              <w:ind w:firstLine="480"/>
              <w:rPr>
                <w:rFonts w:ascii="宋体" w:cs="宋体"/>
                <w:highlight w:val="none"/>
              </w:rPr>
            </w:pPr>
            <w:r>
              <w:rPr>
                <w:rFonts w:hint="eastAsia" w:ascii="宋体" w:hAnsi="宋体" w:cs="宋体"/>
                <w:highlight w:val="none"/>
              </w:rPr>
              <w:t>投标总价</w:t>
            </w:r>
          </w:p>
        </w:tc>
        <w:tc>
          <w:tcPr>
            <w:tcW w:w="6557" w:type="dxa"/>
            <w:gridSpan w:val="7"/>
            <w:tcBorders>
              <w:bottom w:val="single" w:color="auto" w:sz="12" w:space="0"/>
            </w:tcBorders>
            <w:vAlign w:val="center"/>
          </w:tcPr>
          <w:p w14:paraId="269AD065">
            <w:pPr>
              <w:ind w:firstLine="480"/>
              <w:rPr>
                <w:rFonts w:ascii="宋体" w:cs="宋体"/>
                <w:highlight w:val="none"/>
              </w:rPr>
            </w:pPr>
            <w:r>
              <w:rPr>
                <w:rFonts w:hint="eastAsia" w:ascii="宋体" w:hAnsi="宋体" w:cs="宋体"/>
                <w:highlight w:val="none"/>
              </w:rPr>
              <w:t>大写：</w:t>
            </w:r>
            <w:r>
              <w:rPr>
                <w:rFonts w:ascii="宋体" w:hAnsi="宋体" w:cs="宋体"/>
                <w:highlight w:val="none"/>
              </w:rPr>
              <w:t xml:space="preserve">                      </w:t>
            </w:r>
            <w:r>
              <w:rPr>
                <w:rFonts w:hint="eastAsia" w:ascii="宋体" w:hAnsi="宋体" w:cs="宋体"/>
                <w:highlight w:val="none"/>
              </w:rPr>
              <w:t>小写：</w:t>
            </w:r>
          </w:p>
        </w:tc>
      </w:tr>
    </w:tbl>
    <w:p w14:paraId="3E7AD607">
      <w:pPr>
        <w:autoSpaceDE w:val="0"/>
        <w:autoSpaceDN w:val="0"/>
        <w:spacing w:line="360" w:lineRule="auto"/>
        <w:rPr>
          <w:rFonts w:ascii="宋体" w:hAnsi="宋体" w:cs="宋体"/>
          <w:kern w:val="0"/>
          <w:highlight w:val="none"/>
          <w:lang w:val="zh-CN"/>
        </w:rPr>
      </w:pPr>
      <w:r>
        <w:rPr>
          <w:rFonts w:hint="eastAsia" w:ascii="宋体" w:hAnsi="宋体" w:cs="宋体"/>
          <w:kern w:val="0"/>
          <w:highlight w:val="none"/>
          <w:lang w:val="zh-CN"/>
        </w:rPr>
        <w:t>注：1.本表应依照采购一览表中的产品序号按顺序逐项填写，不得遗漏，</w:t>
      </w:r>
      <w:r>
        <w:rPr>
          <w:rFonts w:hint="eastAsia" w:ascii="宋体" w:hAnsi="宋体" w:cs="宋体"/>
          <w:highlight w:val="none"/>
        </w:rPr>
        <w:t>否则</w:t>
      </w:r>
      <w:r>
        <w:rPr>
          <w:rFonts w:hint="eastAsia" w:ascii="宋体" w:hAnsi="宋体" w:cs="宋体"/>
          <w:kern w:val="0"/>
          <w:szCs w:val="20"/>
          <w:highlight w:val="none"/>
        </w:rPr>
        <w:t>，按无效投标处理</w:t>
      </w:r>
      <w:r>
        <w:rPr>
          <w:rFonts w:hint="eastAsia" w:ascii="宋体" w:hAnsi="宋体" w:cs="宋体"/>
          <w:kern w:val="0"/>
          <w:highlight w:val="none"/>
          <w:lang w:val="zh-CN"/>
        </w:rPr>
        <w:t>。</w:t>
      </w:r>
    </w:p>
    <w:p w14:paraId="44279409">
      <w:pPr>
        <w:autoSpaceDE w:val="0"/>
        <w:autoSpaceDN w:val="0"/>
        <w:spacing w:line="360" w:lineRule="auto"/>
        <w:rPr>
          <w:rFonts w:ascii="宋体" w:hAnsi="宋体" w:cs="宋体"/>
          <w:kern w:val="0"/>
          <w:highlight w:val="none"/>
        </w:rPr>
      </w:pPr>
      <w:r>
        <w:rPr>
          <w:rFonts w:hint="eastAsia" w:ascii="宋体" w:hAnsi="宋体" w:cs="宋体"/>
          <w:kern w:val="0"/>
          <w:highlight w:val="none"/>
        </w:rPr>
        <w:t xml:space="preserve">    2.</w:t>
      </w:r>
      <w:r>
        <w:rPr>
          <w:rFonts w:hint="eastAsia" w:ascii="宋体" w:hAnsi="宋体" w:cs="宋体"/>
          <w:kern w:val="0"/>
          <w:highlight w:val="none"/>
          <w:lang w:val="zh-CN"/>
        </w:rPr>
        <w:t>投标报价不能有两个或两个以上的报价方案。</w:t>
      </w:r>
    </w:p>
    <w:p w14:paraId="37050513">
      <w:pPr>
        <w:adjustRightInd w:val="0"/>
        <w:ind w:firstLine="480"/>
        <w:rPr>
          <w:rFonts w:ascii="宋体"/>
          <w:sz w:val="32"/>
          <w:szCs w:val="32"/>
          <w:highlight w:val="none"/>
        </w:rPr>
      </w:pPr>
    </w:p>
    <w:p w14:paraId="5F8E3695">
      <w:pPr>
        <w:rPr>
          <w:rFonts w:ascii="宋体"/>
          <w:b/>
          <w:highlight w:val="none"/>
        </w:rPr>
      </w:pPr>
    </w:p>
    <w:p w14:paraId="46B01B94">
      <w:pPr>
        <w:rPr>
          <w:rFonts w:ascii="宋体"/>
          <w:b/>
          <w:highlight w:val="none"/>
        </w:rPr>
      </w:pPr>
    </w:p>
    <w:p w14:paraId="1DE75D0B">
      <w:pPr>
        <w:rPr>
          <w:rFonts w:ascii="宋体"/>
          <w:b/>
          <w:highlight w:val="none"/>
        </w:rPr>
      </w:pPr>
    </w:p>
    <w:p w14:paraId="55EB8EEF">
      <w:pPr>
        <w:rPr>
          <w:rFonts w:ascii="宋体"/>
          <w:b/>
          <w:highlight w:val="none"/>
        </w:rPr>
      </w:pPr>
    </w:p>
    <w:p w14:paraId="5B3BD469">
      <w:pPr>
        <w:rPr>
          <w:rFonts w:ascii="宋体"/>
          <w:b/>
          <w:highlight w:val="none"/>
        </w:rPr>
      </w:pPr>
    </w:p>
    <w:p w14:paraId="6C7C2206">
      <w:pPr>
        <w:rPr>
          <w:rFonts w:ascii="宋体"/>
          <w:b/>
          <w:highlight w:val="none"/>
        </w:rPr>
      </w:pPr>
    </w:p>
    <w:p w14:paraId="62591400">
      <w:pPr>
        <w:jc w:val="right"/>
        <w:rPr>
          <w:rFonts w:ascii="宋体"/>
          <w:b/>
          <w:highlight w:val="none"/>
        </w:rPr>
      </w:pPr>
    </w:p>
    <w:p w14:paraId="2A952A71">
      <w:pPr>
        <w:ind w:right="480" w:firstLine="3679" w:firstLineChars="1745"/>
        <w:jc w:val="center"/>
        <w:rPr>
          <w:rFonts w:ascii="宋体"/>
          <w:b/>
          <w:highlight w:val="none"/>
        </w:rPr>
      </w:pPr>
      <w:r>
        <w:rPr>
          <w:rFonts w:ascii="宋体" w:hAnsi="宋体"/>
          <w:b/>
          <w:highlight w:val="none"/>
        </w:rPr>
        <w:t xml:space="preserve">    </w:t>
      </w: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14:paraId="2CCED566">
      <w:pPr>
        <w:ind w:firstLine="482"/>
        <w:jc w:val="right"/>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14:paraId="1F0EF745">
      <w:pPr>
        <w:ind w:right="480" w:firstLine="5165" w:firstLineChars="2450"/>
        <w:rPr>
          <w:rFonts w:ascii="宋体"/>
          <w:b/>
          <w:sz w:val="28"/>
          <w:szCs w:val="28"/>
          <w:highlight w:val="none"/>
        </w:rPr>
      </w:pPr>
      <w:r>
        <w:rPr>
          <w:b/>
          <w:highlight w:val="none"/>
        </w:rPr>
        <w:t xml:space="preserve"> </w:t>
      </w:r>
      <w:r>
        <w:rPr>
          <w:rFonts w:hint="eastAsia"/>
          <w:b/>
          <w:highlight w:val="none"/>
        </w:rPr>
        <w:t>年</w:t>
      </w:r>
      <w:r>
        <w:rPr>
          <w:b/>
          <w:highlight w:val="none"/>
        </w:rPr>
        <w:t xml:space="preserve">   </w:t>
      </w:r>
      <w:r>
        <w:rPr>
          <w:rFonts w:hint="eastAsia"/>
          <w:b/>
          <w:highlight w:val="none"/>
        </w:rPr>
        <w:t>月</w:t>
      </w:r>
      <w:r>
        <w:rPr>
          <w:b/>
          <w:highlight w:val="none"/>
        </w:rPr>
        <w:t xml:space="preserve">  </w:t>
      </w:r>
      <w:r>
        <w:rPr>
          <w:rFonts w:hint="eastAsia"/>
          <w:b/>
          <w:highlight w:val="none"/>
        </w:rPr>
        <w:t>日</w:t>
      </w:r>
      <w:bookmarkStart w:id="205" w:name="_Toc496626246"/>
      <w:bookmarkStart w:id="206" w:name="_Toc427748095"/>
    </w:p>
    <w:bookmarkEnd w:id="205"/>
    <w:bookmarkEnd w:id="206"/>
    <w:p w14:paraId="197E0AF7">
      <w:pPr>
        <w:widowControl/>
        <w:snapToGrid w:val="0"/>
        <w:spacing w:line="360" w:lineRule="auto"/>
        <w:rPr>
          <w:rFonts w:ascii="宋体"/>
          <w:b/>
          <w:sz w:val="28"/>
          <w:szCs w:val="28"/>
          <w:highlight w:val="none"/>
        </w:rPr>
      </w:pPr>
      <w:bookmarkStart w:id="207" w:name="_Toc325726040"/>
      <w:bookmarkEnd w:id="207"/>
      <w:bookmarkStart w:id="208" w:name="_Toc376936771"/>
      <w:bookmarkEnd w:id="208"/>
    </w:p>
    <w:p w14:paraId="2CD4F4EE">
      <w:pPr>
        <w:widowControl/>
        <w:snapToGrid w:val="0"/>
        <w:spacing w:line="360" w:lineRule="auto"/>
        <w:outlineLvl w:val="1"/>
        <w:rPr>
          <w:rFonts w:ascii="宋体"/>
          <w:b/>
          <w:sz w:val="28"/>
          <w:szCs w:val="28"/>
          <w:highlight w:val="none"/>
        </w:rPr>
      </w:pPr>
      <w:bookmarkStart w:id="209" w:name="_Toc12799"/>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lang w:val="en-US" w:eastAsia="zh-CN"/>
        </w:rPr>
        <w:t>3</w:t>
      </w:r>
      <w:r>
        <w:rPr>
          <w:rFonts w:hint="eastAsia" w:ascii="宋体"/>
          <w:b/>
          <w:sz w:val="28"/>
          <w:szCs w:val="28"/>
          <w:highlight w:val="none"/>
        </w:rPr>
        <w:t>：技术规格响应表</w:t>
      </w:r>
      <w:bookmarkEnd w:id="209"/>
    </w:p>
    <w:p w14:paraId="704B9E23">
      <w:pPr>
        <w:jc w:val="center"/>
        <w:rPr>
          <w:rFonts w:ascii="宋体"/>
          <w:b/>
          <w:sz w:val="36"/>
          <w:szCs w:val="36"/>
          <w:highlight w:val="none"/>
        </w:rPr>
      </w:pPr>
    </w:p>
    <w:p w14:paraId="2D70361F">
      <w:pPr>
        <w:jc w:val="center"/>
        <w:rPr>
          <w:rFonts w:ascii="宋体" w:cs="宋体"/>
          <w:b/>
          <w:sz w:val="36"/>
          <w:szCs w:val="36"/>
          <w:highlight w:val="none"/>
        </w:rPr>
      </w:pPr>
      <w:r>
        <w:rPr>
          <w:rFonts w:hint="eastAsia" w:ascii="宋体" w:hAnsi="宋体" w:cs="宋体"/>
          <w:b/>
          <w:sz w:val="36"/>
          <w:szCs w:val="36"/>
          <w:highlight w:val="none"/>
        </w:rPr>
        <w:t>技术规格响应表</w:t>
      </w:r>
    </w:p>
    <w:p w14:paraId="455B933E">
      <w:pPr>
        <w:rPr>
          <w:rFonts w:ascii="宋体" w:cs="宋体"/>
          <w:b/>
          <w:highlight w:val="none"/>
        </w:rPr>
      </w:pPr>
      <w:r>
        <w:rPr>
          <w:rFonts w:hint="eastAsia" w:ascii="宋体" w:hAnsi="宋体" w:cs="宋体"/>
          <w:b/>
          <w:highlight w:val="none"/>
        </w:rPr>
        <w:t>磋商供应商</w:t>
      </w:r>
      <w:r>
        <w:rPr>
          <w:rFonts w:ascii="宋体" w:hAnsi="宋体" w:cs="宋体"/>
          <w:b/>
          <w:highlight w:val="none"/>
        </w:rPr>
        <w:t>:</w:t>
      </w:r>
      <w:r>
        <w:rPr>
          <w:rFonts w:hint="eastAsia" w:ascii="宋体" w:hAnsi="宋体" w:cs="宋体"/>
          <w:b/>
          <w:highlight w:val="none"/>
        </w:rPr>
        <w:t xml:space="preserve">                                                      </w:t>
      </w:r>
    </w:p>
    <w:tbl>
      <w:tblPr>
        <w:tblStyle w:val="23"/>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1701"/>
        <w:gridCol w:w="709"/>
        <w:gridCol w:w="708"/>
        <w:gridCol w:w="1070"/>
        <w:gridCol w:w="1842"/>
        <w:gridCol w:w="709"/>
        <w:gridCol w:w="695"/>
      </w:tblGrid>
      <w:tr w14:paraId="2F82BEC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1262F69A">
            <w:pPr>
              <w:spacing w:before="40" w:after="40"/>
              <w:ind w:firstLine="480"/>
              <w:jc w:val="center"/>
              <w:rPr>
                <w:rFonts w:ascii="宋体" w:cs="宋体"/>
                <w:highlight w:val="none"/>
              </w:rPr>
            </w:pPr>
            <w:r>
              <w:rPr>
                <w:rFonts w:ascii="宋体" w:hAnsi="宋体" w:cs="宋体"/>
                <w:highlight w:val="none"/>
              </w:rPr>
              <w:t xml:space="preserve">  </w:t>
            </w:r>
          </w:p>
        </w:tc>
        <w:tc>
          <w:tcPr>
            <w:tcW w:w="3261" w:type="dxa"/>
            <w:gridSpan w:val="3"/>
          </w:tcPr>
          <w:p w14:paraId="06DF3B6D">
            <w:pPr>
              <w:spacing w:before="40" w:after="40"/>
              <w:ind w:firstLine="105" w:firstLineChars="50"/>
              <w:rPr>
                <w:rFonts w:ascii="宋体" w:cs="宋体"/>
                <w:highlight w:val="none"/>
              </w:rPr>
            </w:pPr>
            <w:r>
              <w:rPr>
                <w:rFonts w:hint="eastAsia" w:ascii="宋体" w:hAnsi="宋体" w:cs="宋体"/>
                <w:highlight w:val="none"/>
              </w:rPr>
              <w:t>采购需求技术参数、指标</w:t>
            </w:r>
          </w:p>
        </w:tc>
        <w:tc>
          <w:tcPr>
            <w:tcW w:w="4329" w:type="dxa"/>
            <w:gridSpan w:val="4"/>
          </w:tcPr>
          <w:p w14:paraId="76B918F7">
            <w:pPr>
              <w:spacing w:before="40" w:after="40"/>
              <w:ind w:firstLine="480"/>
              <w:rPr>
                <w:rFonts w:ascii="宋体" w:cs="宋体"/>
                <w:highlight w:val="none"/>
              </w:rPr>
            </w:pPr>
            <w:r>
              <w:rPr>
                <w:rFonts w:hint="eastAsia" w:ascii="宋体" w:hAnsi="宋体" w:cs="宋体"/>
                <w:highlight w:val="none"/>
              </w:rPr>
              <w:t>投标产品技术参数、指标</w:t>
            </w:r>
          </w:p>
        </w:tc>
        <w:tc>
          <w:tcPr>
            <w:tcW w:w="695" w:type="dxa"/>
            <w:vAlign w:val="center"/>
          </w:tcPr>
          <w:p w14:paraId="260302B1">
            <w:pPr>
              <w:spacing w:before="40" w:after="40"/>
              <w:jc w:val="center"/>
              <w:rPr>
                <w:rFonts w:ascii="宋体" w:cs="宋体"/>
                <w:highlight w:val="none"/>
              </w:rPr>
            </w:pPr>
            <w:r>
              <w:rPr>
                <w:rFonts w:hint="eastAsia" w:ascii="宋体" w:hAnsi="宋体" w:cs="宋体"/>
                <w:highlight w:val="none"/>
              </w:rPr>
              <w:t>偏离</w:t>
            </w:r>
          </w:p>
        </w:tc>
      </w:tr>
      <w:tr w14:paraId="1722BAF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32708F04">
            <w:pPr>
              <w:spacing w:before="40" w:after="40"/>
              <w:rPr>
                <w:rFonts w:ascii="宋体" w:cs="宋体"/>
                <w:highlight w:val="none"/>
              </w:rPr>
            </w:pPr>
            <w:r>
              <w:rPr>
                <w:rFonts w:hint="eastAsia" w:ascii="宋体" w:hAnsi="宋体" w:cs="宋体"/>
                <w:highlight w:val="none"/>
              </w:rPr>
              <w:t>序号</w:t>
            </w:r>
          </w:p>
        </w:tc>
        <w:tc>
          <w:tcPr>
            <w:tcW w:w="851" w:type="dxa"/>
            <w:vAlign w:val="center"/>
          </w:tcPr>
          <w:p w14:paraId="560352B9">
            <w:pPr>
              <w:spacing w:before="40" w:after="40"/>
              <w:ind w:firstLine="174" w:firstLineChars="83"/>
              <w:rPr>
                <w:rFonts w:ascii="宋体" w:cs="宋体"/>
                <w:highlight w:val="none"/>
              </w:rPr>
            </w:pPr>
            <w:r>
              <w:rPr>
                <w:rFonts w:hint="eastAsia" w:ascii="宋体" w:hAnsi="宋体" w:cs="宋体"/>
                <w:highlight w:val="none"/>
              </w:rPr>
              <w:t>名称</w:t>
            </w:r>
          </w:p>
        </w:tc>
        <w:tc>
          <w:tcPr>
            <w:tcW w:w="1701" w:type="dxa"/>
            <w:vAlign w:val="center"/>
          </w:tcPr>
          <w:p w14:paraId="189495BB">
            <w:pPr>
              <w:spacing w:before="40" w:after="40"/>
              <w:rPr>
                <w:rFonts w:ascii="宋体" w:cs="宋体"/>
                <w:highlight w:val="none"/>
              </w:rPr>
            </w:pPr>
            <w:r>
              <w:rPr>
                <w:rFonts w:hint="eastAsia" w:ascii="宋体" w:hAnsi="宋体" w:cs="宋体"/>
                <w:highlight w:val="none"/>
              </w:rPr>
              <w:t>技术参数、指标</w:t>
            </w:r>
          </w:p>
        </w:tc>
        <w:tc>
          <w:tcPr>
            <w:tcW w:w="709" w:type="dxa"/>
            <w:vAlign w:val="center"/>
          </w:tcPr>
          <w:p w14:paraId="1997E170">
            <w:pPr>
              <w:spacing w:before="40" w:after="40"/>
              <w:jc w:val="center"/>
              <w:rPr>
                <w:rFonts w:ascii="宋体" w:cs="宋体"/>
                <w:highlight w:val="none"/>
              </w:rPr>
            </w:pPr>
            <w:r>
              <w:rPr>
                <w:rFonts w:hint="eastAsia" w:ascii="宋体" w:hAnsi="宋体" w:cs="宋体"/>
                <w:highlight w:val="none"/>
              </w:rPr>
              <w:t>数量</w:t>
            </w:r>
          </w:p>
        </w:tc>
        <w:tc>
          <w:tcPr>
            <w:tcW w:w="708" w:type="dxa"/>
            <w:vAlign w:val="center"/>
          </w:tcPr>
          <w:p w14:paraId="4067C3D4">
            <w:pPr>
              <w:spacing w:before="40" w:after="40"/>
              <w:ind w:firstLine="105" w:firstLineChars="50"/>
              <w:rPr>
                <w:rFonts w:ascii="宋体" w:cs="宋体"/>
                <w:highlight w:val="none"/>
              </w:rPr>
            </w:pPr>
            <w:r>
              <w:rPr>
                <w:rFonts w:hint="eastAsia" w:ascii="宋体" w:hAnsi="宋体" w:cs="宋体"/>
                <w:highlight w:val="none"/>
              </w:rPr>
              <w:t>名称</w:t>
            </w:r>
          </w:p>
        </w:tc>
        <w:tc>
          <w:tcPr>
            <w:tcW w:w="1070" w:type="dxa"/>
            <w:tcBorders>
              <w:right w:val="single" w:color="auto" w:sz="4" w:space="0"/>
            </w:tcBorders>
            <w:vAlign w:val="center"/>
          </w:tcPr>
          <w:p w14:paraId="3B7914B6">
            <w:pPr>
              <w:spacing w:before="40" w:after="40"/>
              <w:jc w:val="center"/>
              <w:rPr>
                <w:rFonts w:ascii="宋体" w:cs="宋体"/>
                <w:highlight w:val="none"/>
              </w:rPr>
            </w:pPr>
            <w:r>
              <w:rPr>
                <w:rFonts w:hint="eastAsia" w:ascii="宋体" w:hAnsi="宋体" w:cs="宋体"/>
                <w:highlight w:val="none"/>
              </w:rPr>
              <w:t>规格型号</w:t>
            </w:r>
          </w:p>
        </w:tc>
        <w:tc>
          <w:tcPr>
            <w:tcW w:w="1842" w:type="dxa"/>
            <w:tcBorders>
              <w:left w:val="single" w:color="auto" w:sz="4" w:space="0"/>
            </w:tcBorders>
            <w:vAlign w:val="center"/>
          </w:tcPr>
          <w:p w14:paraId="6BA55488">
            <w:pPr>
              <w:spacing w:before="40" w:after="40"/>
              <w:ind w:left="94"/>
              <w:jc w:val="center"/>
              <w:rPr>
                <w:rFonts w:ascii="宋体" w:cs="宋体"/>
                <w:highlight w:val="none"/>
              </w:rPr>
            </w:pPr>
            <w:r>
              <w:rPr>
                <w:rFonts w:hint="eastAsia" w:ascii="宋体" w:hAnsi="宋体" w:cs="宋体"/>
                <w:highlight w:val="none"/>
              </w:rPr>
              <w:t>技术参数、指标</w:t>
            </w:r>
          </w:p>
        </w:tc>
        <w:tc>
          <w:tcPr>
            <w:tcW w:w="709" w:type="dxa"/>
            <w:vAlign w:val="center"/>
          </w:tcPr>
          <w:p w14:paraId="6E2F0731">
            <w:pPr>
              <w:spacing w:before="40" w:after="40"/>
              <w:jc w:val="center"/>
              <w:rPr>
                <w:rFonts w:ascii="宋体" w:cs="宋体"/>
                <w:highlight w:val="none"/>
              </w:rPr>
            </w:pPr>
            <w:r>
              <w:rPr>
                <w:rFonts w:hint="eastAsia" w:ascii="宋体" w:hAnsi="宋体" w:cs="宋体"/>
                <w:highlight w:val="none"/>
              </w:rPr>
              <w:t>数量</w:t>
            </w:r>
          </w:p>
        </w:tc>
        <w:tc>
          <w:tcPr>
            <w:tcW w:w="695" w:type="dxa"/>
          </w:tcPr>
          <w:p w14:paraId="6C068AC0">
            <w:pPr>
              <w:spacing w:before="40" w:after="40"/>
              <w:ind w:firstLine="480"/>
              <w:jc w:val="center"/>
              <w:rPr>
                <w:rFonts w:ascii="宋体" w:cs="宋体"/>
                <w:highlight w:val="none"/>
              </w:rPr>
            </w:pPr>
          </w:p>
        </w:tc>
      </w:tr>
      <w:tr w14:paraId="034E358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vAlign w:val="center"/>
          </w:tcPr>
          <w:p w14:paraId="5D5A38E6">
            <w:pPr>
              <w:spacing w:before="40" w:after="40"/>
              <w:ind w:firstLine="174" w:firstLineChars="83"/>
              <w:jc w:val="center"/>
              <w:rPr>
                <w:rFonts w:ascii="宋体" w:cs="宋体"/>
                <w:highlight w:val="none"/>
              </w:rPr>
            </w:pPr>
            <w:r>
              <w:rPr>
                <w:rFonts w:ascii="宋体" w:hAnsi="宋体" w:cs="宋体"/>
                <w:highlight w:val="none"/>
              </w:rPr>
              <w:t>1</w:t>
            </w:r>
          </w:p>
        </w:tc>
        <w:tc>
          <w:tcPr>
            <w:tcW w:w="851" w:type="dxa"/>
          </w:tcPr>
          <w:p w14:paraId="0D35CFB3">
            <w:pPr>
              <w:spacing w:before="40" w:after="40"/>
              <w:ind w:firstLine="480"/>
              <w:jc w:val="center"/>
              <w:rPr>
                <w:rFonts w:ascii="宋体" w:cs="宋体"/>
                <w:highlight w:val="none"/>
              </w:rPr>
            </w:pPr>
          </w:p>
        </w:tc>
        <w:tc>
          <w:tcPr>
            <w:tcW w:w="1701" w:type="dxa"/>
          </w:tcPr>
          <w:p w14:paraId="58C286B5">
            <w:pPr>
              <w:spacing w:before="40" w:after="40"/>
              <w:ind w:firstLine="480"/>
              <w:jc w:val="center"/>
              <w:rPr>
                <w:rFonts w:ascii="宋体" w:cs="宋体"/>
                <w:highlight w:val="none"/>
              </w:rPr>
            </w:pPr>
          </w:p>
        </w:tc>
        <w:tc>
          <w:tcPr>
            <w:tcW w:w="709" w:type="dxa"/>
          </w:tcPr>
          <w:p w14:paraId="797A2B24">
            <w:pPr>
              <w:spacing w:before="40" w:after="40"/>
              <w:ind w:firstLine="480"/>
              <w:jc w:val="center"/>
              <w:rPr>
                <w:rFonts w:ascii="宋体" w:cs="宋体"/>
                <w:highlight w:val="none"/>
              </w:rPr>
            </w:pPr>
          </w:p>
        </w:tc>
        <w:tc>
          <w:tcPr>
            <w:tcW w:w="708" w:type="dxa"/>
          </w:tcPr>
          <w:p w14:paraId="0CBD2BF7">
            <w:pPr>
              <w:spacing w:before="40" w:after="40"/>
              <w:ind w:firstLine="480"/>
              <w:jc w:val="center"/>
              <w:rPr>
                <w:rFonts w:ascii="宋体" w:cs="宋体"/>
                <w:highlight w:val="none"/>
              </w:rPr>
            </w:pPr>
          </w:p>
        </w:tc>
        <w:tc>
          <w:tcPr>
            <w:tcW w:w="1070" w:type="dxa"/>
            <w:tcBorders>
              <w:right w:val="single" w:color="auto" w:sz="4" w:space="0"/>
            </w:tcBorders>
          </w:tcPr>
          <w:p w14:paraId="1B83512A">
            <w:pPr>
              <w:spacing w:before="40" w:after="40"/>
              <w:ind w:firstLine="480"/>
              <w:jc w:val="center"/>
              <w:rPr>
                <w:rFonts w:ascii="宋体" w:cs="宋体"/>
                <w:highlight w:val="none"/>
              </w:rPr>
            </w:pPr>
          </w:p>
        </w:tc>
        <w:tc>
          <w:tcPr>
            <w:tcW w:w="1842" w:type="dxa"/>
            <w:tcBorders>
              <w:left w:val="single" w:color="auto" w:sz="4" w:space="0"/>
            </w:tcBorders>
          </w:tcPr>
          <w:p w14:paraId="4614559F">
            <w:pPr>
              <w:spacing w:before="40" w:after="40"/>
              <w:ind w:firstLine="480"/>
              <w:jc w:val="center"/>
              <w:rPr>
                <w:rFonts w:ascii="宋体" w:cs="宋体"/>
                <w:highlight w:val="none"/>
              </w:rPr>
            </w:pPr>
          </w:p>
        </w:tc>
        <w:tc>
          <w:tcPr>
            <w:tcW w:w="709" w:type="dxa"/>
          </w:tcPr>
          <w:p w14:paraId="657F5313">
            <w:pPr>
              <w:spacing w:before="40" w:after="40"/>
              <w:ind w:firstLine="480"/>
              <w:jc w:val="center"/>
              <w:rPr>
                <w:rFonts w:ascii="宋体" w:cs="宋体"/>
                <w:highlight w:val="none"/>
              </w:rPr>
            </w:pPr>
          </w:p>
        </w:tc>
        <w:tc>
          <w:tcPr>
            <w:tcW w:w="695" w:type="dxa"/>
          </w:tcPr>
          <w:p w14:paraId="3552828C">
            <w:pPr>
              <w:spacing w:before="40" w:after="40"/>
              <w:ind w:firstLine="480"/>
              <w:jc w:val="center"/>
              <w:rPr>
                <w:rFonts w:ascii="宋体" w:cs="宋体"/>
                <w:highlight w:val="none"/>
              </w:rPr>
            </w:pPr>
          </w:p>
        </w:tc>
      </w:tr>
      <w:tr w14:paraId="11C39F1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14:paraId="493C6EC7">
            <w:pPr>
              <w:spacing w:before="40" w:after="40"/>
              <w:ind w:firstLine="174" w:firstLineChars="83"/>
              <w:jc w:val="center"/>
              <w:rPr>
                <w:rFonts w:ascii="宋体" w:cs="宋体"/>
                <w:highlight w:val="none"/>
              </w:rPr>
            </w:pPr>
            <w:r>
              <w:rPr>
                <w:rFonts w:ascii="宋体" w:hAnsi="宋体" w:cs="宋体"/>
                <w:highlight w:val="none"/>
              </w:rPr>
              <w:t>2</w:t>
            </w:r>
          </w:p>
        </w:tc>
        <w:tc>
          <w:tcPr>
            <w:tcW w:w="851" w:type="dxa"/>
          </w:tcPr>
          <w:p w14:paraId="1D70ED4D">
            <w:pPr>
              <w:spacing w:before="40" w:after="40"/>
              <w:ind w:firstLine="480"/>
              <w:jc w:val="center"/>
              <w:rPr>
                <w:rFonts w:ascii="宋体" w:cs="宋体"/>
                <w:highlight w:val="none"/>
              </w:rPr>
            </w:pPr>
          </w:p>
        </w:tc>
        <w:tc>
          <w:tcPr>
            <w:tcW w:w="1701" w:type="dxa"/>
          </w:tcPr>
          <w:p w14:paraId="5F006AF2">
            <w:pPr>
              <w:spacing w:before="40" w:after="40"/>
              <w:ind w:firstLine="480"/>
              <w:jc w:val="center"/>
              <w:rPr>
                <w:rFonts w:ascii="宋体" w:cs="宋体"/>
                <w:highlight w:val="none"/>
              </w:rPr>
            </w:pPr>
          </w:p>
        </w:tc>
        <w:tc>
          <w:tcPr>
            <w:tcW w:w="709" w:type="dxa"/>
          </w:tcPr>
          <w:p w14:paraId="2990D0E8">
            <w:pPr>
              <w:spacing w:before="40" w:after="40"/>
              <w:ind w:firstLine="480"/>
              <w:jc w:val="center"/>
              <w:rPr>
                <w:rFonts w:ascii="宋体" w:cs="宋体"/>
                <w:highlight w:val="none"/>
              </w:rPr>
            </w:pPr>
          </w:p>
        </w:tc>
        <w:tc>
          <w:tcPr>
            <w:tcW w:w="708" w:type="dxa"/>
          </w:tcPr>
          <w:p w14:paraId="1485EBEF">
            <w:pPr>
              <w:spacing w:before="40" w:after="40"/>
              <w:ind w:firstLine="480"/>
              <w:jc w:val="center"/>
              <w:rPr>
                <w:rFonts w:ascii="宋体" w:cs="宋体"/>
                <w:highlight w:val="none"/>
              </w:rPr>
            </w:pPr>
          </w:p>
        </w:tc>
        <w:tc>
          <w:tcPr>
            <w:tcW w:w="1070" w:type="dxa"/>
            <w:tcBorders>
              <w:right w:val="single" w:color="auto" w:sz="4" w:space="0"/>
            </w:tcBorders>
          </w:tcPr>
          <w:p w14:paraId="01E930F0">
            <w:pPr>
              <w:spacing w:before="40" w:after="40"/>
              <w:ind w:firstLine="480"/>
              <w:jc w:val="center"/>
              <w:rPr>
                <w:rFonts w:ascii="宋体" w:cs="宋体"/>
                <w:highlight w:val="none"/>
              </w:rPr>
            </w:pPr>
          </w:p>
        </w:tc>
        <w:tc>
          <w:tcPr>
            <w:tcW w:w="1842" w:type="dxa"/>
            <w:tcBorders>
              <w:left w:val="single" w:color="auto" w:sz="4" w:space="0"/>
            </w:tcBorders>
          </w:tcPr>
          <w:p w14:paraId="23B36C38">
            <w:pPr>
              <w:spacing w:before="40" w:after="40"/>
              <w:ind w:firstLine="480"/>
              <w:jc w:val="center"/>
              <w:rPr>
                <w:rFonts w:ascii="宋体" w:cs="宋体"/>
                <w:highlight w:val="none"/>
              </w:rPr>
            </w:pPr>
          </w:p>
        </w:tc>
        <w:tc>
          <w:tcPr>
            <w:tcW w:w="709" w:type="dxa"/>
          </w:tcPr>
          <w:p w14:paraId="50C52614">
            <w:pPr>
              <w:spacing w:before="40" w:after="40"/>
              <w:ind w:firstLine="480"/>
              <w:jc w:val="center"/>
              <w:rPr>
                <w:rFonts w:ascii="宋体" w:cs="宋体"/>
                <w:highlight w:val="none"/>
              </w:rPr>
            </w:pPr>
          </w:p>
        </w:tc>
        <w:tc>
          <w:tcPr>
            <w:tcW w:w="695" w:type="dxa"/>
          </w:tcPr>
          <w:p w14:paraId="3A0ED33A">
            <w:pPr>
              <w:spacing w:before="40" w:after="40"/>
              <w:ind w:firstLine="480"/>
              <w:jc w:val="center"/>
              <w:rPr>
                <w:rFonts w:ascii="宋体" w:cs="宋体"/>
                <w:highlight w:val="none"/>
              </w:rPr>
            </w:pPr>
          </w:p>
        </w:tc>
      </w:tr>
      <w:tr w14:paraId="78BC184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14:paraId="3D8E1554">
            <w:pPr>
              <w:spacing w:before="40" w:after="40"/>
              <w:ind w:firstLine="174" w:firstLineChars="83"/>
              <w:jc w:val="center"/>
              <w:rPr>
                <w:rFonts w:ascii="宋体" w:cs="宋体"/>
                <w:highlight w:val="none"/>
              </w:rPr>
            </w:pPr>
            <w:r>
              <w:rPr>
                <w:rFonts w:ascii="宋体" w:hAnsi="宋体" w:cs="宋体"/>
                <w:highlight w:val="none"/>
              </w:rPr>
              <w:t>3</w:t>
            </w:r>
          </w:p>
        </w:tc>
        <w:tc>
          <w:tcPr>
            <w:tcW w:w="851" w:type="dxa"/>
          </w:tcPr>
          <w:p w14:paraId="5D124865">
            <w:pPr>
              <w:spacing w:before="40" w:after="40"/>
              <w:ind w:firstLine="480"/>
              <w:jc w:val="center"/>
              <w:rPr>
                <w:rFonts w:ascii="宋体" w:cs="宋体"/>
                <w:highlight w:val="none"/>
              </w:rPr>
            </w:pPr>
          </w:p>
        </w:tc>
        <w:tc>
          <w:tcPr>
            <w:tcW w:w="1701" w:type="dxa"/>
          </w:tcPr>
          <w:p w14:paraId="1B60EDDF">
            <w:pPr>
              <w:spacing w:before="40" w:after="40"/>
              <w:ind w:firstLine="480"/>
              <w:jc w:val="center"/>
              <w:rPr>
                <w:rFonts w:ascii="宋体" w:cs="宋体"/>
                <w:highlight w:val="none"/>
              </w:rPr>
            </w:pPr>
          </w:p>
        </w:tc>
        <w:tc>
          <w:tcPr>
            <w:tcW w:w="709" w:type="dxa"/>
          </w:tcPr>
          <w:p w14:paraId="716EB767">
            <w:pPr>
              <w:spacing w:before="40" w:after="40"/>
              <w:ind w:firstLine="480"/>
              <w:jc w:val="center"/>
              <w:rPr>
                <w:rFonts w:ascii="宋体" w:cs="宋体"/>
                <w:highlight w:val="none"/>
              </w:rPr>
            </w:pPr>
          </w:p>
        </w:tc>
        <w:tc>
          <w:tcPr>
            <w:tcW w:w="708" w:type="dxa"/>
          </w:tcPr>
          <w:p w14:paraId="06E2A46C">
            <w:pPr>
              <w:spacing w:before="40" w:after="40"/>
              <w:ind w:firstLine="480"/>
              <w:jc w:val="center"/>
              <w:rPr>
                <w:rFonts w:ascii="宋体" w:cs="宋体"/>
                <w:highlight w:val="none"/>
              </w:rPr>
            </w:pPr>
          </w:p>
        </w:tc>
        <w:tc>
          <w:tcPr>
            <w:tcW w:w="1070" w:type="dxa"/>
            <w:tcBorders>
              <w:right w:val="single" w:color="auto" w:sz="4" w:space="0"/>
            </w:tcBorders>
          </w:tcPr>
          <w:p w14:paraId="13703606">
            <w:pPr>
              <w:spacing w:before="40" w:after="40"/>
              <w:ind w:firstLine="480"/>
              <w:jc w:val="center"/>
              <w:rPr>
                <w:rFonts w:ascii="宋体" w:cs="宋体"/>
                <w:highlight w:val="none"/>
              </w:rPr>
            </w:pPr>
          </w:p>
        </w:tc>
        <w:tc>
          <w:tcPr>
            <w:tcW w:w="1842" w:type="dxa"/>
            <w:tcBorders>
              <w:left w:val="single" w:color="auto" w:sz="4" w:space="0"/>
            </w:tcBorders>
          </w:tcPr>
          <w:p w14:paraId="70C7F49B">
            <w:pPr>
              <w:spacing w:before="40" w:after="40"/>
              <w:ind w:firstLine="480"/>
              <w:jc w:val="center"/>
              <w:rPr>
                <w:rFonts w:ascii="宋体" w:cs="宋体"/>
                <w:highlight w:val="none"/>
              </w:rPr>
            </w:pPr>
          </w:p>
        </w:tc>
        <w:tc>
          <w:tcPr>
            <w:tcW w:w="709" w:type="dxa"/>
          </w:tcPr>
          <w:p w14:paraId="18123794">
            <w:pPr>
              <w:spacing w:before="40" w:after="40"/>
              <w:ind w:firstLine="480"/>
              <w:jc w:val="center"/>
              <w:rPr>
                <w:rFonts w:ascii="宋体" w:cs="宋体"/>
                <w:highlight w:val="none"/>
              </w:rPr>
            </w:pPr>
          </w:p>
        </w:tc>
        <w:tc>
          <w:tcPr>
            <w:tcW w:w="695" w:type="dxa"/>
          </w:tcPr>
          <w:p w14:paraId="7CB954F1">
            <w:pPr>
              <w:spacing w:before="40" w:after="40"/>
              <w:ind w:firstLine="480"/>
              <w:jc w:val="center"/>
              <w:rPr>
                <w:rFonts w:ascii="宋体" w:cs="宋体"/>
                <w:highlight w:val="none"/>
              </w:rPr>
            </w:pPr>
          </w:p>
        </w:tc>
      </w:tr>
      <w:tr w14:paraId="1C8CBEF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14:paraId="513E58F1">
            <w:pPr>
              <w:spacing w:before="40" w:after="40"/>
              <w:ind w:firstLine="174" w:firstLineChars="83"/>
              <w:jc w:val="center"/>
              <w:rPr>
                <w:rFonts w:ascii="宋体" w:cs="宋体"/>
                <w:highlight w:val="none"/>
              </w:rPr>
            </w:pPr>
            <w:r>
              <w:rPr>
                <w:rFonts w:ascii="宋体" w:hAnsi="宋体" w:cs="宋体"/>
                <w:highlight w:val="none"/>
              </w:rPr>
              <w:t>4</w:t>
            </w:r>
          </w:p>
        </w:tc>
        <w:tc>
          <w:tcPr>
            <w:tcW w:w="851" w:type="dxa"/>
          </w:tcPr>
          <w:p w14:paraId="7E9146DB">
            <w:pPr>
              <w:spacing w:before="40" w:after="40"/>
              <w:ind w:firstLine="480"/>
              <w:jc w:val="center"/>
              <w:rPr>
                <w:rFonts w:ascii="宋体" w:cs="宋体"/>
                <w:highlight w:val="none"/>
              </w:rPr>
            </w:pPr>
          </w:p>
        </w:tc>
        <w:tc>
          <w:tcPr>
            <w:tcW w:w="1701" w:type="dxa"/>
          </w:tcPr>
          <w:p w14:paraId="0600F4D4">
            <w:pPr>
              <w:spacing w:before="40" w:after="40"/>
              <w:ind w:firstLine="480"/>
              <w:jc w:val="center"/>
              <w:rPr>
                <w:rFonts w:ascii="宋体" w:cs="宋体"/>
                <w:highlight w:val="none"/>
              </w:rPr>
            </w:pPr>
          </w:p>
        </w:tc>
        <w:tc>
          <w:tcPr>
            <w:tcW w:w="709" w:type="dxa"/>
          </w:tcPr>
          <w:p w14:paraId="47A6B0C4">
            <w:pPr>
              <w:spacing w:before="40" w:after="40"/>
              <w:ind w:firstLine="480"/>
              <w:jc w:val="center"/>
              <w:rPr>
                <w:rFonts w:ascii="宋体" w:cs="宋体"/>
                <w:highlight w:val="none"/>
              </w:rPr>
            </w:pPr>
          </w:p>
        </w:tc>
        <w:tc>
          <w:tcPr>
            <w:tcW w:w="708" w:type="dxa"/>
          </w:tcPr>
          <w:p w14:paraId="46003C89">
            <w:pPr>
              <w:spacing w:before="40" w:after="40"/>
              <w:ind w:firstLine="480"/>
              <w:jc w:val="center"/>
              <w:rPr>
                <w:rFonts w:ascii="宋体" w:cs="宋体"/>
                <w:highlight w:val="none"/>
              </w:rPr>
            </w:pPr>
          </w:p>
        </w:tc>
        <w:tc>
          <w:tcPr>
            <w:tcW w:w="1070" w:type="dxa"/>
            <w:tcBorders>
              <w:right w:val="single" w:color="auto" w:sz="4" w:space="0"/>
            </w:tcBorders>
          </w:tcPr>
          <w:p w14:paraId="4A863721">
            <w:pPr>
              <w:spacing w:before="40" w:after="40"/>
              <w:ind w:firstLine="480"/>
              <w:jc w:val="center"/>
              <w:rPr>
                <w:rFonts w:ascii="宋体" w:cs="宋体"/>
                <w:highlight w:val="none"/>
              </w:rPr>
            </w:pPr>
          </w:p>
        </w:tc>
        <w:tc>
          <w:tcPr>
            <w:tcW w:w="1842" w:type="dxa"/>
            <w:tcBorders>
              <w:left w:val="single" w:color="auto" w:sz="4" w:space="0"/>
            </w:tcBorders>
          </w:tcPr>
          <w:p w14:paraId="040F7B2D">
            <w:pPr>
              <w:spacing w:before="40" w:after="40"/>
              <w:ind w:firstLine="480"/>
              <w:jc w:val="center"/>
              <w:rPr>
                <w:rFonts w:ascii="宋体" w:cs="宋体"/>
                <w:highlight w:val="none"/>
              </w:rPr>
            </w:pPr>
          </w:p>
        </w:tc>
        <w:tc>
          <w:tcPr>
            <w:tcW w:w="709" w:type="dxa"/>
          </w:tcPr>
          <w:p w14:paraId="5C3AF1F6">
            <w:pPr>
              <w:spacing w:before="40" w:after="40"/>
              <w:ind w:firstLine="480"/>
              <w:jc w:val="center"/>
              <w:rPr>
                <w:rFonts w:ascii="宋体" w:cs="宋体"/>
                <w:highlight w:val="none"/>
              </w:rPr>
            </w:pPr>
          </w:p>
        </w:tc>
        <w:tc>
          <w:tcPr>
            <w:tcW w:w="695" w:type="dxa"/>
          </w:tcPr>
          <w:p w14:paraId="32C13AC8">
            <w:pPr>
              <w:spacing w:before="40" w:after="40"/>
              <w:ind w:firstLine="480"/>
              <w:jc w:val="center"/>
              <w:rPr>
                <w:rFonts w:ascii="宋体" w:cs="宋体"/>
                <w:highlight w:val="none"/>
              </w:rPr>
            </w:pPr>
          </w:p>
        </w:tc>
      </w:tr>
      <w:tr w14:paraId="4203421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14:paraId="385E67FA">
            <w:pPr>
              <w:spacing w:before="40" w:after="40"/>
              <w:ind w:firstLine="174" w:firstLineChars="83"/>
              <w:jc w:val="center"/>
              <w:rPr>
                <w:rFonts w:ascii="宋体" w:cs="宋体"/>
                <w:highlight w:val="none"/>
              </w:rPr>
            </w:pPr>
            <w:r>
              <w:rPr>
                <w:rFonts w:hint="eastAsia" w:ascii="宋体" w:hAnsi="宋体" w:cs="宋体"/>
                <w:highlight w:val="none"/>
              </w:rPr>
              <w:t>…</w:t>
            </w:r>
          </w:p>
        </w:tc>
        <w:tc>
          <w:tcPr>
            <w:tcW w:w="851" w:type="dxa"/>
          </w:tcPr>
          <w:p w14:paraId="751C9AE5">
            <w:pPr>
              <w:spacing w:before="40" w:after="40"/>
              <w:ind w:firstLine="480"/>
              <w:jc w:val="center"/>
              <w:rPr>
                <w:rFonts w:ascii="宋体" w:cs="宋体"/>
                <w:highlight w:val="none"/>
              </w:rPr>
            </w:pPr>
          </w:p>
        </w:tc>
        <w:tc>
          <w:tcPr>
            <w:tcW w:w="1701" w:type="dxa"/>
          </w:tcPr>
          <w:p w14:paraId="72FE3439">
            <w:pPr>
              <w:spacing w:before="40" w:after="40"/>
              <w:ind w:firstLine="480"/>
              <w:jc w:val="center"/>
              <w:rPr>
                <w:rFonts w:ascii="宋体" w:cs="宋体"/>
                <w:highlight w:val="none"/>
              </w:rPr>
            </w:pPr>
          </w:p>
        </w:tc>
        <w:tc>
          <w:tcPr>
            <w:tcW w:w="709" w:type="dxa"/>
          </w:tcPr>
          <w:p w14:paraId="7858563D">
            <w:pPr>
              <w:spacing w:before="40" w:after="40"/>
              <w:ind w:firstLine="480"/>
              <w:jc w:val="center"/>
              <w:rPr>
                <w:rFonts w:ascii="宋体" w:cs="宋体"/>
                <w:highlight w:val="none"/>
              </w:rPr>
            </w:pPr>
          </w:p>
        </w:tc>
        <w:tc>
          <w:tcPr>
            <w:tcW w:w="708" w:type="dxa"/>
          </w:tcPr>
          <w:p w14:paraId="1EB78101">
            <w:pPr>
              <w:spacing w:before="40" w:after="40"/>
              <w:ind w:firstLine="480"/>
              <w:jc w:val="center"/>
              <w:rPr>
                <w:rFonts w:ascii="宋体" w:cs="宋体"/>
                <w:highlight w:val="none"/>
              </w:rPr>
            </w:pPr>
          </w:p>
        </w:tc>
        <w:tc>
          <w:tcPr>
            <w:tcW w:w="1070" w:type="dxa"/>
            <w:tcBorders>
              <w:right w:val="single" w:color="auto" w:sz="4" w:space="0"/>
            </w:tcBorders>
          </w:tcPr>
          <w:p w14:paraId="677C093C">
            <w:pPr>
              <w:spacing w:before="40" w:after="40"/>
              <w:ind w:firstLine="480"/>
              <w:jc w:val="center"/>
              <w:rPr>
                <w:rFonts w:ascii="宋体" w:cs="宋体"/>
                <w:highlight w:val="none"/>
              </w:rPr>
            </w:pPr>
          </w:p>
        </w:tc>
        <w:tc>
          <w:tcPr>
            <w:tcW w:w="1842" w:type="dxa"/>
            <w:tcBorders>
              <w:left w:val="single" w:color="auto" w:sz="4" w:space="0"/>
            </w:tcBorders>
          </w:tcPr>
          <w:p w14:paraId="07C5222D">
            <w:pPr>
              <w:spacing w:before="40" w:after="40"/>
              <w:ind w:firstLine="480"/>
              <w:jc w:val="center"/>
              <w:rPr>
                <w:rFonts w:ascii="宋体" w:cs="宋体"/>
                <w:highlight w:val="none"/>
              </w:rPr>
            </w:pPr>
          </w:p>
        </w:tc>
        <w:tc>
          <w:tcPr>
            <w:tcW w:w="709" w:type="dxa"/>
          </w:tcPr>
          <w:p w14:paraId="42772901">
            <w:pPr>
              <w:spacing w:before="40" w:after="40"/>
              <w:ind w:firstLine="480"/>
              <w:jc w:val="center"/>
              <w:rPr>
                <w:rFonts w:ascii="宋体" w:cs="宋体"/>
                <w:highlight w:val="none"/>
              </w:rPr>
            </w:pPr>
          </w:p>
        </w:tc>
        <w:tc>
          <w:tcPr>
            <w:tcW w:w="695" w:type="dxa"/>
          </w:tcPr>
          <w:p w14:paraId="53D81FDD">
            <w:pPr>
              <w:spacing w:before="40" w:after="40"/>
              <w:ind w:firstLine="480"/>
              <w:jc w:val="center"/>
              <w:rPr>
                <w:rFonts w:ascii="宋体" w:cs="宋体"/>
                <w:highlight w:val="none"/>
              </w:rPr>
            </w:pPr>
          </w:p>
        </w:tc>
      </w:tr>
    </w:tbl>
    <w:p w14:paraId="29373FD3">
      <w:pPr>
        <w:spacing w:line="276" w:lineRule="auto"/>
        <w:rPr>
          <w:rFonts w:ascii="宋体" w:cs="宋体"/>
          <w:highlight w:val="none"/>
        </w:rPr>
      </w:pPr>
      <w:r>
        <w:rPr>
          <w:rFonts w:hint="eastAsia" w:ascii="宋体" w:hAnsi="宋体" w:cs="宋体"/>
          <w:highlight w:val="none"/>
        </w:rPr>
        <w:t>注：</w:t>
      </w:r>
      <w:r>
        <w:rPr>
          <w:rFonts w:ascii="宋体" w:hAnsi="宋体" w:cs="宋体"/>
          <w:highlight w:val="none"/>
        </w:rPr>
        <w:t>1</w:t>
      </w:r>
      <w:r>
        <w:rPr>
          <w:rFonts w:hint="eastAsia" w:ascii="宋体" w:hAnsi="宋体" w:cs="宋体"/>
          <w:highlight w:val="none"/>
        </w:rPr>
        <w:t>、本表应按照采购一览表中产品序号的指标逐项填写，不得遗漏。</w:t>
      </w:r>
    </w:p>
    <w:p w14:paraId="52C64C61">
      <w:pPr>
        <w:ind w:right="480" w:firstLine="4075" w:firstLineChars="1933"/>
        <w:rPr>
          <w:rFonts w:ascii="宋体"/>
          <w:b/>
          <w:highlight w:val="none"/>
        </w:rPr>
      </w:pPr>
    </w:p>
    <w:p w14:paraId="5C2350C6">
      <w:pPr>
        <w:pStyle w:val="8"/>
        <w:rPr>
          <w:rFonts w:ascii="宋体"/>
          <w:b/>
          <w:highlight w:val="none"/>
        </w:rPr>
      </w:pPr>
    </w:p>
    <w:p w14:paraId="31D957EC">
      <w:pPr>
        <w:pStyle w:val="9"/>
      </w:pPr>
    </w:p>
    <w:p w14:paraId="4F19B0E3">
      <w:pPr>
        <w:ind w:right="480" w:firstLine="4075" w:firstLineChars="1933"/>
        <w:rPr>
          <w:rFonts w:ascii="宋体"/>
          <w:b/>
          <w:highlight w:val="none"/>
        </w:rPr>
      </w:pPr>
    </w:p>
    <w:p w14:paraId="1F57EF17">
      <w:pPr>
        <w:ind w:right="480" w:firstLine="4075" w:firstLineChars="1933"/>
        <w:rPr>
          <w:rFonts w:ascii="宋体"/>
          <w:b/>
          <w:highlight w:val="none"/>
        </w:rPr>
      </w:pPr>
    </w:p>
    <w:p w14:paraId="3C502CAF">
      <w:pPr>
        <w:ind w:right="480" w:firstLine="4075" w:firstLineChars="1933"/>
        <w:rPr>
          <w:rFonts w:ascii="宋体"/>
          <w:b/>
          <w:highlight w:val="none"/>
        </w:rPr>
      </w:pPr>
    </w:p>
    <w:p w14:paraId="503F09B6">
      <w:pPr>
        <w:ind w:right="480" w:firstLine="4075" w:firstLineChars="1933"/>
        <w:rPr>
          <w:rFonts w:ascii="宋体"/>
          <w:b/>
          <w:highlight w:val="none"/>
        </w:rPr>
      </w:pPr>
    </w:p>
    <w:p w14:paraId="037F7730">
      <w:pPr>
        <w:ind w:right="480" w:firstLine="4075" w:firstLineChars="1933"/>
        <w:rPr>
          <w:rFonts w:ascii="宋体"/>
          <w:b/>
          <w:highlight w:val="none"/>
        </w:rPr>
      </w:pPr>
    </w:p>
    <w:p w14:paraId="59AFE675">
      <w:pPr>
        <w:ind w:right="480" w:firstLine="4075" w:firstLineChars="1933"/>
        <w:rPr>
          <w:rFonts w:ascii="宋体"/>
          <w:b/>
          <w:highlight w:val="none"/>
        </w:rPr>
      </w:pPr>
    </w:p>
    <w:p w14:paraId="071D1889">
      <w:pPr>
        <w:ind w:right="480" w:firstLine="4075" w:firstLineChars="1933"/>
        <w:rPr>
          <w:rFonts w:ascii="宋体"/>
          <w:b/>
          <w:highlight w:val="none"/>
        </w:rPr>
      </w:pPr>
    </w:p>
    <w:p w14:paraId="4FD21535">
      <w:pPr>
        <w:ind w:right="480" w:firstLine="4075" w:firstLineChars="1933"/>
        <w:rPr>
          <w:rFonts w:ascii="宋体"/>
          <w:b/>
          <w:highlight w:val="none"/>
        </w:rPr>
      </w:pPr>
    </w:p>
    <w:p w14:paraId="582A169D">
      <w:pPr>
        <w:ind w:right="480" w:firstLine="4075" w:firstLineChars="1933"/>
        <w:rPr>
          <w:rFonts w:ascii="宋体"/>
          <w:b/>
          <w:highlight w:val="none"/>
        </w:rPr>
      </w:pPr>
    </w:p>
    <w:p w14:paraId="641643C5">
      <w:pPr>
        <w:ind w:right="480" w:firstLine="4075" w:firstLineChars="1933"/>
        <w:rPr>
          <w:rFonts w:ascii="宋体"/>
          <w:b/>
          <w:highlight w:val="none"/>
        </w:rPr>
      </w:pPr>
    </w:p>
    <w:p w14:paraId="21F00EFA">
      <w:pPr>
        <w:ind w:right="480"/>
        <w:rPr>
          <w:rFonts w:ascii="宋体"/>
          <w:b/>
          <w:highlight w:val="none"/>
        </w:rPr>
      </w:pPr>
    </w:p>
    <w:p w14:paraId="7CE28F5A">
      <w:pPr>
        <w:ind w:right="480" w:firstLine="4075" w:firstLineChars="1933"/>
        <w:rPr>
          <w:rFonts w:ascii="宋体"/>
          <w:b/>
          <w:highlight w:val="none"/>
        </w:rPr>
      </w:pPr>
    </w:p>
    <w:p w14:paraId="6B232ECF">
      <w:pPr>
        <w:ind w:right="480" w:firstLine="4075" w:firstLineChars="1933"/>
        <w:rPr>
          <w:rFonts w:ascii="宋体"/>
          <w:b/>
          <w:highlight w:val="none"/>
        </w:rPr>
      </w:pPr>
    </w:p>
    <w:p w14:paraId="4B279D7F">
      <w:pPr>
        <w:ind w:right="480" w:firstLine="4075" w:firstLineChars="1933"/>
        <w:rPr>
          <w:rFonts w:ascii="宋体"/>
          <w:b/>
          <w:highlight w:val="none"/>
        </w:rPr>
      </w:pPr>
      <w:r>
        <w:rPr>
          <w:rFonts w:hint="eastAsia" w:ascii="宋体" w:hAnsi="宋体"/>
          <w:b/>
          <w:highlight w:val="none"/>
        </w:rPr>
        <w:t>投标单位：</w:t>
      </w:r>
      <w:r>
        <w:rPr>
          <w:rFonts w:ascii="宋体" w:hAnsi="宋体" w:cs="宋体"/>
          <w:kern w:val="0"/>
          <w:highlight w:val="none"/>
          <w:u w:val="single"/>
        </w:rPr>
        <w:t xml:space="preserve">       </w:t>
      </w:r>
      <w:r>
        <w:rPr>
          <w:rFonts w:hint="eastAsia" w:ascii="宋体" w:hAnsi="宋体"/>
          <w:b/>
          <w:highlight w:val="none"/>
        </w:rPr>
        <w:t>（公章）</w:t>
      </w:r>
    </w:p>
    <w:p w14:paraId="789FEC79">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法定代表人或委托代理人：</w:t>
      </w:r>
      <w:r>
        <w:rPr>
          <w:rFonts w:ascii="宋体" w:hAnsi="宋体" w:cs="宋体"/>
          <w:kern w:val="0"/>
          <w:highlight w:val="none"/>
          <w:u w:val="single"/>
        </w:rPr>
        <w:t xml:space="preserve">       </w:t>
      </w:r>
      <w:r>
        <w:rPr>
          <w:rFonts w:hint="eastAsia" w:ascii="宋体" w:hAnsi="宋体"/>
          <w:b/>
          <w:highlight w:val="none"/>
        </w:rPr>
        <w:t>（签字或盖章）</w:t>
      </w:r>
    </w:p>
    <w:p w14:paraId="0E77D982">
      <w:pPr>
        <w:ind w:firstLine="482"/>
        <w:jc w:val="center"/>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4ACA4DB9">
      <w:pPr>
        <w:widowControl/>
        <w:snapToGrid w:val="0"/>
        <w:spacing w:line="360" w:lineRule="auto"/>
        <w:outlineLvl w:val="1"/>
        <w:rPr>
          <w:rFonts w:ascii="宋体"/>
          <w:b/>
          <w:sz w:val="28"/>
          <w:szCs w:val="28"/>
          <w:highlight w:val="none"/>
        </w:rPr>
        <w:sectPr>
          <w:pgSz w:w="11906" w:h="16838"/>
          <w:pgMar w:top="1440" w:right="1800" w:bottom="1440" w:left="1800" w:header="851" w:footer="992" w:gutter="0"/>
          <w:cols w:space="425" w:num="1"/>
          <w:docGrid w:type="lines" w:linePitch="312" w:charSpace="0"/>
        </w:sectPr>
      </w:pPr>
      <w:bookmarkStart w:id="210" w:name="_Toc496004041"/>
      <w:bookmarkStart w:id="211" w:name="_Toc496626247"/>
    </w:p>
    <w:bookmarkEnd w:id="210"/>
    <w:bookmarkEnd w:id="211"/>
    <w:p w14:paraId="0ED8F913">
      <w:pPr>
        <w:widowControl/>
        <w:snapToGrid w:val="0"/>
        <w:spacing w:line="360" w:lineRule="auto"/>
        <w:rPr>
          <w:rFonts w:ascii="宋体"/>
          <w:b/>
          <w:sz w:val="28"/>
          <w:szCs w:val="28"/>
          <w:highlight w:val="none"/>
        </w:rPr>
      </w:pPr>
    </w:p>
    <w:p w14:paraId="1BB74B72">
      <w:pPr>
        <w:widowControl/>
        <w:snapToGrid w:val="0"/>
        <w:spacing w:line="360" w:lineRule="auto"/>
        <w:rPr>
          <w:rFonts w:ascii="宋体"/>
          <w:b/>
          <w:sz w:val="28"/>
          <w:szCs w:val="28"/>
          <w:highlight w:val="none"/>
        </w:rPr>
      </w:pPr>
    </w:p>
    <w:p w14:paraId="665EE07E">
      <w:pPr>
        <w:widowControl/>
        <w:snapToGrid w:val="0"/>
        <w:spacing w:line="360" w:lineRule="auto"/>
        <w:outlineLvl w:val="1"/>
        <w:rPr>
          <w:rFonts w:ascii="宋体"/>
          <w:b/>
          <w:sz w:val="28"/>
          <w:szCs w:val="28"/>
          <w:highlight w:val="none"/>
        </w:rPr>
      </w:pPr>
      <w:bookmarkStart w:id="212" w:name="_Toc2948"/>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lang w:val="en-US" w:eastAsia="zh-CN"/>
        </w:rPr>
        <w:t>4</w:t>
      </w:r>
      <w:r>
        <w:rPr>
          <w:rFonts w:hint="eastAsia" w:ascii="宋体"/>
          <w:b/>
          <w:sz w:val="28"/>
          <w:szCs w:val="28"/>
          <w:highlight w:val="none"/>
        </w:rPr>
        <w:t>：其他资格证明材料</w:t>
      </w:r>
      <w:bookmarkEnd w:id="212"/>
    </w:p>
    <w:p w14:paraId="48A582B6">
      <w:pPr>
        <w:ind w:firstLine="2909" w:firstLineChars="805"/>
        <w:rPr>
          <w:rFonts w:ascii="宋体"/>
          <w:b/>
          <w:sz w:val="36"/>
          <w:szCs w:val="36"/>
          <w:highlight w:val="none"/>
        </w:rPr>
      </w:pPr>
    </w:p>
    <w:p w14:paraId="6D2A89F1">
      <w:pPr>
        <w:ind w:firstLine="2909" w:firstLineChars="805"/>
        <w:rPr>
          <w:rFonts w:ascii="宋体"/>
          <w:b/>
          <w:sz w:val="36"/>
          <w:szCs w:val="36"/>
          <w:highlight w:val="none"/>
        </w:rPr>
      </w:pPr>
      <w:r>
        <w:rPr>
          <w:rFonts w:hint="eastAsia" w:ascii="宋体" w:hAnsi="宋体"/>
          <w:b/>
          <w:sz w:val="36"/>
          <w:szCs w:val="36"/>
          <w:highlight w:val="none"/>
        </w:rPr>
        <w:t>其他资格证明材料</w:t>
      </w:r>
    </w:p>
    <w:p w14:paraId="5E4E30FF">
      <w:pPr>
        <w:ind w:firstLine="480"/>
        <w:rPr>
          <w:rFonts w:ascii="宋体"/>
          <w:bCs/>
          <w:highlight w:val="none"/>
        </w:rPr>
      </w:pPr>
    </w:p>
    <w:p w14:paraId="1E4AFB91">
      <w:pPr>
        <w:spacing w:line="360" w:lineRule="auto"/>
        <w:ind w:firstLine="480"/>
        <w:rPr>
          <w:rFonts w:ascii="宋体"/>
          <w:bCs/>
          <w:highlight w:val="none"/>
        </w:rPr>
      </w:pPr>
      <w:r>
        <w:rPr>
          <w:rFonts w:hint="eastAsia" w:ascii="宋体" w:hAnsi="宋体"/>
          <w:bCs/>
          <w:highlight w:val="none"/>
        </w:rPr>
        <w:t>根据采购项目内容，投标时按磋商文件要求提供投标产品的相关认证、合格证等材料，生产厂家的相关资质、相关认证和投标人认为有必要提供的其他资格证明文件等材料。</w:t>
      </w:r>
    </w:p>
    <w:p w14:paraId="0578F1BE">
      <w:pPr>
        <w:widowControl/>
        <w:snapToGrid w:val="0"/>
        <w:spacing w:line="360" w:lineRule="auto"/>
        <w:outlineLvl w:val="1"/>
        <w:rPr>
          <w:rFonts w:ascii="宋体"/>
          <w:b/>
          <w:sz w:val="28"/>
          <w:szCs w:val="28"/>
          <w:highlight w:val="none"/>
        </w:rPr>
      </w:pPr>
      <w:bookmarkStart w:id="213" w:name="_Toc496626248"/>
      <w:bookmarkEnd w:id="213"/>
      <w:bookmarkStart w:id="214" w:name="_Toc496004042"/>
      <w:bookmarkEnd w:id="214"/>
      <w:r>
        <w:rPr>
          <w:rFonts w:ascii="宋体"/>
          <w:b/>
          <w:sz w:val="28"/>
          <w:szCs w:val="28"/>
          <w:highlight w:val="none"/>
        </w:rPr>
        <w:br w:type="page"/>
      </w:r>
      <w:bookmarkStart w:id="215" w:name="_Toc21433"/>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lang w:val="en-US" w:eastAsia="zh-CN"/>
        </w:rPr>
        <w:t>5</w:t>
      </w:r>
      <w:r>
        <w:rPr>
          <w:rFonts w:hint="eastAsia" w:ascii="宋体"/>
          <w:b/>
          <w:sz w:val="28"/>
          <w:szCs w:val="28"/>
          <w:highlight w:val="none"/>
        </w:rPr>
        <w:t>：投标产品相关资料</w:t>
      </w:r>
      <w:bookmarkEnd w:id="215"/>
    </w:p>
    <w:p w14:paraId="4CE8CD5D">
      <w:pPr>
        <w:ind w:firstLine="2909" w:firstLineChars="805"/>
        <w:rPr>
          <w:rFonts w:ascii="宋体"/>
          <w:b/>
          <w:sz w:val="36"/>
          <w:szCs w:val="36"/>
          <w:highlight w:val="none"/>
        </w:rPr>
      </w:pPr>
    </w:p>
    <w:p w14:paraId="0E34FBC4">
      <w:pPr>
        <w:ind w:firstLine="2909" w:firstLineChars="805"/>
        <w:rPr>
          <w:rFonts w:ascii="宋体"/>
          <w:b/>
          <w:sz w:val="36"/>
          <w:szCs w:val="36"/>
          <w:highlight w:val="none"/>
        </w:rPr>
      </w:pPr>
      <w:r>
        <w:rPr>
          <w:rFonts w:hint="eastAsia" w:ascii="宋体" w:hAnsi="宋体"/>
          <w:b/>
          <w:sz w:val="36"/>
          <w:szCs w:val="36"/>
          <w:highlight w:val="none"/>
        </w:rPr>
        <w:t>投标产品相关资料</w:t>
      </w:r>
    </w:p>
    <w:p w14:paraId="4D0432B7">
      <w:pPr>
        <w:ind w:firstLine="411" w:firstLineChars="196"/>
        <w:rPr>
          <w:rFonts w:ascii="宋体"/>
          <w:bCs/>
          <w:highlight w:val="none"/>
        </w:rPr>
      </w:pPr>
    </w:p>
    <w:p w14:paraId="53979ED3">
      <w:pPr>
        <w:spacing w:line="360" w:lineRule="auto"/>
        <w:ind w:firstLine="480"/>
        <w:rPr>
          <w:rFonts w:ascii="宋体"/>
          <w:bCs/>
          <w:highlight w:val="none"/>
        </w:rPr>
      </w:pPr>
      <w:r>
        <w:rPr>
          <w:rFonts w:hint="eastAsia" w:ascii="宋体" w:hAnsi="宋体"/>
          <w:bCs/>
          <w:highlight w:val="none"/>
        </w:rPr>
        <w:t>根据采购项目内容，投标时提供</w:t>
      </w:r>
      <w:r>
        <w:rPr>
          <w:rFonts w:hint="eastAsia" w:hAnsi="宋体"/>
          <w:highlight w:val="none"/>
        </w:rPr>
        <w:t>国家认可的</w:t>
      </w:r>
      <w:r>
        <w:rPr>
          <w:rFonts w:hint="eastAsia" w:ascii="宋体" w:hAnsi="宋体"/>
          <w:highlight w:val="none"/>
        </w:rPr>
        <w:t>质监机构出具的投标产品的产品检验报告</w:t>
      </w:r>
      <w:r>
        <w:rPr>
          <w:rFonts w:hint="eastAsia" w:ascii="宋体" w:hAnsi="宋体"/>
          <w:bCs/>
          <w:highlight w:val="none"/>
        </w:rPr>
        <w:t>或</w:t>
      </w:r>
      <w:r>
        <w:rPr>
          <w:rFonts w:hint="eastAsia" w:ascii="宋体" w:hAnsi="宋体"/>
          <w:kern w:val="0"/>
          <w:szCs w:val="20"/>
          <w:highlight w:val="none"/>
        </w:rPr>
        <w:t>生产厂家出具的产品彩页</w:t>
      </w:r>
      <w:r>
        <w:rPr>
          <w:rFonts w:hint="eastAsia" w:ascii="宋体" w:hAnsi="宋体"/>
          <w:bCs/>
          <w:highlight w:val="none"/>
        </w:rPr>
        <w:t>（或网页原始截图）等能够</w:t>
      </w:r>
      <w:r>
        <w:rPr>
          <w:rFonts w:hint="eastAsia" w:hAnsi="宋体"/>
          <w:highlight w:val="none"/>
        </w:rPr>
        <w:t>证明技术参数响应的相关资料</w:t>
      </w:r>
      <w:r>
        <w:rPr>
          <w:rFonts w:hint="eastAsia" w:ascii="宋体" w:hAnsi="宋体"/>
          <w:bCs/>
          <w:highlight w:val="none"/>
        </w:rPr>
        <w:t>。</w:t>
      </w:r>
    </w:p>
    <w:bookmarkEnd w:id="194"/>
    <w:p w14:paraId="04195950">
      <w:pPr>
        <w:widowControl/>
        <w:snapToGrid w:val="0"/>
        <w:spacing w:line="360" w:lineRule="auto"/>
        <w:outlineLvl w:val="1"/>
        <w:rPr>
          <w:rFonts w:ascii="宋体"/>
          <w:b/>
          <w:sz w:val="28"/>
          <w:szCs w:val="28"/>
          <w:highlight w:val="none"/>
        </w:rPr>
      </w:pPr>
      <w:bookmarkStart w:id="216" w:name="_Toc496626249"/>
      <w:bookmarkEnd w:id="216"/>
      <w:r>
        <w:rPr>
          <w:rFonts w:ascii="宋体"/>
          <w:b/>
          <w:sz w:val="28"/>
          <w:szCs w:val="28"/>
          <w:highlight w:val="none"/>
        </w:rPr>
        <w:br w:type="page"/>
      </w:r>
      <w:bookmarkStart w:id="217" w:name="_Toc30716"/>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lang w:val="en-US" w:eastAsia="zh-CN"/>
        </w:rPr>
        <w:t>6</w:t>
      </w:r>
      <w:r>
        <w:rPr>
          <w:rFonts w:hint="eastAsia" w:ascii="宋体"/>
          <w:b/>
          <w:sz w:val="28"/>
          <w:szCs w:val="28"/>
          <w:highlight w:val="none"/>
        </w:rPr>
        <w:t>：供应商类似业绩证明材料</w:t>
      </w:r>
      <w:bookmarkEnd w:id="217"/>
    </w:p>
    <w:p w14:paraId="718C8087">
      <w:pPr>
        <w:ind w:firstLine="2909" w:firstLineChars="805"/>
        <w:rPr>
          <w:rFonts w:ascii="宋体"/>
          <w:b/>
          <w:sz w:val="36"/>
          <w:szCs w:val="36"/>
          <w:highlight w:val="none"/>
        </w:rPr>
      </w:pPr>
    </w:p>
    <w:p w14:paraId="1EC0F6F6">
      <w:pPr>
        <w:jc w:val="center"/>
        <w:rPr>
          <w:rFonts w:ascii="宋体"/>
          <w:b/>
          <w:sz w:val="36"/>
          <w:szCs w:val="36"/>
          <w:highlight w:val="none"/>
        </w:rPr>
      </w:pPr>
      <w:r>
        <w:rPr>
          <w:rFonts w:hint="eastAsia" w:ascii="宋体" w:hAnsi="宋体"/>
          <w:b/>
          <w:sz w:val="36"/>
          <w:szCs w:val="36"/>
          <w:highlight w:val="none"/>
        </w:rPr>
        <w:t>供应商类似业绩证明材料</w:t>
      </w:r>
    </w:p>
    <w:p w14:paraId="712F42C7">
      <w:pPr>
        <w:tabs>
          <w:tab w:val="left" w:pos="168"/>
        </w:tabs>
        <w:adjustRightInd w:val="0"/>
        <w:ind w:firstLine="2530" w:firstLineChars="700"/>
        <w:rPr>
          <w:rFonts w:ascii="宋体"/>
          <w:b/>
          <w:sz w:val="36"/>
          <w:szCs w:val="36"/>
          <w:highlight w:val="none"/>
        </w:rPr>
      </w:pPr>
    </w:p>
    <w:p w14:paraId="68CEC347">
      <w:pPr>
        <w:tabs>
          <w:tab w:val="left" w:pos="168"/>
        </w:tabs>
        <w:adjustRightInd w:val="0"/>
        <w:spacing w:line="360" w:lineRule="auto"/>
        <w:ind w:firstLine="480"/>
        <w:rPr>
          <w:rFonts w:ascii="宋体" w:hAnsi="宋体" w:cs="宋体"/>
          <w:szCs w:val="21"/>
          <w:highlight w:val="none"/>
          <w:lang w:val="zh-CN"/>
        </w:rPr>
      </w:pPr>
      <w:r>
        <w:rPr>
          <w:rFonts w:hint="eastAsia" w:ascii="宋体" w:hAnsi="宋体"/>
          <w:highlight w:val="none"/>
        </w:rPr>
        <w:t>提供</w:t>
      </w:r>
      <w:r>
        <w:rPr>
          <w:rFonts w:hint="eastAsia" w:ascii="宋体" w:hAnsi="宋体" w:cs="宋体"/>
          <w:szCs w:val="21"/>
          <w:highlight w:val="none"/>
        </w:rPr>
        <w:t>202</w:t>
      </w:r>
      <w:r>
        <w:rPr>
          <w:rFonts w:hint="eastAsia" w:ascii="宋体" w:hAnsi="宋体" w:cs="宋体"/>
          <w:szCs w:val="21"/>
          <w:highlight w:val="none"/>
          <w:lang w:val="en-US" w:eastAsia="zh-CN"/>
        </w:rPr>
        <w:t>2</w:t>
      </w:r>
      <w:r>
        <w:rPr>
          <w:rFonts w:hint="eastAsia" w:ascii="宋体" w:hAnsi="宋体" w:cs="宋体"/>
          <w:szCs w:val="21"/>
          <w:highlight w:val="none"/>
        </w:rPr>
        <w:t>年1月1日至今供应商</w:t>
      </w:r>
      <w:r>
        <w:rPr>
          <w:rFonts w:hint="eastAsia" w:ascii="宋体" w:hAnsi="宋体" w:cs="宋体"/>
          <w:szCs w:val="21"/>
          <w:highlight w:val="none"/>
          <w:lang w:val="zh-CN"/>
        </w:rPr>
        <w:t>类似业绩证明材料</w:t>
      </w:r>
      <w:r>
        <w:rPr>
          <w:rFonts w:hint="eastAsia" w:ascii="宋体" w:hAnsi="宋体" w:cs="宋体"/>
          <w:szCs w:val="21"/>
          <w:highlight w:val="none"/>
        </w:rPr>
        <w:t>。类似业绩是指与采购项目在产品类型、使用功能、合同规模等方面相同或相近的项目。</w:t>
      </w:r>
      <w:r>
        <w:rPr>
          <w:rFonts w:hint="eastAsia" w:ascii="宋体" w:hAnsi="宋体" w:cs="宋体"/>
          <w:szCs w:val="21"/>
          <w:highlight w:val="none"/>
          <w:lang w:val="zh-CN"/>
        </w:rPr>
        <w:t>需提供合同的扫描（或复印）件。（</w:t>
      </w:r>
      <w:r>
        <w:rPr>
          <w:rFonts w:hint="eastAsia" w:ascii="宋体" w:hAnsi="宋体" w:cs="宋体"/>
          <w:szCs w:val="21"/>
          <w:highlight w:val="none"/>
          <w:lang w:val="en-US" w:eastAsia="zh-CN"/>
        </w:rPr>
        <w:t>具体以评分为准</w:t>
      </w:r>
      <w:r>
        <w:rPr>
          <w:rFonts w:hint="eastAsia" w:ascii="宋体" w:hAnsi="宋体" w:cs="宋体"/>
          <w:szCs w:val="21"/>
          <w:highlight w:val="none"/>
          <w:lang w:val="zh-CN"/>
        </w:rPr>
        <w:t>）</w:t>
      </w:r>
    </w:p>
    <w:p w14:paraId="7E373405">
      <w:pPr>
        <w:pStyle w:val="5"/>
        <w:rPr>
          <w:rFonts w:ascii="宋体" w:hAnsi="宋体" w:cs="宋体"/>
          <w:szCs w:val="21"/>
          <w:highlight w:val="none"/>
          <w:lang w:val="zh-CN"/>
        </w:rPr>
      </w:pPr>
    </w:p>
    <w:p w14:paraId="7A239B30">
      <w:pPr>
        <w:pStyle w:val="5"/>
        <w:rPr>
          <w:rFonts w:ascii="宋体" w:hAnsi="宋体" w:cs="宋体"/>
          <w:szCs w:val="21"/>
          <w:highlight w:val="none"/>
          <w:lang w:val="zh-CN"/>
        </w:rPr>
      </w:pPr>
    </w:p>
    <w:p w14:paraId="4E84F276">
      <w:pPr>
        <w:rPr>
          <w:rFonts w:hint="eastAsia" w:ascii="宋体"/>
          <w:b/>
          <w:sz w:val="28"/>
          <w:szCs w:val="28"/>
          <w:highlight w:val="none"/>
        </w:rPr>
      </w:pPr>
      <w:bookmarkStart w:id="218" w:name="_Toc25345"/>
      <w:r>
        <w:rPr>
          <w:rFonts w:hint="eastAsia" w:ascii="宋体"/>
          <w:b/>
          <w:sz w:val="28"/>
          <w:szCs w:val="28"/>
          <w:highlight w:val="none"/>
        </w:rPr>
        <w:br w:type="page"/>
      </w:r>
    </w:p>
    <w:p w14:paraId="146DE3EC">
      <w:pPr>
        <w:widowControl/>
        <w:snapToGrid w:val="0"/>
        <w:spacing w:line="360" w:lineRule="auto"/>
        <w:outlineLvl w:val="1"/>
        <w:rPr>
          <w:rFonts w:ascii="宋体"/>
          <w:b/>
          <w:sz w:val="28"/>
          <w:szCs w:val="28"/>
          <w:highlight w:val="none"/>
        </w:rPr>
      </w:pPr>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rPr>
        <w:t>7：残疾人福利性单位声明函</w:t>
      </w:r>
      <w:bookmarkEnd w:id="218"/>
    </w:p>
    <w:p w14:paraId="5A9BDA0B">
      <w:pPr>
        <w:jc w:val="center"/>
        <w:rPr>
          <w:rFonts w:ascii="宋体"/>
          <w:b/>
          <w:sz w:val="36"/>
          <w:szCs w:val="36"/>
          <w:highlight w:val="none"/>
        </w:rPr>
      </w:pPr>
    </w:p>
    <w:p w14:paraId="443B6BC9">
      <w:pPr>
        <w:jc w:val="center"/>
        <w:rPr>
          <w:rFonts w:ascii="宋体"/>
          <w:b/>
          <w:sz w:val="36"/>
          <w:szCs w:val="36"/>
          <w:highlight w:val="none"/>
        </w:rPr>
      </w:pPr>
      <w:r>
        <w:rPr>
          <w:rFonts w:hint="eastAsia" w:ascii="宋体" w:hAnsi="宋体"/>
          <w:b/>
          <w:sz w:val="36"/>
          <w:szCs w:val="36"/>
          <w:highlight w:val="none"/>
        </w:rPr>
        <w:t>残疾人福利性单位声明函</w:t>
      </w:r>
    </w:p>
    <w:p w14:paraId="45A707E7">
      <w:pPr>
        <w:spacing w:after="156" w:afterLines="50"/>
        <w:rPr>
          <w:rFonts w:ascii="宋体"/>
          <w:bCs/>
          <w:highlight w:val="none"/>
        </w:rPr>
      </w:pPr>
    </w:p>
    <w:p w14:paraId="7A1BE8EF">
      <w:pPr>
        <w:spacing w:after="156" w:afterLines="50"/>
        <w:rPr>
          <w:rFonts w:ascii="宋体"/>
          <w:b/>
          <w:bCs/>
          <w:highlight w:val="none"/>
        </w:rPr>
      </w:pPr>
      <w:r>
        <w:rPr>
          <w:rFonts w:hint="eastAsia" w:ascii="宋体" w:hAnsi="宋体"/>
          <w:b/>
          <w:bCs/>
          <w:highlight w:val="none"/>
        </w:rPr>
        <w:t>致：青海浩驰招标代理有限公司</w:t>
      </w:r>
    </w:p>
    <w:p w14:paraId="469B2947">
      <w:pPr>
        <w:spacing w:line="360" w:lineRule="auto"/>
        <w:ind w:firstLine="480"/>
        <w:rPr>
          <w:highlight w:val="none"/>
        </w:rPr>
      </w:pPr>
    </w:p>
    <w:p w14:paraId="58628DB2">
      <w:pPr>
        <w:spacing w:line="360" w:lineRule="auto"/>
        <w:ind w:firstLine="480"/>
        <w:rPr>
          <w:highlight w:val="none"/>
        </w:rPr>
      </w:pPr>
      <w:r>
        <w:rPr>
          <w:rFonts w:hint="eastAsia"/>
          <w:highlight w:val="none"/>
        </w:rPr>
        <w:t>本单位郑重声明，根据《财政部、民政部、中国残疾人联合会关于促进残疾人就业政府采购政策的通知》（财库〔</w:t>
      </w:r>
      <w:r>
        <w:rPr>
          <w:highlight w:val="none"/>
        </w:rPr>
        <w:t>2017</w:t>
      </w:r>
      <w:r>
        <w:rPr>
          <w:rFonts w:hint="eastAsia"/>
          <w:highlight w:val="none"/>
        </w:rPr>
        <w:t>〕</w:t>
      </w:r>
      <w:r>
        <w:rPr>
          <w:highlight w:val="none"/>
        </w:rPr>
        <w:t>141</w:t>
      </w:r>
      <w:r>
        <w:rPr>
          <w:rFonts w:hint="eastAsia"/>
          <w:highlight w:val="none"/>
        </w:rPr>
        <w:t>号）的规定，本公司为符合条件的残疾人福利性单位，本公司在职职工人数为</w:t>
      </w:r>
      <w:r>
        <w:rPr>
          <w:highlight w:val="none"/>
          <w:u w:val="single"/>
        </w:rPr>
        <w:t xml:space="preserve">       </w:t>
      </w:r>
      <w:r>
        <w:rPr>
          <w:rFonts w:hint="eastAsia"/>
          <w:highlight w:val="none"/>
        </w:rPr>
        <w:t>人，安置的残疾人人数</w:t>
      </w:r>
      <w:r>
        <w:rPr>
          <w:highlight w:val="none"/>
          <w:u w:val="single"/>
        </w:rPr>
        <w:t xml:space="preserve">      </w:t>
      </w:r>
      <w:r>
        <w:rPr>
          <w:rFonts w:hint="eastAsia"/>
          <w:highlight w:val="none"/>
        </w:rPr>
        <w:t>人。且本单位参加</w:t>
      </w:r>
      <w:r>
        <w:rPr>
          <w:highlight w:val="none"/>
        </w:rPr>
        <w:t>______</w:t>
      </w:r>
      <w:r>
        <w:rPr>
          <w:rFonts w:hint="eastAsia"/>
          <w:highlight w:val="none"/>
        </w:rPr>
        <w:t>单位的</w:t>
      </w:r>
      <w:r>
        <w:rPr>
          <w:highlight w:val="none"/>
        </w:rPr>
        <w:t>______</w:t>
      </w:r>
      <w:r>
        <w:rPr>
          <w:rFonts w:hint="eastAsia"/>
          <w:highlight w:val="none"/>
        </w:rPr>
        <w:t>项目采购活动提供本单位制造的货物（由本单位承担工程</w:t>
      </w:r>
      <w:r>
        <w:rPr>
          <w:highlight w:val="none"/>
        </w:rPr>
        <w:t>/</w:t>
      </w:r>
      <w:r>
        <w:rPr>
          <w:rFonts w:hint="eastAsia"/>
          <w:highlight w:val="none"/>
        </w:rPr>
        <w:t>提供服务），或者提供其他残疾人福利性公司制造的货物（不包括使用非残疾人福利性公司注册商标的货物）。</w:t>
      </w:r>
    </w:p>
    <w:p w14:paraId="1564ECF0">
      <w:pPr>
        <w:spacing w:line="360" w:lineRule="auto"/>
        <w:ind w:firstLine="480"/>
        <w:rPr>
          <w:highlight w:val="none"/>
        </w:rPr>
      </w:pPr>
      <w:r>
        <w:rPr>
          <w:rFonts w:hint="eastAsia"/>
          <w:highlight w:val="none"/>
        </w:rPr>
        <w:t>本公司对上述声明的真实性负责。如有虚假，将依法承担相应责任。</w:t>
      </w:r>
    </w:p>
    <w:p w14:paraId="6779D3E8">
      <w:pPr>
        <w:spacing w:line="360" w:lineRule="auto"/>
        <w:ind w:firstLine="480"/>
        <w:rPr>
          <w:highlight w:val="none"/>
        </w:rPr>
      </w:pPr>
    </w:p>
    <w:p w14:paraId="7300A35E">
      <w:pPr>
        <w:spacing w:line="360" w:lineRule="auto"/>
        <w:rPr>
          <w:highlight w:val="none"/>
        </w:rPr>
      </w:pPr>
      <w:r>
        <w:rPr>
          <w:rFonts w:hint="eastAsia"/>
          <w:highlight w:val="none"/>
        </w:rPr>
        <w:t>注：</w:t>
      </w:r>
      <w:r>
        <w:rPr>
          <w:rFonts w:hint="eastAsia" w:ascii="宋体" w:hAnsi="宋体"/>
          <w:highlight w:val="none"/>
        </w:rPr>
        <w:t>若无此项内容，可不提供此函。</w:t>
      </w:r>
    </w:p>
    <w:p w14:paraId="5CFEE9CC">
      <w:pPr>
        <w:spacing w:line="360" w:lineRule="auto"/>
        <w:ind w:firstLine="480"/>
        <w:rPr>
          <w:highlight w:val="none"/>
        </w:rPr>
      </w:pPr>
    </w:p>
    <w:p w14:paraId="461ECD38">
      <w:pPr>
        <w:spacing w:line="360" w:lineRule="auto"/>
        <w:ind w:firstLine="480"/>
        <w:rPr>
          <w:highlight w:val="none"/>
        </w:rPr>
      </w:pPr>
    </w:p>
    <w:p w14:paraId="6256BA52">
      <w:pPr>
        <w:spacing w:line="360" w:lineRule="auto"/>
        <w:ind w:firstLine="480"/>
        <w:rPr>
          <w:highlight w:val="none"/>
        </w:rPr>
      </w:pPr>
    </w:p>
    <w:p w14:paraId="04BE7EB6">
      <w:pPr>
        <w:spacing w:line="360" w:lineRule="auto"/>
        <w:ind w:firstLine="480"/>
        <w:rPr>
          <w:highlight w:val="none"/>
        </w:rPr>
      </w:pPr>
    </w:p>
    <w:p w14:paraId="51113647">
      <w:pPr>
        <w:spacing w:line="360" w:lineRule="auto"/>
        <w:ind w:firstLine="480"/>
        <w:rPr>
          <w:highlight w:val="none"/>
        </w:rPr>
      </w:pPr>
    </w:p>
    <w:p w14:paraId="0A78BA63">
      <w:pPr>
        <w:spacing w:line="360" w:lineRule="auto"/>
        <w:ind w:firstLine="480"/>
        <w:rPr>
          <w:highlight w:val="none"/>
        </w:rPr>
      </w:pPr>
    </w:p>
    <w:p w14:paraId="7BA28030">
      <w:pPr>
        <w:spacing w:line="360" w:lineRule="auto"/>
        <w:ind w:firstLine="480"/>
        <w:rPr>
          <w:highlight w:val="none"/>
        </w:rPr>
      </w:pPr>
    </w:p>
    <w:p w14:paraId="44D27913">
      <w:pPr>
        <w:spacing w:line="360" w:lineRule="auto"/>
        <w:rPr>
          <w:highlight w:val="none"/>
        </w:rPr>
      </w:pPr>
    </w:p>
    <w:p w14:paraId="717C3C3C">
      <w:pPr>
        <w:spacing w:line="360" w:lineRule="auto"/>
        <w:rPr>
          <w:highlight w:val="none"/>
        </w:rPr>
      </w:pPr>
    </w:p>
    <w:p w14:paraId="4471B761">
      <w:pPr>
        <w:spacing w:line="360" w:lineRule="auto"/>
        <w:ind w:firstLine="480"/>
        <w:rPr>
          <w:highlight w:val="none"/>
        </w:rPr>
      </w:pPr>
    </w:p>
    <w:p w14:paraId="3D8982CF">
      <w:pPr>
        <w:spacing w:line="360" w:lineRule="auto"/>
        <w:ind w:firstLine="480"/>
        <w:rPr>
          <w:highlight w:val="none"/>
        </w:rPr>
      </w:pPr>
    </w:p>
    <w:p w14:paraId="0FBC1EAC">
      <w:pPr>
        <w:spacing w:line="360" w:lineRule="auto"/>
        <w:jc w:val="center"/>
        <w:rPr>
          <w:rFonts w:ascii="宋体"/>
          <w:b/>
          <w:highlight w:val="none"/>
        </w:rPr>
      </w:pPr>
      <w:r>
        <w:rPr>
          <w:rFonts w:ascii="宋体" w:hAnsi="宋体"/>
          <w:b/>
          <w:highlight w:val="none"/>
        </w:rPr>
        <w:t xml:space="preserve">                        </w:t>
      </w:r>
      <w:r>
        <w:rPr>
          <w:rFonts w:hint="eastAsia" w:ascii="宋体" w:hAnsi="宋体"/>
          <w:b/>
          <w:highlight w:val="none"/>
        </w:rPr>
        <w:t xml:space="preserve">   </w:t>
      </w:r>
      <w:r>
        <w:rPr>
          <w:rFonts w:ascii="宋体" w:hAnsi="宋体"/>
          <w:b/>
          <w:highlight w:val="none"/>
        </w:rPr>
        <w:t xml:space="preserve"> </w:t>
      </w:r>
      <w:r>
        <w:rPr>
          <w:rFonts w:hint="eastAsia" w:ascii="宋体" w:hAnsi="宋体"/>
          <w:b/>
          <w:highlight w:val="none"/>
        </w:rPr>
        <w:t>企业名称：</w:t>
      </w:r>
      <w:r>
        <w:rPr>
          <w:rFonts w:ascii="仿宋_GB2312" w:eastAsia="仿宋_GB2312" w:cs="宋体"/>
          <w:kern w:val="0"/>
          <w:sz w:val="28"/>
          <w:szCs w:val="28"/>
          <w:highlight w:val="none"/>
          <w:u w:val="single"/>
        </w:rPr>
        <w:t xml:space="preserve">       </w:t>
      </w:r>
      <w:r>
        <w:rPr>
          <w:rFonts w:hint="eastAsia" w:ascii="宋体" w:hAnsi="宋体"/>
          <w:b/>
          <w:highlight w:val="none"/>
        </w:rPr>
        <w:t>（公章）</w:t>
      </w:r>
    </w:p>
    <w:p w14:paraId="30E68A8E">
      <w:pPr>
        <w:spacing w:line="360" w:lineRule="auto"/>
        <w:ind w:firstLine="482"/>
        <w:jc w:val="right"/>
        <w:rPr>
          <w:rFonts w:ascii="宋体"/>
          <w:b/>
          <w:highlight w:val="none"/>
        </w:rPr>
      </w:pPr>
      <w:r>
        <w:rPr>
          <w:rFonts w:ascii="宋体" w:hAnsi="宋体"/>
          <w:b/>
          <w:highlight w:val="none"/>
        </w:rPr>
        <w:t xml:space="preserve">       </w:t>
      </w:r>
      <w:r>
        <w:rPr>
          <w:rFonts w:hint="eastAsia" w:ascii="宋体" w:hAnsi="宋体"/>
          <w:b/>
          <w:highlight w:val="none"/>
        </w:rPr>
        <w:t>企业法定代表人：</w:t>
      </w:r>
      <w:r>
        <w:rPr>
          <w:rFonts w:ascii="仿宋_GB2312" w:eastAsia="仿宋_GB2312" w:cs="宋体"/>
          <w:kern w:val="0"/>
          <w:sz w:val="28"/>
          <w:szCs w:val="28"/>
          <w:highlight w:val="none"/>
          <w:u w:val="single"/>
        </w:rPr>
        <w:t xml:space="preserve">       </w:t>
      </w:r>
      <w:r>
        <w:rPr>
          <w:rFonts w:hint="eastAsia" w:ascii="宋体" w:hAnsi="宋体"/>
          <w:b/>
          <w:highlight w:val="none"/>
        </w:rPr>
        <w:t>（签字或盖章）</w:t>
      </w:r>
    </w:p>
    <w:p w14:paraId="0306A952">
      <w:pPr>
        <w:ind w:firstLine="482"/>
        <w:jc w:val="center"/>
        <w:rPr>
          <w:rFonts w:ascii="宋体" w:hAnsi="宋体"/>
          <w:b/>
          <w:highlight w:val="none"/>
        </w:rPr>
      </w:pPr>
      <w:bookmarkStart w:id="219" w:name="_Toc496626252"/>
      <w:bookmarkStart w:id="220" w:name="_Toc496004046"/>
      <w:bookmarkStart w:id="221" w:name="_Toc416363470"/>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2C94ACB5">
      <w:pPr>
        <w:pStyle w:val="12"/>
        <w:rPr>
          <w:highlight w:val="none"/>
        </w:rPr>
      </w:pPr>
    </w:p>
    <w:bookmarkEnd w:id="219"/>
    <w:bookmarkEnd w:id="220"/>
    <w:p w14:paraId="26054291">
      <w:pPr>
        <w:widowControl/>
        <w:snapToGrid w:val="0"/>
        <w:spacing w:line="360" w:lineRule="auto"/>
        <w:outlineLvl w:val="1"/>
        <w:rPr>
          <w:rFonts w:ascii="宋体"/>
          <w:b/>
          <w:sz w:val="28"/>
          <w:szCs w:val="28"/>
          <w:highlight w:val="none"/>
        </w:rPr>
      </w:pPr>
      <w:bookmarkStart w:id="222" w:name="_Toc28474"/>
      <w:r>
        <w:rPr>
          <w:rFonts w:hint="eastAsia" w:ascii="宋体"/>
          <w:b/>
          <w:sz w:val="28"/>
          <w:szCs w:val="28"/>
          <w:highlight w:val="none"/>
        </w:rPr>
        <w:t>附件</w:t>
      </w:r>
      <w:r>
        <w:rPr>
          <w:rFonts w:ascii="宋体"/>
          <w:b/>
          <w:sz w:val="28"/>
          <w:szCs w:val="28"/>
          <w:highlight w:val="none"/>
        </w:rPr>
        <w:t>1</w:t>
      </w:r>
      <w:r>
        <w:rPr>
          <w:rFonts w:hint="eastAsia" w:ascii="宋体"/>
          <w:b/>
          <w:sz w:val="28"/>
          <w:szCs w:val="28"/>
          <w:highlight w:val="none"/>
          <w:lang w:val="en-US" w:eastAsia="zh-CN"/>
        </w:rPr>
        <w:t>8</w:t>
      </w:r>
      <w:r>
        <w:rPr>
          <w:rFonts w:hint="eastAsia" w:ascii="宋体"/>
          <w:b/>
          <w:sz w:val="28"/>
          <w:szCs w:val="28"/>
          <w:highlight w:val="none"/>
        </w:rPr>
        <w:t>：供应商认为在其他方面有必要说明的事项</w:t>
      </w:r>
      <w:bookmarkEnd w:id="222"/>
    </w:p>
    <w:p w14:paraId="6985012C">
      <w:pPr>
        <w:ind w:firstLine="723"/>
        <w:jc w:val="center"/>
        <w:rPr>
          <w:rFonts w:ascii="宋体"/>
          <w:b/>
          <w:sz w:val="36"/>
          <w:szCs w:val="36"/>
          <w:highlight w:val="none"/>
        </w:rPr>
      </w:pPr>
    </w:p>
    <w:p w14:paraId="5512E59E">
      <w:pPr>
        <w:ind w:firstLine="723"/>
        <w:jc w:val="center"/>
        <w:rPr>
          <w:rFonts w:ascii="宋体"/>
          <w:b/>
          <w:sz w:val="36"/>
          <w:szCs w:val="36"/>
          <w:highlight w:val="none"/>
        </w:rPr>
      </w:pPr>
      <w:r>
        <w:rPr>
          <w:rFonts w:hint="eastAsia" w:ascii="宋体" w:hAnsi="宋体"/>
          <w:b/>
          <w:sz w:val="36"/>
          <w:szCs w:val="36"/>
          <w:highlight w:val="none"/>
        </w:rPr>
        <w:t>供应商认为在其他方面有必要说明的事项</w:t>
      </w:r>
    </w:p>
    <w:p w14:paraId="0B3B1CCC">
      <w:pPr>
        <w:ind w:firstLine="723"/>
        <w:jc w:val="center"/>
        <w:rPr>
          <w:rFonts w:ascii="宋体"/>
          <w:b/>
          <w:sz w:val="36"/>
          <w:szCs w:val="36"/>
          <w:highlight w:val="none"/>
        </w:rPr>
      </w:pPr>
      <w:r>
        <w:rPr>
          <w:rFonts w:hint="eastAsia" w:ascii="宋体" w:hAnsi="宋体"/>
          <w:b/>
          <w:sz w:val="36"/>
          <w:szCs w:val="36"/>
          <w:highlight w:val="none"/>
        </w:rPr>
        <w:t>（格式自定）</w:t>
      </w:r>
    </w:p>
    <w:p w14:paraId="38801D06">
      <w:pPr>
        <w:widowControl/>
        <w:snapToGrid w:val="0"/>
        <w:spacing w:line="360" w:lineRule="auto"/>
        <w:rPr>
          <w:rFonts w:ascii="宋体"/>
          <w:b/>
          <w:highlight w:val="none"/>
        </w:rPr>
      </w:pPr>
    </w:p>
    <w:bookmarkEnd w:id="221"/>
    <w:p w14:paraId="20343617">
      <w:pPr>
        <w:widowControl/>
        <w:snapToGrid w:val="0"/>
        <w:spacing w:line="360" w:lineRule="auto"/>
        <w:rPr>
          <w:rFonts w:ascii="宋体"/>
          <w:b/>
          <w:sz w:val="28"/>
          <w:szCs w:val="28"/>
          <w:highlight w:val="none"/>
        </w:rPr>
      </w:pPr>
      <w:r>
        <w:rPr>
          <w:rFonts w:ascii="宋体"/>
          <w:b/>
          <w:highlight w:val="none"/>
        </w:rPr>
        <w:br w:type="page"/>
      </w:r>
    </w:p>
    <w:p w14:paraId="750A0C5C">
      <w:pPr>
        <w:keepNext/>
        <w:keepLines/>
        <w:widowControl/>
        <w:snapToGrid w:val="0"/>
        <w:spacing w:line="240" w:lineRule="atLeast"/>
        <w:jc w:val="center"/>
        <w:outlineLvl w:val="0"/>
        <w:rPr>
          <w:rFonts w:ascii="宋体"/>
          <w:b/>
          <w:kern w:val="28"/>
          <w:sz w:val="36"/>
          <w:szCs w:val="20"/>
          <w:highlight w:val="none"/>
        </w:rPr>
      </w:pPr>
      <w:bookmarkStart w:id="223" w:name="_Toc496626254"/>
      <w:bookmarkEnd w:id="223"/>
      <w:bookmarkStart w:id="224" w:name="_Toc376936782"/>
      <w:bookmarkEnd w:id="224"/>
      <w:bookmarkStart w:id="225" w:name="_Toc325726051"/>
      <w:bookmarkEnd w:id="225"/>
      <w:bookmarkStart w:id="226" w:name="_Toc9383"/>
      <w:r>
        <w:rPr>
          <w:rFonts w:hint="eastAsia" w:ascii="宋体"/>
          <w:b/>
          <w:kern w:val="28"/>
          <w:sz w:val="36"/>
          <w:szCs w:val="20"/>
          <w:highlight w:val="none"/>
        </w:rPr>
        <w:t>第五部分</w:t>
      </w:r>
      <w:r>
        <w:rPr>
          <w:rFonts w:ascii="宋体"/>
          <w:b/>
          <w:kern w:val="28"/>
          <w:sz w:val="36"/>
          <w:szCs w:val="20"/>
          <w:highlight w:val="none"/>
        </w:rPr>
        <w:t xml:space="preserve">  </w:t>
      </w:r>
      <w:r>
        <w:rPr>
          <w:rFonts w:hint="eastAsia" w:ascii="宋体"/>
          <w:b/>
          <w:kern w:val="28"/>
          <w:sz w:val="36"/>
          <w:szCs w:val="20"/>
          <w:highlight w:val="none"/>
        </w:rPr>
        <w:t>磋商及采购项目内容要求</w:t>
      </w:r>
      <w:bookmarkEnd w:id="226"/>
    </w:p>
    <w:p w14:paraId="56A664A5">
      <w:pPr>
        <w:widowControl/>
        <w:spacing w:before="624" w:beforeLines="200" w:after="624" w:afterLines="200" w:line="240" w:lineRule="atLeast"/>
        <w:jc w:val="center"/>
        <w:outlineLvl w:val="1"/>
        <w:rPr>
          <w:rFonts w:ascii="宋体"/>
          <w:b/>
          <w:bCs/>
          <w:kern w:val="0"/>
          <w:sz w:val="36"/>
          <w:szCs w:val="36"/>
          <w:highlight w:val="none"/>
        </w:rPr>
      </w:pPr>
      <w:bookmarkStart w:id="227" w:name="_Toc496626255"/>
      <w:bookmarkEnd w:id="227"/>
      <w:bookmarkStart w:id="228" w:name="_Toc24612"/>
      <w:bookmarkEnd w:id="228"/>
      <w:bookmarkStart w:id="229" w:name="_Toc25789"/>
      <w:bookmarkEnd w:id="229"/>
      <w:bookmarkStart w:id="230" w:name="_Toc325726052"/>
      <w:bookmarkEnd w:id="230"/>
      <w:bookmarkStart w:id="231" w:name="_Toc376936783"/>
      <w:bookmarkEnd w:id="231"/>
      <w:bookmarkStart w:id="232" w:name="_Toc28741"/>
      <w:r>
        <w:rPr>
          <w:rFonts w:hint="eastAsia" w:ascii="宋体" w:hAnsi="宋体"/>
          <w:b/>
          <w:bCs/>
          <w:kern w:val="0"/>
          <w:sz w:val="36"/>
          <w:szCs w:val="36"/>
          <w:highlight w:val="none"/>
        </w:rPr>
        <w:t>一、磋商要求</w:t>
      </w:r>
      <w:bookmarkEnd w:id="232"/>
    </w:p>
    <w:p w14:paraId="1EB298DF">
      <w:pPr>
        <w:pStyle w:val="22"/>
        <w:spacing w:line="360" w:lineRule="auto"/>
        <w:jc w:val="left"/>
        <w:outlineLvl w:val="1"/>
        <w:rPr>
          <w:rFonts w:ascii="宋体" w:cs="宋体"/>
          <w:highlight w:val="none"/>
          <w:lang w:val="zh-CN"/>
        </w:rPr>
      </w:pPr>
      <w:bookmarkStart w:id="233" w:name="_Toc20332"/>
      <w:bookmarkEnd w:id="233"/>
      <w:bookmarkStart w:id="234" w:name="_Toc29451"/>
      <w:bookmarkEnd w:id="234"/>
      <w:bookmarkStart w:id="235" w:name="_Toc16678"/>
      <w:bookmarkEnd w:id="235"/>
      <w:bookmarkStart w:id="236" w:name="_Toc4601"/>
      <w:bookmarkEnd w:id="236"/>
      <w:bookmarkStart w:id="237" w:name="_Toc6954"/>
      <w:r>
        <w:rPr>
          <w:rFonts w:ascii="宋体" w:hAnsi="宋体" w:cs="宋体"/>
          <w:sz w:val="28"/>
          <w:szCs w:val="28"/>
          <w:highlight w:val="none"/>
          <w:lang w:val="zh-CN"/>
        </w:rPr>
        <w:t>1.</w:t>
      </w:r>
      <w:r>
        <w:rPr>
          <w:rFonts w:hint="eastAsia" w:ascii="宋体" w:hAnsi="宋体" w:cs="宋体"/>
          <w:sz w:val="28"/>
          <w:szCs w:val="28"/>
          <w:highlight w:val="none"/>
          <w:lang w:val="zh-CN"/>
        </w:rPr>
        <w:t>投标说明</w:t>
      </w:r>
      <w:bookmarkEnd w:id="237"/>
    </w:p>
    <w:p w14:paraId="64409CB7">
      <w:pPr>
        <w:autoSpaceDE w:val="0"/>
        <w:autoSpaceDN w:val="0"/>
        <w:spacing w:line="360" w:lineRule="auto"/>
        <w:ind w:firstLine="420" w:firstLineChars="200"/>
        <w:rPr>
          <w:rFonts w:ascii="宋体" w:cs="宋体"/>
          <w:kern w:val="0"/>
          <w:highlight w:val="none"/>
          <w:lang w:val="zh-CN"/>
        </w:rPr>
      </w:pPr>
      <w:r>
        <w:rPr>
          <w:rFonts w:ascii="宋体" w:hAnsi="宋体" w:cs="宋体"/>
          <w:kern w:val="0"/>
          <w:highlight w:val="none"/>
          <w:lang w:val="zh-CN"/>
        </w:rPr>
        <w:t>1.1</w:t>
      </w:r>
      <w:r>
        <w:rPr>
          <w:rFonts w:ascii="宋体" w:hAnsi="宋体" w:cs="宋体"/>
          <w:kern w:val="0"/>
          <w:highlight w:val="none"/>
        </w:rPr>
        <w:t xml:space="preserve"> </w:t>
      </w:r>
      <w:r>
        <w:rPr>
          <w:rFonts w:hint="eastAsia" w:ascii="宋体" w:hAnsi="宋体" w:cs="宋体"/>
          <w:kern w:val="0"/>
          <w:highlight w:val="none"/>
          <w:lang w:val="zh-CN"/>
        </w:rPr>
        <w:t>投标人可以按照招标文件规定的包号选择投标，但必须对所投包号中的所有内容作为一个整体进行投标，不能拆分或少报。否则，投标无效。</w:t>
      </w:r>
    </w:p>
    <w:p w14:paraId="0216CE91">
      <w:pPr>
        <w:autoSpaceDE w:val="0"/>
        <w:autoSpaceDN w:val="0"/>
        <w:spacing w:line="360" w:lineRule="auto"/>
        <w:ind w:firstLine="420" w:firstLineChars="200"/>
        <w:rPr>
          <w:rFonts w:ascii="宋体" w:cs="宋体"/>
          <w:kern w:val="0"/>
          <w:highlight w:val="none"/>
          <w:lang w:val="zh-CN"/>
        </w:rPr>
      </w:pPr>
      <w:r>
        <w:rPr>
          <w:rFonts w:ascii="宋体" w:hAnsi="宋体" w:cs="宋体"/>
          <w:kern w:val="0"/>
          <w:highlight w:val="none"/>
          <w:lang w:val="zh-CN"/>
        </w:rPr>
        <w:t>1.2</w:t>
      </w:r>
      <w:r>
        <w:rPr>
          <w:rFonts w:ascii="宋体" w:hAnsi="宋体" w:cs="宋体"/>
          <w:kern w:val="0"/>
          <w:highlight w:val="none"/>
        </w:rPr>
        <w:t xml:space="preserve"> </w:t>
      </w:r>
      <w:r>
        <w:rPr>
          <w:rFonts w:hint="eastAsia" w:ascii="宋体" w:hAnsi="宋体" w:cs="宋体"/>
          <w:kern w:val="0"/>
          <w:highlight w:val="none"/>
          <w:lang w:val="zh-CN"/>
        </w:rPr>
        <w:t>投标人必须如实填写“技术规格响应表”，在“投标产品技术参数、指标”栏中列出所投产品的具体技术参数、指标；以采购人需求为最低指标要求，投标人对超出或不满足最低指标要求的指标需列出“＋、</w:t>
      </w:r>
      <w:r>
        <w:rPr>
          <w:rFonts w:ascii="宋体" w:cs="宋体"/>
          <w:kern w:val="0"/>
          <w:highlight w:val="none"/>
          <w:lang w:val="zh-CN"/>
        </w:rPr>
        <w:t>-</w:t>
      </w:r>
      <w:r>
        <w:rPr>
          <w:rFonts w:hint="eastAsia" w:ascii="宋体" w:hAnsi="宋体" w:cs="宋体"/>
          <w:kern w:val="0"/>
          <w:highlight w:val="none"/>
          <w:lang w:val="zh-CN"/>
        </w:rPr>
        <w:t>”偏差。</w:t>
      </w:r>
    </w:p>
    <w:p w14:paraId="582429BE">
      <w:pPr>
        <w:autoSpaceDE w:val="0"/>
        <w:autoSpaceDN w:val="0"/>
        <w:spacing w:line="360" w:lineRule="auto"/>
        <w:ind w:firstLine="420" w:firstLineChars="200"/>
        <w:rPr>
          <w:rFonts w:ascii="宋体" w:cs="宋体"/>
          <w:kern w:val="0"/>
          <w:highlight w:val="none"/>
        </w:rPr>
      </w:pPr>
      <w:r>
        <w:rPr>
          <w:rFonts w:ascii="宋体" w:hAnsi="宋体" w:cs="宋体"/>
          <w:kern w:val="0"/>
          <w:highlight w:val="none"/>
        </w:rPr>
        <w:t xml:space="preserve">1.5 </w:t>
      </w:r>
      <w:r>
        <w:rPr>
          <w:rFonts w:hint="eastAsia" w:ascii="宋体" w:hAnsi="宋体" w:cs="宋体"/>
          <w:kern w:val="0"/>
          <w:highlight w:val="none"/>
        </w:rPr>
        <w:t>项目中标后分包情况：</w:t>
      </w:r>
      <w:r>
        <w:rPr>
          <w:rFonts w:hint="eastAsia" w:ascii="宋体" w:hAnsi="宋体" w:cs="宋体"/>
          <w:kern w:val="0"/>
          <w:highlight w:val="none"/>
          <w:u w:val="dashDotHeavy"/>
        </w:rPr>
        <w:t>不允许</w:t>
      </w:r>
      <w:r>
        <w:rPr>
          <w:rFonts w:hint="eastAsia" w:ascii="宋体" w:hAnsi="宋体" w:cs="宋体"/>
          <w:kern w:val="0"/>
          <w:highlight w:val="none"/>
        </w:rPr>
        <w:t>。（允许，投标人拟在中标后将中标项目的非主体、非关键性工作分包的，应当在投标文件中载明分包承担主体，分包承担主体应当具备相应资质条件且不得再次分包）</w:t>
      </w:r>
    </w:p>
    <w:p w14:paraId="43D0B49C">
      <w:pPr>
        <w:pStyle w:val="22"/>
        <w:spacing w:line="360" w:lineRule="auto"/>
        <w:jc w:val="left"/>
        <w:outlineLvl w:val="1"/>
        <w:rPr>
          <w:rFonts w:ascii="宋体" w:cs="宋体"/>
          <w:highlight w:val="none"/>
          <w:lang w:val="zh-CN"/>
        </w:rPr>
      </w:pPr>
      <w:bookmarkStart w:id="238" w:name="_Toc11220"/>
      <w:bookmarkEnd w:id="238"/>
      <w:bookmarkStart w:id="239" w:name="_Toc16744"/>
      <w:bookmarkEnd w:id="239"/>
      <w:bookmarkStart w:id="240" w:name="_Toc25496"/>
      <w:bookmarkEnd w:id="240"/>
      <w:bookmarkStart w:id="241" w:name="_Toc26125"/>
      <w:bookmarkEnd w:id="241"/>
      <w:bookmarkStart w:id="242" w:name="_Toc1475"/>
      <w:bookmarkEnd w:id="242"/>
      <w:bookmarkStart w:id="243" w:name="_Toc8251"/>
      <w:bookmarkEnd w:id="243"/>
      <w:bookmarkStart w:id="244" w:name="_Toc25394"/>
      <w:bookmarkEnd w:id="244"/>
      <w:bookmarkStart w:id="245" w:name="_Toc25360"/>
      <w:bookmarkEnd w:id="245"/>
      <w:bookmarkStart w:id="246" w:name="_Toc15598"/>
      <w:r>
        <w:rPr>
          <w:rFonts w:hint="eastAsia" w:ascii="宋体" w:hAnsi="宋体" w:cs="宋体"/>
          <w:sz w:val="28"/>
          <w:szCs w:val="28"/>
          <w:highlight w:val="none"/>
          <w:lang w:val="en-US" w:eastAsia="zh-CN"/>
        </w:rPr>
        <w:t>2</w:t>
      </w:r>
      <w:r>
        <w:rPr>
          <w:rFonts w:ascii="宋体" w:cs="宋体"/>
          <w:sz w:val="28"/>
          <w:szCs w:val="28"/>
          <w:highlight w:val="none"/>
          <w:lang w:val="zh-CN"/>
        </w:rPr>
        <w:t>.</w:t>
      </w:r>
      <w:r>
        <w:rPr>
          <w:rFonts w:hint="eastAsia" w:ascii="宋体" w:hAnsi="宋体" w:cs="宋体"/>
          <w:sz w:val="28"/>
          <w:szCs w:val="28"/>
          <w:highlight w:val="none"/>
          <w:lang w:val="zh-CN"/>
        </w:rPr>
        <w:t>商务要求</w:t>
      </w:r>
      <w:bookmarkEnd w:id="246"/>
    </w:p>
    <w:p w14:paraId="2D30F83A">
      <w:pPr>
        <w:autoSpaceDE w:val="0"/>
        <w:autoSpaceDN w:val="0"/>
        <w:spacing w:line="360" w:lineRule="auto"/>
        <w:ind w:firstLine="420" w:firstLineChars="200"/>
        <w:jc w:val="left"/>
        <w:rPr>
          <w:rFonts w:ascii="宋体" w:cs="宋体"/>
          <w:kern w:val="0"/>
          <w:highlight w:val="none"/>
        </w:rPr>
      </w:pPr>
      <w:r>
        <w:rPr>
          <w:rFonts w:hint="eastAsia" w:ascii="宋体" w:hAnsi="宋体" w:cs="宋体"/>
          <w:color w:val="000000"/>
          <w:kern w:val="0"/>
          <w:highlight w:val="none"/>
          <w:lang w:val="en-US" w:eastAsia="zh-CN"/>
        </w:rPr>
        <w:t>2</w:t>
      </w:r>
      <w:r>
        <w:rPr>
          <w:rFonts w:ascii="宋体" w:hAnsi="宋体" w:cs="宋体"/>
          <w:color w:val="000000"/>
          <w:kern w:val="0"/>
          <w:highlight w:val="none"/>
          <w:lang w:val="zh-CN"/>
        </w:rPr>
        <w:t>.1.</w:t>
      </w:r>
      <w:r>
        <w:rPr>
          <w:rFonts w:hint="eastAsia" w:ascii="宋体" w:hAnsi="宋体" w:cs="宋体"/>
          <w:color w:val="000000"/>
          <w:kern w:val="0"/>
          <w:highlight w:val="none"/>
          <w:lang w:val="zh-CN"/>
        </w:rPr>
        <w:t>交货</w:t>
      </w:r>
      <w:r>
        <w:rPr>
          <w:rFonts w:hint="eastAsia" w:ascii="宋体" w:hAnsi="宋体" w:cs="宋体"/>
          <w:color w:val="000000"/>
          <w:kern w:val="0"/>
          <w:highlight w:val="none"/>
          <w:lang w:val="en-US" w:eastAsia="zh-CN"/>
        </w:rPr>
        <w:t>期</w:t>
      </w:r>
      <w:r>
        <w:rPr>
          <w:rFonts w:hint="eastAsia" w:ascii="宋体" w:hAnsi="宋体" w:cs="宋体"/>
          <w:color w:val="000000"/>
          <w:kern w:val="0"/>
          <w:highlight w:val="none"/>
          <w:lang w:val="zh-CN"/>
        </w:rPr>
        <w:t>：</w:t>
      </w:r>
      <w:r>
        <w:rPr>
          <w:rFonts w:hint="eastAsia" w:ascii="宋体" w:hAnsi="宋体" w:cs="宋体"/>
          <w:color w:val="000000"/>
          <w:kern w:val="0"/>
          <w:highlight w:val="none"/>
          <w:lang w:val="en-US" w:eastAsia="zh-CN"/>
        </w:rPr>
        <w:t>1个月</w:t>
      </w:r>
      <w:r>
        <w:rPr>
          <w:rFonts w:hint="eastAsia" w:ascii="宋体" w:hAnsi="宋体" w:cs="宋体"/>
          <w:color w:val="000000"/>
          <w:kern w:val="0"/>
          <w:highlight w:val="none"/>
          <w:lang w:val="zh-CN"/>
        </w:rPr>
        <w:t>。</w:t>
      </w:r>
    </w:p>
    <w:p w14:paraId="406147D7">
      <w:pPr>
        <w:autoSpaceDE w:val="0"/>
        <w:autoSpaceDN w:val="0"/>
        <w:spacing w:line="360" w:lineRule="auto"/>
        <w:ind w:firstLine="420" w:firstLineChars="200"/>
        <w:rPr>
          <w:rFonts w:ascii="宋体" w:cs="宋体"/>
          <w:kern w:val="0"/>
          <w:highlight w:val="none"/>
          <w:lang w:val="zh-CN"/>
        </w:rPr>
      </w:pPr>
      <w:r>
        <w:rPr>
          <w:rFonts w:hint="eastAsia" w:ascii="宋体" w:hAnsi="宋体" w:cs="宋体"/>
          <w:color w:val="000000"/>
          <w:kern w:val="0"/>
          <w:highlight w:val="none"/>
          <w:lang w:val="en-US" w:eastAsia="zh-CN"/>
        </w:rPr>
        <w:t>2</w:t>
      </w:r>
      <w:r>
        <w:rPr>
          <w:rFonts w:ascii="宋体" w:hAnsi="宋体" w:cs="宋体"/>
          <w:color w:val="000000"/>
          <w:kern w:val="0"/>
          <w:highlight w:val="none"/>
          <w:lang w:val="zh-CN"/>
        </w:rPr>
        <w:t>.2.</w:t>
      </w:r>
      <w:r>
        <w:rPr>
          <w:rFonts w:hint="eastAsia" w:ascii="宋体" w:hAnsi="宋体" w:cs="宋体"/>
          <w:color w:val="000000"/>
          <w:kern w:val="0"/>
          <w:highlight w:val="none"/>
          <w:lang w:val="zh-CN"/>
        </w:rPr>
        <w:t>交货地点：</w:t>
      </w:r>
      <w:r>
        <w:rPr>
          <w:rFonts w:hint="eastAsia" w:ascii="宋体" w:hAnsi="宋体" w:cs="宋体"/>
          <w:color w:val="000000"/>
          <w:kern w:val="0"/>
          <w:highlight w:val="none"/>
          <w:lang w:val="en-US" w:eastAsia="zh-CN"/>
        </w:rPr>
        <w:t xml:space="preserve">甲方指定地点 </w:t>
      </w:r>
      <w:r>
        <w:rPr>
          <w:rFonts w:hint="eastAsia" w:ascii="宋体" w:cs="宋体"/>
          <w:kern w:val="0"/>
          <w:highlight w:val="none"/>
          <w:lang w:val="zh-CN"/>
        </w:rPr>
        <w:t>。</w:t>
      </w:r>
    </w:p>
    <w:p w14:paraId="6DF81A46">
      <w:pPr>
        <w:autoSpaceDE w:val="0"/>
        <w:autoSpaceDN w:val="0"/>
        <w:spacing w:line="360" w:lineRule="auto"/>
        <w:ind w:firstLine="420" w:firstLineChars="200"/>
        <w:rPr>
          <w:rFonts w:ascii="宋体" w:cs="宋体"/>
          <w:color w:val="000000"/>
          <w:kern w:val="0"/>
          <w:highlight w:val="none"/>
          <w:lang w:val="zh-CN"/>
        </w:rPr>
      </w:pPr>
      <w:r>
        <w:rPr>
          <w:rFonts w:hint="eastAsia" w:ascii="宋体" w:hAnsi="宋体" w:cs="宋体"/>
          <w:color w:val="000000"/>
          <w:kern w:val="0"/>
          <w:highlight w:val="none"/>
          <w:lang w:val="en-US" w:eastAsia="zh-CN"/>
        </w:rPr>
        <w:t>2</w:t>
      </w:r>
      <w:r>
        <w:rPr>
          <w:rFonts w:ascii="宋体" w:hAnsi="宋体" w:cs="宋体"/>
          <w:color w:val="000000"/>
          <w:kern w:val="0"/>
          <w:highlight w:val="none"/>
          <w:lang w:val="zh-CN"/>
        </w:rPr>
        <w:t>.3.</w:t>
      </w:r>
      <w:r>
        <w:rPr>
          <w:rFonts w:hint="eastAsia" w:ascii="宋体" w:hAnsi="宋体" w:cs="宋体"/>
          <w:color w:val="000000"/>
          <w:kern w:val="0"/>
          <w:highlight w:val="none"/>
          <w:lang w:val="zh-CN"/>
        </w:rPr>
        <w:t>付款方式：</w:t>
      </w:r>
      <w:r>
        <w:rPr>
          <w:rFonts w:hint="eastAsia" w:ascii="宋体" w:hAnsi="宋体" w:cs="宋体"/>
          <w:color w:val="000000"/>
          <w:kern w:val="0"/>
          <w:highlight w:val="none"/>
        </w:rPr>
        <w:t>详见“第三部分青海省政府采购项目合同书范本”中“四、付款方式”的规定</w:t>
      </w:r>
    </w:p>
    <w:p w14:paraId="4EBDC938">
      <w:pPr>
        <w:autoSpaceDE w:val="0"/>
        <w:autoSpaceDN w:val="0"/>
        <w:spacing w:line="360" w:lineRule="auto"/>
        <w:ind w:firstLine="420" w:firstLineChars="200"/>
        <w:rPr>
          <w:rFonts w:ascii="宋体"/>
          <w:b/>
          <w:bCs/>
          <w:kern w:val="0"/>
          <w:sz w:val="36"/>
          <w:szCs w:val="36"/>
          <w:highlight w:val="none"/>
        </w:rPr>
      </w:pPr>
      <w:r>
        <w:rPr>
          <w:rFonts w:hint="eastAsia" w:ascii="宋体" w:hAnsi="宋体" w:cs="宋体"/>
          <w:color w:val="000000"/>
          <w:kern w:val="0"/>
          <w:highlight w:val="none"/>
          <w:lang w:val="en-US" w:eastAsia="zh-CN"/>
        </w:rPr>
        <w:t>2</w:t>
      </w:r>
      <w:r>
        <w:rPr>
          <w:rFonts w:ascii="宋体" w:hAnsi="宋体" w:cs="宋体"/>
          <w:color w:val="000000"/>
          <w:kern w:val="0"/>
          <w:highlight w:val="none"/>
          <w:lang w:val="zh-CN"/>
        </w:rPr>
        <w:t>.4.</w:t>
      </w:r>
      <w:r>
        <w:rPr>
          <w:rFonts w:hint="eastAsia" w:ascii="宋体" w:hAnsi="宋体" w:cs="宋体"/>
          <w:color w:val="000000"/>
          <w:kern w:val="0"/>
          <w:highlight w:val="none"/>
          <w:lang w:val="zh-CN"/>
        </w:rPr>
        <w:t>质保期：</w:t>
      </w:r>
      <w:r>
        <w:rPr>
          <w:rFonts w:hint="eastAsia" w:ascii="宋体" w:hAnsi="宋体" w:cs="宋体"/>
          <w:color w:val="000000"/>
          <w:kern w:val="0"/>
          <w:highlight w:val="none"/>
        </w:rPr>
        <w:t>1</w:t>
      </w:r>
      <w:r>
        <w:rPr>
          <w:rFonts w:hint="eastAsia" w:ascii="宋体" w:hAnsi="宋体" w:cs="宋体"/>
          <w:color w:val="000000"/>
          <w:kern w:val="0"/>
          <w:highlight w:val="none"/>
          <w:lang w:val="zh-CN"/>
        </w:rPr>
        <w:t>年。</w:t>
      </w:r>
    </w:p>
    <w:p w14:paraId="7B06C34F">
      <w:pPr>
        <w:pStyle w:val="12"/>
        <w:rPr>
          <w:highlight w:val="none"/>
          <w:lang w:val="zh-CN"/>
        </w:rPr>
      </w:pPr>
    </w:p>
    <w:p w14:paraId="0B5E9965">
      <w:pPr>
        <w:pStyle w:val="12"/>
        <w:rPr>
          <w:highlight w:val="none"/>
        </w:rPr>
      </w:pPr>
    </w:p>
    <w:p w14:paraId="175B8525">
      <w:pPr>
        <w:pStyle w:val="12"/>
        <w:rPr>
          <w:highlight w:val="none"/>
        </w:rPr>
      </w:pPr>
    </w:p>
    <w:p w14:paraId="5DD918F0">
      <w:pPr>
        <w:widowControl/>
        <w:spacing w:before="624" w:beforeLines="200" w:after="624" w:afterLines="200"/>
        <w:jc w:val="center"/>
        <w:rPr>
          <w:rFonts w:ascii="宋体" w:hAnsi="宋体"/>
          <w:b/>
          <w:bCs/>
          <w:kern w:val="0"/>
          <w:sz w:val="36"/>
          <w:szCs w:val="36"/>
          <w:highlight w:val="none"/>
        </w:rPr>
      </w:pPr>
    </w:p>
    <w:p w14:paraId="6043E748">
      <w:pPr>
        <w:widowControl/>
        <w:spacing w:before="624" w:beforeLines="200" w:after="624" w:afterLines="200"/>
        <w:jc w:val="both"/>
        <w:rPr>
          <w:rFonts w:ascii="宋体" w:hAnsi="宋体"/>
          <w:b/>
          <w:bCs/>
          <w:kern w:val="0"/>
          <w:sz w:val="36"/>
          <w:szCs w:val="36"/>
          <w:highlight w:val="none"/>
        </w:rPr>
      </w:pPr>
    </w:p>
    <w:p w14:paraId="786B2993">
      <w:pPr>
        <w:widowControl/>
        <w:spacing w:before="624" w:beforeLines="200" w:after="624" w:afterLines="200"/>
        <w:jc w:val="center"/>
        <w:rPr>
          <w:rFonts w:ascii="宋体" w:hAnsi="宋体"/>
          <w:b/>
          <w:bCs/>
          <w:kern w:val="0"/>
          <w:sz w:val="36"/>
          <w:szCs w:val="36"/>
          <w:highlight w:val="none"/>
        </w:rPr>
        <w:sectPr>
          <w:type w:val="continuous"/>
          <w:pgSz w:w="11906" w:h="16838"/>
          <w:pgMar w:top="1440" w:right="1800" w:bottom="1440" w:left="1800" w:header="851" w:footer="992" w:gutter="0"/>
          <w:cols w:space="425" w:num="1"/>
          <w:docGrid w:type="lines" w:linePitch="312" w:charSpace="0"/>
        </w:sectPr>
      </w:pPr>
    </w:p>
    <w:p w14:paraId="777A5106">
      <w:pPr>
        <w:pStyle w:val="8"/>
        <w:spacing w:line="360" w:lineRule="auto"/>
        <w:jc w:val="center"/>
        <w:rPr>
          <w:rFonts w:hint="default" w:ascii="宋体" w:hAnsi="宋体" w:eastAsia="宋体"/>
          <w:b/>
          <w:bCs/>
          <w:kern w:val="0"/>
          <w:sz w:val="36"/>
          <w:szCs w:val="36"/>
          <w:highlight w:val="none"/>
          <w:lang w:val="en-US" w:eastAsia="zh-CN"/>
        </w:rPr>
      </w:pPr>
      <w:r>
        <w:rPr>
          <w:rFonts w:hint="eastAsia" w:ascii="宋体" w:hAnsi="宋体"/>
          <w:b/>
          <w:bCs/>
          <w:kern w:val="0"/>
          <w:sz w:val="36"/>
          <w:szCs w:val="36"/>
          <w:highlight w:val="none"/>
        </w:rPr>
        <w:t>二、项目概况及技术参数</w:t>
      </w:r>
    </w:p>
    <w:tbl>
      <w:tblPr>
        <w:tblStyle w:val="24"/>
        <w:tblW w:w="484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gridCol w:w="798"/>
        <w:gridCol w:w="4902"/>
        <w:gridCol w:w="618"/>
        <w:gridCol w:w="713"/>
        <w:gridCol w:w="747"/>
      </w:tblGrid>
      <w:tr w14:paraId="4E7C6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290" w:type="pct"/>
            <w:noWrap w:val="0"/>
            <w:vAlign w:val="center"/>
          </w:tcPr>
          <w:p w14:paraId="4D8D7A28">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序号</w:t>
            </w:r>
          </w:p>
        </w:tc>
        <w:tc>
          <w:tcPr>
            <w:tcW w:w="483" w:type="pct"/>
            <w:noWrap w:val="0"/>
            <w:vAlign w:val="center"/>
          </w:tcPr>
          <w:p w14:paraId="6DC1D973">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名称</w:t>
            </w:r>
          </w:p>
        </w:tc>
        <w:tc>
          <w:tcPr>
            <w:tcW w:w="2968" w:type="pct"/>
            <w:noWrap w:val="0"/>
            <w:vAlign w:val="center"/>
          </w:tcPr>
          <w:p w14:paraId="348CF78D">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参数</w:t>
            </w:r>
          </w:p>
        </w:tc>
        <w:tc>
          <w:tcPr>
            <w:tcW w:w="374" w:type="pct"/>
            <w:noWrap w:val="0"/>
            <w:vAlign w:val="center"/>
          </w:tcPr>
          <w:p w14:paraId="17BDA4CF">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单位</w:t>
            </w:r>
          </w:p>
        </w:tc>
        <w:tc>
          <w:tcPr>
            <w:tcW w:w="431" w:type="pct"/>
            <w:noWrap w:val="0"/>
            <w:vAlign w:val="center"/>
          </w:tcPr>
          <w:p w14:paraId="5124B120">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数量</w:t>
            </w:r>
          </w:p>
        </w:tc>
        <w:tc>
          <w:tcPr>
            <w:tcW w:w="452" w:type="pct"/>
            <w:noWrap w:val="0"/>
            <w:vAlign w:val="center"/>
          </w:tcPr>
          <w:p w14:paraId="7FEEC14A">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cs="Times New Roman"/>
                <w:color w:val="000000"/>
                <w:sz w:val="21"/>
                <w:szCs w:val="21"/>
                <w:highlight w:val="none"/>
                <w:vertAlign w:val="baseline"/>
                <w:lang w:val="en-US" w:eastAsia="zh-CN"/>
              </w:rPr>
              <w:t>备注</w:t>
            </w:r>
          </w:p>
        </w:tc>
      </w:tr>
      <w:tr w14:paraId="613A7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6" w:hRule="atLeast"/>
        </w:trPr>
        <w:tc>
          <w:tcPr>
            <w:tcW w:w="290" w:type="pct"/>
            <w:noWrap w:val="0"/>
            <w:vAlign w:val="center"/>
          </w:tcPr>
          <w:p w14:paraId="4AADC33E">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w:t>
            </w:r>
          </w:p>
        </w:tc>
        <w:tc>
          <w:tcPr>
            <w:tcW w:w="483" w:type="pct"/>
            <w:noWrap w:val="0"/>
            <w:vAlign w:val="center"/>
          </w:tcPr>
          <w:p w14:paraId="364EA154">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手抬式森林消防水泵</w:t>
            </w:r>
          </w:p>
        </w:tc>
        <w:tc>
          <w:tcPr>
            <w:tcW w:w="2968" w:type="pct"/>
            <w:noWrap w:val="0"/>
            <w:vAlign w:val="center"/>
          </w:tcPr>
          <w:p w14:paraId="5F992A3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1.结构要求：泵组由单级离心水泵与四冲程风冷汽油发动机组成；</w:t>
            </w:r>
          </w:p>
          <w:p w14:paraId="7F26C55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2.发动机功率：≥2.0KW，排气量≤50cc,发动机最高转速7000r/m；</w:t>
            </w:r>
          </w:p>
          <w:p w14:paraId="1FEDDBE3">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3.启动方式：手启动、电双启动；</w:t>
            </w:r>
          </w:p>
          <w:p w14:paraId="12AFDCD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4.一体式油箱，油箱容量≥0.7L；</w:t>
            </w:r>
          </w:p>
          <w:p w14:paraId="6064425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5.泵壳和叶轮应为铝合金，并经防腐处理；</w:t>
            </w:r>
          </w:p>
          <w:p w14:paraId="5442A906">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6.水泵最高扬程：≥80米；</w:t>
            </w:r>
          </w:p>
          <w:p w14:paraId="25E61DC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7.水泵最大流量：≥220L/min；</w:t>
            </w:r>
          </w:p>
          <w:p w14:paraId="5B84E1A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8.引水方式：震动底阀引水结合外置手持一键电启动无油旋片真空泵辅助吸水， 吸水时间≤8秒；</w:t>
            </w:r>
          </w:p>
          <w:p w14:paraId="3C1C2DFA">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9.整机重量：≤12kg；</w:t>
            </w:r>
          </w:p>
          <w:p w14:paraId="4D26D35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10.串并联性能：泵组可以实现串联、并联、串并联等架设；</w:t>
            </w:r>
          </w:p>
          <w:p w14:paraId="1DCABA76">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11.进水口径：50mm，出水口径：40mm；</w:t>
            </w:r>
          </w:p>
          <w:p w14:paraId="0553DD6C">
            <w:pPr>
              <w:spacing w:line="400" w:lineRule="exact"/>
              <w:jc w:val="left"/>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12.整机尺寸：长宽高≤40cmx28cmx40cm。</w:t>
            </w:r>
          </w:p>
        </w:tc>
        <w:tc>
          <w:tcPr>
            <w:tcW w:w="374" w:type="pct"/>
            <w:noWrap w:val="0"/>
            <w:vAlign w:val="center"/>
          </w:tcPr>
          <w:p w14:paraId="46880EF3">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台</w:t>
            </w:r>
          </w:p>
        </w:tc>
        <w:tc>
          <w:tcPr>
            <w:tcW w:w="431" w:type="pct"/>
            <w:noWrap w:val="0"/>
            <w:vAlign w:val="center"/>
          </w:tcPr>
          <w:p w14:paraId="24ADD4CE">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115</w:t>
            </w:r>
          </w:p>
        </w:tc>
        <w:tc>
          <w:tcPr>
            <w:tcW w:w="452" w:type="pct"/>
            <w:noWrap w:val="0"/>
            <w:vAlign w:val="center"/>
          </w:tcPr>
          <w:p w14:paraId="18FD93AD">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732DB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0A9D555F">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2</w:t>
            </w:r>
          </w:p>
        </w:tc>
        <w:tc>
          <w:tcPr>
            <w:tcW w:w="483" w:type="pct"/>
            <w:noWrap w:val="0"/>
            <w:vAlign w:val="center"/>
          </w:tcPr>
          <w:p w14:paraId="09400F2D">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照相机</w:t>
            </w:r>
          </w:p>
        </w:tc>
        <w:tc>
          <w:tcPr>
            <w:tcW w:w="2968" w:type="pct"/>
            <w:noWrap w:val="0"/>
            <w:vAlign w:val="center"/>
          </w:tcPr>
          <w:p w14:paraId="250B379A">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传感器类型为CMOS，支持全像素双核CMOSAF；影像处理系统为DIGIC6+图像处理器；照片分辨率有多种选项，包括L(大):约3010万像素(6720×4480)，M(中):约1330万像素(4464×2976)，S1(小1):约750万像素(3360×2240)，S2(小2):约250万像素(1920×1280)，S3(小3):约35万像素(720×480)，RAW:约3010万像素(6720×4480)，M-RAW:约1690万像素(5040×3360)，S-RAW:约750万像素(3360×2240)；对焦系统为61点对焦系统，41个十字对焦点；屏幕参数为3.2英寸液晶屏，取景器类型为液晶屏取景、光学取景器，屏幕比例为3:2；曝光控制参数包括多种曝光模式和补偿选项；测光系统使用约15万像素RGB+红外测光感应器，252区TTL全开光圈测光；ISO感光度范围为ISO100-32000（可扩展ISO50、ISO51200、ISO102400）；快门速度范围为30秒-1/8000秒（同步1/200秒）；连拍支持每秒7张连拍速度（采用OVF时）；视频拍摄参数支持每秒30帧的4K视频（MJPEG），每秒60帧的1080p视频（ALL-I,IPB）以及每秒120帧的720p视频（ALL-I）；存储及连接参数包括SD、CF卡双插槽，USB3.0接口，AV接口，麦克风输入接口；外观参数方面，产品重量约为800克，采用铝镁合金机身，具有防尘防飞溅设计。</w:t>
            </w:r>
          </w:p>
        </w:tc>
        <w:tc>
          <w:tcPr>
            <w:tcW w:w="374" w:type="pct"/>
            <w:noWrap w:val="0"/>
            <w:vAlign w:val="center"/>
          </w:tcPr>
          <w:p w14:paraId="328F1F7F">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部</w:t>
            </w:r>
          </w:p>
        </w:tc>
        <w:tc>
          <w:tcPr>
            <w:tcW w:w="431" w:type="pct"/>
            <w:noWrap w:val="0"/>
            <w:vAlign w:val="center"/>
          </w:tcPr>
          <w:p w14:paraId="61CB0D37">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2</w:t>
            </w:r>
          </w:p>
        </w:tc>
        <w:tc>
          <w:tcPr>
            <w:tcW w:w="452" w:type="pct"/>
            <w:noWrap w:val="0"/>
            <w:vAlign w:val="center"/>
          </w:tcPr>
          <w:p w14:paraId="654368B3">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34C8A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25654FA9">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3</w:t>
            </w:r>
          </w:p>
        </w:tc>
        <w:tc>
          <w:tcPr>
            <w:tcW w:w="483" w:type="pct"/>
            <w:noWrap w:val="0"/>
            <w:vAlign w:val="center"/>
          </w:tcPr>
          <w:p w14:paraId="3004E553">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相机镜头</w:t>
            </w:r>
          </w:p>
        </w:tc>
        <w:tc>
          <w:tcPr>
            <w:tcW w:w="2968" w:type="pct"/>
            <w:noWrap w:val="0"/>
            <w:vAlign w:val="center"/>
          </w:tcPr>
          <w:p w14:paraId="2FCB8FE9">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焦距：16-35mm5</w:t>
            </w:r>
          </w:p>
          <w:p w14:paraId="095FA62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光圈：F2.81</w:t>
            </w:r>
          </w:p>
          <w:p w14:paraId="4EBCADC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镜头结构：13组16片，包含3片非球面镜片、2片XA超级非球面镜片及1片ED低色散镜片1</w:t>
            </w:r>
          </w:p>
          <w:p w14:paraId="5FCB6CB0">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最小对焦距离：0.28m1</w:t>
            </w:r>
          </w:p>
          <w:p w14:paraId="111E92E1">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滤镜尺寸：82mm1</w:t>
            </w:r>
          </w:p>
          <w:p w14:paraId="73AA24BB">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镜头尺寸：约88.5x121.6mm1</w:t>
            </w:r>
          </w:p>
          <w:p w14:paraId="14680261">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镜头重量：约680g</w:t>
            </w:r>
          </w:p>
        </w:tc>
        <w:tc>
          <w:tcPr>
            <w:tcW w:w="374" w:type="pct"/>
            <w:noWrap w:val="0"/>
            <w:vAlign w:val="center"/>
          </w:tcPr>
          <w:p w14:paraId="079D4D49">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个</w:t>
            </w:r>
          </w:p>
        </w:tc>
        <w:tc>
          <w:tcPr>
            <w:tcW w:w="431" w:type="pct"/>
            <w:noWrap w:val="0"/>
            <w:vAlign w:val="center"/>
          </w:tcPr>
          <w:p w14:paraId="1E151439">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2</w:t>
            </w:r>
          </w:p>
        </w:tc>
        <w:tc>
          <w:tcPr>
            <w:tcW w:w="452" w:type="pct"/>
            <w:noWrap w:val="0"/>
            <w:vAlign w:val="center"/>
          </w:tcPr>
          <w:p w14:paraId="69DEB78D">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2294C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411988CD">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4</w:t>
            </w:r>
          </w:p>
        </w:tc>
        <w:tc>
          <w:tcPr>
            <w:tcW w:w="483" w:type="pct"/>
            <w:noWrap w:val="0"/>
            <w:vAlign w:val="center"/>
          </w:tcPr>
          <w:p w14:paraId="772B5FFC">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稳定器</w:t>
            </w:r>
          </w:p>
        </w:tc>
        <w:tc>
          <w:tcPr>
            <w:tcW w:w="2968" w:type="pct"/>
            <w:noWrap w:val="0"/>
            <w:vAlign w:val="center"/>
          </w:tcPr>
          <w:p w14:paraId="69035CF6">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电池参数：电池型号为BG30-1950mAh-15.4V，电池容量为1950mAh，能量为30Wh，电池续航时间为12小时，充电时间为1.5小时2。</w:t>
            </w:r>
          </w:p>
          <w:p w14:paraId="70742F8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尺寸和重量：云台收纳尺寸为长268mm，宽276mm，高68mm（不含相机、手柄、手柄延长脚架），工作状态尺寸为长415mm，宽218mm，高195mm（高度包含手柄，不含手柄延长脚架）。云台重量约为1143g，手柄重量约为265g，手柄延长脚架（金属版）重量约为226g，上下层快装板重量约为107g12。</w:t>
            </w:r>
          </w:p>
          <w:p w14:paraId="3CF8A1FD">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性能参数：最大承重为4.5kg，航向范围平移轴无限位，横滚范围为-95°-240°，俯仰范围为-112°-214°。最大控制转速平移方向为360°/s，俯仰方向为360°/s2。</w:t>
            </w:r>
          </w:p>
          <w:p w14:paraId="123D2980">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其他参数：支持的语言包括简体中文、英文、繁体中文、德语、法语、韩语、日语、西班牙语、葡萄牙语（巴西）、俄语、泰语。RoninApp安装要求为iOS11.0及以上或Android7.0及以上1。</w:t>
            </w:r>
          </w:p>
        </w:tc>
        <w:tc>
          <w:tcPr>
            <w:tcW w:w="374" w:type="pct"/>
            <w:noWrap w:val="0"/>
            <w:vAlign w:val="center"/>
          </w:tcPr>
          <w:p w14:paraId="1CEF9C46">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个</w:t>
            </w:r>
          </w:p>
        </w:tc>
        <w:tc>
          <w:tcPr>
            <w:tcW w:w="431" w:type="pct"/>
            <w:noWrap w:val="0"/>
            <w:vAlign w:val="center"/>
          </w:tcPr>
          <w:p w14:paraId="067A4972">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w:t>
            </w:r>
          </w:p>
        </w:tc>
        <w:tc>
          <w:tcPr>
            <w:tcW w:w="452" w:type="pct"/>
            <w:noWrap w:val="0"/>
            <w:vAlign w:val="center"/>
          </w:tcPr>
          <w:p w14:paraId="4BA7CAD4">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3A52E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7D817C4B">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5</w:t>
            </w:r>
          </w:p>
        </w:tc>
        <w:tc>
          <w:tcPr>
            <w:tcW w:w="483" w:type="pct"/>
            <w:noWrap w:val="0"/>
            <w:vAlign w:val="center"/>
          </w:tcPr>
          <w:p w14:paraId="46133AF2">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提词器</w:t>
            </w:r>
          </w:p>
        </w:tc>
        <w:tc>
          <w:tcPr>
            <w:tcW w:w="2968" w:type="pct"/>
            <w:noWrap w:val="0"/>
            <w:vAlign w:val="center"/>
          </w:tcPr>
          <w:p w14:paraId="7B1539DD">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一秒折叠设计：朗诗歌提词器的最大亮点之一是其一秒折叠设计。这种设计极大地节省了空间，使得提词器更易于携带和收纳。</w:t>
            </w:r>
          </w:p>
          <w:p w14:paraId="10A4FAC8">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兼容性：提词器配备多种不同口径的镜头转接环，能够适应市面上大多数镜头口径，适用于各种相机和手机设备。</w:t>
            </w:r>
          </w:p>
          <w:p w14:paraId="615E975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扩展接口：提词器顶部自带设备的扩展接口，可以外接补光灯等设备，底部配备1/4的标准螺丝接口，可以连接各种桌面三脚架或者碳纤维三脚架等。</w:t>
            </w:r>
          </w:p>
          <w:p w14:paraId="17AA010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专属APP：朗诗歌提词器有自己的专属文稿播放APP。用户可以将稿子复制进APP，并且可以打开镜像等功能，方便使用。</w:t>
            </w:r>
          </w:p>
          <w:p w14:paraId="79F86206">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适用范围：适用于各种视频录制场景，包括VLOG、微电影等，能够帮助用户减少背稿子的时间，提高录制效率。</w:t>
            </w:r>
          </w:p>
          <w:p w14:paraId="4482D29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便捷性：安装步骤非常方便快捷，能够做到一秒折叠，这对于外出录制视频或者直播非常有帮助。</w:t>
            </w:r>
          </w:p>
          <w:p w14:paraId="7B3E6280">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这些参数和特点使得朗诗歌提词器成为了一个高效、便捷的视频录制辅助工具。</w:t>
            </w:r>
          </w:p>
        </w:tc>
        <w:tc>
          <w:tcPr>
            <w:tcW w:w="374" w:type="pct"/>
            <w:noWrap w:val="0"/>
            <w:vAlign w:val="center"/>
          </w:tcPr>
          <w:p w14:paraId="79D07CCE">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个</w:t>
            </w:r>
          </w:p>
        </w:tc>
        <w:tc>
          <w:tcPr>
            <w:tcW w:w="431" w:type="pct"/>
            <w:noWrap w:val="0"/>
            <w:vAlign w:val="center"/>
          </w:tcPr>
          <w:p w14:paraId="36862478">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w:t>
            </w:r>
          </w:p>
        </w:tc>
        <w:tc>
          <w:tcPr>
            <w:tcW w:w="452" w:type="pct"/>
            <w:noWrap w:val="0"/>
            <w:vAlign w:val="center"/>
          </w:tcPr>
          <w:p w14:paraId="092C6A87">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745F1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4F878920">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6</w:t>
            </w:r>
          </w:p>
        </w:tc>
        <w:tc>
          <w:tcPr>
            <w:tcW w:w="483" w:type="pct"/>
            <w:noWrap w:val="0"/>
            <w:vAlign w:val="center"/>
          </w:tcPr>
          <w:p w14:paraId="04173B95">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三脚架</w:t>
            </w:r>
          </w:p>
        </w:tc>
        <w:tc>
          <w:tcPr>
            <w:tcW w:w="2968" w:type="pct"/>
            <w:noWrap w:val="0"/>
            <w:vAlign w:val="center"/>
          </w:tcPr>
          <w:p w14:paraId="0CEFD406">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重型液压云台专业摄像机支架</w:t>
            </w:r>
          </w:p>
          <w:p w14:paraId="7A39A32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一键抬升快速打开</w:t>
            </w:r>
          </w:p>
          <w:p w14:paraId="025B5DF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10档动平衡随时悬停</w:t>
            </w:r>
          </w:p>
          <w:p w14:paraId="687280BA">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10KG大承重稳固装载</w:t>
            </w:r>
          </w:p>
          <w:p w14:paraId="571877D9">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75MM标准碗口直径</w:t>
            </w:r>
          </w:p>
        </w:tc>
        <w:tc>
          <w:tcPr>
            <w:tcW w:w="374" w:type="pct"/>
            <w:noWrap w:val="0"/>
            <w:vAlign w:val="center"/>
          </w:tcPr>
          <w:p w14:paraId="365750B2">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个</w:t>
            </w:r>
          </w:p>
        </w:tc>
        <w:tc>
          <w:tcPr>
            <w:tcW w:w="431" w:type="pct"/>
            <w:noWrap w:val="0"/>
            <w:vAlign w:val="center"/>
          </w:tcPr>
          <w:p w14:paraId="41DC8E3E">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2</w:t>
            </w:r>
          </w:p>
        </w:tc>
        <w:tc>
          <w:tcPr>
            <w:tcW w:w="452" w:type="pct"/>
            <w:noWrap w:val="0"/>
            <w:vAlign w:val="center"/>
          </w:tcPr>
          <w:p w14:paraId="59C377C4">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1DA62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4E849306">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7</w:t>
            </w:r>
          </w:p>
        </w:tc>
        <w:tc>
          <w:tcPr>
            <w:tcW w:w="483" w:type="pct"/>
            <w:noWrap w:val="0"/>
            <w:vAlign w:val="center"/>
          </w:tcPr>
          <w:p w14:paraId="301ADDB2">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充气泵</w:t>
            </w:r>
          </w:p>
        </w:tc>
        <w:tc>
          <w:tcPr>
            <w:tcW w:w="2968" w:type="pct"/>
            <w:noWrap w:val="0"/>
            <w:vAlign w:val="center"/>
          </w:tcPr>
          <w:p w14:paraId="65294EA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1、规格 ≤760x320x380(mm)</w:t>
            </w:r>
          </w:p>
          <w:p w14:paraId="7022195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2、装设备重量 ≤ 40Kg</w:t>
            </w:r>
          </w:p>
          <w:p w14:paraId="773B2E8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3、转速 ≥ 2300Rpm</w:t>
            </w:r>
          </w:p>
          <w:p w14:paraId="6164759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4、驱动方式 汽油机</w:t>
            </w:r>
          </w:p>
          <w:p w14:paraId="1486B012">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5、 排量 ≥ 100L/min</w:t>
            </w:r>
          </w:p>
          <w:p w14:paraId="52003E7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6、工作压力 215-330 bar</w:t>
            </w:r>
          </w:p>
          <w:p w14:paraId="07557F0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7、压缩等级 4 级</w:t>
            </w:r>
          </w:p>
          <w:p w14:paraId="3047533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8、 结构 配备级间和末级油水分离器、冷凝排污器，配备不锈钢中间级冷凝器、冷凝水排水阀，充气泵由发动机、压缩机、过滤系统、充气装置、底座框架等组成。</w:t>
            </w:r>
          </w:p>
        </w:tc>
        <w:tc>
          <w:tcPr>
            <w:tcW w:w="374" w:type="pct"/>
            <w:noWrap w:val="0"/>
            <w:vAlign w:val="center"/>
          </w:tcPr>
          <w:p w14:paraId="23CDF3AD">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个</w:t>
            </w:r>
          </w:p>
        </w:tc>
        <w:tc>
          <w:tcPr>
            <w:tcW w:w="431" w:type="pct"/>
            <w:noWrap w:val="0"/>
            <w:vAlign w:val="center"/>
          </w:tcPr>
          <w:p w14:paraId="5B662408">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9</w:t>
            </w:r>
          </w:p>
        </w:tc>
        <w:tc>
          <w:tcPr>
            <w:tcW w:w="452" w:type="pct"/>
            <w:noWrap w:val="0"/>
            <w:vAlign w:val="center"/>
          </w:tcPr>
          <w:p w14:paraId="1B61E8A5">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6DDEF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42F9B032">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8</w:t>
            </w:r>
          </w:p>
        </w:tc>
        <w:tc>
          <w:tcPr>
            <w:tcW w:w="483" w:type="pct"/>
            <w:noWrap w:val="0"/>
            <w:vAlign w:val="center"/>
          </w:tcPr>
          <w:p w14:paraId="7F12C6BC">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视频会议一体机</w:t>
            </w:r>
          </w:p>
        </w:tc>
        <w:tc>
          <w:tcPr>
            <w:tcW w:w="2968" w:type="pct"/>
            <w:noWrap w:val="0"/>
            <w:vAlign w:val="center"/>
          </w:tcPr>
          <w:p w14:paraId="3539EB1B">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1、内置86寸触控屏、 PC主机、 扬声器和触控笔，标配高清摄像机和麦克风（均外置，可替换），既可以开展本地白板研讨和数据演示交互</w:t>
            </w:r>
          </w:p>
          <w:p w14:paraId="770ECC89">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也可以召开软件视频会议。</w:t>
            </w:r>
          </w:p>
          <w:p w14:paraId="07514BFA">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2、超高清4K显示，A级屏幕，色域达到85% NTSC， 防眩光干扰。</w:t>
            </w:r>
          </w:p>
          <w:p w14:paraId="3362223A">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超高清4K数据共享，更真实更鲜艳的色彩，极致细节呈现，专业数据会议高效开展。</w:t>
            </w:r>
          </w:p>
          <w:p w14:paraId="504AA7A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3、内置双腔六驱音响，立体声输出，杜比音效处理，声音细节丝丝入扣。</w:t>
            </w:r>
          </w:p>
          <w:p w14:paraId="6C6507ED">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4、独有SEC技术，在网络丢包率高达20％情况下，确保良好的视频图像效果。</w:t>
            </w:r>
          </w:p>
          <w:p w14:paraId="2FF096EA">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5、支持20点触控技术，通过笔锋、拖拽、圈选、手势擦除等操作，带来更流畅的指尖书写体验。</w:t>
            </w:r>
          </w:p>
          <w:p w14:paraId="117E6F4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6、支持材料批注操作，可截图保存，并可快速插入白板。</w:t>
            </w:r>
          </w:p>
          <w:p w14:paraId="39CA94C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7、支持通过邮件快速转发白板内容。</w:t>
            </w:r>
          </w:p>
          <w:p w14:paraId="1DA8AC8A">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8、内置2.4G/5G双频Wi-Fi，快速进行无线内容分享，支持图像和音频传输，支持反向控制桌面。</w:t>
            </w:r>
          </w:p>
        </w:tc>
        <w:tc>
          <w:tcPr>
            <w:tcW w:w="374" w:type="pct"/>
            <w:noWrap w:val="0"/>
            <w:vAlign w:val="center"/>
          </w:tcPr>
          <w:p w14:paraId="7F24E6D0">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台</w:t>
            </w:r>
          </w:p>
        </w:tc>
        <w:tc>
          <w:tcPr>
            <w:tcW w:w="431" w:type="pct"/>
            <w:noWrap w:val="0"/>
            <w:vAlign w:val="center"/>
          </w:tcPr>
          <w:p w14:paraId="118A408D">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w:t>
            </w:r>
          </w:p>
        </w:tc>
        <w:tc>
          <w:tcPr>
            <w:tcW w:w="452" w:type="pct"/>
            <w:noWrap w:val="0"/>
            <w:vAlign w:val="center"/>
          </w:tcPr>
          <w:p w14:paraId="12328E79">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32B1F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30AC9896">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9</w:t>
            </w:r>
          </w:p>
        </w:tc>
        <w:tc>
          <w:tcPr>
            <w:tcW w:w="483" w:type="pct"/>
            <w:noWrap w:val="0"/>
            <w:vAlign w:val="center"/>
          </w:tcPr>
          <w:p w14:paraId="0CB127C4">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无人机灭火弹投放器(小型)</w:t>
            </w:r>
          </w:p>
        </w:tc>
        <w:tc>
          <w:tcPr>
            <w:tcW w:w="2968" w:type="pct"/>
            <w:noWrap w:val="0"/>
            <w:vAlign w:val="center"/>
          </w:tcPr>
          <w:p w14:paraId="0F8F459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双段抛投器适用于M30无人机机载接口</w:t>
            </w:r>
          </w:p>
          <w:p w14:paraId="275AE0E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适配 Pi1oT软件，无人机自动识别投掷器，开机即用</w:t>
            </w:r>
          </w:p>
          <w:p w14:paraId="1548B65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独立通道控制投放，任意选择投掷编号</w:t>
            </w:r>
          </w:p>
          <w:p w14:paraId="03D321C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匹配专用挂钩，安装即锁定，投掷即解锁</w:t>
            </w:r>
          </w:p>
          <w:p w14:paraId="5838AD13">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负载能力：≤单通道2kg</w:t>
            </w:r>
          </w:p>
          <w:p w14:paraId="2FAF81F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系统功率：≤14w</w:t>
            </w:r>
          </w:p>
          <w:p w14:paraId="3F7651B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通道数量：2个</w:t>
            </w:r>
          </w:p>
          <w:p w14:paraId="03B53FA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接口类型：E-PORT</w:t>
            </w:r>
          </w:p>
          <w:p w14:paraId="34F788AB">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装载方式：手动按钮控制</w:t>
            </w:r>
          </w:p>
        </w:tc>
        <w:tc>
          <w:tcPr>
            <w:tcW w:w="374" w:type="pct"/>
            <w:noWrap w:val="0"/>
            <w:vAlign w:val="center"/>
          </w:tcPr>
          <w:p w14:paraId="1E3EA25A">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个</w:t>
            </w:r>
          </w:p>
        </w:tc>
        <w:tc>
          <w:tcPr>
            <w:tcW w:w="431" w:type="pct"/>
            <w:noWrap w:val="0"/>
            <w:vAlign w:val="center"/>
          </w:tcPr>
          <w:p w14:paraId="32BE736D">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w:t>
            </w:r>
          </w:p>
        </w:tc>
        <w:tc>
          <w:tcPr>
            <w:tcW w:w="452" w:type="pct"/>
            <w:noWrap w:val="0"/>
            <w:vAlign w:val="center"/>
          </w:tcPr>
          <w:p w14:paraId="2E6247F1">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7A4B1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298706EE">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10</w:t>
            </w:r>
          </w:p>
        </w:tc>
        <w:tc>
          <w:tcPr>
            <w:tcW w:w="483" w:type="pct"/>
            <w:noWrap w:val="0"/>
            <w:vAlign w:val="center"/>
          </w:tcPr>
          <w:p w14:paraId="55BA04F1">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无人机灭火弹投放器(大型)</w:t>
            </w:r>
          </w:p>
        </w:tc>
        <w:tc>
          <w:tcPr>
            <w:tcW w:w="2968" w:type="pct"/>
            <w:noWrap w:val="0"/>
            <w:vAlign w:val="center"/>
          </w:tcPr>
          <w:p w14:paraId="4F03181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基于大疆OSDK开发的五段无人机空投装置，主体采用航空铝与碳纤维组成，具有重量轻、载重大、可快速拆装等特点， 采用OSDK+APP控制，突破了控制距离的限制，且不占用云台接口，可与其他相机同时作业， 适合多种无人机型。</w:t>
            </w:r>
          </w:p>
          <w:p w14:paraId="288AAF19">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OSDK+APP控制：OSDK链接方式保证了模块作业的持久性，集成专业APP于无人机遥控器之内， 控制距离已不再受限， 一人即可操控。</w:t>
            </w:r>
          </w:p>
          <w:p w14:paraId="33D462C1">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电气接口：OSDK、额定功率：≤18w、供电电压：type-c口输入电压5~24V、控制方式：快拆式+APP控制、挂载数量≤5、单爪挂载重量≤5kg，总挂挂载重量≤ 25kg，实际与飞机载重为准、支持机型：大疆经纬M300RTK</w:t>
            </w:r>
          </w:p>
        </w:tc>
        <w:tc>
          <w:tcPr>
            <w:tcW w:w="374" w:type="pct"/>
            <w:noWrap w:val="0"/>
            <w:vAlign w:val="center"/>
          </w:tcPr>
          <w:p w14:paraId="219120C8">
            <w:pPr>
              <w:spacing w:line="400" w:lineRule="exact"/>
              <w:jc w:val="center"/>
              <w:rPr>
                <w:rFonts w:hint="eastAsia" w:ascii="宋体" w:hAnsi="宋体" w:eastAsia="宋体" w:cs="Times New Roman"/>
                <w:color w:val="000000"/>
                <w:sz w:val="21"/>
                <w:szCs w:val="21"/>
                <w:highlight w:val="none"/>
                <w:vertAlign w:val="baseline"/>
                <w:lang w:val="en-US" w:eastAsia="zh-CN"/>
              </w:rPr>
            </w:pPr>
          </w:p>
        </w:tc>
        <w:tc>
          <w:tcPr>
            <w:tcW w:w="431" w:type="pct"/>
            <w:noWrap w:val="0"/>
            <w:vAlign w:val="center"/>
          </w:tcPr>
          <w:p w14:paraId="40E21845">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w:t>
            </w:r>
          </w:p>
        </w:tc>
        <w:tc>
          <w:tcPr>
            <w:tcW w:w="452" w:type="pct"/>
            <w:noWrap w:val="0"/>
            <w:vAlign w:val="center"/>
          </w:tcPr>
          <w:p w14:paraId="6E3B7898">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1F19E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207B822F">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11</w:t>
            </w:r>
          </w:p>
        </w:tc>
        <w:tc>
          <w:tcPr>
            <w:tcW w:w="483" w:type="pct"/>
            <w:noWrap w:val="0"/>
            <w:vAlign w:val="center"/>
          </w:tcPr>
          <w:p w14:paraId="2838BA75">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无线麦克风</w:t>
            </w:r>
          </w:p>
        </w:tc>
        <w:tc>
          <w:tcPr>
            <w:tcW w:w="2968" w:type="pct"/>
            <w:noWrap w:val="0"/>
            <w:vAlign w:val="center"/>
          </w:tcPr>
          <w:p w14:paraId="3C89BE01">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采用稳定的PLL相位锁定频率振荡电路</w:t>
            </w:r>
          </w:p>
          <w:p w14:paraId="6E138F8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互不干扰的频率组.每通道有100×2个调谐频点可选</w:t>
            </w:r>
          </w:p>
          <w:p w14:paraId="5E54FEB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强大的CPU控制及音码噪声锁定双重静音控制，可以避免电子设备等干扰</w:t>
            </w:r>
          </w:p>
          <w:p w14:paraId="641B493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红外对频，能快速，精确地锁定发射器频率</w:t>
            </w:r>
          </w:p>
          <w:p w14:paraId="680405A9">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采用电子音量输出控制，操作更明确和直观</w:t>
            </w:r>
          </w:p>
          <w:p w14:paraId="1511D16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无线接收机</w:t>
            </w:r>
          </w:p>
          <w:p w14:paraId="775FEF9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载波频段： UHF610-920MHz </w:t>
            </w:r>
          </w:p>
          <w:p w14:paraId="4187C7D1">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通道数： 二通道</w:t>
            </w:r>
          </w:p>
          <w:p w14:paraId="04876606">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调制方式： FM </w:t>
            </w:r>
          </w:p>
          <w:p w14:paraId="180D1AB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振荡方式： PLL数字锁相环 </w:t>
            </w:r>
          </w:p>
          <w:p w14:paraId="18C8B3D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频带宽度： 30 Mhz </w:t>
            </w:r>
          </w:p>
          <w:p w14:paraId="16ACF6B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最大偏移度： ±45KHz </w:t>
            </w:r>
          </w:p>
          <w:p w14:paraId="215E932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综合S/N比： &gt;105dB </w:t>
            </w:r>
          </w:p>
          <w:p w14:paraId="28C99210">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编合LH.D &lt;0.7%@1KHz </w:t>
            </w:r>
          </w:p>
          <w:p w14:paraId="78013443">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综合频率响应：45Hz-18KHZ±3dB </w:t>
            </w:r>
          </w:p>
          <w:p w14:paraId="54D9B0ED">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供电： DC 12V-16V 10W </w:t>
            </w:r>
          </w:p>
          <w:p w14:paraId="4F01E96D">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输出插座： XLR平行式及6.3</w:t>
            </w:r>
          </w:p>
          <w:p w14:paraId="73CBF52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非平行式插座 </w:t>
            </w:r>
          </w:p>
          <w:p w14:paraId="35908B5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工作距离：150米</w:t>
            </w:r>
          </w:p>
          <w:p w14:paraId="179FA5FB">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话筒发射器</w:t>
            </w:r>
          </w:p>
          <w:p w14:paraId="34C84BD9">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载波频段：UHF610-920MHz</w:t>
            </w:r>
          </w:p>
          <w:p w14:paraId="13C65880">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振荡方式 PLL数字锁相环</w:t>
            </w:r>
          </w:p>
          <w:p w14:paraId="0D57F439">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谐波幅射：&lt;-65dBm</w:t>
            </w:r>
          </w:p>
          <w:p w14:paraId="011970D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最大偏移度：±45KHz</w:t>
            </w:r>
          </w:p>
          <w:p w14:paraId="787C5581">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频率响应：45Hz-18KHZ±3dB</w:t>
            </w:r>
          </w:p>
          <w:p w14:paraId="18CAC2B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频带宽度：120 Mhz</w:t>
            </w:r>
          </w:p>
          <w:p w14:paraId="183C61A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拾音头：动圈式/电容式</w:t>
            </w:r>
          </w:p>
          <w:p w14:paraId="349CC80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RF功率输出：10MW</w:t>
            </w:r>
          </w:p>
          <w:p w14:paraId="3C59E27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电池：AAx2</w:t>
            </w:r>
          </w:p>
          <w:p w14:paraId="3A1ECBC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电流消耗：&lt;100mA</w:t>
            </w:r>
          </w:p>
          <w:p w14:paraId="32EC431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 xml:space="preserve"> 连续工作时间：&gt;10小时</w:t>
            </w:r>
          </w:p>
        </w:tc>
        <w:tc>
          <w:tcPr>
            <w:tcW w:w="374" w:type="pct"/>
            <w:noWrap w:val="0"/>
            <w:vAlign w:val="center"/>
          </w:tcPr>
          <w:p w14:paraId="116A35A9">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个</w:t>
            </w:r>
          </w:p>
        </w:tc>
        <w:tc>
          <w:tcPr>
            <w:tcW w:w="431" w:type="pct"/>
            <w:noWrap w:val="0"/>
            <w:vAlign w:val="center"/>
          </w:tcPr>
          <w:p w14:paraId="0D00958D">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w:t>
            </w:r>
          </w:p>
        </w:tc>
        <w:tc>
          <w:tcPr>
            <w:tcW w:w="452" w:type="pct"/>
            <w:noWrap w:val="0"/>
            <w:vAlign w:val="center"/>
          </w:tcPr>
          <w:p w14:paraId="1DB21EFA">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0F4C4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5C10135C">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12</w:t>
            </w:r>
          </w:p>
        </w:tc>
        <w:tc>
          <w:tcPr>
            <w:tcW w:w="483" w:type="pct"/>
            <w:noWrap w:val="0"/>
            <w:vAlign w:val="center"/>
          </w:tcPr>
          <w:p w14:paraId="437A55D6">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连体雨衣裤</w:t>
            </w:r>
          </w:p>
        </w:tc>
        <w:tc>
          <w:tcPr>
            <w:tcW w:w="2968" w:type="pct"/>
            <w:noWrap w:val="0"/>
            <w:vAlign w:val="center"/>
          </w:tcPr>
          <w:p w14:paraId="7DA2193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厚度，60丝</w:t>
            </w:r>
          </w:p>
          <w:p w14:paraId="6C465A8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材料：pvc针织布</w:t>
            </w:r>
          </w:p>
          <w:p w14:paraId="241AAA46">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抗水压：15000兆帕</w:t>
            </w:r>
          </w:p>
          <w:p w14:paraId="73B5D5FD">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抗酸，碱</w:t>
            </w:r>
          </w:p>
          <w:p w14:paraId="487ED483">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雨鞋：pvc成分</w:t>
            </w:r>
          </w:p>
        </w:tc>
        <w:tc>
          <w:tcPr>
            <w:tcW w:w="374" w:type="pct"/>
            <w:noWrap w:val="0"/>
            <w:vAlign w:val="center"/>
          </w:tcPr>
          <w:p w14:paraId="1DAAF8D2">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套</w:t>
            </w:r>
          </w:p>
        </w:tc>
        <w:tc>
          <w:tcPr>
            <w:tcW w:w="431" w:type="pct"/>
            <w:noWrap w:val="0"/>
            <w:vAlign w:val="center"/>
          </w:tcPr>
          <w:p w14:paraId="538D45D4">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1118</w:t>
            </w:r>
          </w:p>
        </w:tc>
        <w:tc>
          <w:tcPr>
            <w:tcW w:w="452" w:type="pct"/>
            <w:noWrap w:val="0"/>
            <w:vAlign w:val="center"/>
          </w:tcPr>
          <w:p w14:paraId="0648B844">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r w14:paraId="50612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0" w:type="pct"/>
            <w:noWrap w:val="0"/>
            <w:vAlign w:val="center"/>
          </w:tcPr>
          <w:p w14:paraId="757080EB">
            <w:pPr>
              <w:spacing w:line="400" w:lineRule="exact"/>
              <w:jc w:val="center"/>
              <w:rPr>
                <w:rFonts w:hint="default"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13</w:t>
            </w:r>
          </w:p>
        </w:tc>
        <w:tc>
          <w:tcPr>
            <w:tcW w:w="483" w:type="pct"/>
            <w:noWrap w:val="0"/>
            <w:vAlign w:val="center"/>
          </w:tcPr>
          <w:p w14:paraId="5AF5DB52">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脉冲水枪</w:t>
            </w:r>
          </w:p>
        </w:tc>
        <w:tc>
          <w:tcPr>
            <w:tcW w:w="2968" w:type="pct"/>
            <w:noWrap w:val="0"/>
            <w:vAlign w:val="center"/>
          </w:tcPr>
          <w:p w14:paraId="01DA2EB1">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1、专为森林防灭火工作设计，操作简便，灭火效率高;</w:t>
            </w:r>
          </w:p>
          <w:p w14:paraId="7BB3914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2、可扑打火头，扑救树冠火，切断火线，扑打站杆倒木等中高强度林火;</w:t>
            </w:r>
          </w:p>
          <w:p w14:paraId="7BC4A330">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3、单兵背负，由1只脉冲气雾喷射器、1套不小于12L贮水箱、1套不小于2L气瓶及1套减压系统组成，并配备稳压仪以确保使用安全;</w:t>
            </w:r>
          </w:p>
          <w:p w14:paraId="0A187E19">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4、脉冲气雾喷射器喷射距离&gt;18m;</w:t>
            </w:r>
          </w:p>
          <w:p w14:paraId="0561938C">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5、符合脉冲气压喷雾水枪通用技术条件XF534-2005(原GA534-2005)强制性条文要求;</w:t>
            </w:r>
          </w:p>
          <w:p w14:paraId="5873A137">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6、喷射距离:≥19m;</w:t>
            </w:r>
          </w:p>
          <w:p w14:paraId="5F95873F">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7、贮水容量:≥12L;</w:t>
            </w:r>
          </w:p>
          <w:p w14:paraId="1188DD20">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8、每脉冲喷水量:≥1L;</w:t>
            </w:r>
          </w:p>
          <w:p w14:paraId="7880C51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9、充水时间:≤2.5s;</w:t>
            </w:r>
          </w:p>
          <w:p w14:paraId="521C8275">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10、额定工作压力:≥2.5MRe</w:t>
            </w:r>
          </w:p>
          <w:p w14:paraId="6A831ECA">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11、贮水桶工作压力:≤0.5MPa</w:t>
            </w:r>
          </w:p>
          <w:p w14:paraId="6D293F6E">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12、净重量:≤22kg.</w:t>
            </w:r>
          </w:p>
          <w:p w14:paraId="31EB75E6">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13、有效脉冲喷射次数≥ 13次</w:t>
            </w:r>
          </w:p>
          <w:p w14:paraId="7C640D23">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14、灭火能力，能灭3A、 144B火</w:t>
            </w:r>
          </w:p>
          <w:p w14:paraId="52D10464">
            <w:pPr>
              <w:spacing w:line="400" w:lineRule="exact"/>
              <w:jc w:val="left"/>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15、贮水桶、减压器≤2. 5s，安全阀开启压力1. 1～1. 2Mpa</w:t>
            </w:r>
          </w:p>
        </w:tc>
        <w:tc>
          <w:tcPr>
            <w:tcW w:w="374" w:type="pct"/>
            <w:noWrap w:val="0"/>
            <w:vAlign w:val="center"/>
          </w:tcPr>
          <w:p w14:paraId="29E8F9B1">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个</w:t>
            </w:r>
          </w:p>
        </w:tc>
        <w:tc>
          <w:tcPr>
            <w:tcW w:w="431" w:type="pct"/>
            <w:noWrap w:val="0"/>
            <w:vAlign w:val="center"/>
          </w:tcPr>
          <w:p w14:paraId="48960A66">
            <w:pPr>
              <w:spacing w:line="400" w:lineRule="exact"/>
              <w:jc w:val="center"/>
              <w:rPr>
                <w:rFonts w:hint="eastAsia" w:ascii="宋体" w:hAnsi="宋体" w:eastAsia="宋体" w:cs="Times New Roman"/>
                <w:color w:val="000000"/>
                <w:sz w:val="21"/>
                <w:szCs w:val="21"/>
                <w:highlight w:val="none"/>
                <w:vertAlign w:val="baseline"/>
                <w:lang w:val="en-US" w:eastAsia="zh-CN"/>
              </w:rPr>
            </w:pPr>
            <w:r>
              <w:rPr>
                <w:rFonts w:hint="eastAsia" w:ascii="宋体" w:hAnsi="宋体" w:eastAsia="宋体" w:cs="Times New Roman"/>
                <w:color w:val="000000"/>
                <w:sz w:val="21"/>
                <w:szCs w:val="21"/>
                <w:highlight w:val="none"/>
                <w:vertAlign w:val="baseline"/>
                <w:lang w:val="en-US" w:eastAsia="zh-CN"/>
              </w:rPr>
              <w:t>9</w:t>
            </w:r>
          </w:p>
        </w:tc>
        <w:tc>
          <w:tcPr>
            <w:tcW w:w="452" w:type="pct"/>
            <w:noWrap w:val="0"/>
            <w:vAlign w:val="center"/>
          </w:tcPr>
          <w:p w14:paraId="6C6823CC">
            <w:pPr>
              <w:spacing w:line="400" w:lineRule="exact"/>
              <w:jc w:val="center"/>
              <w:rPr>
                <w:rFonts w:hint="eastAsia" w:ascii="宋体" w:hAnsi="宋体" w:eastAsia="宋体" w:cs="Times New Roman"/>
                <w:color w:val="000000"/>
                <w:sz w:val="21"/>
                <w:szCs w:val="21"/>
                <w:highlight w:val="none"/>
                <w:vertAlign w:val="baseline"/>
                <w:lang w:val="en-US" w:eastAsia="zh-CN"/>
              </w:rPr>
            </w:pPr>
          </w:p>
        </w:tc>
      </w:tr>
    </w:tbl>
    <w:p w14:paraId="3EE1850D">
      <w:pPr>
        <w:jc w:val="center"/>
        <w:rPr>
          <w:b/>
          <w:bCs/>
          <w:sz w:val="28"/>
          <w:szCs w:val="28"/>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宋体-简">
    <w:altName w:val="宋体"/>
    <w:panose1 w:val="00000000000000000000"/>
    <w:charset w:val="86"/>
    <w:family w:val="auto"/>
    <w:pitch w:val="default"/>
    <w:sig w:usb0="00000000" w:usb1="00000000" w:usb2="00000000" w:usb3="00000000" w:csb0="00040000" w:csb1="00000000"/>
  </w:font>
  <w:font w:name="仿宋_GB2312">
    <w:altName w:val="仿宋"/>
    <w:panose1 w:val="00000000000000000000"/>
    <w:charset w:val="86"/>
    <w:family w:val="modern"/>
    <w:pitch w:val="default"/>
    <w:sig w:usb0="00000000" w:usb1="00000000" w:usb2="00000000" w:usb3="00000000" w:csb0="00040000"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楷体_GBK">
    <w:altName w:val="微软雅黑"/>
    <w:panose1 w:val="00000000000000000000"/>
    <w:charset w:val="86"/>
    <w:family w:val="script"/>
    <w:pitch w:val="default"/>
    <w:sig w:usb0="00000000" w:usb1="00000000" w:usb2="00082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8CBD3">
    <w:pPr>
      <w:pStyle w:val="1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4EEB9">
    <w:pPr>
      <w:pStyle w:val="14"/>
      <w:framePr w:wrap="around" w:vAnchor="text" w:hAnchor="margin" w:y="1"/>
      <w:ind w:firstLine="360"/>
      <w:rPr>
        <w:rStyle w:val="27"/>
      </w:rPr>
    </w:pPr>
    <w:r>
      <w:rPr>
        <w:rStyle w:val="27"/>
      </w:rPr>
      <w:fldChar w:fldCharType="begin"/>
    </w:r>
    <w:r>
      <w:rPr>
        <w:rStyle w:val="27"/>
      </w:rPr>
      <w:instrText xml:space="preserve">PAGE  </w:instrText>
    </w:r>
    <w:r>
      <w:rPr>
        <w:rStyle w:val="27"/>
      </w:rPr>
      <w:fldChar w:fldCharType="separate"/>
    </w:r>
    <w:r>
      <w:rPr>
        <w:rStyle w:val="27"/>
      </w:rPr>
      <w:t>64</w:t>
    </w:r>
    <w:r>
      <w:rPr>
        <w:rStyle w:val="27"/>
      </w:rPr>
      <w:fldChar w:fldCharType="end"/>
    </w:r>
  </w:p>
  <w:p w14:paraId="3607A893">
    <w:pPr>
      <w:pStyle w:val="1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F8BD4">
    <w:pPr>
      <w:pStyle w:val="14"/>
      <w:framePr w:wrap="around" w:vAnchor="text" w:hAnchor="margin" w:xAlign="center" w:y="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DF89C">
    <w:pPr>
      <w:pStyle w:val="14"/>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24780">
    <w:pPr>
      <w:pStyle w:val="14"/>
      <w:ind w:firstLine="480"/>
      <w:jc w:val="center"/>
      <w:rPr>
        <w:rFonts w:ascii="宋体"/>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F12CBA">
                          <w:pPr>
                            <w:pStyle w:val="14"/>
                            <w:ind w:firstLine="480"/>
                            <w:jc w:val="cente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18</w:t>
                          </w:r>
                          <w:r>
                            <w:rPr>
                              <w:rFonts w:ascii="宋体" w:hAnsi="宋体"/>
                              <w:sz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FF12CBA">
                    <w:pPr>
                      <w:pStyle w:val="14"/>
                      <w:ind w:firstLine="480"/>
                      <w:jc w:val="cente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18</w:t>
                    </w:r>
                    <w:r>
                      <w:rPr>
                        <w:rFonts w:ascii="宋体" w:hAnsi="宋体"/>
                        <w:sz w:val="24"/>
                      </w:rPr>
                      <w:fldChar w:fldCharType="end"/>
                    </w:r>
                  </w:p>
                </w:txbxContent>
              </v:textbox>
            </v:shape>
          </w:pict>
        </mc:Fallback>
      </mc:AlternateContent>
    </w:r>
  </w:p>
  <w:p w14:paraId="673D709D">
    <w:pPr>
      <w:pStyle w:val="14"/>
      <w:ind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217DC">
    <w:pPr>
      <w:pStyle w:val="15"/>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61BB72FB">
    <w:pPr>
      <w:pStyle w:val="15"/>
      <w:pBdr>
        <w:top w:val="none" w:color="auto" w:sz="0" w:space="0"/>
        <w:left w:val="none" w:color="auto" w:sz="0" w:space="0"/>
        <w:bottom w:val="none" w:color="auto" w:sz="0" w:space="0"/>
        <w:right w:val="none" w:color="auto" w:sz="0" w:space="0"/>
      </w:pBdr>
      <w:jc w:val="center"/>
      <w:rPr>
        <w:rFonts w:hint="eastAsia" w:ascii="宋体" w:hAnsi="宋体" w:eastAsia="宋体" w:cs="宋体"/>
        <w:b/>
        <w:sz w:val="24"/>
        <w:u w:val="single"/>
        <w:lang w:eastAsia="zh-CN"/>
      </w:rPr>
    </w:pPr>
    <w:r>
      <w:rPr>
        <w:rFonts w:hint="eastAsia" w:ascii="宋体" w:hAnsi="宋体" w:cs="宋体"/>
        <w:b/>
        <w:sz w:val="24"/>
        <w:u w:val="single"/>
      </w:rPr>
      <w:t xml:space="preserve">竞争性磋商文件                         </w:t>
    </w:r>
    <w:r>
      <w:rPr>
        <w:rFonts w:hint="eastAsia" w:ascii="宋体" w:hAnsi="宋体" w:cs="宋体"/>
        <w:b/>
        <w:sz w:val="24"/>
        <w:u w:val="single"/>
        <w:lang w:eastAsia="zh-CN"/>
      </w:rPr>
      <w:t>青海浩驰磋商（货物）2025-007号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3CCF89">
    <w:pPr>
      <w:pStyle w:val="15"/>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98132">
    <w:pPr>
      <w:pStyle w:val="15"/>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520C5D11">
    <w:pPr>
      <w:pStyle w:val="15"/>
      <w:pBdr>
        <w:top w:val="none" w:color="auto" w:sz="0" w:space="0"/>
        <w:left w:val="none" w:color="auto" w:sz="0" w:space="0"/>
        <w:bottom w:val="none" w:color="auto" w:sz="0" w:space="0"/>
        <w:right w:val="none" w:color="auto" w:sz="0" w:space="0"/>
      </w:pBdr>
      <w:rPr>
        <w:rFonts w:hint="eastAsia" w:ascii="仿宋_GB2312" w:eastAsia="仿宋_GB2312"/>
        <w:b/>
        <w:i/>
        <w:sz w:val="24"/>
        <w:u w:val="single"/>
        <w:lang w:eastAsia="zh-CN"/>
      </w:rPr>
    </w:pPr>
    <w:r>
      <w:rPr>
        <w:rFonts w:hint="eastAsia" w:ascii="仿宋_GB2312" w:eastAsia="仿宋_GB2312"/>
        <w:b/>
        <w:iCs/>
        <w:sz w:val="24"/>
        <w:u w:val="single"/>
      </w:rPr>
      <w:t>竞争性磋商文件</w:t>
    </w:r>
    <w:r>
      <w:rPr>
        <w:rFonts w:ascii="仿宋_GB2312" w:eastAsia="仿宋_GB2312"/>
        <w:b/>
        <w:iCs/>
        <w:sz w:val="24"/>
        <w:u w:val="single"/>
      </w:rPr>
      <w:t xml:space="preserve">                           </w:t>
    </w:r>
    <w:r>
      <w:rPr>
        <w:rFonts w:hint="eastAsia" w:ascii="仿宋_GB2312" w:eastAsia="仿宋_GB2312"/>
        <w:b/>
        <w:iCs/>
        <w:sz w:val="24"/>
        <w:u w:val="single"/>
        <w:lang w:eastAsia="zh-CN"/>
      </w:rPr>
      <w:t>青海浩驰磋商（货物）2025-007号</w:t>
    </w:r>
  </w:p>
  <w:p w14:paraId="1CB638BB">
    <w:pPr>
      <w:ind w:left="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3C602E"/>
    <w:multiLevelType w:val="singleLevel"/>
    <w:tmpl w:val="553C602E"/>
    <w:lvl w:ilvl="0" w:tentative="0">
      <w:start w:val="1"/>
      <w:numFmt w:val="decimal"/>
      <w:suff w:val="nothing"/>
      <w:lvlText w:val="%1、"/>
      <w:lvlJc w:val="left"/>
    </w:lvl>
  </w:abstractNum>
  <w:abstractNum w:abstractNumId="1">
    <w:nsid w:val="59FC3CC6"/>
    <w:multiLevelType w:val="singleLevel"/>
    <w:tmpl w:val="59FC3CC6"/>
    <w:lvl w:ilvl="0" w:tentative="0">
      <w:start w:val="1"/>
      <w:numFmt w:val="decimal"/>
      <w:suff w:val="nothing"/>
      <w:lvlText w:val="（%1）"/>
      <w:lvlJc w:val="left"/>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ViNjExZWE5ZTBmMmRkNmE5YWMwNzhjZGQ2MDBjOGEifQ=="/>
  </w:docVars>
  <w:rsids>
    <w:rsidRoot w:val="268F17CA"/>
    <w:rsid w:val="0006109E"/>
    <w:rsid w:val="000F0DF4"/>
    <w:rsid w:val="00101367"/>
    <w:rsid w:val="001D4405"/>
    <w:rsid w:val="001F73BB"/>
    <w:rsid w:val="0022181C"/>
    <w:rsid w:val="002402A7"/>
    <w:rsid w:val="00263898"/>
    <w:rsid w:val="002A0207"/>
    <w:rsid w:val="002C47E1"/>
    <w:rsid w:val="0031380D"/>
    <w:rsid w:val="00327B3E"/>
    <w:rsid w:val="00371A5A"/>
    <w:rsid w:val="003D65AE"/>
    <w:rsid w:val="003E4D62"/>
    <w:rsid w:val="0044412D"/>
    <w:rsid w:val="00560C8D"/>
    <w:rsid w:val="0058758B"/>
    <w:rsid w:val="005D4732"/>
    <w:rsid w:val="00632F62"/>
    <w:rsid w:val="006632F5"/>
    <w:rsid w:val="00681326"/>
    <w:rsid w:val="006F01DB"/>
    <w:rsid w:val="007B637A"/>
    <w:rsid w:val="007C3C38"/>
    <w:rsid w:val="007E5615"/>
    <w:rsid w:val="008262D1"/>
    <w:rsid w:val="0083050D"/>
    <w:rsid w:val="0085390E"/>
    <w:rsid w:val="008A7E08"/>
    <w:rsid w:val="008B430F"/>
    <w:rsid w:val="009C2568"/>
    <w:rsid w:val="00A12FBC"/>
    <w:rsid w:val="00A2142F"/>
    <w:rsid w:val="00A22B1F"/>
    <w:rsid w:val="00A35999"/>
    <w:rsid w:val="00AB4038"/>
    <w:rsid w:val="00AC74C2"/>
    <w:rsid w:val="00BA6A16"/>
    <w:rsid w:val="00BA7770"/>
    <w:rsid w:val="00C2274B"/>
    <w:rsid w:val="00C47AE6"/>
    <w:rsid w:val="00CE4CFF"/>
    <w:rsid w:val="00D00D6F"/>
    <w:rsid w:val="00D34240"/>
    <w:rsid w:val="00D60E93"/>
    <w:rsid w:val="00DE36B0"/>
    <w:rsid w:val="00DF4225"/>
    <w:rsid w:val="00E55843"/>
    <w:rsid w:val="00E86A09"/>
    <w:rsid w:val="00F70DE9"/>
    <w:rsid w:val="00FA7B2F"/>
    <w:rsid w:val="00FD18C4"/>
    <w:rsid w:val="010627DD"/>
    <w:rsid w:val="014362DB"/>
    <w:rsid w:val="014F6641"/>
    <w:rsid w:val="016C1A65"/>
    <w:rsid w:val="01B20283"/>
    <w:rsid w:val="01E52B54"/>
    <w:rsid w:val="01FD45E6"/>
    <w:rsid w:val="022134C4"/>
    <w:rsid w:val="02551BCA"/>
    <w:rsid w:val="025B4DE8"/>
    <w:rsid w:val="025F310D"/>
    <w:rsid w:val="028800B6"/>
    <w:rsid w:val="02AD1803"/>
    <w:rsid w:val="03070CEC"/>
    <w:rsid w:val="03080512"/>
    <w:rsid w:val="03174F3D"/>
    <w:rsid w:val="035E4919"/>
    <w:rsid w:val="03C47BAD"/>
    <w:rsid w:val="03CA1ED2"/>
    <w:rsid w:val="03F84D6E"/>
    <w:rsid w:val="043A7E49"/>
    <w:rsid w:val="04A57F0B"/>
    <w:rsid w:val="04B1125C"/>
    <w:rsid w:val="04BF588C"/>
    <w:rsid w:val="04D70E27"/>
    <w:rsid w:val="05023D42"/>
    <w:rsid w:val="052B4CCF"/>
    <w:rsid w:val="053C7FC0"/>
    <w:rsid w:val="0546627C"/>
    <w:rsid w:val="057A4137"/>
    <w:rsid w:val="05A57877"/>
    <w:rsid w:val="05BB6691"/>
    <w:rsid w:val="062A1A1D"/>
    <w:rsid w:val="063D40C6"/>
    <w:rsid w:val="069939D7"/>
    <w:rsid w:val="06AD084E"/>
    <w:rsid w:val="06C70A28"/>
    <w:rsid w:val="06DA34B6"/>
    <w:rsid w:val="06F2019A"/>
    <w:rsid w:val="06F762A4"/>
    <w:rsid w:val="07634F9D"/>
    <w:rsid w:val="07D21D7A"/>
    <w:rsid w:val="07D478A0"/>
    <w:rsid w:val="07DF0702"/>
    <w:rsid w:val="081D16E6"/>
    <w:rsid w:val="08365982"/>
    <w:rsid w:val="084C43AA"/>
    <w:rsid w:val="08652BE4"/>
    <w:rsid w:val="08665F5F"/>
    <w:rsid w:val="08732C15"/>
    <w:rsid w:val="09093C9B"/>
    <w:rsid w:val="09336C59"/>
    <w:rsid w:val="0946657C"/>
    <w:rsid w:val="09510A7C"/>
    <w:rsid w:val="09554CD5"/>
    <w:rsid w:val="095E38C5"/>
    <w:rsid w:val="096133B5"/>
    <w:rsid w:val="097A7FD3"/>
    <w:rsid w:val="09C401AC"/>
    <w:rsid w:val="09C52395"/>
    <w:rsid w:val="09EF0CD9"/>
    <w:rsid w:val="09F064E7"/>
    <w:rsid w:val="09F45FD8"/>
    <w:rsid w:val="0A03621B"/>
    <w:rsid w:val="0A116CE5"/>
    <w:rsid w:val="0A200B7B"/>
    <w:rsid w:val="0A2763AD"/>
    <w:rsid w:val="0A8428F6"/>
    <w:rsid w:val="0AE72069"/>
    <w:rsid w:val="0AF42E98"/>
    <w:rsid w:val="0B024724"/>
    <w:rsid w:val="0B062F91"/>
    <w:rsid w:val="0B4D5952"/>
    <w:rsid w:val="0B554541"/>
    <w:rsid w:val="0B751E6B"/>
    <w:rsid w:val="0BB608BA"/>
    <w:rsid w:val="0BBA0C28"/>
    <w:rsid w:val="0BBD3CC4"/>
    <w:rsid w:val="0BD55995"/>
    <w:rsid w:val="0BE847A8"/>
    <w:rsid w:val="0BF51564"/>
    <w:rsid w:val="0C444224"/>
    <w:rsid w:val="0C550884"/>
    <w:rsid w:val="0C6C6710"/>
    <w:rsid w:val="0C721D2F"/>
    <w:rsid w:val="0CB35CD6"/>
    <w:rsid w:val="0CCF14C0"/>
    <w:rsid w:val="0CEE7C1A"/>
    <w:rsid w:val="0CF374F7"/>
    <w:rsid w:val="0D183DDA"/>
    <w:rsid w:val="0D2405BB"/>
    <w:rsid w:val="0D2E1801"/>
    <w:rsid w:val="0D381A81"/>
    <w:rsid w:val="0D417786"/>
    <w:rsid w:val="0D6110EF"/>
    <w:rsid w:val="0D6916FC"/>
    <w:rsid w:val="0DA65B50"/>
    <w:rsid w:val="0DA970D9"/>
    <w:rsid w:val="0DB90FCB"/>
    <w:rsid w:val="0DC9777B"/>
    <w:rsid w:val="0DFC0DA7"/>
    <w:rsid w:val="0E0D41AB"/>
    <w:rsid w:val="0E18072F"/>
    <w:rsid w:val="0E263199"/>
    <w:rsid w:val="0E4145C9"/>
    <w:rsid w:val="0E4D6F1D"/>
    <w:rsid w:val="0EA27458"/>
    <w:rsid w:val="0EAE0E4B"/>
    <w:rsid w:val="0ED84941"/>
    <w:rsid w:val="0ED87C76"/>
    <w:rsid w:val="0EEA1B13"/>
    <w:rsid w:val="0EEF563B"/>
    <w:rsid w:val="0F006AEC"/>
    <w:rsid w:val="0F340C24"/>
    <w:rsid w:val="0F44355D"/>
    <w:rsid w:val="0F4A7D5B"/>
    <w:rsid w:val="0F651E8C"/>
    <w:rsid w:val="0F841BAC"/>
    <w:rsid w:val="0F8A0B85"/>
    <w:rsid w:val="0FA758BC"/>
    <w:rsid w:val="0FC0248E"/>
    <w:rsid w:val="0FE349C9"/>
    <w:rsid w:val="0FED59A3"/>
    <w:rsid w:val="10015EDC"/>
    <w:rsid w:val="10124F0C"/>
    <w:rsid w:val="105477D0"/>
    <w:rsid w:val="106B4C7E"/>
    <w:rsid w:val="10CF6E57"/>
    <w:rsid w:val="10DD77C5"/>
    <w:rsid w:val="10E741A0"/>
    <w:rsid w:val="10F93ED3"/>
    <w:rsid w:val="110F33C7"/>
    <w:rsid w:val="111534B1"/>
    <w:rsid w:val="111F64CC"/>
    <w:rsid w:val="11211AD1"/>
    <w:rsid w:val="115C1FDD"/>
    <w:rsid w:val="115C29DA"/>
    <w:rsid w:val="11641C95"/>
    <w:rsid w:val="11CB2733"/>
    <w:rsid w:val="11CB5870"/>
    <w:rsid w:val="11D20D72"/>
    <w:rsid w:val="11EA4393"/>
    <w:rsid w:val="125A6BF4"/>
    <w:rsid w:val="12681311"/>
    <w:rsid w:val="12A54313"/>
    <w:rsid w:val="12A97EC7"/>
    <w:rsid w:val="12C050BC"/>
    <w:rsid w:val="12C73EF9"/>
    <w:rsid w:val="12D42D15"/>
    <w:rsid w:val="12DE2ED6"/>
    <w:rsid w:val="12DE5D0A"/>
    <w:rsid w:val="12DF41F2"/>
    <w:rsid w:val="131D034D"/>
    <w:rsid w:val="134358DA"/>
    <w:rsid w:val="13857CA0"/>
    <w:rsid w:val="13CC3CD0"/>
    <w:rsid w:val="13CF716E"/>
    <w:rsid w:val="13FC4DD4"/>
    <w:rsid w:val="14423DE3"/>
    <w:rsid w:val="144731A8"/>
    <w:rsid w:val="14706BA3"/>
    <w:rsid w:val="148166BA"/>
    <w:rsid w:val="149B0123"/>
    <w:rsid w:val="14A40B6B"/>
    <w:rsid w:val="14C842E9"/>
    <w:rsid w:val="1520381C"/>
    <w:rsid w:val="15296F69"/>
    <w:rsid w:val="1542409B"/>
    <w:rsid w:val="156A6364"/>
    <w:rsid w:val="159D0003"/>
    <w:rsid w:val="15B2460E"/>
    <w:rsid w:val="15C41D44"/>
    <w:rsid w:val="1612757C"/>
    <w:rsid w:val="16243523"/>
    <w:rsid w:val="163A3AFE"/>
    <w:rsid w:val="169B33F8"/>
    <w:rsid w:val="16B415E1"/>
    <w:rsid w:val="16BB69BF"/>
    <w:rsid w:val="16ED6288"/>
    <w:rsid w:val="16EF184E"/>
    <w:rsid w:val="17066DEB"/>
    <w:rsid w:val="17435EA8"/>
    <w:rsid w:val="1773288D"/>
    <w:rsid w:val="17AF1E38"/>
    <w:rsid w:val="17B80644"/>
    <w:rsid w:val="17CA10A2"/>
    <w:rsid w:val="17FA16AF"/>
    <w:rsid w:val="1800023D"/>
    <w:rsid w:val="180B3C96"/>
    <w:rsid w:val="180E295A"/>
    <w:rsid w:val="1816350A"/>
    <w:rsid w:val="181A637C"/>
    <w:rsid w:val="182C7CE5"/>
    <w:rsid w:val="18342CAD"/>
    <w:rsid w:val="186D3687"/>
    <w:rsid w:val="18C748B7"/>
    <w:rsid w:val="18E3288B"/>
    <w:rsid w:val="191C75BE"/>
    <w:rsid w:val="19882507"/>
    <w:rsid w:val="199E7D0E"/>
    <w:rsid w:val="19BE3811"/>
    <w:rsid w:val="1A290DBB"/>
    <w:rsid w:val="1A5F3850"/>
    <w:rsid w:val="1A846F04"/>
    <w:rsid w:val="1A872550"/>
    <w:rsid w:val="1A937147"/>
    <w:rsid w:val="1AAD791E"/>
    <w:rsid w:val="1AD45EA4"/>
    <w:rsid w:val="1B0260DE"/>
    <w:rsid w:val="1B197E44"/>
    <w:rsid w:val="1B225934"/>
    <w:rsid w:val="1B491A7D"/>
    <w:rsid w:val="1B4B5DB3"/>
    <w:rsid w:val="1B734F11"/>
    <w:rsid w:val="1B943177"/>
    <w:rsid w:val="1BE35EAC"/>
    <w:rsid w:val="1C07728B"/>
    <w:rsid w:val="1C0C5403"/>
    <w:rsid w:val="1C360546"/>
    <w:rsid w:val="1C3B7A96"/>
    <w:rsid w:val="1C3D7EE7"/>
    <w:rsid w:val="1C3E6DE4"/>
    <w:rsid w:val="1C823A83"/>
    <w:rsid w:val="1C851087"/>
    <w:rsid w:val="1CB358ED"/>
    <w:rsid w:val="1CBE4404"/>
    <w:rsid w:val="1CFE11EF"/>
    <w:rsid w:val="1D0362D4"/>
    <w:rsid w:val="1D133BAC"/>
    <w:rsid w:val="1D271DC8"/>
    <w:rsid w:val="1D484444"/>
    <w:rsid w:val="1D786FD8"/>
    <w:rsid w:val="1D7D370E"/>
    <w:rsid w:val="1D9F0C47"/>
    <w:rsid w:val="1DB95116"/>
    <w:rsid w:val="1DD40047"/>
    <w:rsid w:val="1DE877AA"/>
    <w:rsid w:val="1DF30F5E"/>
    <w:rsid w:val="1E25455A"/>
    <w:rsid w:val="1E7F010E"/>
    <w:rsid w:val="1E827BFE"/>
    <w:rsid w:val="1EAC3C19"/>
    <w:rsid w:val="1F116C31"/>
    <w:rsid w:val="1F3031B6"/>
    <w:rsid w:val="1F39155E"/>
    <w:rsid w:val="1F6031E5"/>
    <w:rsid w:val="1F6471DB"/>
    <w:rsid w:val="1F8E59B8"/>
    <w:rsid w:val="1F9A37AA"/>
    <w:rsid w:val="202645B9"/>
    <w:rsid w:val="202B19E9"/>
    <w:rsid w:val="2039253E"/>
    <w:rsid w:val="203E5DA7"/>
    <w:rsid w:val="20436F19"/>
    <w:rsid w:val="20561693"/>
    <w:rsid w:val="206375BB"/>
    <w:rsid w:val="207B66B3"/>
    <w:rsid w:val="208A2D9A"/>
    <w:rsid w:val="209F6845"/>
    <w:rsid w:val="20A51982"/>
    <w:rsid w:val="20C57A15"/>
    <w:rsid w:val="20F36B91"/>
    <w:rsid w:val="20F46465"/>
    <w:rsid w:val="210823A6"/>
    <w:rsid w:val="21205894"/>
    <w:rsid w:val="21224D31"/>
    <w:rsid w:val="213C5454"/>
    <w:rsid w:val="21481027"/>
    <w:rsid w:val="21507F48"/>
    <w:rsid w:val="21684092"/>
    <w:rsid w:val="216E43A7"/>
    <w:rsid w:val="217952E8"/>
    <w:rsid w:val="218029E1"/>
    <w:rsid w:val="21AB746C"/>
    <w:rsid w:val="21B300CF"/>
    <w:rsid w:val="221F5B56"/>
    <w:rsid w:val="229402E8"/>
    <w:rsid w:val="22AB1BF2"/>
    <w:rsid w:val="22B05BAF"/>
    <w:rsid w:val="22C205C9"/>
    <w:rsid w:val="23121255"/>
    <w:rsid w:val="23190BEB"/>
    <w:rsid w:val="23570250"/>
    <w:rsid w:val="236D1CCB"/>
    <w:rsid w:val="237856E2"/>
    <w:rsid w:val="23842664"/>
    <w:rsid w:val="2398757C"/>
    <w:rsid w:val="23D50E2B"/>
    <w:rsid w:val="23F1506F"/>
    <w:rsid w:val="241A2687"/>
    <w:rsid w:val="241B64CA"/>
    <w:rsid w:val="24305A06"/>
    <w:rsid w:val="243A5E31"/>
    <w:rsid w:val="243D57FF"/>
    <w:rsid w:val="243E3872"/>
    <w:rsid w:val="245153D6"/>
    <w:rsid w:val="24596D0B"/>
    <w:rsid w:val="24653902"/>
    <w:rsid w:val="24756635"/>
    <w:rsid w:val="24AA28A7"/>
    <w:rsid w:val="2550452C"/>
    <w:rsid w:val="257D04CF"/>
    <w:rsid w:val="25861DB0"/>
    <w:rsid w:val="25A466AC"/>
    <w:rsid w:val="25D74882"/>
    <w:rsid w:val="26185C40"/>
    <w:rsid w:val="26291256"/>
    <w:rsid w:val="2638378D"/>
    <w:rsid w:val="26506ACD"/>
    <w:rsid w:val="267B0A6C"/>
    <w:rsid w:val="268F17CA"/>
    <w:rsid w:val="26AE6D53"/>
    <w:rsid w:val="26C64400"/>
    <w:rsid w:val="26F92CBD"/>
    <w:rsid w:val="270F3FF9"/>
    <w:rsid w:val="27201B7A"/>
    <w:rsid w:val="272A0E33"/>
    <w:rsid w:val="2772209C"/>
    <w:rsid w:val="27901E9E"/>
    <w:rsid w:val="27A26F17"/>
    <w:rsid w:val="27C2539A"/>
    <w:rsid w:val="27F84A8D"/>
    <w:rsid w:val="28526857"/>
    <w:rsid w:val="285431A2"/>
    <w:rsid w:val="285D7463"/>
    <w:rsid w:val="28662315"/>
    <w:rsid w:val="28760CC7"/>
    <w:rsid w:val="28AD3ACA"/>
    <w:rsid w:val="28BC1F5F"/>
    <w:rsid w:val="28C87BA2"/>
    <w:rsid w:val="28D17481"/>
    <w:rsid w:val="28D177B8"/>
    <w:rsid w:val="2903434C"/>
    <w:rsid w:val="2920604A"/>
    <w:rsid w:val="297E7214"/>
    <w:rsid w:val="29B35110"/>
    <w:rsid w:val="29C7367D"/>
    <w:rsid w:val="29DD3F3B"/>
    <w:rsid w:val="2A137E7D"/>
    <w:rsid w:val="2A826E21"/>
    <w:rsid w:val="2A8D770F"/>
    <w:rsid w:val="2AA1765E"/>
    <w:rsid w:val="2AA73625"/>
    <w:rsid w:val="2AB11396"/>
    <w:rsid w:val="2AC63C33"/>
    <w:rsid w:val="2B4B5A0B"/>
    <w:rsid w:val="2B6270C1"/>
    <w:rsid w:val="2B6378E1"/>
    <w:rsid w:val="2B6F150A"/>
    <w:rsid w:val="2B724B56"/>
    <w:rsid w:val="2B822FEC"/>
    <w:rsid w:val="2B901C54"/>
    <w:rsid w:val="2B996587"/>
    <w:rsid w:val="2BA44D6C"/>
    <w:rsid w:val="2BAD5B8F"/>
    <w:rsid w:val="2BB94533"/>
    <w:rsid w:val="2BEF0F95"/>
    <w:rsid w:val="2BFA7026"/>
    <w:rsid w:val="2C1C0FD5"/>
    <w:rsid w:val="2C502E0C"/>
    <w:rsid w:val="2C7B219E"/>
    <w:rsid w:val="2C82573A"/>
    <w:rsid w:val="2C976EAA"/>
    <w:rsid w:val="2CB82239"/>
    <w:rsid w:val="2CC26B2D"/>
    <w:rsid w:val="2CF55A3F"/>
    <w:rsid w:val="2CFA2A6C"/>
    <w:rsid w:val="2D126ABA"/>
    <w:rsid w:val="2D163E72"/>
    <w:rsid w:val="2D5738DB"/>
    <w:rsid w:val="2DCF595A"/>
    <w:rsid w:val="2E0B2A6C"/>
    <w:rsid w:val="2E141EF5"/>
    <w:rsid w:val="2E452B78"/>
    <w:rsid w:val="2E555FE9"/>
    <w:rsid w:val="2E6C3ADF"/>
    <w:rsid w:val="2E893A36"/>
    <w:rsid w:val="2ED309E0"/>
    <w:rsid w:val="2EF064BE"/>
    <w:rsid w:val="2F353A66"/>
    <w:rsid w:val="2F5567B8"/>
    <w:rsid w:val="2F8A6913"/>
    <w:rsid w:val="2F927575"/>
    <w:rsid w:val="2FC8567D"/>
    <w:rsid w:val="2FD4629C"/>
    <w:rsid w:val="2FE3518C"/>
    <w:rsid w:val="2FEE1457"/>
    <w:rsid w:val="2FF63FA8"/>
    <w:rsid w:val="2FF975F4"/>
    <w:rsid w:val="2FFC28E1"/>
    <w:rsid w:val="30076940"/>
    <w:rsid w:val="300D348D"/>
    <w:rsid w:val="301631A3"/>
    <w:rsid w:val="301B63C6"/>
    <w:rsid w:val="3058256D"/>
    <w:rsid w:val="305B205D"/>
    <w:rsid w:val="305E62B4"/>
    <w:rsid w:val="30782C0F"/>
    <w:rsid w:val="307A4B5B"/>
    <w:rsid w:val="308275EA"/>
    <w:rsid w:val="30AD6E4C"/>
    <w:rsid w:val="30C9346B"/>
    <w:rsid w:val="30FE52FB"/>
    <w:rsid w:val="31232B7B"/>
    <w:rsid w:val="31307046"/>
    <w:rsid w:val="31570A76"/>
    <w:rsid w:val="315A562B"/>
    <w:rsid w:val="31A55C86"/>
    <w:rsid w:val="31F6761E"/>
    <w:rsid w:val="321626E0"/>
    <w:rsid w:val="324A798B"/>
    <w:rsid w:val="32A05AD4"/>
    <w:rsid w:val="32A41A99"/>
    <w:rsid w:val="32C4034C"/>
    <w:rsid w:val="32CB171C"/>
    <w:rsid w:val="32E225C2"/>
    <w:rsid w:val="331A55A8"/>
    <w:rsid w:val="3327702B"/>
    <w:rsid w:val="333170A5"/>
    <w:rsid w:val="33364265"/>
    <w:rsid w:val="333C1E46"/>
    <w:rsid w:val="33416FC8"/>
    <w:rsid w:val="33D339B9"/>
    <w:rsid w:val="33E762D2"/>
    <w:rsid w:val="340B294D"/>
    <w:rsid w:val="34183A67"/>
    <w:rsid w:val="341B5D8B"/>
    <w:rsid w:val="343C7F3B"/>
    <w:rsid w:val="345B5839"/>
    <w:rsid w:val="34B013D3"/>
    <w:rsid w:val="34BB7EFD"/>
    <w:rsid w:val="34FA62E8"/>
    <w:rsid w:val="35212C65"/>
    <w:rsid w:val="35301D0A"/>
    <w:rsid w:val="359F6DD5"/>
    <w:rsid w:val="35C44201"/>
    <w:rsid w:val="35D97CAC"/>
    <w:rsid w:val="35DC59EE"/>
    <w:rsid w:val="35E72702"/>
    <w:rsid w:val="35FD4C2E"/>
    <w:rsid w:val="365E28A7"/>
    <w:rsid w:val="36734541"/>
    <w:rsid w:val="367774C5"/>
    <w:rsid w:val="36CD29EA"/>
    <w:rsid w:val="36D6243D"/>
    <w:rsid w:val="370D403E"/>
    <w:rsid w:val="3710594F"/>
    <w:rsid w:val="371812F1"/>
    <w:rsid w:val="37447886"/>
    <w:rsid w:val="37503F9E"/>
    <w:rsid w:val="375F0685"/>
    <w:rsid w:val="37A470E2"/>
    <w:rsid w:val="37D22284"/>
    <w:rsid w:val="37EC35B9"/>
    <w:rsid w:val="38514BAD"/>
    <w:rsid w:val="38736F13"/>
    <w:rsid w:val="388859B9"/>
    <w:rsid w:val="389322E0"/>
    <w:rsid w:val="389820A0"/>
    <w:rsid w:val="389B56ED"/>
    <w:rsid w:val="38A247B6"/>
    <w:rsid w:val="390044F6"/>
    <w:rsid w:val="391767DF"/>
    <w:rsid w:val="39597414"/>
    <w:rsid w:val="39763D38"/>
    <w:rsid w:val="39B27192"/>
    <w:rsid w:val="39BA23A1"/>
    <w:rsid w:val="39C3314D"/>
    <w:rsid w:val="39C86892"/>
    <w:rsid w:val="3A101620"/>
    <w:rsid w:val="3A1473F3"/>
    <w:rsid w:val="3A163D53"/>
    <w:rsid w:val="3A255BB6"/>
    <w:rsid w:val="3AC013F5"/>
    <w:rsid w:val="3AEA24FA"/>
    <w:rsid w:val="3B245E6D"/>
    <w:rsid w:val="3B42332D"/>
    <w:rsid w:val="3B4D7511"/>
    <w:rsid w:val="3B6444BC"/>
    <w:rsid w:val="3B954675"/>
    <w:rsid w:val="3BE745C4"/>
    <w:rsid w:val="3BF03690"/>
    <w:rsid w:val="3C133447"/>
    <w:rsid w:val="3C3A521C"/>
    <w:rsid w:val="3C4659CC"/>
    <w:rsid w:val="3C5C5800"/>
    <w:rsid w:val="3C781121"/>
    <w:rsid w:val="3C9567AA"/>
    <w:rsid w:val="3C9C7C85"/>
    <w:rsid w:val="3CB53394"/>
    <w:rsid w:val="3CD4091D"/>
    <w:rsid w:val="3CE7670F"/>
    <w:rsid w:val="3CEA2127"/>
    <w:rsid w:val="3D0A1093"/>
    <w:rsid w:val="3D112A60"/>
    <w:rsid w:val="3D54230E"/>
    <w:rsid w:val="3D900CDD"/>
    <w:rsid w:val="3D965FDC"/>
    <w:rsid w:val="3DA2229B"/>
    <w:rsid w:val="3DBC05DF"/>
    <w:rsid w:val="3DC7351A"/>
    <w:rsid w:val="3DDA0120"/>
    <w:rsid w:val="3E236A35"/>
    <w:rsid w:val="3E2837AF"/>
    <w:rsid w:val="3ED100BA"/>
    <w:rsid w:val="3F0C5071"/>
    <w:rsid w:val="3F1036BD"/>
    <w:rsid w:val="3F214C05"/>
    <w:rsid w:val="3F311094"/>
    <w:rsid w:val="3F4A7E6C"/>
    <w:rsid w:val="3F4F46E3"/>
    <w:rsid w:val="3F867930"/>
    <w:rsid w:val="3FBF5061"/>
    <w:rsid w:val="3FEC69F0"/>
    <w:rsid w:val="3FFC0AEA"/>
    <w:rsid w:val="40082F8D"/>
    <w:rsid w:val="401610DE"/>
    <w:rsid w:val="401D4260"/>
    <w:rsid w:val="402E5098"/>
    <w:rsid w:val="40A65AC6"/>
    <w:rsid w:val="40C41559"/>
    <w:rsid w:val="414C6F51"/>
    <w:rsid w:val="4158794C"/>
    <w:rsid w:val="41594439"/>
    <w:rsid w:val="415C2130"/>
    <w:rsid w:val="41A236EE"/>
    <w:rsid w:val="41B20784"/>
    <w:rsid w:val="4251506E"/>
    <w:rsid w:val="42535BB1"/>
    <w:rsid w:val="430F719D"/>
    <w:rsid w:val="431A5C44"/>
    <w:rsid w:val="433D4662"/>
    <w:rsid w:val="436D5ED7"/>
    <w:rsid w:val="43CC2BFE"/>
    <w:rsid w:val="441B6520"/>
    <w:rsid w:val="442944F4"/>
    <w:rsid w:val="4436483A"/>
    <w:rsid w:val="444E33EF"/>
    <w:rsid w:val="44746AFB"/>
    <w:rsid w:val="44885526"/>
    <w:rsid w:val="4489671D"/>
    <w:rsid w:val="44934204"/>
    <w:rsid w:val="44EB17AA"/>
    <w:rsid w:val="45336CAD"/>
    <w:rsid w:val="45372C41"/>
    <w:rsid w:val="45905EAD"/>
    <w:rsid w:val="4594265E"/>
    <w:rsid w:val="45A04342"/>
    <w:rsid w:val="45B47DEE"/>
    <w:rsid w:val="45CE5353"/>
    <w:rsid w:val="45D57C03"/>
    <w:rsid w:val="46125E23"/>
    <w:rsid w:val="463C6034"/>
    <w:rsid w:val="465A0BBB"/>
    <w:rsid w:val="46975E3C"/>
    <w:rsid w:val="46FC4313"/>
    <w:rsid w:val="46FD7572"/>
    <w:rsid w:val="47040901"/>
    <w:rsid w:val="473470C7"/>
    <w:rsid w:val="47663CE2"/>
    <w:rsid w:val="47787E77"/>
    <w:rsid w:val="47972A1D"/>
    <w:rsid w:val="47D06A35"/>
    <w:rsid w:val="47EA54D4"/>
    <w:rsid w:val="4823742F"/>
    <w:rsid w:val="48284AC3"/>
    <w:rsid w:val="48631E8B"/>
    <w:rsid w:val="487C3048"/>
    <w:rsid w:val="48AA54D8"/>
    <w:rsid w:val="48B723D6"/>
    <w:rsid w:val="48BA51DA"/>
    <w:rsid w:val="48D77032"/>
    <w:rsid w:val="48F40BE0"/>
    <w:rsid w:val="491C4628"/>
    <w:rsid w:val="4929027F"/>
    <w:rsid w:val="493D38D3"/>
    <w:rsid w:val="495522C6"/>
    <w:rsid w:val="49695393"/>
    <w:rsid w:val="49731D6E"/>
    <w:rsid w:val="49754ACC"/>
    <w:rsid w:val="49DA5504"/>
    <w:rsid w:val="49EE483C"/>
    <w:rsid w:val="4A1F66C1"/>
    <w:rsid w:val="4A286FFC"/>
    <w:rsid w:val="4A2D4613"/>
    <w:rsid w:val="4A331AA9"/>
    <w:rsid w:val="4A6061F8"/>
    <w:rsid w:val="4A696AB4"/>
    <w:rsid w:val="4A767D37"/>
    <w:rsid w:val="4A8561FD"/>
    <w:rsid w:val="4AB64766"/>
    <w:rsid w:val="4ABD1C29"/>
    <w:rsid w:val="4AD625B4"/>
    <w:rsid w:val="4AF313B8"/>
    <w:rsid w:val="4B0245DF"/>
    <w:rsid w:val="4B15132F"/>
    <w:rsid w:val="4B1B6BB5"/>
    <w:rsid w:val="4B3A3E5B"/>
    <w:rsid w:val="4BB26B7D"/>
    <w:rsid w:val="4BB8359E"/>
    <w:rsid w:val="4BBE2525"/>
    <w:rsid w:val="4BF36C44"/>
    <w:rsid w:val="4C0A0767"/>
    <w:rsid w:val="4C34134A"/>
    <w:rsid w:val="4C433C79"/>
    <w:rsid w:val="4CD5270A"/>
    <w:rsid w:val="4CEC0189"/>
    <w:rsid w:val="4D2910C1"/>
    <w:rsid w:val="4D2C0BB1"/>
    <w:rsid w:val="4D3857A8"/>
    <w:rsid w:val="4D470334"/>
    <w:rsid w:val="4D5E565F"/>
    <w:rsid w:val="4D9556FA"/>
    <w:rsid w:val="4E04568A"/>
    <w:rsid w:val="4E147D3B"/>
    <w:rsid w:val="4E1E24A2"/>
    <w:rsid w:val="4E367BC3"/>
    <w:rsid w:val="4E544C58"/>
    <w:rsid w:val="4E5B174E"/>
    <w:rsid w:val="4E5E78FE"/>
    <w:rsid w:val="4E6879C7"/>
    <w:rsid w:val="4E6E2254"/>
    <w:rsid w:val="4E784351"/>
    <w:rsid w:val="4E9543AB"/>
    <w:rsid w:val="4E962786"/>
    <w:rsid w:val="4EA41C68"/>
    <w:rsid w:val="4EA56E6D"/>
    <w:rsid w:val="4ED41501"/>
    <w:rsid w:val="4EE01C53"/>
    <w:rsid w:val="4EE32BDD"/>
    <w:rsid w:val="4EF64B4C"/>
    <w:rsid w:val="4F0641DF"/>
    <w:rsid w:val="4F151304"/>
    <w:rsid w:val="4FBF5D0D"/>
    <w:rsid w:val="4FD31C97"/>
    <w:rsid w:val="4FEC1A6E"/>
    <w:rsid w:val="50485D02"/>
    <w:rsid w:val="5066262C"/>
    <w:rsid w:val="508036EE"/>
    <w:rsid w:val="5087599F"/>
    <w:rsid w:val="50B23AFB"/>
    <w:rsid w:val="50C51DCA"/>
    <w:rsid w:val="50FC1938"/>
    <w:rsid w:val="51294BCB"/>
    <w:rsid w:val="51427E2C"/>
    <w:rsid w:val="514E10F6"/>
    <w:rsid w:val="515B7C2A"/>
    <w:rsid w:val="519E57E5"/>
    <w:rsid w:val="51A2723F"/>
    <w:rsid w:val="51BD7398"/>
    <w:rsid w:val="51C07B1A"/>
    <w:rsid w:val="51FA302C"/>
    <w:rsid w:val="5207255D"/>
    <w:rsid w:val="523F23C8"/>
    <w:rsid w:val="524B02E8"/>
    <w:rsid w:val="524E6372"/>
    <w:rsid w:val="527E5A0B"/>
    <w:rsid w:val="52945136"/>
    <w:rsid w:val="52A35472"/>
    <w:rsid w:val="530A54F1"/>
    <w:rsid w:val="531A4D0F"/>
    <w:rsid w:val="532E58C0"/>
    <w:rsid w:val="532F1F69"/>
    <w:rsid w:val="53456FDE"/>
    <w:rsid w:val="53482EDA"/>
    <w:rsid w:val="534F0912"/>
    <w:rsid w:val="53853115"/>
    <w:rsid w:val="538D4B13"/>
    <w:rsid w:val="53DF342A"/>
    <w:rsid w:val="53E0223F"/>
    <w:rsid w:val="53E47AF0"/>
    <w:rsid w:val="54003139"/>
    <w:rsid w:val="540549C1"/>
    <w:rsid w:val="545A4256"/>
    <w:rsid w:val="547F1C4E"/>
    <w:rsid w:val="54835D9F"/>
    <w:rsid w:val="549C410D"/>
    <w:rsid w:val="549E2395"/>
    <w:rsid w:val="54CF254E"/>
    <w:rsid w:val="54D377E2"/>
    <w:rsid w:val="54D97871"/>
    <w:rsid w:val="54E60B04"/>
    <w:rsid w:val="54F31F08"/>
    <w:rsid w:val="54FE3807"/>
    <w:rsid w:val="555F15A4"/>
    <w:rsid w:val="557430F6"/>
    <w:rsid w:val="55787A3E"/>
    <w:rsid w:val="5583158B"/>
    <w:rsid w:val="55946974"/>
    <w:rsid w:val="55D21BBD"/>
    <w:rsid w:val="561065E3"/>
    <w:rsid w:val="561C2EE1"/>
    <w:rsid w:val="56507C09"/>
    <w:rsid w:val="56660C90"/>
    <w:rsid w:val="56A95021"/>
    <w:rsid w:val="56ED315F"/>
    <w:rsid w:val="570A0E75"/>
    <w:rsid w:val="57284198"/>
    <w:rsid w:val="572B4110"/>
    <w:rsid w:val="57566F57"/>
    <w:rsid w:val="57574A7D"/>
    <w:rsid w:val="579B2BBB"/>
    <w:rsid w:val="57A744B3"/>
    <w:rsid w:val="57C669AB"/>
    <w:rsid w:val="581D7EAE"/>
    <w:rsid w:val="583A4DAD"/>
    <w:rsid w:val="589A2E73"/>
    <w:rsid w:val="58AB2894"/>
    <w:rsid w:val="58B31C4F"/>
    <w:rsid w:val="58D42829"/>
    <w:rsid w:val="58F37D00"/>
    <w:rsid w:val="594A2360"/>
    <w:rsid w:val="595D1779"/>
    <w:rsid w:val="599A3D2F"/>
    <w:rsid w:val="59C06DFB"/>
    <w:rsid w:val="59C72A58"/>
    <w:rsid w:val="5A0C695D"/>
    <w:rsid w:val="5A166E71"/>
    <w:rsid w:val="5A292BEA"/>
    <w:rsid w:val="5A5D5F45"/>
    <w:rsid w:val="5A6E2D81"/>
    <w:rsid w:val="5AC24903"/>
    <w:rsid w:val="5AEB4202"/>
    <w:rsid w:val="5AEB5C08"/>
    <w:rsid w:val="5AF41393"/>
    <w:rsid w:val="5B050E1F"/>
    <w:rsid w:val="5B076DC2"/>
    <w:rsid w:val="5B150ED7"/>
    <w:rsid w:val="5B405B10"/>
    <w:rsid w:val="5B9C5154"/>
    <w:rsid w:val="5BB8579B"/>
    <w:rsid w:val="5BBE50CA"/>
    <w:rsid w:val="5BD26B36"/>
    <w:rsid w:val="5BF8304E"/>
    <w:rsid w:val="5C383F59"/>
    <w:rsid w:val="5C514191"/>
    <w:rsid w:val="5C6C03B4"/>
    <w:rsid w:val="5CB539E2"/>
    <w:rsid w:val="5CCA61F3"/>
    <w:rsid w:val="5CD25E2E"/>
    <w:rsid w:val="5D115E7F"/>
    <w:rsid w:val="5D153410"/>
    <w:rsid w:val="5D573A29"/>
    <w:rsid w:val="5D5F0727"/>
    <w:rsid w:val="5D6B1282"/>
    <w:rsid w:val="5D6C6EE5"/>
    <w:rsid w:val="5D731EE5"/>
    <w:rsid w:val="5D947DC6"/>
    <w:rsid w:val="5D9A56C3"/>
    <w:rsid w:val="5DA54437"/>
    <w:rsid w:val="5DA54794"/>
    <w:rsid w:val="5DC50992"/>
    <w:rsid w:val="5E0B12EA"/>
    <w:rsid w:val="5EBD78BB"/>
    <w:rsid w:val="5EC24ED2"/>
    <w:rsid w:val="5EDD546C"/>
    <w:rsid w:val="5EF930F3"/>
    <w:rsid w:val="5F0B6879"/>
    <w:rsid w:val="5F154453"/>
    <w:rsid w:val="5F292FA9"/>
    <w:rsid w:val="5F381638"/>
    <w:rsid w:val="5F41229A"/>
    <w:rsid w:val="5F7408C2"/>
    <w:rsid w:val="5F83118A"/>
    <w:rsid w:val="5F9E76ED"/>
    <w:rsid w:val="5FA56CCD"/>
    <w:rsid w:val="5FB52C88"/>
    <w:rsid w:val="5FB753BE"/>
    <w:rsid w:val="5FCC33BE"/>
    <w:rsid w:val="5FD50C35"/>
    <w:rsid w:val="5FFF76CF"/>
    <w:rsid w:val="60213E82"/>
    <w:rsid w:val="60355A78"/>
    <w:rsid w:val="603911C4"/>
    <w:rsid w:val="603E2C7E"/>
    <w:rsid w:val="604C7149"/>
    <w:rsid w:val="604E3101"/>
    <w:rsid w:val="60817B6A"/>
    <w:rsid w:val="60855139"/>
    <w:rsid w:val="60E20F4D"/>
    <w:rsid w:val="61025A59"/>
    <w:rsid w:val="612C03D7"/>
    <w:rsid w:val="613B3E0B"/>
    <w:rsid w:val="615A329B"/>
    <w:rsid w:val="615D19B1"/>
    <w:rsid w:val="61673475"/>
    <w:rsid w:val="6189617B"/>
    <w:rsid w:val="618C731F"/>
    <w:rsid w:val="61CD0CA1"/>
    <w:rsid w:val="61F34222"/>
    <w:rsid w:val="620960D3"/>
    <w:rsid w:val="62426280"/>
    <w:rsid w:val="62471F04"/>
    <w:rsid w:val="625333C4"/>
    <w:rsid w:val="626340F9"/>
    <w:rsid w:val="626C4E1D"/>
    <w:rsid w:val="62A274F4"/>
    <w:rsid w:val="62B249B9"/>
    <w:rsid w:val="63576530"/>
    <w:rsid w:val="63911785"/>
    <w:rsid w:val="639926E5"/>
    <w:rsid w:val="639D46A4"/>
    <w:rsid w:val="63A04625"/>
    <w:rsid w:val="63E14484"/>
    <w:rsid w:val="63E8362C"/>
    <w:rsid w:val="63E83E49"/>
    <w:rsid w:val="63FC5AE3"/>
    <w:rsid w:val="640E05D1"/>
    <w:rsid w:val="64227DEE"/>
    <w:rsid w:val="64B33C3A"/>
    <w:rsid w:val="64C80D68"/>
    <w:rsid w:val="64D63485"/>
    <w:rsid w:val="64D80F77"/>
    <w:rsid w:val="64E8140A"/>
    <w:rsid w:val="64F1485A"/>
    <w:rsid w:val="64FA01B0"/>
    <w:rsid w:val="653F54CE"/>
    <w:rsid w:val="65444892"/>
    <w:rsid w:val="65660CAD"/>
    <w:rsid w:val="6593581A"/>
    <w:rsid w:val="659D3FA3"/>
    <w:rsid w:val="65D010C8"/>
    <w:rsid w:val="65DA25DC"/>
    <w:rsid w:val="66030CEB"/>
    <w:rsid w:val="66212E26"/>
    <w:rsid w:val="66220DFA"/>
    <w:rsid w:val="663F505A"/>
    <w:rsid w:val="66A17AC3"/>
    <w:rsid w:val="66E47901"/>
    <w:rsid w:val="672C1A82"/>
    <w:rsid w:val="6739352D"/>
    <w:rsid w:val="67580ADF"/>
    <w:rsid w:val="67DB53F8"/>
    <w:rsid w:val="683D7504"/>
    <w:rsid w:val="68AD3E89"/>
    <w:rsid w:val="68CD5B3A"/>
    <w:rsid w:val="68D20F2E"/>
    <w:rsid w:val="69163496"/>
    <w:rsid w:val="692B02A6"/>
    <w:rsid w:val="699B6A4B"/>
    <w:rsid w:val="69BB533F"/>
    <w:rsid w:val="69C93490"/>
    <w:rsid w:val="69DD428F"/>
    <w:rsid w:val="69E93C5A"/>
    <w:rsid w:val="6A2B6021"/>
    <w:rsid w:val="6A717EB3"/>
    <w:rsid w:val="6ABE0961"/>
    <w:rsid w:val="6AF512CD"/>
    <w:rsid w:val="6B013226"/>
    <w:rsid w:val="6B6A2D2D"/>
    <w:rsid w:val="6BAE30A6"/>
    <w:rsid w:val="6BD8690E"/>
    <w:rsid w:val="6BDB75D3"/>
    <w:rsid w:val="6C0B435C"/>
    <w:rsid w:val="6C137923"/>
    <w:rsid w:val="6C3601D3"/>
    <w:rsid w:val="6C474C68"/>
    <w:rsid w:val="6CAF40F8"/>
    <w:rsid w:val="6CC95681"/>
    <w:rsid w:val="6CDB2402"/>
    <w:rsid w:val="6CDD3319"/>
    <w:rsid w:val="6CE52678"/>
    <w:rsid w:val="6CEC1F75"/>
    <w:rsid w:val="6CFC1EF7"/>
    <w:rsid w:val="6D132A0B"/>
    <w:rsid w:val="6D3A6D0A"/>
    <w:rsid w:val="6D3B2A1F"/>
    <w:rsid w:val="6D3C2870"/>
    <w:rsid w:val="6D5533B5"/>
    <w:rsid w:val="6D5C4743"/>
    <w:rsid w:val="6D611FFE"/>
    <w:rsid w:val="6D8C5028"/>
    <w:rsid w:val="6D9914F3"/>
    <w:rsid w:val="6DA92CB2"/>
    <w:rsid w:val="6DC5053A"/>
    <w:rsid w:val="6DD05ED4"/>
    <w:rsid w:val="6DD93FE6"/>
    <w:rsid w:val="6DEB6D7C"/>
    <w:rsid w:val="6E11552E"/>
    <w:rsid w:val="6E4B13D6"/>
    <w:rsid w:val="6E653832"/>
    <w:rsid w:val="6E8201DA"/>
    <w:rsid w:val="6E954CD3"/>
    <w:rsid w:val="6EAA0D8B"/>
    <w:rsid w:val="6EBC0B36"/>
    <w:rsid w:val="6EC96443"/>
    <w:rsid w:val="6EED083D"/>
    <w:rsid w:val="6EF14B25"/>
    <w:rsid w:val="6F28280D"/>
    <w:rsid w:val="6F285E67"/>
    <w:rsid w:val="6F340B83"/>
    <w:rsid w:val="6F3E05A4"/>
    <w:rsid w:val="6F6541CD"/>
    <w:rsid w:val="6F6760E8"/>
    <w:rsid w:val="6F9E025C"/>
    <w:rsid w:val="6FA5183E"/>
    <w:rsid w:val="6FAC19B2"/>
    <w:rsid w:val="6FB3005E"/>
    <w:rsid w:val="6FB50E91"/>
    <w:rsid w:val="6FC147F6"/>
    <w:rsid w:val="6FCF601B"/>
    <w:rsid w:val="6FED37B7"/>
    <w:rsid w:val="700B3298"/>
    <w:rsid w:val="704936A5"/>
    <w:rsid w:val="707C0BA0"/>
    <w:rsid w:val="70E37655"/>
    <w:rsid w:val="70E46F2A"/>
    <w:rsid w:val="71722787"/>
    <w:rsid w:val="7181015E"/>
    <w:rsid w:val="71A700EC"/>
    <w:rsid w:val="72367C59"/>
    <w:rsid w:val="72590E11"/>
    <w:rsid w:val="72656A1F"/>
    <w:rsid w:val="727442DD"/>
    <w:rsid w:val="72C76B03"/>
    <w:rsid w:val="72D80D10"/>
    <w:rsid w:val="73005B71"/>
    <w:rsid w:val="73171838"/>
    <w:rsid w:val="731865AD"/>
    <w:rsid w:val="736138BF"/>
    <w:rsid w:val="7379604F"/>
    <w:rsid w:val="73CB617F"/>
    <w:rsid w:val="73F065F6"/>
    <w:rsid w:val="73F550D4"/>
    <w:rsid w:val="741144D9"/>
    <w:rsid w:val="74315C67"/>
    <w:rsid w:val="74411B79"/>
    <w:rsid w:val="74560355"/>
    <w:rsid w:val="747661D6"/>
    <w:rsid w:val="749764BA"/>
    <w:rsid w:val="74A87E3B"/>
    <w:rsid w:val="74BD6E97"/>
    <w:rsid w:val="74DA48CB"/>
    <w:rsid w:val="74E753B4"/>
    <w:rsid w:val="74EA0EFA"/>
    <w:rsid w:val="74ED02EA"/>
    <w:rsid w:val="75720FA8"/>
    <w:rsid w:val="75893E82"/>
    <w:rsid w:val="75BC0475"/>
    <w:rsid w:val="75C64084"/>
    <w:rsid w:val="7601347A"/>
    <w:rsid w:val="76872831"/>
    <w:rsid w:val="76BE25BE"/>
    <w:rsid w:val="77024615"/>
    <w:rsid w:val="7702635B"/>
    <w:rsid w:val="77613082"/>
    <w:rsid w:val="779F3BAA"/>
    <w:rsid w:val="77AB69F3"/>
    <w:rsid w:val="77AD340F"/>
    <w:rsid w:val="77CA0AC0"/>
    <w:rsid w:val="77CA4662"/>
    <w:rsid w:val="77D85797"/>
    <w:rsid w:val="785900EE"/>
    <w:rsid w:val="78766A39"/>
    <w:rsid w:val="79082739"/>
    <w:rsid w:val="790E548B"/>
    <w:rsid w:val="79444D45"/>
    <w:rsid w:val="79582F96"/>
    <w:rsid w:val="7961471E"/>
    <w:rsid w:val="79780B57"/>
    <w:rsid w:val="79855179"/>
    <w:rsid w:val="79B53B59"/>
    <w:rsid w:val="79E23577"/>
    <w:rsid w:val="7A044199"/>
    <w:rsid w:val="7A211604"/>
    <w:rsid w:val="7A570B53"/>
    <w:rsid w:val="7A8377B3"/>
    <w:rsid w:val="7ABF218C"/>
    <w:rsid w:val="7B1228E5"/>
    <w:rsid w:val="7B4955E4"/>
    <w:rsid w:val="7B667ABD"/>
    <w:rsid w:val="7BAB5214"/>
    <w:rsid w:val="7BD52290"/>
    <w:rsid w:val="7BFE3A89"/>
    <w:rsid w:val="7C0040DA"/>
    <w:rsid w:val="7C016BE2"/>
    <w:rsid w:val="7C730A93"/>
    <w:rsid w:val="7C8415C1"/>
    <w:rsid w:val="7C9117F6"/>
    <w:rsid w:val="7C955A71"/>
    <w:rsid w:val="7CB9448F"/>
    <w:rsid w:val="7CF62F36"/>
    <w:rsid w:val="7D4025FE"/>
    <w:rsid w:val="7D871368"/>
    <w:rsid w:val="7D9E6B5B"/>
    <w:rsid w:val="7E0B3D48"/>
    <w:rsid w:val="7E0E3838"/>
    <w:rsid w:val="7E3E236F"/>
    <w:rsid w:val="7E417769"/>
    <w:rsid w:val="7E685433"/>
    <w:rsid w:val="7EEA7E01"/>
    <w:rsid w:val="7EEF3669"/>
    <w:rsid w:val="7EFE38AC"/>
    <w:rsid w:val="7F5060EC"/>
    <w:rsid w:val="7F6817CE"/>
    <w:rsid w:val="7FBE6679"/>
    <w:rsid w:val="7FC328B2"/>
    <w:rsid w:val="7FCA3C53"/>
    <w:rsid w:val="7FD5285F"/>
    <w:rsid w:val="7FDA4208"/>
    <w:rsid w:val="DFFDB8A3"/>
    <w:rsid w:val="F4FFBA7B"/>
    <w:rsid w:val="F5974C3F"/>
    <w:rsid w:val="FCFF4D84"/>
    <w:rsid w:val="FFFF27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iPriority="9" w:name="heading 3" w:locked="1"/>
    <w:lsdException w:qFormat="1" w:unhideWhenUsed="0" w:uiPriority="9" w:semiHidden="0" w:name="heading 4"/>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0" w:semiHidden="0" w:name="index 5"/>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sdException w:uiPriority="99" w:name="footnote text" w:locked="1"/>
    <w:lsdException w:qFormat="1"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qFormat="1" w:unhideWhenUsed="0" w:uiPriority="0" w:semiHidden="0" w:name="List 2"/>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qFormat="1" w:unhideWhenUsed="0" w:uiPriority="0" w:semiHidden="0"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qFormat="1" w:unhideWhenUsed="0" w:uiPriority="0" w:semiHidden="0" w:name="Body Text 2"/>
    <w:lsdException w:uiPriority="99" w:name="Body Text 3" w:locked="1"/>
    <w:lsdException w:uiPriority="99" w:name="Body Text Indent 2" w:locked="1"/>
    <w:lsdException w:uiPriority="99" w:name="Body Text Indent 3" w:locked="1"/>
    <w:lsdException w:uiPriority="99" w:name="Block Text" w:locked="1"/>
    <w:lsdException w:qFormat="1" w:uiPriority="99" w:name="Hyperlink"/>
    <w:lsdException w:uiPriority="99" w:name="FollowedHyperlink" w:locked="1"/>
    <w:lsdException w:qFormat="1" w:unhideWhenUsed="0" w:uiPriority="22" w:semiHidden="0" w:name="Strong"/>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iPriority="99"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
    <w:autoRedefine/>
    <w:qFormat/>
    <w:uiPriority w:val="99"/>
    <w:pPr>
      <w:keepNext/>
      <w:keepLines/>
      <w:widowControl/>
      <w:snapToGrid w:val="0"/>
      <w:spacing w:line="400" w:lineRule="atLeast"/>
      <w:jc w:val="center"/>
      <w:outlineLvl w:val="0"/>
    </w:pPr>
    <w:rPr>
      <w:rFonts w:ascii="宋体"/>
      <w:b/>
      <w:kern w:val="28"/>
      <w:sz w:val="36"/>
      <w:szCs w:val="22"/>
    </w:rPr>
  </w:style>
  <w:style w:type="paragraph" w:styleId="3">
    <w:name w:val="heading 2"/>
    <w:basedOn w:val="1"/>
    <w:next w:val="1"/>
    <w:autoRedefine/>
    <w:qFormat/>
    <w:uiPriority w:val="0"/>
    <w:pPr>
      <w:keepNext/>
      <w:keepLines/>
      <w:spacing w:before="260" w:after="260" w:line="413" w:lineRule="auto"/>
      <w:outlineLvl w:val="1"/>
    </w:pPr>
    <w:rPr>
      <w:rFonts w:ascii="Arial" w:hAnsi="Arial" w:eastAsia="黑体"/>
      <w:sz w:val="32"/>
    </w:rPr>
  </w:style>
  <w:style w:type="paragraph" w:styleId="4">
    <w:name w:val="heading 4"/>
    <w:basedOn w:val="1"/>
    <w:next w:val="1"/>
    <w:autoRedefine/>
    <w:qFormat/>
    <w:uiPriority w:val="9"/>
    <w:pPr>
      <w:keepNext/>
      <w:keepLines/>
      <w:jc w:val="left"/>
      <w:outlineLvl w:val="3"/>
    </w:pPr>
    <w:rPr>
      <w:rFonts w:hint="eastAsia" w:ascii="Arial" w:hAnsi="Arial"/>
      <w:b/>
      <w:sz w:val="32"/>
    </w:rPr>
  </w:style>
  <w:style w:type="character" w:default="1" w:styleId="25">
    <w:name w:val="Default Paragraph Font"/>
    <w:autoRedefine/>
    <w:semiHidden/>
    <w:unhideWhenUsed/>
    <w:qFormat/>
    <w:uiPriority w:val="1"/>
  </w:style>
  <w:style w:type="table" w:default="1" w:styleId="23">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autoRedefine/>
    <w:qFormat/>
    <w:uiPriority w:val="0"/>
    <w:pPr>
      <w:ind w:firstLine="420"/>
    </w:pPr>
  </w:style>
  <w:style w:type="paragraph" w:styleId="6">
    <w:name w:val="index 5"/>
    <w:basedOn w:val="1"/>
    <w:next w:val="1"/>
    <w:autoRedefine/>
    <w:qFormat/>
    <w:uiPriority w:val="0"/>
    <w:pPr>
      <w:ind w:left="1680"/>
    </w:pPr>
  </w:style>
  <w:style w:type="paragraph" w:styleId="7">
    <w:name w:val="annotation text"/>
    <w:basedOn w:val="1"/>
    <w:autoRedefine/>
    <w:semiHidden/>
    <w:unhideWhenUsed/>
    <w:qFormat/>
    <w:uiPriority w:val="99"/>
    <w:pPr>
      <w:jc w:val="left"/>
    </w:pPr>
  </w:style>
  <w:style w:type="paragraph" w:styleId="8">
    <w:name w:val="Body Text"/>
    <w:basedOn w:val="1"/>
    <w:link w:val="32"/>
    <w:autoRedefine/>
    <w:qFormat/>
    <w:uiPriority w:val="99"/>
    <w:pPr>
      <w:spacing w:after="120"/>
    </w:pPr>
    <w:rPr>
      <w:rFonts w:ascii="Calibri" w:hAnsi="Calibri"/>
    </w:rPr>
  </w:style>
  <w:style w:type="paragraph" w:styleId="9">
    <w:name w:val="Body Text Indent"/>
    <w:basedOn w:val="1"/>
    <w:autoRedefine/>
    <w:qFormat/>
    <w:uiPriority w:val="0"/>
    <w:pPr>
      <w:tabs>
        <w:tab w:val="left" w:pos="2160"/>
      </w:tabs>
      <w:ind w:left="2159" w:leftChars="1028" w:firstLine="1"/>
    </w:pPr>
    <w:rPr>
      <w:rFonts w:ascii="宋体" w:hAnsi="宋体"/>
      <w:szCs w:val="21"/>
    </w:rPr>
  </w:style>
  <w:style w:type="paragraph" w:styleId="10">
    <w:name w:val="List 2"/>
    <w:basedOn w:val="1"/>
    <w:autoRedefine/>
    <w:qFormat/>
    <w:uiPriority w:val="0"/>
    <w:pPr>
      <w:ind w:left="100" w:leftChars="200" w:hanging="200" w:hangingChars="200"/>
    </w:pPr>
    <w:rPr>
      <w:szCs w:val="20"/>
    </w:rPr>
  </w:style>
  <w:style w:type="paragraph" w:styleId="11">
    <w:name w:val="toc 3"/>
    <w:basedOn w:val="1"/>
    <w:next w:val="1"/>
    <w:autoRedefine/>
    <w:qFormat/>
    <w:uiPriority w:val="99"/>
    <w:pPr>
      <w:tabs>
        <w:tab w:val="right" w:leader="dot" w:pos="8777"/>
      </w:tabs>
      <w:spacing w:line="480" w:lineRule="exact"/>
      <w:ind w:left="482" w:firstLine="103" w:firstLineChars="43"/>
      <w:jc w:val="left"/>
    </w:pPr>
    <w:rPr>
      <w:i/>
      <w:iCs/>
      <w:sz w:val="20"/>
      <w:szCs w:val="20"/>
    </w:rPr>
  </w:style>
  <w:style w:type="paragraph" w:styleId="12">
    <w:name w:val="Plain Text"/>
    <w:basedOn w:val="1"/>
    <w:link w:val="31"/>
    <w:autoRedefine/>
    <w:qFormat/>
    <w:uiPriority w:val="99"/>
    <w:rPr>
      <w:rFonts w:ascii="宋体" w:hAnsi="Courier New"/>
      <w:szCs w:val="20"/>
    </w:rPr>
  </w:style>
  <w:style w:type="paragraph" w:styleId="13">
    <w:name w:val="Balloon Text"/>
    <w:basedOn w:val="1"/>
    <w:link w:val="58"/>
    <w:autoRedefine/>
    <w:semiHidden/>
    <w:unhideWhenUsed/>
    <w:qFormat/>
    <w:locked/>
    <w:uiPriority w:val="99"/>
    <w:rPr>
      <w:sz w:val="18"/>
      <w:szCs w:val="18"/>
    </w:rPr>
  </w:style>
  <w:style w:type="paragraph" w:styleId="14">
    <w:name w:val="footer"/>
    <w:basedOn w:val="1"/>
    <w:link w:val="33"/>
    <w:autoRedefine/>
    <w:qFormat/>
    <w:uiPriority w:val="99"/>
    <w:pPr>
      <w:tabs>
        <w:tab w:val="center" w:pos="4153"/>
        <w:tab w:val="right" w:pos="8306"/>
      </w:tabs>
      <w:snapToGrid w:val="0"/>
      <w:jc w:val="left"/>
    </w:pPr>
    <w:rPr>
      <w:sz w:val="18"/>
    </w:rPr>
  </w:style>
  <w:style w:type="paragraph" w:styleId="15">
    <w:name w:val="header"/>
    <w:basedOn w:val="1"/>
    <w:link w:val="34"/>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toc 1"/>
    <w:basedOn w:val="1"/>
    <w:next w:val="1"/>
    <w:autoRedefine/>
    <w:qFormat/>
    <w:uiPriority w:val="99"/>
    <w:pPr>
      <w:jc w:val="left"/>
    </w:pPr>
    <w:rPr>
      <w:b/>
      <w:bCs/>
      <w:caps/>
      <w:sz w:val="20"/>
      <w:szCs w:val="20"/>
    </w:rPr>
  </w:style>
  <w:style w:type="paragraph" w:styleId="17">
    <w:name w:val="Subtitle"/>
    <w:basedOn w:val="1"/>
    <w:link w:val="35"/>
    <w:autoRedefine/>
    <w:qFormat/>
    <w:uiPriority w:val="99"/>
    <w:pPr>
      <w:spacing w:before="240" w:after="60" w:line="312" w:lineRule="auto"/>
      <w:jc w:val="center"/>
      <w:outlineLvl w:val="1"/>
    </w:pPr>
    <w:rPr>
      <w:rFonts w:ascii="Cambria" w:hAnsi="Cambria"/>
      <w:b/>
      <w:bCs/>
      <w:kern w:val="28"/>
      <w:sz w:val="32"/>
      <w:szCs w:val="32"/>
    </w:rPr>
  </w:style>
  <w:style w:type="paragraph" w:styleId="18">
    <w:name w:val="toc 2"/>
    <w:basedOn w:val="1"/>
    <w:next w:val="1"/>
    <w:autoRedefine/>
    <w:qFormat/>
    <w:uiPriority w:val="99"/>
    <w:pPr>
      <w:tabs>
        <w:tab w:val="right" w:leader="dot" w:pos="8777"/>
      </w:tabs>
      <w:ind w:firstLine="566" w:firstLineChars="236"/>
      <w:jc w:val="left"/>
    </w:pPr>
    <w:rPr>
      <w:sz w:val="20"/>
      <w:szCs w:val="20"/>
    </w:rPr>
  </w:style>
  <w:style w:type="paragraph" w:styleId="19">
    <w:name w:val="Body Text 2"/>
    <w:basedOn w:val="1"/>
    <w:autoRedefine/>
    <w:qFormat/>
    <w:uiPriority w:val="0"/>
    <w:pPr>
      <w:spacing w:after="120" w:line="480" w:lineRule="auto"/>
    </w:pPr>
  </w:style>
  <w:style w:type="paragraph" w:styleId="20">
    <w:name w:val="Message Header"/>
    <w:basedOn w:val="1"/>
    <w:qFormat/>
    <w:locked/>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21">
    <w:name w:val="Normal (Web)"/>
    <w:basedOn w:val="1"/>
    <w:autoRedefine/>
    <w:qFormat/>
    <w:uiPriority w:val="99"/>
    <w:pPr>
      <w:spacing w:before="100" w:beforeAutospacing="1" w:after="100" w:afterAutospacing="1"/>
      <w:jc w:val="left"/>
    </w:pPr>
    <w:rPr>
      <w:kern w:val="0"/>
    </w:rPr>
  </w:style>
  <w:style w:type="paragraph" w:styleId="22">
    <w:name w:val="Title"/>
    <w:basedOn w:val="1"/>
    <w:link w:val="36"/>
    <w:autoRedefine/>
    <w:qFormat/>
    <w:uiPriority w:val="99"/>
    <w:pPr>
      <w:jc w:val="center"/>
      <w:outlineLvl w:val="0"/>
    </w:pPr>
    <w:rPr>
      <w:rFonts w:ascii="Cambria" w:hAnsi="Cambria"/>
      <w:b/>
      <w:bCs/>
      <w:sz w:val="36"/>
      <w:szCs w:val="32"/>
    </w:rPr>
  </w:style>
  <w:style w:type="table" w:styleId="24">
    <w:name w:val="Table Grid"/>
    <w:basedOn w:val="23"/>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22"/>
    <w:rPr>
      <w:b/>
    </w:rPr>
  </w:style>
  <w:style w:type="character" w:styleId="27">
    <w:name w:val="page number"/>
    <w:basedOn w:val="25"/>
    <w:autoRedefine/>
    <w:qFormat/>
    <w:uiPriority w:val="99"/>
    <w:rPr>
      <w:rFonts w:cs="Times New Roman"/>
    </w:rPr>
  </w:style>
  <w:style w:type="character" w:styleId="28">
    <w:name w:val="Hyperlink"/>
    <w:basedOn w:val="25"/>
    <w:autoRedefine/>
    <w:semiHidden/>
    <w:unhideWhenUsed/>
    <w:qFormat/>
    <w:uiPriority w:val="99"/>
    <w:rPr>
      <w:color w:val="0000FF"/>
      <w:u w:val="single"/>
    </w:rPr>
  </w:style>
  <w:style w:type="character" w:styleId="29">
    <w:name w:val="annotation reference"/>
    <w:basedOn w:val="25"/>
    <w:autoRedefine/>
    <w:semiHidden/>
    <w:unhideWhenUsed/>
    <w:qFormat/>
    <w:locked/>
    <w:uiPriority w:val="99"/>
    <w:rPr>
      <w:sz w:val="21"/>
      <w:szCs w:val="21"/>
    </w:rPr>
  </w:style>
  <w:style w:type="character" w:customStyle="1" w:styleId="30">
    <w:name w:val="标题 1 字符"/>
    <w:basedOn w:val="25"/>
    <w:link w:val="2"/>
    <w:autoRedefine/>
    <w:qFormat/>
    <w:uiPriority w:val="99"/>
    <w:rPr>
      <w:rFonts w:cs="Times New Roman"/>
      <w:b/>
      <w:bCs/>
      <w:kern w:val="44"/>
      <w:sz w:val="44"/>
      <w:szCs w:val="44"/>
    </w:rPr>
  </w:style>
  <w:style w:type="character" w:customStyle="1" w:styleId="31">
    <w:name w:val="纯文本 字符"/>
    <w:basedOn w:val="25"/>
    <w:link w:val="12"/>
    <w:autoRedefine/>
    <w:semiHidden/>
    <w:qFormat/>
    <w:uiPriority w:val="99"/>
    <w:rPr>
      <w:rFonts w:ascii="宋体" w:hAnsi="Courier New" w:cs="Courier New"/>
      <w:sz w:val="21"/>
      <w:szCs w:val="21"/>
    </w:rPr>
  </w:style>
  <w:style w:type="character" w:customStyle="1" w:styleId="32">
    <w:name w:val="正文文本 字符"/>
    <w:basedOn w:val="25"/>
    <w:link w:val="8"/>
    <w:autoRedefine/>
    <w:semiHidden/>
    <w:qFormat/>
    <w:uiPriority w:val="99"/>
    <w:rPr>
      <w:rFonts w:cs="Times New Roman"/>
      <w:sz w:val="24"/>
      <w:szCs w:val="24"/>
    </w:rPr>
  </w:style>
  <w:style w:type="character" w:customStyle="1" w:styleId="33">
    <w:name w:val="页脚 字符"/>
    <w:basedOn w:val="25"/>
    <w:link w:val="14"/>
    <w:autoRedefine/>
    <w:semiHidden/>
    <w:qFormat/>
    <w:uiPriority w:val="99"/>
    <w:rPr>
      <w:rFonts w:cs="Times New Roman"/>
      <w:sz w:val="18"/>
      <w:szCs w:val="18"/>
    </w:rPr>
  </w:style>
  <w:style w:type="character" w:customStyle="1" w:styleId="34">
    <w:name w:val="页眉 字符"/>
    <w:basedOn w:val="25"/>
    <w:link w:val="15"/>
    <w:autoRedefine/>
    <w:semiHidden/>
    <w:qFormat/>
    <w:uiPriority w:val="99"/>
    <w:rPr>
      <w:rFonts w:cs="Times New Roman"/>
      <w:sz w:val="18"/>
      <w:szCs w:val="18"/>
    </w:rPr>
  </w:style>
  <w:style w:type="character" w:customStyle="1" w:styleId="35">
    <w:name w:val="副标题 字符"/>
    <w:basedOn w:val="25"/>
    <w:link w:val="17"/>
    <w:autoRedefine/>
    <w:qFormat/>
    <w:uiPriority w:val="99"/>
    <w:rPr>
      <w:rFonts w:ascii="Cambria" w:hAnsi="Cambria" w:cs="Times New Roman"/>
      <w:b/>
      <w:bCs/>
      <w:kern w:val="28"/>
      <w:sz w:val="32"/>
      <w:szCs w:val="32"/>
    </w:rPr>
  </w:style>
  <w:style w:type="character" w:customStyle="1" w:styleId="36">
    <w:name w:val="标题 字符"/>
    <w:basedOn w:val="25"/>
    <w:link w:val="22"/>
    <w:autoRedefine/>
    <w:qFormat/>
    <w:uiPriority w:val="99"/>
    <w:rPr>
      <w:rFonts w:ascii="Cambria" w:hAnsi="Cambria" w:cs="Times New Roman"/>
      <w:b/>
      <w:bCs/>
      <w:sz w:val="32"/>
      <w:szCs w:val="32"/>
    </w:rPr>
  </w:style>
  <w:style w:type="paragraph" w:customStyle="1" w:styleId="37">
    <w:name w:val="TOC 标题1"/>
    <w:basedOn w:val="2"/>
    <w:autoRedefine/>
    <w:qFormat/>
    <w:uiPriority w:val="99"/>
    <w:pPr>
      <w:spacing w:before="480" w:line="276" w:lineRule="auto"/>
      <w:outlineLvl w:val="9"/>
    </w:pPr>
    <w:rPr>
      <w:rFonts w:ascii="仿宋" w:hAnsi="仿宋" w:eastAsia="仿宋"/>
      <w:color w:val="000000"/>
      <w:kern w:val="0"/>
      <w:sz w:val="32"/>
      <w:szCs w:val="32"/>
    </w:rPr>
  </w:style>
  <w:style w:type="paragraph" w:customStyle="1" w:styleId="38">
    <w:name w:val="Char"/>
    <w:basedOn w:val="1"/>
    <w:autoRedefine/>
    <w:qFormat/>
    <w:uiPriority w:val="99"/>
    <w:pPr>
      <w:widowControl/>
      <w:spacing w:line="240" w:lineRule="exact"/>
      <w:jc w:val="left"/>
    </w:pPr>
    <w:rPr>
      <w:rFonts w:ascii="Verdana" w:hAnsi="Verdana"/>
      <w:kern w:val="0"/>
      <w:szCs w:val="20"/>
      <w:lang w:eastAsia="en-US"/>
    </w:rPr>
  </w:style>
  <w:style w:type="paragraph" w:styleId="39">
    <w:name w:val="List Paragraph"/>
    <w:basedOn w:val="1"/>
    <w:autoRedefine/>
    <w:qFormat/>
    <w:uiPriority w:val="99"/>
    <w:pPr>
      <w:ind w:firstLine="420" w:firstLineChars="200"/>
    </w:pPr>
  </w:style>
  <w:style w:type="paragraph" w:styleId="40">
    <w:name w:val="No Spacing"/>
    <w:autoRedefine/>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41">
    <w:name w:val="NormalCharacter"/>
    <w:autoRedefine/>
    <w:qFormat/>
    <w:uiPriority w:val="0"/>
    <w:rPr>
      <w:rFonts w:ascii="Times New Roman" w:hAnsi="Times New Roman" w:eastAsia="宋体"/>
    </w:rPr>
  </w:style>
  <w:style w:type="paragraph" w:customStyle="1" w:styleId="42">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43">
    <w:name w:val="font21"/>
    <w:basedOn w:val="25"/>
    <w:autoRedefine/>
    <w:qFormat/>
    <w:uiPriority w:val="0"/>
    <w:rPr>
      <w:rFonts w:hint="eastAsia" w:ascii="宋体" w:hAnsi="宋体" w:eastAsia="宋体" w:cs="宋体"/>
      <w:color w:val="000000"/>
      <w:sz w:val="20"/>
      <w:szCs w:val="20"/>
      <w:u w:val="none"/>
    </w:rPr>
  </w:style>
  <w:style w:type="character" w:customStyle="1" w:styleId="44">
    <w:name w:val="font01"/>
    <w:basedOn w:val="25"/>
    <w:autoRedefine/>
    <w:qFormat/>
    <w:uiPriority w:val="0"/>
    <w:rPr>
      <w:rFonts w:hint="eastAsia" w:ascii="宋体" w:hAnsi="宋体" w:eastAsia="宋体" w:cs="宋体"/>
      <w:color w:val="333333"/>
      <w:sz w:val="20"/>
      <w:szCs w:val="20"/>
      <w:u w:val="none"/>
    </w:rPr>
  </w:style>
  <w:style w:type="character" w:customStyle="1" w:styleId="45">
    <w:name w:val="font61"/>
    <w:basedOn w:val="25"/>
    <w:autoRedefine/>
    <w:qFormat/>
    <w:uiPriority w:val="0"/>
    <w:rPr>
      <w:rFonts w:hint="eastAsia" w:ascii="宋体" w:hAnsi="宋体" w:eastAsia="宋体" w:cs="宋体"/>
      <w:color w:val="000000"/>
      <w:sz w:val="20"/>
      <w:szCs w:val="20"/>
      <w:u w:val="none"/>
    </w:rPr>
  </w:style>
  <w:style w:type="character" w:customStyle="1" w:styleId="46">
    <w:name w:val="font41"/>
    <w:basedOn w:val="25"/>
    <w:autoRedefine/>
    <w:qFormat/>
    <w:uiPriority w:val="0"/>
    <w:rPr>
      <w:rFonts w:ascii="Calibri" w:hAnsi="Calibri" w:cs="Calibri"/>
      <w:color w:val="FF0000"/>
      <w:sz w:val="22"/>
      <w:szCs w:val="22"/>
      <w:u w:val="none"/>
    </w:rPr>
  </w:style>
  <w:style w:type="character" w:customStyle="1" w:styleId="47">
    <w:name w:val="font31"/>
    <w:basedOn w:val="25"/>
    <w:autoRedefine/>
    <w:qFormat/>
    <w:uiPriority w:val="0"/>
    <w:rPr>
      <w:rFonts w:hint="eastAsia" w:ascii="宋体" w:hAnsi="宋体" w:eastAsia="宋体" w:cs="宋体"/>
      <w:color w:val="FF0000"/>
      <w:sz w:val="22"/>
      <w:szCs w:val="22"/>
      <w:u w:val="none"/>
    </w:rPr>
  </w:style>
  <w:style w:type="paragraph" w:customStyle="1" w:styleId="48">
    <w:name w:val="无间隔1"/>
    <w:basedOn w:val="1"/>
    <w:autoRedefine/>
    <w:qFormat/>
    <w:uiPriority w:val="1"/>
    <w:pPr>
      <w:spacing w:line="400" w:lineRule="exact"/>
    </w:pPr>
    <w:rPr>
      <w:sz w:val="24"/>
    </w:rPr>
  </w:style>
  <w:style w:type="paragraph" w:customStyle="1" w:styleId="49">
    <w:name w:val="纯文本1"/>
    <w:basedOn w:val="1"/>
    <w:autoRedefine/>
    <w:unhideWhenUsed/>
    <w:qFormat/>
    <w:uiPriority w:val="99"/>
    <w:rPr>
      <w:rFonts w:hint="eastAsia" w:ascii="宋体" w:hAnsi="Courier New"/>
      <w:szCs w:val="20"/>
    </w:rPr>
  </w:style>
  <w:style w:type="character" w:customStyle="1" w:styleId="50">
    <w:name w:val="font11"/>
    <w:autoRedefine/>
    <w:qFormat/>
    <w:uiPriority w:val="0"/>
    <w:rPr>
      <w:rFonts w:hint="eastAsia" w:ascii="宋体" w:hAnsi="宋体" w:eastAsia="宋体" w:cs="宋体"/>
      <w:color w:val="000000"/>
      <w:sz w:val="24"/>
      <w:szCs w:val="24"/>
      <w:u w:val="none"/>
    </w:rPr>
  </w:style>
  <w:style w:type="character" w:customStyle="1" w:styleId="51">
    <w:name w:val="font91"/>
    <w:basedOn w:val="25"/>
    <w:autoRedefine/>
    <w:qFormat/>
    <w:uiPriority w:val="0"/>
    <w:rPr>
      <w:rFonts w:hint="default" w:ascii="Times New Roman" w:hAnsi="Times New Roman" w:cs="Times New Roman"/>
      <w:color w:val="000000"/>
      <w:sz w:val="20"/>
      <w:szCs w:val="20"/>
      <w:u w:val="none"/>
    </w:rPr>
  </w:style>
  <w:style w:type="character" w:customStyle="1" w:styleId="52">
    <w:name w:val="font101"/>
    <w:basedOn w:val="25"/>
    <w:autoRedefine/>
    <w:qFormat/>
    <w:uiPriority w:val="0"/>
    <w:rPr>
      <w:rFonts w:ascii="宋体-简" w:hAnsi="宋体-简" w:eastAsia="宋体-简" w:cs="宋体-简"/>
      <w:color w:val="000000"/>
      <w:sz w:val="20"/>
      <w:szCs w:val="20"/>
      <w:u w:val="none"/>
    </w:rPr>
  </w:style>
  <w:style w:type="character" w:customStyle="1" w:styleId="53">
    <w:name w:val="font51"/>
    <w:basedOn w:val="25"/>
    <w:autoRedefine/>
    <w:qFormat/>
    <w:uiPriority w:val="0"/>
    <w:rPr>
      <w:rFonts w:hint="eastAsia" w:ascii="宋体" w:hAnsi="宋体" w:eastAsia="宋体" w:cs="宋体"/>
      <w:color w:val="000000"/>
      <w:sz w:val="20"/>
      <w:szCs w:val="20"/>
      <w:u w:val="none"/>
    </w:rPr>
  </w:style>
  <w:style w:type="character" w:customStyle="1" w:styleId="54">
    <w:name w:val="font71"/>
    <w:basedOn w:val="25"/>
    <w:autoRedefine/>
    <w:qFormat/>
    <w:uiPriority w:val="0"/>
    <w:rPr>
      <w:rFonts w:hint="eastAsia" w:ascii="宋体" w:hAnsi="宋体" w:eastAsia="宋体" w:cs="宋体"/>
      <w:color w:val="000000"/>
      <w:sz w:val="20"/>
      <w:szCs w:val="20"/>
      <w:u w:val="none"/>
    </w:rPr>
  </w:style>
  <w:style w:type="character" w:customStyle="1" w:styleId="55">
    <w:name w:val="10"/>
    <w:basedOn w:val="25"/>
    <w:autoRedefine/>
    <w:qFormat/>
    <w:uiPriority w:val="0"/>
    <w:rPr>
      <w:rFonts w:hint="default" w:ascii="Times New Roman" w:hAnsi="Times New Roman" w:cs="Times New Roman"/>
    </w:rPr>
  </w:style>
  <w:style w:type="character" w:customStyle="1" w:styleId="56">
    <w:name w:val="15"/>
    <w:basedOn w:val="25"/>
    <w:autoRedefine/>
    <w:qFormat/>
    <w:uiPriority w:val="0"/>
    <w:rPr>
      <w:rFonts w:hint="default" w:ascii="Times New Roman" w:hAnsi="Times New Roman" w:cs="Times New Roman"/>
      <w:b/>
      <w:bCs/>
    </w:rPr>
  </w:style>
  <w:style w:type="paragraph" w:customStyle="1" w:styleId="57">
    <w:name w:val="无列表1"/>
    <w:autoRedefine/>
    <w:semiHidden/>
    <w:qFormat/>
    <w:uiPriority w:val="0"/>
    <w:rPr>
      <w:rFonts w:asciiTheme="minorHAnsi" w:hAnsiTheme="minorHAnsi" w:eastAsiaTheme="minorEastAsia" w:cstheme="minorBidi"/>
      <w:sz w:val="21"/>
      <w:szCs w:val="22"/>
      <w:lang w:val="en-US" w:eastAsia="zh-CN" w:bidi="ar-SA"/>
    </w:rPr>
  </w:style>
  <w:style w:type="character" w:customStyle="1" w:styleId="58">
    <w:name w:val="批注框文本 字符"/>
    <w:basedOn w:val="25"/>
    <w:link w:val="13"/>
    <w:autoRedefine/>
    <w:semiHidden/>
    <w:qFormat/>
    <w:uiPriority w:val="99"/>
    <w:rPr>
      <w:kern w:val="2"/>
      <w:sz w:val="18"/>
      <w:szCs w:val="18"/>
    </w:rPr>
  </w:style>
  <w:style w:type="paragraph" w:customStyle="1" w:styleId="59">
    <w:name w:val="BodyText"/>
    <w:basedOn w:val="1"/>
    <w:qFormat/>
    <w:uiPriority w:val="0"/>
    <w:pPr>
      <w:spacing w:line="360" w:lineRule="auto"/>
      <w:jc w:val="both"/>
      <w:textAlignment w:val="baseline"/>
    </w:pPr>
    <w:rPr>
      <w:rFonts w:ascii="宋体" w:hAnsi="宋体"/>
      <w:kern w:val="2"/>
      <w:sz w:val="24"/>
      <w:szCs w:val="20"/>
      <w:lang w:val="en-US" w:eastAsia="zh-CN" w:bidi="ar-SA"/>
    </w:rPr>
  </w:style>
  <w:style w:type="paragraph" w:customStyle="1" w:styleId="60">
    <w:name w:val="样式 首行缩进:  2 字符"/>
    <w:basedOn w:val="1"/>
    <w:qFormat/>
    <w:uiPriority w:val="0"/>
    <w:pPr>
      <w:ind w:firstLine="560"/>
    </w:pPr>
    <w:rPr>
      <w:rFonts w:eastAsia="仿宋_GB2312" w:cs="宋体"/>
      <w:sz w:val="24"/>
      <w:szCs w:val="20"/>
    </w:rPr>
  </w:style>
  <w:style w:type="paragraph" w:customStyle="1" w:styleId="61">
    <w:name w:val="正文 A"/>
    <w:qFormat/>
    <w:uiPriority w:val="99"/>
    <w:pPr>
      <w:widowControl w:val="0"/>
      <w:jc w:val="both"/>
    </w:pPr>
    <w:rPr>
      <w:rFonts w:ascii="Calibri" w:hAnsi="Calibri" w:eastAsia="宋体" w:cs="Times New Roman"/>
      <w:color w:val="000000"/>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60</Pages>
  <Words>1992</Words>
  <Characters>2312</Characters>
  <Lines>354</Lines>
  <Paragraphs>99</Paragraphs>
  <TotalTime>11</TotalTime>
  <ScaleCrop>false</ScaleCrop>
  <LinksUpToDate>false</LinksUpToDate>
  <CharactersWithSpaces>2407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2024-05-16T12:53:00Z</dcterms:created>
  <dc:creator>Summer </dc:creator>
  <cp:lastModifiedBy>Administrator</cp:lastModifiedBy>
  <dcterms:modified xsi:type="dcterms:W3CDTF">2025-03-28T06:30:08Z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5828ABEB2C4D4FBC9C41F076111ABE3D_13</vt:lpwstr>
  </property>
  <property fmtid="{D5CDD505-2E9C-101B-9397-08002B2CF9AE}" pid="4" name="KSOTemplateDocerSaveRecord">
    <vt:lpwstr>eyJoZGlkIjoiNDliY2ZkYzE3MGVhN2E3YTMyMzU0ZTM1MjJhMzMwNWIiLCJ1c2VySWQiOiIxMDAyODUxNzE0In0=</vt:lpwstr>
  </property>
</Properties>
</file>