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989F4">
      <w:pPr>
        <w:autoSpaceDE w:val="0"/>
        <w:autoSpaceDN w:val="0"/>
        <w:adjustRightInd w:val="0"/>
        <w:spacing w:line="360" w:lineRule="auto"/>
        <w:ind w:firstLine="2341" w:firstLineChars="450"/>
        <w:rPr>
          <w:rFonts w:hint="eastAsia"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2657C7F8">
      <w:pPr>
        <w:autoSpaceDE w:val="0"/>
        <w:autoSpaceDN w:val="0"/>
        <w:adjustRightInd w:val="0"/>
        <w:spacing w:line="360" w:lineRule="auto"/>
        <w:rPr>
          <w:rFonts w:hint="eastAsia" w:ascii="方正楷体_GBK" w:hAnsi="宋体" w:eastAsia="方正楷体_GBK" w:cs="华文中宋"/>
          <w:b/>
          <w:sz w:val="36"/>
          <w:szCs w:val="36"/>
          <w:highlight w:val="none"/>
        </w:rPr>
      </w:pPr>
    </w:p>
    <w:p w14:paraId="19830BD6">
      <w:pPr>
        <w:autoSpaceDE w:val="0"/>
        <w:autoSpaceDN w:val="0"/>
        <w:adjustRightInd w:val="0"/>
        <w:spacing w:line="360" w:lineRule="auto"/>
        <w:ind w:firstLine="720"/>
        <w:rPr>
          <w:rFonts w:hint="eastAsia" w:ascii="方正楷体_GBK" w:hAnsi="宋体" w:eastAsia="方正楷体_GBK" w:cs="华文中宋"/>
          <w:b/>
          <w:sz w:val="36"/>
          <w:szCs w:val="36"/>
          <w:highlight w:val="none"/>
          <w:lang w:val="zh-CN"/>
        </w:rPr>
      </w:pPr>
    </w:p>
    <w:p w14:paraId="2CBA2284">
      <w:pPr>
        <w:autoSpaceDE w:val="0"/>
        <w:autoSpaceDN w:val="0"/>
        <w:adjustRightInd w:val="0"/>
        <w:spacing w:line="360" w:lineRule="auto"/>
        <w:ind w:firstLine="1454" w:firstLineChars="173"/>
        <w:rPr>
          <w:rFonts w:hint="eastAsia"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326A3A2C">
      <w:pPr>
        <w:adjustRightInd w:val="0"/>
        <w:spacing w:line="360" w:lineRule="auto"/>
        <w:textAlignment w:val="baseline"/>
        <w:rPr>
          <w:rFonts w:hint="eastAsia" w:ascii="仿宋_GB2312" w:hAnsi="宋体" w:eastAsia="仿宋_GB2312"/>
          <w:b/>
          <w:sz w:val="36"/>
          <w:szCs w:val="36"/>
          <w:highlight w:val="none"/>
        </w:rPr>
      </w:pPr>
    </w:p>
    <w:p w14:paraId="140EC50C">
      <w:pPr>
        <w:adjustRightInd w:val="0"/>
        <w:spacing w:line="360" w:lineRule="auto"/>
        <w:ind w:left="2530" w:right="-248" w:rightChars="-118" w:hanging="2530" w:hangingChars="700"/>
        <w:textAlignment w:val="baseline"/>
        <w:rPr>
          <w:rFonts w:hint="eastAsia" w:ascii="宋体" w:hAnsi="宋体"/>
          <w:b/>
          <w:sz w:val="36"/>
          <w:szCs w:val="36"/>
          <w:highlight w:val="none"/>
        </w:rPr>
      </w:pPr>
      <w:r>
        <w:rPr>
          <w:rFonts w:hint="eastAsia" w:ascii="宋体" w:hAnsi="宋体"/>
          <w:b/>
          <w:sz w:val="36"/>
          <w:szCs w:val="36"/>
          <w:highlight w:val="none"/>
        </w:rPr>
        <w:t>采购项目编号：青海浩驰磋商（货物）2024-181号</w:t>
      </w:r>
    </w:p>
    <w:p w14:paraId="50D0E953">
      <w:pPr>
        <w:adjustRightInd w:val="0"/>
        <w:spacing w:line="360" w:lineRule="auto"/>
        <w:ind w:left="2530" w:right="-248" w:rightChars="-118" w:hanging="2530" w:hangingChars="700"/>
        <w:textAlignment w:val="baseline"/>
        <w:rPr>
          <w:rFonts w:hint="eastAsia" w:ascii="宋体" w:hAnsi="宋体"/>
          <w:b/>
          <w:sz w:val="36"/>
          <w:szCs w:val="36"/>
          <w:highlight w:val="none"/>
        </w:rPr>
      </w:pPr>
      <w:r>
        <w:rPr>
          <w:rFonts w:hint="eastAsia" w:ascii="宋体" w:hAnsi="宋体"/>
          <w:b/>
          <w:sz w:val="36"/>
          <w:szCs w:val="36"/>
          <w:highlight w:val="none"/>
        </w:rPr>
        <w:t>采购项目名称：西宁市公安局特警支队采购特警安检排爆装备项目</w:t>
      </w:r>
    </w:p>
    <w:p w14:paraId="7A3AC3B5">
      <w:pPr>
        <w:pStyle w:val="6"/>
        <w:rPr>
          <w:b/>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西宁市公安局</w:t>
      </w:r>
    </w:p>
    <w:p w14:paraId="55380DD7">
      <w:pPr>
        <w:rPr>
          <w:highlight w:val="none"/>
        </w:rPr>
      </w:pPr>
    </w:p>
    <w:p w14:paraId="2BC06319">
      <w:pPr>
        <w:adjustRightInd w:val="0"/>
        <w:spacing w:line="360" w:lineRule="auto"/>
        <w:textAlignment w:val="baseline"/>
        <w:rPr>
          <w:rFonts w:hint="eastAsia" w:ascii="宋体" w:hAnsi="宋体"/>
          <w:b/>
          <w:sz w:val="32"/>
          <w:szCs w:val="32"/>
          <w:highlight w:val="none"/>
        </w:rPr>
      </w:pPr>
    </w:p>
    <w:p w14:paraId="7410CAA8">
      <w:pPr>
        <w:adjustRightInd w:val="0"/>
        <w:spacing w:line="360" w:lineRule="auto"/>
        <w:jc w:val="center"/>
        <w:textAlignment w:val="baseline"/>
        <w:rPr>
          <w:rFonts w:hint="eastAsia" w:ascii="宋体" w:hAnsi="宋体"/>
          <w:b/>
          <w:sz w:val="32"/>
          <w:szCs w:val="32"/>
          <w:highlight w:val="none"/>
        </w:rPr>
      </w:pPr>
    </w:p>
    <w:p w14:paraId="6D44F1B5">
      <w:pPr>
        <w:adjustRightInd w:val="0"/>
        <w:spacing w:line="360" w:lineRule="auto"/>
        <w:jc w:val="center"/>
        <w:textAlignment w:val="baseline"/>
        <w:rPr>
          <w:rFonts w:hint="eastAsia" w:ascii="宋体" w:hAnsi="宋体"/>
          <w:b/>
          <w:sz w:val="32"/>
          <w:szCs w:val="32"/>
          <w:highlight w:val="none"/>
        </w:rPr>
      </w:pPr>
    </w:p>
    <w:p w14:paraId="482CF683">
      <w:pPr>
        <w:adjustRightInd w:val="0"/>
        <w:spacing w:line="360" w:lineRule="auto"/>
        <w:jc w:val="center"/>
        <w:textAlignment w:val="baseline"/>
        <w:rPr>
          <w:rFonts w:hint="eastAsia" w:ascii="宋体" w:hAnsi="宋体"/>
          <w:b/>
          <w:sz w:val="32"/>
          <w:szCs w:val="32"/>
          <w:highlight w:val="none"/>
        </w:rPr>
      </w:pPr>
      <w:r>
        <w:rPr>
          <w:rFonts w:hint="eastAsia" w:ascii="宋体" w:hAnsi="宋体"/>
          <w:b/>
          <w:sz w:val="32"/>
          <w:szCs w:val="32"/>
          <w:highlight w:val="none"/>
        </w:rPr>
        <w:t>青海浩驰招标代理有限公司</w:t>
      </w:r>
    </w:p>
    <w:p w14:paraId="6BE07A69">
      <w:pPr>
        <w:adjustRightInd w:val="0"/>
        <w:spacing w:line="360" w:lineRule="auto"/>
        <w:jc w:val="center"/>
        <w:textAlignment w:val="baseline"/>
        <w:rPr>
          <w:highlight w:val="none"/>
        </w:rPr>
      </w:pPr>
      <w:r>
        <w:rPr>
          <w:rFonts w:hint="eastAsia" w:ascii="宋体" w:hAnsi="宋体"/>
          <w:b/>
          <w:sz w:val="32"/>
          <w:szCs w:val="32"/>
          <w:highlight w:val="none"/>
        </w:rPr>
        <w:t>2024年09月</w:t>
      </w:r>
      <w:r>
        <w:rPr>
          <w:rFonts w:ascii="宋体"/>
          <w:b/>
          <w:sz w:val="40"/>
          <w:szCs w:val="30"/>
          <w:highlight w:val="none"/>
        </w:rPr>
        <w:br w:type="page"/>
      </w:r>
    </w:p>
    <w:p w14:paraId="6DE493AF">
      <w:pPr>
        <w:jc w:val="center"/>
        <w:rPr>
          <w:highlight w:val="none"/>
        </w:rPr>
      </w:pPr>
      <w:r>
        <w:rPr>
          <w:rFonts w:hint="eastAsia" w:ascii="宋体" w:hAnsi="宋体"/>
          <w:highlight w:val="none"/>
        </w:rPr>
        <w:t>目录</w:t>
      </w:r>
    </w:p>
    <w:p w14:paraId="6271E2FE">
      <w:pPr>
        <w:pStyle w:val="13"/>
        <w:tabs>
          <w:tab w:val="right" w:leader="dot" w:pos="8787"/>
        </w:tabs>
        <w:spacing w:line="360" w:lineRule="auto"/>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highlight w:val="none"/>
        </w:rPr>
        <w:t>第一部分</w:t>
      </w:r>
      <w:r>
        <w:rPr>
          <w:highlight w:val="none"/>
        </w:rPr>
        <w:t xml:space="preserve">  </w:t>
      </w:r>
      <w:r>
        <w:rPr>
          <w:rFonts w:hint="eastAsia"/>
          <w:highlight w:val="none"/>
        </w:rPr>
        <w:t>投标人须知前附表</w:t>
      </w:r>
      <w:r>
        <w:rPr>
          <w:highlight w:val="none"/>
        </w:rPr>
        <w:tab/>
      </w:r>
      <w:r>
        <w:rPr>
          <w:highlight w:val="none"/>
        </w:rPr>
        <w:fldChar w:fldCharType="begin"/>
      </w:r>
      <w:r>
        <w:rPr>
          <w:highlight w:val="none"/>
        </w:rPr>
        <w:instrText xml:space="preserve"> PAGEREF _Toc1858 \h </w:instrText>
      </w:r>
      <w:r>
        <w:rPr>
          <w:highlight w:val="none"/>
        </w:rPr>
        <w:fldChar w:fldCharType="separate"/>
      </w:r>
      <w:r>
        <w:rPr>
          <w:highlight w:val="none"/>
        </w:rPr>
        <w:t>3</w:t>
      </w:r>
      <w:r>
        <w:rPr>
          <w:highlight w:val="none"/>
        </w:rPr>
        <w:fldChar w:fldCharType="end"/>
      </w:r>
      <w:r>
        <w:rPr>
          <w:highlight w:val="none"/>
        </w:rPr>
        <w:fldChar w:fldCharType="end"/>
      </w:r>
    </w:p>
    <w:p w14:paraId="05020DFB">
      <w:pPr>
        <w:pStyle w:val="13"/>
        <w:tabs>
          <w:tab w:val="right" w:leader="dot" w:pos="8787"/>
        </w:tabs>
        <w:spacing w:line="360" w:lineRule="auto"/>
        <w:rPr>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kern w:val="28"/>
          <w:highlight w:val="none"/>
        </w:rPr>
        <w:t>第二部分</w:t>
      </w:r>
      <w:r>
        <w:rPr>
          <w:rFonts w:ascii="宋体"/>
          <w:kern w:val="28"/>
          <w:highlight w:val="none"/>
        </w:rPr>
        <w:t xml:space="preserve">  </w:t>
      </w:r>
      <w:r>
        <w:rPr>
          <w:rFonts w:hint="eastAsia" w:ascii="宋体"/>
          <w:kern w:val="28"/>
          <w:highlight w:val="none"/>
        </w:rPr>
        <w:t>投标人须知</w:t>
      </w:r>
      <w:r>
        <w:rPr>
          <w:highlight w:val="none"/>
        </w:rPr>
        <w:tab/>
      </w:r>
      <w:r>
        <w:rPr>
          <w:highlight w:val="none"/>
        </w:rPr>
        <w:fldChar w:fldCharType="begin"/>
      </w:r>
      <w:r>
        <w:rPr>
          <w:highlight w:val="none"/>
        </w:rPr>
        <w:instrText xml:space="preserve"> PAGEREF _Toc23906 \h </w:instrText>
      </w:r>
      <w:r>
        <w:rPr>
          <w:highlight w:val="none"/>
        </w:rPr>
        <w:fldChar w:fldCharType="separate"/>
      </w:r>
      <w:r>
        <w:rPr>
          <w:highlight w:val="none"/>
        </w:rPr>
        <w:t>6</w:t>
      </w:r>
      <w:r>
        <w:rPr>
          <w:highlight w:val="none"/>
        </w:rPr>
        <w:fldChar w:fldCharType="end"/>
      </w:r>
      <w:r>
        <w:rPr>
          <w:highlight w:val="none"/>
        </w:rPr>
        <w:fldChar w:fldCharType="end"/>
      </w:r>
    </w:p>
    <w:p w14:paraId="58D10490">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bCs/>
          <w:kern w:val="0"/>
          <w:szCs w:val="36"/>
          <w:highlight w:val="none"/>
        </w:rPr>
        <w:t>一、说</w:t>
      </w:r>
      <w:r>
        <w:rPr>
          <w:rFonts w:ascii="宋体" w:hAnsi="宋体"/>
          <w:bCs/>
          <w:kern w:val="0"/>
          <w:szCs w:val="36"/>
          <w:highlight w:val="none"/>
        </w:rPr>
        <w:t xml:space="preserve">  </w:t>
      </w:r>
      <w:r>
        <w:rPr>
          <w:rFonts w:hint="eastAsia" w:ascii="宋体" w:hAnsi="宋体"/>
          <w:bCs/>
          <w:kern w:val="0"/>
          <w:szCs w:val="36"/>
          <w:highlight w:val="none"/>
        </w:rPr>
        <w:t>明</w:t>
      </w:r>
      <w:r>
        <w:rPr>
          <w:highlight w:val="none"/>
        </w:rPr>
        <w:tab/>
      </w:r>
      <w:r>
        <w:rPr>
          <w:highlight w:val="none"/>
        </w:rPr>
        <w:fldChar w:fldCharType="begin"/>
      </w:r>
      <w:r>
        <w:rPr>
          <w:highlight w:val="none"/>
        </w:rPr>
        <w:instrText xml:space="preserve"> PAGEREF _Toc21065 \h </w:instrText>
      </w:r>
      <w:r>
        <w:rPr>
          <w:highlight w:val="none"/>
        </w:rPr>
        <w:fldChar w:fldCharType="separate"/>
      </w:r>
      <w:r>
        <w:rPr>
          <w:highlight w:val="none"/>
        </w:rPr>
        <w:t>6</w:t>
      </w:r>
      <w:r>
        <w:rPr>
          <w:highlight w:val="none"/>
        </w:rPr>
        <w:fldChar w:fldCharType="end"/>
      </w:r>
      <w:r>
        <w:rPr>
          <w:highlight w:val="none"/>
        </w:rPr>
        <w:fldChar w:fldCharType="end"/>
      </w:r>
    </w:p>
    <w:p w14:paraId="4A6223FD">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_Toc25712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4568204E">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_Toc5969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357FAF50">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_Toc20191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24AE7538">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bCs/>
          <w:kern w:val="0"/>
          <w:szCs w:val="36"/>
          <w:highlight w:val="none"/>
        </w:rPr>
        <w:t>二、磋商文件说明</w:t>
      </w:r>
      <w:r>
        <w:rPr>
          <w:highlight w:val="none"/>
        </w:rPr>
        <w:tab/>
      </w:r>
      <w:r>
        <w:rPr>
          <w:highlight w:val="none"/>
        </w:rPr>
        <w:fldChar w:fldCharType="begin"/>
      </w:r>
      <w:r>
        <w:rPr>
          <w:highlight w:val="none"/>
        </w:rPr>
        <w:instrText xml:space="preserve"> PAGEREF _Toc21269 \h </w:instrText>
      </w:r>
      <w:r>
        <w:rPr>
          <w:highlight w:val="none"/>
        </w:rPr>
        <w:fldChar w:fldCharType="separate"/>
      </w:r>
      <w:r>
        <w:rPr>
          <w:highlight w:val="none"/>
        </w:rPr>
        <w:t>6</w:t>
      </w:r>
      <w:r>
        <w:rPr>
          <w:highlight w:val="none"/>
        </w:rPr>
        <w:fldChar w:fldCharType="end"/>
      </w:r>
      <w:r>
        <w:rPr>
          <w:highlight w:val="none"/>
        </w:rPr>
        <w:fldChar w:fldCharType="end"/>
      </w:r>
    </w:p>
    <w:p w14:paraId="56D75569">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_Toc13189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3C1C92D6">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_Toc16882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6EDD07A5">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_Toc25250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6AA2274E">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bCs/>
          <w:kern w:val="0"/>
          <w:szCs w:val="36"/>
          <w:highlight w:val="none"/>
        </w:rPr>
        <w:t>三、磋商响应文件的编制</w:t>
      </w:r>
      <w:r>
        <w:rPr>
          <w:highlight w:val="none"/>
        </w:rPr>
        <w:tab/>
      </w:r>
      <w:r>
        <w:rPr>
          <w:highlight w:val="none"/>
        </w:rPr>
        <w:fldChar w:fldCharType="begin"/>
      </w:r>
      <w:r>
        <w:rPr>
          <w:highlight w:val="none"/>
        </w:rPr>
        <w:instrText xml:space="preserve"> PAGEREF _Toc19223 \h </w:instrText>
      </w:r>
      <w:r>
        <w:rPr>
          <w:highlight w:val="none"/>
        </w:rPr>
        <w:fldChar w:fldCharType="separate"/>
      </w:r>
      <w:r>
        <w:rPr>
          <w:highlight w:val="none"/>
        </w:rPr>
        <w:t>7</w:t>
      </w:r>
      <w:r>
        <w:rPr>
          <w:highlight w:val="none"/>
        </w:rPr>
        <w:fldChar w:fldCharType="end"/>
      </w:r>
      <w:r>
        <w:rPr>
          <w:highlight w:val="none"/>
        </w:rPr>
        <w:fldChar w:fldCharType="end"/>
      </w:r>
    </w:p>
    <w:p w14:paraId="649EB6D4">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_Toc26328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65AE0F0B">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_Toc13862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25F7C12D">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_Toc15034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0BEC4056">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_Toc1781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67EA9CDC">
      <w:pPr>
        <w:pStyle w:val="13"/>
        <w:tabs>
          <w:tab w:val="right" w:leader="dot" w:pos="8787"/>
        </w:tabs>
        <w:spacing w:line="360" w:lineRule="auto"/>
        <w:rPr>
          <w:highlight w:val="none"/>
        </w:rPr>
      </w:pPr>
      <w:r>
        <w:rPr>
          <w:highlight w:val="none"/>
        </w:rPr>
        <w:fldChar w:fldCharType="begin"/>
      </w:r>
      <w:r>
        <w:rPr>
          <w:highlight w:val="none"/>
        </w:rPr>
        <w:instrText xml:space="preserve"> HYPERLINK \l "_Toc16397" </w:instrText>
      </w:r>
      <w:r>
        <w:rPr>
          <w:highlight w:val="none"/>
        </w:rPr>
        <w:fldChar w:fldCharType="separate"/>
      </w:r>
      <w:r>
        <w:rPr>
          <w:rFonts w:ascii="宋体" w:hAnsi="宋体" w:cs="宋体"/>
          <w:szCs w:val="28"/>
          <w:highlight w:val="none"/>
          <w:lang w:val="zh-CN"/>
        </w:rPr>
        <w:t>11.</w:t>
      </w:r>
      <w:r>
        <w:rPr>
          <w:rFonts w:hint="eastAsia" w:ascii="宋体" w:hAnsi="宋体" w:cs="宋体"/>
          <w:szCs w:val="28"/>
          <w:highlight w:val="none"/>
          <w:lang w:val="zh-CN"/>
        </w:rPr>
        <w:t>磋商响应文件构成</w:t>
      </w:r>
      <w:r>
        <w:rPr>
          <w:highlight w:val="none"/>
        </w:rPr>
        <w:tab/>
      </w:r>
      <w:r>
        <w:rPr>
          <w:highlight w:val="none"/>
        </w:rPr>
        <w:fldChar w:fldCharType="begin"/>
      </w:r>
      <w:r>
        <w:rPr>
          <w:highlight w:val="none"/>
        </w:rPr>
        <w:instrText xml:space="preserve"> PAGEREF _Toc16397 \h </w:instrText>
      </w:r>
      <w:r>
        <w:rPr>
          <w:highlight w:val="none"/>
        </w:rPr>
        <w:fldChar w:fldCharType="separate"/>
      </w:r>
      <w:r>
        <w:rPr>
          <w:highlight w:val="none"/>
        </w:rPr>
        <w:t>8</w:t>
      </w:r>
      <w:r>
        <w:rPr>
          <w:highlight w:val="none"/>
        </w:rPr>
        <w:fldChar w:fldCharType="end"/>
      </w:r>
      <w:r>
        <w:rPr>
          <w:highlight w:val="none"/>
        </w:rPr>
        <w:fldChar w:fldCharType="end"/>
      </w:r>
    </w:p>
    <w:p w14:paraId="4B5BFC44">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_Toc30807 \h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14:paraId="7FC65EC2">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bCs/>
          <w:kern w:val="0"/>
          <w:szCs w:val="36"/>
          <w:highlight w:val="none"/>
        </w:rPr>
        <w:t>四、磋商响应文件的递交</w:t>
      </w:r>
      <w:r>
        <w:rPr>
          <w:highlight w:val="none"/>
        </w:rPr>
        <w:tab/>
      </w:r>
      <w:r>
        <w:rPr>
          <w:highlight w:val="none"/>
        </w:rPr>
        <w:fldChar w:fldCharType="begin"/>
      </w:r>
      <w:r>
        <w:rPr>
          <w:highlight w:val="none"/>
        </w:rPr>
        <w:instrText xml:space="preserve"> PAGEREF _Toc11769 \h </w:instrText>
      </w:r>
      <w:r>
        <w:rPr>
          <w:highlight w:val="none"/>
        </w:rPr>
        <w:fldChar w:fldCharType="separate"/>
      </w:r>
      <w:r>
        <w:rPr>
          <w:highlight w:val="none"/>
        </w:rPr>
        <w:t>9</w:t>
      </w:r>
      <w:r>
        <w:rPr>
          <w:highlight w:val="none"/>
        </w:rPr>
        <w:fldChar w:fldCharType="end"/>
      </w:r>
      <w:r>
        <w:rPr>
          <w:highlight w:val="none"/>
        </w:rPr>
        <w:fldChar w:fldCharType="end"/>
      </w:r>
    </w:p>
    <w:p w14:paraId="157EECAE">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_Toc5640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191F6302">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_Toc5548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2AF94205">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bCs/>
          <w:kern w:val="0"/>
          <w:szCs w:val="36"/>
          <w:highlight w:val="none"/>
        </w:rPr>
        <w:t>五、资格审查程序及方法</w:t>
      </w:r>
      <w:r>
        <w:rPr>
          <w:highlight w:val="none"/>
        </w:rPr>
        <w:tab/>
      </w:r>
      <w:r>
        <w:rPr>
          <w:highlight w:val="none"/>
        </w:rPr>
        <w:fldChar w:fldCharType="begin"/>
      </w:r>
      <w:r>
        <w:rPr>
          <w:highlight w:val="none"/>
        </w:rPr>
        <w:instrText xml:space="preserve"> PAGEREF _Toc14139 \h </w:instrText>
      </w:r>
      <w:r>
        <w:rPr>
          <w:highlight w:val="none"/>
        </w:rPr>
        <w:fldChar w:fldCharType="separate"/>
      </w:r>
      <w:r>
        <w:rPr>
          <w:highlight w:val="none"/>
        </w:rPr>
        <w:t>10</w:t>
      </w:r>
      <w:r>
        <w:rPr>
          <w:highlight w:val="none"/>
        </w:rPr>
        <w:fldChar w:fldCharType="end"/>
      </w:r>
      <w:r>
        <w:rPr>
          <w:highlight w:val="none"/>
        </w:rPr>
        <w:fldChar w:fldCharType="end"/>
      </w:r>
    </w:p>
    <w:p w14:paraId="4FC7C0B9">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_Toc22857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399CFA78">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_Toc26205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3C88668D">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bCs/>
          <w:kern w:val="0"/>
          <w:szCs w:val="36"/>
          <w:highlight w:val="none"/>
        </w:rPr>
        <w:t>六、磋商程序及方法</w:t>
      </w:r>
      <w:r>
        <w:rPr>
          <w:highlight w:val="none"/>
        </w:rPr>
        <w:tab/>
      </w:r>
      <w:r>
        <w:rPr>
          <w:highlight w:val="none"/>
        </w:rPr>
        <w:fldChar w:fldCharType="begin"/>
      </w:r>
      <w:r>
        <w:rPr>
          <w:highlight w:val="none"/>
        </w:rPr>
        <w:instrText xml:space="preserve"> PAGEREF _Toc3863 \h </w:instrText>
      </w:r>
      <w:r>
        <w:rPr>
          <w:highlight w:val="none"/>
        </w:rPr>
        <w:fldChar w:fldCharType="separate"/>
      </w:r>
      <w:r>
        <w:rPr>
          <w:highlight w:val="none"/>
        </w:rPr>
        <w:t>11</w:t>
      </w:r>
      <w:r>
        <w:rPr>
          <w:highlight w:val="none"/>
        </w:rPr>
        <w:fldChar w:fldCharType="end"/>
      </w:r>
      <w:r>
        <w:rPr>
          <w:highlight w:val="none"/>
        </w:rPr>
        <w:fldChar w:fldCharType="end"/>
      </w:r>
    </w:p>
    <w:p w14:paraId="28CE6FD7">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"_Toc26619" </w:instrText>
      </w:r>
      <w:r>
        <w:rPr>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_Toc26619 \h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14:paraId="2315362D">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"_Toc23363" </w:instrText>
      </w:r>
      <w:r>
        <w:rPr>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_Toc23363 \h </w:instrText>
      </w:r>
      <w:r>
        <w:rPr>
          <w:i w:val="0"/>
          <w:iCs w:val="0"/>
          <w:highlight w:val="none"/>
        </w:rPr>
        <w:fldChar w:fldCharType="separate"/>
      </w:r>
      <w:r>
        <w:rPr>
          <w:i w:val="0"/>
          <w:iCs w:val="0"/>
          <w:highlight w:val="none"/>
        </w:rPr>
        <w:t>12</w:t>
      </w:r>
      <w:r>
        <w:rPr>
          <w:i w:val="0"/>
          <w:iCs w:val="0"/>
          <w:highlight w:val="none"/>
        </w:rPr>
        <w:fldChar w:fldCharType="end"/>
      </w:r>
      <w:r>
        <w:rPr>
          <w:i w:val="0"/>
          <w:iCs w:val="0"/>
          <w:highlight w:val="none"/>
        </w:rPr>
        <w:fldChar w:fldCharType="end"/>
      </w:r>
    </w:p>
    <w:p w14:paraId="569926DA">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"_Toc25087" </w:instrText>
      </w:r>
      <w:r>
        <w:rPr>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_Toc25087 \h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14:paraId="6FB24B01">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"_Toc23744" </w:instrText>
      </w:r>
      <w:r>
        <w:rPr>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_Toc23744 \h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14:paraId="57514A4C">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bCs/>
          <w:kern w:val="0"/>
          <w:szCs w:val="36"/>
          <w:highlight w:val="none"/>
        </w:rPr>
        <w:t>七、成交办法</w:t>
      </w:r>
      <w:r>
        <w:rPr>
          <w:highlight w:val="none"/>
        </w:rPr>
        <w:tab/>
      </w:r>
      <w:r>
        <w:rPr>
          <w:highlight w:val="none"/>
        </w:rPr>
        <w:fldChar w:fldCharType="begin"/>
      </w:r>
      <w:r>
        <w:rPr>
          <w:highlight w:val="none"/>
        </w:rPr>
        <w:instrText xml:space="preserve"> PAGEREF _Toc28053 \h </w:instrText>
      </w:r>
      <w:r>
        <w:rPr>
          <w:highlight w:val="none"/>
        </w:rPr>
        <w:fldChar w:fldCharType="separate"/>
      </w:r>
      <w:r>
        <w:rPr>
          <w:highlight w:val="none"/>
        </w:rPr>
        <w:t>17</w:t>
      </w:r>
      <w:r>
        <w:rPr>
          <w:highlight w:val="none"/>
        </w:rPr>
        <w:fldChar w:fldCharType="end"/>
      </w:r>
      <w:r>
        <w:rPr>
          <w:highlight w:val="none"/>
        </w:rPr>
        <w:fldChar w:fldCharType="end"/>
      </w:r>
    </w:p>
    <w:p w14:paraId="1B06270E">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_Toc28158 \h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14:paraId="28760E3B">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"_Toc29048" </w:instrText>
      </w:r>
      <w:r>
        <w:rPr>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_Toc29048 \h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14:paraId="4715E9FA">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bCs/>
          <w:kern w:val="0"/>
          <w:szCs w:val="36"/>
          <w:highlight w:val="none"/>
        </w:rPr>
        <w:t>八、授予合同</w:t>
      </w:r>
      <w:r>
        <w:rPr>
          <w:highlight w:val="none"/>
        </w:rPr>
        <w:tab/>
      </w:r>
      <w:r>
        <w:rPr>
          <w:highlight w:val="none"/>
        </w:rPr>
        <w:fldChar w:fldCharType="begin"/>
      </w:r>
      <w:r>
        <w:rPr>
          <w:highlight w:val="none"/>
        </w:rPr>
        <w:instrText xml:space="preserve"> PAGEREF _Toc16536 \h </w:instrText>
      </w:r>
      <w:r>
        <w:rPr>
          <w:highlight w:val="none"/>
        </w:rPr>
        <w:fldChar w:fldCharType="separate"/>
      </w:r>
      <w:r>
        <w:rPr>
          <w:highlight w:val="none"/>
        </w:rPr>
        <w:t>18</w:t>
      </w:r>
      <w:r>
        <w:rPr>
          <w:highlight w:val="none"/>
        </w:rPr>
        <w:fldChar w:fldCharType="end"/>
      </w:r>
      <w:r>
        <w:rPr>
          <w:highlight w:val="none"/>
        </w:rPr>
        <w:fldChar w:fldCharType="end"/>
      </w:r>
    </w:p>
    <w:p w14:paraId="7ACACAC3">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"_Toc20351" </w:instrText>
      </w:r>
      <w:r>
        <w:rPr>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_Toc20351 \h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14:paraId="1B7933F5">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bCs/>
          <w:kern w:val="0"/>
          <w:szCs w:val="36"/>
          <w:highlight w:val="none"/>
        </w:rPr>
        <w:t>九、串通投标的认定及处理办法</w:t>
      </w:r>
      <w:r>
        <w:rPr>
          <w:highlight w:val="none"/>
        </w:rPr>
        <w:tab/>
      </w:r>
      <w:r>
        <w:rPr>
          <w:highlight w:val="none"/>
        </w:rPr>
        <w:fldChar w:fldCharType="begin"/>
      </w:r>
      <w:r>
        <w:rPr>
          <w:highlight w:val="none"/>
        </w:rPr>
        <w:instrText xml:space="preserve"> PAGEREF _Toc21285 \h </w:instrText>
      </w:r>
      <w:r>
        <w:rPr>
          <w:highlight w:val="none"/>
        </w:rPr>
        <w:fldChar w:fldCharType="separate"/>
      </w:r>
      <w:r>
        <w:rPr>
          <w:highlight w:val="none"/>
        </w:rPr>
        <w:t>18</w:t>
      </w:r>
      <w:r>
        <w:rPr>
          <w:highlight w:val="none"/>
        </w:rPr>
        <w:fldChar w:fldCharType="end"/>
      </w:r>
      <w:r>
        <w:rPr>
          <w:highlight w:val="none"/>
        </w:rPr>
        <w:fldChar w:fldCharType="end"/>
      </w:r>
    </w:p>
    <w:p w14:paraId="6B0D142E">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"_Toc1941" </w:instrText>
      </w:r>
      <w:r>
        <w:rPr>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_Toc1941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03AE79D3">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bCs/>
          <w:kern w:val="0"/>
          <w:szCs w:val="36"/>
          <w:highlight w:val="none"/>
        </w:rPr>
        <w:t>十、磋商活动终止</w:t>
      </w:r>
      <w:r>
        <w:rPr>
          <w:highlight w:val="none"/>
        </w:rPr>
        <w:tab/>
      </w:r>
      <w:r>
        <w:rPr>
          <w:highlight w:val="none"/>
        </w:rPr>
        <w:fldChar w:fldCharType="begin"/>
      </w:r>
      <w:r>
        <w:rPr>
          <w:highlight w:val="none"/>
        </w:rPr>
        <w:instrText xml:space="preserve"> PAGEREF _Toc31435 \h </w:instrText>
      </w:r>
      <w:r>
        <w:rPr>
          <w:highlight w:val="none"/>
        </w:rPr>
        <w:fldChar w:fldCharType="separate"/>
      </w:r>
      <w:r>
        <w:rPr>
          <w:highlight w:val="none"/>
        </w:rPr>
        <w:t>19</w:t>
      </w:r>
      <w:r>
        <w:rPr>
          <w:highlight w:val="none"/>
        </w:rPr>
        <w:fldChar w:fldCharType="end"/>
      </w:r>
      <w:r>
        <w:rPr>
          <w:highlight w:val="none"/>
        </w:rPr>
        <w:fldChar w:fldCharType="end"/>
      </w:r>
    </w:p>
    <w:p w14:paraId="5F17CC19">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"_Toc17293" </w:instrText>
      </w:r>
      <w:r>
        <w:rPr>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_Toc17293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18AED851">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bCs/>
          <w:kern w:val="0"/>
          <w:szCs w:val="36"/>
          <w:highlight w:val="none"/>
        </w:rPr>
        <w:t>十一、处罚</w:t>
      </w:r>
      <w:r>
        <w:rPr>
          <w:highlight w:val="none"/>
        </w:rPr>
        <w:tab/>
      </w:r>
      <w:r>
        <w:rPr>
          <w:highlight w:val="none"/>
        </w:rPr>
        <w:fldChar w:fldCharType="begin"/>
      </w:r>
      <w:r>
        <w:rPr>
          <w:highlight w:val="none"/>
        </w:rPr>
        <w:instrText xml:space="preserve"> PAGEREF _Toc17997 \h </w:instrText>
      </w:r>
      <w:r>
        <w:rPr>
          <w:highlight w:val="none"/>
        </w:rPr>
        <w:fldChar w:fldCharType="separate"/>
      </w:r>
      <w:r>
        <w:rPr>
          <w:highlight w:val="none"/>
        </w:rPr>
        <w:t>19</w:t>
      </w:r>
      <w:r>
        <w:rPr>
          <w:highlight w:val="none"/>
        </w:rPr>
        <w:fldChar w:fldCharType="end"/>
      </w:r>
      <w:r>
        <w:rPr>
          <w:highlight w:val="none"/>
        </w:rPr>
        <w:fldChar w:fldCharType="end"/>
      </w:r>
    </w:p>
    <w:p w14:paraId="303D590C">
      <w:pPr>
        <w:pStyle w:val="10"/>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"_Toc6762" </w:instrText>
      </w:r>
      <w:r>
        <w:rPr>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_Toc6762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5E00C812">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bCs/>
          <w:kern w:val="0"/>
          <w:szCs w:val="36"/>
          <w:highlight w:val="none"/>
        </w:rPr>
        <w:t>十二、其他</w:t>
      </w:r>
      <w:r>
        <w:rPr>
          <w:highlight w:val="none"/>
        </w:rPr>
        <w:tab/>
      </w:r>
      <w:r>
        <w:rPr>
          <w:highlight w:val="none"/>
        </w:rPr>
        <w:fldChar w:fldCharType="begin"/>
      </w:r>
      <w:r>
        <w:rPr>
          <w:highlight w:val="none"/>
        </w:rPr>
        <w:instrText xml:space="preserve"> PAGEREF _Toc28330 \h </w:instrText>
      </w:r>
      <w:r>
        <w:rPr>
          <w:highlight w:val="none"/>
        </w:rPr>
        <w:fldChar w:fldCharType="separate"/>
      </w:r>
      <w:r>
        <w:rPr>
          <w:highlight w:val="none"/>
        </w:rPr>
        <w:t>20</w:t>
      </w:r>
      <w:r>
        <w:rPr>
          <w:highlight w:val="none"/>
        </w:rPr>
        <w:fldChar w:fldCharType="end"/>
      </w:r>
      <w:r>
        <w:rPr>
          <w:highlight w:val="none"/>
        </w:rPr>
        <w:fldChar w:fldCharType="end"/>
      </w:r>
    </w:p>
    <w:p w14:paraId="7FCC7802">
      <w:pPr>
        <w:pStyle w:val="13"/>
        <w:tabs>
          <w:tab w:val="right" w:leader="dot" w:pos="8787"/>
        </w:tabs>
        <w:spacing w:line="360" w:lineRule="auto"/>
        <w:rPr>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kern w:val="28"/>
          <w:highlight w:val="none"/>
        </w:rPr>
        <w:t>第三部分</w:t>
      </w:r>
      <w:r>
        <w:rPr>
          <w:rFonts w:ascii="宋体"/>
          <w:kern w:val="28"/>
          <w:highlight w:val="none"/>
        </w:rPr>
        <w:t xml:space="preserve">  </w:t>
      </w:r>
      <w:r>
        <w:rPr>
          <w:rFonts w:hint="eastAsia" w:ascii="宋体"/>
          <w:kern w:val="28"/>
          <w:highlight w:val="none"/>
        </w:rPr>
        <w:t>青海省政府采购项目合同书范本</w:t>
      </w:r>
      <w:r>
        <w:rPr>
          <w:highlight w:val="none"/>
        </w:rPr>
        <w:tab/>
      </w:r>
      <w:r>
        <w:rPr>
          <w:highlight w:val="none"/>
        </w:rPr>
        <w:fldChar w:fldCharType="begin"/>
      </w:r>
      <w:r>
        <w:rPr>
          <w:highlight w:val="none"/>
        </w:rPr>
        <w:instrText xml:space="preserve"> PAGEREF _Toc3860 \h </w:instrText>
      </w:r>
      <w:r>
        <w:rPr>
          <w:highlight w:val="none"/>
        </w:rPr>
        <w:fldChar w:fldCharType="separate"/>
      </w:r>
      <w:r>
        <w:rPr>
          <w:highlight w:val="none"/>
        </w:rPr>
        <w:t>21</w:t>
      </w:r>
      <w:r>
        <w:rPr>
          <w:highlight w:val="none"/>
        </w:rPr>
        <w:fldChar w:fldCharType="end"/>
      </w:r>
      <w:r>
        <w:rPr>
          <w:highlight w:val="none"/>
        </w:rPr>
        <w:fldChar w:fldCharType="end"/>
      </w:r>
    </w:p>
    <w:p w14:paraId="06BA5756">
      <w:pPr>
        <w:pStyle w:val="13"/>
        <w:tabs>
          <w:tab w:val="right" w:leader="dot" w:pos="8787"/>
        </w:tabs>
        <w:spacing w:line="360" w:lineRule="auto"/>
        <w:rPr>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kern w:val="28"/>
          <w:highlight w:val="none"/>
        </w:rPr>
        <w:t>（货物类）</w:t>
      </w:r>
      <w:r>
        <w:rPr>
          <w:highlight w:val="none"/>
        </w:rPr>
        <w:tab/>
      </w:r>
      <w:r>
        <w:rPr>
          <w:highlight w:val="none"/>
        </w:rPr>
        <w:fldChar w:fldCharType="begin"/>
      </w:r>
      <w:r>
        <w:rPr>
          <w:highlight w:val="none"/>
        </w:rPr>
        <w:instrText xml:space="preserve"> PAGEREF _Toc27013 \h </w:instrText>
      </w:r>
      <w:r>
        <w:rPr>
          <w:highlight w:val="none"/>
        </w:rPr>
        <w:fldChar w:fldCharType="separate"/>
      </w:r>
      <w:r>
        <w:rPr>
          <w:highlight w:val="none"/>
        </w:rPr>
        <w:t>21</w:t>
      </w:r>
      <w:r>
        <w:rPr>
          <w:highlight w:val="none"/>
        </w:rPr>
        <w:fldChar w:fldCharType="end"/>
      </w:r>
      <w:r>
        <w:rPr>
          <w:highlight w:val="none"/>
        </w:rPr>
        <w:fldChar w:fldCharType="end"/>
      </w:r>
    </w:p>
    <w:p w14:paraId="093E3228">
      <w:pPr>
        <w:pStyle w:val="13"/>
        <w:tabs>
          <w:tab w:val="right" w:leader="dot" w:pos="8787"/>
        </w:tabs>
        <w:spacing w:line="360" w:lineRule="auto"/>
        <w:rPr>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szCs w:val="48"/>
          <w:highlight w:val="none"/>
        </w:rPr>
        <w:t>青海省政府采购项目合同书</w:t>
      </w:r>
      <w:r>
        <w:rPr>
          <w:highlight w:val="none"/>
        </w:rPr>
        <w:tab/>
      </w:r>
      <w:r>
        <w:rPr>
          <w:highlight w:val="none"/>
        </w:rPr>
        <w:fldChar w:fldCharType="begin"/>
      </w:r>
      <w:r>
        <w:rPr>
          <w:highlight w:val="none"/>
        </w:rPr>
        <w:instrText xml:space="preserve"> PAGEREF _Toc11670 \h </w:instrText>
      </w:r>
      <w:r>
        <w:rPr>
          <w:highlight w:val="none"/>
        </w:rPr>
        <w:fldChar w:fldCharType="separate"/>
      </w:r>
      <w:r>
        <w:rPr>
          <w:highlight w:val="none"/>
        </w:rPr>
        <w:t>21</w:t>
      </w:r>
      <w:r>
        <w:rPr>
          <w:highlight w:val="none"/>
        </w:rPr>
        <w:fldChar w:fldCharType="end"/>
      </w:r>
      <w:r>
        <w:rPr>
          <w:highlight w:val="none"/>
        </w:rPr>
        <w:fldChar w:fldCharType="end"/>
      </w:r>
    </w:p>
    <w:p w14:paraId="55728BA6">
      <w:pPr>
        <w:pStyle w:val="13"/>
        <w:tabs>
          <w:tab w:val="right" w:leader="dot" w:pos="8787"/>
        </w:tabs>
        <w:spacing w:line="360" w:lineRule="auto"/>
        <w:rPr>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kern w:val="28"/>
          <w:highlight w:val="none"/>
        </w:rPr>
        <w:t>第四部分</w:t>
      </w:r>
      <w:r>
        <w:rPr>
          <w:rFonts w:ascii="宋体"/>
          <w:kern w:val="28"/>
          <w:highlight w:val="none"/>
        </w:rPr>
        <w:t xml:space="preserve">  </w:t>
      </w:r>
      <w:r>
        <w:rPr>
          <w:rFonts w:hint="eastAsia" w:ascii="宋体"/>
          <w:kern w:val="28"/>
          <w:highlight w:val="none"/>
        </w:rPr>
        <w:t>磋商响应文件格式</w:t>
      </w:r>
      <w:r>
        <w:rPr>
          <w:highlight w:val="none"/>
        </w:rPr>
        <w:tab/>
      </w:r>
      <w:r>
        <w:rPr>
          <w:highlight w:val="none"/>
        </w:rPr>
        <w:fldChar w:fldCharType="begin"/>
      </w:r>
      <w:r>
        <w:rPr>
          <w:highlight w:val="none"/>
        </w:rPr>
        <w:instrText xml:space="preserve"> PAGEREF _Toc5096 \h </w:instrText>
      </w:r>
      <w:r>
        <w:rPr>
          <w:highlight w:val="none"/>
        </w:rPr>
        <w:fldChar w:fldCharType="separate"/>
      </w:r>
      <w:r>
        <w:rPr>
          <w:highlight w:val="none"/>
        </w:rPr>
        <w:t>34</w:t>
      </w:r>
      <w:r>
        <w:rPr>
          <w:highlight w:val="none"/>
        </w:rPr>
        <w:fldChar w:fldCharType="end"/>
      </w:r>
      <w:r>
        <w:rPr>
          <w:highlight w:val="none"/>
        </w:rPr>
        <w:fldChar w:fldCharType="end"/>
      </w:r>
    </w:p>
    <w:p w14:paraId="590CBDC8">
      <w:pPr>
        <w:pStyle w:val="13"/>
        <w:tabs>
          <w:tab w:val="right" w:leader="dot" w:pos="8787"/>
        </w:tabs>
        <w:spacing w:line="360" w:lineRule="auto"/>
        <w:rPr>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kern w:val="28"/>
          <w:highlight w:val="none"/>
        </w:rPr>
        <w:t>磋商响应文件的组成</w:t>
      </w:r>
      <w:r>
        <w:rPr>
          <w:highlight w:val="none"/>
        </w:rPr>
        <w:tab/>
      </w:r>
      <w:r>
        <w:rPr>
          <w:highlight w:val="none"/>
        </w:rPr>
        <w:fldChar w:fldCharType="begin"/>
      </w:r>
      <w:r>
        <w:rPr>
          <w:highlight w:val="none"/>
        </w:rPr>
        <w:instrText xml:space="preserve"> PAGEREF _Toc848 \h </w:instrText>
      </w:r>
      <w:r>
        <w:rPr>
          <w:highlight w:val="none"/>
        </w:rPr>
        <w:fldChar w:fldCharType="separate"/>
      </w:r>
      <w:r>
        <w:rPr>
          <w:highlight w:val="none"/>
        </w:rPr>
        <w:t>34</w:t>
      </w:r>
      <w:r>
        <w:rPr>
          <w:highlight w:val="none"/>
        </w:rPr>
        <w:fldChar w:fldCharType="end"/>
      </w:r>
      <w:r>
        <w:rPr>
          <w:highlight w:val="none"/>
        </w:rPr>
        <w:fldChar w:fldCharType="end"/>
      </w:r>
    </w:p>
    <w:p w14:paraId="37A7DD58">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：磋商函</w:t>
      </w:r>
      <w:r>
        <w:rPr>
          <w:highlight w:val="none"/>
        </w:rPr>
        <w:tab/>
      </w:r>
      <w:r>
        <w:rPr>
          <w:highlight w:val="none"/>
        </w:rPr>
        <w:fldChar w:fldCharType="begin"/>
      </w:r>
      <w:r>
        <w:rPr>
          <w:highlight w:val="none"/>
        </w:rPr>
        <w:instrText xml:space="preserve"> PAGEREF _Toc24622 \h </w:instrText>
      </w:r>
      <w:r>
        <w:rPr>
          <w:highlight w:val="none"/>
        </w:rPr>
        <w:fldChar w:fldCharType="separate"/>
      </w:r>
      <w:r>
        <w:rPr>
          <w:highlight w:val="none"/>
        </w:rPr>
        <w:t>36</w:t>
      </w:r>
      <w:r>
        <w:rPr>
          <w:highlight w:val="none"/>
        </w:rPr>
        <w:fldChar w:fldCharType="end"/>
      </w:r>
      <w:r>
        <w:rPr>
          <w:highlight w:val="none"/>
        </w:rPr>
        <w:fldChar w:fldCharType="end"/>
      </w:r>
    </w:p>
    <w:p w14:paraId="2BEB4845">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szCs w:val="28"/>
          <w:highlight w:val="none"/>
        </w:rPr>
        <w:t>附件</w:t>
      </w:r>
      <w:r>
        <w:rPr>
          <w:rFonts w:ascii="宋体"/>
          <w:szCs w:val="28"/>
          <w:highlight w:val="none"/>
        </w:rPr>
        <w:t>2</w:t>
      </w:r>
      <w:r>
        <w:rPr>
          <w:rFonts w:hint="eastAsia" w:ascii="宋体"/>
          <w:szCs w:val="28"/>
          <w:highlight w:val="none"/>
        </w:rPr>
        <w:t>：法定代表人证明书</w:t>
      </w:r>
      <w:r>
        <w:rPr>
          <w:highlight w:val="none"/>
        </w:rPr>
        <w:tab/>
      </w:r>
      <w:r>
        <w:rPr>
          <w:highlight w:val="none"/>
        </w:rPr>
        <w:fldChar w:fldCharType="begin"/>
      </w:r>
      <w:r>
        <w:rPr>
          <w:highlight w:val="none"/>
        </w:rPr>
        <w:instrText xml:space="preserve"> PAGEREF _Toc20936 \h </w:instrText>
      </w:r>
      <w:r>
        <w:rPr>
          <w:highlight w:val="none"/>
        </w:rPr>
        <w:fldChar w:fldCharType="separate"/>
      </w:r>
      <w:r>
        <w:rPr>
          <w:highlight w:val="none"/>
        </w:rPr>
        <w:t>37</w:t>
      </w:r>
      <w:r>
        <w:rPr>
          <w:highlight w:val="none"/>
        </w:rPr>
        <w:fldChar w:fldCharType="end"/>
      </w:r>
      <w:r>
        <w:rPr>
          <w:highlight w:val="none"/>
        </w:rPr>
        <w:fldChar w:fldCharType="end"/>
      </w:r>
    </w:p>
    <w:p w14:paraId="54E3F173">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szCs w:val="28"/>
          <w:highlight w:val="none"/>
        </w:rPr>
        <w:t>附件</w:t>
      </w:r>
      <w:r>
        <w:rPr>
          <w:rFonts w:ascii="宋体"/>
          <w:szCs w:val="28"/>
          <w:highlight w:val="none"/>
        </w:rPr>
        <w:t>3</w:t>
      </w:r>
      <w:r>
        <w:rPr>
          <w:rFonts w:hint="eastAsia" w:ascii="宋体"/>
          <w:szCs w:val="28"/>
          <w:highlight w:val="none"/>
        </w:rPr>
        <w:t>：法定代表人授权书</w:t>
      </w:r>
      <w:r>
        <w:rPr>
          <w:highlight w:val="none"/>
        </w:rPr>
        <w:tab/>
      </w:r>
      <w:r>
        <w:rPr>
          <w:highlight w:val="none"/>
        </w:rPr>
        <w:fldChar w:fldCharType="begin"/>
      </w:r>
      <w:r>
        <w:rPr>
          <w:highlight w:val="none"/>
        </w:rPr>
        <w:instrText xml:space="preserve"> PAGEREF _Toc2058 \h </w:instrText>
      </w:r>
      <w:r>
        <w:rPr>
          <w:highlight w:val="none"/>
        </w:rPr>
        <w:fldChar w:fldCharType="separate"/>
      </w:r>
      <w:r>
        <w:rPr>
          <w:highlight w:val="none"/>
        </w:rPr>
        <w:t>38</w:t>
      </w:r>
      <w:r>
        <w:rPr>
          <w:highlight w:val="none"/>
        </w:rPr>
        <w:fldChar w:fldCharType="end"/>
      </w:r>
      <w:r>
        <w:rPr>
          <w:highlight w:val="none"/>
        </w:rPr>
        <w:fldChar w:fldCharType="end"/>
      </w:r>
    </w:p>
    <w:p w14:paraId="09E7A935">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szCs w:val="28"/>
          <w:highlight w:val="none"/>
        </w:rPr>
        <w:t>附件</w:t>
      </w:r>
      <w:r>
        <w:rPr>
          <w:rFonts w:ascii="宋体"/>
          <w:szCs w:val="28"/>
          <w:highlight w:val="none"/>
        </w:rPr>
        <w:t>4</w:t>
      </w:r>
      <w:r>
        <w:rPr>
          <w:rFonts w:hint="eastAsia" w:ascii="宋体"/>
          <w:szCs w:val="28"/>
          <w:highlight w:val="none"/>
        </w:rPr>
        <w:t>：供应商承诺函</w:t>
      </w:r>
      <w:r>
        <w:rPr>
          <w:highlight w:val="none"/>
        </w:rPr>
        <w:tab/>
      </w:r>
      <w:r>
        <w:rPr>
          <w:highlight w:val="none"/>
        </w:rPr>
        <w:fldChar w:fldCharType="begin"/>
      </w:r>
      <w:r>
        <w:rPr>
          <w:highlight w:val="none"/>
        </w:rPr>
        <w:instrText xml:space="preserve"> PAGEREF _Toc6403 \h </w:instrText>
      </w:r>
      <w:r>
        <w:rPr>
          <w:highlight w:val="none"/>
        </w:rPr>
        <w:fldChar w:fldCharType="separate"/>
      </w:r>
      <w:r>
        <w:rPr>
          <w:highlight w:val="none"/>
        </w:rPr>
        <w:t>39</w:t>
      </w:r>
      <w:r>
        <w:rPr>
          <w:highlight w:val="none"/>
        </w:rPr>
        <w:fldChar w:fldCharType="end"/>
      </w:r>
      <w:r>
        <w:rPr>
          <w:highlight w:val="none"/>
        </w:rPr>
        <w:fldChar w:fldCharType="end"/>
      </w:r>
    </w:p>
    <w:p w14:paraId="57C8D99E">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szCs w:val="28"/>
          <w:highlight w:val="none"/>
        </w:rPr>
        <w:t>附件</w:t>
      </w:r>
      <w:r>
        <w:rPr>
          <w:rFonts w:ascii="宋体"/>
          <w:szCs w:val="28"/>
          <w:highlight w:val="none"/>
        </w:rPr>
        <w:t>5</w:t>
      </w:r>
      <w:r>
        <w:rPr>
          <w:rFonts w:hint="eastAsia" w:ascii="宋体"/>
          <w:szCs w:val="28"/>
          <w:highlight w:val="none"/>
        </w:rPr>
        <w:t>：供应商诚信承诺书</w:t>
      </w:r>
      <w:r>
        <w:rPr>
          <w:highlight w:val="none"/>
        </w:rPr>
        <w:tab/>
      </w:r>
      <w:r>
        <w:rPr>
          <w:highlight w:val="none"/>
        </w:rPr>
        <w:fldChar w:fldCharType="begin"/>
      </w:r>
      <w:r>
        <w:rPr>
          <w:highlight w:val="none"/>
        </w:rPr>
        <w:instrText xml:space="preserve"> PAGEREF _Toc3085 \h </w:instrText>
      </w:r>
      <w:r>
        <w:rPr>
          <w:highlight w:val="none"/>
        </w:rPr>
        <w:fldChar w:fldCharType="separate"/>
      </w:r>
      <w:r>
        <w:rPr>
          <w:highlight w:val="none"/>
        </w:rPr>
        <w:t>40</w:t>
      </w:r>
      <w:r>
        <w:rPr>
          <w:highlight w:val="none"/>
        </w:rPr>
        <w:fldChar w:fldCharType="end"/>
      </w:r>
      <w:r>
        <w:rPr>
          <w:highlight w:val="none"/>
        </w:rPr>
        <w:fldChar w:fldCharType="end"/>
      </w:r>
    </w:p>
    <w:p w14:paraId="23E9BF2F">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szCs w:val="28"/>
          <w:highlight w:val="none"/>
        </w:rPr>
        <w:t>附件</w:t>
      </w:r>
      <w:r>
        <w:rPr>
          <w:rFonts w:ascii="宋体"/>
          <w:szCs w:val="28"/>
          <w:highlight w:val="none"/>
        </w:rPr>
        <w:t>6</w:t>
      </w:r>
      <w:r>
        <w:rPr>
          <w:rFonts w:hint="eastAsia" w:ascii="宋体"/>
          <w:szCs w:val="28"/>
          <w:highlight w:val="none"/>
        </w:rPr>
        <w:t>：供应商资格证明文件</w:t>
      </w:r>
      <w:r>
        <w:rPr>
          <w:highlight w:val="none"/>
        </w:rPr>
        <w:tab/>
      </w:r>
      <w:r>
        <w:rPr>
          <w:highlight w:val="none"/>
        </w:rPr>
        <w:fldChar w:fldCharType="begin"/>
      </w:r>
      <w:r>
        <w:rPr>
          <w:highlight w:val="none"/>
        </w:rPr>
        <w:instrText xml:space="preserve"> PAGEREF _Toc15746 \h </w:instrText>
      </w:r>
      <w:r>
        <w:rPr>
          <w:highlight w:val="none"/>
        </w:rPr>
        <w:fldChar w:fldCharType="separate"/>
      </w:r>
      <w:r>
        <w:rPr>
          <w:highlight w:val="none"/>
        </w:rPr>
        <w:t>41</w:t>
      </w:r>
      <w:r>
        <w:rPr>
          <w:highlight w:val="none"/>
        </w:rPr>
        <w:fldChar w:fldCharType="end"/>
      </w:r>
      <w:r>
        <w:rPr>
          <w:highlight w:val="none"/>
        </w:rPr>
        <w:fldChar w:fldCharType="end"/>
      </w:r>
    </w:p>
    <w:p w14:paraId="4E2D2FA8">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szCs w:val="28"/>
          <w:highlight w:val="none"/>
        </w:rPr>
        <w:t>附件</w:t>
      </w:r>
      <w:r>
        <w:rPr>
          <w:rFonts w:ascii="宋体"/>
          <w:szCs w:val="28"/>
          <w:highlight w:val="none"/>
        </w:rPr>
        <w:t>7</w:t>
      </w:r>
      <w:r>
        <w:rPr>
          <w:rFonts w:hint="eastAsia" w:ascii="宋体"/>
          <w:szCs w:val="28"/>
          <w:highlight w:val="none"/>
        </w:rPr>
        <w:t>：财务状况、缴纳税收和社会保障资金证明</w:t>
      </w:r>
      <w:r>
        <w:rPr>
          <w:highlight w:val="none"/>
        </w:rPr>
        <w:tab/>
      </w:r>
      <w:r>
        <w:rPr>
          <w:highlight w:val="none"/>
        </w:rPr>
        <w:fldChar w:fldCharType="begin"/>
      </w:r>
      <w:r>
        <w:rPr>
          <w:highlight w:val="none"/>
        </w:rPr>
        <w:instrText xml:space="preserve"> PAGEREF _Toc21529 \h </w:instrText>
      </w:r>
      <w:r>
        <w:rPr>
          <w:highlight w:val="none"/>
        </w:rPr>
        <w:fldChar w:fldCharType="separate"/>
      </w:r>
      <w:r>
        <w:rPr>
          <w:highlight w:val="none"/>
        </w:rPr>
        <w:t>42</w:t>
      </w:r>
      <w:r>
        <w:rPr>
          <w:highlight w:val="none"/>
        </w:rPr>
        <w:fldChar w:fldCharType="end"/>
      </w:r>
      <w:r>
        <w:rPr>
          <w:highlight w:val="none"/>
        </w:rPr>
        <w:fldChar w:fldCharType="end"/>
      </w:r>
    </w:p>
    <w:p w14:paraId="09C83FCC">
      <w:pPr>
        <w:pStyle w:val="15"/>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szCs w:val="28"/>
          <w:highlight w:val="none"/>
        </w:rPr>
        <w:t>附件8：无重大违法记录声明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_Toc28511 \h </w:instrText>
      </w:r>
      <w:r>
        <w:rPr>
          <w:rFonts w:hint="eastAsia" w:ascii="宋体"/>
          <w:szCs w:val="28"/>
          <w:highlight w:val="none"/>
        </w:rPr>
        <w:fldChar w:fldCharType="separate"/>
      </w:r>
      <w:r>
        <w:rPr>
          <w:rFonts w:hint="eastAsia" w:ascii="宋体"/>
          <w:szCs w:val="28"/>
          <w:highlight w:val="none"/>
        </w:rPr>
        <w:t>43</w:t>
      </w:r>
      <w:r>
        <w:rPr>
          <w:rFonts w:hint="eastAsia" w:ascii="宋体"/>
          <w:szCs w:val="28"/>
          <w:highlight w:val="none"/>
        </w:rPr>
        <w:fldChar w:fldCharType="end"/>
      </w:r>
      <w:r>
        <w:rPr>
          <w:rFonts w:hint="eastAsia" w:ascii="宋体"/>
          <w:szCs w:val="28"/>
          <w:highlight w:val="none"/>
        </w:rPr>
        <w:fldChar w:fldCharType="end"/>
      </w:r>
    </w:p>
    <w:p w14:paraId="78380844">
      <w:pPr>
        <w:pStyle w:val="15"/>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szCs w:val="28"/>
          <w:highlight w:val="none"/>
        </w:rPr>
        <w:t>附件9：</w:t>
      </w:r>
      <w:r>
        <w:rPr>
          <w:rFonts w:hint="eastAsia" w:ascii="宋体"/>
          <w:szCs w:val="28"/>
          <w:highlight w:val="none"/>
          <w:lang w:val="zh-CN"/>
        </w:rPr>
        <w:t>具备履行合同所必需的设备和专业技术能力的证明材料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_Toc8350 \h </w:instrText>
      </w:r>
      <w:r>
        <w:rPr>
          <w:rFonts w:hint="eastAsia" w:ascii="宋体"/>
          <w:szCs w:val="28"/>
          <w:highlight w:val="none"/>
        </w:rPr>
        <w:fldChar w:fldCharType="separate"/>
      </w:r>
      <w:r>
        <w:rPr>
          <w:rFonts w:hint="eastAsia" w:ascii="宋体"/>
          <w:szCs w:val="28"/>
          <w:highlight w:val="none"/>
        </w:rPr>
        <w:t>44</w:t>
      </w:r>
      <w:r>
        <w:rPr>
          <w:rFonts w:hint="eastAsia" w:ascii="宋体"/>
          <w:szCs w:val="28"/>
          <w:highlight w:val="none"/>
        </w:rPr>
        <w:fldChar w:fldCharType="end"/>
      </w:r>
      <w:r>
        <w:rPr>
          <w:rFonts w:hint="eastAsia" w:ascii="宋体"/>
          <w:szCs w:val="28"/>
          <w:highlight w:val="none"/>
        </w:rPr>
        <w:fldChar w:fldCharType="end"/>
      </w:r>
    </w:p>
    <w:p w14:paraId="7E7954DF">
      <w:pPr>
        <w:pStyle w:val="15"/>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szCs w:val="28"/>
          <w:highlight w:val="none"/>
        </w:rPr>
        <w:t>附件10：竞争性磋商首次报价表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_Toc25373 \h </w:instrText>
      </w:r>
      <w:r>
        <w:rPr>
          <w:rFonts w:hint="eastAsia" w:ascii="宋体"/>
          <w:szCs w:val="28"/>
          <w:highlight w:val="none"/>
        </w:rPr>
        <w:fldChar w:fldCharType="separate"/>
      </w:r>
      <w:r>
        <w:rPr>
          <w:rFonts w:hint="eastAsia" w:ascii="宋体"/>
          <w:szCs w:val="28"/>
          <w:highlight w:val="none"/>
        </w:rPr>
        <w:t>46</w:t>
      </w:r>
      <w:r>
        <w:rPr>
          <w:rFonts w:hint="eastAsia" w:ascii="宋体"/>
          <w:szCs w:val="28"/>
          <w:highlight w:val="none"/>
        </w:rPr>
        <w:fldChar w:fldCharType="end"/>
      </w:r>
      <w:r>
        <w:rPr>
          <w:rFonts w:hint="eastAsia" w:ascii="宋体"/>
          <w:szCs w:val="28"/>
          <w:highlight w:val="none"/>
        </w:rPr>
        <w:fldChar w:fldCharType="end"/>
      </w:r>
    </w:p>
    <w:p w14:paraId="06ACD595">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szCs w:val="28"/>
          <w:highlight w:val="none"/>
        </w:rPr>
        <w:t>附件11：分项报价表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_Toc15002 \h </w:instrText>
      </w:r>
      <w:r>
        <w:rPr>
          <w:rFonts w:hint="eastAsia" w:ascii="宋体"/>
          <w:szCs w:val="28"/>
          <w:highlight w:val="none"/>
        </w:rPr>
        <w:fldChar w:fldCharType="separate"/>
      </w:r>
      <w:r>
        <w:rPr>
          <w:rFonts w:hint="eastAsia" w:ascii="宋体"/>
          <w:szCs w:val="28"/>
          <w:highlight w:val="none"/>
        </w:rPr>
        <w:t>47</w:t>
      </w:r>
      <w:r>
        <w:rPr>
          <w:rFonts w:hint="eastAsia" w:ascii="宋体"/>
          <w:szCs w:val="28"/>
          <w:highlight w:val="none"/>
        </w:rPr>
        <w:fldChar w:fldCharType="end"/>
      </w:r>
      <w:r>
        <w:rPr>
          <w:rFonts w:hint="eastAsia" w:ascii="宋体"/>
          <w:szCs w:val="28"/>
          <w:highlight w:val="none"/>
        </w:rPr>
        <w:fldChar w:fldCharType="end"/>
      </w:r>
    </w:p>
    <w:p w14:paraId="048C0C70">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2：技术规格响应表</w:t>
      </w:r>
      <w:r>
        <w:rPr>
          <w:highlight w:val="none"/>
        </w:rPr>
        <w:tab/>
      </w:r>
      <w:r>
        <w:rPr>
          <w:highlight w:val="none"/>
        </w:rPr>
        <w:fldChar w:fldCharType="begin"/>
      </w:r>
      <w:r>
        <w:rPr>
          <w:highlight w:val="none"/>
        </w:rPr>
        <w:instrText xml:space="preserve"> PAGEREF _Toc10254 \h </w:instrText>
      </w:r>
      <w:r>
        <w:rPr>
          <w:highlight w:val="none"/>
        </w:rPr>
        <w:fldChar w:fldCharType="separate"/>
      </w:r>
      <w:r>
        <w:rPr>
          <w:highlight w:val="none"/>
        </w:rPr>
        <w:t>49</w:t>
      </w:r>
      <w:r>
        <w:rPr>
          <w:highlight w:val="none"/>
        </w:rPr>
        <w:fldChar w:fldCharType="end"/>
      </w:r>
      <w:r>
        <w:rPr>
          <w:highlight w:val="none"/>
        </w:rPr>
        <w:fldChar w:fldCharType="end"/>
      </w:r>
    </w:p>
    <w:p w14:paraId="7F755318">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3：其他资格证明材料</w:t>
      </w:r>
      <w:r>
        <w:rPr>
          <w:highlight w:val="none"/>
        </w:rPr>
        <w:tab/>
      </w:r>
      <w:r>
        <w:rPr>
          <w:highlight w:val="none"/>
        </w:rPr>
        <w:fldChar w:fldCharType="begin"/>
      </w:r>
      <w:r>
        <w:rPr>
          <w:highlight w:val="none"/>
        </w:rPr>
        <w:instrText xml:space="preserve"> PAGEREF _Toc8640 \h </w:instrText>
      </w:r>
      <w:r>
        <w:rPr>
          <w:highlight w:val="none"/>
        </w:rPr>
        <w:fldChar w:fldCharType="separate"/>
      </w:r>
      <w:r>
        <w:rPr>
          <w:highlight w:val="none"/>
        </w:rPr>
        <w:t>50</w:t>
      </w:r>
      <w:r>
        <w:rPr>
          <w:highlight w:val="none"/>
        </w:rPr>
        <w:fldChar w:fldCharType="end"/>
      </w:r>
      <w:r>
        <w:rPr>
          <w:highlight w:val="none"/>
        </w:rPr>
        <w:fldChar w:fldCharType="end"/>
      </w:r>
    </w:p>
    <w:p w14:paraId="3D31F353">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4：投标产品相关资料</w:t>
      </w:r>
      <w:r>
        <w:rPr>
          <w:highlight w:val="none"/>
        </w:rPr>
        <w:tab/>
      </w:r>
      <w:r>
        <w:rPr>
          <w:highlight w:val="none"/>
        </w:rPr>
        <w:fldChar w:fldCharType="begin"/>
      </w:r>
      <w:r>
        <w:rPr>
          <w:highlight w:val="none"/>
        </w:rPr>
        <w:instrText xml:space="preserve"> PAGEREF _Toc11024 \h </w:instrText>
      </w:r>
      <w:r>
        <w:rPr>
          <w:highlight w:val="none"/>
        </w:rPr>
        <w:fldChar w:fldCharType="separate"/>
      </w:r>
      <w:r>
        <w:rPr>
          <w:highlight w:val="none"/>
        </w:rPr>
        <w:t>51</w:t>
      </w:r>
      <w:r>
        <w:rPr>
          <w:highlight w:val="none"/>
        </w:rPr>
        <w:fldChar w:fldCharType="end"/>
      </w:r>
      <w:r>
        <w:rPr>
          <w:highlight w:val="none"/>
        </w:rPr>
        <w:fldChar w:fldCharType="end"/>
      </w:r>
    </w:p>
    <w:p w14:paraId="35698C74">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5：供应商类似业绩证明材料</w:t>
      </w:r>
      <w:r>
        <w:rPr>
          <w:highlight w:val="none"/>
        </w:rPr>
        <w:tab/>
      </w:r>
      <w:r>
        <w:rPr>
          <w:highlight w:val="none"/>
        </w:rPr>
        <w:fldChar w:fldCharType="begin"/>
      </w:r>
      <w:r>
        <w:rPr>
          <w:highlight w:val="none"/>
        </w:rPr>
        <w:instrText xml:space="preserve"> PAGEREF _Toc6686 \h </w:instrText>
      </w:r>
      <w:r>
        <w:rPr>
          <w:highlight w:val="none"/>
        </w:rPr>
        <w:fldChar w:fldCharType="separate"/>
      </w:r>
      <w:r>
        <w:rPr>
          <w:highlight w:val="none"/>
        </w:rPr>
        <w:t>52</w:t>
      </w:r>
      <w:r>
        <w:rPr>
          <w:highlight w:val="none"/>
        </w:rPr>
        <w:fldChar w:fldCharType="end"/>
      </w:r>
      <w:r>
        <w:rPr>
          <w:highlight w:val="none"/>
        </w:rPr>
        <w:fldChar w:fldCharType="end"/>
      </w:r>
    </w:p>
    <w:p w14:paraId="5F8BBF30">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6：中小企业声明函</w:t>
      </w:r>
      <w:r>
        <w:rPr>
          <w:highlight w:val="none"/>
        </w:rPr>
        <w:tab/>
      </w:r>
      <w:r>
        <w:rPr>
          <w:highlight w:val="none"/>
        </w:rPr>
        <w:fldChar w:fldCharType="begin"/>
      </w:r>
      <w:r>
        <w:rPr>
          <w:highlight w:val="none"/>
        </w:rPr>
        <w:instrText xml:space="preserve"> PAGEREF _Toc8551 \h </w:instrText>
      </w:r>
      <w:r>
        <w:rPr>
          <w:highlight w:val="none"/>
        </w:rPr>
        <w:fldChar w:fldCharType="separate"/>
      </w:r>
      <w:r>
        <w:rPr>
          <w:highlight w:val="none"/>
        </w:rPr>
        <w:t>53</w:t>
      </w:r>
      <w:r>
        <w:rPr>
          <w:highlight w:val="none"/>
        </w:rPr>
        <w:fldChar w:fldCharType="end"/>
      </w:r>
      <w:r>
        <w:rPr>
          <w:highlight w:val="none"/>
        </w:rPr>
        <w:fldChar w:fldCharType="end"/>
      </w:r>
    </w:p>
    <w:p w14:paraId="778A3687">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7：残疾人福利性单位声明函</w:t>
      </w:r>
      <w:r>
        <w:rPr>
          <w:highlight w:val="none"/>
        </w:rPr>
        <w:tab/>
      </w:r>
      <w:r>
        <w:rPr>
          <w:highlight w:val="none"/>
        </w:rPr>
        <w:fldChar w:fldCharType="begin"/>
      </w:r>
      <w:r>
        <w:rPr>
          <w:highlight w:val="none"/>
        </w:rPr>
        <w:instrText xml:space="preserve"> PAGEREF _Toc28127 \h </w:instrText>
      </w:r>
      <w:r>
        <w:rPr>
          <w:highlight w:val="none"/>
        </w:rPr>
        <w:fldChar w:fldCharType="separate"/>
      </w:r>
      <w:r>
        <w:rPr>
          <w:highlight w:val="none"/>
        </w:rPr>
        <w:t>55</w:t>
      </w:r>
      <w:r>
        <w:rPr>
          <w:highlight w:val="none"/>
        </w:rPr>
        <w:fldChar w:fldCharType="end"/>
      </w:r>
      <w:r>
        <w:rPr>
          <w:highlight w:val="none"/>
        </w:rPr>
        <w:fldChar w:fldCharType="end"/>
      </w:r>
    </w:p>
    <w:p w14:paraId="04B38703">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8：从业人员声明函</w:t>
      </w:r>
      <w:r>
        <w:rPr>
          <w:highlight w:val="none"/>
        </w:rPr>
        <w:tab/>
      </w:r>
      <w:r>
        <w:rPr>
          <w:highlight w:val="none"/>
        </w:rPr>
        <w:fldChar w:fldCharType="begin"/>
      </w:r>
      <w:r>
        <w:rPr>
          <w:highlight w:val="none"/>
        </w:rPr>
        <w:instrText xml:space="preserve"> PAGEREF _Toc621 \h </w:instrText>
      </w:r>
      <w:r>
        <w:rPr>
          <w:highlight w:val="none"/>
        </w:rPr>
        <w:fldChar w:fldCharType="separate"/>
      </w:r>
      <w:r>
        <w:rPr>
          <w:highlight w:val="none"/>
        </w:rPr>
        <w:t>56</w:t>
      </w:r>
      <w:r>
        <w:rPr>
          <w:highlight w:val="none"/>
        </w:rPr>
        <w:fldChar w:fldCharType="end"/>
      </w:r>
      <w:r>
        <w:rPr>
          <w:highlight w:val="none"/>
        </w:rPr>
        <w:fldChar w:fldCharType="end"/>
      </w:r>
    </w:p>
    <w:p w14:paraId="5B0FAF8D">
      <w:pPr>
        <w:pStyle w:val="15"/>
        <w:tabs>
          <w:tab w:val="right" w:leader="dot" w:pos="8787"/>
          <w:tab w:val="clear" w:pos="8777"/>
        </w:tabs>
        <w:ind w:firstLine="472"/>
        <w:rPr>
          <w:highlight w:val="none"/>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9：供应商认为在其他方面有必要说明的事项</w:t>
      </w:r>
      <w:r>
        <w:rPr>
          <w:highlight w:val="none"/>
        </w:rPr>
        <w:tab/>
      </w:r>
      <w:r>
        <w:rPr>
          <w:highlight w:val="none"/>
        </w:rPr>
        <w:fldChar w:fldCharType="begin"/>
      </w:r>
      <w:r>
        <w:rPr>
          <w:highlight w:val="none"/>
        </w:rPr>
        <w:instrText xml:space="preserve"> PAGEREF _Toc13332 \h </w:instrText>
      </w:r>
      <w:r>
        <w:rPr>
          <w:highlight w:val="none"/>
        </w:rPr>
        <w:fldChar w:fldCharType="separate"/>
      </w:r>
      <w:r>
        <w:rPr>
          <w:highlight w:val="none"/>
        </w:rPr>
        <w:t>57</w:t>
      </w:r>
      <w:r>
        <w:rPr>
          <w:highlight w:val="none"/>
        </w:rPr>
        <w:fldChar w:fldCharType="end"/>
      </w:r>
      <w:r>
        <w:rPr>
          <w:highlight w:val="none"/>
        </w:rPr>
        <w:fldChar w:fldCharType="end"/>
      </w:r>
    </w:p>
    <w:p w14:paraId="0E278D20">
      <w:pPr>
        <w:pStyle w:val="13"/>
        <w:tabs>
          <w:tab w:val="right" w:leader="dot" w:pos="8787"/>
        </w:tabs>
        <w:spacing w:line="360" w:lineRule="auto"/>
        <w:rPr>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kern w:val="28"/>
          <w:highlight w:val="none"/>
        </w:rPr>
        <w:t>第五部分</w:t>
      </w:r>
      <w:r>
        <w:rPr>
          <w:rFonts w:ascii="宋体"/>
          <w:kern w:val="28"/>
          <w:highlight w:val="none"/>
        </w:rPr>
        <w:t xml:space="preserve">  </w:t>
      </w:r>
      <w:r>
        <w:rPr>
          <w:rFonts w:hint="eastAsia" w:ascii="宋体"/>
          <w:kern w:val="28"/>
          <w:highlight w:val="none"/>
        </w:rPr>
        <w:t>磋商及采购项目内容要求</w:t>
      </w:r>
      <w:r>
        <w:rPr>
          <w:highlight w:val="none"/>
        </w:rPr>
        <w:tab/>
      </w:r>
      <w:r>
        <w:rPr>
          <w:highlight w:val="none"/>
        </w:rPr>
        <w:fldChar w:fldCharType="begin"/>
      </w:r>
      <w:r>
        <w:rPr>
          <w:highlight w:val="none"/>
        </w:rPr>
        <w:instrText xml:space="preserve"> PAGEREF _Toc31137 \h </w:instrText>
      </w:r>
      <w:r>
        <w:rPr>
          <w:highlight w:val="none"/>
        </w:rPr>
        <w:fldChar w:fldCharType="separate"/>
      </w:r>
      <w:r>
        <w:rPr>
          <w:highlight w:val="none"/>
        </w:rPr>
        <w:t>59</w:t>
      </w:r>
      <w:r>
        <w:rPr>
          <w:highlight w:val="none"/>
        </w:rPr>
        <w:fldChar w:fldCharType="end"/>
      </w:r>
      <w:r>
        <w:rPr>
          <w:highlight w:val="none"/>
        </w:rPr>
        <w:fldChar w:fldCharType="end"/>
      </w:r>
    </w:p>
    <w:p w14:paraId="2A560DBB">
      <w:pPr>
        <w:pStyle w:val="15"/>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"_Toc24612" </w:instrText>
      </w:r>
      <w:r>
        <w:rPr>
          <w:highlight w:val="none"/>
        </w:rPr>
        <w:fldChar w:fldCharType="separate"/>
      </w:r>
      <w:r>
        <w:rPr>
          <w:rFonts w:hint="eastAsia" w:ascii="宋体" w:hAnsi="宋体"/>
          <w:bCs/>
          <w:kern w:val="0"/>
          <w:szCs w:val="36"/>
          <w:highlight w:val="none"/>
        </w:rPr>
        <w:t>一、磋商要求</w:t>
      </w:r>
      <w:r>
        <w:rPr>
          <w:highlight w:val="none"/>
        </w:rPr>
        <w:tab/>
      </w:r>
      <w:r>
        <w:rPr>
          <w:highlight w:val="none"/>
        </w:rPr>
        <w:fldChar w:fldCharType="begin"/>
      </w:r>
      <w:r>
        <w:rPr>
          <w:highlight w:val="none"/>
        </w:rPr>
        <w:instrText xml:space="preserve"> PAGEREF _Toc24612 \h </w:instrText>
      </w:r>
      <w:r>
        <w:rPr>
          <w:highlight w:val="none"/>
        </w:rPr>
        <w:fldChar w:fldCharType="separate"/>
      </w:r>
      <w:r>
        <w:rPr>
          <w:highlight w:val="none"/>
        </w:rPr>
        <w:t>59</w:t>
      </w:r>
      <w:r>
        <w:rPr>
          <w:highlight w:val="none"/>
        </w:rPr>
        <w:fldChar w:fldCharType="end"/>
      </w:r>
      <w:r>
        <w:rPr>
          <w:highlight w:val="none"/>
        </w:rPr>
        <w:fldChar w:fldCharType="end"/>
      </w:r>
    </w:p>
    <w:p w14:paraId="06ABDD97">
      <w:pPr>
        <w:pStyle w:val="13"/>
        <w:tabs>
          <w:tab w:val="right" w:leader="dot" w:pos="8787"/>
        </w:tabs>
        <w:spacing w:line="360" w:lineRule="auto"/>
        <w:rPr>
          <w:b w:val="0"/>
          <w:bCs w:val="0"/>
          <w:highlight w:val="none"/>
        </w:rPr>
      </w:pPr>
      <w:r>
        <w:rPr>
          <w:highlight w:val="none"/>
        </w:rPr>
        <w:fldChar w:fldCharType="begin"/>
      </w:r>
      <w:r>
        <w:rPr>
          <w:highlight w:val="none"/>
        </w:rPr>
        <w:instrText xml:space="preserve"> HYPERLINK \l "_Toc29451" </w:instrText>
      </w:r>
      <w:r>
        <w:rPr>
          <w:highlight w:val="none"/>
        </w:rPr>
        <w:fldChar w:fldCharType="separate"/>
      </w:r>
      <w:r>
        <w:rPr>
          <w:rFonts w:ascii="宋体" w:hAnsi="宋体" w:cs="宋体"/>
          <w:b w:val="0"/>
          <w:bCs w:val="0"/>
          <w:szCs w:val="28"/>
          <w:highlight w:val="none"/>
          <w:lang w:val="zh-CN"/>
        </w:rPr>
        <w:t>1.</w:t>
      </w:r>
      <w:r>
        <w:rPr>
          <w:rFonts w:hint="eastAsia" w:ascii="宋体" w:hAnsi="宋体" w:cs="宋体"/>
          <w:b w:val="0"/>
          <w:bCs w:val="0"/>
          <w:szCs w:val="28"/>
          <w:highlight w:val="none"/>
          <w:lang w:val="zh-CN"/>
        </w:rPr>
        <w:t>投标说明</w:t>
      </w:r>
      <w:r>
        <w:rPr>
          <w:b w:val="0"/>
          <w:bCs w:val="0"/>
          <w:highlight w:val="none"/>
        </w:rPr>
        <w:tab/>
      </w:r>
      <w:r>
        <w:rPr>
          <w:b w:val="0"/>
          <w:bCs w:val="0"/>
          <w:highlight w:val="none"/>
        </w:rPr>
        <w:fldChar w:fldCharType="begin"/>
      </w:r>
      <w:r>
        <w:rPr>
          <w:b w:val="0"/>
          <w:bCs w:val="0"/>
          <w:highlight w:val="none"/>
        </w:rPr>
        <w:instrText xml:space="preserve"> PAGEREF _Toc29451 \h </w:instrText>
      </w:r>
      <w:r>
        <w:rPr>
          <w:b w:val="0"/>
          <w:bCs w:val="0"/>
          <w:highlight w:val="none"/>
        </w:rPr>
        <w:fldChar w:fldCharType="separate"/>
      </w:r>
      <w:r>
        <w:rPr>
          <w:b w:val="0"/>
          <w:bCs w:val="0"/>
          <w:highlight w:val="none"/>
        </w:rPr>
        <w:t>59</w:t>
      </w:r>
      <w:r>
        <w:rPr>
          <w:b w:val="0"/>
          <w:bCs w:val="0"/>
          <w:highlight w:val="none"/>
        </w:rPr>
        <w:fldChar w:fldCharType="end"/>
      </w:r>
      <w:r>
        <w:rPr>
          <w:b w:val="0"/>
          <w:bCs w:val="0"/>
          <w:highlight w:val="none"/>
        </w:rPr>
        <w:fldChar w:fldCharType="end"/>
      </w:r>
    </w:p>
    <w:p w14:paraId="416B5875">
      <w:pPr>
        <w:pStyle w:val="13"/>
        <w:tabs>
          <w:tab w:val="right" w:leader="dot" w:pos="8787"/>
        </w:tabs>
        <w:spacing w:line="360" w:lineRule="auto"/>
        <w:rPr>
          <w:b w:val="0"/>
          <w:bCs w:val="0"/>
          <w:highlight w:val="none"/>
        </w:rPr>
      </w:pPr>
      <w:r>
        <w:rPr>
          <w:highlight w:val="none"/>
        </w:rPr>
        <w:fldChar w:fldCharType="begin"/>
      </w:r>
      <w:r>
        <w:rPr>
          <w:highlight w:val="none"/>
        </w:rPr>
        <w:instrText xml:space="preserve"> HYPERLINK \l "_Toc25394" </w:instrText>
      </w:r>
      <w:r>
        <w:rPr>
          <w:highlight w:val="none"/>
        </w:rPr>
        <w:fldChar w:fldCharType="separate"/>
      </w:r>
      <w:r>
        <w:rPr>
          <w:rFonts w:ascii="宋体" w:hAnsi="宋体" w:cs="宋体"/>
          <w:b w:val="0"/>
          <w:bCs w:val="0"/>
          <w:szCs w:val="28"/>
          <w:highlight w:val="none"/>
        </w:rPr>
        <w:t>2.</w:t>
      </w:r>
      <w:r>
        <w:rPr>
          <w:rFonts w:hint="eastAsia" w:ascii="宋体" w:hAnsi="宋体" w:cs="宋体"/>
          <w:b w:val="0"/>
          <w:bCs w:val="0"/>
          <w:szCs w:val="28"/>
          <w:highlight w:val="none"/>
          <w:lang w:val="zh-CN"/>
        </w:rPr>
        <w:t>重要指标</w:t>
      </w:r>
      <w:r>
        <w:rPr>
          <w:b w:val="0"/>
          <w:bCs w:val="0"/>
          <w:highlight w:val="none"/>
        </w:rPr>
        <w:tab/>
      </w:r>
      <w:r>
        <w:rPr>
          <w:b w:val="0"/>
          <w:bCs w:val="0"/>
          <w:highlight w:val="none"/>
        </w:rPr>
        <w:fldChar w:fldCharType="begin"/>
      </w:r>
      <w:r>
        <w:rPr>
          <w:b w:val="0"/>
          <w:bCs w:val="0"/>
          <w:highlight w:val="none"/>
        </w:rPr>
        <w:instrText xml:space="preserve"> PAGEREF _Toc25394 \h </w:instrText>
      </w:r>
      <w:r>
        <w:rPr>
          <w:b w:val="0"/>
          <w:bCs w:val="0"/>
          <w:highlight w:val="none"/>
        </w:rPr>
        <w:fldChar w:fldCharType="separate"/>
      </w:r>
      <w:r>
        <w:rPr>
          <w:b w:val="0"/>
          <w:bCs w:val="0"/>
          <w:highlight w:val="none"/>
        </w:rPr>
        <w:t>59</w:t>
      </w:r>
      <w:r>
        <w:rPr>
          <w:b w:val="0"/>
          <w:bCs w:val="0"/>
          <w:highlight w:val="none"/>
        </w:rPr>
        <w:fldChar w:fldCharType="end"/>
      </w:r>
      <w:r>
        <w:rPr>
          <w:b w:val="0"/>
          <w:bCs w:val="0"/>
          <w:highlight w:val="none"/>
        </w:rPr>
        <w:fldChar w:fldCharType="end"/>
      </w:r>
    </w:p>
    <w:p w14:paraId="3FFE61ED">
      <w:pPr>
        <w:pStyle w:val="13"/>
        <w:tabs>
          <w:tab w:val="right" w:leader="dot" w:pos="8787"/>
        </w:tabs>
        <w:spacing w:line="360" w:lineRule="auto"/>
        <w:rPr>
          <w:b w:val="0"/>
          <w:bCs w:val="0"/>
          <w:highlight w:val="none"/>
        </w:rPr>
      </w:pPr>
      <w:r>
        <w:rPr>
          <w:highlight w:val="none"/>
        </w:rPr>
        <w:fldChar w:fldCharType="begin"/>
      </w:r>
      <w:r>
        <w:rPr>
          <w:highlight w:val="none"/>
        </w:rPr>
        <w:instrText xml:space="preserve"> HYPERLINK \l "_Toc25496" </w:instrText>
      </w:r>
      <w:r>
        <w:rPr>
          <w:highlight w:val="none"/>
        </w:rPr>
        <w:fldChar w:fldCharType="separate"/>
      </w:r>
      <w:r>
        <w:rPr>
          <w:rFonts w:ascii="宋体" w:hAnsi="宋体" w:cs="宋体"/>
          <w:b w:val="0"/>
          <w:bCs w:val="0"/>
          <w:szCs w:val="28"/>
          <w:highlight w:val="none"/>
        </w:rPr>
        <w:t>3</w:t>
      </w:r>
      <w:r>
        <w:rPr>
          <w:rFonts w:ascii="宋体" w:cs="宋体"/>
          <w:b w:val="0"/>
          <w:bCs w:val="0"/>
          <w:szCs w:val="28"/>
          <w:highlight w:val="none"/>
          <w:lang w:val="zh-CN"/>
        </w:rPr>
        <w:t>.</w:t>
      </w:r>
      <w:r>
        <w:rPr>
          <w:rFonts w:hint="eastAsia" w:ascii="宋体" w:hAnsi="宋体" w:cs="宋体"/>
          <w:b w:val="0"/>
          <w:bCs w:val="0"/>
          <w:szCs w:val="28"/>
          <w:highlight w:val="none"/>
          <w:lang w:val="zh-CN"/>
        </w:rPr>
        <w:t>商务要求</w:t>
      </w:r>
      <w:r>
        <w:rPr>
          <w:b w:val="0"/>
          <w:bCs w:val="0"/>
          <w:highlight w:val="none"/>
        </w:rPr>
        <w:tab/>
      </w:r>
      <w:r>
        <w:rPr>
          <w:b w:val="0"/>
          <w:bCs w:val="0"/>
          <w:highlight w:val="none"/>
        </w:rPr>
        <w:fldChar w:fldCharType="begin"/>
      </w:r>
      <w:r>
        <w:rPr>
          <w:b w:val="0"/>
          <w:bCs w:val="0"/>
          <w:highlight w:val="none"/>
        </w:rPr>
        <w:instrText xml:space="preserve"> PAGEREF _Toc25496 \h </w:instrText>
      </w:r>
      <w:r>
        <w:rPr>
          <w:b w:val="0"/>
          <w:bCs w:val="0"/>
          <w:highlight w:val="none"/>
        </w:rPr>
        <w:fldChar w:fldCharType="separate"/>
      </w:r>
      <w:r>
        <w:rPr>
          <w:b w:val="0"/>
          <w:bCs w:val="0"/>
          <w:highlight w:val="none"/>
        </w:rPr>
        <w:t>60</w:t>
      </w:r>
      <w:r>
        <w:rPr>
          <w:b w:val="0"/>
          <w:bCs w:val="0"/>
          <w:highlight w:val="none"/>
        </w:rPr>
        <w:fldChar w:fldCharType="end"/>
      </w:r>
      <w:r>
        <w:rPr>
          <w:b w:val="0"/>
          <w:bCs w:val="0"/>
          <w:highlight w:val="none"/>
        </w:rPr>
        <w:fldChar w:fldCharType="end"/>
      </w:r>
    </w:p>
    <w:p w14:paraId="199F726A">
      <w:pPr>
        <w:pStyle w:val="7"/>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highlight w:val="none"/>
        </w:rPr>
        <w:fldChar w:fldCharType="end"/>
      </w:r>
    </w:p>
    <w:p w14:paraId="6A19FA68">
      <w:pPr>
        <w:pStyle w:val="2"/>
        <w:rPr>
          <w:highlight w:val="none"/>
        </w:rPr>
      </w:pPr>
      <w:bookmarkStart w:id="0" w:name="_Toc1858"/>
      <w:bookmarkStart w:id="1" w:name="_Toc496626191"/>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5C41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4973F11A">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769" w:type="pct"/>
            <w:vAlign w:val="center"/>
          </w:tcPr>
          <w:p w14:paraId="7B9581F7">
            <w:pPr>
              <w:widowControl/>
              <w:rPr>
                <w:rFonts w:ascii="宋体"/>
                <w:spacing w:val="-2"/>
                <w:kern w:val="16"/>
                <w:sz w:val="24"/>
                <w:highlight w:val="none"/>
              </w:rPr>
            </w:pPr>
            <w:r>
              <w:rPr>
                <w:rFonts w:hint="eastAsia" w:ascii="宋体"/>
                <w:spacing w:val="-2"/>
                <w:kern w:val="16"/>
                <w:sz w:val="24"/>
                <w:highlight w:val="none"/>
              </w:rPr>
              <w:t>西宁市公安局特警支队采购特警安检排爆装备项目</w:t>
            </w:r>
          </w:p>
        </w:tc>
      </w:tr>
      <w:tr w14:paraId="46E9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10BDD523">
            <w:pPr>
              <w:widowControl/>
              <w:rPr>
                <w:rFonts w:ascii="宋体" w:cs="宋体"/>
                <w:kern w:val="0"/>
                <w:sz w:val="24"/>
                <w:highlight w:val="none"/>
              </w:rPr>
            </w:pPr>
            <w:r>
              <w:rPr>
                <w:rFonts w:hint="eastAsia" w:ascii="宋体" w:hAnsi="宋体" w:cs="宋体"/>
                <w:kern w:val="0"/>
                <w:sz w:val="24"/>
                <w:highlight w:val="none"/>
              </w:rPr>
              <w:t>采购项目编号</w:t>
            </w:r>
          </w:p>
        </w:tc>
        <w:tc>
          <w:tcPr>
            <w:tcW w:w="3769" w:type="pct"/>
            <w:vAlign w:val="center"/>
          </w:tcPr>
          <w:p w14:paraId="373DC02C">
            <w:pPr>
              <w:widowControl/>
              <w:rPr>
                <w:rFonts w:ascii="宋体" w:cs="宋体"/>
                <w:kern w:val="0"/>
                <w:sz w:val="24"/>
                <w:highlight w:val="none"/>
              </w:rPr>
            </w:pPr>
            <w:r>
              <w:rPr>
                <w:rFonts w:hint="eastAsia" w:ascii="宋体" w:hAnsi="宋体"/>
                <w:spacing w:val="-2"/>
                <w:kern w:val="16"/>
                <w:sz w:val="24"/>
                <w:highlight w:val="none"/>
              </w:rPr>
              <w:t>青海浩驰磋商（货物）2024-181号</w:t>
            </w:r>
          </w:p>
        </w:tc>
      </w:tr>
      <w:tr w14:paraId="79FD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77750767">
            <w:pPr>
              <w:widowControl/>
              <w:rPr>
                <w:rFonts w:ascii="宋体" w:cs="宋体"/>
                <w:kern w:val="0"/>
                <w:sz w:val="24"/>
                <w:highlight w:val="none"/>
              </w:rPr>
            </w:pPr>
            <w:r>
              <w:rPr>
                <w:rFonts w:hint="eastAsia" w:ascii="宋体" w:hAnsi="宋体" w:cs="宋体"/>
                <w:kern w:val="0"/>
                <w:sz w:val="24"/>
                <w:highlight w:val="none"/>
              </w:rPr>
              <w:t>采购方式</w:t>
            </w:r>
          </w:p>
        </w:tc>
        <w:tc>
          <w:tcPr>
            <w:tcW w:w="3769" w:type="pct"/>
            <w:vAlign w:val="center"/>
          </w:tcPr>
          <w:p w14:paraId="5B1D4E05">
            <w:pPr>
              <w:widowControl/>
              <w:rPr>
                <w:rFonts w:ascii="宋体" w:cs="宋体"/>
                <w:kern w:val="0"/>
                <w:sz w:val="24"/>
                <w:highlight w:val="none"/>
              </w:rPr>
            </w:pPr>
            <w:r>
              <w:rPr>
                <w:rFonts w:hint="eastAsia" w:ascii="宋体" w:hAnsi="宋体" w:cs="宋体"/>
                <w:kern w:val="0"/>
                <w:sz w:val="24"/>
                <w:highlight w:val="none"/>
              </w:rPr>
              <w:t>竞争性磋商</w:t>
            </w:r>
          </w:p>
        </w:tc>
      </w:tr>
      <w:tr w14:paraId="2D4B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14:paraId="0FD16E1D">
            <w:pPr>
              <w:widowControl/>
              <w:rPr>
                <w:rFonts w:ascii="宋体" w:cs="宋体"/>
                <w:kern w:val="0"/>
                <w:sz w:val="24"/>
                <w:highlight w:val="none"/>
              </w:rPr>
            </w:pPr>
            <w:r>
              <w:rPr>
                <w:rFonts w:hint="eastAsia" w:ascii="宋体" w:hAnsi="宋体" w:cs="宋体"/>
                <w:kern w:val="0"/>
                <w:sz w:val="24"/>
                <w:highlight w:val="none"/>
              </w:rPr>
              <w:t>采购预算额度</w:t>
            </w:r>
          </w:p>
        </w:tc>
        <w:tc>
          <w:tcPr>
            <w:tcW w:w="3769" w:type="pct"/>
            <w:vAlign w:val="center"/>
          </w:tcPr>
          <w:p w14:paraId="5E1317E4">
            <w:pPr>
              <w:widowControl/>
              <w:rPr>
                <w:rFonts w:hint="eastAsia" w:ascii="宋体" w:hAnsi="宋体"/>
                <w:spacing w:val="-2"/>
                <w:kern w:val="16"/>
                <w:sz w:val="24"/>
                <w:highlight w:val="none"/>
              </w:rPr>
            </w:pPr>
            <w:r>
              <w:rPr>
                <w:rFonts w:hint="eastAsia" w:ascii="宋体" w:hAnsi="宋体"/>
                <w:spacing w:val="-2"/>
                <w:kern w:val="16"/>
                <w:sz w:val="24"/>
                <w:highlight w:val="none"/>
              </w:rPr>
              <w:t xml:space="preserve">116万元 </w:t>
            </w:r>
          </w:p>
        </w:tc>
      </w:tr>
      <w:tr w14:paraId="28A1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0839E66B">
            <w:pPr>
              <w:widowControl/>
              <w:rPr>
                <w:rFonts w:ascii="宋体" w:cs="宋体"/>
                <w:kern w:val="0"/>
                <w:sz w:val="24"/>
                <w:highlight w:val="none"/>
              </w:rPr>
            </w:pPr>
            <w:r>
              <w:rPr>
                <w:rFonts w:hint="eastAsia" w:ascii="宋体" w:hAnsi="宋体" w:cs="宋体"/>
                <w:kern w:val="0"/>
                <w:sz w:val="24"/>
                <w:highlight w:val="none"/>
              </w:rPr>
              <w:t>项目分包个数</w:t>
            </w:r>
          </w:p>
        </w:tc>
        <w:tc>
          <w:tcPr>
            <w:tcW w:w="3769" w:type="pct"/>
            <w:vAlign w:val="center"/>
          </w:tcPr>
          <w:p w14:paraId="5E0CF5E4">
            <w:pPr>
              <w:widowControl/>
              <w:rPr>
                <w:rFonts w:hint="eastAsia" w:ascii="宋体" w:hAnsi="宋体"/>
                <w:spacing w:val="-2"/>
                <w:kern w:val="16"/>
                <w:sz w:val="24"/>
                <w:highlight w:val="none"/>
              </w:rPr>
            </w:pPr>
            <w:r>
              <w:rPr>
                <w:rFonts w:hint="eastAsia" w:ascii="宋体" w:hAnsi="宋体"/>
                <w:spacing w:val="-2"/>
                <w:kern w:val="16"/>
                <w:sz w:val="24"/>
                <w:highlight w:val="none"/>
              </w:rPr>
              <w:t>不分包</w:t>
            </w:r>
          </w:p>
        </w:tc>
      </w:tr>
      <w:tr w14:paraId="69ED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7C71513A">
            <w:pPr>
              <w:widowControl/>
              <w:rPr>
                <w:rFonts w:ascii="宋体" w:cs="宋体"/>
                <w:kern w:val="0"/>
                <w:sz w:val="24"/>
                <w:highlight w:val="none"/>
              </w:rPr>
            </w:pPr>
            <w:r>
              <w:rPr>
                <w:rFonts w:hint="eastAsia" w:ascii="宋体" w:hAnsi="宋体" w:cs="宋体"/>
                <w:kern w:val="0"/>
                <w:sz w:val="24"/>
                <w:highlight w:val="none"/>
              </w:rPr>
              <w:t>采购要求</w:t>
            </w:r>
          </w:p>
        </w:tc>
        <w:tc>
          <w:tcPr>
            <w:tcW w:w="3769" w:type="pct"/>
            <w:vAlign w:val="center"/>
          </w:tcPr>
          <w:p w14:paraId="0D0339BE">
            <w:pPr>
              <w:widowControl/>
              <w:rPr>
                <w:rFonts w:hint="eastAsia" w:ascii="宋体" w:hAnsi="宋体" w:cs="宋体"/>
                <w:kern w:val="0"/>
                <w:sz w:val="24"/>
                <w:highlight w:val="none"/>
              </w:rPr>
            </w:pPr>
            <w:r>
              <w:rPr>
                <w:rFonts w:hint="eastAsia" w:ascii="宋体" w:hAnsi="宋体" w:cs="宋体"/>
                <w:kern w:val="0"/>
                <w:sz w:val="24"/>
                <w:highlight w:val="none"/>
              </w:rPr>
              <w:t>具体要求详见《磋商文件》。</w:t>
            </w:r>
          </w:p>
        </w:tc>
      </w:tr>
      <w:tr w14:paraId="642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022D652D">
            <w:pPr>
              <w:widowControl/>
              <w:rPr>
                <w:rFonts w:ascii="宋体" w:cs="宋体"/>
                <w:kern w:val="0"/>
                <w:sz w:val="24"/>
                <w:highlight w:val="none"/>
              </w:rPr>
            </w:pPr>
            <w:r>
              <w:rPr>
                <w:rFonts w:hint="eastAsia" w:ascii="宋体" w:hAnsi="宋体" w:cs="宋体"/>
                <w:kern w:val="0"/>
                <w:sz w:val="24"/>
                <w:highlight w:val="none"/>
              </w:rPr>
              <w:t>供应商资格条件</w:t>
            </w:r>
          </w:p>
        </w:tc>
        <w:tc>
          <w:tcPr>
            <w:tcW w:w="3769" w:type="pct"/>
            <w:vAlign w:val="center"/>
          </w:tcPr>
          <w:p w14:paraId="4D295272">
            <w:pPr>
              <w:widowControl/>
              <w:spacing w:line="360" w:lineRule="auto"/>
              <w:rPr>
                <w:rFonts w:hint="eastAsia" w:ascii="宋体" w:hAnsi="宋体"/>
                <w:sz w:val="24"/>
                <w:highlight w:val="none"/>
                <w:lang w:val="zh-CN"/>
              </w:rPr>
            </w:pPr>
            <w:r>
              <w:rPr>
                <w:rFonts w:hint="eastAsia" w:ascii="宋体" w:hAnsi="宋体"/>
                <w:sz w:val="24"/>
                <w:highlight w:val="none"/>
                <w:lang w:val="zh-CN"/>
              </w:rPr>
              <w:t>1、符合《政府采购法》第22条条件，并提供下列材料：</w:t>
            </w:r>
          </w:p>
          <w:p w14:paraId="44459E02">
            <w:pPr>
              <w:widowControl/>
              <w:spacing w:line="360" w:lineRule="auto"/>
              <w:rPr>
                <w:rFonts w:hint="eastAsia" w:ascii="宋体" w:hAnsi="宋体"/>
                <w:sz w:val="24"/>
                <w:highlight w:val="none"/>
                <w:lang w:val="zh-CN"/>
              </w:rPr>
            </w:pPr>
            <w:r>
              <w:rPr>
                <w:rFonts w:hint="eastAsia" w:ascii="宋体" w:hAnsi="宋体"/>
                <w:sz w:val="24"/>
                <w:highlight w:val="none"/>
                <w:lang w:val="zh-CN"/>
              </w:rPr>
              <w:t>&lt;1&gt;投标人的营业执照等证明文件，自然人的身份证明。</w:t>
            </w:r>
          </w:p>
          <w:p w14:paraId="72F9232A">
            <w:pPr>
              <w:widowControl/>
              <w:spacing w:line="360" w:lineRule="auto"/>
              <w:rPr>
                <w:rFonts w:hint="eastAsia" w:ascii="宋体" w:hAnsi="宋体"/>
                <w:sz w:val="24"/>
                <w:highlight w:val="none"/>
                <w:lang w:val="zh-CN"/>
              </w:rPr>
            </w:pPr>
            <w:r>
              <w:rPr>
                <w:rFonts w:hint="eastAsia" w:ascii="宋体" w:hAnsi="宋体"/>
                <w:sz w:val="24"/>
                <w:highlight w:val="none"/>
                <w:lang w:val="zh-CN"/>
              </w:rPr>
              <w:t>&lt;2&gt;财务状况报告，依法缴纳税收和社会保障资金的相关材料。</w:t>
            </w:r>
          </w:p>
          <w:p w14:paraId="6C684422">
            <w:pPr>
              <w:widowControl/>
              <w:spacing w:line="360" w:lineRule="auto"/>
              <w:rPr>
                <w:rFonts w:hint="eastAsia" w:ascii="宋体" w:hAnsi="宋体"/>
                <w:sz w:val="24"/>
                <w:highlight w:val="none"/>
                <w:lang w:val="zh-CN"/>
              </w:rPr>
            </w:pPr>
            <w:r>
              <w:rPr>
                <w:rFonts w:hint="eastAsia" w:ascii="宋体" w:hAnsi="宋体"/>
                <w:sz w:val="24"/>
                <w:highlight w:val="none"/>
                <w:lang w:val="zh-CN"/>
              </w:rPr>
              <w:t>&lt;3&gt;具备履行合同所必需的设备和专业技术能力的证明材料。</w:t>
            </w:r>
          </w:p>
          <w:p w14:paraId="4C85EA4B">
            <w:pPr>
              <w:widowControl/>
              <w:spacing w:line="360" w:lineRule="auto"/>
              <w:rPr>
                <w:rFonts w:hint="eastAsia" w:ascii="宋体" w:hAnsi="宋体"/>
                <w:sz w:val="24"/>
                <w:highlight w:val="none"/>
                <w:lang w:val="zh-CN"/>
              </w:rPr>
            </w:pPr>
            <w:r>
              <w:rPr>
                <w:rFonts w:hint="eastAsia" w:ascii="宋体" w:hAnsi="宋体"/>
                <w:sz w:val="24"/>
                <w:highlight w:val="none"/>
                <w:lang w:val="zh-CN"/>
              </w:rPr>
              <w:t>&lt;4&gt;参加政府采购活动前3年内在经营活动中没有重大违法记录的书面声明。</w:t>
            </w:r>
          </w:p>
          <w:p w14:paraId="3AAFDD6E">
            <w:pPr>
              <w:widowControl/>
              <w:spacing w:line="360" w:lineRule="auto"/>
              <w:rPr>
                <w:rFonts w:hint="eastAsia" w:ascii="宋体" w:hAnsi="宋体"/>
                <w:sz w:val="24"/>
                <w:highlight w:val="none"/>
                <w:lang w:val="zh-CN"/>
              </w:rPr>
            </w:pPr>
            <w:r>
              <w:rPr>
                <w:rFonts w:hint="eastAsia" w:ascii="宋体" w:hAnsi="宋体"/>
                <w:sz w:val="24"/>
                <w:highlight w:val="none"/>
                <w:lang w:val="zh-CN"/>
              </w:rPr>
              <w:t>&lt;5&gt;具备法律、行政法规规定的其他条件的证明材料。</w:t>
            </w:r>
          </w:p>
          <w:p w14:paraId="7B9AB68F">
            <w:pPr>
              <w:widowControl/>
              <w:spacing w:line="360" w:lineRule="auto"/>
              <w:rPr>
                <w:rFonts w:hint="eastAsia"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647A03F">
            <w:pPr>
              <w:widowControl/>
              <w:spacing w:line="360" w:lineRule="auto"/>
              <w:rPr>
                <w:rFonts w:hint="eastAsia" w:ascii="宋体" w:hAnsi="宋体"/>
                <w:sz w:val="24"/>
                <w:highlight w:val="none"/>
                <w:lang w:val="zh-CN"/>
              </w:rPr>
            </w:pPr>
            <w:r>
              <w:rPr>
                <w:rFonts w:hint="eastAsia" w:ascii="宋体" w:hAnsi="宋体"/>
                <w:sz w:val="24"/>
                <w:highlight w:val="none"/>
                <w:lang w:val="zh-CN"/>
              </w:rPr>
              <w:t>3、单位负责人为同一人或者存在直接控股、管理关系的不同投标人，不得参加同一合同项下的政府采购活动。否则，皆取消投标资格；</w:t>
            </w:r>
          </w:p>
          <w:p w14:paraId="040E8A03">
            <w:pPr>
              <w:widowControl/>
              <w:spacing w:line="360" w:lineRule="auto"/>
              <w:rPr>
                <w:rFonts w:hint="eastAsia" w:ascii="宋体" w:hAnsi="宋体"/>
                <w:sz w:val="24"/>
                <w:highlight w:val="none"/>
                <w:lang w:val="zh-CN"/>
              </w:rPr>
            </w:pPr>
            <w:r>
              <w:rPr>
                <w:rFonts w:hint="eastAsia" w:ascii="宋体" w:hAnsi="宋体"/>
                <w:sz w:val="24"/>
                <w:highlight w:val="none"/>
                <w:lang w:val="zh-CN"/>
              </w:rPr>
              <w:t>4、为本采购项目提供整体设计、规范编制或者项目管理、监理、检测等服务的投标人，不得再参加该采购项目的其他采购活动；</w:t>
            </w:r>
          </w:p>
          <w:p w14:paraId="7B84DC9A">
            <w:pPr>
              <w:widowControl/>
              <w:rPr>
                <w:rFonts w:hint="eastAsia" w:ascii="宋体" w:hAnsi="宋体"/>
                <w:sz w:val="24"/>
                <w:highlight w:val="none"/>
                <w:lang w:val="zh-CN"/>
              </w:rPr>
            </w:pPr>
            <w:r>
              <w:rPr>
                <w:rFonts w:hint="eastAsia" w:ascii="宋体" w:hAnsi="宋体"/>
                <w:sz w:val="24"/>
                <w:highlight w:val="none"/>
                <w:lang w:val="zh-CN"/>
              </w:rPr>
              <w:t>5、本项目不接受投标人以联合体方式进行投标；</w:t>
            </w:r>
          </w:p>
          <w:p w14:paraId="58AB77A0">
            <w:pPr>
              <w:widowControl/>
              <w:spacing w:line="360" w:lineRule="auto"/>
              <w:rPr>
                <w:rFonts w:hint="eastAsia" w:ascii="宋体" w:hAnsi="宋体"/>
                <w:sz w:val="24"/>
                <w:highlight w:val="none"/>
              </w:rPr>
            </w:pPr>
            <w:r>
              <w:rPr>
                <w:rFonts w:hint="eastAsia" w:ascii="宋体" w:hAnsi="宋体"/>
                <w:sz w:val="24"/>
                <w:highlight w:val="none"/>
              </w:rPr>
              <w:t>6、投标企业须提供</w:t>
            </w:r>
            <w:r>
              <w:rPr>
                <w:rFonts w:hint="eastAsia" w:ascii="宋体" w:hAnsi="宋体"/>
                <w:sz w:val="24"/>
                <w:highlight w:val="none"/>
                <w:lang w:eastAsia="zh-CN"/>
              </w:rPr>
              <w:t>《</w:t>
            </w:r>
            <w:r>
              <w:rPr>
                <w:rFonts w:hint="eastAsia" w:ascii="宋体" w:hAnsi="宋体"/>
                <w:sz w:val="24"/>
                <w:highlight w:val="none"/>
              </w:rPr>
              <w:t>辐射安全许可证</w:t>
            </w:r>
            <w:r>
              <w:rPr>
                <w:rFonts w:hint="eastAsia" w:ascii="宋体" w:hAnsi="宋体"/>
                <w:sz w:val="24"/>
                <w:highlight w:val="none"/>
                <w:lang w:eastAsia="zh-CN"/>
              </w:rPr>
              <w:t>》</w:t>
            </w:r>
            <w:r>
              <w:rPr>
                <w:rFonts w:hint="eastAsia" w:ascii="宋体" w:hAnsi="宋体"/>
                <w:sz w:val="24"/>
                <w:highlight w:val="none"/>
              </w:rPr>
              <w:t>，并提供“全国核技术利用单位辐射安全许可证信息公开查询平台”查询结果截图。</w:t>
            </w:r>
          </w:p>
        </w:tc>
      </w:tr>
      <w:tr w14:paraId="284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73B0BEA8">
            <w:pPr>
              <w:widowControl/>
              <w:rPr>
                <w:rFonts w:ascii="宋体" w:cs="宋体"/>
                <w:kern w:val="0"/>
                <w:sz w:val="24"/>
                <w:highlight w:val="none"/>
              </w:rPr>
            </w:pPr>
            <w:r>
              <w:rPr>
                <w:rFonts w:hint="eastAsia" w:ascii="宋体" w:hAnsi="宋体" w:cs="宋体"/>
                <w:kern w:val="0"/>
                <w:sz w:val="24"/>
                <w:highlight w:val="none"/>
              </w:rPr>
              <w:t>公告发布时间</w:t>
            </w:r>
          </w:p>
        </w:tc>
        <w:tc>
          <w:tcPr>
            <w:tcW w:w="3769" w:type="pct"/>
            <w:vAlign w:val="center"/>
          </w:tcPr>
          <w:p w14:paraId="0A966570">
            <w:pPr>
              <w:widowControl/>
              <w:rPr>
                <w:rFonts w:ascii="宋体" w:cs="宋体"/>
                <w:kern w:val="0"/>
                <w:sz w:val="24"/>
                <w:highlight w:val="none"/>
              </w:rPr>
            </w:pPr>
            <w:r>
              <w:rPr>
                <w:rFonts w:hint="eastAsia" w:ascii="宋体" w:hAnsi="宋体" w:cs="宋体"/>
                <w:kern w:val="0"/>
                <w:sz w:val="24"/>
                <w:highlight w:val="none"/>
              </w:rPr>
              <w:t>2024年09月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w:t>
            </w:r>
          </w:p>
        </w:tc>
      </w:tr>
      <w:tr w14:paraId="1A61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2D6563AD">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769" w:type="pct"/>
            <w:vAlign w:val="center"/>
          </w:tcPr>
          <w:p w14:paraId="07A04038">
            <w:pPr>
              <w:widowControl/>
              <w:rPr>
                <w:rFonts w:ascii="宋体" w:cs="宋体"/>
                <w:kern w:val="0"/>
                <w:sz w:val="24"/>
                <w:highlight w:val="none"/>
              </w:rPr>
            </w:pPr>
            <w:r>
              <w:rPr>
                <w:rFonts w:hint="eastAsia" w:ascii="宋体" w:hAnsi="宋体" w:cs="宋体"/>
                <w:kern w:val="0"/>
                <w:sz w:val="24"/>
                <w:highlight w:val="none"/>
              </w:rPr>
              <w:t>2024年09月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日起，至2024年09月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日止，（公休日、节假日除外）。</w:t>
            </w:r>
          </w:p>
        </w:tc>
      </w:tr>
      <w:tr w14:paraId="276A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3B1E268D">
            <w:pPr>
              <w:widowControl/>
              <w:rPr>
                <w:rFonts w:ascii="宋体" w:cs="宋体"/>
                <w:kern w:val="0"/>
                <w:sz w:val="24"/>
                <w:highlight w:val="none"/>
              </w:rPr>
            </w:pPr>
            <w:r>
              <w:rPr>
                <w:rFonts w:hint="eastAsia" w:ascii="宋体" w:hAnsi="宋体" w:cs="宋体"/>
                <w:sz w:val="24"/>
                <w:highlight w:val="none"/>
              </w:rPr>
              <w:t>磋商文件发售方式</w:t>
            </w:r>
          </w:p>
        </w:tc>
        <w:tc>
          <w:tcPr>
            <w:tcW w:w="3769" w:type="pct"/>
            <w:vAlign w:val="center"/>
          </w:tcPr>
          <w:p w14:paraId="02F5A30C">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14:paraId="6E9E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72F73722">
            <w:pPr>
              <w:widowControl/>
              <w:rPr>
                <w:rFonts w:ascii="宋体" w:cs="宋体"/>
                <w:kern w:val="0"/>
                <w:sz w:val="24"/>
                <w:highlight w:val="none"/>
              </w:rPr>
            </w:pPr>
            <w:r>
              <w:rPr>
                <w:rFonts w:hint="eastAsia" w:ascii="宋体" w:hAnsi="宋体" w:cs="宋体"/>
                <w:sz w:val="24"/>
                <w:highlight w:val="none"/>
              </w:rPr>
              <w:t>磋商文件售价</w:t>
            </w:r>
          </w:p>
        </w:tc>
        <w:tc>
          <w:tcPr>
            <w:tcW w:w="3769" w:type="pct"/>
            <w:vAlign w:val="center"/>
          </w:tcPr>
          <w:p w14:paraId="1AECF184">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37EB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18BD75BC">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769" w:type="pct"/>
            <w:vAlign w:val="center"/>
          </w:tcPr>
          <w:p w14:paraId="11887831">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0A53158C">
            <w:pPr>
              <w:autoSpaceDE w:val="0"/>
              <w:autoSpaceDN w:val="0"/>
              <w:rPr>
                <w:rFonts w:hint="eastAsia"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4EA842F5">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联系人：祁先生</w:t>
            </w:r>
          </w:p>
          <w:p w14:paraId="0262DA33">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32BA8A70">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highlight w:val="none"/>
              </w:rPr>
              <w:fldChar w:fldCharType="begin"/>
            </w:r>
            <w:r>
              <w:rPr>
                <w:highlight w:val="none"/>
              </w:rPr>
              <w:instrText xml:space="preserve"> HYPERLINK "mailto:740545637@qq.com" </w:instrText>
            </w:r>
            <w:r>
              <w:rPr>
                <w:rFonts w:hint="eastAsia"/>
                <w:highlight w:val="none"/>
              </w:rPr>
              <w:fldChar w:fldCharType="separate"/>
            </w:r>
            <w:r>
              <w:rPr>
                <w:rStyle w:val="24"/>
                <w:rFonts w:hint="eastAsia" w:ascii="宋体" w:hAnsi="宋体" w:cs="宋体"/>
                <w:color w:val="auto"/>
                <w:kern w:val="0"/>
                <w:sz w:val="24"/>
                <w:highlight w:val="none"/>
                <w:u w:val="none"/>
              </w:rPr>
              <w:t>qhhczb11@163.com</w:t>
            </w:r>
            <w:r>
              <w:rPr>
                <w:rStyle w:val="24"/>
                <w:rFonts w:hint="eastAsia" w:ascii="宋体" w:hAnsi="宋体" w:cs="宋体"/>
                <w:color w:val="auto"/>
                <w:kern w:val="0"/>
                <w:sz w:val="24"/>
                <w:highlight w:val="none"/>
                <w:u w:val="none"/>
              </w:rPr>
              <w:fldChar w:fldCharType="end"/>
            </w:r>
          </w:p>
          <w:p w14:paraId="2F4F87BF">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:青海省西宁市城西区西关大街130号1号楼13B-11334室</w:t>
            </w:r>
          </w:p>
        </w:tc>
      </w:tr>
      <w:tr w14:paraId="04C7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693B9BC0">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769" w:type="pct"/>
            <w:vAlign w:val="center"/>
          </w:tcPr>
          <w:p w14:paraId="4DC1A9D5">
            <w:pPr>
              <w:widowControl/>
              <w:rPr>
                <w:rFonts w:hint="eastAsia" w:ascii="宋体" w:hAnsi="宋体" w:cs="宋体"/>
                <w:kern w:val="0"/>
                <w:sz w:val="24"/>
                <w:highlight w:val="none"/>
              </w:rPr>
            </w:pPr>
            <w:r>
              <w:rPr>
                <w:rFonts w:hint="eastAsia" w:ascii="宋体" w:hAnsi="宋体" w:cs="宋体"/>
                <w:kern w:val="0"/>
                <w:sz w:val="24"/>
                <w:highlight w:val="none"/>
              </w:rPr>
              <w:t>2024年09月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w:t>
            </w:r>
            <w:r>
              <w:rPr>
                <w:rFonts w:hint="eastAsia" w:ascii="宋体" w:hAnsi="宋体" w:cs="宋体"/>
                <w:kern w:val="0"/>
                <w:sz w:val="24"/>
                <w:highlight w:val="none"/>
                <w:lang w:val="en-US" w:eastAsia="zh-CN"/>
              </w:rPr>
              <w:t>下</w:t>
            </w:r>
            <w:r>
              <w:rPr>
                <w:rFonts w:hint="eastAsia" w:ascii="宋体" w:hAnsi="宋体" w:cs="宋体"/>
                <w:kern w:val="0"/>
                <w:sz w:val="24"/>
                <w:highlight w:val="none"/>
              </w:rPr>
              <w:t>午</w:t>
            </w:r>
            <w:r>
              <w:rPr>
                <w:rFonts w:hint="eastAsia" w:ascii="宋体" w:hAnsi="宋体" w:cs="宋体"/>
                <w:kern w:val="0"/>
                <w:sz w:val="24"/>
                <w:highlight w:val="none"/>
                <w:lang w:val="en-US" w:eastAsia="zh-CN"/>
              </w:rPr>
              <w:t>14</w:t>
            </w:r>
            <w:r>
              <w:rPr>
                <w:rFonts w:hint="eastAsia" w:ascii="宋体" w:hAnsi="宋体" w:cs="宋体"/>
                <w:kern w:val="0"/>
                <w:sz w:val="24"/>
                <w:highlight w:val="none"/>
              </w:rPr>
              <w:t>:30（北京时间）</w:t>
            </w:r>
          </w:p>
          <w:p w14:paraId="15294335">
            <w:pPr>
              <w:pStyle w:val="7"/>
              <w:rPr>
                <w:sz w:val="24"/>
                <w:szCs w:val="24"/>
                <w:highlight w:val="none"/>
              </w:rPr>
            </w:pPr>
            <w:r>
              <w:rPr>
                <w:rFonts w:hint="eastAsia"/>
                <w:sz w:val="24"/>
                <w:szCs w:val="24"/>
                <w:highlight w:val="none"/>
              </w:rPr>
              <w:t>注：供应商务必在开标当天</w:t>
            </w:r>
            <w:r>
              <w:rPr>
                <w:rFonts w:hint="eastAsia" w:hAnsi="宋体" w:cs="宋体"/>
                <w:kern w:val="0"/>
                <w:sz w:val="24"/>
                <w:highlight w:val="none"/>
                <w:lang w:val="en-US" w:eastAsia="zh-CN"/>
              </w:rPr>
              <w:t>14</w:t>
            </w:r>
            <w:r>
              <w:rPr>
                <w:rFonts w:hint="eastAsia" w:hAnsi="宋体" w:cs="宋体"/>
                <w:kern w:val="0"/>
                <w:sz w:val="24"/>
                <w:highlight w:val="none"/>
              </w:rPr>
              <w:t>:30</w:t>
            </w:r>
            <w:r>
              <w:rPr>
                <w:rFonts w:hint="eastAsia"/>
                <w:sz w:val="24"/>
                <w:szCs w:val="24"/>
                <w:highlight w:val="none"/>
              </w:rPr>
              <w:t>分之前进入电子开标系统完成电子签到，如未签到无法解密的视为自动放弃。</w:t>
            </w:r>
          </w:p>
        </w:tc>
      </w:tr>
      <w:tr w14:paraId="575E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0" w:type="pct"/>
            <w:vAlign w:val="center"/>
          </w:tcPr>
          <w:p w14:paraId="45B7EEAE">
            <w:pPr>
              <w:autoSpaceDE w:val="0"/>
              <w:autoSpaceDN w:val="0"/>
              <w:adjustRightInd w:val="0"/>
              <w:spacing w:line="360" w:lineRule="auto"/>
              <w:rPr>
                <w:rFonts w:ascii="宋体" w:cs="宋体"/>
                <w:kern w:val="0"/>
                <w:sz w:val="24"/>
                <w:highlight w:val="none"/>
              </w:rPr>
            </w:pPr>
            <w:r>
              <w:rPr>
                <w:rFonts w:hint="eastAsia" w:ascii="宋体" w:hAnsi="宋体" w:cs="宋体"/>
                <w:color w:val="000000"/>
                <w:kern w:val="0"/>
                <w:highlight w:val="none"/>
                <w:lang w:val="zh-CN"/>
              </w:rPr>
              <w:t>投标及开标地点</w:t>
            </w:r>
          </w:p>
        </w:tc>
        <w:tc>
          <w:tcPr>
            <w:tcW w:w="3769" w:type="pct"/>
            <w:vAlign w:val="center"/>
          </w:tcPr>
          <w:p w14:paraId="60FD836C">
            <w:pPr>
              <w:pStyle w:val="7"/>
              <w:spacing w:line="360" w:lineRule="auto"/>
              <w:rPr>
                <w:rFonts w:cs="宋体"/>
                <w:kern w:val="0"/>
                <w:sz w:val="24"/>
                <w:highlight w:val="none"/>
              </w:rPr>
            </w:pPr>
            <w:r>
              <w:rPr>
                <w:rFonts w:hint="eastAsia" w:cs="宋体"/>
                <w:kern w:val="0"/>
                <w:sz w:val="24"/>
                <w:highlight w:val="none"/>
              </w:rPr>
              <w:t>开标地址：青海浩驰招标代理有限公司</w:t>
            </w:r>
          </w:p>
          <w:p w14:paraId="079DDDDF">
            <w:pPr>
              <w:pStyle w:val="7"/>
              <w:spacing w:line="360" w:lineRule="auto"/>
              <w:rPr>
                <w:rFonts w:cs="宋体"/>
                <w:kern w:val="0"/>
                <w:sz w:val="24"/>
                <w:highlight w:val="none"/>
              </w:rPr>
            </w:pPr>
            <w:r>
              <w:rPr>
                <w:rFonts w:hint="eastAsia" w:cs="宋体"/>
                <w:kern w:val="0"/>
                <w:sz w:val="24"/>
                <w:highlight w:val="none"/>
              </w:rPr>
              <w:t>地址：青海省西宁市城西区西关大街130号1号楼13</w:t>
            </w:r>
            <w:r>
              <w:rPr>
                <w:rFonts w:hint="eastAsia" w:cs="宋体"/>
                <w:kern w:val="0"/>
                <w:sz w:val="24"/>
                <w:highlight w:val="none"/>
                <w:lang w:val="en-US" w:eastAsia="zh-CN"/>
              </w:rPr>
              <w:t>A</w:t>
            </w:r>
            <w:r>
              <w:rPr>
                <w:rFonts w:hint="eastAsia" w:cs="宋体"/>
                <w:kern w:val="0"/>
                <w:sz w:val="24"/>
                <w:highlight w:val="none"/>
              </w:rPr>
              <w:t>-1133</w:t>
            </w:r>
            <w:r>
              <w:rPr>
                <w:rFonts w:hint="eastAsia" w:cs="宋体"/>
                <w:kern w:val="0"/>
                <w:sz w:val="24"/>
                <w:highlight w:val="none"/>
                <w:lang w:val="en-US" w:eastAsia="zh-CN"/>
              </w:rPr>
              <w:t>3</w:t>
            </w:r>
            <w:r>
              <w:rPr>
                <w:rFonts w:hint="eastAsia" w:cs="宋体"/>
                <w:kern w:val="0"/>
                <w:sz w:val="24"/>
                <w:highlight w:val="none"/>
              </w:rPr>
              <w:t>室</w:t>
            </w:r>
          </w:p>
          <w:p w14:paraId="37488B92">
            <w:pPr>
              <w:pStyle w:val="7"/>
              <w:spacing w:line="360" w:lineRule="auto"/>
              <w:rPr>
                <w:rFonts w:cs="宋体"/>
                <w:kern w:val="0"/>
                <w:sz w:val="24"/>
                <w:highlight w:val="none"/>
              </w:rPr>
            </w:pPr>
            <w:r>
              <w:rPr>
                <w:rFonts w:hint="eastAsia" w:cs="宋体"/>
                <w:kern w:val="0"/>
                <w:sz w:val="24"/>
                <w:highlight w:val="none"/>
              </w:rPr>
              <w:t>投标地址：供应商应在投标截止时间前按磋商文件要求使用政采云电子投标客户端制作上传电子投标文件，并在开标后30分钟内远程解密投标文件。</w:t>
            </w:r>
          </w:p>
        </w:tc>
      </w:tr>
      <w:tr w14:paraId="34C2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7EF2CCF4">
            <w:pPr>
              <w:widowControl/>
              <w:rPr>
                <w:rFonts w:hint="eastAsia" w:ascii="宋体" w:hAnsi="宋体" w:cs="宋体"/>
                <w:kern w:val="0"/>
                <w:sz w:val="24"/>
                <w:highlight w:val="none"/>
              </w:rPr>
            </w:pPr>
            <w:r>
              <w:rPr>
                <w:rFonts w:hint="eastAsia" w:ascii="宋体" w:hAnsi="宋体" w:cs="宋体"/>
                <w:kern w:val="0"/>
                <w:sz w:val="24"/>
                <w:highlight w:val="none"/>
              </w:rPr>
              <w:t>磋商保证金</w:t>
            </w:r>
          </w:p>
        </w:tc>
        <w:tc>
          <w:tcPr>
            <w:tcW w:w="3769" w:type="pct"/>
            <w:vAlign w:val="center"/>
          </w:tcPr>
          <w:p w14:paraId="7F2EDCC8">
            <w:pPr>
              <w:widowControl/>
              <w:rPr>
                <w:rFonts w:ascii="宋体" w:cs="宋体"/>
                <w:kern w:val="0"/>
                <w:sz w:val="24"/>
                <w:highlight w:val="none"/>
              </w:rPr>
            </w:pPr>
            <w:r>
              <w:rPr>
                <w:rFonts w:hint="eastAsia" w:ascii="宋体" w:cs="宋体"/>
                <w:kern w:val="0"/>
                <w:sz w:val="24"/>
                <w:highlight w:val="none"/>
              </w:rPr>
              <w:t>本项目免缴</w:t>
            </w:r>
          </w:p>
        </w:tc>
      </w:tr>
      <w:tr w14:paraId="7827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47FBFA22">
            <w:pPr>
              <w:widowControl/>
              <w:rPr>
                <w:rFonts w:ascii="宋体"/>
                <w:sz w:val="24"/>
                <w:highlight w:val="none"/>
              </w:rPr>
            </w:pPr>
            <w:r>
              <w:rPr>
                <w:rFonts w:hint="eastAsia" w:ascii="宋体" w:hAnsi="宋体"/>
                <w:sz w:val="24"/>
                <w:highlight w:val="none"/>
              </w:rPr>
              <w:t>磋商响应文件格式及编制要求</w:t>
            </w:r>
          </w:p>
        </w:tc>
        <w:tc>
          <w:tcPr>
            <w:tcW w:w="3769" w:type="pct"/>
            <w:vAlign w:val="center"/>
          </w:tcPr>
          <w:p w14:paraId="61BCB7BA">
            <w:pPr>
              <w:widowControl/>
              <w:numPr>
                <w:ilvl w:val="0"/>
                <w:numId w:val="1"/>
              </w:numPr>
              <w:spacing w:line="320" w:lineRule="exact"/>
              <w:rPr>
                <w:rFonts w:hint="eastAsia"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50D17686">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05F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01E6AE79">
            <w:pPr>
              <w:widowControl/>
              <w:rPr>
                <w:rFonts w:ascii="宋体"/>
                <w:sz w:val="24"/>
                <w:highlight w:val="none"/>
              </w:rPr>
            </w:pPr>
            <w:r>
              <w:rPr>
                <w:rFonts w:hint="eastAsia" w:ascii="宋体" w:hAnsi="宋体"/>
                <w:sz w:val="24"/>
                <w:highlight w:val="none"/>
              </w:rPr>
              <w:t>递交磋商响应文件程序</w:t>
            </w:r>
          </w:p>
        </w:tc>
        <w:tc>
          <w:tcPr>
            <w:tcW w:w="3769" w:type="pct"/>
            <w:vAlign w:val="center"/>
          </w:tcPr>
          <w:p w14:paraId="2C6B8298">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53E9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286C6EE0">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769" w:type="pct"/>
          </w:tcPr>
          <w:p w14:paraId="0EFE340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2048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206830D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769" w:type="pct"/>
          </w:tcPr>
          <w:p w14:paraId="2ED1B63A">
            <w:pPr>
              <w:autoSpaceDE w:val="0"/>
              <w:autoSpaceDN w:val="0"/>
              <w:adjustRightInd w:val="0"/>
              <w:jc w:val="left"/>
              <w:rPr>
                <w:rFonts w:hint="eastAsia" w:ascii="宋体" w:hAnsi="宋体" w:cs="宋体"/>
                <w:kern w:val="0"/>
                <w:sz w:val="24"/>
                <w:highlight w:val="none"/>
              </w:rPr>
            </w:pPr>
            <w:r>
              <w:rPr>
                <w:rFonts w:ascii="宋体" w:hAnsi="宋体" w:cs="宋体"/>
                <w:kern w:val="0"/>
                <w:sz w:val="24"/>
                <w:highlight w:val="none"/>
              </w:rPr>
              <w:t>收取对象：</w:t>
            </w:r>
            <w:r>
              <w:rPr>
                <w:rFonts w:hint="eastAsia" w:ascii="宋体" w:hAnsi="宋体" w:cs="宋体"/>
                <w:kern w:val="0"/>
                <w:sz w:val="24"/>
                <w:highlight w:val="none"/>
              </w:rPr>
              <w:t>成交供应商</w:t>
            </w:r>
          </w:p>
          <w:p w14:paraId="102A04FF">
            <w:pPr>
              <w:autoSpaceDE w:val="0"/>
              <w:autoSpaceDN w:val="0"/>
              <w:adjustRightInd w:val="0"/>
              <w:jc w:val="left"/>
              <w:rPr>
                <w:rFonts w:hint="eastAsia" w:ascii="宋体" w:hAnsi="宋体" w:cs="宋体"/>
                <w:kern w:val="0"/>
                <w:sz w:val="24"/>
                <w:highlight w:val="none"/>
              </w:rPr>
            </w:pPr>
            <w:r>
              <w:rPr>
                <w:rFonts w:ascii="宋体" w:hAnsi="宋体" w:cs="宋体"/>
                <w:kern w:val="0"/>
                <w:sz w:val="24"/>
                <w:highlight w:val="none"/>
              </w:rPr>
              <w:t>收取金额：</w:t>
            </w:r>
            <w:r>
              <w:rPr>
                <w:rFonts w:hint="eastAsia" w:ascii="宋体" w:hAnsi="宋体" w:cs="宋体"/>
                <w:kern w:val="0"/>
                <w:sz w:val="24"/>
                <w:highlight w:val="none"/>
              </w:rPr>
              <w:t>13400元。</w:t>
            </w:r>
          </w:p>
          <w:p w14:paraId="11C5A1A3">
            <w:pPr>
              <w:autoSpaceDE w:val="0"/>
              <w:autoSpaceDN w:val="0"/>
              <w:adjustRightInd w:val="0"/>
              <w:jc w:val="left"/>
              <w:rPr>
                <w:rFonts w:hint="eastAsia" w:ascii="宋体" w:hAnsi="宋体" w:cs="宋体"/>
                <w:kern w:val="0"/>
                <w:sz w:val="24"/>
                <w:highlight w:val="none"/>
              </w:rPr>
            </w:pPr>
            <w:r>
              <w:rPr>
                <w:rFonts w:ascii="宋体" w:hAnsi="宋体" w:cs="宋体"/>
                <w:kern w:val="0"/>
                <w:sz w:val="24"/>
                <w:highlight w:val="none"/>
              </w:rPr>
              <w:t>收款账户：青海浩驰招标代理有限公司</w:t>
            </w:r>
          </w:p>
          <w:p w14:paraId="2CBFF0F8">
            <w:pPr>
              <w:autoSpaceDE w:val="0"/>
              <w:autoSpaceDN w:val="0"/>
              <w:adjustRightInd w:val="0"/>
              <w:jc w:val="left"/>
              <w:rPr>
                <w:rFonts w:hint="eastAsia" w:ascii="宋体" w:hAnsi="宋体" w:cs="宋体"/>
                <w:kern w:val="0"/>
                <w:sz w:val="24"/>
                <w:highlight w:val="none"/>
              </w:rPr>
            </w:pPr>
            <w:r>
              <w:rPr>
                <w:rFonts w:ascii="宋体" w:hAnsi="宋体" w:cs="宋体"/>
                <w:kern w:val="0"/>
                <w:sz w:val="24"/>
                <w:highlight w:val="none"/>
              </w:rPr>
              <w:t>账号：632010100100197890</w:t>
            </w:r>
          </w:p>
          <w:p w14:paraId="6B823A91">
            <w:pPr>
              <w:autoSpaceDE w:val="0"/>
              <w:autoSpaceDN w:val="0"/>
              <w:adjustRightInd w:val="0"/>
              <w:jc w:val="left"/>
              <w:rPr>
                <w:rFonts w:ascii="宋体" w:cs="宋体"/>
                <w:kern w:val="0"/>
                <w:sz w:val="24"/>
                <w:highlight w:val="none"/>
              </w:rPr>
            </w:pPr>
            <w:r>
              <w:rPr>
                <w:rFonts w:ascii="宋体" w:hAnsi="宋体" w:cs="宋体"/>
                <w:kern w:val="0"/>
                <w:sz w:val="24"/>
                <w:highlight w:val="none"/>
              </w:rPr>
              <w:t>采购代理机构开户银行：兴业银行股份有限公司西宁分行</w:t>
            </w:r>
          </w:p>
        </w:tc>
      </w:tr>
      <w:tr w14:paraId="3205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65C80F66">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769" w:type="pct"/>
            <w:vAlign w:val="center"/>
          </w:tcPr>
          <w:p w14:paraId="1FC41A0F">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470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30" w:type="pct"/>
            <w:vAlign w:val="center"/>
          </w:tcPr>
          <w:p w14:paraId="2D28F555">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769" w:type="pct"/>
          </w:tcPr>
          <w:p w14:paraId="58B29E7C">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3E9D5DA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60FE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685B6289">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769" w:type="pct"/>
          </w:tcPr>
          <w:p w14:paraId="4526C2A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62A0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50F9CB9A">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769" w:type="pct"/>
            <w:vAlign w:val="center"/>
          </w:tcPr>
          <w:p w14:paraId="39843AAC">
            <w:pPr>
              <w:autoSpaceDE w:val="0"/>
              <w:autoSpaceDN w:val="0"/>
              <w:adjustRightInd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采购人：西宁市公安局</w:t>
            </w:r>
          </w:p>
          <w:p w14:paraId="0550C168">
            <w:pPr>
              <w:autoSpaceDE w:val="0"/>
              <w:autoSpaceDN w:val="0"/>
              <w:adjustRightInd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联系人：</w:t>
            </w:r>
            <w:r>
              <w:rPr>
                <w:rFonts w:hint="eastAsia" w:ascii="宋体" w:hAnsi="宋体" w:cs="宋体"/>
                <w:kern w:val="0"/>
                <w:sz w:val="24"/>
                <w:highlight w:val="none"/>
                <w:lang w:val="en-US" w:eastAsia="zh-CN"/>
              </w:rPr>
              <w:t>哈</w:t>
            </w:r>
            <w:r>
              <w:rPr>
                <w:rFonts w:hint="eastAsia" w:ascii="宋体" w:hAnsi="宋体" w:cs="宋体"/>
                <w:kern w:val="0"/>
                <w:sz w:val="24"/>
                <w:highlight w:val="none"/>
                <w:lang w:val="zh-CN"/>
              </w:rPr>
              <w:t>老师</w:t>
            </w:r>
          </w:p>
          <w:p w14:paraId="40B3F84C">
            <w:pPr>
              <w:autoSpaceDE w:val="0"/>
              <w:autoSpaceDN w:val="0"/>
              <w:adjustRightInd w:val="0"/>
              <w:jc w:val="left"/>
              <w:rPr>
                <w:rFonts w:ascii="宋体" w:cs="宋体"/>
                <w:kern w:val="0"/>
                <w:sz w:val="24"/>
                <w:highlight w:val="none"/>
              </w:rPr>
            </w:pPr>
            <w:r>
              <w:rPr>
                <w:rFonts w:hint="eastAsia" w:ascii="宋体" w:hAnsi="宋体" w:cs="宋体"/>
                <w:kern w:val="0"/>
                <w:sz w:val="24"/>
                <w:highlight w:val="none"/>
                <w:lang w:val="zh-CN"/>
              </w:rPr>
              <w:t>电  话：</w:t>
            </w:r>
            <w:r>
              <w:rPr>
                <w:rFonts w:hint="eastAsia" w:ascii="宋体" w:hAnsi="宋体" w:cs="宋体"/>
                <w:kern w:val="0"/>
                <w:sz w:val="24"/>
                <w:highlight w:val="none"/>
              </w:rPr>
              <w:t>0971-8862011</w:t>
            </w:r>
          </w:p>
        </w:tc>
      </w:tr>
      <w:tr w14:paraId="1753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2F222D75">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769" w:type="pct"/>
            <w:vAlign w:val="center"/>
          </w:tcPr>
          <w:p w14:paraId="00B7A5EC">
            <w:pPr>
              <w:autoSpaceDE w:val="0"/>
              <w:autoSpaceDN w:val="0"/>
              <w:rPr>
                <w:rFonts w:hint="eastAsia"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76DB06FC">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联系人：祁先生</w:t>
            </w:r>
          </w:p>
          <w:p w14:paraId="3757C8CB">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05EF9745">
            <w:pPr>
              <w:widowControl/>
              <w:rPr>
                <w:rFonts w:hint="eastAsia"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highlight w:val="none"/>
              </w:rPr>
              <w:fldChar w:fldCharType="begin"/>
            </w:r>
            <w:r>
              <w:rPr>
                <w:highlight w:val="none"/>
              </w:rPr>
              <w:instrText xml:space="preserve"> HYPERLINK "mailto:740545637@qq.com" </w:instrText>
            </w:r>
            <w:r>
              <w:rPr>
                <w:rFonts w:hint="eastAsia"/>
                <w:highlight w:val="none"/>
              </w:rPr>
              <w:fldChar w:fldCharType="separate"/>
            </w:r>
            <w:r>
              <w:rPr>
                <w:rStyle w:val="24"/>
                <w:rFonts w:hint="eastAsia" w:ascii="宋体" w:hAnsi="宋体" w:cs="宋体"/>
                <w:color w:val="auto"/>
                <w:kern w:val="0"/>
                <w:sz w:val="24"/>
                <w:highlight w:val="none"/>
                <w:u w:val="none"/>
              </w:rPr>
              <w:t>qhhczb11@163.com</w:t>
            </w:r>
            <w:r>
              <w:rPr>
                <w:rStyle w:val="24"/>
                <w:rFonts w:hint="eastAsia" w:ascii="宋体" w:hAnsi="宋体" w:cs="宋体"/>
                <w:color w:val="auto"/>
                <w:kern w:val="0"/>
                <w:sz w:val="24"/>
                <w:highlight w:val="none"/>
                <w:u w:val="none"/>
              </w:rPr>
              <w:fldChar w:fldCharType="end"/>
            </w:r>
          </w:p>
          <w:p w14:paraId="6E7F72ED">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:青海省西宁市城西区西关大街130号1号楼13B-11334室</w:t>
            </w:r>
          </w:p>
        </w:tc>
      </w:tr>
      <w:tr w14:paraId="337C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0A22D000">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769" w:type="pct"/>
            <w:vAlign w:val="center"/>
          </w:tcPr>
          <w:p w14:paraId="7B36E477">
            <w:pPr>
              <w:autoSpaceDE w:val="0"/>
              <w:autoSpaceDN w:val="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AFB6FE8">
            <w:pPr>
              <w:autoSpaceDE w:val="0"/>
              <w:autoSpaceDN w:val="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149CB9DC">
            <w:pPr>
              <w:autoSpaceDE w:val="0"/>
              <w:autoSpaceDN w:val="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6E560982">
            <w:pPr>
              <w:autoSpaceDE w:val="0"/>
              <w:autoSpaceDN w:val="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569519F4">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7CA1A851">
            <w:pPr>
              <w:autoSpaceDE w:val="0"/>
              <w:autoSpaceDN w:val="0"/>
              <w:adjustRightInd w:val="0"/>
              <w:jc w:val="left"/>
              <w:rPr>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347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30" w:type="pct"/>
            <w:vAlign w:val="center"/>
          </w:tcPr>
          <w:p w14:paraId="3C53C108">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769" w:type="pct"/>
            <w:vAlign w:val="center"/>
          </w:tcPr>
          <w:p w14:paraId="09210C7B">
            <w:pPr>
              <w:autoSpaceDE w:val="0"/>
              <w:autoSpaceDN w:val="0"/>
              <w:rPr>
                <w:rFonts w:ascii="宋体" w:cs="宋体"/>
                <w:kern w:val="0"/>
                <w:sz w:val="24"/>
                <w:highlight w:val="none"/>
              </w:rPr>
            </w:pPr>
            <w:r>
              <w:rPr>
                <w:rFonts w:hint="eastAsia" w:ascii="宋体" w:hAnsi="宋体" w:cs="宋体"/>
                <w:kern w:val="0"/>
                <w:sz w:val="24"/>
                <w:highlight w:val="none"/>
              </w:rPr>
              <w:t>监督单位：西宁市财政局</w:t>
            </w:r>
            <w:r>
              <w:rPr>
                <w:rFonts w:ascii="宋体" w:hAnsi="宋体" w:cs="宋体"/>
                <w:kern w:val="0"/>
                <w:sz w:val="24"/>
                <w:highlight w:val="none"/>
              </w:rPr>
              <w:t xml:space="preserve">   </w:t>
            </w:r>
          </w:p>
          <w:p w14:paraId="0EA7D6F7">
            <w:pPr>
              <w:autoSpaceDE w:val="0"/>
              <w:autoSpaceDN w:val="0"/>
              <w:rPr>
                <w:rFonts w:ascii="宋体" w:cs="宋体"/>
                <w:kern w:val="0"/>
                <w:sz w:val="24"/>
                <w:highlight w:val="none"/>
              </w:rPr>
            </w:pPr>
            <w:r>
              <w:rPr>
                <w:rFonts w:hint="eastAsia" w:ascii="宋体" w:hAnsi="宋体" w:cs="宋体"/>
                <w:kern w:val="0"/>
                <w:sz w:val="24"/>
                <w:highlight w:val="none"/>
              </w:rPr>
              <w:t>联系电话：0971-6304026</w:t>
            </w:r>
          </w:p>
        </w:tc>
      </w:tr>
    </w:tbl>
    <w:p w14:paraId="408906CE">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496626192"/>
      <w:bookmarkStart w:id="5" w:name="_Toc23906"/>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54193A41">
      <w:pPr>
        <w:widowControl/>
        <w:spacing w:before="624" w:beforeLines="200" w:after="624" w:afterLines="200"/>
        <w:jc w:val="center"/>
        <w:outlineLvl w:val="1"/>
        <w:rPr>
          <w:rFonts w:ascii="宋体"/>
          <w:b/>
          <w:bCs/>
          <w:kern w:val="0"/>
          <w:sz w:val="36"/>
          <w:szCs w:val="36"/>
          <w:highlight w:val="none"/>
        </w:rPr>
      </w:pPr>
      <w:bookmarkStart w:id="7" w:name="_Toc496626193"/>
      <w:bookmarkStart w:id="8" w:name="_Toc376936728"/>
      <w:bookmarkStart w:id="9" w:name="_Toc21065"/>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34930897">
      <w:pPr>
        <w:widowControl/>
        <w:spacing w:before="100" w:beforeAutospacing="1" w:after="100" w:afterAutospacing="1"/>
        <w:ind w:firstLine="542"/>
        <w:jc w:val="left"/>
        <w:outlineLvl w:val="2"/>
        <w:rPr>
          <w:rFonts w:ascii="宋体"/>
          <w:b/>
          <w:bCs/>
          <w:kern w:val="0"/>
          <w:sz w:val="27"/>
          <w:szCs w:val="27"/>
          <w:highlight w:val="none"/>
        </w:rPr>
      </w:pPr>
      <w:bookmarkStart w:id="10" w:name="_Toc325725998"/>
      <w:bookmarkStart w:id="11" w:name="_Toc376936729"/>
      <w:bookmarkStart w:id="12" w:name="_Toc496626194"/>
      <w:bookmarkStart w:id="13" w:name="_Toc25712"/>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73876B55">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7B2540A7">
      <w:pPr>
        <w:widowControl/>
        <w:spacing w:before="100" w:beforeAutospacing="1" w:after="100" w:afterAutospacing="1"/>
        <w:ind w:firstLine="542"/>
        <w:jc w:val="left"/>
        <w:outlineLvl w:val="2"/>
        <w:rPr>
          <w:rFonts w:ascii="宋体"/>
          <w:b/>
          <w:bCs/>
          <w:kern w:val="0"/>
          <w:sz w:val="27"/>
          <w:szCs w:val="27"/>
          <w:highlight w:val="none"/>
        </w:rPr>
      </w:pPr>
      <w:bookmarkStart w:id="14" w:name="_Toc325725999"/>
      <w:bookmarkStart w:id="15" w:name="_Toc5969"/>
      <w:bookmarkStart w:id="16" w:name="_Toc376936730"/>
      <w:bookmarkStart w:id="17" w:name="_Toc496626195"/>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712768FB">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69023255">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38995D27">
      <w:pPr>
        <w:widowControl/>
        <w:spacing w:before="100" w:beforeAutospacing="1" w:after="100" w:afterAutospacing="1"/>
        <w:ind w:firstLine="542"/>
        <w:jc w:val="left"/>
        <w:outlineLvl w:val="2"/>
        <w:rPr>
          <w:rFonts w:ascii="宋体"/>
          <w:b/>
          <w:bCs/>
          <w:kern w:val="0"/>
          <w:sz w:val="27"/>
          <w:szCs w:val="27"/>
          <w:highlight w:val="none"/>
        </w:rPr>
      </w:pPr>
      <w:bookmarkStart w:id="18" w:name="_Toc496626196"/>
      <w:bookmarkStart w:id="19" w:name="_Toc20191"/>
      <w:bookmarkStart w:id="20" w:name="_Toc376936731"/>
      <w:bookmarkStart w:id="21" w:name="_Toc325726000"/>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5668A48A">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4AE0B793">
      <w:pPr>
        <w:widowControl/>
        <w:spacing w:before="624" w:beforeLines="200" w:after="624" w:afterLines="200"/>
        <w:jc w:val="center"/>
        <w:outlineLvl w:val="1"/>
        <w:rPr>
          <w:rFonts w:ascii="宋体"/>
          <w:b/>
          <w:bCs/>
          <w:kern w:val="0"/>
          <w:sz w:val="36"/>
          <w:szCs w:val="36"/>
          <w:highlight w:val="none"/>
        </w:rPr>
      </w:pPr>
      <w:bookmarkStart w:id="22" w:name="_Toc496626197"/>
      <w:bookmarkStart w:id="23" w:name="_Toc325726001"/>
      <w:bookmarkStart w:id="24" w:name="_Toc376936732"/>
      <w:bookmarkStart w:id="25" w:name="_Toc21269"/>
      <w:r>
        <w:rPr>
          <w:rFonts w:hint="eastAsia" w:ascii="宋体" w:hAnsi="宋体"/>
          <w:b/>
          <w:bCs/>
          <w:kern w:val="0"/>
          <w:sz w:val="36"/>
          <w:szCs w:val="36"/>
          <w:highlight w:val="none"/>
        </w:rPr>
        <w:t>二、磋商文件说明</w:t>
      </w:r>
      <w:bookmarkEnd w:id="22"/>
      <w:bookmarkEnd w:id="23"/>
      <w:bookmarkEnd w:id="24"/>
      <w:bookmarkEnd w:id="25"/>
    </w:p>
    <w:p w14:paraId="2060E0C2">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76936733"/>
      <w:bookmarkStart w:id="28" w:name="_Toc13189"/>
      <w:bookmarkStart w:id="29" w:name="_Toc325726002"/>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7BEAD1F5">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52F6A8D2">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4A0939DC">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7A81D978">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215479AA">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5AC34D33">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13EF86DB">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3D55190F">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3E8B3029">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496626199"/>
      <w:bookmarkStart w:id="33" w:name="_Toc16882"/>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234AE613">
      <w:pPr>
        <w:spacing w:line="360" w:lineRule="auto"/>
        <w:ind w:firstLine="480"/>
        <w:rPr>
          <w:rFonts w:ascii="宋体"/>
          <w:highlight w:val="none"/>
        </w:rPr>
      </w:pPr>
      <w:bookmarkStart w:id="34" w:name="_Toc325726004"/>
      <w:bookmarkStart w:id="35"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p w14:paraId="068F9198">
      <w:pPr>
        <w:widowControl/>
        <w:spacing w:before="100" w:beforeAutospacing="1" w:after="100" w:afterAutospacing="1"/>
        <w:ind w:firstLine="542"/>
        <w:jc w:val="left"/>
        <w:outlineLvl w:val="2"/>
        <w:rPr>
          <w:rFonts w:ascii="宋体"/>
          <w:b/>
          <w:bCs/>
          <w:kern w:val="0"/>
          <w:sz w:val="27"/>
          <w:szCs w:val="27"/>
          <w:highlight w:val="none"/>
        </w:rPr>
      </w:pPr>
      <w:bookmarkStart w:id="36" w:name="_Toc25250"/>
      <w:bookmarkStart w:id="37" w:name="_Toc49662620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17E46378">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2D9BB977">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665E2196">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11785183">
      <w:pPr>
        <w:widowControl/>
        <w:spacing w:before="624" w:beforeLines="200" w:after="624" w:afterLines="200"/>
        <w:jc w:val="center"/>
        <w:outlineLvl w:val="1"/>
        <w:rPr>
          <w:rFonts w:ascii="宋体"/>
          <w:b/>
          <w:bCs/>
          <w:kern w:val="0"/>
          <w:sz w:val="36"/>
          <w:szCs w:val="36"/>
          <w:highlight w:val="none"/>
        </w:rPr>
      </w:pPr>
      <w:bookmarkStart w:id="38" w:name="_Toc325726005"/>
      <w:bookmarkStart w:id="39" w:name="_Toc496626201"/>
      <w:bookmarkStart w:id="40" w:name="_Toc376936736"/>
      <w:bookmarkStart w:id="41" w:name="_Toc19223"/>
      <w:r>
        <w:rPr>
          <w:rFonts w:hint="eastAsia" w:ascii="宋体" w:hAnsi="宋体"/>
          <w:b/>
          <w:bCs/>
          <w:kern w:val="0"/>
          <w:sz w:val="36"/>
          <w:szCs w:val="36"/>
          <w:highlight w:val="none"/>
        </w:rPr>
        <w:t>三、磋商响应文件的编制</w:t>
      </w:r>
      <w:bookmarkEnd w:id="38"/>
      <w:bookmarkEnd w:id="39"/>
      <w:bookmarkEnd w:id="40"/>
      <w:bookmarkEnd w:id="41"/>
    </w:p>
    <w:p w14:paraId="38862BBA">
      <w:pPr>
        <w:widowControl/>
        <w:spacing w:before="100" w:beforeAutospacing="1" w:after="100" w:afterAutospacing="1"/>
        <w:ind w:firstLine="542"/>
        <w:jc w:val="left"/>
        <w:outlineLvl w:val="2"/>
        <w:rPr>
          <w:rFonts w:ascii="宋体"/>
          <w:b/>
          <w:bCs/>
          <w:kern w:val="0"/>
          <w:sz w:val="27"/>
          <w:szCs w:val="27"/>
          <w:highlight w:val="none"/>
        </w:rPr>
      </w:pPr>
      <w:bookmarkStart w:id="42" w:name="_Toc325726006"/>
      <w:bookmarkStart w:id="43" w:name="_Toc376936737"/>
      <w:bookmarkStart w:id="44" w:name="_Toc26328"/>
      <w:bookmarkStart w:id="45" w:name="_Toc496626202"/>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317250FC">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50F435A8">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311B9801">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75AE7BE8">
      <w:pPr>
        <w:widowControl/>
        <w:spacing w:before="100" w:beforeAutospacing="1" w:after="100" w:afterAutospacing="1"/>
        <w:ind w:firstLine="542"/>
        <w:jc w:val="left"/>
        <w:outlineLvl w:val="2"/>
        <w:rPr>
          <w:rFonts w:ascii="宋体"/>
          <w:b/>
          <w:bCs/>
          <w:kern w:val="0"/>
          <w:sz w:val="27"/>
          <w:szCs w:val="27"/>
          <w:highlight w:val="none"/>
        </w:rPr>
      </w:pPr>
      <w:bookmarkStart w:id="46" w:name="_Toc325726007"/>
      <w:bookmarkStart w:id="47" w:name="_Toc496626203"/>
      <w:bookmarkStart w:id="48" w:name="_Toc13862"/>
      <w:bookmarkStart w:id="49" w:name="_Toc376936738"/>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57E38A18">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7F917C76">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4081E416">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1B300AF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489DFB0D">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53E5116A">
      <w:pPr>
        <w:widowControl/>
        <w:spacing w:before="100" w:beforeAutospacing="1" w:after="100" w:afterAutospacing="1"/>
        <w:ind w:firstLine="542"/>
        <w:jc w:val="left"/>
        <w:outlineLvl w:val="2"/>
        <w:rPr>
          <w:rFonts w:ascii="宋体"/>
          <w:b/>
          <w:bCs/>
          <w:kern w:val="0"/>
          <w:sz w:val="27"/>
          <w:szCs w:val="27"/>
          <w:highlight w:val="none"/>
        </w:rPr>
      </w:pPr>
      <w:bookmarkStart w:id="50" w:name="_Toc496626204"/>
      <w:bookmarkStart w:id="51" w:name="_Toc15034"/>
      <w:bookmarkStart w:id="52" w:name="_Toc376936743"/>
      <w:bookmarkStart w:id="53" w:name="_Toc325726012"/>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729E65D7">
      <w:pPr>
        <w:autoSpaceDE w:val="0"/>
        <w:autoSpaceDN w:val="0"/>
        <w:adjustRightInd w:val="0"/>
        <w:spacing w:line="360" w:lineRule="auto"/>
        <w:ind w:firstLine="464" w:firstLineChars="221"/>
        <w:rPr>
          <w:rFonts w:ascii="宋体" w:cs="宋体"/>
          <w:highlight w:val="none"/>
          <w:lang w:val="zh-CN"/>
        </w:rPr>
      </w:pPr>
      <w:r>
        <w:rPr>
          <w:rFonts w:hint="eastAsia" w:ascii="宋体" w:hAnsi="宋体" w:cs="宋体"/>
          <w:highlight w:val="none"/>
        </w:rPr>
        <w:t>本项目</w:t>
      </w:r>
      <w:r>
        <w:rPr>
          <w:rFonts w:hint="eastAsia" w:ascii="宋体" w:hAnsi="宋体" w:cs="宋体"/>
          <w:highlight w:val="none"/>
          <w:lang w:val="zh-CN"/>
        </w:rPr>
        <w:t>免缴。</w:t>
      </w:r>
    </w:p>
    <w:p w14:paraId="75325627">
      <w:pPr>
        <w:widowControl/>
        <w:spacing w:before="100" w:beforeAutospacing="1" w:after="100" w:afterAutospacing="1"/>
        <w:ind w:firstLine="542"/>
        <w:jc w:val="left"/>
        <w:outlineLvl w:val="2"/>
        <w:rPr>
          <w:rFonts w:ascii="宋体"/>
          <w:b/>
          <w:bCs/>
          <w:kern w:val="0"/>
          <w:sz w:val="27"/>
          <w:szCs w:val="27"/>
          <w:highlight w:val="none"/>
        </w:rPr>
      </w:pPr>
      <w:bookmarkStart w:id="54" w:name="_Toc496626205"/>
      <w:bookmarkStart w:id="55" w:name="_Toc1781"/>
      <w:bookmarkStart w:id="56" w:name="_Toc376936744"/>
      <w:bookmarkStart w:id="57" w:name="_Toc325726013"/>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14:paraId="348642EA">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085B70B9">
      <w:pPr>
        <w:pStyle w:val="18"/>
        <w:spacing w:line="360" w:lineRule="auto"/>
        <w:jc w:val="left"/>
        <w:rPr>
          <w:rFonts w:ascii="宋体" w:cs="宋体"/>
          <w:highlight w:val="none"/>
          <w:lang w:val="zh-CN"/>
        </w:rPr>
      </w:pPr>
      <w:bookmarkStart w:id="58" w:name="_Toc16397"/>
      <w:bookmarkStart w:id="59" w:name="_Toc515908182"/>
      <w:bookmarkStart w:id="60" w:name="_Toc412617729"/>
      <w:bookmarkStart w:id="61" w:name="_Toc373392580"/>
      <w:bookmarkStart w:id="62" w:name="_Toc496626207"/>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14:paraId="3160B6C3">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4E6DA351">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372D68B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47D876A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0C963DA6">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344F894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70591D2D">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798F1D86">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44CAE0F5">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0122454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44B99592">
      <w:pPr>
        <w:numPr>
          <w:ilvl w:val="0"/>
          <w:numId w:val="2"/>
        </w:num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21474F4D">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2FC88C1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5E4998D4">
      <w:pPr>
        <w:numPr>
          <w:ilvl w:val="0"/>
          <w:numId w:val="2"/>
        </w:num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分项报价表</w:t>
      </w:r>
    </w:p>
    <w:p w14:paraId="278CF07E">
      <w:pPr>
        <w:numPr>
          <w:ilvl w:val="0"/>
          <w:numId w:val="2"/>
        </w:num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技术规格响应表</w:t>
      </w:r>
    </w:p>
    <w:p w14:paraId="55A6F4CA">
      <w:p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（13）其他资格证明材料</w:t>
      </w:r>
    </w:p>
    <w:p w14:paraId="543971A9">
      <w:p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（14）投标产品相关资料</w:t>
      </w:r>
    </w:p>
    <w:p w14:paraId="39BAADF0">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）供应商类似业绩证明材料</w:t>
      </w:r>
    </w:p>
    <w:p w14:paraId="57EF91EB">
      <w:pPr>
        <w:autoSpaceDE w:val="0"/>
        <w:autoSpaceDN w:val="0"/>
        <w:spacing w:line="360" w:lineRule="auto"/>
        <w:ind w:firstLine="420" w:firstLineChars="200"/>
        <w:rPr>
          <w:rFonts w:hint="eastAsia" w:ascii="宋体" w:hAnsi="宋体" w:cs="宋体"/>
          <w:kern w:val="0"/>
          <w:highlight w:val="none"/>
          <w:lang w:val="zh-CN"/>
        </w:rPr>
      </w:pPr>
      <w:r>
        <w:rPr>
          <w:rFonts w:hint="eastAsia" w:ascii="宋体" w:hAnsi="宋体" w:cs="宋体"/>
          <w:kern w:val="0"/>
          <w:highlight w:val="none"/>
          <w:lang w:val="zh-CN"/>
        </w:rPr>
        <w:t>（16）中小企业声明函</w:t>
      </w:r>
    </w:p>
    <w:p w14:paraId="696044AA">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7）残疾人福利性单位声明函</w:t>
      </w:r>
    </w:p>
    <w:p w14:paraId="1C043A86">
      <w:pPr>
        <w:pStyle w:val="7"/>
        <w:ind w:firstLine="420" w:firstLineChars="200"/>
        <w:rPr>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8）从业人员声明函</w:t>
      </w:r>
    </w:p>
    <w:p w14:paraId="7CE5C4C7">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9</w:t>
      </w:r>
      <w:r>
        <w:rPr>
          <w:rFonts w:hint="eastAsia" w:ascii="宋体" w:hAnsi="宋体" w:cs="宋体"/>
          <w:kern w:val="0"/>
          <w:highlight w:val="none"/>
          <w:lang w:val="zh-CN"/>
        </w:rPr>
        <w:t>）供应商认为在其他方面有必要说明的事项</w:t>
      </w:r>
    </w:p>
    <w:p w14:paraId="6A517C80">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6D7229AC">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30807"/>
      <w:bookmarkStart w:id="65" w:name="_Toc412617730"/>
      <w:bookmarkStart w:id="66" w:name="_Toc496626208"/>
      <w:bookmarkStart w:id="67" w:name="_Toc376936748"/>
      <w:bookmarkStart w:id="68" w:name="_Toc371090029"/>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14:paraId="6F8D66B1">
      <w:pPr>
        <w:pStyle w:val="7"/>
        <w:spacing w:line="360" w:lineRule="auto"/>
        <w:ind w:firstLine="480"/>
        <w:rPr>
          <w:rFonts w:hint="eastAsia"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2FA119DF">
      <w:pPr>
        <w:pStyle w:val="7"/>
        <w:spacing w:line="360" w:lineRule="auto"/>
        <w:ind w:firstLine="480"/>
        <w:rPr>
          <w:rFonts w:hint="eastAsia"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33557A15">
      <w:pPr>
        <w:widowControl/>
        <w:spacing w:before="624" w:beforeLines="200" w:after="624" w:afterLines="200"/>
        <w:jc w:val="center"/>
        <w:outlineLvl w:val="1"/>
        <w:rPr>
          <w:rFonts w:ascii="宋体"/>
          <w:b/>
          <w:bCs/>
          <w:kern w:val="0"/>
          <w:sz w:val="36"/>
          <w:szCs w:val="36"/>
          <w:highlight w:val="none"/>
        </w:rPr>
      </w:pPr>
      <w:bookmarkStart w:id="69" w:name="_Toc11769"/>
      <w:r>
        <w:rPr>
          <w:rFonts w:hint="eastAsia" w:ascii="宋体" w:hAnsi="宋体"/>
          <w:b/>
          <w:bCs/>
          <w:kern w:val="0"/>
          <w:sz w:val="36"/>
          <w:szCs w:val="36"/>
          <w:highlight w:val="none"/>
        </w:rPr>
        <w:t>四、磋商响应文件的递交</w:t>
      </w:r>
      <w:bookmarkEnd w:id="65"/>
      <w:bookmarkEnd w:id="66"/>
      <w:bookmarkEnd w:id="69"/>
    </w:p>
    <w:bookmarkEnd w:id="67"/>
    <w:bookmarkEnd w:id="68"/>
    <w:p w14:paraId="5D75B34E">
      <w:pPr>
        <w:widowControl/>
        <w:spacing w:before="100" w:beforeAutospacing="1" w:after="100" w:afterAutospacing="1"/>
        <w:ind w:firstLine="542"/>
        <w:jc w:val="left"/>
        <w:outlineLvl w:val="2"/>
        <w:rPr>
          <w:rFonts w:ascii="宋体" w:cs="宋体"/>
          <w:b/>
          <w:bCs/>
          <w:kern w:val="0"/>
          <w:sz w:val="27"/>
          <w:szCs w:val="27"/>
          <w:highlight w:val="none"/>
        </w:rPr>
      </w:pPr>
      <w:bookmarkStart w:id="70" w:name="_Toc325726016"/>
      <w:bookmarkStart w:id="71" w:name="_Toc373392582"/>
      <w:bookmarkStart w:id="72" w:name="_Toc5640"/>
      <w:bookmarkStart w:id="73" w:name="_Toc412617731"/>
      <w:bookmarkStart w:id="74" w:name="_Toc12087"/>
      <w:bookmarkStart w:id="75" w:name="_Toc373392583"/>
      <w:bookmarkStart w:id="76" w:name="_Toc325726017"/>
      <w:bookmarkStart w:id="77" w:name="_Toc412617732"/>
      <w:bookmarkStart w:id="78" w:name="_Toc496626210"/>
      <w:bookmarkStart w:id="79" w:name="_Toc371090030"/>
      <w:bookmarkStart w:id="80"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14:paraId="2649FECE">
      <w:pPr>
        <w:pStyle w:val="7"/>
        <w:spacing w:line="360" w:lineRule="auto"/>
        <w:ind w:firstLine="480"/>
        <w:rPr>
          <w:rFonts w:hint="eastAsia"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6A8F1594">
      <w:pPr>
        <w:pStyle w:val="7"/>
        <w:spacing w:line="360" w:lineRule="auto"/>
        <w:ind w:firstLine="480"/>
        <w:rPr>
          <w:rFonts w:hint="eastAsia"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3B3F240">
      <w:pPr>
        <w:widowControl/>
        <w:spacing w:before="100" w:beforeAutospacing="1" w:after="100" w:afterAutospacing="1"/>
        <w:ind w:firstLine="542"/>
        <w:jc w:val="left"/>
        <w:outlineLvl w:val="2"/>
        <w:rPr>
          <w:rFonts w:ascii="宋体"/>
          <w:b/>
          <w:bCs/>
          <w:kern w:val="0"/>
          <w:sz w:val="27"/>
          <w:szCs w:val="27"/>
          <w:highlight w:val="none"/>
        </w:rPr>
      </w:pPr>
      <w:bookmarkStart w:id="81" w:name="_Toc5548"/>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14:paraId="249CDAE8">
      <w:pPr>
        <w:pStyle w:val="7"/>
        <w:spacing w:line="360" w:lineRule="auto"/>
        <w:ind w:firstLine="480"/>
        <w:rPr>
          <w:rFonts w:hint="eastAsia" w:hAnsi="宋体"/>
          <w:highlight w:val="none"/>
        </w:rPr>
      </w:pPr>
      <w:bookmarkStart w:id="82" w:name="_Toc325726019"/>
      <w:bookmarkStart w:id="83" w:name="_Toc376936750"/>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14:paraId="3ABC143E">
      <w:pPr>
        <w:pStyle w:val="7"/>
        <w:spacing w:line="360" w:lineRule="auto"/>
        <w:ind w:firstLine="480"/>
        <w:rPr>
          <w:rFonts w:hint="eastAsia"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CFB608A">
      <w:pPr>
        <w:pStyle w:val="7"/>
        <w:spacing w:line="360" w:lineRule="auto"/>
        <w:ind w:firstLine="480"/>
        <w:rPr>
          <w:rFonts w:hint="eastAsia"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1DA3DCFF">
      <w:pPr>
        <w:widowControl/>
        <w:spacing w:before="624" w:beforeLines="200" w:after="624" w:afterLines="200"/>
        <w:jc w:val="center"/>
        <w:outlineLvl w:val="1"/>
        <w:rPr>
          <w:rFonts w:ascii="宋体"/>
          <w:b/>
          <w:bCs/>
          <w:kern w:val="0"/>
          <w:sz w:val="36"/>
          <w:szCs w:val="36"/>
          <w:highlight w:val="none"/>
        </w:rPr>
      </w:pPr>
      <w:bookmarkStart w:id="85" w:name="_Toc14139"/>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14:paraId="2C1163C7">
      <w:pPr>
        <w:widowControl/>
        <w:spacing w:before="100" w:beforeAutospacing="1" w:after="100" w:afterAutospacing="1"/>
        <w:ind w:firstLine="542"/>
        <w:jc w:val="left"/>
        <w:outlineLvl w:val="2"/>
        <w:rPr>
          <w:rFonts w:ascii="宋体"/>
          <w:b/>
          <w:bCs/>
          <w:kern w:val="0"/>
          <w:sz w:val="27"/>
          <w:szCs w:val="27"/>
          <w:highlight w:val="none"/>
        </w:rPr>
      </w:pPr>
      <w:bookmarkStart w:id="86" w:name="_Toc496626212"/>
      <w:bookmarkStart w:id="87" w:name="_Toc496004007"/>
      <w:bookmarkStart w:id="88" w:name="_Toc22857"/>
      <w:bookmarkStart w:id="89" w:name="_Toc496189551"/>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14:paraId="5EAAB0A2">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08C4421D">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78619D74">
      <w:pPr>
        <w:widowControl/>
        <w:spacing w:before="100" w:beforeAutospacing="1" w:after="100" w:afterAutospacing="1"/>
        <w:ind w:firstLine="542"/>
        <w:jc w:val="left"/>
        <w:outlineLvl w:val="2"/>
        <w:rPr>
          <w:rFonts w:ascii="宋体"/>
          <w:b/>
          <w:bCs/>
          <w:kern w:val="0"/>
          <w:sz w:val="27"/>
          <w:szCs w:val="27"/>
          <w:highlight w:val="none"/>
        </w:rPr>
      </w:pPr>
      <w:bookmarkStart w:id="90" w:name="_Toc496004008"/>
      <w:bookmarkStart w:id="91" w:name="_Toc496189552"/>
      <w:bookmarkStart w:id="92" w:name="_Toc496626213"/>
      <w:bookmarkStart w:id="93" w:name="_Toc26205"/>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14:paraId="6CDB4C9C">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541ACBB5">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63D24B36">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27FD82DE">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2678B44D">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57847792">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195A4E51">
      <w:pPr>
        <w:widowControl/>
        <w:spacing w:before="624" w:beforeLines="200" w:after="624" w:afterLines="200"/>
        <w:jc w:val="center"/>
        <w:outlineLvl w:val="1"/>
        <w:rPr>
          <w:rFonts w:ascii="宋体"/>
          <w:b/>
          <w:bCs/>
          <w:kern w:val="0"/>
          <w:sz w:val="36"/>
          <w:szCs w:val="36"/>
          <w:highlight w:val="none"/>
        </w:rPr>
      </w:pPr>
      <w:bookmarkStart w:id="94" w:name="_Toc496626214"/>
      <w:bookmarkStart w:id="95" w:name="_Toc325726021"/>
      <w:bookmarkStart w:id="96" w:name="_Toc376936752"/>
      <w:bookmarkStart w:id="97" w:name="_Toc3863"/>
      <w:r>
        <w:rPr>
          <w:rFonts w:hint="eastAsia" w:ascii="宋体" w:hAnsi="宋体"/>
          <w:b/>
          <w:bCs/>
          <w:kern w:val="0"/>
          <w:sz w:val="36"/>
          <w:szCs w:val="36"/>
          <w:highlight w:val="none"/>
        </w:rPr>
        <w:t>六、磋商程序及方法</w:t>
      </w:r>
      <w:bookmarkEnd w:id="94"/>
      <w:bookmarkEnd w:id="95"/>
      <w:bookmarkEnd w:id="96"/>
      <w:bookmarkEnd w:id="97"/>
    </w:p>
    <w:p w14:paraId="619164C9">
      <w:pPr>
        <w:widowControl/>
        <w:spacing w:before="100" w:beforeAutospacing="1" w:after="100" w:afterAutospacing="1"/>
        <w:ind w:firstLine="542"/>
        <w:jc w:val="left"/>
        <w:outlineLvl w:val="2"/>
        <w:rPr>
          <w:rFonts w:ascii="宋体"/>
          <w:b/>
          <w:bCs/>
          <w:kern w:val="0"/>
          <w:sz w:val="27"/>
          <w:szCs w:val="27"/>
          <w:highlight w:val="none"/>
        </w:rPr>
      </w:pPr>
      <w:bookmarkStart w:id="98" w:name="_Toc26619"/>
      <w:bookmarkStart w:id="99" w:name="_Toc325726022"/>
      <w:bookmarkStart w:id="100" w:name="_Toc376936753"/>
      <w:bookmarkStart w:id="101" w:name="_Toc496626215"/>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14:paraId="59691ACA">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B7236A7">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1FCFF02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3C5EC6B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7B3B09D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02C17B0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2406B0D0">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08BC6FA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2AB9D46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1EDAAA2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13CEC1E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04D1D02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67A9EF4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645C6B9A">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4482AC82">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51D5AA31">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3683E7">
      <w:pPr>
        <w:widowControl/>
        <w:spacing w:before="100" w:beforeAutospacing="1" w:after="100" w:afterAutospacing="1"/>
        <w:ind w:firstLine="542"/>
        <w:jc w:val="left"/>
        <w:outlineLvl w:val="2"/>
        <w:rPr>
          <w:rFonts w:ascii="宋体"/>
          <w:b/>
          <w:bCs/>
          <w:kern w:val="0"/>
          <w:sz w:val="27"/>
          <w:szCs w:val="27"/>
          <w:highlight w:val="none"/>
        </w:rPr>
      </w:pPr>
      <w:bookmarkStart w:id="102" w:name="_Toc496626216"/>
      <w:bookmarkStart w:id="103" w:name="_Toc376936754"/>
      <w:bookmarkStart w:id="104" w:name="_Toc23363"/>
      <w:bookmarkStart w:id="105" w:name="_Toc325726023"/>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14:paraId="451A6846">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00F8D68">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6B3BFED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15827FD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6402BBF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0492962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4967C5D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F3DC3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2277E79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05684E9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3D226B4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3BE65DD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0AB08C0E">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4C04468">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9AC6926">
      <w:pPr>
        <w:widowControl/>
        <w:spacing w:before="100" w:beforeAutospacing="1" w:after="100" w:afterAutospacing="1"/>
        <w:ind w:firstLine="542"/>
        <w:jc w:val="left"/>
        <w:outlineLvl w:val="2"/>
        <w:rPr>
          <w:rFonts w:ascii="宋体"/>
          <w:b/>
          <w:bCs/>
          <w:kern w:val="0"/>
          <w:sz w:val="27"/>
          <w:szCs w:val="27"/>
          <w:highlight w:val="none"/>
        </w:rPr>
      </w:pPr>
      <w:bookmarkStart w:id="106" w:name="_Toc496626217"/>
      <w:bookmarkStart w:id="107" w:name="_Toc496004012"/>
      <w:bookmarkStart w:id="108" w:name="_Toc2508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14:paraId="6277773D">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767470">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100A03B5">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4B9259F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21A01D1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26DBF14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6BDBAFB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08F37C8C">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3C200983">
      <w:pPr>
        <w:widowControl/>
        <w:spacing w:before="100" w:beforeAutospacing="1" w:after="100" w:afterAutospacing="1"/>
        <w:ind w:firstLine="542"/>
        <w:jc w:val="left"/>
        <w:outlineLvl w:val="2"/>
        <w:rPr>
          <w:rFonts w:ascii="宋体"/>
          <w:b/>
          <w:bCs/>
          <w:kern w:val="0"/>
          <w:sz w:val="27"/>
          <w:szCs w:val="27"/>
          <w:highlight w:val="none"/>
        </w:rPr>
      </w:pPr>
      <w:bookmarkStart w:id="109" w:name="_Toc325726024"/>
      <w:bookmarkStart w:id="110" w:name="_Toc496626218"/>
      <w:bookmarkStart w:id="111" w:name="_Toc23744"/>
      <w:bookmarkStart w:id="112" w:name="_Toc376936755"/>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14:paraId="3AA2CEBA">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DF6177C">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1736D138">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723696A5">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18199C8">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4227255">
      <w:pPr>
        <w:spacing w:line="360" w:lineRule="auto"/>
        <w:ind w:firstLine="480"/>
        <w:jc w:val="left"/>
        <w:rPr>
          <w:rFonts w:hint="eastAsia" w:ascii="宋体" w:hAnsi="宋体"/>
          <w:highlight w:val="none"/>
        </w:rPr>
      </w:pPr>
      <w:r>
        <w:rPr>
          <w:rFonts w:hint="eastAsia" w:ascii="宋体" w:hAnsi="宋体"/>
          <w:highlight w:val="none"/>
        </w:rPr>
        <w:t>评审标准和分值分配：</w:t>
      </w:r>
      <w:bookmarkStart w:id="113" w:name="_Toc325726025"/>
      <w:bookmarkStart w:id="114" w:name="_Toc376936756"/>
      <w:bookmarkStart w:id="115" w:name="_Toc496626219"/>
    </w:p>
    <w:tbl>
      <w:tblPr>
        <w:tblStyle w:val="19"/>
        <w:tblpPr w:leftFromText="180" w:rightFromText="180" w:vertAnchor="text" w:horzAnchor="page" w:tblpX="1825" w:tblpY="6"/>
        <w:tblOverlap w:val="never"/>
        <w:tblW w:w="4785" w:type="pct"/>
        <w:tblInd w:w="0" w:type="dxa"/>
        <w:tblLayout w:type="autofit"/>
        <w:tblCellMar>
          <w:top w:w="0" w:type="dxa"/>
          <w:left w:w="108" w:type="dxa"/>
          <w:bottom w:w="0" w:type="dxa"/>
          <w:right w:w="108" w:type="dxa"/>
        </w:tblCellMar>
      </w:tblPr>
      <w:tblGrid>
        <w:gridCol w:w="780"/>
        <w:gridCol w:w="1380"/>
        <w:gridCol w:w="5996"/>
      </w:tblGrid>
      <w:tr w14:paraId="0054CE5B">
        <w:tblPrEx>
          <w:tblCellMar>
            <w:top w:w="0" w:type="dxa"/>
            <w:left w:w="108" w:type="dxa"/>
            <w:bottom w:w="0" w:type="dxa"/>
            <w:right w:w="108" w:type="dxa"/>
          </w:tblCellMar>
        </w:tblPrEx>
        <w:trPr>
          <w:trHeight w:val="420"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0161F52A">
            <w:pPr>
              <w:pStyle w:val="17"/>
              <w:widowControl/>
              <w:spacing w:before="0" w:beforeAutospacing="0" w:after="0" w:afterAutospacing="0" w:line="288" w:lineRule="auto"/>
              <w:jc w:val="both"/>
              <w:rPr>
                <w:rFonts w:cs="宋体"/>
                <w:b/>
                <w:highlight w:val="none"/>
                <w:lang w:val="zh-CN"/>
              </w:rPr>
            </w:pPr>
            <w:r>
              <w:rPr>
                <w:rFonts w:hint="eastAsia" w:cs="宋体"/>
                <w:b/>
                <w:highlight w:val="none"/>
                <w:lang w:val="zh-CN"/>
              </w:rPr>
              <w:t>序号</w:t>
            </w:r>
          </w:p>
        </w:tc>
        <w:tc>
          <w:tcPr>
            <w:tcW w:w="846" w:type="pct"/>
            <w:tcBorders>
              <w:top w:val="single" w:color="000000" w:sz="6" w:space="0"/>
              <w:left w:val="single" w:color="000000" w:sz="6" w:space="0"/>
              <w:bottom w:val="single" w:color="000000" w:sz="6" w:space="0"/>
              <w:right w:val="single" w:color="000000" w:sz="6" w:space="0"/>
            </w:tcBorders>
            <w:vAlign w:val="center"/>
          </w:tcPr>
          <w:p w14:paraId="26070F3F">
            <w:pPr>
              <w:pStyle w:val="17"/>
              <w:widowControl/>
              <w:spacing w:before="0" w:beforeAutospacing="0" w:after="0" w:afterAutospacing="0" w:line="288" w:lineRule="auto"/>
              <w:jc w:val="both"/>
              <w:rPr>
                <w:rFonts w:cs="宋体"/>
                <w:b/>
                <w:highlight w:val="none"/>
              </w:rPr>
            </w:pPr>
            <w:r>
              <w:rPr>
                <w:rFonts w:hint="eastAsia" w:cs="宋体"/>
                <w:b/>
                <w:highlight w:val="none"/>
                <w:lang w:val="zh-CN"/>
              </w:rPr>
              <w:t>评审</w:t>
            </w:r>
            <w:r>
              <w:rPr>
                <w:rFonts w:hint="eastAsia" w:cs="宋体"/>
                <w:b/>
                <w:highlight w:val="none"/>
              </w:rPr>
              <w:t>因素</w:t>
            </w:r>
          </w:p>
        </w:tc>
        <w:tc>
          <w:tcPr>
            <w:tcW w:w="3675" w:type="pct"/>
            <w:tcBorders>
              <w:top w:val="single" w:color="000000" w:sz="6" w:space="0"/>
              <w:left w:val="single" w:color="000000" w:sz="6" w:space="0"/>
              <w:bottom w:val="single" w:color="000000" w:sz="6" w:space="0"/>
              <w:right w:val="single" w:color="000000" w:sz="6" w:space="0"/>
            </w:tcBorders>
            <w:vAlign w:val="center"/>
          </w:tcPr>
          <w:p w14:paraId="77E0A632">
            <w:pPr>
              <w:pStyle w:val="17"/>
              <w:widowControl/>
              <w:spacing w:before="0" w:beforeAutospacing="0" w:after="0" w:afterAutospacing="0" w:line="288" w:lineRule="auto"/>
              <w:jc w:val="center"/>
              <w:rPr>
                <w:rFonts w:cs="宋体"/>
                <w:b/>
                <w:highlight w:val="none"/>
                <w:lang w:val="zh-CN"/>
              </w:rPr>
            </w:pPr>
            <w:r>
              <w:rPr>
                <w:rFonts w:hint="eastAsia" w:cs="宋体"/>
                <w:b/>
                <w:highlight w:val="none"/>
              </w:rPr>
              <w:t>评审标准</w:t>
            </w:r>
          </w:p>
        </w:tc>
      </w:tr>
      <w:tr w14:paraId="6067B96C">
        <w:tblPrEx>
          <w:tblCellMar>
            <w:top w:w="0" w:type="dxa"/>
            <w:left w:w="108" w:type="dxa"/>
            <w:bottom w:w="0" w:type="dxa"/>
            <w:right w:w="108" w:type="dxa"/>
          </w:tblCellMar>
        </w:tblPrEx>
        <w:trPr>
          <w:trHeight w:val="415"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507D306E">
            <w:pPr>
              <w:pStyle w:val="17"/>
              <w:widowControl/>
              <w:spacing w:before="0" w:beforeAutospacing="0" w:after="0" w:afterAutospacing="0" w:line="288" w:lineRule="auto"/>
              <w:ind w:firstLine="210" w:firstLineChars="100"/>
              <w:jc w:val="both"/>
              <w:rPr>
                <w:rFonts w:cs="宋体"/>
                <w:highlight w:val="none"/>
                <w:lang w:val="zh-CN"/>
              </w:rPr>
            </w:pPr>
            <w:r>
              <w:rPr>
                <w:rFonts w:hint="eastAsia" w:cs="宋体"/>
                <w:highlight w:val="none"/>
                <w:lang w:val="zh-CN"/>
              </w:rPr>
              <w:t>1</w:t>
            </w:r>
          </w:p>
        </w:tc>
        <w:tc>
          <w:tcPr>
            <w:tcW w:w="846" w:type="pct"/>
            <w:tcBorders>
              <w:top w:val="single" w:color="000000" w:sz="6" w:space="0"/>
              <w:left w:val="single" w:color="000000" w:sz="6" w:space="0"/>
              <w:bottom w:val="single" w:color="000000" w:sz="6" w:space="0"/>
              <w:right w:val="single" w:color="000000" w:sz="6" w:space="0"/>
            </w:tcBorders>
            <w:vAlign w:val="center"/>
          </w:tcPr>
          <w:p w14:paraId="6DB7CEB7">
            <w:pPr>
              <w:pStyle w:val="17"/>
              <w:widowControl/>
              <w:spacing w:before="0" w:beforeAutospacing="0" w:after="0" w:afterAutospacing="0" w:line="288" w:lineRule="auto"/>
              <w:jc w:val="both"/>
              <w:rPr>
                <w:rFonts w:cs="宋体"/>
                <w:highlight w:val="none"/>
                <w:lang w:val="zh-CN"/>
              </w:rPr>
            </w:pPr>
            <w:r>
              <w:rPr>
                <w:rFonts w:hint="eastAsia" w:cs="宋体"/>
                <w:highlight w:val="none"/>
              </w:rPr>
              <w:t>磋商</w:t>
            </w:r>
            <w:r>
              <w:rPr>
                <w:rFonts w:hint="eastAsia" w:cs="宋体"/>
                <w:highlight w:val="none"/>
                <w:lang w:val="zh-CN"/>
              </w:rPr>
              <w:t>报价</w:t>
            </w:r>
          </w:p>
          <w:p w14:paraId="3F823A24">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(30分)</w:t>
            </w:r>
          </w:p>
        </w:tc>
        <w:tc>
          <w:tcPr>
            <w:tcW w:w="3675" w:type="pct"/>
            <w:tcBorders>
              <w:top w:val="single" w:color="000000" w:sz="6" w:space="0"/>
              <w:left w:val="single" w:color="000000" w:sz="6" w:space="0"/>
              <w:bottom w:val="single" w:color="000000" w:sz="6" w:space="0"/>
              <w:right w:val="single" w:color="000000" w:sz="6" w:space="0"/>
            </w:tcBorders>
            <w:vAlign w:val="center"/>
          </w:tcPr>
          <w:p w14:paraId="01FD5411">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1、货物项目的价格分值占总分值的比重不得低于30%</w:t>
            </w:r>
          </w:p>
          <w:p w14:paraId="6E8ED39C">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7858F3CB">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3、根据《政府采购促进中小企业发展暂行办法》、《中小企业划型标准规定》、《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078DA7B7">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4、残疾人福利性单位、监狱企业属于小型、微型企业的，不重复享受政策。</w:t>
            </w:r>
          </w:p>
        </w:tc>
      </w:tr>
      <w:tr w14:paraId="3C64BCE3">
        <w:tblPrEx>
          <w:tblCellMar>
            <w:top w:w="0" w:type="dxa"/>
            <w:left w:w="108" w:type="dxa"/>
            <w:bottom w:w="0" w:type="dxa"/>
            <w:right w:w="108" w:type="dxa"/>
          </w:tblCellMar>
        </w:tblPrEx>
        <w:trPr>
          <w:trHeight w:val="612" w:hRule="atLeast"/>
        </w:trPr>
        <w:tc>
          <w:tcPr>
            <w:tcW w:w="478" w:type="pct"/>
            <w:tcBorders>
              <w:top w:val="single" w:color="000000" w:sz="6" w:space="0"/>
              <w:left w:val="single" w:color="000000" w:sz="6" w:space="0"/>
              <w:right w:val="single" w:color="000000" w:sz="6" w:space="0"/>
            </w:tcBorders>
            <w:vAlign w:val="center"/>
          </w:tcPr>
          <w:p w14:paraId="064148F1">
            <w:pPr>
              <w:pStyle w:val="17"/>
              <w:widowControl/>
              <w:spacing w:before="0" w:beforeAutospacing="0" w:after="0" w:afterAutospacing="0" w:line="288" w:lineRule="auto"/>
              <w:ind w:firstLine="210" w:firstLineChars="100"/>
              <w:jc w:val="both"/>
              <w:rPr>
                <w:rFonts w:cs="宋体"/>
                <w:highlight w:val="none"/>
                <w:lang w:val="zh-CN"/>
              </w:rPr>
            </w:pPr>
            <w:r>
              <w:rPr>
                <w:rFonts w:hint="eastAsia" w:cs="宋体"/>
                <w:highlight w:val="none"/>
                <w:lang w:val="zh-CN"/>
              </w:rPr>
              <w:t>2</w:t>
            </w:r>
          </w:p>
        </w:tc>
        <w:tc>
          <w:tcPr>
            <w:tcW w:w="846" w:type="pct"/>
            <w:tcBorders>
              <w:top w:val="single" w:color="000000" w:sz="6" w:space="0"/>
              <w:left w:val="single" w:color="000000" w:sz="6" w:space="0"/>
              <w:right w:val="single" w:color="000000" w:sz="6" w:space="0"/>
            </w:tcBorders>
            <w:vAlign w:val="center"/>
          </w:tcPr>
          <w:p w14:paraId="1197FDD3">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技术水平（</w:t>
            </w:r>
            <w:r>
              <w:rPr>
                <w:rFonts w:hint="eastAsia" w:cs="宋体"/>
                <w:highlight w:val="none"/>
              </w:rPr>
              <w:t>40</w:t>
            </w:r>
            <w:r>
              <w:rPr>
                <w:rFonts w:hint="eastAsia" w:cs="宋体"/>
                <w:highlight w:val="none"/>
                <w:lang w:val="zh-CN"/>
              </w:rPr>
              <w:t>）</w:t>
            </w:r>
          </w:p>
        </w:tc>
        <w:tc>
          <w:tcPr>
            <w:tcW w:w="3675" w:type="pct"/>
            <w:tcBorders>
              <w:top w:val="single" w:color="000000" w:sz="6" w:space="0"/>
              <w:left w:val="single" w:color="000000" w:sz="6" w:space="0"/>
              <w:bottom w:val="single" w:color="auto" w:sz="4" w:space="0"/>
              <w:right w:val="single" w:color="000000" w:sz="6" w:space="0"/>
            </w:tcBorders>
            <w:vAlign w:val="center"/>
          </w:tcPr>
          <w:p w14:paraId="0EF14AF1">
            <w:pPr>
              <w:pStyle w:val="17"/>
              <w:widowControl/>
              <w:spacing w:before="0" w:beforeAutospacing="0" w:after="0" w:afterAutospacing="0" w:line="288" w:lineRule="auto"/>
              <w:jc w:val="both"/>
              <w:rPr>
                <w:rFonts w:cs="宋体"/>
                <w:highlight w:val="none"/>
                <w:lang w:val="zh-CN"/>
              </w:rPr>
            </w:pPr>
            <w:r>
              <w:rPr>
                <w:rFonts w:hint="eastAsia" w:cs="宋体"/>
                <w:highlight w:val="none"/>
              </w:rPr>
              <w:t>1、</w:t>
            </w:r>
            <w:r>
              <w:rPr>
                <w:rFonts w:hint="eastAsia" w:cs="宋体"/>
                <w:highlight w:val="none"/>
                <w:lang w:val="zh-CN"/>
              </w:rPr>
              <w:t>技术参数（</w:t>
            </w:r>
            <w:r>
              <w:rPr>
                <w:rFonts w:hint="eastAsia" w:cs="宋体"/>
                <w:highlight w:val="none"/>
              </w:rPr>
              <w:t>39</w:t>
            </w:r>
            <w:r>
              <w:rPr>
                <w:rFonts w:hint="eastAsia" w:cs="宋体"/>
                <w:highlight w:val="none"/>
                <w:lang w:val="zh-CN"/>
              </w:rPr>
              <w:t>分）：</w:t>
            </w:r>
          </w:p>
          <w:p w14:paraId="508B9DB7">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标</w:t>
            </w:r>
            <w:r>
              <w:rPr>
                <w:rFonts w:hint="eastAsia" w:ascii="微软雅黑" w:hAnsi="微软雅黑" w:eastAsia="微软雅黑" w:cs="微软雅黑"/>
                <w:highlight w:val="none"/>
                <w:lang w:val="zh-CN"/>
              </w:rPr>
              <w:t>▲</w:t>
            </w:r>
            <w:r>
              <w:rPr>
                <w:rFonts w:hint="eastAsia" w:cs="宋体"/>
                <w:highlight w:val="none"/>
                <w:lang w:val="zh-CN"/>
              </w:rPr>
              <w:t>项为</w:t>
            </w:r>
            <w:r>
              <w:rPr>
                <w:rFonts w:hint="eastAsia" w:cs="宋体"/>
                <w:highlight w:val="none"/>
              </w:rPr>
              <w:t>重要</w:t>
            </w:r>
            <w:r>
              <w:rPr>
                <w:rFonts w:hint="eastAsia" w:cs="宋体"/>
                <w:highlight w:val="none"/>
                <w:lang w:val="zh-CN"/>
              </w:rPr>
              <w:t>参数，每有一项负偏离扣</w:t>
            </w:r>
            <w:r>
              <w:rPr>
                <w:rFonts w:hint="eastAsia" w:cs="宋体"/>
                <w:highlight w:val="none"/>
              </w:rPr>
              <w:t>4</w:t>
            </w:r>
            <w:r>
              <w:rPr>
                <w:rFonts w:hint="eastAsia" w:cs="宋体"/>
                <w:highlight w:val="none"/>
                <w:lang w:val="zh-CN"/>
              </w:rPr>
              <w:t>分，其余参数每有一项负偏离扣</w:t>
            </w:r>
            <w:r>
              <w:rPr>
                <w:rFonts w:hint="eastAsia" w:cs="宋体"/>
                <w:highlight w:val="none"/>
              </w:rPr>
              <w:t>2</w:t>
            </w:r>
            <w:r>
              <w:rPr>
                <w:rFonts w:hint="eastAsia" w:cs="宋体"/>
                <w:highlight w:val="none"/>
                <w:lang w:val="zh-CN"/>
              </w:rPr>
              <w:t>分，扣完该项得分为止；</w:t>
            </w:r>
          </w:p>
          <w:p w14:paraId="17ABFF10">
            <w:pPr>
              <w:pStyle w:val="17"/>
              <w:widowControl/>
              <w:spacing w:before="0" w:beforeAutospacing="0" w:after="0" w:afterAutospacing="0" w:line="288" w:lineRule="auto"/>
              <w:jc w:val="both"/>
              <w:rPr>
                <w:rFonts w:cs="宋体"/>
                <w:highlight w:val="none"/>
                <w:lang w:val="zh-CN"/>
              </w:rPr>
            </w:pPr>
            <w:r>
              <w:rPr>
                <w:rFonts w:hint="eastAsia" w:cs="宋体"/>
                <w:highlight w:val="none"/>
              </w:rPr>
              <w:t>2、</w:t>
            </w:r>
            <w:r>
              <w:rPr>
                <w:rFonts w:hint="eastAsia" w:cs="宋体"/>
                <w:highlight w:val="none"/>
                <w:lang w:val="zh-CN"/>
              </w:rPr>
              <w:t>节能和环保（1分）：所投产品为节能产品，每提供1份得0.5分，满分0.5分；所投产品为环保产品，每提供1份得0.5分，满分0.5分；未提供不得分。该项得分的认定以《国家节能产品认证证书》、《中国环境标志产品认证证书》。</w:t>
            </w:r>
          </w:p>
        </w:tc>
      </w:tr>
      <w:tr w14:paraId="204F288B">
        <w:tblPrEx>
          <w:tblCellMar>
            <w:top w:w="0" w:type="dxa"/>
            <w:left w:w="108" w:type="dxa"/>
            <w:bottom w:w="0" w:type="dxa"/>
            <w:right w:w="108" w:type="dxa"/>
          </w:tblCellMar>
        </w:tblPrEx>
        <w:trPr>
          <w:trHeight w:val="612" w:hRule="atLeast"/>
        </w:trPr>
        <w:tc>
          <w:tcPr>
            <w:tcW w:w="478" w:type="pct"/>
            <w:tcBorders>
              <w:top w:val="single" w:color="000000" w:sz="6" w:space="0"/>
              <w:left w:val="single" w:color="000000" w:sz="6" w:space="0"/>
              <w:right w:val="single" w:color="000000" w:sz="6" w:space="0"/>
            </w:tcBorders>
            <w:vAlign w:val="center"/>
          </w:tcPr>
          <w:p w14:paraId="349AB660">
            <w:pPr>
              <w:pStyle w:val="17"/>
              <w:widowControl/>
              <w:spacing w:before="0" w:beforeAutospacing="0" w:after="0" w:afterAutospacing="0" w:line="288" w:lineRule="auto"/>
              <w:ind w:firstLine="210" w:firstLineChars="100"/>
              <w:jc w:val="both"/>
              <w:rPr>
                <w:rFonts w:cs="宋体"/>
                <w:highlight w:val="none"/>
                <w:lang w:val="zh-CN"/>
              </w:rPr>
            </w:pPr>
            <w:r>
              <w:rPr>
                <w:rFonts w:hint="eastAsia" w:cs="宋体"/>
                <w:highlight w:val="none"/>
                <w:lang w:val="zh-CN"/>
              </w:rPr>
              <w:t>3</w:t>
            </w:r>
          </w:p>
        </w:tc>
        <w:tc>
          <w:tcPr>
            <w:tcW w:w="846" w:type="pct"/>
            <w:tcBorders>
              <w:top w:val="single" w:color="000000" w:sz="6" w:space="0"/>
              <w:left w:val="single" w:color="000000" w:sz="6" w:space="0"/>
              <w:right w:val="single" w:color="000000" w:sz="6" w:space="0"/>
            </w:tcBorders>
            <w:vAlign w:val="center"/>
          </w:tcPr>
          <w:p w14:paraId="2E535A0B">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履约能力(</w:t>
            </w:r>
            <w:r>
              <w:rPr>
                <w:rFonts w:hint="eastAsia" w:cs="宋体"/>
                <w:highlight w:val="none"/>
              </w:rPr>
              <w:t>4</w:t>
            </w:r>
            <w:r>
              <w:rPr>
                <w:rFonts w:hint="eastAsia" w:cs="宋体"/>
                <w:highlight w:val="none"/>
                <w:lang w:val="zh-CN"/>
              </w:rPr>
              <w:t>分)</w:t>
            </w:r>
          </w:p>
        </w:tc>
        <w:tc>
          <w:tcPr>
            <w:tcW w:w="3675" w:type="pct"/>
            <w:tcBorders>
              <w:top w:val="single" w:color="000000" w:sz="6" w:space="0"/>
              <w:left w:val="single" w:color="000000" w:sz="6" w:space="0"/>
              <w:bottom w:val="single" w:color="auto" w:sz="4" w:space="0"/>
              <w:right w:val="single" w:color="000000" w:sz="6" w:space="0"/>
            </w:tcBorders>
            <w:vAlign w:val="center"/>
          </w:tcPr>
          <w:p w14:paraId="4EB21151">
            <w:pPr>
              <w:pStyle w:val="17"/>
              <w:widowControl/>
              <w:spacing w:before="0" w:beforeAutospacing="0" w:after="0" w:afterAutospacing="0" w:line="288" w:lineRule="auto"/>
              <w:jc w:val="both"/>
              <w:rPr>
                <w:rFonts w:cs="宋体"/>
                <w:highlight w:val="none"/>
              </w:rPr>
            </w:pPr>
            <w:r>
              <w:rPr>
                <w:rFonts w:hint="eastAsia" w:cs="宋体"/>
                <w:highlight w:val="none"/>
                <w:lang w:val="zh-CN"/>
              </w:rPr>
              <w:t>类似业绩情况（</w:t>
            </w:r>
            <w:r>
              <w:rPr>
                <w:rFonts w:hint="eastAsia" w:cs="宋体"/>
                <w:highlight w:val="none"/>
              </w:rPr>
              <w:t>4</w:t>
            </w:r>
            <w:r>
              <w:rPr>
                <w:rFonts w:hint="eastAsia" w:cs="宋体"/>
                <w:highlight w:val="none"/>
                <w:lang w:val="zh-CN"/>
              </w:rPr>
              <w:t>分）：提供2021年1月1日至今供应商类似业绩证明材料。每提供1项得</w:t>
            </w:r>
            <w:r>
              <w:rPr>
                <w:rFonts w:hint="eastAsia" w:cs="宋体"/>
                <w:highlight w:val="none"/>
              </w:rPr>
              <w:t>2</w:t>
            </w:r>
            <w:r>
              <w:rPr>
                <w:rFonts w:hint="eastAsia" w:cs="宋体"/>
                <w:highlight w:val="none"/>
                <w:lang w:val="zh-CN"/>
              </w:rPr>
              <w:t>分,满分</w:t>
            </w:r>
            <w:r>
              <w:rPr>
                <w:rFonts w:hint="eastAsia" w:cs="宋体"/>
                <w:highlight w:val="none"/>
              </w:rPr>
              <w:t>4</w:t>
            </w:r>
            <w:r>
              <w:rPr>
                <w:rFonts w:hint="eastAsia" w:cs="宋体"/>
                <w:highlight w:val="none"/>
                <w:lang w:val="zh-CN"/>
              </w:rPr>
              <w:t>分；不提供不得分。（以完整采购合同复印件为准）</w:t>
            </w:r>
          </w:p>
        </w:tc>
      </w:tr>
      <w:tr w14:paraId="2A91C71C">
        <w:tblPrEx>
          <w:tblCellMar>
            <w:top w:w="0" w:type="dxa"/>
            <w:left w:w="108" w:type="dxa"/>
            <w:bottom w:w="0" w:type="dxa"/>
            <w:right w:w="108" w:type="dxa"/>
          </w:tblCellMar>
        </w:tblPrEx>
        <w:trPr>
          <w:trHeight w:val="612" w:hRule="atLeast"/>
        </w:trPr>
        <w:tc>
          <w:tcPr>
            <w:tcW w:w="478" w:type="pct"/>
            <w:tcBorders>
              <w:top w:val="single" w:color="000000" w:sz="6" w:space="0"/>
              <w:left w:val="single" w:color="000000" w:sz="6" w:space="0"/>
              <w:right w:val="single" w:color="000000" w:sz="6" w:space="0"/>
            </w:tcBorders>
            <w:vAlign w:val="center"/>
          </w:tcPr>
          <w:p w14:paraId="682F0341">
            <w:pPr>
              <w:pStyle w:val="17"/>
              <w:widowControl/>
              <w:spacing w:before="0" w:beforeAutospacing="0" w:after="0" w:afterAutospacing="0" w:line="288" w:lineRule="auto"/>
              <w:ind w:firstLine="210" w:firstLineChars="100"/>
              <w:jc w:val="both"/>
              <w:rPr>
                <w:rFonts w:cs="宋体"/>
                <w:highlight w:val="none"/>
                <w:lang w:val="zh-CN"/>
              </w:rPr>
            </w:pPr>
            <w:r>
              <w:rPr>
                <w:rFonts w:hint="eastAsia" w:cs="宋体"/>
                <w:highlight w:val="none"/>
                <w:lang w:val="zh-CN"/>
              </w:rPr>
              <w:t>4</w:t>
            </w:r>
          </w:p>
        </w:tc>
        <w:tc>
          <w:tcPr>
            <w:tcW w:w="846" w:type="pct"/>
            <w:tcBorders>
              <w:top w:val="single" w:color="000000" w:sz="6" w:space="0"/>
              <w:left w:val="single" w:color="000000" w:sz="6" w:space="0"/>
              <w:right w:val="single" w:color="000000" w:sz="6" w:space="0"/>
            </w:tcBorders>
            <w:vAlign w:val="center"/>
          </w:tcPr>
          <w:p w14:paraId="6E9CB1D2">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实施方案（</w:t>
            </w:r>
            <w:r>
              <w:rPr>
                <w:rFonts w:hint="eastAsia" w:cs="宋体"/>
                <w:highlight w:val="none"/>
              </w:rPr>
              <w:t>16</w:t>
            </w:r>
            <w:r>
              <w:rPr>
                <w:rFonts w:hint="eastAsia" w:cs="宋体"/>
                <w:highlight w:val="none"/>
                <w:lang w:val="zh-CN"/>
              </w:rPr>
              <w:t>分）</w:t>
            </w:r>
          </w:p>
        </w:tc>
        <w:tc>
          <w:tcPr>
            <w:tcW w:w="3675" w:type="pct"/>
            <w:tcBorders>
              <w:top w:val="single" w:color="000000" w:sz="6" w:space="0"/>
              <w:left w:val="single" w:color="000000" w:sz="6" w:space="0"/>
              <w:bottom w:val="single" w:color="auto" w:sz="4" w:space="0"/>
              <w:right w:val="single" w:color="000000" w:sz="6" w:space="0"/>
            </w:tcBorders>
            <w:vAlign w:val="center"/>
          </w:tcPr>
          <w:p w14:paraId="4587C54A">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1、供应商根据本项目设置了项目管理机构，并具有科学、具体的项目管理措施，包括但不限于以下内容:（1）项目的实施计划及总体安排（2）项目进度保障措施（3）管理机构人员配备（4）突发事件处理措施等。</w:t>
            </w:r>
          </w:p>
          <w:p w14:paraId="04A876DC">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以上4项内容完全符合本项目实际需求及项目情况的得</w:t>
            </w:r>
            <w:r>
              <w:rPr>
                <w:rFonts w:hint="eastAsia" w:cs="宋体"/>
                <w:highlight w:val="none"/>
              </w:rPr>
              <w:t>8</w:t>
            </w:r>
            <w:r>
              <w:rPr>
                <w:rFonts w:hint="eastAsia" w:cs="宋体"/>
                <w:highlight w:val="none"/>
                <w:lang w:val="zh-CN"/>
              </w:rPr>
              <w:t>分，每缺失</w:t>
            </w:r>
            <w:r>
              <w:rPr>
                <w:rFonts w:hint="eastAsia" w:cs="宋体"/>
                <w:highlight w:val="none"/>
                <w:lang w:val="en-US" w:eastAsia="zh-CN"/>
              </w:rPr>
              <w:t>一</w:t>
            </w:r>
            <w:r>
              <w:rPr>
                <w:rFonts w:hint="eastAsia" w:cs="宋体"/>
                <w:highlight w:val="none"/>
                <w:lang w:val="zh-CN"/>
              </w:rPr>
              <w:t>项扣</w:t>
            </w:r>
            <w:r>
              <w:rPr>
                <w:rFonts w:hint="eastAsia" w:cs="宋体"/>
                <w:highlight w:val="none"/>
              </w:rPr>
              <w:t>2</w:t>
            </w:r>
            <w:r>
              <w:rPr>
                <w:rFonts w:hint="eastAsia" w:cs="宋体"/>
                <w:highlight w:val="none"/>
                <w:lang w:val="zh-CN"/>
              </w:rPr>
              <w:t>分，每项中每有一处表述不清楚、针对性不强、逻辑不清晰的扣1分，扣完为止。</w:t>
            </w:r>
          </w:p>
          <w:p w14:paraId="0C5EC3FF">
            <w:pPr>
              <w:pStyle w:val="17"/>
              <w:widowControl/>
              <w:spacing w:before="0" w:beforeAutospacing="0" w:after="0" w:afterAutospacing="0" w:line="288" w:lineRule="auto"/>
              <w:jc w:val="both"/>
              <w:rPr>
                <w:rFonts w:cs="宋体"/>
                <w:highlight w:val="none"/>
              </w:rPr>
            </w:pPr>
            <w:r>
              <w:rPr>
                <w:rFonts w:hint="eastAsia" w:cs="宋体"/>
                <w:highlight w:val="none"/>
                <w:lang w:val="zh-CN"/>
              </w:rPr>
              <w:t>2、供货及配送方案（</w:t>
            </w:r>
            <w:r>
              <w:rPr>
                <w:rFonts w:hint="eastAsia" w:cs="宋体"/>
                <w:highlight w:val="none"/>
                <w:lang w:val="en-US" w:eastAsia="zh-CN"/>
              </w:rPr>
              <w:t>8</w:t>
            </w:r>
            <w:r>
              <w:rPr>
                <w:rFonts w:hint="eastAsia" w:cs="宋体"/>
                <w:highlight w:val="none"/>
                <w:lang w:val="zh-CN"/>
              </w:rPr>
              <w:t>分）:结合采购人需求及配送地点等因素制作的完备性、可操作性强的配送方案。包括但不限于（1）配货（2）送货（3）协调（4）保障沟通；以上</w:t>
            </w:r>
            <w:r>
              <w:rPr>
                <w:rFonts w:hint="eastAsia" w:cs="宋体"/>
                <w:highlight w:val="none"/>
              </w:rPr>
              <w:t>4</w:t>
            </w:r>
            <w:r>
              <w:rPr>
                <w:rFonts w:hint="eastAsia" w:cs="宋体"/>
                <w:highlight w:val="none"/>
                <w:lang w:val="zh-CN"/>
              </w:rPr>
              <w:t>项内容完全符合本项目实际需求及项目情况的得</w:t>
            </w:r>
            <w:r>
              <w:rPr>
                <w:rFonts w:hint="eastAsia" w:cs="宋体"/>
                <w:highlight w:val="none"/>
              </w:rPr>
              <w:t>8</w:t>
            </w:r>
            <w:r>
              <w:rPr>
                <w:rFonts w:hint="eastAsia" w:cs="宋体"/>
                <w:highlight w:val="none"/>
                <w:lang w:val="zh-CN"/>
              </w:rPr>
              <w:t>分，每缺失一项扣</w:t>
            </w:r>
            <w:r>
              <w:rPr>
                <w:rFonts w:hint="eastAsia" w:cs="宋体"/>
                <w:highlight w:val="none"/>
              </w:rPr>
              <w:t>2</w:t>
            </w:r>
            <w:r>
              <w:rPr>
                <w:rFonts w:hint="eastAsia" w:cs="宋体"/>
                <w:highlight w:val="none"/>
                <w:lang w:val="zh-CN"/>
              </w:rPr>
              <w:t>分，每项中每有一处表述不清楚、针对性不强、逻辑不清晰的扣</w:t>
            </w:r>
            <w:r>
              <w:rPr>
                <w:rFonts w:hint="eastAsia" w:cs="宋体"/>
                <w:highlight w:val="none"/>
              </w:rPr>
              <w:t>1</w:t>
            </w:r>
            <w:r>
              <w:rPr>
                <w:rFonts w:hint="eastAsia" w:cs="宋体"/>
                <w:highlight w:val="none"/>
                <w:lang w:val="zh-CN"/>
              </w:rPr>
              <w:t>分，扣完为止。</w:t>
            </w:r>
          </w:p>
        </w:tc>
      </w:tr>
      <w:tr w14:paraId="2CC552EA">
        <w:tblPrEx>
          <w:tblCellMar>
            <w:top w:w="0" w:type="dxa"/>
            <w:left w:w="108" w:type="dxa"/>
            <w:bottom w:w="0" w:type="dxa"/>
            <w:right w:w="108" w:type="dxa"/>
          </w:tblCellMar>
        </w:tblPrEx>
        <w:trPr>
          <w:trHeight w:val="415"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36ABFE9A">
            <w:pPr>
              <w:pStyle w:val="17"/>
              <w:widowControl/>
              <w:spacing w:before="0" w:beforeAutospacing="0" w:after="0" w:afterAutospacing="0" w:line="288" w:lineRule="auto"/>
              <w:ind w:firstLine="210" w:firstLineChars="100"/>
              <w:jc w:val="both"/>
              <w:rPr>
                <w:rFonts w:cs="宋体"/>
                <w:highlight w:val="none"/>
                <w:lang w:val="zh-CN"/>
              </w:rPr>
            </w:pPr>
            <w:r>
              <w:rPr>
                <w:rFonts w:hint="eastAsia" w:cs="宋体"/>
                <w:highlight w:val="none"/>
                <w:lang w:val="zh-CN"/>
              </w:rPr>
              <w:t>5</w:t>
            </w:r>
          </w:p>
        </w:tc>
        <w:tc>
          <w:tcPr>
            <w:tcW w:w="846" w:type="pct"/>
            <w:tcBorders>
              <w:top w:val="single" w:color="000000" w:sz="6" w:space="0"/>
              <w:left w:val="single" w:color="000000" w:sz="6" w:space="0"/>
              <w:bottom w:val="single" w:color="000000" w:sz="6" w:space="0"/>
              <w:right w:val="single" w:color="000000" w:sz="6" w:space="0"/>
            </w:tcBorders>
            <w:vAlign w:val="center"/>
          </w:tcPr>
          <w:p w14:paraId="7F5326AB">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售后服务(10分)</w:t>
            </w:r>
          </w:p>
        </w:tc>
        <w:tc>
          <w:tcPr>
            <w:tcW w:w="3675" w:type="pct"/>
            <w:tcBorders>
              <w:top w:val="single" w:color="000000" w:sz="6" w:space="0"/>
              <w:left w:val="single" w:color="000000" w:sz="6" w:space="0"/>
              <w:bottom w:val="single" w:color="000000" w:sz="6" w:space="0"/>
              <w:right w:val="single" w:color="000000" w:sz="6" w:space="0"/>
            </w:tcBorders>
            <w:vAlign w:val="center"/>
          </w:tcPr>
          <w:p w14:paraId="33FF6E53">
            <w:pPr>
              <w:pStyle w:val="17"/>
              <w:widowControl/>
              <w:spacing w:before="0" w:beforeAutospacing="0" w:after="0" w:afterAutospacing="0" w:line="288" w:lineRule="auto"/>
              <w:jc w:val="both"/>
              <w:rPr>
                <w:rFonts w:cs="宋体"/>
                <w:highlight w:val="none"/>
              </w:rPr>
            </w:pPr>
            <w:r>
              <w:rPr>
                <w:rFonts w:hint="eastAsia" w:cs="宋体"/>
                <w:highlight w:val="none"/>
                <w:lang w:val="zh-CN"/>
              </w:rPr>
              <w:t>1、</w:t>
            </w:r>
            <w:r>
              <w:rPr>
                <w:rFonts w:hint="eastAsia" w:cs="宋体"/>
                <w:highlight w:val="none"/>
              </w:rPr>
              <w:t>供应商售后服务响应时间在1.5小时以内到达采购人指定地点的，得2分，不提供不得分。（需提供服务响应承诺函及相关证明材料）</w:t>
            </w:r>
          </w:p>
          <w:p w14:paraId="693837E6">
            <w:pPr>
              <w:pStyle w:val="17"/>
              <w:widowControl/>
              <w:spacing w:before="0" w:beforeAutospacing="0" w:after="0" w:afterAutospacing="0" w:line="288" w:lineRule="auto"/>
              <w:jc w:val="both"/>
              <w:rPr>
                <w:rFonts w:cs="宋体"/>
                <w:highlight w:val="none"/>
                <w:lang w:val="zh-CN"/>
              </w:rPr>
            </w:pPr>
            <w:r>
              <w:rPr>
                <w:rFonts w:hint="eastAsia" w:cs="宋体"/>
                <w:highlight w:val="none"/>
                <w:lang w:val="zh-CN"/>
              </w:rPr>
              <w:t>2、供应商提供详细的售后服务方案进行评审，包括但不限于以下内容:（1）完整的售后服务内容及体系（2）服务团队{须提供售后服务人员列表、服务网点地址证明(提供营业执照或房屋产权或租赁证明)、联系电话等}（3）售后服务保障措施（4）培训方案，以上4项内容完全符合本项目实际需求及项目情况的得8分，每缺失一项扣2分，每项中每有一处表述不清楚、针对性不强、逻辑不清晰的扣1分，扣完为止。</w:t>
            </w:r>
          </w:p>
        </w:tc>
      </w:tr>
    </w:tbl>
    <w:p w14:paraId="31E844A6">
      <w:pPr>
        <w:spacing w:line="360" w:lineRule="auto"/>
        <w:ind w:firstLine="480"/>
        <w:jc w:val="left"/>
        <w:rPr>
          <w:rFonts w:hint="eastAsia" w:ascii="宋体" w:hAnsi="宋体"/>
          <w:highlight w:val="none"/>
        </w:rPr>
      </w:pPr>
    </w:p>
    <w:p w14:paraId="477969FB">
      <w:pPr>
        <w:widowControl/>
        <w:spacing w:before="624" w:beforeLines="200" w:after="624" w:afterLines="200"/>
        <w:ind w:firstLine="2530" w:firstLineChars="700"/>
        <w:outlineLvl w:val="1"/>
        <w:rPr>
          <w:rFonts w:ascii="宋体"/>
          <w:b/>
          <w:bCs/>
          <w:kern w:val="0"/>
          <w:sz w:val="36"/>
          <w:szCs w:val="36"/>
          <w:highlight w:val="none"/>
        </w:rPr>
      </w:pPr>
      <w:bookmarkStart w:id="116" w:name="_Toc28053"/>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14:paraId="19D50DF1">
      <w:pPr>
        <w:widowControl/>
        <w:spacing w:before="100" w:beforeAutospacing="1" w:after="100" w:afterAutospacing="1"/>
        <w:ind w:firstLine="542"/>
        <w:jc w:val="left"/>
        <w:outlineLvl w:val="2"/>
        <w:rPr>
          <w:rFonts w:ascii="宋体"/>
          <w:b/>
          <w:bCs/>
          <w:kern w:val="0"/>
          <w:sz w:val="27"/>
          <w:szCs w:val="27"/>
          <w:highlight w:val="none"/>
        </w:rPr>
      </w:pPr>
      <w:bookmarkStart w:id="117" w:name="_Toc325726026"/>
      <w:bookmarkStart w:id="118" w:name="_Toc376936757"/>
      <w:bookmarkStart w:id="119" w:name="_Toc496626220"/>
      <w:bookmarkStart w:id="120" w:name="_Toc28158"/>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14:paraId="226106B9">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11397D9F">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14:paraId="4F9D279E">
      <w:pPr>
        <w:widowControl/>
        <w:spacing w:before="100" w:beforeAutospacing="1" w:after="100" w:afterAutospacing="1"/>
        <w:ind w:firstLine="542"/>
        <w:jc w:val="left"/>
        <w:outlineLvl w:val="2"/>
        <w:rPr>
          <w:rFonts w:ascii="宋体"/>
          <w:b/>
          <w:bCs/>
          <w:kern w:val="0"/>
          <w:sz w:val="27"/>
          <w:szCs w:val="27"/>
          <w:highlight w:val="none"/>
        </w:rPr>
      </w:pPr>
      <w:bookmarkStart w:id="122" w:name="_Toc496626221"/>
      <w:bookmarkStart w:id="123" w:name="_Toc376936759"/>
      <w:bookmarkStart w:id="124" w:name="_Toc325726028"/>
      <w:bookmarkStart w:id="125" w:name="_Toc29048"/>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14:paraId="4BDCBF1A">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251422A2">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51BBDD63">
      <w:pPr>
        <w:widowControl/>
        <w:spacing w:before="624" w:beforeLines="200" w:after="624" w:afterLines="200"/>
        <w:jc w:val="center"/>
        <w:outlineLvl w:val="1"/>
        <w:rPr>
          <w:rFonts w:ascii="宋体"/>
          <w:b/>
          <w:bCs/>
          <w:kern w:val="0"/>
          <w:sz w:val="36"/>
          <w:szCs w:val="36"/>
          <w:highlight w:val="none"/>
        </w:rPr>
      </w:pPr>
      <w:bookmarkStart w:id="126" w:name="_Toc496626222"/>
      <w:bookmarkStart w:id="127" w:name="_Toc16536"/>
      <w:bookmarkStart w:id="128" w:name="_Toc376936758"/>
      <w:r>
        <w:rPr>
          <w:rFonts w:hint="eastAsia" w:ascii="宋体" w:hAnsi="宋体"/>
          <w:b/>
          <w:bCs/>
          <w:kern w:val="0"/>
          <w:sz w:val="36"/>
          <w:szCs w:val="36"/>
          <w:highlight w:val="none"/>
        </w:rPr>
        <w:t>八、授予合同</w:t>
      </w:r>
      <w:bookmarkEnd w:id="121"/>
      <w:bookmarkEnd w:id="126"/>
      <w:bookmarkEnd w:id="127"/>
      <w:bookmarkEnd w:id="128"/>
    </w:p>
    <w:p w14:paraId="7108474C">
      <w:pPr>
        <w:widowControl/>
        <w:spacing w:before="100" w:beforeAutospacing="1" w:after="100" w:afterAutospacing="1"/>
        <w:ind w:firstLine="542"/>
        <w:jc w:val="left"/>
        <w:outlineLvl w:val="2"/>
        <w:rPr>
          <w:rFonts w:ascii="宋体"/>
          <w:b/>
          <w:bCs/>
          <w:kern w:val="0"/>
          <w:sz w:val="27"/>
          <w:szCs w:val="27"/>
          <w:highlight w:val="none"/>
        </w:rPr>
      </w:pPr>
      <w:bookmarkStart w:id="129" w:name="_Toc20351"/>
      <w:bookmarkStart w:id="130" w:name="_Toc496626223"/>
      <w:bookmarkStart w:id="131" w:name="_Toc376936760"/>
      <w:bookmarkStart w:id="132" w:name="_Toc325726029"/>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14:paraId="52D99D32">
      <w:pPr>
        <w:spacing w:line="360" w:lineRule="auto"/>
        <w:ind w:firstLine="480"/>
        <w:jc w:val="left"/>
        <w:rPr>
          <w:rFonts w:ascii="宋体"/>
          <w:highlight w:val="none"/>
        </w:rPr>
      </w:pPr>
      <w:bookmarkStart w:id="133" w:name="_Toc325726030"/>
      <w:bookmarkStart w:id="134"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7DEDE207">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647B001">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166C0F84">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464DBC83">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4946A4E3">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4BAF2022">
      <w:pPr>
        <w:widowControl/>
        <w:spacing w:before="624" w:beforeLines="200" w:after="624" w:afterLines="200"/>
        <w:jc w:val="center"/>
        <w:outlineLvl w:val="1"/>
        <w:rPr>
          <w:rFonts w:ascii="宋体"/>
          <w:b/>
          <w:bCs/>
          <w:kern w:val="0"/>
          <w:sz w:val="36"/>
          <w:szCs w:val="36"/>
          <w:highlight w:val="none"/>
        </w:rPr>
      </w:pPr>
      <w:bookmarkStart w:id="135" w:name="_Toc21285"/>
      <w:bookmarkStart w:id="136" w:name="_Toc496626224"/>
      <w:r>
        <w:rPr>
          <w:rFonts w:hint="eastAsia" w:ascii="宋体" w:hAnsi="宋体"/>
          <w:b/>
          <w:bCs/>
          <w:kern w:val="0"/>
          <w:sz w:val="36"/>
          <w:szCs w:val="36"/>
          <w:highlight w:val="none"/>
        </w:rPr>
        <w:t>九、串通投标的认定及处理办法</w:t>
      </w:r>
      <w:bookmarkEnd w:id="135"/>
      <w:bookmarkEnd w:id="136"/>
    </w:p>
    <w:p w14:paraId="26AA8A0A">
      <w:pPr>
        <w:widowControl/>
        <w:spacing w:before="100" w:beforeAutospacing="1" w:after="100" w:afterAutospacing="1"/>
        <w:ind w:firstLine="542"/>
        <w:jc w:val="left"/>
        <w:outlineLvl w:val="2"/>
        <w:rPr>
          <w:rFonts w:ascii="宋体"/>
          <w:b/>
          <w:bCs/>
          <w:kern w:val="0"/>
          <w:sz w:val="27"/>
          <w:szCs w:val="27"/>
          <w:highlight w:val="none"/>
        </w:rPr>
      </w:pPr>
      <w:bookmarkStart w:id="137" w:name="_Toc496189563"/>
      <w:bookmarkStart w:id="138" w:name="_Toc496004020"/>
      <w:bookmarkStart w:id="139" w:name="_Toc1941"/>
      <w:bookmarkStart w:id="140" w:name="_Toc496626225"/>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14:paraId="5B7E1030">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2F1E45EC">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5372A4C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1FC3806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6DBF173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7F95096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0A981C8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2F783612">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714D8DB2">
      <w:pPr>
        <w:widowControl/>
        <w:spacing w:before="624" w:beforeLines="200" w:after="624" w:afterLines="200"/>
        <w:jc w:val="center"/>
        <w:outlineLvl w:val="1"/>
        <w:rPr>
          <w:rFonts w:ascii="宋体"/>
          <w:b/>
          <w:bCs/>
          <w:kern w:val="0"/>
          <w:sz w:val="36"/>
          <w:szCs w:val="36"/>
          <w:highlight w:val="none"/>
        </w:rPr>
      </w:pPr>
      <w:bookmarkStart w:id="141" w:name="_Toc31435"/>
      <w:bookmarkStart w:id="142" w:name="_Toc496626226"/>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14:paraId="55379E97">
      <w:pPr>
        <w:widowControl/>
        <w:spacing w:before="100" w:beforeAutospacing="1" w:after="100" w:afterAutospacing="1"/>
        <w:ind w:firstLine="542"/>
        <w:jc w:val="left"/>
        <w:outlineLvl w:val="2"/>
        <w:rPr>
          <w:rFonts w:ascii="宋体"/>
          <w:b/>
          <w:bCs/>
          <w:kern w:val="0"/>
          <w:sz w:val="27"/>
          <w:szCs w:val="27"/>
          <w:highlight w:val="none"/>
        </w:rPr>
      </w:pPr>
      <w:bookmarkStart w:id="143" w:name="_Toc496626227"/>
      <w:bookmarkStart w:id="144" w:name="_Toc17293"/>
      <w:bookmarkStart w:id="145" w:name="_Toc376936762"/>
      <w:bookmarkStart w:id="146"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14:paraId="35DB508E">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14:paraId="2E73CB2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5754AF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9D29C3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2C3028F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4A808A18">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14:paraId="50C96851">
      <w:pPr>
        <w:widowControl/>
        <w:spacing w:before="624" w:beforeLines="200" w:after="624" w:afterLines="200"/>
        <w:jc w:val="center"/>
        <w:outlineLvl w:val="1"/>
        <w:rPr>
          <w:rFonts w:ascii="宋体"/>
          <w:b/>
          <w:bCs/>
          <w:kern w:val="0"/>
          <w:sz w:val="36"/>
          <w:szCs w:val="36"/>
          <w:highlight w:val="none"/>
        </w:rPr>
      </w:pPr>
      <w:bookmarkStart w:id="148" w:name="_Toc376936763"/>
      <w:bookmarkStart w:id="149" w:name="_Toc17997"/>
      <w:bookmarkStart w:id="150" w:name="_Toc496626228"/>
      <w:r>
        <w:rPr>
          <w:rFonts w:hint="eastAsia" w:ascii="宋体" w:hAnsi="宋体"/>
          <w:b/>
          <w:bCs/>
          <w:kern w:val="0"/>
          <w:sz w:val="36"/>
          <w:szCs w:val="36"/>
          <w:highlight w:val="none"/>
        </w:rPr>
        <w:t>十一、处罚</w:t>
      </w:r>
      <w:bookmarkEnd w:id="147"/>
      <w:bookmarkEnd w:id="148"/>
      <w:bookmarkEnd w:id="149"/>
      <w:bookmarkEnd w:id="150"/>
    </w:p>
    <w:p w14:paraId="365E5F7A">
      <w:pPr>
        <w:widowControl/>
        <w:spacing w:before="100" w:beforeAutospacing="1" w:after="100" w:afterAutospacing="1"/>
        <w:ind w:firstLine="542"/>
        <w:jc w:val="left"/>
        <w:outlineLvl w:val="2"/>
        <w:rPr>
          <w:rFonts w:ascii="宋体"/>
          <w:b/>
          <w:bCs/>
          <w:kern w:val="0"/>
          <w:sz w:val="27"/>
          <w:szCs w:val="27"/>
          <w:highlight w:val="none"/>
        </w:rPr>
      </w:pPr>
      <w:bookmarkStart w:id="151" w:name="_Toc496626229"/>
      <w:bookmarkStart w:id="152" w:name="_Toc325726033"/>
      <w:bookmarkStart w:id="153" w:name="_Toc376936764"/>
      <w:bookmarkStart w:id="154" w:name="_Toc6762"/>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14:paraId="40299B0B">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908BF32">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5C141363">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6877784">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232A58AD">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7FB7068C">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1697B8E4">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64A74816">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7049F4BB">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1C688E87">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51AA5F97">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714FB4FB">
      <w:pPr>
        <w:widowControl/>
        <w:spacing w:before="624" w:beforeLines="200" w:after="624" w:afterLines="200"/>
        <w:jc w:val="center"/>
        <w:outlineLvl w:val="1"/>
        <w:rPr>
          <w:rFonts w:ascii="宋体"/>
          <w:b/>
          <w:bCs/>
          <w:kern w:val="0"/>
          <w:sz w:val="36"/>
          <w:szCs w:val="36"/>
          <w:highlight w:val="none"/>
        </w:rPr>
      </w:pPr>
      <w:bookmarkStart w:id="155" w:name="_Toc28330"/>
      <w:bookmarkStart w:id="156" w:name="_Toc376936765"/>
      <w:bookmarkStart w:id="157" w:name="_Toc496626230"/>
      <w:bookmarkStart w:id="158" w:name="_Toc325726034"/>
      <w:r>
        <w:rPr>
          <w:rFonts w:hint="eastAsia" w:ascii="宋体" w:hAnsi="宋体"/>
          <w:b/>
          <w:bCs/>
          <w:kern w:val="0"/>
          <w:sz w:val="36"/>
          <w:szCs w:val="36"/>
          <w:highlight w:val="none"/>
        </w:rPr>
        <w:t>十二、其他</w:t>
      </w:r>
      <w:bookmarkEnd w:id="155"/>
      <w:bookmarkEnd w:id="156"/>
      <w:bookmarkEnd w:id="157"/>
      <w:bookmarkEnd w:id="158"/>
    </w:p>
    <w:p w14:paraId="039ECE80">
      <w:pPr>
        <w:spacing w:line="360" w:lineRule="auto"/>
        <w:ind w:firstLine="480"/>
        <w:jc w:val="left"/>
        <w:rPr>
          <w:rFonts w:ascii="宋体"/>
          <w:highlight w:val="none"/>
        </w:rPr>
      </w:pPr>
      <w:r>
        <w:rPr>
          <w:rFonts w:hint="eastAsia" w:ascii="宋体" w:hAnsi="宋体"/>
          <w:highlight w:val="none"/>
        </w:rPr>
        <w:t>其他未尽事宜，按照《中华人民共和国政府采购法》、《民法典》、《中华人民共和国政府采购法实施条例》、《政府采购竞争性磋商采购方式管理暂行办法》等法律法规的有关条款执行。</w:t>
      </w:r>
    </w:p>
    <w:p w14:paraId="38F38DE6">
      <w:pPr>
        <w:spacing w:line="360" w:lineRule="auto"/>
        <w:jc w:val="left"/>
        <w:rPr>
          <w:rFonts w:ascii="宋体"/>
          <w:highlight w:val="none"/>
        </w:rPr>
      </w:pPr>
    </w:p>
    <w:p w14:paraId="6287B6AF">
      <w:pPr>
        <w:pStyle w:val="7"/>
        <w:rPr>
          <w:highlight w:val="none"/>
        </w:rPr>
      </w:pPr>
    </w:p>
    <w:p w14:paraId="5BB3F641">
      <w:pPr>
        <w:keepNext/>
        <w:keepLines/>
        <w:widowControl/>
        <w:snapToGrid w:val="0"/>
        <w:spacing w:line="400" w:lineRule="atLeast"/>
        <w:ind w:firstLine="1084" w:firstLineChars="300"/>
        <w:jc w:val="left"/>
        <w:outlineLvl w:val="0"/>
        <w:rPr>
          <w:rFonts w:ascii="宋体"/>
          <w:b/>
          <w:kern w:val="28"/>
          <w:sz w:val="36"/>
          <w:szCs w:val="20"/>
          <w:highlight w:val="none"/>
        </w:rPr>
      </w:pPr>
      <w:bookmarkStart w:id="159" w:name="_Toc376936766"/>
      <w:bookmarkStart w:id="160" w:name="_Toc3860"/>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14:paraId="35B3454B">
      <w:pPr>
        <w:keepNext/>
        <w:keepLines/>
        <w:widowControl/>
        <w:snapToGrid w:val="0"/>
        <w:spacing w:line="400" w:lineRule="atLeast"/>
        <w:jc w:val="center"/>
        <w:outlineLvl w:val="0"/>
        <w:rPr>
          <w:rFonts w:ascii="宋体"/>
          <w:b/>
          <w:kern w:val="28"/>
          <w:sz w:val="36"/>
          <w:szCs w:val="20"/>
          <w:highlight w:val="none"/>
        </w:rPr>
      </w:pPr>
      <w:bookmarkStart w:id="162" w:name="_Toc27013"/>
      <w:r>
        <w:rPr>
          <w:rFonts w:hint="eastAsia" w:ascii="宋体"/>
          <w:b/>
          <w:kern w:val="28"/>
          <w:sz w:val="36"/>
          <w:szCs w:val="20"/>
          <w:highlight w:val="none"/>
        </w:rPr>
        <w:t>（货物类）</w:t>
      </w:r>
      <w:bookmarkEnd w:id="161"/>
      <w:bookmarkEnd w:id="162"/>
    </w:p>
    <w:p w14:paraId="3B46EDD1">
      <w:pPr>
        <w:ind w:firstLine="480"/>
        <w:rPr>
          <w:highlight w:val="none"/>
        </w:rPr>
      </w:pPr>
    </w:p>
    <w:p w14:paraId="58E11788">
      <w:pPr>
        <w:ind w:firstLine="480"/>
        <w:rPr>
          <w:highlight w:val="none"/>
        </w:rPr>
      </w:pPr>
      <w:bookmarkStart w:id="163" w:name="_Toc373954603"/>
      <w:bookmarkStart w:id="164" w:name="_Toc373936315"/>
      <w:bookmarkStart w:id="165" w:name="_Toc375576842"/>
    </w:p>
    <w:p w14:paraId="4368F4FC">
      <w:pPr>
        <w:ind w:firstLine="480"/>
        <w:rPr>
          <w:highlight w:val="none"/>
        </w:rPr>
      </w:pPr>
    </w:p>
    <w:p w14:paraId="6A9511C0">
      <w:pPr>
        <w:ind w:firstLine="480"/>
        <w:rPr>
          <w:highlight w:val="none"/>
        </w:rPr>
      </w:pPr>
    </w:p>
    <w:p w14:paraId="5B0857DC">
      <w:pPr>
        <w:pStyle w:val="2"/>
        <w:ind w:firstLine="1378" w:firstLineChars="286"/>
        <w:jc w:val="both"/>
        <w:rPr>
          <w:sz w:val="48"/>
          <w:szCs w:val="48"/>
          <w:highlight w:val="none"/>
        </w:rPr>
      </w:pPr>
    </w:p>
    <w:p w14:paraId="2A64E29C">
      <w:pPr>
        <w:rPr>
          <w:highlight w:val="none"/>
        </w:rPr>
      </w:pPr>
    </w:p>
    <w:p w14:paraId="2F40924F">
      <w:pPr>
        <w:pStyle w:val="2"/>
        <w:ind w:firstLine="1378" w:firstLineChars="286"/>
        <w:jc w:val="both"/>
        <w:rPr>
          <w:sz w:val="48"/>
          <w:szCs w:val="48"/>
          <w:highlight w:val="none"/>
        </w:rPr>
      </w:pPr>
    </w:p>
    <w:p w14:paraId="40D88692">
      <w:pPr>
        <w:pStyle w:val="2"/>
        <w:ind w:firstLine="1378" w:firstLineChars="286"/>
        <w:jc w:val="both"/>
        <w:rPr>
          <w:sz w:val="48"/>
          <w:szCs w:val="48"/>
          <w:highlight w:val="none"/>
        </w:rPr>
      </w:pPr>
      <w:bookmarkStart w:id="166" w:name="_Toc496626232"/>
      <w:bookmarkStart w:id="167" w:name="_Toc11670"/>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14:paraId="0B73B3A5">
      <w:pPr>
        <w:ind w:firstLine="480"/>
        <w:rPr>
          <w:highlight w:val="none"/>
        </w:rPr>
      </w:pPr>
    </w:p>
    <w:p w14:paraId="22717611">
      <w:pPr>
        <w:ind w:firstLine="480"/>
        <w:rPr>
          <w:highlight w:val="none"/>
        </w:rPr>
      </w:pPr>
    </w:p>
    <w:p w14:paraId="1CC58A5F">
      <w:pPr>
        <w:ind w:firstLine="480"/>
        <w:rPr>
          <w:highlight w:val="none"/>
        </w:rPr>
      </w:pPr>
    </w:p>
    <w:p w14:paraId="6D87C231">
      <w:pPr>
        <w:pStyle w:val="7"/>
        <w:rPr>
          <w:highlight w:val="none"/>
        </w:rPr>
      </w:pPr>
    </w:p>
    <w:p w14:paraId="652BBBD8">
      <w:pPr>
        <w:pStyle w:val="7"/>
        <w:rPr>
          <w:highlight w:val="none"/>
        </w:rPr>
      </w:pPr>
    </w:p>
    <w:p w14:paraId="37B1E4B0">
      <w:pPr>
        <w:rPr>
          <w:highlight w:val="none"/>
        </w:rPr>
      </w:pPr>
    </w:p>
    <w:p w14:paraId="721B87A7">
      <w:pPr>
        <w:ind w:firstLine="480"/>
        <w:rPr>
          <w:highlight w:val="none"/>
        </w:rPr>
      </w:pPr>
    </w:p>
    <w:p w14:paraId="5D37F747">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r>
        <w:rPr>
          <w:rFonts w:hint="eastAsia" w:ascii="宋体" w:hAnsi="宋体" w:cs="宋体"/>
          <w:b/>
          <w:bCs/>
          <w:spacing w:val="-20"/>
          <w:kern w:val="0"/>
          <w:sz w:val="30"/>
          <w:szCs w:val="30"/>
          <w:highlight w:val="none"/>
          <w:u w:val="single"/>
          <w:lang w:val="zh-CN"/>
        </w:rPr>
        <w:t>西宁市公安局特警支队采购特警安检排爆装备项目</w:t>
      </w:r>
      <w:r>
        <w:rPr>
          <w:b/>
          <w:spacing w:val="-20"/>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p>
    <w:p w14:paraId="20CDAE2B">
      <w:pPr>
        <w:spacing w:line="360" w:lineRule="auto"/>
        <w:ind w:firstLine="602"/>
        <w:rPr>
          <w:b/>
          <w:sz w:val="30"/>
          <w:szCs w:val="30"/>
          <w:highlight w:val="none"/>
          <w:u w:val="single"/>
        </w:rPr>
      </w:pPr>
      <w:r>
        <w:rPr>
          <w:rFonts w:hint="eastAsia"/>
          <w:b/>
          <w:sz w:val="30"/>
          <w:szCs w:val="30"/>
          <w:highlight w:val="none"/>
        </w:rPr>
        <w:t>采购项目编号：</w:t>
      </w:r>
      <w:r>
        <w:rPr>
          <w:rFonts w:hint="eastAsia" w:ascii="宋体" w:hAnsi="宋体" w:cs="宋体"/>
          <w:b/>
          <w:bCs/>
          <w:kern w:val="0"/>
          <w:sz w:val="30"/>
          <w:szCs w:val="30"/>
          <w:highlight w:val="none"/>
          <w:u w:val="single"/>
          <w:lang w:val="zh-CN"/>
        </w:rPr>
        <w:t>青海浩驰磋商（货物）2024-181号</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218DB70A">
      <w:pPr>
        <w:spacing w:line="360" w:lineRule="auto"/>
        <w:ind w:firstLine="602"/>
        <w:rPr>
          <w:b/>
          <w:sz w:val="30"/>
          <w:szCs w:val="30"/>
          <w:highlight w:val="none"/>
          <w:u w:val="single"/>
        </w:rPr>
      </w:pPr>
      <w:r>
        <w:rPr>
          <w:rFonts w:hint="eastAsia"/>
          <w:b/>
          <w:sz w:val="30"/>
          <w:szCs w:val="30"/>
          <w:highlight w:val="none"/>
        </w:rPr>
        <w:t xml:space="preserve">采购合同编号: </w:t>
      </w:r>
      <w:r>
        <w:rPr>
          <w:b/>
          <w:sz w:val="30"/>
          <w:szCs w:val="30"/>
          <w:highlight w:val="none"/>
          <w:u w:val="single"/>
        </w:rPr>
        <w:t xml:space="preserve"> </w:t>
      </w:r>
      <w:r>
        <w:rPr>
          <w:rFonts w:hint="eastAsia"/>
          <w:b/>
          <w:sz w:val="30"/>
          <w:szCs w:val="30"/>
          <w:highlight w:val="none"/>
          <w:u w:val="single"/>
        </w:rPr>
        <w:t>QHHC</w:t>
      </w:r>
      <w:r>
        <w:rPr>
          <w:b/>
          <w:sz w:val="30"/>
          <w:szCs w:val="30"/>
          <w:highlight w:val="none"/>
          <w:u w:val="single"/>
        </w:rPr>
        <w:t>-</w:t>
      </w:r>
      <w:r>
        <w:rPr>
          <w:rFonts w:hint="eastAsia"/>
          <w:b/>
          <w:sz w:val="30"/>
          <w:szCs w:val="30"/>
          <w:highlight w:val="none"/>
          <w:u w:val="single"/>
        </w:rPr>
        <w:t>2024</w:t>
      </w:r>
      <w:r>
        <w:rPr>
          <w:b/>
          <w:sz w:val="30"/>
          <w:szCs w:val="30"/>
          <w:highlight w:val="none"/>
          <w:u w:val="single"/>
        </w:rPr>
        <w:t>-</w:t>
      </w:r>
      <w:r>
        <w:rPr>
          <w:rFonts w:hint="eastAsia"/>
          <w:b/>
          <w:sz w:val="30"/>
          <w:szCs w:val="30"/>
          <w:highlight w:val="none"/>
          <w:u w:val="single"/>
        </w:rPr>
        <w:t>181号</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4021C69D">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70A42B80">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04F77F1E">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58E282E6">
      <w:pPr>
        <w:spacing w:line="360" w:lineRule="auto"/>
        <w:ind w:firstLine="602"/>
        <w:rPr>
          <w:rFonts w:hint="eastAsia" w:ascii="宋体" w:hAns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bookmarkStart w:id="168" w:name="_Toc325726036"/>
      <w:bookmarkStart w:id="169" w:name="_Toc376936767"/>
    </w:p>
    <w:p w14:paraId="11FA7101">
      <w:pPr>
        <w:pStyle w:val="11"/>
        <w:rPr>
          <w:rFonts w:hint="eastAsia" w:asciiTheme="minorEastAsia" w:hAnsiTheme="minorEastAsia" w:eastAsiaTheme="minorEastAsia" w:cstheme="minorEastAsia"/>
          <w:b/>
          <w:bCs/>
          <w:szCs w:val="21"/>
          <w:highlight w:val="none"/>
        </w:rPr>
      </w:pPr>
    </w:p>
    <w:p w14:paraId="7B84A0B5">
      <w:pPr>
        <w:pStyle w:val="43"/>
        <w:rPr>
          <w:rFonts w:hint="eastAsia" w:ascii="新宋体" w:hAnsi="新宋体" w:eastAsia="新宋体" w:cs="新宋体"/>
          <w:b/>
          <w:bCs/>
          <w:highlight w:val="none"/>
        </w:rPr>
      </w:pPr>
    </w:p>
    <w:p w14:paraId="35C7A940">
      <w:pPr>
        <w:pStyle w:val="11"/>
        <w:rPr>
          <w:rFonts w:hint="eastAsia" w:asciiTheme="minorEastAsia" w:hAnsiTheme="minorEastAsia" w:eastAsiaTheme="minorEastAsia" w:cstheme="minorEastAsia"/>
          <w:b/>
          <w:bCs/>
          <w:szCs w:val="21"/>
          <w:highlight w:val="none"/>
        </w:rPr>
      </w:pPr>
    </w:p>
    <w:p w14:paraId="6FDDE430">
      <w:pPr>
        <w:pStyle w:val="11"/>
        <w:rPr>
          <w:rFonts w:hint="eastAsia" w:asciiTheme="minorEastAsia" w:hAnsiTheme="minorEastAsia" w:eastAsiaTheme="minorEastAsia" w:cstheme="minorEastAsia"/>
          <w:b/>
          <w:bCs/>
          <w:szCs w:val="21"/>
          <w:highlight w:val="none"/>
        </w:rPr>
      </w:pPr>
    </w:p>
    <w:p w14:paraId="7B5C8B23">
      <w:pPr>
        <w:pStyle w:val="11"/>
        <w:rPr>
          <w:rFonts w:hint="eastAsia" w:asciiTheme="minorEastAsia" w:hAnsiTheme="minorEastAsia" w:eastAsiaTheme="minorEastAsia" w:cstheme="minorEastAsia"/>
          <w:b/>
          <w:bCs/>
          <w:szCs w:val="21"/>
          <w:highlight w:val="none"/>
        </w:rPr>
      </w:pPr>
    </w:p>
    <w:p w14:paraId="4DC77FB9">
      <w:pPr>
        <w:pStyle w:val="11"/>
        <w:rPr>
          <w:rFonts w:hint="eastAsia" w:asciiTheme="minorEastAsia" w:hAnsiTheme="minorEastAsia" w:eastAsiaTheme="minorEastAsia" w:cstheme="minorEastAsia"/>
          <w:b/>
          <w:bCs/>
          <w:szCs w:val="21"/>
          <w:highlight w:val="none"/>
        </w:rPr>
      </w:pPr>
    </w:p>
    <w:p w14:paraId="107D10B2">
      <w:pPr>
        <w:pStyle w:val="11"/>
        <w:rPr>
          <w:rFonts w:hint="eastAsia" w:asciiTheme="minorEastAsia" w:hAnsiTheme="minorEastAsia" w:eastAsiaTheme="minorEastAsia" w:cstheme="minorEastAsia"/>
          <w:b/>
          <w:bCs/>
          <w:szCs w:val="21"/>
          <w:highlight w:val="none"/>
        </w:rPr>
      </w:pPr>
    </w:p>
    <w:p w14:paraId="7732FC7C">
      <w:pPr>
        <w:pStyle w:val="11"/>
        <w:rPr>
          <w:rFonts w:hint="eastAsia" w:asciiTheme="minorEastAsia" w:hAnsiTheme="minorEastAsia" w:eastAsiaTheme="minorEastAsia" w:cstheme="minorEastAsia"/>
          <w:b/>
          <w:bCs/>
          <w:szCs w:val="21"/>
          <w:highlight w:val="none"/>
        </w:rPr>
      </w:pPr>
    </w:p>
    <w:p w14:paraId="54B529F7">
      <w:pPr>
        <w:spacing w:line="360" w:lineRule="auto"/>
        <w:ind w:firstLine="422" w:firstLineChars="200"/>
        <w:rPr>
          <w:rFonts w:ascii="宋体"/>
          <w:b/>
          <w:bCs/>
          <w:highlight w:val="none"/>
        </w:rPr>
      </w:pPr>
      <w:r>
        <w:rPr>
          <w:rFonts w:hint="eastAsia" w:ascii="宋体" w:hAnsi="宋体"/>
          <w:b/>
          <w:bCs/>
          <w:highlight w:val="none"/>
        </w:rPr>
        <w:t>采购人（以下简称甲方）：</w:t>
      </w:r>
    </w:p>
    <w:p w14:paraId="4954FB7B">
      <w:pPr>
        <w:spacing w:line="360" w:lineRule="auto"/>
        <w:ind w:firstLine="482"/>
        <w:rPr>
          <w:rFonts w:ascii="宋体"/>
          <w:bCs/>
          <w:highlight w:val="none"/>
        </w:rPr>
      </w:pPr>
      <w:r>
        <w:rPr>
          <w:rFonts w:hint="eastAsia" w:ascii="宋体" w:hAnsi="宋体"/>
          <w:b/>
          <w:bCs/>
          <w:highlight w:val="none"/>
        </w:rPr>
        <w:t>供应商（以下简称乙方）：</w:t>
      </w:r>
    </w:p>
    <w:p w14:paraId="77C95BB1">
      <w:pPr>
        <w:spacing w:line="360" w:lineRule="auto"/>
        <w:ind w:firstLine="630" w:firstLineChars="300"/>
        <w:rPr>
          <w:rFonts w:ascii="宋体"/>
          <w:bCs/>
          <w:highlight w:val="none"/>
        </w:rPr>
      </w:pPr>
      <w:r>
        <w:rPr>
          <w:rFonts w:hint="eastAsia" w:ascii="宋体" w:hAnsi="宋体"/>
          <w:bCs/>
          <w:highlight w:val="none"/>
        </w:rPr>
        <w:t>甲、乙双方根据2024年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日项目（青海浩驰磋商（货物）2024-181号）的磋商文件要求和采购机构出具的《成交通知书》，并经双方协商一致，达成合同总价款为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14B0A353">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57399F2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63FB692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204ACE1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5824655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280DA7B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5E4E640B">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018C832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5B840561">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556162E0">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19"/>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1A56F4A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DA84D4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20A0AF8C">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595D0619">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55C6D7FC">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5068782A">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0605EC4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11A78E59">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13B39F1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56FC4DE6">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64FE285">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4F54D1D">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C376E6B">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7894061">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D0D6FB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C2A4EAC">
            <w:pPr>
              <w:autoSpaceDE w:val="0"/>
              <w:autoSpaceDN w:val="0"/>
              <w:adjustRightInd w:val="0"/>
              <w:rPr>
                <w:rFonts w:ascii="宋体" w:cs="宋体"/>
                <w:kern w:val="0"/>
                <w:highlight w:val="none"/>
                <w:lang w:val="zh-CN"/>
              </w:rPr>
            </w:pPr>
          </w:p>
        </w:tc>
      </w:tr>
      <w:tr w14:paraId="6137C7B9">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7AC1E86C">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45DDBC3">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767A1893">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A0ADC7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4890CDBF">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D72587E">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1F2F9F7">
            <w:pPr>
              <w:autoSpaceDE w:val="0"/>
              <w:autoSpaceDN w:val="0"/>
              <w:adjustRightInd w:val="0"/>
              <w:rPr>
                <w:rFonts w:ascii="宋体" w:cs="宋体"/>
                <w:kern w:val="0"/>
                <w:highlight w:val="none"/>
                <w:lang w:val="zh-CN"/>
              </w:rPr>
            </w:pPr>
          </w:p>
        </w:tc>
      </w:tr>
      <w:tr w14:paraId="53822BD4">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4C0372BC">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A1C0C1F">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6DBEA500">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64D82D94">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0B8368B">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6E711C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6FD89E8B">
            <w:pPr>
              <w:autoSpaceDE w:val="0"/>
              <w:autoSpaceDN w:val="0"/>
              <w:adjustRightInd w:val="0"/>
              <w:rPr>
                <w:rFonts w:ascii="宋体" w:cs="宋体"/>
                <w:kern w:val="0"/>
                <w:highlight w:val="none"/>
                <w:lang w:val="zh-CN"/>
              </w:rPr>
            </w:pPr>
          </w:p>
        </w:tc>
      </w:tr>
      <w:tr w14:paraId="07A98612">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382B3066">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2512A140">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3B5789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63772B19">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4371F71E">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0E8834EE">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D4A59F1">
            <w:pPr>
              <w:autoSpaceDE w:val="0"/>
              <w:autoSpaceDN w:val="0"/>
              <w:adjustRightInd w:val="0"/>
              <w:rPr>
                <w:rFonts w:ascii="宋体" w:cs="宋体"/>
                <w:kern w:val="0"/>
                <w:highlight w:val="none"/>
                <w:lang w:val="zh-CN"/>
              </w:rPr>
            </w:pPr>
          </w:p>
        </w:tc>
      </w:tr>
    </w:tbl>
    <w:p w14:paraId="3A72A2D7">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2C2E6DF1">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14:paraId="2BE2C68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2F758D2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cs="Calibri"/>
          <w:kern w:val="0"/>
          <w:highlight w:val="none"/>
        </w:rPr>
        <w:t>交货时间</w:t>
      </w:r>
      <w:r>
        <w:rPr>
          <w:rFonts w:hint="eastAsia" w:ascii="宋体" w:cs="宋体"/>
          <w:kern w:val="0"/>
          <w:highlight w:val="none"/>
          <w:lang w:val="zh-CN"/>
        </w:rPr>
        <w:t>：</w:t>
      </w:r>
      <w:r>
        <w:rPr>
          <w:rFonts w:hint="eastAsia" w:ascii="宋体" w:cs="宋体"/>
          <w:kern w:val="0"/>
          <w:highlight w:val="none"/>
          <w:u w:val="single"/>
          <w:lang w:val="zh-CN"/>
        </w:rPr>
        <w:t>合同签订后20日内</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：西宁市公安局特警支队；</w:t>
      </w:r>
    </w:p>
    <w:p w14:paraId="67932516">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38AF6E4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7D8E53E6">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182D1002">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151AB228">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5E51B0A6">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7A184821">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72C3FB93">
      <w:pPr>
        <w:autoSpaceDE w:val="0"/>
        <w:autoSpaceDN w:val="0"/>
        <w:adjustRightInd w:val="0"/>
        <w:spacing w:line="360" w:lineRule="auto"/>
        <w:ind w:firstLine="480"/>
        <w:rPr>
          <w:rFonts w:ascii="宋体" w:cs="宋体"/>
          <w:kern w:val="0"/>
          <w:szCs w:val="21"/>
          <w:highlight w:val="none"/>
          <w:lang w:val="zh-CN"/>
        </w:rPr>
      </w:pPr>
      <w:r>
        <w:rPr>
          <w:rFonts w:hint="eastAsia" w:ascii="宋体" w:cs="宋体"/>
          <w:kern w:val="0"/>
          <w:szCs w:val="21"/>
          <w:highlight w:val="none"/>
          <w:lang w:val="en-US" w:eastAsia="zh-CN"/>
        </w:rPr>
        <w:t>1、</w:t>
      </w:r>
      <w:r>
        <w:rPr>
          <w:rFonts w:hint="eastAsia" w:ascii="宋体" w:cs="宋体"/>
          <w:kern w:val="0"/>
          <w:szCs w:val="21"/>
          <w:highlight w:val="none"/>
          <w:lang w:val="zh-CN"/>
        </w:rPr>
        <w:t>全部产品经验收合格后支付合同总价款的95%，余5%在</w:t>
      </w:r>
      <w:r>
        <w:rPr>
          <w:rFonts w:hint="eastAsia" w:ascii="宋体" w:cs="宋体"/>
          <w:kern w:val="0"/>
          <w:szCs w:val="21"/>
          <w:highlight w:val="none"/>
          <w:lang w:val="en-US" w:eastAsia="zh-CN"/>
        </w:rPr>
        <w:t>产品验收合格1年后支付</w:t>
      </w:r>
      <w:r>
        <w:rPr>
          <w:rFonts w:hint="eastAsia" w:ascii="宋体" w:cs="宋体"/>
          <w:kern w:val="0"/>
          <w:szCs w:val="21"/>
          <w:highlight w:val="none"/>
          <w:lang w:val="zh-CN"/>
        </w:rPr>
        <w:t>。</w:t>
      </w:r>
    </w:p>
    <w:p w14:paraId="1898D6CE">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55A7A36F">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427B78C8">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6CE0D639">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202EF82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795EA10">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1C9D945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7EE0D92F">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1CFA0682">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7731F526">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1DEFC512">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39064094">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47B0748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14:paraId="32BD78D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32974F0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0713CA5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7A1CA9E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08F2863F">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418D162E">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72AF33AE">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165654BA">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078F4AA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2B612D9F">
      <w:pPr>
        <w:autoSpaceDE w:val="0"/>
        <w:autoSpaceDN w:val="0"/>
        <w:adjustRightInd w:val="0"/>
        <w:spacing w:line="360" w:lineRule="auto"/>
        <w:ind w:firstLine="480"/>
        <w:rPr>
          <w:rFonts w:ascii="宋体" w:cs="宋体"/>
          <w:kern w:val="0"/>
          <w:highlight w:val="none"/>
          <w:lang w:val="zh-CN"/>
        </w:rPr>
      </w:pPr>
      <w:r>
        <w:rPr>
          <w:rFonts w:cs="Calibri"/>
          <w:kern w:val="0"/>
          <w:highlight w:val="none"/>
        </w:rPr>
        <w:t>2.</w:t>
      </w:r>
      <w:r>
        <w:rPr>
          <w:rFonts w:hint="eastAsia" w:ascii="宋体" w:cs="宋体"/>
          <w:kern w:val="0"/>
          <w:highlight w:val="none"/>
          <w:lang w:val="zh-CN"/>
        </w:rPr>
        <w:t>本合同未尽事宜，按《民法典》有关规定处理。</w:t>
      </w:r>
    </w:p>
    <w:p w14:paraId="70B9E484">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6DE3E3FA">
      <w:pPr>
        <w:pStyle w:val="11"/>
        <w:rPr>
          <w:rFonts w:ascii="宋体" w:cs="宋体"/>
          <w:kern w:val="0"/>
          <w:highlight w:val="none"/>
        </w:rPr>
      </w:pPr>
    </w:p>
    <w:p w14:paraId="4CE4A748">
      <w:pPr>
        <w:pStyle w:val="11"/>
        <w:rPr>
          <w:rFonts w:ascii="宋体" w:cs="宋体"/>
          <w:kern w:val="0"/>
          <w:highlight w:val="none"/>
        </w:rPr>
      </w:pPr>
    </w:p>
    <w:p w14:paraId="3DEB17C8">
      <w:pPr>
        <w:pStyle w:val="11"/>
        <w:rPr>
          <w:rFonts w:ascii="宋体" w:cs="宋体"/>
          <w:kern w:val="0"/>
          <w:highlight w:val="none"/>
        </w:rPr>
      </w:pPr>
    </w:p>
    <w:p w14:paraId="0001117F">
      <w:pPr>
        <w:pStyle w:val="11"/>
        <w:rPr>
          <w:rFonts w:ascii="宋体" w:cs="宋体"/>
          <w:kern w:val="0"/>
          <w:highlight w:val="none"/>
        </w:rPr>
      </w:pPr>
    </w:p>
    <w:p w14:paraId="44235C07">
      <w:pPr>
        <w:pStyle w:val="11"/>
        <w:rPr>
          <w:rFonts w:ascii="宋体" w:cs="宋体"/>
          <w:kern w:val="0"/>
          <w:highlight w:val="none"/>
        </w:rPr>
      </w:pPr>
    </w:p>
    <w:p w14:paraId="65B4C30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0C36430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5E0CB976">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486FD01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409AB6E9">
      <w:pPr>
        <w:autoSpaceDE w:val="0"/>
        <w:autoSpaceDN w:val="0"/>
        <w:adjustRightInd w:val="0"/>
        <w:spacing w:line="360" w:lineRule="auto"/>
        <w:rPr>
          <w:rFonts w:ascii="宋体" w:cs="宋体"/>
          <w:kern w:val="0"/>
          <w:highlight w:val="none"/>
          <w:lang w:val="zh-CN"/>
        </w:rPr>
      </w:pPr>
    </w:p>
    <w:p w14:paraId="622F5557">
      <w:pPr>
        <w:autoSpaceDE w:val="0"/>
        <w:autoSpaceDN w:val="0"/>
        <w:adjustRightInd w:val="0"/>
        <w:spacing w:line="360" w:lineRule="auto"/>
        <w:ind w:firstLine="210" w:firstLineChars="1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24F855E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1D367EC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1BB709B9">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合同备案时间：</w:t>
      </w:r>
      <w:r>
        <w:rPr>
          <w:rFonts w:hint="eastAsia" w:cs="Calibri"/>
          <w:kern w:val="0"/>
          <w:highlight w:val="none"/>
        </w:rPr>
        <w:t>2024</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09D47B71">
      <w:pPr>
        <w:autoSpaceDE w:val="0"/>
        <w:autoSpaceDN w:val="0"/>
        <w:adjustRightInd w:val="0"/>
        <w:ind w:firstLine="480"/>
        <w:rPr>
          <w:rFonts w:ascii="宋体" w:cs="宋体"/>
          <w:kern w:val="0"/>
          <w:highlight w:val="none"/>
          <w:lang w:val="zh-CN"/>
        </w:rPr>
      </w:pPr>
    </w:p>
    <w:p w14:paraId="46F2CD8C">
      <w:pPr>
        <w:autoSpaceDE w:val="0"/>
        <w:autoSpaceDN w:val="0"/>
        <w:adjustRightInd w:val="0"/>
        <w:ind w:firstLine="480"/>
        <w:rPr>
          <w:rFonts w:ascii="宋体" w:cs="宋体"/>
          <w:kern w:val="0"/>
          <w:highlight w:val="none"/>
          <w:lang w:val="zh-CN"/>
        </w:rPr>
      </w:pPr>
    </w:p>
    <w:p w14:paraId="54634B20">
      <w:pPr>
        <w:autoSpaceDE w:val="0"/>
        <w:autoSpaceDN w:val="0"/>
        <w:adjustRightInd w:val="0"/>
        <w:ind w:firstLine="480"/>
        <w:rPr>
          <w:rFonts w:ascii="宋体" w:cs="宋体"/>
          <w:kern w:val="0"/>
          <w:highlight w:val="none"/>
          <w:lang w:val="zh-CN"/>
        </w:rPr>
      </w:pPr>
    </w:p>
    <w:p w14:paraId="4DB6CBAB">
      <w:pPr>
        <w:autoSpaceDE w:val="0"/>
        <w:autoSpaceDN w:val="0"/>
        <w:adjustRightInd w:val="0"/>
        <w:ind w:firstLine="480"/>
        <w:rPr>
          <w:rFonts w:ascii="宋体" w:cs="宋体"/>
          <w:kern w:val="0"/>
          <w:highlight w:val="none"/>
          <w:lang w:val="zh-CN"/>
        </w:rPr>
      </w:pPr>
    </w:p>
    <w:p w14:paraId="09ED1F93">
      <w:pPr>
        <w:ind w:firstLine="3253" w:firstLineChars="900"/>
        <w:rPr>
          <w:rFonts w:ascii="宋体"/>
          <w:b/>
          <w:sz w:val="36"/>
          <w:szCs w:val="36"/>
          <w:highlight w:val="none"/>
        </w:rPr>
      </w:pPr>
      <w:r>
        <w:rPr>
          <w:rFonts w:hint="eastAsia" w:ascii="宋体" w:hAnsi="宋体"/>
          <w:b/>
          <w:sz w:val="36"/>
          <w:szCs w:val="36"/>
          <w:highlight w:val="none"/>
        </w:rPr>
        <w:t>合同通用条款</w:t>
      </w:r>
    </w:p>
    <w:p w14:paraId="74602D8A">
      <w:pPr>
        <w:spacing w:line="360" w:lineRule="auto"/>
        <w:ind w:firstLine="480"/>
        <w:rPr>
          <w:rFonts w:ascii="宋体"/>
          <w:highlight w:val="none"/>
        </w:rPr>
      </w:pPr>
    </w:p>
    <w:p w14:paraId="14F1D5D9">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488A8809">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4B6CCE9F">
      <w:pPr>
        <w:spacing w:line="360" w:lineRule="auto"/>
        <w:ind w:firstLine="480"/>
        <w:rPr>
          <w:rFonts w:ascii="宋体"/>
          <w:highlight w:val="none"/>
        </w:rPr>
      </w:pPr>
      <w:r>
        <w:rPr>
          <w:rFonts w:hint="eastAsia" w:ascii="宋体" w:hAnsi="宋体"/>
          <w:highlight w:val="none"/>
        </w:rPr>
        <w:t>本合同中的下列术语应解释为：</w:t>
      </w:r>
    </w:p>
    <w:p w14:paraId="50C3FE4E">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F7AB311">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172540F0">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52B8AC89">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0C22B19E">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3D094035">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4B89B8D1">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435CF039">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4C12C801">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4C61D6A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102D3963">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4609B50E">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6CDA835C">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37DAE542">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3C72B82B">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2C62E043">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77688422">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6B8B56C8">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5606176">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725E93FB">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FCF95C8">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2C09D436">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2101CD39">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DC1046">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2157CE1D">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29542A86">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AB96746">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0F5FFA22">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73A3A0E">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68A6AC7D">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4ED1B16">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2B2A954">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D8B3AC1">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1F257AEE">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79BA5FD1">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2F6FF237">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4C30B5CA">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234BD1FC">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2D73BE14">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4B3F29">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2517A8C0">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64764BD8">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3ABFDF32">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598B8322">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CA37D89">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42037F04">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2EA2405">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1288BD3E">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7AC06C62">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BC996FA">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663A609F">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02CAC553">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3EA6F6EE">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4DAABE31">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65D90032">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30D62519">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18D7C262">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7BDED450">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5B12AEAF">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58C84317">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4DC23311">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FEC9DFC">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2CA2D658">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48C39308">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6D77B75E">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581D9416">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1D7B1556">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17CD856">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76DCCE3B">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20F82099">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2A1B363F">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74BDF831">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BD81EB2">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012F9E47">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05790173">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2F467F4E">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F86B7B3">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23FE2C0">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7D52AB7D">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26709295">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1978934A">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589A0EE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50AD4D16">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6CA56045">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16AB7B8">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67E816EE">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19873CA">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52E78C84">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2C9BD5C">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061AE20E">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68B08B42">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74858D5D">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3C4F2B6A">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281272C4">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4A9A3BD">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0897AEC2">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1E0CADB3">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116A198E">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02D7333">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2BE1DC8">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453938AB">
      <w:pPr>
        <w:spacing w:line="360" w:lineRule="auto"/>
        <w:ind w:firstLine="480"/>
        <w:rPr>
          <w:rFonts w:ascii="宋体"/>
          <w:highlight w:val="none"/>
        </w:rPr>
      </w:pPr>
      <w:r>
        <w:rPr>
          <w:rFonts w:hint="eastAsia" w:ascii="宋体" w:hAnsi="宋体"/>
          <w:highlight w:val="none"/>
        </w:rPr>
        <w:t>与本合同有关的一切税费均由乙方承担。</w:t>
      </w:r>
    </w:p>
    <w:p w14:paraId="2132B292">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3B4BED9D">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1AB58C76">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01319F1E">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4963AE88">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7894253E">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2FA92DE">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1E72793D">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6CBEA576">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3BBB23E">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5BA088A5">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B1F4D49">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3F3ACEA1">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0287575">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26317FD">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1B49E7CC">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544C9F63">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0EBF0DED">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67E0EF7A">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48E3CA01">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126610C7">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0FD36DBC">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6B710BF8">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21421854">
      <w:pPr>
        <w:keepNext/>
        <w:keepLines/>
        <w:widowControl/>
        <w:snapToGrid w:val="0"/>
        <w:spacing w:line="400" w:lineRule="atLeast"/>
        <w:ind w:firstLine="2187" w:firstLineChars="605"/>
        <w:outlineLvl w:val="0"/>
        <w:rPr>
          <w:rFonts w:ascii="宋体"/>
          <w:b/>
          <w:kern w:val="28"/>
          <w:sz w:val="36"/>
          <w:szCs w:val="20"/>
          <w:highlight w:val="none"/>
        </w:rPr>
      </w:pPr>
      <w:bookmarkStart w:id="170" w:name="_Toc5096"/>
      <w:bookmarkStart w:id="171" w:name="_Toc496626233"/>
      <w:bookmarkStart w:id="172" w:name="_Toc496004028"/>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161F8B63">
      <w:pPr>
        <w:keepNext/>
        <w:keepLines/>
        <w:widowControl/>
        <w:snapToGrid w:val="0"/>
        <w:spacing w:line="400" w:lineRule="atLeast"/>
        <w:outlineLvl w:val="0"/>
        <w:rPr>
          <w:rFonts w:ascii="宋体"/>
          <w:b/>
          <w:kern w:val="28"/>
          <w:sz w:val="36"/>
          <w:szCs w:val="20"/>
          <w:highlight w:val="none"/>
        </w:rPr>
      </w:pPr>
    </w:p>
    <w:p w14:paraId="42239EFA">
      <w:pPr>
        <w:keepNext/>
        <w:keepLines/>
        <w:widowControl/>
        <w:snapToGrid w:val="0"/>
        <w:spacing w:line="400" w:lineRule="atLeast"/>
        <w:jc w:val="center"/>
        <w:outlineLvl w:val="0"/>
        <w:rPr>
          <w:rFonts w:ascii="宋体"/>
          <w:b/>
          <w:kern w:val="28"/>
          <w:sz w:val="36"/>
          <w:szCs w:val="20"/>
          <w:highlight w:val="none"/>
        </w:rPr>
      </w:pPr>
      <w:bookmarkStart w:id="173" w:name="_Toc848"/>
      <w:bookmarkStart w:id="174" w:name="_Toc496004029"/>
      <w:bookmarkStart w:id="175" w:name="_Toc496626234"/>
      <w:r>
        <w:rPr>
          <w:rFonts w:hint="eastAsia" w:ascii="宋体"/>
          <w:b/>
          <w:kern w:val="28"/>
          <w:sz w:val="36"/>
          <w:szCs w:val="20"/>
          <w:highlight w:val="none"/>
        </w:rPr>
        <w:t>磋商响应文件的组成</w:t>
      </w:r>
      <w:bookmarkEnd w:id="173"/>
      <w:bookmarkEnd w:id="174"/>
      <w:bookmarkEnd w:id="175"/>
    </w:p>
    <w:p w14:paraId="21A09A19">
      <w:pPr>
        <w:spacing w:line="500" w:lineRule="exact"/>
        <w:ind w:firstLine="480"/>
        <w:rPr>
          <w:rFonts w:ascii="宋体"/>
          <w:highlight w:val="none"/>
        </w:rPr>
      </w:pPr>
      <w:r>
        <w:rPr>
          <w:rFonts w:hint="eastAsia" w:ascii="宋体" w:hAnsi="宋体"/>
          <w:highlight w:val="none"/>
        </w:rPr>
        <w:t>（一）资格审查文件</w:t>
      </w:r>
    </w:p>
    <w:p w14:paraId="79630857">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647E8F36">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0FACE42E">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476E8298">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4981F23D">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57DAA96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162F21CD">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0FA0889D">
      <w:pPr>
        <w:spacing w:line="500" w:lineRule="exact"/>
        <w:ind w:firstLine="480"/>
        <w:rPr>
          <w:rFonts w:hint="eastAsia"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7AE7ED8B">
      <w:pPr>
        <w:spacing w:line="500" w:lineRule="exact"/>
        <w:ind w:firstLine="480"/>
        <w:rPr>
          <w:rFonts w:hint="eastAsia" w:ascii="宋体" w:hAnsi="宋体"/>
          <w:highlight w:val="none"/>
        </w:rPr>
      </w:pPr>
      <w:r>
        <w:rPr>
          <w:rFonts w:hint="eastAsia" w:ascii="宋体" w:hAnsi="宋体"/>
          <w:highlight w:val="none"/>
        </w:rPr>
        <w:t>9、具备履行合同所必需的设备和专业技术能力的证明材料……（附件9）</w:t>
      </w:r>
    </w:p>
    <w:p w14:paraId="705CF358">
      <w:pPr>
        <w:spacing w:line="500" w:lineRule="exact"/>
        <w:ind w:firstLine="480"/>
        <w:rPr>
          <w:rFonts w:hint="eastAsia" w:ascii="宋体" w:hAnsi="宋体"/>
          <w:highlight w:val="none"/>
        </w:rPr>
      </w:pPr>
      <w:r>
        <w:rPr>
          <w:rFonts w:hint="eastAsia" w:ascii="宋体" w:hAnsi="宋体"/>
          <w:highlight w:val="none"/>
        </w:rPr>
        <w:t>（二）符合性审查文件</w:t>
      </w:r>
    </w:p>
    <w:p w14:paraId="269C8CBA">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4D8A7734">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14C6144E">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6E205EC7">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178A2866">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3DB387D4">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120C5313">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2CA4CA58">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7DF3EEBD">
      <w:pPr>
        <w:spacing w:line="500" w:lineRule="exact"/>
        <w:ind w:firstLine="480"/>
        <w:rPr>
          <w:rFonts w:ascii="宋体"/>
          <w:highlight w:val="none"/>
        </w:rPr>
      </w:pPr>
      <w:r>
        <w:rPr>
          <w:rFonts w:ascii="宋体" w:hAnsi="宋体"/>
          <w:highlight w:val="none"/>
        </w:rPr>
        <w:t>9</w:t>
      </w:r>
      <w:r>
        <w:rPr>
          <w:rFonts w:hint="eastAsia" w:ascii="宋体" w:hAnsi="宋体"/>
          <w:highlight w:val="none"/>
        </w:rPr>
        <w:t>、从业人员声明函…………………………………………………（附件</w:t>
      </w:r>
      <w:r>
        <w:rPr>
          <w:rFonts w:ascii="宋体" w:hAnsi="宋体"/>
          <w:highlight w:val="none"/>
        </w:rPr>
        <w:t>1</w:t>
      </w:r>
      <w:r>
        <w:rPr>
          <w:rFonts w:hint="eastAsia" w:ascii="宋体" w:hAnsi="宋体"/>
          <w:highlight w:val="none"/>
        </w:rPr>
        <w:t>8）</w:t>
      </w:r>
    </w:p>
    <w:p w14:paraId="2B4D5727">
      <w:pPr>
        <w:spacing w:line="500" w:lineRule="exact"/>
        <w:ind w:firstLine="480"/>
        <w:rPr>
          <w:rFonts w:ascii="宋体"/>
          <w:highlight w:val="none"/>
        </w:rPr>
      </w:pPr>
      <w:r>
        <w:rPr>
          <w:rFonts w:ascii="宋体" w:hAnsi="宋体"/>
          <w:highlight w:val="none"/>
        </w:rPr>
        <w:t>10</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rPr>
        <w:t>9）</w:t>
      </w:r>
    </w:p>
    <w:p w14:paraId="564F17EA">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4BA45037">
      <w:pPr>
        <w:spacing w:line="360" w:lineRule="auto"/>
        <w:ind w:firstLine="2088" w:firstLineChars="400"/>
        <w:rPr>
          <w:rFonts w:hint="eastAsia" w:ascii="仿宋_GB2312" w:hAnsi="宋体" w:eastAsia="仿宋_GB2312"/>
          <w:b/>
          <w:sz w:val="52"/>
          <w:szCs w:val="52"/>
          <w:highlight w:val="none"/>
        </w:rPr>
      </w:pPr>
    </w:p>
    <w:p w14:paraId="3A9F77B4">
      <w:pPr>
        <w:spacing w:line="360" w:lineRule="auto"/>
        <w:ind w:firstLine="2088" w:firstLineChars="400"/>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F7F277C">
      <w:pPr>
        <w:spacing w:line="360" w:lineRule="auto"/>
        <w:ind w:firstLine="826" w:firstLineChars="392"/>
        <w:rPr>
          <w:rFonts w:ascii="宋体"/>
          <w:b/>
          <w:szCs w:val="21"/>
          <w:highlight w:val="none"/>
        </w:rPr>
      </w:pPr>
    </w:p>
    <w:p w14:paraId="6EDC6C21">
      <w:pPr>
        <w:spacing w:line="360" w:lineRule="auto"/>
        <w:ind w:firstLine="2364" w:firstLineChars="327"/>
        <w:rPr>
          <w:rFonts w:ascii="宋体"/>
          <w:b/>
          <w:sz w:val="72"/>
          <w:szCs w:val="72"/>
          <w:highlight w:val="none"/>
        </w:rPr>
      </w:pPr>
    </w:p>
    <w:p w14:paraId="07AF5435">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01248CEC">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5B82EF91">
      <w:pPr>
        <w:spacing w:line="360" w:lineRule="auto"/>
        <w:ind w:firstLine="689" w:firstLineChars="327"/>
        <w:rPr>
          <w:rFonts w:ascii="宋体"/>
          <w:b/>
          <w:highlight w:val="none"/>
        </w:rPr>
      </w:pPr>
    </w:p>
    <w:p w14:paraId="703217F2">
      <w:pPr>
        <w:adjustRightInd w:val="0"/>
        <w:spacing w:line="360" w:lineRule="auto"/>
        <w:textAlignment w:val="baseline"/>
        <w:rPr>
          <w:rFonts w:ascii="宋体"/>
          <w:b/>
          <w:bCs/>
          <w:sz w:val="32"/>
          <w:highlight w:val="none"/>
        </w:rPr>
      </w:pPr>
    </w:p>
    <w:p w14:paraId="13453976">
      <w:pPr>
        <w:adjustRightInd w:val="0"/>
        <w:spacing w:line="360" w:lineRule="auto"/>
        <w:ind w:left="2512" w:right="-248" w:rightChars="-118" w:hanging="2512" w:hangingChars="695"/>
        <w:textAlignment w:val="baseline"/>
        <w:rPr>
          <w:rFonts w:hint="eastAsia" w:ascii="宋体" w:hAnsi="宋体"/>
          <w:b/>
          <w:sz w:val="36"/>
          <w:szCs w:val="36"/>
          <w:highlight w:val="none"/>
        </w:rPr>
      </w:pPr>
      <w:r>
        <w:rPr>
          <w:rFonts w:hint="eastAsia" w:ascii="宋体" w:hAnsi="宋体"/>
          <w:b/>
          <w:bCs/>
          <w:sz w:val="36"/>
          <w:szCs w:val="36"/>
          <w:highlight w:val="none"/>
        </w:rPr>
        <w:t>采购项目编号</w:t>
      </w:r>
      <w:r>
        <w:rPr>
          <w:rFonts w:hint="eastAsia" w:ascii="宋体" w:hAnsi="宋体"/>
          <w:b/>
          <w:sz w:val="36"/>
          <w:szCs w:val="36"/>
          <w:highlight w:val="none"/>
        </w:rPr>
        <w:t>：青海浩驰磋商（货物）2024-181号</w:t>
      </w:r>
    </w:p>
    <w:p w14:paraId="78484779">
      <w:pPr>
        <w:adjustRightInd w:val="0"/>
        <w:spacing w:line="360" w:lineRule="auto"/>
        <w:ind w:left="2512" w:right="-248" w:rightChars="-118" w:hanging="2512" w:hangingChars="695"/>
        <w:textAlignment w:val="baseline"/>
        <w:rPr>
          <w:rFonts w:ascii="宋体"/>
          <w:b/>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rPr>
        <w:t>西宁市公安局特警支队采购特警安检排爆装备项目</w:t>
      </w:r>
    </w:p>
    <w:p w14:paraId="1931653C">
      <w:pPr>
        <w:adjustRightInd w:val="0"/>
        <w:spacing w:line="360" w:lineRule="auto"/>
        <w:ind w:right="-248" w:rightChars="-118"/>
        <w:textAlignment w:val="baseline"/>
        <w:rPr>
          <w:rFonts w:ascii="宋体"/>
          <w:b/>
          <w:bCs/>
          <w:sz w:val="36"/>
          <w:szCs w:val="36"/>
          <w:highlight w:val="none"/>
        </w:rPr>
      </w:pPr>
    </w:p>
    <w:p w14:paraId="20975BB6">
      <w:pPr>
        <w:adjustRightInd w:val="0"/>
        <w:spacing w:line="360" w:lineRule="auto"/>
        <w:ind w:left="-248" w:leftChars="-118" w:firstLine="1"/>
        <w:jc w:val="center"/>
        <w:textAlignment w:val="baseline"/>
        <w:rPr>
          <w:rFonts w:hint="eastAsia" w:ascii="宋体" w:hAnsi="宋体"/>
          <w:b/>
          <w:bCs/>
          <w:sz w:val="36"/>
          <w:szCs w:val="36"/>
          <w:highlight w:val="none"/>
        </w:rPr>
      </w:pPr>
      <w:r>
        <w:rPr>
          <w:rFonts w:ascii="宋体" w:hAnsi="宋体"/>
          <w:b/>
          <w:bCs/>
          <w:sz w:val="36"/>
          <w:szCs w:val="36"/>
          <w:highlight w:val="none"/>
        </w:rPr>
        <w:t xml:space="preserve">  </w:t>
      </w:r>
    </w:p>
    <w:p w14:paraId="561668F0">
      <w:pPr>
        <w:adjustRightInd w:val="0"/>
        <w:spacing w:line="360" w:lineRule="auto"/>
        <w:ind w:left="-248" w:leftChars="-118" w:firstLine="1"/>
        <w:jc w:val="center"/>
        <w:textAlignment w:val="baseline"/>
        <w:rPr>
          <w:rFonts w:hint="eastAsia" w:ascii="宋体" w:hAnsi="宋体"/>
          <w:b/>
          <w:bCs/>
          <w:sz w:val="36"/>
          <w:szCs w:val="36"/>
          <w:highlight w:val="none"/>
        </w:rPr>
      </w:pPr>
    </w:p>
    <w:p w14:paraId="2C157659">
      <w:pPr>
        <w:adjustRightInd w:val="0"/>
        <w:spacing w:line="360" w:lineRule="auto"/>
        <w:ind w:left="-248" w:leftChars="-118" w:firstLine="1"/>
        <w:jc w:val="center"/>
        <w:textAlignment w:val="baseline"/>
        <w:rPr>
          <w:rFonts w:asci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5CCC5A03">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B518641">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24622"/>
      <w:bookmarkStart w:id="177" w:name="_Toc496626235"/>
      <w:r>
        <w:rPr>
          <w:rFonts w:hint="eastAsia" w:ascii="宋体"/>
          <w:b/>
          <w:sz w:val="28"/>
          <w:szCs w:val="28"/>
          <w:highlight w:val="none"/>
        </w:rPr>
        <w:t>附件</w:t>
      </w:r>
      <w:bookmarkStart w:id="178" w:name="_Toc376936768"/>
      <w:bookmarkStart w:id="179" w:name="_Toc325726037"/>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BFD4CD2">
      <w:pPr>
        <w:ind w:firstLine="3813" w:firstLineChars="1055"/>
        <w:rPr>
          <w:rFonts w:ascii="宋体"/>
          <w:b/>
          <w:sz w:val="36"/>
          <w:szCs w:val="36"/>
          <w:highlight w:val="none"/>
        </w:rPr>
      </w:pPr>
    </w:p>
    <w:p w14:paraId="1B02CA33">
      <w:pPr>
        <w:ind w:firstLine="3813" w:firstLineChars="1055"/>
        <w:rPr>
          <w:rFonts w:ascii="宋体"/>
          <w:b/>
          <w:sz w:val="36"/>
          <w:szCs w:val="36"/>
          <w:highlight w:val="none"/>
        </w:rPr>
      </w:pPr>
      <w:r>
        <w:rPr>
          <w:rFonts w:hint="eastAsia" w:ascii="宋体" w:hAnsi="宋体"/>
          <w:b/>
          <w:sz w:val="36"/>
          <w:szCs w:val="36"/>
          <w:highlight w:val="none"/>
        </w:rPr>
        <w:t>磋商函</w:t>
      </w:r>
    </w:p>
    <w:p w14:paraId="54CF010E">
      <w:pPr>
        <w:adjustRightInd w:val="0"/>
        <w:textAlignment w:val="baseline"/>
        <w:rPr>
          <w:rFonts w:ascii="宋体"/>
          <w:b/>
          <w:highlight w:val="none"/>
        </w:rPr>
      </w:pPr>
    </w:p>
    <w:p w14:paraId="26963E49">
      <w:pPr>
        <w:adjustRightInd w:val="0"/>
        <w:textAlignment w:val="baseline"/>
        <w:rPr>
          <w:rFonts w:ascii="宋体"/>
          <w:b/>
          <w:highlight w:val="none"/>
        </w:rPr>
      </w:pPr>
      <w:r>
        <w:rPr>
          <w:rFonts w:hint="eastAsia" w:ascii="宋体" w:hAnsi="宋体"/>
          <w:b/>
          <w:highlight w:val="none"/>
        </w:rPr>
        <w:t>致：青海浩驰招标代理有限公司</w:t>
      </w:r>
    </w:p>
    <w:p w14:paraId="651B4E85">
      <w:pPr>
        <w:adjustRightInd w:val="0"/>
        <w:ind w:firstLine="480"/>
        <w:textAlignment w:val="baseline"/>
        <w:rPr>
          <w:rFonts w:ascii="宋体"/>
          <w:highlight w:val="none"/>
        </w:rPr>
      </w:pPr>
    </w:p>
    <w:p w14:paraId="1BF4C472">
      <w:pPr>
        <w:adjustRightInd w:val="0"/>
        <w:ind w:firstLine="480"/>
        <w:textAlignment w:val="baseline"/>
        <w:rPr>
          <w:rFonts w:ascii="宋体"/>
          <w:highlight w:val="none"/>
        </w:rPr>
      </w:pPr>
      <w:r>
        <w:rPr>
          <w:rFonts w:hint="eastAsia" w:ascii="宋体" w:hAnsi="宋体"/>
          <w:highlight w:val="none"/>
        </w:rPr>
        <w:t>我们收到青海浩驰磋商（货物）2024-181号磋商文件，经研究，法定代表人（姓名、职务）正式授权（委托代理人姓名、职务）代表供应商（供应商名称、地址）提交磋商响应文件。</w:t>
      </w:r>
      <w:r>
        <w:rPr>
          <w:rFonts w:ascii="宋体" w:hAnsi="宋体"/>
          <w:highlight w:val="none"/>
        </w:rPr>
        <w:t xml:space="preserve">    </w:t>
      </w:r>
    </w:p>
    <w:p w14:paraId="7BC3AF5E">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5C249965">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5FFF3D82">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79B7A182">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E9BD967">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1E10B177">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032F67E6">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058A0ACB">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2B767246">
      <w:pPr>
        <w:adjustRightInd w:val="0"/>
        <w:ind w:firstLine="480"/>
        <w:textAlignment w:val="baseline"/>
        <w:rPr>
          <w:rFonts w:ascii="宋体"/>
          <w:highlight w:val="none"/>
        </w:rPr>
      </w:pPr>
    </w:p>
    <w:p w14:paraId="7842B9A3">
      <w:pPr>
        <w:ind w:firstLine="480"/>
        <w:jc w:val="center"/>
        <w:rPr>
          <w:rFonts w:ascii="宋体"/>
          <w:highlight w:val="none"/>
        </w:rPr>
      </w:pPr>
    </w:p>
    <w:p w14:paraId="70EADDA2">
      <w:pPr>
        <w:ind w:firstLine="480"/>
        <w:jc w:val="center"/>
        <w:rPr>
          <w:rFonts w:ascii="宋体"/>
          <w:highlight w:val="none"/>
        </w:rPr>
      </w:pPr>
    </w:p>
    <w:p w14:paraId="7908429E">
      <w:pPr>
        <w:ind w:firstLine="560"/>
        <w:jc w:val="center"/>
        <w:rPr>
          <w:rFonts w:ascii="宋体"/>
          <w:sz w:val="28"/>
          <w:szCs w:val="28"/>
          <w:highlight w:val="none"/>
        </w:rPr>
      </w:pPr>
    </w:p>
    <w:p w14:paraId="4D1C6DF4">
      <w:pPr>
        <w:adjustRightInd w:val="0"/>
        <w:ind w:firstLine="560"/>
        <w:textAlignment w:val="baseline"/>
        <w:rPr>
          <w:rFonts w:hint="eastAsia" w:ascii="仿宋_GB2312" w:hAnsi="宋体" w:eastAsia="仿宋_GB2312"/>
          <w:sz w:val="28"/>
          <w:szCs w:val="28"/>
          <w:highlight w:val="none"/>
        </w:rPr>
      </w:pPr>
    </w:p>
    <w:p w14:paraId="02A8E965">
      <w:pPr>
        <w:adjustRightInd w:val="0"/>
        <w:ind w:firstLine="560"/>
        <w:textAlignment w:val="baseline"/>
        <w:rPr>
          <w:rFonts w:hint="eastAsia" w:ascii="仿宋_GB2312" w:hAnsi="宋体" w:eastAsia="仿宋_GB2312"/>
          <w:sz w:val="28"/>
          <w:szCs w:val="28"/>
          <w:highlight w:val="none"/>
        </w:rPr>
      </w:pPr>
    </w:p>
    <w:p w14:paraId="143574C9">
      <w:pPr>
        <w:adjustRightInd w:val="0"/>
        <w:ind w:firstLine="560"/>
        <w:textAlignment w:val="baseline"/>
        <w:rPr>
          <w:rFonts w:hint="eastAsia" w:ascii="仿宋_GB2312" w:hAnsi="宋体" w:eastAsia="仿宋_GB2312"/>
          <w:sz w:val="28"/>
          <w:szCs w:val="28"/>
          <w:highlight w:val="none"/>
        </w:rPr>
      </w:pPr>
    </w:p>
    <w:p w14:paraId="0113A60E">
      <w:pPr>
        <w:adjustRightInd w:val="0"/>
        <w:textAlignment w:val="baseline"/>
        <w:rPr>
          <w:rFonts w:hint="eastAsia" w:ascii="仿宋_GB2312" w:hAnsi="宋体" w:eastAsia="仿宋_GB2312"/>
          <w:sz w:val="28"/>
          <w:szCs w:val="28"/>
          <w:highlight w:val="none"/>
        </w:rPr>
      </w:pPr>
    </w:p>
    <w:p w14:paraId="732E98F2">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D11E24D">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7B150C7C">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63538C36">
      <w:pPr>
        <w:ind w:firstLine="482"/>
        <w:jc w:val="center"/>
        <w:rPr>
          <w:rFonts w:ascii="宋体"/>
          <w:b/>
          <w:highlight w:val="none"/>
        </w:rPr>
      </w:pPr>
    </w:p>
    <w:p w14:paraId="50F11420">
      <w:pPr>
        <w:ind w:firstLine="482"/>
        <w:jc w:val="center"/>
        <w:rPr>
          <w:rFonts w:ascii="宋体"/>
          <w:b/>
          <w:highlight w:val="none"/>
        </w:rPr>
      </w:pPr>
    </w:p>
    <w:p w14:paraId="5F8C30B4">
      <w:pPr>
        <w:widowControl/>
        <w:snapToGrid w:val="0"/>
        <w:spacing w:line="360" w:lineRule="auto"/>
        <w:outlineLvl w:val="1"/>
        <w:rPr>
          <w:rFonts w:ascii="宋体"/>
          <w:b/>
          <w:sz w:val="28"/>
          <w:szCs w:val="28"/>
          <w:highlight w:val="none"/>
        </w:rPr>
      </w:pPr>
      <w:bookmarkStart w:id="180" w:name="_Toc496626236"/>
    </w:p>
    <w:p w14:paraId="6DB59E6B">
      <w:pPr>
        <w:widowControl/>
        <w:snapToGrid w:val="0"/>
        <w:spacing w:line="360" w:lineRule="auto"/>
        <w:outlineLvl w:val="1"/>
        <w:rPr>
          <w:rFonts w:ascii="宋体"/>
          <w:b/>
          <w:sz w:val="28"/>
          <w:szCs w:val="28"/>
          <w:highlight w:val="none"/>
        </w:rPr>
      </w:pPr>
    </w:p>
    <w:p w14:paraId="50A0B18C">
      <w:pPr>
        <w:widowControl/>
        <w:snapToGrid w:val="0"/>
        <w:spacing w:line="360" w:lineRule="auto"/>
        <w:outlineLvl w:val="1"/>
        <w:rPr>
          <w:rFonts w:ascii="宋体"/>
          <w:b/>
          <w:sz w:val="28"/>
          <w:szCs w:val="28"/>
          <w:highlight w:val="none"/>
        </w:rPr>
      </w:pPr>
      <w:bookmarkStart w:id="181" w:name="_Toc20936"/>
      <w:r>
        <w:rPr>
          <w:rFonts w:hint="eastAsia" w:ascii="宋体"/>
          <w:b/>
          <w:sz w:val="28"/>
          <w:szCs w:val="28"/>
          <w:highlight w:val="none"/>
        </w:rPr>
        <w:t>附件</w:t>
      </w:r>
      <w:bookmarkStart w:id="182" w:name="_Toc376936774"/>
      <w:bookmarkStart w:id="183" w:name="_Toc325726043"/>
      <w:bookmarkStart w:id="184" w:name="_Toc376936773"/>
      <w:bookmarkStart w:id="185" w:name="_Toc325726042"/>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7EC93C75">
      <w:pPr>
        <w:ind w:firstLine="723"/>
        <w:jc w:val="center"/>
        <w:rPr>
          <w:rFonts w:ascii="宋体"/>
          <w:b/>
          <w:bCs/>
          <w:sz w:val="36"/>
          <w:szCs w:val="36"/>
          <w:highlight w:val="none"/>
        </w:rPr>
      </w:pPr>
    </w:p>
    <w:p w14:paraId="5B6FB9E3">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67BAF068">
      <w:pPr>
        <w:rPr>
          <w:rFonts w:ascii="宋体"/>
          <w:b/>
          <w:bCs/>
          <w:highlight w:val="none"/>
        </w:rPr>
      </w:pPr>
    </w:p>
    <w:p w14:paraId="03255FE2">
      <w:pPr>
        <w:rPr>
          <w:rFonts w:ascii="宋体"/>
          <w:b/>
          <w:bCs/>
          <w:highlight w:val="none"/>
        </w:rPr>
      </w:pPr>
      <w:r>
        <w:rPr>
          <w:rFonts w:hint="eastAsia" w:ascii="宋体" w:hAnsi="宋体"/>
          <w:b/>
          <w:bCs/>
          <w:highlight w:val="none"/>
        </w:rPr>
        <w:t>致：青海浩驰招标代理有限公司</w:t>
      </w:r>
    </w:p>
    <w:p w14:paraId="2EB04A1A">
      <w:pPr>
        <w:autoSpaceDE w:val="0"/>
        <w:autoSpaceDN w:val="0"/>
        <w:adjustRightInd w:val="0"/>
        <w:ind w:firstLine="480"/>
        <w:jc w:val="left"/>
        <w:rPr>
          <w:rFonts w:ascii="宋体" w:cs="宋体"/>
          <w:kern w:val="0"/>
          <w:highlight w:val="none"/>
        </w:rPr>
      </w:pPr>
    </w:p>
    <w:p w14:paraId="5467347E">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7D9979B1">
      <w:pPr>
        <w:autoSpaceDE w:val="0"/>
        <w:autoSpaceDN w:val="0"/>
        <w:adjustRightInd w:val="0"/>
        <w:ind w:firstLine="480"/>
        <w:jc w:val="left"/>
        <w:rPr>
          <w:rFonts w:ascii="宋体"/>
          <w:highlight w:val="none"/>
        </w:rPr>
      </w:pPr>
    </w:p>
    <w:p w14:paraId="64C53CDF">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0C7E63A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6D373F07">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2B0A45B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66E18CB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01D7DC8D">
      <w:pPr>
        <w:autoSpaceDE w:val="0"/>
        <w:autoSpaceDN w:val="0"/>
        <w:adjustRightInd w:val="0"/>
        <w:ind w:firstLine="480"/>
        <w:jc w:val="left"/>
        <w:rPr>
          <w:rFonts w:ascii="宋体" w:cs="宋体"/>
          <w:kern w:val="0"/>
          <w:highlight w:val="none"/>
        </w:rPr>
      </w:pPr>
    </w:p>
    <w:p w14:paraId="5074056B">
      <w:pPr>
        <w:autoSpaceDE w:val="0"/>
        <w:autoSpaceDN w:val="0"/>
        <w:adjustRightInd w:val="0"/>
        <w:ind w:firstLine="480"/>
        <w:jc w:val="left"/>
        <w:rPr>
          <w:rFonts w:ascii="宋体" w:cs="宋体"/>
          <w:kern w:val="0"/>
          <w:highlight w:val="none"/>
        </w:rPr>
      </w:pPr>
    </w:p>
    <w:p w14:paraId="73D2CCD5">
      <w:pPr>
        <w:autoSpaceDE w:val="0"/>
        <w:autoSpaceDN w:val="0"/>
        <w:adjustRightInd w:val="0"/>
        <w:ind w:firstLine="480"/>
        <w:jc w:val="left"/>
        <w:rPr>
          <w:rFonts w:ascii="宋体" w:cs="宋体"/>
          <w:kern w:val="0"/>
          <w:highlight w:val="none"/>
        </w:rPr>
      </w:pPr>
    </w:p>
    <w:p w14:paraId="36FCEBE6">
      <w:pPr>
        <w:autoSpaceDE w:val="0"/>
        <w:autoSpaceDN w:val="0"/>
        <w:adjustRightInd w:val="0"/>
        <w:ind w:firstLine="480"/>
        <w:jc w:val="left"/>
        <w:rPr>
          <w:rFonts w:ascii="宋体" w:cs="宋体"/>
          <w:kern w:val="0"/>
          <w:highlight w:val="none"/>
        </w:rPr>
      </w:pPr>
    </w:p>
    <w:p w14:paraId="48B2C0B3">
      <w:pPr>
        <w:autoSpaceDE w:val="0"/>
        <w:autoSpaceDN w:val="0"/>
        <w:adjustRightInd w:val="0"/>
        <w:ind w:firstLine="480"/>
        <w:jc w:val="left"/>
        <w:rPr>
          <w:rFonts w:ascii="宋体" w:cs="宋体"/>
          <w:kern w:val="0"/>
          <w:highlight w:val="none"/>
        </w:rPr>
      </w:pPr>
    </w:p>
    <w:p w14:paraId="22622041">
      <w:pPr>
        <w:autoSpaceDE w:val="0"/>
        <w:autoSpaceDN w:val="0"/>
        <w:adjustRightInd w:val="0"/>
        <w:ind w:firstLine="480"/>
        <w:jc w:val="left"/>
        <w:rPr>
          <w:rFonts w:ascii="宋体" w:cs="宋体"/>
          <w:kern w:val="0"/>
          <w:highlight w:val="none"/>
        </w:rPr>
      </w:pPr>
    </w:p>
    <w:p w14:paraId="6600551B">
      <w:pPr>
        <w:autoSpaceDE w:val="0"/>
        <w:autoSpaceDN w:val="0"/>
        <w:adjustRightInd w:val="0"/>
        <w:ind w:firstLine="480"/>
        <w:jc w:val="left"/>
        <w:rPr>
          <w:rFonts w:ascii="宋体" w:cs="宋体"/>
          <w:kern w:val="0"/>
          <w:highlight w:val="none"/>
        </w:rPr>
      </w:pPr>
    </w:p>
    <w:p w14:paraId="106F0FE9">
      <w:pPr>
        <w:autoSpaceDE w:val="0"/>
        <w:autoSpaceDN w:val="0"/>
        <w:adjustRightInd w:val="0"/>
        <w:ind w:firstLine="480"/>
        <w:jc w:val="left"/>
        <w:rPr>
          <w:rFonts w:ascii="宋体" w:cs="宋体"/>
          <w:kern w:val="0"/>
          <w:highlight w:val="none"/>
        </w:rPr>
      </w:pPr>
    </w:p>
    <w:p w14:paraId="657879D6">
      <w:pPr>
        <w:autoSpaceDE w:val="0"/>
        <w:autoSpaceDN w:val="0"/>
        <w:adjustRightInd w:val="0"/>
        <w:ind w:firstLine="480"/>
        <w:jc w:val="left"/>
        <w:rPr>
          <w:rFonts w:ascii="宋体" w:cs="宋体"/>
          <w:kern w:val="0"/>
          <w:highlight w:val="none"/>
        </w:rPr>
      </w:pPr>
    </w:p>
    <w:p w14:paraId="3A1D0260">
      <w:pPr>
        <w:autoSpaceDE w:val="0"/>
        <w:autoSpaceDN w:val="0"/>
        <w:adjustRightInd w:val="0"/>
        <w:ind w:firstLine="480"/>
        <w:jc w:val="left"/>
        <w:rPr>
          <w:rFonts w:ascii="宋体" w:cs="宋体"/>
          <w:kern w:val="0"/>
          <w:highlight w:val="none"/>
        </w:rPr>
      </w:pPr>
    </w:p>
    <w:p w14:paraId="281FEB9D">
      <w:pPr>
        <w:autoSpaceDE w:val="0"/>
        <w:autoSpaceDN w:val="0"/>
        <w:adjustRightInd w:val="0"/>
        <w:ind w:firstLine="480"/>
        <w:jc w:val="left"/>
        <w:rPr>
          <w:rFonts w:ascii="宋体" w:cs="宋体"/>
          <w:kern w:val="0"/>
          <w:highlight w:val="none"/>
        </w:rPr>
      </w:pPr>
    </w:p>
    <w:p w14:paraId="25260DE5">
      <w:pPr>
        <w:autoSpaceDE w:val="0"/>
        <w:autoSpaceDN w:val="0"/>
        <w:adjustRightInd w:val="0"/>
        <w:ind w:firstLine="480"/>
        <w:jc w:val="left"/>
        <w:rPr>
          <w:rFonts w:ascii="宋体" w:cs="宋体"/>
          <w:kern w:val="0"/>
          <w:highlight w:val="none"/>
        </w:rPr>
      </w:pPr>
    </w:p>
    <w:p w14:paraId="05F4BFF0">
      <w:pPr>
        <w:autoSpaceDE w:val="0"/>
        <w:autoSpaceDN w:val="0"/>
        <w:adjustRightInd w:val="0"/>
        <w:ind w:firstLine="480"/>
        <w:jc w:val="left"/>
        <w:rPr>
          <w:rFonts w:ascii="宋体" w:cs="宋体"/>
          <w:kern w:val="0"/>
          <w:highlight w:val="none"/>
        </w:rPr>
      </w:pPr>
    </w:p>
    <w:p w14:paraId="7CCD14D6">
      <w:pPr>
        <w:autoSpaceDE w:val="0"/>
        <w:autoSpaceDN w:val="0"/>
        <w:adjustRightInd w:val="0"/>
        <w:ind w:firstLine="480"/>
        <w:jc w:val="left"/>
        <w:rPr>
          <w:rFonts w:ascii="宋体" w:cs="宋体"/>
          <w:kern w:val="0"/>
          <w:highlight w:val="none"/>
        </w:rPr>
      </w:pPr>
    </w:p>
    <w:p w14:paraId="7E909189">
      <w:pPr>
        <w:autoSpaceDE w:val="0"/>
        <w:autoSpaceDN w:val="0"/>
        <w:adjustRightInd w:val="0"/>
        <w:jc w:val="left"/>
        <w:rPr>
          <w:rFonts w:ascii="宋体" w:cs="宋体"/>
          <w:kern w:val="0"/>
          <w:highlight w:val="none"/>
        </w:rPr>
      </w:pPr>
    </w:p>
    <w:p w14:paraId="72320E26">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5722AA0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14:paraId="55760D6E">
      <w:pPr>
        <w:rPr>
          <w:rFonts w:ascii="宋体"/>
          <w:b/>
          <w:bCs/>
          <w:highlight w:val="none"/>
        </w:rPr>
      </w:pPr>
    </w:p>
    <w:p w14:paraId="03513467">
      <w:pPr>
        <w:rPr>
          <w:rFonts w:ascii="宋体"/>
          <w:b/>
          <w:bCs/>
          <w:highlight w:val="none"/>
        </w:rPr>
      </w:pPr>
    </w:p>
    <w:p w14:paraId="3CA4C567">
      <w:pPr>
        <w:widowControl/>
        <w:snapToGrid w:val="0"/>
        <w:spacing w:line="360" w:lineRule="auto"/>
        <w:outlineLvl w:val="1"/>
        <w:rPr>
          <w:rFonts w:ascii="宋体"/>
          <w:b/>
          <w:sz w:val="28"/>
          <w:szCs w:val="28"/>
          <w:highlight w:val="none"/>
        </w:rPr>
      </w:pPr>
      <w:bookmarkStart w:id="186" w:name="_Toc201287639"/>
      <w:bookmarkStart w:id="187" w:name="_Toc324756736"/>
      <w:bookmarkStart w:id="188" w:name="_Toc496626237"/>
    </w:p>
    <w:p w14:paraId="3E58E05A">
      <w:pPr>
        <w:widowControl/>
        <w:snapToGrid w:val="0"/>
        <w:spacing w:line="360" w:lineRule="auto"/>
        <w:outlineLvl w:val="1"/>
        <w:rPr>
          <w:rFonts w:ascii="宋体"/>
          <w:b/>
          <w:sz w:val="28"/>
          <w:szCs w:val="28"/>
          <w:highlight w:val="none"/>
        </w:rPr>
      </w:pPr>
    </w:p>
    <w:p w14:paraId="4EB30118">
      <w:pPr>
        <w:widowControl/>
        <w:snapToGrid w:val="0"/>
        <w:spacing w:line="360" w:lineRule="auto"/>
        <w:outlineLvl w:val="1"/>
        <w:rPr>
          <w:rFonts w:ascii="宋体"/>
          <w:b/>
          <w:sz w:val="28"/>
          <w:szCs w:val="28"/>
          <w:highlight w:val="none"/>
        </w:rPr>
      </w:pPr>
    </w:p>
    <w:p w14:paraId="3EBAF250">
      <w:pPr>
        <w:widowControl/>
        <w:snapToGrid w:val="0"/>
        <w:spacing w:line="360" w:lineRule="auto"/>
        <w:outlineLvl w:val="1"/>
        <w:rPr>
          <w:rFonts w:ascii="宋体"/>
          <w:b/>
          <w:sz w:val="28"/>
          <w:szCs w:val="28"/>
          <w:highlight w:val="none"/>
        </w:rPr>
      </w:pPr>
    </w:p>
    <w:p w14:paraId="357EE5E4">
      <w:pPr>
        <w:widowControl/>
        <w:snapToGrid w:val="0"/>
        <w:spacing w:line="360" w:lineRule="auto"/>
        <w:outlineLvl w:val="1"/>
        <w:rPr>
          <w:rFonts w:ascii="宋体"/>
          <w:b/>
          <w:sz w:val="28"/>
          <w:szCs w:val="28"/>
          <w:highlight w:val="none"/>
        </w:rPr>
      </w:pPr>
    </w:p>
    <w:p w14:paraId="2FE759A0">
      <w:pPr>
        <w:widowControl/>
        <w:snapToGrid w:val="0"/>
        <w:spacing w:line="360" w:lineRule="auto"/>
        <w:outlineLvl w:val="1"/>
        <w:rPr>
          <w:rFonts w:ascii="宋体"/>
          <w:b/>
          <w:sz w:val="28"/>
          <w:szCs w:val="28"/>
          <w:highlight w:val="none"/>
        </w:rPr>
      </w:pPr>
      <w:bookmarkStart w:id="189" w:name="_Toc2058"/>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4B3322D4">
      <w:pPr>
        <w:ind w:firstLine="3813" w:firstLineChars="1055"/>
        <w:rPr>
          <w:rFonts w:ascii="宋体"/>
          <w:b/>
          <w:sz w:val="36"/>
          <w:szCs w:val="36"/>
          <w:highlight w:val="none"/>
        </w:rPr>
      </w:pPr>
    </w:p>
    <w:p w14:paraId="601DD43C">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35AECB6">
      <w:pPr>
        <w:ind w:firstLine="173" w:firstLineChars="82"/>
        <w:rPr>
          <w:rFonts w:ascii="宋体"/>
          <w:b/>
          <w:bCs/>
          <w:highlight w:val="none"/>
        </w:rPr>
      </w:pPr>
    </w:p>
    <w:p w14:paraId="0C2A11DF">
      <w:pPr>
        <w:ind w:firstLine="173" w:firstLineChars="82"/>
        <w:rPr>
          <w:rFonts w:ascii="宋体"/>
          <w:b/>
          <w:bCs/>
          <w:highlight w:val="none"/>
        </w:rPr>
      </w:pPr>
      <w:r>
        <w:rPr>
          <w:rFonts w:hint="eastAsia" w:ascii="宋体" w:hAnsi="宋体"/>
          <w:b/>
          <w:bCs/>
          <w:highlight w:val="none"/>
        </w:rPr>
        <w:t>致：青海浩驰招标代理有限公司</w:t>
      </w:r>
    </w:p>
    <w:p w14:paraId="637A9EEF">
      <w:pPr>
        <w:ind w:firstLine="480"/>
        <w:rPr>
          <w:rFonts w:ascii="宋体"/>
          <w:highlight w:val="none"/>
          <w:u w:val="single"/>
        </w:rPr>
      </w:pPr>
    </w:p>
    <w:p w14:paraId="171689D3">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78309CD5">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10C4BE7">
      <w:pPr>
        <w:spacing w:line="360" w:lineRule="auto"/>
        <w:ind w:firstLine="480"/>
        <w:rPr>
          <w:rFonts w:ascii="宋体"/>
          <w:highlight w:val="none"/>
        </w:rPr>
      </w:pPr>
      <w:r>
        <w:rPr>
          <w:rFonts w:hint="eastAsia" w:ascii="宋体" w:hAnsi="宋体"/>
          <w:highlight w:val="none"/>
        </w:rPr>
        <w:t>我单位对被授权人的签名负全部责任。</w:t>
      </w:r>
    </w:p>
    <w:p w14:paraId="4DAEFA1F">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14013932">
      <w:pPr>
        <w:ind w:firstLine="480"/>
        <w:rPr>
          <w:rFonts w:ascii="宋体"/>
          <w:highlight w:val="none"/>
        </w:rPr>
      </w:pPr>
    </w:p>
    <w:p w14:paraId="0B221C3E">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35B502FE">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E4872C9">
      <w:pPr>
        <w:ind w:firstLine="480"/>
        <w:rPr>
          <w:rFonts w:ascii="宋体"/>
          <w:highlight w:val="none"/>
        </w:rPr>
      </w:pPr>
    </w:p>
    <w:p w14:paraId="17F58976">
      <w:pPr>
        <w:rPr>
          <w:rFonts w:ascii="宋体"/>
          <w:highlight w:val="none"/>
        </w:rPr>
      </w:pPr>
    </w:p>
    <w:p w14:paraId="737F2FAE">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02DA9D03">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1737B848">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25214C35">
      <w:pPr>
        <w:ind w:firstLine="480"/>
        <w:jc w:val="center"/>
        <w:rPr>
          <w:rFonts w:ascii="宋体"/>
          <w:highlight w:val="none"/>
        </w:rPr>
      </w:pPr>
    </w:p>
    <w:p w14:paraId="3E8E14B9">
      <w:pPr>
        <w:ind w:firstLine="422"/>
        <w:rPr>
          <w:rFonts w:ascii="宋体"/>
          <w:b/>
          <w:szCs w:val="21"/>
          <w:highlight w:val="none"/>
        </w:rPr>
      </w:pPr>
      <w:r>
        <w:rPr>
          <w:rFonts w:hint="eastAsia" w:ascii="宋体" w:hAnsi="宋体"/>
          <w:b/>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74F8ACFC">
      <w:pPr>
        <w:ind w:firstLine="480"/>
        <w:rPr>
          <w:rFonts w:ascii="宋体"/>
          <w:highlight w:val="none"/>
        </w:rPr>
      </w:pPr>
    </w:p>
    <w:p w14:paraId="5377795B">
      <w:pPr>
        <w:ind w:firstLine="480"/>
        <w:rPr>
          <w:rFonts w:ascii="宋体"/>
          <w:highlight w:val="none"/>
        </w:rPr>
      </w:pPr>
    </w:p>
    <w:p w14:paraId="1FC70731">
      <w:pPr>
        <w:rPr>
          <w:rFonts w:ascii="宋体"/>
          <w:highlight w:val="none"/>
        </w:rPr>
      </w:pPr>
    </w:p>
    <w:p w14:paraId="163FA215">
      <w:pPr>
        <w:rPr>
          <w:rFonts w:ascii="宋体"/>
          <w:highlight w:val="none"/>
        </w:rPr>
      </w:pPr>
    </w:p>
    <w:p w14:paraId="4BA1ED5A">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697E2DA">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3C11AEA7">
      <w:pPr>
        <w:rPr>
          <w:rFonts w:ascii="宋体"/>
          <w:b/>
          <w:bCs/>
          <w:sz w:val="28"/>
          <w:szCs w:val="28"/>
          <w:highlight w:val="none"/>
        </w:rPr>
      </w:pPr>
    </w:p>
    <w:p w14:paraId="4512BB4B">
      <w:pPr>
        <w:widowControl/>
        <w:snapToGrid w:val="0"/>
        <w:spacing w:line="360" w:lineRule="auto"/>
        <w:outlineLvl w:val="1"/>
        <w:rPr>
          <w:rFonts w:ascii="宋体"/>
          <w:b/>
          <w:sz w:val="28"/>
          <w:szCs w:val="28"/>
          <w:highlight w:val="none"/>
        </w:rPr>
      </w:pPr>
      <w:bookmarkStart w:id="190" w:name="_Toc496626238"/>
    </w:p>
    <w:p w14:paraId="7B4E2558">
      <w:pPr>
        <w:widowControl/>
        <w:snapToGrid w:val="0"/>
        <w:spacing w:line="360" w:lineRule="auto"/>
        <w:outlineLvl w:val="1"/>
        <w:rPr>
          <w:rFonts w:ascii="宋体"/>
          <w:b/>
          <w:sz w:val="28"/>
          <w:szCs w:val="28"/>
          <w:highlight w:val="none"/>
        </w:rPr>
      </w:pPr>
    </w:p>
    <w:p w14:paraId="01EFA979">
      <w:pPr>
        <w:widowControl/>
        <w:snapToGrid w:val="0"/>
        <w:spacing w:line="360" w:lineRule="auto"/>
        <w:outlineLvl w:val="1"/>
        <w:rPr>
          <w:rFonts w:ascii="宋体"/>
          <w:b/>
          <w:sz w:val="28"/>
          <w:szCs w:val="28"/>
          <w:highlight w:val="none"/>
        </w:rPr>
      </w:pPr>
    </w:p>
    <w:p w14:paraId="5EA50FFA">
      <w:pPr>
        <w:widowControl/>
        <w:snapToGrid w:val="0"/>
        <w:spacing w:line="360" w:lineRule="auto"/>
        <w:outlineLvl w:val="1"/>
        <w:rPr>
          <w:rFonts w:ascii="宋体"/>
          <w:b/>
          <w:sz w:val="28"/>
          <w:szCs w:val="28"/>
          <w:highlight w:val="none"/>
        </w:rPr>
      </w:pPr>
      <w:bookmarkStart w:id="191" w:name="_Toc6403"/>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05C2C9FA">
      <w:pPr>
        <w:ind w:firstLine="723"/>
        <w:jc w:val="center"/>
        <w:rPr>
          <w:rFonts w:ascii="宋体"/>
          <w:b/>
          <w:bCs/>
          <w:sz w:val="36"/>
          <w:szCs w:val="36"/>
          <w:highlight w:val="none"/>
        </w:rPr>
      </w:pPr>
    </w:p>
    <w:p w14:paraId="32F24CD6">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72AC6C7A">
      <w:pPr>
        <w:rPr>
          <w:rFonts w:ascii="宋体"/>
          <w:b/>
          <w:bCs/>
          <w:highlight w:val="none"/>
        </w:rPr>
      </w:pPr>
    </w:p>
    <w:p w14:paraId="2C9F7D1E">
      <w:pPr>
        <w:rPr>
          <w:rFonts w:ascii="宋体"/>
          <w:b/>
          <w:bCs/>
          <w:highlight w:val="none"/>
        </w:rPr>
      </w:pPr>
      <w:r>
        <w:rPr>
          <w:rFonts w:hint="eastAsia" w:ascii="宋体" w:hAnsi="宋体"/>
          <w:b/>
          <w:bCs/>
          <w:highlight w:val="none"/>
        </w:rPr>
        <w:t>致：青海浩驰招标代理有限公司</w:t>
      </w:r>
    </w:p>
    <w:p w14:paraId="44614798">
      <w:pPr>
        <w:ind w:firstLine="480"/>
        <w:rPr>
          <w:rFonts w:ascii="宋体"/>
          <w:highlight w:val="none"/>
        </w:rPr>
      </w:pPr>
      <w:r>
        <w:rPr>
          <w:rFonts w:hint="eastAsia" w:ascii="宋体" w:hAnsi="宋体"/>
          <w:highlight w:val="none"/>
        </w:rPr>
        <w:t>关于贵方2024年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日青海浩驰磋商（货物）2024-181号采购项目，本签字人愿意参加磋商，提供采购项目服务要求的所有服务，并证实提交的所有资料是准确的和真实的。同时，我代表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0C4313C7">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01BB1051">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00E7417">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08382EC2">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4C0409B8">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54DE14D9">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57867DC5">
      <w:pPr>
        <w:ind w:firstLine="480"/>
        <w:rPr>
          <w:rFonts w:ascii="宋体"/>
          <w:highlight w:val="none"/>
        </w:rPr>
      </w:pPr>
    </w:p>
    <w:p w14:paraId="64B2C5EC">
      <w:pPr>
        <w:ind w:firstLine="480"/>
        <w:rPr>
          <w:rFonts w:ascii="宋体"/>
          <w:highlight w:val="none"/>
        </w:rPr>
      </w:pPr>
    </w:p>
    <w:p w14:paraId="3ECA51C7">
      <w:pPr>
        <w:ind w:firstLine="480"/>
        <w:rPr>
          <w:rFonts w:ascii="宋体"/>
          <w:highlight w:val="none"/>
        </w:rPr>
      </w:pPr>
    </w:p>
    <w:p w14:paraId="60940610">
      <w:pPr>
        <w:ind w:firstLine="480"/>
        <w:rPr>
          <w:rFonts w:ascii="宋体"/>
          <w:highlight w:val="none"/>
        </w:rPr>
      </w:pPr>
    </w:p>
    <w:p w14:paraId="37ACB80B">
      <w:pPr>
        <w:ind w:firstLine="480"/>
        <w:rPr>
          <w:rFonts w:ascii="宋体"/>
          <w:highlight w:val="none"/>
        </w:rPr>
      </w:pPr>
    </w:p>
    <w:p w14:paraId="29F5DCFF">
      <w:pPr>
        <w:ind w:firstLine="480"/>
        <w:rPr>
          <w:rFonts w:ascii="宋体"/>
          <w:highlight w:val="none"/>
        </w:rPr>
      </w:pPr>
    </w:p>
    <w:p w14:paraId="505EC0F3">
      <w:pPr>
        <w:ind w:firstLine="480"/>
        <w:rPr>
          <w:rFonts w:ascii="宋体"/>
          <w:highlight w:val="none"/>
        </w:rPr>
      </w:pPr>
    </w:p>
    <w:p w14:paraId="271BD8FF">
      <w:pPr>
        <w:ind w:firstLine="480"/>
        <w:rPr>
          <w:rFonts w:ascii="宋体"/>
          <w:highlight w:val="none"/>
        </w:rPr>
      </w:pPr>
    </w:p>
    <w:p w14:paraId="26CB5CEF">
      <w:pPr>
        <w:ind w:firstLine="480"/>
        <w:rPr>
          <w:rFonts w:ascii="宋体"/>
          <w:highlight w:val="none"/>
        </w:rPr>
      </w:pPr>
    </w:p>
    <w:p w14:paraId="7D4E770F">
      <w:pPr>
        <w:ind w:firstLine="480"/>
        <w:rPr>
          <w:rFonts w:ascii="宋体"/>
          <w:highlight w:val="none"/>
        </w:rPr>
      </w:pPr>
    </w:p>
    <w:p w14:paraId="6FF64EF3">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157549E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E6C398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561BD14">
      <w:pPr>
        <w:widowControl/>
        <w:snapToGrid w:val="0"/>
        <w:spacing w:line="360" w:lineRule="auto"/>
        <w:outlineLvl w:val="1"/>
        <w:rPr>
          <w:rFonts w:ascii="宋体"/>
          <w:b/>
          <w:sz w:val="28"/>
          <w:szCs w:val="28"/>
          <w:highlight w:val="none"/>
        </w:rPr>
      </w:pPr>
      <w:bookmarkStart w:id="192" w:name="_Toc496626239"/>
    </w:p>
    <w:p w14:paraId="25328463">
      <w:pPr>
        <w:widowControl/>
        <w:snapToGrid w:val="0"/>
        <w:spacing w:line="360" w:lineRule="auto"/>
        <w:outlineLvl w:val="1"/>
        <w:rPr>
          <w:rFonts w:ascii="宋体"/>
          <w:b/>
          <w:sz w:val="28"/>
          <w:szCs w:val="28"/>
          <w:highlight w:val="none"/>
        </w:rPr>
      </w:pPr>
    </w:p>
    <w:p w14:paraId="19F24E5E">
      <w:pPr>
        <w:widowControl/>
        <w:snapToGrid w:val="0"/>
        <w:spacing w:line="360" w:lineRule="auto"/>
        <w:outlineLvl w:val="1"/>
        <w:rPr>
          <w:rFonts w:ascii="宋体"/>
          <w:b/>
          <w:sz w:val="28"/>
          <w:szCs w:val="28"/>
          <w:highlight w:val="none"/>
        </w:rPr>
      </w:pPr>
    </w:p>
    <w:p w14:paraId="463A4BC3">
      <w:pPr>
        <w:widowControl/>
        <w:snapToGrid w:val="0"/>
        <w:spacing w:line="360" w:lineRule="auto"/>
        <w:outlineLvl w:val="1"/>
        <w:rPr>
          <w:rFonts w:ascii="宋体"/>
          <w:b/>
          <w:sz w:val="28"/>
          <w:szCs w:val="28"/>
          <w:highlight w:val="none"/>
        </w:rPr>
      </w:pPr>
    </w:p>
    <w:p w14:paraId="3032C6AB">
      <w:pPr>
        <w:widowControl/>
        <w:snapToGrid w:val="0"/>
        <w:spacing w:line="360" w:lineRule="auto"/>
        <w:outlineLvl w:val="1"/>
        <w:rPr>
          <w:rFonts w:ascii="宋体"/>
          <w:b/>
          <w:sz w:val="28"/>
          <w:szCs w:val="28"/>
          <w:highlight w:val="none"/>
        </w:rPr>
      </w:pPr>
    </w:p>
    <w:p w14:paraId="691F60CF">
      <w:pPr>
        <w:widowControl/>
        <w:snapToGrid w:val="0"/>
        <w:spacing w:line="360" w:lineRule="auto"/>
        <w:outlineLvl w:val="1"/>
        <w:rPr>
          <w:rFonts w:ascii="宋体"/>
          <w:b/>
          <w:sz w:val="28"/>
          <w:szCs w:val="28"/>
          <w:highlight w:val="none"/>
        </w:rPr>
      </w:pPr>
      <w:bookmarkStart w:id="193" w:name="_Toc3085"/>
      <w:r>
        <w:rPr>
          <w:rFonts w:hint="eastAsia" w:ascii="宋体"/>
          <w:b/>
          <w:sz w:val="28"/>
          <w:szCs w:val="28"/>
          <w:highlight w:val="none"/>
        </w:rPr>
        <w:t>附件</w:t>
      </w:r>
      <w:bookmarkStart w:id="194" w:name="_Toc351475542"/>
      <w:bookmarkStart w:id="195" w:name="_Toc376936779"/>
      <w:bookmarkStart w:id="196" w:name="_Toc365019584"/>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56FEF94D">
      <w:pPr>
        <w:widowControl/>
        <w:snapToGrid w:val="0"/>
        <w:spacing w:line="360" w:lineRule="auto"/>
        <w:outlineLvl w:val="1"/>
        <w:rPr>
          <w:rFonts w:ascii="宋体"/>
          <w:b/>
          <w:sz w:val="28"/>
          <w:szCs w:val="28"/>
          <w:highlight w:val="none"/>
        </w:rPr>
      </w:pPr>
    </w:p>
    <w:p w14:paraId="3F1DBF3E">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44EF1BBB">
      <w:pPr>
        <w:ind w:firstLine="2729" w:firstLineChars="755"/>
        <w:rPr>
          <w:rFonts w:ascii="宋体"/>
          <w:b/>
          <w:sz w:val="36"/>
          <w:szCs w:val="36"/>
          <w:highlight w:val="none"/>
        </w:rPr>
      </w:pPr>
    </w:p>
    <w:p w14:paraId="63CFF08D">
      <w:pPr>
        <w:spacing w:after="156" w:afterLines="50"/>
        <w:rPr>
          <w:rFonts w:ascii="宋体"/>
          <w:b/>
          <w:bCs/>
          <w:highlight w:val="none"/>
        </w:rPr>
      </w:pPr>
      <w:r>
        <w:rPr>
          <w:rFonts w:hint="eastAsia" w:ascii="宋体" w:hAnsi="宋体"/>
          <w:b/>
          <w:bCs/>
          <w:highlight w:val="none"/>
        </w:rPr>
        <w:t>致：青海浩驰招标代理有限公司</w:t>
      </w:r>
    </w:p>
    <w:p w14:paraId="3BAF3C9D">
      <w:pPr>
        <w:ind w:firstLine="480"/>
        <w:rPr>
          <w:rFonts w:ascii="宋体"/>
          <w:highlight w:val="none"/>
        </w:rPr>
      </w:pPr>
      <w:r>
        <w:rPr>
          <w:rFonts w:hint="eastAsia" w:ascii="宋体" w:hAnsi="宋体"/>
          <w:highlight w:val="none"/>
        </w:rPr>
        <w:t>为了诚实、客观、有序地参与青海省政府采购活动，愿就以下内容作出承诺：</w:t>
      </w:r>
    </w:p>
    <w:p w14:paraId="52E6BB31">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4169EEB9">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58CB557A">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3CB968D1">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70D26949">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F028358">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3D3C5FB">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255DBEA4">
      <w:pPr>
        <w:ind w:firstLine="480"/>
        <w:rPr>
          <w:rFonts w:ascii="宋体"/>
          <w:highlight w:val="none"/>
        </w:rPr>
      </w:pPr>
      <w:r>
        <w:rPr>
          <w:rFonts w:hint="eastAsia" w:ascii="宋体" w:hAnsi="宋体"/>
          <w:highlight w:val="none"/>
        </w:rPr>
        <w:t>本承诺是采购项目磋商响应文件的组成部分。</w:t>
      </w:r>
    </w:p>
    <w:p w14:paraId="7CA255CD">
      <w:pPr>
        <w:spacing w:before="312" w:beforeLines="100"/>
        <w:jc w:val="left"/>
        <w:rPr>
          <w:rFonts w:ascii="宋体"/>
          <w:highlight w:val="none"/>
        </w:rPr>
      </w:pPr>
    </w:p>
    <w:p w14:paraId="3C3CB5A7">
      <w:pPr>
        <w:spacing w:line="360" w:lineRule="auto"/>
        <w:ind w:firstLine="3268" w:firstLineChars="1550"/>
        <w:rPr>
          <w:rFonts w:ascii="宋体"/>
          <w:b/>
          <w:highlight w:val="none"/>
        </w:rPr>
      </w:pPr>
    </w:p>
    <w:p w14:paraId="74156139">
      <w:pPr>
        <w:spacing w:line="360" w:lineRule="auto"/>
        <w:ind w:firstLine="3268" w:firstLineChars="1550"/>
        <w:rPr>
          <w:rFonts w:ascii="宋体"/>
          <w:b/>
          <w:highlight w:val="none"/>
        </w:rPr>
      </w:pPr>
    </w:p>
    <w:p w14:paraId="274FF391">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73279F41">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51EE20C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74B0F78">
      <w:pPr>
        <w:rPr>
          <w:rFonts w:ascii="宋体"/>
          <w:b/>
          <w:bCs/>
          <w:sz w:val="28"/>
          <w:szCs w:val="28"/>
          <w:highlight w:val="none"/>
        </w:rPr>
      </w:pPr>
    </w:p>
    <w:p w14:paraId="3583D858">
      <w:pPr>
        <w:widowControl/>
        <w:snapToGrid w:val="0"/>
        <w:spacing w:line="360" w:lineRule="auto"/>
        <w:outlineLvl w:val="1"/>
        <w:rPr>
          <w:rFonts w:ascii="宋体"/>
          <w:b/>
          <w:bCs/>
          <w:sz w:val="28"/>
          <w:szCs w:val="28"/>
          <w:highlight w:val="none"/>
        </w:rPr>
      </w:pPr>
    </w:p>
    <w:p w14:paraId="6DEF7702">
      <w:pPr>
        <w:widowControl/>
        <w:snapToGrid w:val="0"/>
        <w:spacing w:line="360" w:lineRule="auto"/>
        <w:outlineLvl w:val="1"/>
        <w:rPr>
          <w:rFonts w:ascii="宋体"/>
          <w:b/>
          <w:sz w:val="28"/>
          <w:szCs w:val="28"/>
          <w:highlight w:val="none"/>
        </w:rPr>
      </w:pPr>
      <w:bookmarkStart w:id="197" w:name="_Toc496626240"/>
    </w:p>
    <w:p w14:paraId="2DA94B96">
      <w:pPr>
        <w:pStyle w:val="7"/>
        <w:rPr>
          <w:highlight w:val="none"/>
        </w:rPr>
      </w:pPr>
    </w:p>
    <w:p w14:paraId="59B9B355">
      <w:pPr>
        <w:widowControl/>
        <w:snapToGrid w:val="0"/>
        <w:spacing w:line="360" w:lineRule="auto"/>
        <w:outlineLvl w:val="1"/>
        <w:rPr>
          <w:rFonts w:ascii="宋体"/>
          <w:b/>
          <w:sz w:val="28"/>
          <w:szCs w:val="28"/>
          <w:highlight w:val="none"/>
        </w:rPr>
      </w:pPr>
    </w:p>
    <w:p w14:paraId="7E0AD711">
      <w:pPr>
        <w:widowControl/>
        <w:snapToGrid w:val="0"/>
        <w:spacing w:line="360" w:lineRule="auto"/>
        <w:outlineLvl w:val="1"/>
        <w:rPr>
          <w:rFonts w:ascii="宋体"/>
          <w:b/>
          <w:sz w:val="28"/>
          <w:szCs w:val="28"/>
          <w:highlight w:val="none"/>
        </w:rPr>
      </w:pPr>
      <w:bookmarkStart w:id="198" w:name="_Toc15746"/>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31CFD1BB">
      <w:pPr>
        <w:widowControl/>
        <w:snapToGrid w:val="0"/>
        <w:spacing w:line="360" w:lineRule="auto"/>
        <w:outlineLvl w:val="1"/>
        <w:rPr>
          <w:rFonts w:ascii="宋体"/>
          <w:b/>
          <w:sz w:val="28"/>
          <w:szCs w:val="28"/>
          <w:highlight w:val="none"/>
        </w:rPr>
      </w:pPr>
    </w:p>
    <w:p w14:paraId="68373231">
      <w:pPr>
        <w:ind w:firstLine="3090" w:firstLineChars="855"/>
        <w:rPr>
          <w:rFonts w:ascii="宋体"/>
          <w:b/>
          <w:sz w:val="36"/>
          <w:szCs w:val="36"/>
          <w:highlight w:val="none"/>
        </w:rPr>
      </w:pPr>
      <w:bookmarkStart w:id="199" w:name="_Toc482176311"/>
      <w:bookmarkStart w:id="200" w:name="_Toc450574560"/>
      <w:bookmarkStart w:id="201" w:name="_Toc490122951"/>
      <w:bookmarkStart w:id="202" w:name="_Toc475526729"/>
      <w:bookmarkStart w:id="203" w:name="_Toc469410485"/>
      <w:bookmarkStart w:id="204" w:name="_Toc441229743"/>
      <w:bookmarkStart w:id="205" w:name="_Toc444158184"/>
      <w:bookmarkStart w:id="206" w:name="_Toc465259557"/>
      <w:bookmarkStart w:id="207" w:name="_Toc455574903"/>
      <w:bookmarkStart w:id="208" w:name="_Toc451333907"/>
      <w:bookmarkStart w:id="209" w:name="_Toc491781021"/>
      <w:bookmarkStart w:id="210" w:name="_Toc451264359"/>
      <w:bookmarkStart w:id="211" w:name="_Toc492284572"/>
      <w:r>
        <w:rPr>
          <w:rFonts w:hint="eastAsia" w:ascii="宋体" w:hAnsi="宋体"/>
          <w:b/>
          <w:sz w:val="36"/>
          <w:szCs w:val="36"/>
          <w:highlight w:val="none"/>
        </w:rPr>
        <w:t>供应商资格证明文件</w:t>
      </w:r>
    </w:p>
    <w:p w14:paraId="3280B149">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391607DD">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67CD6D94">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4403A2A7">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38DD8065">
      <w:pPr>
        <w:widowControl/>
        <w:snapToGrid w:val="0"/>
        <w:spacing w:line="360" w:lineRule="auto"/>
        <w:outlineLvl w:val="1"/>
        <w:rPr>
          <w:rFonts w:ascii="宋体"/>
          <w:b/>
          <w:sz w:val="28"/>
          <w:szCs w:val="28"/>
          <w:highlight w:val="none"/>
        </w:rPr>
      </w:pPr>
    </w:p>
    <w:p w14:paraId="3965C264">
      <w:pPr>
        <w:widowControl/>
        <w:snapToGrid w:val="0"/>
        <w:spacing w:line="360" w:lineRule="auto"/>
        <w:outlineLvl w:val="1"/>
        <w:rPr>
          <w:rFonts w:ascii="宋体"/>
          <w:b/>
          <w:sz w:val="28"/>
          <w:szCs w:val="28"/>
          <w:highlight w:val="none"/>
        </w:rPr>
      </w:pPr>
    </w:p>
    <w:p w14:paraId="7413F256">
      <w:pPr>
        <w:widowControl/>
        <w:snapToGrid w:val="0"/>
        <w:spacing w:line="360" w:lineRule="auto"/>
        <w:outlineLvl w:val="1"/>
        <w:rPr>
          <w:rFonts w:ascii="宋体"/>
          <w:b/>
          <w:sz w:val="28"/>
          <w:szCs w:val="28"/>
          <w:highlight w:val="none"/>
        </w:rPr>
      </w:pPr>
    </w:p>
    <w:p w14:paraId="1079227A">
      <w:pPr>
        <w:widowControl/>
        <w:snapToGrid w:val="0"/>
        <w:spacing w:line="360" w:lineRule="auto"/>
        <w:outlineLvl w:val="1"/>
        <w:rPr>
          <w:rFonts w:ascii="宋体"/>
          <w:b/>
          <w:sz w:val="28"/>
          <w:szCs w:val="28"/>
          <w:highlight w:val="none"/>
        </w:rPr>
      </w:pPr>
    </w:p>
    <w:p w14:paraId="51F0B203">
      <w:pPr>
        <w:widowControl/>
        <w:snapToGrid w:val="0"/>
        <w:spacing w:line="360" w:lineRule="auto"/>
        <w:outlineLvl w:val="1"/>
        <w:rPr>
          <w:rFonts w:ascii="宋体"/>
          <w:b/>
          <w:sz w:val="28"/>
          <w:szCs w:val="28"/>
          <w:highlight w:val="none"/>
        </w:rPr>
      </w:pPr>
    </w:p>
    <w:p w14:paraId="5179A17B">
      <w:pPr>
        <w:pStyle w:val="7"/>
        <w:rPr>
          <w:highlight w:val="none"/>
        </w:rPr>
      </w:pPr>
    </w:p>
    <w:p w14:paraId="4970816A">
      <w:pPr>
        <w:widowControl/>
        <w:snapToGrid w:val="0"/>
        <w:spacing w:line="360" w:lineRule="auto"/>
        <w:outlineLvl w:val="1"/>
        <w:rPr>
          <w:rFonts w:ascii="宋体"/>
          <w:b/>
          <w:sz w:val="28"/>
          <w:szCs w:val="28"/>
          <w:highlight w:val="none"/>
        </w:rPr>
      </w:pPr>
    </w:p>
    <w:p w14:paraId="5B0A379B">
      <w:pPr>
        <w:widowControl/>
        <w:snapToGrid w:val="0"/>
        <w:spacing w:line="360" w:lineRule="auto"/>
        <w:outlineLvl w:val="1"/>
        <w:rPr>
          <w:rFonts w:ascii="宋体"/>
          <w:b/>
          <w:sz w:val="28"/>
          <w:szCs w:val="28"/>
          <w:highlight w:val="none"/>
        </w:rPr>
      </w:pPr>
    </w:p>
    <w:p w14:paraId="773CFC52">
      <w:pPr>
        <w:widowControl/>
        <w:snapToGrid w:val="0"/>
        <w:spacing w:line="360" w:lineRule="auto"/>
        <w:outlineLvl w:val="1"/>
        <w:rPr>
          <w:rFonts w:ascii="宋体"/>
          <w:b/>
          <w:sz w:val="28"/>
          <w:szCs w:val="28"/>
          <w:highlight w:val="none"/>
        </w:rPr>
      </w:pPr>
    </w:p>
    <w:p w14:paraId="2480F690">
      <w:pPr>
        <w:widowControl/>
        <w:snapToGrid w:val="0"/>
        <w:spacing w:line="360" w:lineRule="auto"/>
        <w:outlineLvl w:val="1"/>
        <w:rPr>
          <w:rFonts w:ascii="宋体"/>
          <w:b/>
          <w:sz w:val="28"/>
          <w:szCs w:val="28"/>
          <w:highlight w:val="none"/>
        </w:rPr>
      </w:pPr>
    </w:p>
    <w:p w14:paraId="00745759">
      <w:pPr>
        <w:widowControl/>
        <w:snapToGrid w:val="0"/>
        <w:spacing w:line="360" w:lineRule="auto"/>
        <w:outlineLvl w:val="1"/>
        <w:rPr>
          <w:rFonts w:ascii="宋体"/>
          <w:b/>
          <w:sz w:val="28"/>
          <w:szCs w:val="28"/>
          <w:highlight w:val="none"/>
        </w:rPr>
      </w:pPr>
    </w:p>
    <w:p w14:paraId="15F98AA0">
      <w:pPr>
        <w:widowControl/>
        <w:snapToGrid w:val="0"/>
        <w:spacing w:line="360" w:lineRule="auto"/>
        <w:outlineLvl w:val="1"/>
        <w:rPr>
          <w:rFonts w:ascii="宋体"/>
          <w:b/>
          <w:sz w:val="28"/>
          <w:szCs w:val="28"/>
          <w:highlight w:val="none"/>
        </w:rPr>
      </w:pPr>
      <w:bookmarkStart w:id="212" w:name="_Toc496626241"/>
    </w:p>
    <w:p w14:paraId="243E2133">
      <w:pPr>
        <w:widowControl/>
        <w:snapToGrid w:val="0"/>
        <w:spacing w:line="360" w:lineRule="auto"/>
        <w:outlineLvl w:val="1"/>
        <w:rPr>
          <w:rFonts w:ascii="宋体"/>
          <w:b/>
          <w:sz w:val="28"/>
          <w:szCs w:val="28"/>
          <w:highlight w:val="none"/>
        </w:rPr>
      </w:pPr>
    </w:p>
    <w:p w14:paraId="263BB6F2">
      <w:pPr>
        <w:widowControl/>
        <w:snapToGrid w:val="0"/>
        <w:spacing w:line="360" w:lineRule="auto"/>
        <w:outlineLvl w:val="1"/>
        <w:rPr>
          <w:rFonts w:ascii="宋体"/>
          <w:b/>
          <w:sz w:val="28"/>
          <w:szCs w:val="28"/>
          <w:highlight w:val="none"/>
        </w:rPr>
      </w:pPr>
    </w:p>
    <w:p w14:paraId="40EB6D4B">
      <w:pPr>
        <w:widowControl/>
        <w:snapToGrid w:val="0"/>
        <w:spacing w:line="360" w:lineRule="auto"/>
        <w:outlineLvl w:val="1"/>
        <w:rPr>
          <w:rFonts w:ascii="宋体"/>
          <w:b/>
          <w:sz w:val="28"/>
          <w:szCs w:val="28"/>
          <w:highlight w:val="none"/>
        </w:rPr>
      </w:pPr>
    </w:p>
    <w:p w14:paraId="080295A4">
      <w:pPr>
        <w:widowControl/>
        <w:snapToGrid w:val="0"/>
        <w:spacing w:line="360" w:lineRule="auto"/>
        <w:outlineLvl w:val="1"/>
        <w:rPr>
          <w:rFonts w:ascii="宋体"/>
          <w:b/>
          <w:sz w:val="28"/>
          <w:szCs w:val="28"/>
          <w:highlight w:val="none"/>
        </w:rPr>
      </w:pPr>
      <w:bookmarkStart w:id="213" w:name="_Toc2152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0FBEC6F5">
      <w:pPr>
        <w:autoSpaceDE w:val="0"/>
        <w:autoSpaceDN w:val="0"/>
        <w:adjustRightInd w:val="0"/>
        <w:ind w:firstLine="904" w:firstLineChars="250"/>
        <w:jc w:val="center"/>
        <w:rPr>
          <w:rFonts w:ascii="宋体"/>
          <w:b/>
          <w:sz w:val="36"/>
          <w:szCs w:val="36"/>
          <w:highlight w:val="none"/>
        </w:rPr>
      </w:pPr>
    </w:p>
    <w:p w14:paraId="1CCBBB8D">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27DB66F1">
      <w:pPr>
        <w:autoSpaceDE w:val="0"/>
        <w:autoSpaceDN w:val="0"/>
        <w:adjustRightInd w:val="0"/>
        <w:ind w:firstLine="904" w:firstLineChars="250"/>
        <w:rPr>
          <w:rFonts w:ascii="宋体"/>
          <w:b/>
          <w:sz w:val="36"/>
          <w:szCs w:val="36"/>
          <w:highlight w:val="none"/>
        </w:rPr>
      </w:pPr>
    </w:p>
    <w:p w14:paraId="186ED1D7">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31A1AFBE">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6913C630">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、2024年01月至今任意三个月依法缴纳税收和社会保障资金记录的证明材料。依法免税或不需要缴纳社会保障资金的供应商，应提供相应文件证明其依法免税或不需要缴纳社会保障资金。</w:t>
      </w:r>
    </w:p>
    <w:p w14:paraId="6002EDE7">
      <w:pPr>
        <w:widowControl/>
        <w:snapToGrid w:val="0"/>
        <w:spacing w:line="360" w:lineRule="auto"/>
        <w:outlineLvl w:val="1"/>
        <w:rPr>
          <w:rFonts w:ascii="宋体"/>
          <w:highlight w:val="none"/>
        </w:rPr>
      </w:pPr>
    </w:p>
    <w:p w14:paraId="57D543D3">
      <w:pPr>
        <w:tabs>
          <w:tab w:val="left" w:pos="168"/>
        </w:tabs>
        <w:adjustRightInd w:val="0"/>
        <w:ind w:firstLine="480"/>
        <w:textAlignment w:val="baseline"/>
        <w:rPr>
          <w:rFonts w:ascii="宋体"/>
          <w:highlight w:val="none"/>
        </w:rPr>
      </w:pPr>
    </w:p>
    <w:p w14:paraId="716409C3">
      <w:pPr>
        <w:tabs>
          <w:tab w:val="left" w:pos="168"/>
        </w:tabs>
        <w:adjustRightInd w:val="0"/>
        <w:ind w:firstLine="480"/>
        <w:textAlignment w:val="baseline"/>
        <w:rPr>
          <w:rFonts w:ascii="宋体"/>
          <w:highlight w:val="none"/>
        </w:rPr>
      </w:pPr>
    </w:p>
    <w:p w14:paraId="327CCA81">
      <w:pPr>
        <w:widowControl/>
        <w:snapToGrid w:val="0"/>
        <w:spacing w:line="360" w:lineRule="auto"/>
        <w:outlineLvl w:val="1"/>
        <w:rPr>
          <w:rFonts w:ascii="宋体"/>
          <w:b/>
          <w:highlight w:val="none"/>
        </w:rPr>
      </w:pPr>
    </w:p>
    <w:p w14:paraId="4A7F2A1E">
      <w:pPr>
        <w:rPr>
          <w:rFonts w:ascii="宋体"/>
          <w:b/>
          <w:bCs/>
          <w:sz w:val="28"/>
          <w:szCs w:val="28"/>
          <w:highlight w:val="none"/>
        </w:rPr>
      </w:pPr>
    </w:p>
    <w:p w14:paraId="7382C4A2">
      <w:pPr>
        <w:rPr>
          <w:rFonts w:ascii="宋体"/>
          <w:b/>
          <w:bCs/>
          <w:sz w:val="28"/>
          <w:szCs w:val="28"/>
          <w:highlight w:val="none"/>
        </w:rPr>
      </w:pPr>
    </w:p>
    <w:p w14:paraId="69741292">
      <w:pPr>
        <w:rPr>
          <w:rFonts w:ascii="宋体"/>
          <w:b/>
          <w:bCs/>
          <w:sz w:val="28"/>
          <w:szCs w:val="28"/>
          <w:highlight w:val="none"/>
        </w:rPr>
      </w:pPr>
    </w:p>
    <w:p w14:paraId="17C3160C">
      <w:pPr>
        <w:rPr>
          <w:rFonts w:ascii="宋体"/>
          <w:b/>
          <w:bCs/>
          <w:sz w:val="28"/>
          <w:szCs w:val="28"/>
          <w:highlight w:val="none"/>
        </w:rPr>
      </w:pPr>
    </w:p>
    <w:p w14:paraId="174D185E">
      <w:pPr>
        <w:rPr>
          <w:rFonts w:ascii="宋体"/>
          <w:b/>
          <w:bCs/>
          <w:sz w:val="28"/>
          <w:szCs w:val="28"/>
          <w:highlight w:val="none"/>
        </w:rPr>
      </w:pPr>
    </w:p>
    <w:p w14:paraId="0377D0C2">
      <w:pPr>
        <w:rPr>
          <w:rFonts w:ascii="宋体"/>
          <w:b/>
          <w:bCs/>
          <w:sz w:val="28"/>
          <w:szCs w:val="28"/>
          <w:highlight w:val="none"/>
        </w:rPr>
      </w:pPr>
    </w:p>
    <w:p w14:paraId="7BB3357B">
      <w:pPr>
        <w:rPr>
          <w:rFonts w:ascii="宋体"/>
          <w:b/>
          <w:bCs/>
          <w:sz w:val="28"/>
          <w:szCs w:val="28"/>
          <w:highlight w:val="none"/>
        </w:rPr>
      </w:pPr>
    </w:p>
    <w:p w14:paraId="12D10B46">
      <w:pPr>
        <w:rPr>
          <w:rFonts w:ascii="宋体"/>
          <w:b/>
          <w:bCs/>
          <w:sz w:val="28"/>
          <w:szCs w:val="28"/>
          <w:highlight w:val="none"/>
        </w:rPr>
      </w:pPr>
    </w:p>
    <w:p w14:paraId="61C9748C">
      <w:pPr>
        <w:pStyle w:val="7"/>
        <w:rPr>
          <w:b/>
          <w:bCs/>
          <w:sz w:val="28"/>
          <w:szCs w:val="28"/>
          <w:highlight w:val="none"/>
        </w:rPr>
      </w:pPr>
    </w:p>
    <w:p w14:paraId="34C9DAF3">
      <w:pPr>
        <w:pStyle w:val="7"/>
        <w:rPr>
          <w:b/>
          <w:bCs/>
          <w:sz w:val="28"/>
          <w:szCs w:val="28"/>
          <w:highlight w:val="none"/>
        </w:rPr>
      </w:pPr>
    </w:p>
    <w:p w14:paraId="4E449ED7">
      <w:pPr>
        <w:rPr>
          <w:rFonts w:ascii="宋体"/>
          <w:b/>
          <w:bCs/>
          <w:sz w:val="28"/>
          <w:szCs w:val="28"/>
          <w:highlight w:val="none"/>
        </w:rPr>
      </w:pPr>
    </w:p>
    <w:p w14:paraId="205D2CF9">
      <w:pPr>
        <w:pStyle w:val="7"/>
        <w:rPr>
          <w:highlight w:val="none"/>
        </w:rPr>
      </w:pPr>
    </w:p>
    <w:p w14:paraId="42D77BFF">
      <w:pPr>
        <w:widowControl/>
        <w:snapToGrid w:val="0"/>
        <w:spacing w:line="360" w:lineRule="auto"/>
        <w:outlineLvl w:val="1"/>
        <w:rPr>
          <w:rFonts w:ascii="宋体"/>
          <w:b/>
          <w:sz w:val="28"/>
          <w:szCs w:val="28"/>
          <w:highlight w:val="none"/>
        </w:rPr>
      </w:pPr>
      <w:bookmarkStart w:id="214" w:name="_Toc28511"/>
      <w:bookmarkStart w:id="215" w:name="_Toc496626242"/>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57F4E511">
      <w:pPr>
        <w:ind w:firstLine="2909" w:firstLineChars="805"/>
        <w:rPr>
          <w:rFonts w:ascii="宋体"/>
          <w:b/>
          <w:sz w:val="36"/>
          <w:szCs w:val="36"/>
          <w:highlight w:val="none"/>
        </w:rPr>
      </w:pPr>
    </w:p>
    <w:p w14:paraId="24018FA6">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679EDD37">
      <w:pPr>
        <w:tabs>
          <w:tab w:val="left" w:pos="168"/>
        </w:tabs>
        <w:adjustRightInd w:val="0"/>
        <w:ind w:firstLine="2530" w:firstLineChars="700"/>
        <w:textAlignment w:val="baseline"/>
        <w:rPr>
          <w:rFonts w:ascii="宋体"/>
          <w:b/>
          <w:sz w:val="36"/>
          <w:szCs w:val="36"/>
          <w:highlight w:val="none"/>
        </w:rPr>
      </w:pPr>
    </w:p>
    <w:p w14:paraId="75AB48D5">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6649ED54">
      <w:pPr>
        <w:tabs>
          <w:tab w:val="left" w:pos="168"/>
        </w:tabs>
        <w:adjustRightInd w:val="0"/>
        <w:textAlignment w:val="baseline"/>
        <w:rPr>
          <w:rFonts w:ascii="宋体"/>
          <w:b/>
          <w:bCs/>
          <w:highlight w:val="none"/>
        </w:rPr>
      </w:pPr>
    </w:p>
    <w:p w14:paraId="7EC0B0DE">
      <w:pPr>
        <w:tabs>
          <w:tab w:val="left" w:pos="168"/>
        </w:tabs>
        <w:adjustRightInd w:val="0"/>
        <w:textAlignment w:val="baseline"/>
        <w:rPr>
          <w:rFonts w:ascii="宋体"/>
          <w:b/>
          <w:bCs/>
          <w:highlight w:val="none"/>
        </w:rPr>
      </w:pPr>
    </w:p>
    <w:p w14:paraId="79D38E8D">
      <w:pPr>
        <w:tabs>
          <w:tab w:val="left" w:pos="168"/>
        </w:tabs>
        <w:adjustRightInd w:val="0"/>
        <w:textAlignment w:val="baseline"/>
        <w:rPr>
          <w:rFonts w:ascii="宋体"/>
          <w:b/>
          <w:bCs/>
          <w:highlight w:val="none"/>
        </w:rPr>
      </w:pPr>
    </w:p>
    <w:p w14:paraId="392C05EE">
      <w:pPr>
        <w:tabs>
          <w:tab w:val="left" w:pos="168"/>
        </w:tabs>
        <w:adjustRightInd w:val="0"/>
        <w:textAlignment w:val="baseline"/>
        <w:rPr>
          <w:rFonts w:ascii="宋体"/>
          <w:b/>
          <w:bCs/>
          <w:highlight w:val="none"/>
        </w:rPr>
      </w:pPr>
    </w:p>
    <w:p w14:paraId="5C643209">
      <w:pPr>
        <w:tabs>
          <w:tab w:val="left" w:pos="168"/>
        </w:tabs>
        <w:adjustRightInd w:val="0"/>
        <w:textAlignment w:val="baseline"/>
        <w:rPr>
          <w:rFonts w:ascii="宋体"/>
          <w:b/>
          <w:bCs/>
          <w:highlight w:val="none"/>
        </w:rPr>
      </w:pPr>
    </w:p>
    <w:p w14:paraId="59FC9670">
      <w:pPr>
        <w:tabs>
          <w:tab w:val="left" w:pos="168"/>
        </w:tabs>
        <w:adjustRightInd w:val="0"/>
        <w:textAlignment w:val="baseline"/>
        <w:rPr>
          <w:rFonts w:ascii="宋体"/>
          <w:b/>
          <w:bCs/>
          <w:highlight w:val="none"/>
        </w:rPr>
      </w:pPr>
    </w:p>
    <w:p w14:paraId="20A92DB3">
      <w:pPr>
        <w:tabs>
          <w:tab w:val="left" w:pos="168"/>
        </w:tabs>
        <w:adjustRightInd w:val="0"/>
        <w:textAlignment w:val="baseline"/>
        <w:rPr>
          <w:rFonts w:ascii="宋体"/>
          <w:b/>
          <w:bCs/>
          <w:highlight w:val="none"/>
        </w:rPr>
      </w:pPr>
    </w:p>
    <w:p w14:paraId="2545AD9E">
      <w:pPr>
        <w:tabs>
          <w:tab w:val="left" w:pos="168"/>
        </w:tabs>
        <w:adjustRightInd w:val="0"/>
        <w:textAlignment w:val="baseline"/>
        <w:rPr>
          <w:rFonts w:ascii="宋体"/>
          <w:b/>
          <w:bCs/>
          <w:highlight w:val="none"/>
        </w:rPr>
      </w:pPr>
    </w:p>
    <w:p w14:paraId="05AB0041">
      <w:pPr>
        <w:tabs>
          <w:tab w:val="left" w:pos="168"/>
        </w:tabs>
        <w:adjustRightInd w:val="0"/>
        <w:textAlignment w:val="baseline"/>
        <w:rPr>
          <w:rFonts w:ascii="宋体"/>
          <w:b/>
          <w:bCs/>
          <w:highlight w:val="none"/>
        </w:rPr>
      </w:pPr>
    </w:p>
    <w:p w14:paraId="38AC7C48">
      <w:pPr>
        <w:tabs>
          <w:tab w:val="left" w:pos="168"/>
        </w:tabs>
        <w:adjustRightInd w:val="0"/>
        <w:textAlignment w:val="baseline"/>
        <w:rPr>
          <w:rFonts w:ascii="宋体"/>
          <w:b/>
          <w:bCs/>
          <w:highlight w:val="none"/>
        </w:rPr>
      </w:pPr>
    </w:p>
    <w:p w14:paraId="14165E60">
      <w:pPr>
        <w:tabs>
          <w:tab w:val="left" w:pos="168"/>
        </w:tabs>
        <w:adjustRightInd w:val="0"/>
        <w:textAlignment w:val="baseline"/>
        <w:rPr>
          <w:rFonts w:ascii="宋体"/>
          <w:b/>
          <w:bCs/>
          <w:highlight w:val="none"/>
        </w:rPr>
      </w:pPr>
    </w:p>
    <w:p w14:paraId="33CD6E27">
      <w:pPr>
        <w:tabs>
          <w:tab w:val="left" w:pos="168"/>
        </w:tabs>
        <w:adjustRightInd w:val="0"/>
        <w:textAlignment w:val="baseline"/>
        <w:rPr>
          <w:rFonts w:ascii="宋体"/>
          <w:b/>
          <w:bCs/>
          <w:highlight w:val="none"/>
        </w:rPr>
      </w:pPr>
    </w:p>
    <w:p w14:paraId="5570C6EA">
      <w:pPr>
        <w:tabs>
          <w:tab w:val="left" w:pos="168"/>
        </w:tabs>
        <w:adjustRightInd w:val="0"/>
        <w:textAlignment w:val="baseline"/>
        <w:rPr>
          <w:rFonts w:ascii="宋体"/>
          <w:b/>
          <w:bCs/>
          <w:highlight w:val="none"/>
        </w:rPr>
      </w:pPr>
    </w:p>
    <w:p w14:paraId="40238A6E">
      <w:pPr>
        <w:tabs>
          <w:tab w:val="left" w:pos="168"/>
        </w:tabs>
        <w:adjustRightInd w:val="0"/>
        <w:textAlignment w:val="baseline"/>
        <w:rPr>
          <w:rFonts w:ascii="宋体"/>
          <w:b/>
          <w:bCs/>
          <w:highlight w:val="none"/>
        </w:rPr>
      </w:pPr>
    </w:p>
    <w:p w14:paraId="1A0715F9">
      <w:pPr>
        <w:tabs>
          <w:tab w:val="left" w:pos="168"/>
        </w:tabs>
        <w:adjustRightInd w:val="0"/>
        <w:textAlignment w:val="baseline"/>
        <w:rPr>
          <w:rFonts w:ascii="宋体"/>
          <w:b/>
          <w:bCs/>
          <w:highlight w:val="none"/>
        </w:rPr>
      </w:pPr>
    </w:p>
    <w:p w14:paraId="7E3631C8">
      <w:pPr>
        <w:tabs>
          <w:tab w:val="left" w:pos="168"/>
        </w:tabs>
        <w:adjustRightInd w:val="0"/>
        <w:textAlignment w:val="baseline"/>
        <w:rPr>
          <w:rFonts w:ascii="宋体"/>
          <w:b/>
          <w:bCs/>
          <w:highlight w:val="none"/>
        </w:rPr>
      </w:pPr>
    </w:p>
    <w:p w14:paraId="06AE9027">
      <w:pPr>
        <w:tabs>
          <w:tab w:val="left" w:pos="168"/>
        </w:tabs>
        <w:adjustRightInd w:val="0"/>
        <w:textAlignment w:val="baseline"/>
        <w:rPr>
          <w:rFonts w:ascii="宋体"/>
          <w:b/>
          <w:bCs/>
          <w:highlight w:val="none"/>
        </w:rPr>
      </w:pPr>
    </w:p>
    <w:p w14:paraId="69FFF4A6">
      <w:pPr>
        <w:tabs>
          <w:tab w:val="left" w:pos="168"/>
        </w:tabs>
        <w:adjustRightInd w:val="0"/>
        <w:textAlignment w:val="baseline"/>
        <w:rPr>
          <w:rFonts w:ascii="宋体"/>
          <w:b/>
          <w:bCs/>
          <w:highlight w:val="none"/>
        </w:rPr>
      </w:pPr>
    </w:p>
    <w:p w14:paraId="29631BB6">
      <w:pPr>
        <w:tabs>
          <w:tab w:val="left" w:pos="168"/>
        </w:tabs>
        <w:adjustRightInd w:val="0"/>
        <w:textAlignment w:val="baseline"/>
        <w:rPr>
          <w:rFonts w:ascii="宋体"/>
          <w:b/>
          <w:bCs/>
          <w:highlight w:val="none"/>
        </w:rPr>
      </w:pPr>
    </w:p>
    <w:p w14:paraId="42D04916">
      <w:pPr>
        <w:tabs>
          <w:tab w:val="left" w:pos="168"/>
        </w:tabs>
        <w:adjustRightInd w:val="0"/>
        <w:textAlignment w:val="baseline"/>
        <w:rPr>
          <w:rFonts w:ascii="宋体"/>
          <w:b/>
          <w:bCs/>
          <w:highlight w:val="none"/>
        </w:rPr>
      </w:pPr>
    </w:p>
    <w:p w14:paraId="3815DCB3">
      <w:pPr>
        <w:tabs>
          <w:tab w:val="left" w:pos="168"/>
        </w:tabs>
        <w:adjustRightInd w:val="0"/>
        <w:textAlignment w:val="baseline"/>
        <w:rPr>
          <w:rFonts w:ascii="宋体"/>
          <w:b/>
          <w:bCs/>
          <w:highlight w:val="none"/>
        </w:rPr>
      </w:pPr>
    </w:p>
    <w:p w14:paraId="5660E878">
      <w:pPr>
        <w:tabs>
          <w:tab w:val="left" w:pos="168"/>
        </w:tabs>
        <w:adjustRightInd w:val="0"/>
        <w:textAlignment w:val="baseline"/>
        <w:rPr>
          <w:rFonts w:ascii="宋体"/>
          <w:b/>
          <w:bCs/>
          <w:highlight w:val="none"/>
        </w:rPr>
      </w:pPr>
    </w:p>
    <w:p w14:paraId="29D3701D">
      <w:pPr>
        <w:tabs>
          <w:tab w:val="left" w:pos="168"/>
        </w:tabs>
        <w:adjustRightInd w:val="0"/>
        <w:textAlignment w:val="baseline"/>
        <w:rPr>
          <w:rFonts w:ascii="宋体"/>
          <w:b/>
          <w:bCs/>
          <w:highlight w:val="none"/>
        </w:rPr>
      </w:pPr>
    </w:p>
    <w:p w14:paraId="241D52ED">
      <w:pPr>
        <w:widowControl/>
        <w:snapToGrid w:val="0"/>
        <w:spacing w:line="360" w:lineRule="auto"/>
        <w:outlineLvl w:val="1"/>
        <w:rPr>
          <w:rFonts w:ascii="宋体"/>
          <w:b/>
          <w:sz w:val="28"/>
          <w:szCs w:val="28"/>
          <w:highlight w:val="none"/>
        </w:rPr>
      </w:pPr>
    </w:p>
    <w:p w14:paraId="4A8B4906">
      <w:pPr>
        <w:pStyle w:val="18"/>
        <w:spacing w:line="360" w:lineRule="auto"/>
        <w:jc w:val="left"/>
        <w:outlineLvl w:val="1"/>
        <w:rPr>
          <w:rFonts w:hint="eastAsia" w:ascii="宋体" w:hAnsi="宋体" w:cs="宋体"/>
          <w:highlight w:val="none"/>
        </w:rPr>
      </w:pPr>
      <w:r>
        <w:rPr>
          <w:rFonts w:ascii="宋体"/>
          <w:sz w:val="28"/>
          <w:szCs w:val="28"/>
          <w:highlight w:val="none"/>
        </w:rPr>
        <w:br w:type="page"/>
      </w:r>
      <w:bookmarkEnd w:id="216"/>
      <w:bookmarkStart w:id="217" w:name="_Toc8350"/>
      <w:bookmarkStart w:id="218"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p>
    <w:p w14:paraId="6D7AC78B">
      <w:pPr>
        <w:autoSpaceDE w:val="0"/>
        <w:autoSpaceDN w:val="0"/>
        <w:spacing w:line="360" w:lineRule="auto"/>
        <w:rPr>
          <w:rFonts w:hint="eastAsia" w:ascii="宋体" w:hAnsi="宋体" w:cs="宋体"/>
          <w:kern w:val="0"/>
          <w:sz w:val="28"/>
          <w:szCs w:val="28"/>
          <w:highlight w:val="none"/>
          <w:lang w:val="zh-CN"/>
        </w:rPr>
      </w:pPr>
    </w:p>
    <w:p w14:paraId="30669726">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5875CAF2">
      <w:pPr>
        <w:autoSpaceDE w:val="0"/>
        <w:autoSpaceDN w:val="0"/>
        <w:spacing w:line="360" w:lineRule="auto"/>
        <w:ind w:firstLine="480"/>
        <w:rPr>
          <w:rFonts w:hint="eastAsia" w:ascii="宋体" w:hAnsi="宋体" w:cs="宋体"/>
          <w:kern w:val="0"/>
          <w:highlight w:val="none"/>
          <w:lang w:val="zh-CN"/>
        </w:rPr>
      </w:pPr>
    </w:p>
    <w:p w14:paraId="4BA5A126">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FEF8ECA">
      <w:pPr>
        <w:ind w:firstLine="175" w:firstLineChars="83"/>
        <w:rPr>
          <w:b/>
          <w:highlight w:val="none"/>
        </w:rPr>
      </w:pPr>
    </w:p>
    <w:p w14:paraId="70C64B33">
      <w:pPr>
        <w:ind w:firstLine="175" w:firstLineChars="83"/>
        <w:rPr>
          <w:b/>
          <w:highlight w:val="none"/>
        </w:rPr>
      </w:pPr>
    </w:p>
    <w:p w14:paraId="612BB8D0">
      <w:pPr>
        <w:ind w:firstLine="175" w:firstLineChars="83"/>
        <w:rPr>
          <w:b/>
          <w:highlight w:val="none"/>
        </w:rPr>
      </w:pPr>
    </w:p>
    <w:p w14:paraId="03A51824">
      <w:pPr>
        <w:ind w:firstLine="175" w:firstLineChars="83"/>
        <w:rPr>
          <w:b/>
          <w:highlight w:val="none"/>
        </w:rPr>
      </w:pPr>
    </w:p>
    <w:p w14:paraId="49727087">
      <w:pPr>
        <w:ind w:firstLine="175" w:firstLineChars="83"/>
        <w:rPr>
          <w:b/>
          <w:highlight w:val="none"/>
        </w:rPr>
      </w:pPr>
    </w:p>
    <w:p w14:paraId="702F4DC0">
      <w:pPr>
        <w:ind w:firstLine="175" w:firstLineChars="83"/>
        <w:rPr>
          <w:b/>
          <w:highlight w:val="none"/>
        </w:rPr>
      </w:pPr>
    </w:p>
    <w:p w14:paraId="6B51A551">
      <w:pPr>
        <w:ind w:firstLine="175" w:firstLineChars="83"/>
        <w:rPr>
          <w:b/>
          <w:highlight w:val="none"/>
        </w:rPr>
      </w:pPr>
    </w:p>
    <w:p w14:paraId="0A44F538">
      <w:pPr>
        <w:ind w:firstLine="175" w:firstLineChars="83"/>
        <w:rPr>
          <w:b/>
          <w:highlight w:val="none"/>
        </w:rPr>
      </w:pPr>
    </w:p>
    <w:p w14:paraId="107FAD3F">
      <w:pPr>
        <w:ind w:firstLine="175" w:firstLineChars="83"/>
        <w:rPr>
          <w:b/>
          <w:highlight w:val="none"/>
        </w:rPr>
      </w:pPr>
    </w:p>
    <w:p w14:paraId="1ECB9479">
      <w:pPr>
        <w:ind w:firstLine="175" w:firstLineChars="83"/>
        <w:rPr>
          <w:b/>
          <w:highlight w:val="none"/>
        </w:rPr>
      </w:pPr>
    </w:p>
    <w:p w14:paraId="27BFBEAD">
      <w:pPr>
        <w:ind w:firstLine="175" w:firstLineChars="83"/>
        <w:rPr>
          <w:b/>
          <w:highlight w:val="none"/>
        </w:rPr>
      </w:pPr>
    </w:p>
    <w:p w14:paraId="0274C471">
      <w:pPr>
        <w:ind w:firstLine="175" w:firstLineChars="83"/>
        <w:rPr>
          <w:b/>
          <w:highlight w:val="none"/>
        </w:rPr>
      </w:pPr>
    </w:p>
    <w:p w14:paraId="23E3589F">
      <w:pPr>
        <w:ind w:firstLine="175" w:firstLineChars="83"/>
        <w:rPr>
          <w:b/>
          <w:highlight w:val="none"/>
        </w:rPr>
      </w:pPr>
    </w:p>
    <w:p w14:paraId="7884FA79">
      <w:pPr>
        <w:ind w:firstLine="175" w:firstLineChars="83"/>
        <w:rPr>
          <w:b/>
          <w:highlight w:val="none"/>
        </w:rPr>
      </w:pPr>
    </w:p>
    <w:p w14:paraId="229A6DFB">
      <w:pPr>
        <w:ind w:firstLine="175" w:firstLineChars="83"/>
        <w:rPr>
          <w:b/>
          <w:highlight w:val="none"/>
        </w:rPr>
      </w:pPr>
    </w:p>
    <w:p w14:paraId="78EA569C">
      <w:pPr>
        <w:ind w:firstLine="175" w:firstLineChars="83"/>
        <w:rPr>
          <w:b/>
          <w:highlight w:val="none"/>
        </w:rPr>
      </w:pPr>
    </w:p>
    <w:p w14:paraId="68FA1E96">
      <w:pPr>
        <w:ind w:firstLine="175" w:firstLineChars="83"/>
        <w:rPr>
          <w:b/>
          <w:highlight w:val="none"/>
        </w:rPr>
      </w:pPr>
    </w:p>
    <w:p w14:paraId="18472709">
      <w:pPr>
        <w:ind w:firstLine="175" w:firstLineChars="83"/>
        <w:rPr>
          <w:b/>
          <w:highlight w:val="none"/>
        </w:rPr>
      </w:pPr>
    </w:p>
    <w:p w14:paraId="22AFD0C5">
      <w:pPr>
        <w:ind w:firstLine="175" w:firstLineChars="83"/>
        <w:rPr>
          <w:b/>
          <w:highlight w:val="none"/>
        </w:rPr>
      </w:pPr>
    </w:p>
    <w:p w14:paraId="575DB7CD">
      <w:pPr>
        <w:ind w:firstLine="175" w:firstLineChars="83"/>
        <w:rPr>
          <w:b/>
          <w:highlight w:val="none"/>
        </w:rPr>
      </w:pPr>
    </w:p>
    <w:p w14:paraId="1BF90F1B">
      <w:pPr>
        <w:ind w:firstLine="175" w:firstLineChars="83"/>
        <w:rPr>
          <w:b/>
          <w:highlight w:val="none"/>
        </w:rPr>
      </w:pPr>
    </w:p>
    <w:p w14:paraId="3353F6EC">
      <w:pPr>
        <w:ind w:firstLine="175" w:firstLineChars="83"/>
        <w:rPr>
          <w:b/>
          <w:highlight w:val="none"/>
        </w:rPr>
      </w:pPr>
    </w:p>
    <w:p w14:paraId="659AA0E5">
      <w:pPr>
        <w:ind w:firstLine="175" w:firstLineChars="83"/>
        <w:rPr>
          <w:b/>
          <w:highlight w:val="none"/>
        </w:rPr>
      </w:pPr>
    </w:p>
    <w:p w14:paraId="7DCDF5DA">
      <w:pPr>
        <w:ind w:firstLine="175" w:firstLineChars="83"/>
        <w:rPr>
          <w:b/>
          <w:highlight w:val="none"/>
        </w:rPr>
      </w:pPr>
    </w:p>
    <w:p w14:paraId="23F860FD">
      <w:pPr>
        <w:ind w:firstLine="175" w:firstLineChars="83"/>
        <w:rPr>
          <w:b/>
          <w:highlight w:val="none"/>
        </w:rPr>
      </w:pPr>
    </w:p>
    <w:p w14:paraId="089A193F">
      <w:pPr>
        <w:ind w:firstLine="175" w:firstLineChars="83"/>
        <w:rPr>
          <w:b/>
          <w:highlight w:val="none"/>
        </w:rPr>
      </w:pPr>
    </w:p>
    <w:p w14:paraId="745F44FC">
      <w:pPr>
        <w:ind w:firstLine="175" w:firstLineChars="83"/>
        <w:rPr>
          <w:b/>
          <w:highlight w:val="none"/>
        </w:rPr>
      </w:pPr>
    </w:p>
    <w:p w14:paraId="0042C688">
      <w:pPr>
        <w:ind w:firstLine="175" w:firstLineChars="83"/>
        <w:rPr>
          <w:b/>
          <w:highlight w:val="none"/>
        </w:rPr>
      </w:pPr>
    </w:p>
    <w:p w14:paraId="393308F7">
      <w:pPr>
        <w:ind w:firstLine="175" w:firstLineChars="83"/>
        <w:rPr>
          <w:b/>
          <w:highlight w:val="none"/>
        </w:rPr>
      </w:pPr>
    </w:p>
    <w:p w14:paraId="0070BADF">
      <w:pPr>
        <w:ind w:firstLine="175" w:firstLineChars="83"/>
        <w:rPr>
          <w:b/>
          <w:highlight w:val="none"/>
        </w:rPr>
      </w:pPr>
    </w:p>
    <w:p w14:paraId="389679DC">
      <w:pPr>
        <w:ind w:firstLine="175" w:firstLineChars="83"/>
        <w:rPr>
          <w:b/>
          <w:highlight w:val="none"/>
        </w:rPr>
      </w:pPr>
    </w:p>
    <w:p w14:paraId="253174C7">
      <w:pPr>
        <w:ind w:firstLine="175" w:firstLineChars="83"/>
        <w:rPr>
          <w:b/>
          <w:highlight w:val="none"/>
        </w:rPr>
      </w:pPr>
    </w:p>
    <w:p w14:paraId="23B31060">
      <w:pPr>
        <w:ind w:firstLine="175" w:firstLineChars="83"/>
        <w:rPr>
          <w:b/>
          <w:highlight w:val="none"/>
        </w:rPr>
      </w:pPr>
    </w:p>
    <w:p w14:paraId="4DC599B0">
      <w:pPr>
        <w:ind w:firstLine="175" w:firstLineChars="83"/>
        <w:rPr>
          <w:b/>
          <w:highlight w:val="none"/>
        </w:rPr>
      </w:pPr>
    </w:p>
    <w:p w14:paraId="04BEE950">
      <w:pPr>
        <w:ind w:firstLine="175" w:firstLineChars="83"/>
        <w:rPr>
          <w:b/>
          <w:highlight w:val="none"/>
        </w:rPr>
      </w:pPr>
      <w:r>
        <w:rPr>
          <w:rFonts w:hint="eastAsia"/>
          <w:b/>
          <w:highlight w:val="none"/>
        </w:rPr>
        <w:t>（磋商响应文件封面）</w:t>
      </w:r>
    </w:p>
    <w:p w14:paraId="31CDE99A">
      <w:pPr>
        <w:spacing w:line="360" w:lineRule="auto"/>
        <w:ind w:firstLine="2088" w:firstLineChars="400"/>
        <w:rPr>
          <w:rFonts w:hint="eastAsia" w:ascii="仿宋_GB2312" w:hAnsi="宋体" w:eastAsia="仿宋_GB2312"/>
          <w:b/>
          <w:sz w:val="52"/>
          <w:szCs w:val="52"/>
          <w:highlight w:val="none"/>
        </w:rPr>
      </w:pPr>
    </w:p>
    <w:p w14:paraId="021D73B6">
      <w:pPr>
        <w:spacing w:line="360" w:lineRule="auto"/>
        <w:ind w:firstLine="2088" w:firstLineChars="400"/>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A3784BF">
      <w:pPr>
        <w:spacing w:line="360" w:lineRule="auto"/>
        <w:ind w:firstLine="826" w:firstLineChars="392"/>
        <w:rPr>
          <w:rFonts w:ascii="宋体"/>
          <w:b/>
          <w:szCs w:val="21"/>
          <w:highlight w:val="none"/>
        </w:rPr>
      </w:pPr>
    </w:p>
    <w:p w14:paraId="48558511">
      <w:pPr>
        <w:spacing w:line="360" w:lineRule="auto"/>
        <w:ind w:firstLine="2364" w:firstLineChars="327"/>
        <w:rPr>
          <w:rFonts w:ascii="宋体"/>
          <w:b/>
          <w:sz w:val="72"/>
          <w:szCs w:val="72"/>
          <w:highlight w:val="none"/>
        </w:rPr>
      </w:pPr>
    </w:p>
    <w:p w14:paraId="5EE21485">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28852984">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20644B4F">
      <w:pPr>
        <w:spacing w:line="360" w:lineRule="auto"/>
        <w:ind w:firstLine="689" w:firstLineChars="327"/>
        <w:rPr>
          <w:rFonts w:ascii="宋体"/>
          <w:b/>
          <w:highlight w:val="none"/>
        </w:rPr>
      </w:pPr>
    </w:p>
    <w:p w14:paraId="29BBA58A">
      <w:pPr>
        <w:adjustRightInd w:val="0"/>
        <w:spacing w:line="360" w:lineRule="auto"/>
        <w:textAlignment w:val="baseline"/>
        <w:rPr>
          <w:rFonts w:ascii="宋体"/>
          <w:b/>
          <w:bCs/>
          <w:sz w:val="32"/>
          <w:highlight w:val="none"/>
        </w:rPr>
      </w:pPr>
    </w:p>
    <w:p w14:paraId="4A76274D">
      <w:pPr>
        <w:adjustRightInd w:val="0"/>
        <w:spacing w:line="360" w:lineRule="auto"/>
        <w:ind w:left="2512" w:right="-248" w:rightChars="-118" w:hanging="2512" w:hangingChars="695"/>
        <w:textAlignment w:val="baseline"/>
        <w:rPr>
          <w:rFonts w:hint="eastAsia" w:ascii="宋体" w:hAnsi="宋体"/>
          <w:b/>
          <w:sz w:val="36"/>
          <w:szCs w:val="36"/>
          <w:highlight w:val="none"/>
        </w:rPr>
      </w:pPr>
      <w:r>
        <w:rPr>
          <w:rFonts w:hint="eastAsia" w:ascii="宋体" w:hAnsi="宋体"/>
          <w:b/>
          <w:bCs/>
          <w:sz w:val="36"/>
          <w:szCs w:val="36"/>
          <w:highlight w:val="none"/>
        </w:rPr>
        <w:t>采购项目编号</w:t>
      </w:r>
      <w:r>
        <w:rPr>
          <w:rFonts w:hint="eastAsia" w:ascii="宋体" w:hAnsi="宋体"/>
          <w:b/>
          <w:sz w:val="36"/>
          <w:szCs w:val="36"/>
          <w:highlight w:val="none"/>
        </w:rPr>
        <w:t>：青海浩驰磋商（货物）2024-181号</w:t>
      </w:r>
    </w:p>
    <w:p w14:paraId="49D7B015">
      <w:pPr>
        <w:adjustRightInd w:val="0"/>
        <w:spacing w:line="360" w:lineRule="auto"/>
        <w:ind w:left="2512" w:right="-248" w:rightChars="-118" w:hanging="2512" w:hangingChars="695"/>
        <w:textAlignment w:val="baseline"/>
        <w:rPr>
          <w:rFonts w:ascii="宋体"/>
          <w:b/>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rPr>
        <w:t>西宁市公安局特警支队采购特警安检排爆装备项目</w:t>
      </w:r>
    </w:p>
    <w:p w14:paraId="4FED5213">
      <w:pPr>
        <w:adjustRightInd w:val="0"/>
        <w:spacing w:line="360" w:lineRule="auto"/>
        <w:ind w:right="-248" w:rightChars="-118"/>
        <w:textAlignment w:val="baseline"/>
        <w:rPr>
          <w:rFonts w:ascii="宋体"/>
          <w:b/>
          <w:bCs/>
          <w:sz w:val="36"/>
          <w:szCs w:val="36"/>
          <w:highlight w:val="none"/>
        </w:rPr>
      </w:pPr>
    </w:p>
    <w:p w14:paraId="4E553785">
      <w:pPr>
        <w:adjustRightInd w:val="0"/>
        <w:spacing w:line="360" w:lineRule="auto"/>
        <w:ind w:right="-248" w:rightChars="-118"/>
        <w:textAlignment w:val="baseline"/>
        <w:rPr>
          <w:rFonts w:ascii="宋体"/>
          <w:b/>
          <w:bCs/>
          <w:sz w:val="36"/>
          <w:szCs w:val="36"/>
          <w:highlight w:val="none"/>
        </w:rPr>
      </w:pPr>
    </w:p>
    <w:p w14:paraId="551CDF7E">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FA311C3">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274A6F85">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9" w:name="_Toc496626244"/>
      <w:bookmarkStart w:id="220" w:name="_Toc25373"/>
      <w:r>
        <w:rPr>
          <w:rFonts w:hint="eastAsia" w:ascii="宋体"/>
          <w:b/>
          <w:sz w:val="28"/>
          <w:szCs w:val="28"/>
          <w:highlight w:val="none"/>
        </w:rPr>
        <w:t>附件</w:t>
      </w:r>
      <w:bookmarkStart w:id="221" w:name="_Toc376936769"/>
      <w:bookmarkStart w:id="222" w:name="_Toc325726038"/>
      <w:r>
        <w:rPr>
          <w:rFonts w:hint="eastAsia" w:ascii="宋体"/>
          <w:b/>
          <w:sz w:val="28"/>
          <w:szCs w:val="28"/>
          <w:highlight w:val="none"/>
        </w:rPr>
        <w:t>10：</w:t>
      </w:r>
      <w:bookmarkEnd w:id="221"/>
      <w:bookmarkEnd w:id="222"/>
      <w:r>
        <w:rPr>
          <w:rFonts w:hint="eastAsia" w:ascii="宋体"/>
          <w:b/>
          <w:sz w:val="28"/>
          <w:szCs w:val="28"/>
          <w:highlight w:val="none"/>
        </w:rPr>
        <w:t>竞争性磋商首次报价表</w:t>
      </w:r>
      <w:bookmarkEnd w:id="219"/>
      <w:bookmarkEnd w:id="220"/>
    </w:p>
    <w:p w14:paraId="03A7F773">
      <w:pPr>
        <w:widowControl/>
        <w:snapToGrid w:val="0"/>
        <w:spacing w:line="360" w:lineRule="auto"/>
        <w:jc w:val="center"/>
        <w:outlineLvl w:val="1"/>
        <w:rPr>
          <w:rFonts w:ascii="宋体"/>
          <w:b/>
          <w:sz w:val="36"/>
          <w:szCs w:val="36"/>
          <w:highlight w:val="none"/>
        </w:rPr>
      </w:pPr>
    </w:p>
    <w:p w14:paraId="7DA6DCAD">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41D3606C">
      <w:pPr>
        <w:ind w:firstLine="2711" w:firstLineChars="750"/>
        <w:rPr>
          <w:rFonts w:ascii="宋体"/>
          <w:b/>
          <w:sz w:val="36"/>
          <w:szCs w:val="36"/>
          <w:highlight w:val="none"/>
        </w:rPr>
      </w:pPr>
    </w:p>
    <w:p w14:paraId="27E0D319">
      <w:pPr>
        <w:rPr>
          <w:rFonts w:ascii="宋体"/>
          <w:b/>
          <w:highlight w:val="none"/>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p>
    <w:p w14:paraId="69C53506">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19"/>
        <w:tblW w:w="8522" w:type="dxa"/>
        <w:jc w:val="center"/>
        <w:tblLayout w:type="fixed"/>
        <w:tblCellMar>
          <w:top w:w="0" w:type="dxa"/>
          <w:left w:w="108" w:type="dxa"/>
          <w:bottom w:w="0" w:type="dxa"/>
          <w:right w:w="108" w:type="dxa"/>
        </w:tblCellMar>
      </w:tblPr>
      <w:tblGrid>
        <w:gridCol w:w="2149"/>
        <w:gridCol w:w="6373"/>
      </w:tblGrid>
      <w:tr w14:paraId="3E06C119">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2EAE12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D6A9B59">
            <w:pPr>
              <w:autoSpaceDE w:val="0"/>
              <w:autoSpaceDN w:val="0"/>
              <w:spacing w:line="360" w:lineRule="auto"/>
              <w:rPr>
                <w:rFonts w:ascii="宋体" w:cs="宋体"/>
                <w:kern w:val="0"/>
                <w:highlight w:val="none"/>
              </w:rPr>
            </w:pPr>
            <w:r>
              <w:rPr>
                <w:rFonts w:hint="eastAsia" w:ascii="宋体" w:hAnsi="宋体"/>
                <w:spacing w:val="-2"/>
                <w:kern w:val="16"/>
                <w:highlight w:val="none"/>
              </w:rPr>
              <w:t>西宁市公安局特警支队采购特警安检排爆装备项目</w:t>
            </w:r>
          </w:p>
        </w:tc>
      </w:tr>
      <w:tr w14:paraId="14EE1F83">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43348F7">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A0A6819">
            <w:pPr>
              <w:autoSpaceDE w:val="0"/>
              <w:autoSpaceDN w:val="0"/>
              <w:spacing w:line="360" w:lineRule="auto"/>
              <w:rPr>
                <w:rFonts w:ascii="宋体" w:cs="宋体"/>
                <w:kern w:val="0"/>
                <w:highlight w:val="none"/>
                <w:lang w:val="zh-CN"/>
              </w:rPr>
            </w:pPr>
            <w:r>
              <w:rPr>
                <w:rFonts w:ascii="宋体" w:cs="宋体"/>
                <w:kern w:val="0"/>
                <w:highlight w:val="none"/>
                <w:lang w:val="zh-CN"/>
              </w:rPr>
              <w:t xml:space="preserve"> </w:t>
            </w:r>
            <w:r>
              <w:rPr>
                <w:rFonts w:hint="eastAsia" w:ascii="宋体" w:cs="宋体"/>
                <w:kern w:val="0"/>
                <w:highlight w:val="none"/>
                <w:lang w:val="zh-CN"/>
              </w:rPr>
              <w:t>青海浩驰磋商（货物）2024-181号</w:t>
            </w:r>
          </w:p>
        </w:tc>
      </w:tr>
      <w:tr w14:paraId="73940556">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DC2743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A35A5B">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73459519">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4CEA3356">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19D7A8E">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w:t>
            </w:r>
            <w:r>
              <w:rPr>
                <w:rFonts w:hint="eastAsia" w:ascii="宋体" w:hAnsi="宋体" w:cs="宋体"/>
                <w:kern w:val="0"/>
                <w:highlight w:val="none"/>
              </w:rPr>
              <w:t>时间</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43672E94">
            <w:pPr>
              <w:autoSpaceDE w:val="0"/>
              <w:autoSpaceDN w:val="0"/>
              <w:spacing w:line="360" w:lineRule="auto"/>
              <w:rPr>
                <w:rFonts w:ascii="宋体" w:cs="宋体"/>
                <w:kern w:val="0"/>
                <w:highlight w:val="none"/>
                <w:lang w:val="zh-CN"/>
              </w:rPr>
            </w:pPr>
          </w:p>
        </w:tc>
      </w:tr>
      <w:tr w14:paraId="1A0A0375">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640601C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212F973B">
            <w:pPr>
              <w:autoSpaceDE w:val="0"/>
              <w:autoSpaceDN w:val="0"/>
              <w:spacing w:line="360" w:lineRule="auto"/>
              <w:rPr>
                <w:rFonts w:ascii="宋体" w:cs="宋体"/>
                <w:kern w:val="0"/>
                <w:highlight w:val="none"/>
                <w:lang w:val="zh-CN"/>
              </w:rPr>
            </w:pPr>
          </w:p>
        </w:tc>
      </w:tr>
      <w:tr w14:paraId="1343B88F">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D1E35AB">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82C92F2">
            <w:pPr>
              <w:autoSpaceDE w:val="0"/>
              <w:autoSpaceDN w:val="0"/>
              <w:spacing w:line="360" w:lineRule="auto"/>
              <w:rPr>
                <w:rFonts w:ascii="宋体" w:cs="宋体"/>
                <w:kern w:val="0"/>
                <w:highlight w:val="none"/>
                <w:lang w:val="zh-CN"/>
              </w:rPr>
            </w:pPr>
          </w:p>
        </w:tc>
      </w:tr>
    </w:tbl>
    <w:p w14:paraId="6CA1C15E">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36952C7B">
      <w:pPr>
        <w:autoSpaceDE w:val="0"/>
        <w:autoSpaceDN w:val="0"/>
        <w:spacing w:line="360" w:lineRule="auto"/>
        <w:ind w:firstLine="840" w:firstLineChars="40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、“投标报价”为投标总价。包括产品费、检验费、手续费、包装费、运输费、保险费、系统集成费、安装调试费、税金及其他不可预见费等全部费用。</w:t>
      </w:r>
    </w:p>
    <w:p w14:paraId="3D1DA01F">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14:paraId="4CF513E9">
      <w:pPr>
        <w:adjustRightInd w:val="0"/>
        <w:textAlignment w:val="baseline"/>
        <w:rPr>
          <w:rFonts w:ascii="宋体"/>
          <w:highlight w:val="none"/>
        </w:rPr>
      </w:pPr>
    </w:p>
    <w:p w14:paraId="495F958C">
      <w:pPr>
        <w:adjustRightInd w:val="0"/>
        <w:textAlignment w:val="baseline"/>
        <w:rPr>
          <w:rFonts w:ascii="宋体"/>
          <w:highlight w:val="none"/>
        </w:rPr>
      </w:pPr>
    </w:p>
    <w:p w14:paraId="51BAA6AF">
      <w:pPr>
        <w:adjustRightInd w:val="0"/>
        <w:textAlignment w:val="baseline"/>
        <w:rPr>
          <w:rFonts w:ascii="宋体"/>
          <w:highlight w:val="none"/>
        </w:rPr>
      </w:pPr>
    </w:p>
    <w:p w14:paraId="13037E53">
      <w:pPr>
        <w:adjustRightInd w:val="0"/>
        <w:textAlignment w:val="baseline"/>
        <w:rPr>
          <w:rFonts w:ascii="宋体"/>
          <w:highlight w:val="none"/>
        </w:rPr>
      </w:pPr>
    </w:p>
    <w:p w14:paraId="54F2A96D">
      <w:pPr>
        <w:adjustRightInd w:val="0"/>
        <w:textAlignment w:val="baseline"/>
        <w:rPr>
          <w:rFonts w:ascii="宋体"/>
          <w:highlight w:val="none"/>
        </w:rPr>
      </w:pPr>
    </w:p>
    <w:p w14:paraId="634129CB">
      <w:pPr>
        <w:rPr>
          <w:rFonts w:ascii="宋体"/>
          <w:highlight w:val="none"/>
        </w:rPr>
      </w:pPr>
    </w:p>
    <w:p w14:paraId="61B94197">
      <w:pPr>
        <w:ind w:firstLine="2215" w:firstLineChars="1055"/>
        <w:rPr>
          <w:rFonts w:ascii="宋体"/>
          <w:highlight w:val="none"/>
        </w:rPr>
      </w:pPr>
    </w:p>
    <w:p w14:paraId="54C2AA4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68D4C261">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3FDCB3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3D53BE47">
      <w:pPr>
        <w:rPr>
          <w:rFonts w:ascii="宋体"/>
          <w:b/>
          <w:highlight w:val="none"/>
        </w:rPr>
      </w:pPr>
    </w:p>
    <w:p w14:paraId="12BCEE80">
      <w:pPr>
        <w:widowControl/>
        <w:snapToGrid w:val="0"/>
        <w:spacing w:line="360" w:lineRule="auto"/>
        <w:outlineLvl w:val="1"/>
        <w:rPr>
          <w:rFonts w:ascii="宋体"/>
          <w:b/>
          <w:sz w:val="28"/>
          <w:szCs w:val="28"/>
          <w:highlight w:val="none"/>
        </w:rPr>
      </w:pPr>
      <w:bookmarkStart w:id="223" w:name="_Toc496626245"/>
    </w:p>
    <w:p w14:paraId="28B1094B">
      <w:pPr>
        <w:widowControl/>
        <w:snapToGrid w:val="0"/>
        <w:spacing w:line="360" w:lineRule="auto"/>
        <w:outlineLvl w:val="1"/>
        <w:rPr>
          <w:rFonts w:ascii="宋体"/>
          <w:b/>
          <w:sz w:val="28"/>
          <w:szCs w:val="28"/>
          <w:highlight w:val="none"/>
        </w:rPr>
      </w:pPr>
      <w:bookmarkStart w:id="224" w:name="_Toc1500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bookmarkEnd w:id="223"/>
      <w:bookmarkEnd w:id="224"/>
      <w:r>
        <w:rPr>
          <w:rFonts w:ascii="宋体"/>
          <w:b/>
          <w:sz w:val="28"/>
          <w:szCs w:val="28"/>
          <w:highlight w:val="none"/>
        </w:rPr>
        <w:t xml:space="preserve">    </w:t>
      </w:r>
    </w:p>
    <w:p w14:paraId="23E9E592">
      <w:pPr>
        <w:ind w:firstLine="3795" w:firstLineChars="1050"/>
        <w:rPr>
          <w:rFonts w:ascii="宋体" w:cs="宋体"/>
          <w:b/>
          <w:sz w:val="36"/>
          <w:szCs w:val="36"/>
          <w:highlight w:val="none"/>
        </w:rPr>
      </w:pPr>
      <w:bookmarkStart w:id="225" w:name="_Toc365019575"/>
      <w:bookmarkStart w:id="226" w:name="_Toc325726039"/>
    </w:p>
    <w:p w14:paraId="0B53500B">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bookmarkEnd w:id="225"/>
      <w:bookmarkEnd w:id="226"/>
    </w:p>
    <w:p w14:paraId="22350136">
      <w:pPr>
        <w:rPr>
          <w:rFonts w:ascii="宋体" w:cs="宋体"/>
          <w:b/>
          <w:highlight w:val="none"/>
        </w:rPr>
      </w:pPr>
    </w:p>
    <w:p w14:paraId="0F9FFDA1">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p>
    <w:p w14:paraId="6C3165A6">
      <w:pPr>
        <w:spacing w:after="156"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19"/>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6895C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675A5150">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169AEE85">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4E883B59">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5A56B87A">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48D0E865">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40CE40AE">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4477B39B">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22B0F4CF">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77590060">
            <w:pPr>
              <w:jc w:val="center"/>
              <w:rPr>
                <w:rFonts w:ascii="宋体" w:cs="宋体"/>
                <w:highlight w:val="none"/>
              </w:rPr>
            </w:pPr>
            <w:r>
              <w:rPr>
                <w:rFonts w:hint="eastAsia" w:ascii="宋体" w:hAnsi="宋体" w:cs="宋体"/>
                <w:highlight w:val="none"/>
              </w:rPr>
              <w:t>备注</w:t>
            </w:r>
          </w:p>
        </w:tc>
      </w:tr>
      <w:tr w14:paraId="3148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3E49F5D7">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509DBB5D">
            <w:pPr>
              <w:ind w:firstLine="480"/>
              <w:jc w:val="center"/>
              <w:rPr>
                <w:rFonts w:ascii="宋体" w:cs="宋体"/>
                <w:highlight w:val="none"/>
              </w:rPr>
            </w:pPr>
          </w:p>
        </w:tc>
        <w:tc>
          <w:tcPr>
            <w:tcW w:w="1081" w:type="dxa"/>
            <w:vAlign w:val="center"/>
          </w:tcPr>
          <w:p w14:paraId="199E54EC">
            <w:pPr>
              <w:ind w:firstLine="480"/>
              <w:jc w:val="center"/>
              <w:rPr>
                <w:rFonts w:ascii="宋体" w:cs="宋体"/>
                <w:highlight w:val="none"/>
              </w:rPr>
            </w:pPr>
          </w:p>
        </w:tc>
        <w:tc>
          <w:tcPr>
            <w:tcW w:w="756" w:type="dxa"/>
            <w:vAlign w:val="center"/>
          </w:tcPr>
          <w:p w14:paraId="39151B15">
            <w:pPr>
              <w:ind w:firstLine="480"/>
              <w:jc w:val="center"/>
              <w:rPr>
                <w:rFonts w:ascii="宋体" w:cs="宋体"/>
                <w:highlight w:val="none"/>
              </w:rPr>
            </w:pPr>
          </w:p>
        </w:tc>
        <w:tc>
          <w:tcPr>
            <w:tcW w:w="1356" w:type="dxa"/>
            <w:vAlign w:val="center"/>
          </w:tcPr>
          <w:p w14:paraId="50A7281A">
            <w:pPr>
              <w:ind w:firstLine="480"/>
              <w:jc w:val="center"/>
              <w:rPr>
                <w:rFonts w:ascii="宋体" w:cs="宋体"/>
                <w:highlight w:val="none"/>
              </w:rPr>
            </w:pPr>
          </w:p>
        </w:tc>
        <w:tc>
          <w:tcPr>
            <w:tcW w:w="953" w:type="dxa"/>
            <w:vAlign w:val="center"/>
          </w:tcPr>
          <w:p w14:paraId="09967C74">
            <w:pPr>
              <w:ind w:firstLine="480"/>
              <w:jc w:val="center"/>
              <w:rPr>
                <w:rFonts w:ascii="宋体" w:cs="宋体"/>
                <w:highlight w:val="none"/>
              </w:rPr>
            </w:pPr>
          </w:p>
        </w:tc>
        <w:tc>
          <w:tcPr>
            <w:tcW w:w="710" w:type="dxa"/>
            <w:tcBorders>
              <w:right w:val="single" w:color="auto" w:sz="4" w:space="0"/>
            </w:tcBorders>
            <w:vAlign w:val="center"/>
          </w:tcPr>
          <w:p w14:paraId="5A01A8F7">
            <w:pPr>
              <w:ind w:firstLine="480"/>
              <w:jc w:val="center"/>
              <w:rPr>
                <w:rFonts w:ascii="宋体" w:cs="宋体"/>
                <w:highlight w:val="none"/>
              </w:rPr>
            </w:pPr>
          </w:p>
        </w:tc>
        <w:tc>
          <w:tcPr>
            <w:tcW w:w="851" w:type="dxa"/>
            <w:tcBorders>
              <w:left w:val="single" w:color="auto" w:sz="4" w:space="0"/>
            </w:tcBorders>
            <w:vAlign w:val="center"/>
          </w:tcPr>
          <w:p w14:paraId="257474D8">
            <w:pPr>
              <w:ind w:firstLine="480"/>
              <w:jc w:val="center"/>
              <w:rPr>
                <w:rFonts w:ascii="宋体" w:cs="宋体"/>
                <w:highlight w:val="none"/>
              </w:rPr>
            </w:pPr>
          </w:p>
        </w:tc>
        <w:tc>
          <w:tcPr>
            <w:tcW w:w="850" w:type="dxa"/>
            <w:vAlign w:val="center"/>
          </w:tcPr>
          <w:p w14:paraId="454C72D1">
            <w:pPr>
              <w:ind w:firstLine="480"/>
              <w:jc w:val="center"/>
              <w:rPr>
                <w:rFonts w:ascii="宋体" w:cs="宋体"/>
                <w:highlight w:val="none"/>
              </w:rPr>
            </w:pPr>
          </w:p>
        </w:tc>
      </w:tr>
      <w:tr w14:paraId="4E533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FCC071C">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04C9010D">
            <w:pPr>
              <w:ind w:firstLine="480"/>
              <w:jc w:val="center"/>
              <w:rPr>
                <w:rFonts w:ascii="宋体" w:cs="宋体"/>
                <w:highlight w:val="none"/>
              </w:rPr>
            </w:pPr>
          </w:p>
        </w:tc>
        <w:tc>
          <w:tcPr>
            <w:tcW w:w="1081" w:type="dxa"/>
            <w:vAlign w:val="center"/>
          </w:tcPr>
          <w:p w14:paraId="6ABFA48D">
            <w:pPr>
              <w:ind w:firstLine="480"/>
              <w:jc w:val="center"/>
              <w:rPr>
                <w:rFonts w:ascii="宋体" w:cs="宋体"/>
                <w:highlight w:val="none"/>
              </w:rPr>
            </w:pPr>
          </w:p>
        </w:tc>
        <w:tc>
          <w:tcPr>
            <w:tcW w:w="756" w:type="dxa"/>
            <w:vAlign w:val="center"/>
          </w:tcPr>
          <w:p w14:paraId="005476DE">
            <w:pPr>
              <w:ind w:firstLine="480"/>
              <w:jc w:val="center"/>
              <w:rPr>
                <w:rFonts w:ascii="宋体" w:cs="宋体"/>
                <w:highlight w:val="none"/>
              </w:rPr>
            </w:pPr>
          </w:p>
        </w:tc>
        <w:tc>
          <w:tcPr>
            <w:tcW w:w="1356" w:type="dxa"/>
            <w:vAlign w:val="center"/>
          </w:tcPr>
          <w:p w14:paraId="28C54619">
            <w:pPr>
              <w:ind w:firstLine="480"/>
              <w:jc w:val="center"/>
              <w:rPr>
                <w:rFonts w:ascii="宋体" w:cs="宋体"/>
                <w:highlight w:val="none"/>
              </w:rPr>
            </w:pPr>
          </w:p>
        </w:tc>
        <w:tc>
          <w:tcPr>
            <w:tcW w:w="953" w:type="dxa"/>
            <w:vAlign w:val="center"/>
          </w:tcPr>
          <w:p w14:paraId="3C32497E">
            <w:pPr>
              <w:ind w:firstLine="480"/>
              <w:jc w:val="center"/>
              <w:rPr>
                <w:rFonts w:ascii="宋体" w:cs="宋体"/>
                <w:highlight w:val="none"/>
              </w:rPr>
            </w:pPr>
          </w:p>
        </w:tc>
        <w:tc>
          <w:tcPr>
            <w:tcW w:w="710" w:type="dxa"/>
            <w:tcBorders>
              <w:right w:val="single" w:color="auto" w:sz="4" w:space="0"/>
            </w:tcBorders>
            <w:vAlign w:val="center"/>
          </w:tcPr>
          <w:p w14:paraId="2A72E72E">
            <w:pPr>
              <w:ind w:firstLine="480"/>
              <w:jc w:val="center"/>
              <w:rPr>
                <w:rFonts w:ascii="宋体" w:cs="宋体"/>
                <w:highlight w:val="none"/>
              </w:rPr>
            </w:pPr>
          </w:p>
        </w:tc>
        <w:tc>
          <w:tcPr>
            <w:tcW w:w="851" w:type="dxa"/>
            <w:tcBorders>
              <w:left w:val="single" w:color="auto" w:sz="4" w:space="0"/>
            </w:tcBorders>
            <w:vAlign w:val="center"/>
          </w:tcPr>
          <w:p w14:paraId="765DD915">
            <w:pPr>
              <w:ind w:firstLine="480"/>
              <w:jc w:val="center"/>
              <w:rPr>
                <w:rFonts w:ascii="宋体" w:cs="宋体"/>
                <w:highlight w:val="none"/>
              </w:rPr>
            </w:pPr>
          </w:p>
        </w:tc>
        <w:tc>
          <w:tcPr>
            <w:tcW w:w="850" w:type="dxa"/>
            <w:vAlign w:val="center"/>
          </w:tcPr>
          <w:p w14:paraId="24AC4ECF">
            <w:pPr>
              <w:ind w:firstLine="480"/>
              <w:jc w:val="center"/>
              <w:rPr>
                <w:rFonts w:ascii="宋体" w:cs="宋体"/>
                <w:highlight w:val="none"/>
              </w:rPr>
            </w:pPr>
          </w:p>
        </w:tc>
      </w:tr>
      <w:tr w14:paraId="59DD6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7ADCA69">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0EEFB94B">
            <w:pPr>
              <w:ind w:firstLine="480"/>
              <w:jc w:val="center"/>
              <w:rPr>
                <w:rFonts w:ascii="宋体" w:cs="宋体"/>
                <w:highlight w:val="none"/>
              </w:rPr>
            </w:pPr>
          </w:p>
        </w:tc>
        <w:tc>
          <w:tcPr>
            <w:tcW w:w="1081" w:type="dxa"/>
            <w:vAlign w:val="center"/>
          </w:tcPr>
          <w:p w14:paraId="341A3282">
            <w:pPr>
              <w:ind w:firstLine="480"/>
              <w:jc w:val="center"/>
              <w:rPr>
                <w:rFonts w:ascii="宋体" w:cs="宋体"/>
                <w:highlight w:val="none"/>
              </w:rPr>
            </w:pPr>
          </w:p>
        </w:tc>
        <w:tc>
          <w:tcPr>
            <w:tcW w:w="756" w:type="dxa"/>
            <w:vAlign w:val="center"/>
          </w:tcPr>
          <w:p w14:paraId="0ABA8E32">
            <w:pPr>
              <w:ind w:firstLine="480"/>
              <w:jc w:val="center"/>
              <w:rPr>
                <w:rFonts w:ascii="宋体" w:cs="宋体"/>
                <w:highlight w:val="none"/>
              </w:rPr>
            </w:pPr>
          </w:p>
        </w:tc>
        <w:tc>
          <w:tcPr>
            <w:tcW w:w="1356" w:type="dxa"/>
            <w:vAlign w:val="center"/>
          </w:tcPr>
          <w:p w14:paraId="6191BAB1">
            <w:pPr>
              <w:ind w:firstLine="480"/>
              <w:jc w:val="center"/>
              <w:rPr>
                <w:rFonts w:ascii="宋体" w:cs="宋体"/>
                <w:highlight w:val="none"/>
              </w:rPr>
            </w:pPr>
          </w:p>
        </w:tc>
        <w:tc>
          <w:tcPr>
            <w:tcW w:w="953" w:type="dxa"/>
            <w:vAlign w:val="center"/>
          </w:tcPr>
          <w:p w14:paraId="4BCAF4FF">
            <w:pPr>
              <w:ind w:firstLine="480"/>
              <w:jc w:val="center"/>
              <w:rPr>
                <w:rFonts w:ascii="宋体" w:cs="宋体"/>
                <w:highlight w:val="none"/>
              </w:rPr>
            </w:pPr>
          </w:p>
        </w:tc>
        <w:tc>
          <w:tcPr>
            <w:tcW w:w="710" w:type="dxa"/>
            <w:tcBorders>
              <w:right w:val="single" w:color="auto" w:sz="4" w:space="0"/>
            </w:tcBorders>
            <w:vAlign w:val="center"/>
          </w:tcPr>
          <w:p w14:paraId="3FE1BA77">
            <w:pPr>
              <w:ind w:firstLine="480"/>
              <w:jc w:val="center"/>
              <w:rPr>
                <w:rFonts w:ascii="宋体" w:cs="宋体"/>
                <w:highlight w:val="none"/>
              </w:rPr>
            </w:pPr>
          </w:p>
        </w:tc>
        <w:tc>
          <w:tcPr>
            <w:tcW w:w="851" w:type="dxa"/>
            <w:tcBorders>
              <w:left w:val="single" w:color="auto" w:sz="4" w:space="0"/>
            </w:tcBorders>
            <w:vAlign w:val="center"/>
          </w:tcPr>
          <w:p w14:paraId="00923BFE">
            <w:pPr>
              <w:ind w:firstLine="480"/>
              <w:jc w:val="center"/>
              <w:rPr>
                <w:rFonts w:ascii="宋体" w:cs="宋体"/>
                <w:highlight w:val="none"/>
              </w:rPr>
            </w:pPr>
          </w:p>
        </w:tc>
        <w:tc>
          <w:tcPr>
            <w:tcW w:w="850" w:type="dxa"/>
            <w:vAlign w:val="center"/>
          </w:tcPr>
          <w:p w14:paraId="6E7EADD0">
            <w:pPr>
              <w:ind w:firstLine="480"/>
              <w:jc w:val="center"/>
              <w:rPr>
                <w:rFonts w:ascii="宋体" w:cs="宋体"/>
                <w:highlight w:val="none"/>
              </w:rPr>
            </w:pPr>
          </w:p>
        </w:tc>
      </w:tr>
      <w:tr w14:paraId="04097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ACC7163">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0AF97EA3">
            <w:pPr>
              <w:ind w:firstLine="480"/>
              <w:jc w:val="center"/>
              <w:rPr>
                <w:rFonts w:ascii="宋体" w:cs="宋体"/>
                <w:highlight w:val="none"/>
              </w:rPr>
            </w:pPr>
          </w:p>
        </w:tc>
        <w:tc>
          <w:tcPr>
            <w:tcW w:w="1081" w:type="dxa"/>
            <w:vAlign w:val="center"/>
          </w:tcPr>
          <w:p w14:paraId="66AD97A5">
            <w:pPr>
              <w:ind w:firstLine="480"/>
              <w:jc w:val="center"/>
              <w:rPr>
                <w:rFonts w:ascii="宋体" w:cs="宋体"/>
                <w:highlight w:val="none"/>
              </w:rPr>
            </w:pPr>
          </w:p>
        </w:tc>
        <w:tc>
          <w:tcPr>
            <w:tcW w:w="756" w:type="dxa"/>
            <w:vAlign w:val="center"/>
          </w:tcPr>
          <w:p w14:paraId="77285BA5">
            <w:pPr>
              <w:ind w:firstLine="480"/>
              <w:jc w:val="center"/>
              <w:rPr>
                <w:rFonts w:ascii="宋体" w:cs="宋体"/>
                <w:highlight w:val="none"/>
              </w:rPr>
            </w:pPr>
          </w:p>
        </w:tc>
        <w:tc>
          <w:tcPr>
            <w:tcW w:w="1356" w:type="dxa"/>
            <w:vAlign w:val="center"/>
          </w:tcPr>
          <w:p w14:paraId="60F5F026">
            <w:pPr>
              <w:ind w:firstLine="480"/>
              <w:jc w:val="center"/>
              <w:rPr>
                <w:rFonts w:ascii="宋体" w:cs="宋体"/>
                <w:highlight w:val="none"/>
              </w:rPr>
            </w:pPr>
          </w:p>
        </w:tc>
        <w:tc>
          <w:tcPr>
            <w:tcW w:w="953" w:type="dxa"/>
            <w:vAlign w:val="center"/>
          </w:tcPr>
          <w:p w14:paraId="402B77B3">
            <w:pPr>
              <w:ind w:firstLine="480"/>
              <w:jc w:val="center"/>
              <w:rPr>
                <w:rFonts w:ascii="宋体" w:cs="宋体"/>
                <w:highlight w:val="none"/>
              </w:rPr>
            </w:pPr>
          </w:p>
        </w:tc>
        <w:tc>
          <w:tcPr>
            <w:tcW w:w="710" w:type="dxa"/>
            <w:tcBorders>
              <w:right w:val="single" w:color="auto" w:sz="4" w:space="0"/>
            </w:tcBorders>
            <w:vAlign w:val="center"/>
          </w:tcPr>
          <w:p w14:paraId="76B3D2E4">
            <w:pPr>
              <w:ind w:firstLine="480"/>
              <w:jc w:val="center"/>
              <w:rPr>
                <w:rFonts w:ascii="宋体" w:cs="宋体"/>
                <w:highlight w:val="none"/>
              </w:rPr>
            </w:pPr>
          </w:p>
        </w:tc>
        <w:tc>
          <w:tcPr>
            <w:tcW w:w="851" w:type="dxa"/>
            <w:tcBorders>
              <w:left w:val="single" w:color="auto" w:sz="4" w:space="0"/>
            </w:tcBorders>
            <w:vAlign w:val="center"/>
          </w:tcPr>
          <w:p w14:paraId="4DB1C497">
            <w:pPr>
              <w:ind w:firstLine="480"/>
              <w:jc w:val="center"/>
              <w:rPr>
                <w:rFonts w:ascii="宋体" w:cs="宋体"/>
                <w:highlight w:val="none"/>
              </w:rPr>
            </w:pPr>
          </w:p>
        </w:tc>
        <w:tc>
          <w:tcPr>
            <w:tcW w:w="850" w:type="dxa"/>
            <w:vAlign w:val="center"/>
          </w:tcPr>
          <w:p w14:paraId="5FF7376E">
            <w:pPr>
              <w:ind w:firstLine="480"/>
              <w:jc w:val="center"/>
              <w:rPr>
                <w:rFonts w:ascii="宋体" w:cs="宋体"/>
                <w:highlight w:val="none"/>
              </w:rPr>
            </w:pPr>
          </w:p>
        </w:tc>
      </w:tr>
      <w:tr w14:paraId="3293C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0041585">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74BD95F5">
            <w:pPr>
              <w:ind w:firstLine="480"/>
              <w:jc w:val="center"/>
              <w:rPr>
                <w:rFonts w:ascii="宋体" w:cs="宋体"/>
                <w:highlight w:val="none"/>
              </w:rPr>
            </w:pPr>
          </w:p>
        </w:tc>
        <w:tc>
          <w:tcPr>
            <w:tcW w:w="1081" w:type="dxa"/>
            <w:vAlign w:val="center"/>
          </w:tcPr>
          <w:p w14:paraId="3A63FF4B">
            <w:pPr>
              <w:ind w:firstLine="480"/>
              <w:jc w:val="center"/>
              <w:rPr>
                <w:rFonts w:ascii="宋体" w:cs="宋体"/>
                <w:highlight w:val="none"/>
              </w:rPr>
            </w:pPr>
          </w:p>
        </w:tc>
        <w:tc>
          <w:tcPr>
            <w:tcW w:w="756" w:type="dxa"/>
            <w:vAlign w:val="center"/>
          </w:tcPr>
          <w:p w14:paraId="5EF27EB8">
            <w:pPr>
              <w:ind w:firstLine="480"/>
              <w:jc w:val="center"/>
              <w:rPr>
                <w:rFonts w:ascii="宋体" w:cs="宋体"/>
                <w:highlight w:val="none"/>
              </w:rPr>
            </w:pPr>
          </w:p>
        </w:tc>
        <w:tc>
          <w:tcPr>
            <w:tcW w:w="1356" w:type="dxa"/>
            <w:vAlign w:val="center"/>
          </w:tcPr>
          <w:p w14:paraId="3724DA78">
            <w:pPr>
              <w:ind w:firstLine="480"/>
              <w:jc w:val="center"/>
              <w:rPr>
                <w:rFonts w:ascii="宋体" w:cs="宋体"/>
                <w:highlight w:val="none"/>
              </w:rPr>
            </w:pPr>
          </w:p>
        </w:tc>
        <w:tc>
          <w:tcPr>
            <w:tcW w:w="953" w:type="dxa"/>
            <w:vAlign w:val="center"/>
          </w:tcPr>
          <w:p w14:paraId="3D8F6C3B">
            <w:pPr>
              <w:ind w:firstLine="480"/>
              <w:jc w:val="center"/>
              <w:rPr>
                <w:rFonts w:ascii="宋体" w:cs="宋体"/>
                <w:highlight w:val="none"/>
              </w:rPr>
            </w:pPr>
          </w:p>
        </w:tc>
        <w:tc>
          <w:tcPr>
            <w:tcW w:w="710" w:type="dxa"/>
            <w:tcBorders>
              <w:right w:val="single" w:color="auto" w:sz="4" w:space="0"/>
            </w:tcBorders>
            <w:vAlign w:val="center"/>
          </w:tcPr>
          <w:p w14:paraId="37A5D56E">
            <w:pPr>
              <w:ind w:firstLine="480"/>
              <w:jc w:val="center"/>
              <w:rPr>
                <w:rFonts w:ascii="宋体" w:cs="宋体"/>
                <w:highlight w:val="none"/>
              </w:rPr>
            </w:pPr>
          </w:p>
        </w:tc>
        <w:tc>
          <w:tcPr>
            <w:tcW w:w="851" w:type="dxa"/>
            <w:tcBorders>
              <w:left w:val="single" w:color="auto" w:sz="4" w:space="0"/>
            </w:tcBorders>
            <w:vAlign w:val="center"/>
          </w:tcPr>
          <w:p w14:paraId="6DA46603">
            <w:pPr>
              <w:ind w:firstLine="480"/>
              <w:jc w:val="center"/>
              <w:rPr>
                <w:rFonts w:ascii="宋体" w:cs="宋体"/>
                <w:highlight w:val="none"/>
              </w:rPr>
            </w:pPr>
          </w:p>
        </w:tc>
        <w:tc>
          <w:tcPr>
            <w:tcW w:w="850" w:type="dxa"/>
            <w:vAlign w:val="center"/>
          </w:tcPr>
          <w:p w14:paraId="3197DD76">
            <w:pPr>
              <w:ind w:firstLine="480"/>
              <w:jc w:val="center"/>
              <w:rPr>
                <w:rFonts w:ascii="宋体" w:cs="宋体"/>
                <w:highlight w:val="none"/>
              </w:rPr>
            </w:pPr>
          </w:p>
        </w:tc>
      </w:tr>
      <w:tr w14:paraId="20566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4BE5AEB">
            <w:pPr>
              <w:adjustRightInd w:val="0"/>
              <w:textAlignment w:val="baseline"/>
              <w:rPr>
                <w:rFonts w:ascii="宋体" w:cs="宋体"/>
                <w:highlight w:val="none"/>
              </w:rPr>
            </w:pPr>
            <w:r>
              <w:rPr>
                <w:rFonts w:hint="eastAsia" w:ascii="宋体" w:hAnsi="宋体" w:cs="宋体"/>
                <w:highlight w:val="none"/>
              </w:rPr>
              <w:t>优惠承诺及其他：</w:t>
            </w:r>
          </w:p>
          <w:p w14:paraId="794A1882">
            <w:pPr>
              <w:ind w:firstLine="480"/>
              <w:rPr>
                <w:rFonts w:ascii="宋体" w:cs="宋体"/>
                <w:highlight w:val="none"/>
              </w:rPr>
            </w:pPr>
          </w:p>
        </w:tc>
      </w:tr>
      <w:tr w14:paraId="3F682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792A4D0B">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5918BB8F">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388D7A0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注：</w:t>
      </w:r>
      <w:r>
        <w:rPr>
          <w:rFonts w:ascii="宋体" w:hAnsi="宋体" w:cs="宋体"/>
          <w:kern w:val="0"/>
          <w:highlight w:val="none"/>
        </w:rPr>
        <w:t>1.</w:t>
      </w:r>
      <w:r>
        <w:rPr>
          <w:rFonts w:hint="eastAsia" w:ascii="宋体" w:hAnsi="宋体" w:cs="宋体"/>
          <w:kern w:val="0"/>
          <w:highlight w:val="none"/>
          <w:lang w:val="zh-CN"/>
        </w:rPr>
        <w:t>本表应依照采购一览表中的产品序号按顺序逐项填写，不得遗漏，</w:t>
      </w:r>
      <w:r>
        <w:rPr>
          <w:rFonts w:hint="eastAsia" w:ascii="宋体" w:hAnsi="宋体"/>
          <w:highlight w:val="none"/>
        </w:rPr>
        <w:t>否则</w:t>
      </w:r>
      <w:r>
        <w:rPr>
          <w:rFonts w:hint="eastAsia" w:ascii="宋体" w:hAnsi="宋体"/>
          <w:kern w:val="0"/>
          <w:szCs w:val="20"/>
          <w:highlight w:val="none"/>
        </w:rPr>
        <w:t>，按无效投标处理</w:t>
      </w:r>
      <w:r>
        <w:rPr>
          <w:rFonts w:hint="eastAsia" w:ascii="宋体" w:hAnsi="宋体" w:cs="宋体"/>
          <w:kern w:val="0"/>
          <w:highlight w:val="none"/>
          <w:lang w:val="zh-CN"/>
        </w:rPr>
        <w:t>。</w:t>
      </w:r>
    </w:p>
    <w:p w14:paraId="659D286A">
      <w:pPr>
        <w:autoSpaceDE w:val="0"/>
        <w:autoSpaceDN w:val="0"/>
        <w:spacing w:line="360" w:lineRule="auto"/>
        <w:rPr>
          <w:rFonts w:ascii="宋体" w:cs="宋体"/>
          <w:kern w:val="0"/>
          <w:highlight w:val="none"/>
        </w:rPr>
      </w:pPr>
      <w:r>
        <w:rPr>
          <w:rFonts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184CEC2C">
      <w:pPr>
        <w:adjustRightInd w:val="0"/>
        <w:ind w:firstLine="480"/>
        <w:textAlignment w:val="baseline"/>
        <w:rPr>
          <w:rFonts w:ascii="宋体"/>
          <w:sz w:val="32"/>
          <w:szCs w:val="32"/>
          <w:highlight w:val="none"/>
        </w:rPr>
      </w:pPr>
    </w:p>
    <w:p w14:paraId="0F8B4A5B">
      <w:pPr>
        <w:rPr>
          <w:rFonts w:ascii="宋体"/>
          <w:b/>
          <w:highlight w:val="none"/>
        </w:rPr>
      </w:pPr>
    </w:p>
    <w:p w14:paraId="7501D8F6">
      <w:pPr>
        <w:rPr>
          <w:rFonts w:ascii="宋体"/>
          <w:b/>
          <w:highlight w:val="none"/>
        </w:rPr>
      </w:pPr>
    </w:p>
    <w:p w14:paraId="007ACC1B">
      <w:pPr>
        <w:rPr>
          <w:rFonts w:ascii="宋体"/>
          <w:b/>
          <w:highlight w:val="none"/>
        </w:rPr>
      </w:pPr>
    </w:p>
    <w:p w14:paraId="7DAB05BA">
      <w:pPr>
        <w:jc w:val="right"/>
        <w:rPr>
          <w:rFonts w:ascii="宋体"/>
          <w:b/>
          <w:highlight w:val="none"/>
        </w:rPr>
      </w:pPr>
    </w:p>
    <w:p w14:paraId="592128DB">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B4BF73E">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5CD75DE1">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2BF9ACC1">
      <w:pPr>
        <w:widowControl/>
        <w:snapToGrid w:val="0"/>
        <w:spacing w:line="360" w:lineRule="auto"/>
        <w:outlineLvl w:val="1"/>
        <w:rPr>
          <w:rFonts w:ascii="宋体"/>
          <w:b/>
          <w:sz w:val="28"/>
          <w:szCs w:val="28"/>
          <w:highlight w:val="none"/>
        </w:rPr>
      </w:pPr>
      <w:bookmarkStart w:id="227" w:name="_Toc427748095"/>
      <w:bookmarkStart w:id="228" w:name="_Toc496626246"/>
    </w:p>
    <w:p w14:paraId="6FF6D57C">
      <w:pPr>
        <w:widowControl/>
        <w:snapToGrid w:val="0"/>
        <w:spacing w:line="360" w:lineRule="auto"/>
        <w:outlineLvl w:val="1"/>
        <w:rPr>
          <w:rFonts w:ascii="宋体"/>
          <w:b/>
          <w:sz w:val="28"/>
          <w:szCs w:val="28"/>
          <w:highlight w:val="none"/>
        </w:rPr>
      </w:pPr>
    </w:p>
    <w:p w14:paraId="17566BED">
      <w:pPr>
        <w:pStyle w:val="7"/>
        <w:rPr>
          <w:highlight w:val="none"/>
        </w:rPr>
      </w:pPr>
    </w:p>
    <w:p w14:paraId="71812BD4">
      <w:pPr>
        <w:widowControl/>
        <w:snapToGrid w:val="0"/>
        <w:spacing w:line="360" w:lineRule="auto"/>
        <w:outlineLvl w:val="1"/>
        <w:rPr>
          <w:rFonts w:ascii="宋体"/>
          <w:b/>
          <w:sz w:val="28"/>
          <w:szCs w:val="28"/>
          <w:highlight w:val="none"/>
        </w:rPr>
      </w:pPr>
      <w:bookmarkStart w:id="229" w:name="_Toc325726040"/>
      <w:bookmarkStart w:id="230" w:name="_Toc10254"/>
      <w:bookmarkStart w:id="231" w:name="_Toc37693677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bookmarkEnd w:id="227"/>
      <w:bookmarkEnd w:id="228"/>
      <w:bookmarkEnd w:id="229"/>
      <w:bookmarkEnd w:id="230"/>
      <w:bookmarkEnd w:id="231"/>
    </w:p>
    <w:p w14:paraId="2773B3DF">
      <w:pPr>
        <w:jc w:val="center"/>
        <w:rPr>
          <w:rFonts w:ascii="宋体"/>
          <w:b/>
          <w:sz w:val="36"/>
          <w:szCs w:val="36"/>
          <w:highlight w:val="none"/>
        </w:rPr>
      </w:pPr>
    </w:p>
    <w:p w14:paraId="32767845">
      <w:pPr>
        <w:jc w:val="center"/>
        <w:rPr>
          <w:rFonts w:ascii="宋体" w:cs="宋体"/>
          <w:b/>
          <w:sz w:val="36"/>
          <w:szCs w:val="36"/>
          <w:highlight w:val="none"/>
        </w:rPr>
      </w:pPr>
      <w:r>
        <w:rPr>
          <w:rFonts w:hint="eastAsia" w:ascii="宋体" w:hAnsi="宋体" w:cs="宋体"/>
          <w:b/>
          <w:sz w:val="36"/>
          <w:szCs w:val="36"/>
          <w:highlight w:val="none"/>
        </w:rPr>
        <w:t>技术规格响应表</w:t>
      </w:r>
    </w:p>
    <w:p w14:paraId="37B599AE">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tbl>
      <w:tblPr>
        <w:tblStyle w:val="19"/>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3721E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3EFB2DC">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06C823D8">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42941280">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6259255C">
            <w:pPr>
              <w:spacing w:before="40" w:after="40"/>
              <w:jc w:val="center"/>
              <w:rPr>
                <w:rFonts w:ascii="宋体" w:cs="宋体"/>
                <w:highlight w:val="none"/>
              </w:rPr>
            </w:pPr>
            <w:r>
              <w:rPr>
                <w:rFonts w:hint="eastAsia" w:ascii="宋体" w:hAnsi="宋体" w:cs="宋体"/>
                <w:highlight w:val="none"/>
              </w:rPr>
              <w:t>偏离</w:t>
            </w:r>
          </w:p>
        </w:tc>
      </w:tr>
      <w:tr w14:paraId="7A0C3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E6195E8">
            <w:pPr>
              <w:spacing w:before="40" w:after="40"/>
              <w:rPr>
                <w:rFonts w:ascii="宋体" w:cs="宋体"/>
                <w:highlight w:val="none"/>
              </w:rPr>
            </w:pPr>
            <w:r>
              <w:rPr>
                <w:rFonts w:hint="eastAsia" w:ascii="宋体" w:hAnsi="宋体" w:cs="宋体"/>
                <w:highlight w:val="none"/>
              </w:rPr>
              <w:t>序号</w:t>
            </w:r>
          </w:p>
        </w:tc>
        <w:tc>
          <w:tcPr>
            <w:tcW w:w="851" w:type="dxa"/>
            <w:vAlign w:val="center"/>
          </w:tcPr>
          <w:p w14:paraId="141AC06C">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231DAC15">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627094D2">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125D1507">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3409040B">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62B76D63">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73642C58">
            <w:pPr>
              <w:spacing w:before="40" w:after="40"/>
              <w:jc w:val="center"/>
              <w:rPr>
                <w:rFonts w:ascii="宋体" w:cs="宋体"/>
                <w:highlight w:val="none"/>
              </w:rPr>
            </w:pPr>
            <w:r>
              <w:rPr>
                <w:rFonts w:hint="eastAsia" w:ascii="宋体" w:hAnsi="宋体" w:cs="宋体"/>
                <w:highlight w:val="none"/>
              </w:rPr>
              <w:t>数量</w:t>
            </w:r>
          </w:p>
        </w:tc>
        <w:tc>
          <w:tcPr>
            <w:tcW w:w="695" w:type="dxa"/>
          </w:tcPr>
          <w:p w14:paraId="10B9969F">
            <w:pPr>
              <w:spacing w:before="40" w:after="40"/>
              <w:ind w:firstLine="480"/>
              <w:jc w:val="center"/>
              <w:rPr>
                <w:rFonts w:ascii="宋体" w:cs="宋体"/>
                <w:highlight w:val="none"/>
              </w:rPr>
            </w:pPr>
          </w:p>
        </w:tc>
      </w:tr>
      <w:tr w14:paraId="425BB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1637AFD9">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067F3828">
            <w:pPr>
              <w:spacing w:before="40" w:after="40"/>
              <w:ind w:firstLine="480"/>
              <w:jc w:val="center"/>
              <w:rPr>
                <w:rFonts w:ascii="宋体" w:cs="宋体"/>
                <w:highlight w:val="none"/>
              </w:rPr>
            </w:pPr>
          </w:p>
        </w:tc>
        <w:tc>
          <w:tcPr>
            <w:tcW w:w="1701" w:type="dxa"/>
          </w:tcPr>
          <w:p w14:paraId="210E545E">
            <w:pPr>
              <w:spacing w:before="40" w:after="40"/>
              <w:ind w:firstLine="480"/>
              <w:jc w:val="center"/>
              <w:rPr>
                <w:rFonts w:ascii="宋体" w:cs="宋体"/>
                <w:highlight w:val="none"/>
              </w:rPr>
            </w:pPr>
          </w:p>
        </w:tc>
        <w:tc>
          <w:tcPr>
            <w:tcW w:w="709" w:type="dxa"/>
          </w:tcPr>
          <w:p w14:paraId="0604400D">
            <w:pPr>
              <w:spacing w:before="40" w:after="40"/>
              <w:ind w:firstLine="480"/>
              <w:jc w:val="center"/>
              <w:rPr>
                <w:rFonts w:ascii="宋体" w:cs="宋体"/>
                <w:highlight w:val="none"/>
              </w:rPr>
            </w:pPr>
          </w:p>
        </w:tc>
        <w:tc>
          <w:tcPr>
            <w:tcW w:w="708" w:type="dxa"/>
          </w:tcPr>
          <w:p w14:paraId="39368C7D">
            <w:pPr>
              <w:spacing w:before="40" w:after="40"/>
              <w:ind w:firstLine="480"/>
              <w:jc w:val="center"/>
              <w:rPr>
                <w:rFonts w:ascii="宋体" w:cs="宋体"/>
                <w:highlight w:val="none"/>
              </w:rPr>
            </w:pPr>
          </w:p>
        </w:tc>
        <w:tc>
          <w:tcPr>
            <w:tcW w:w="1070" w:type="dxa"/>
            <w:tcBorders>
              <w:right w:val="single" w:color="auto" w:sz="4" w:space="0"/>
            </w:tcBorders>
          </w:tcPr>
          <w:p w14:paraId="66A58F8B">
            <w:pPr>
              <w:spacing w:before="40" w:after="40"/>
              <w:ind w:firstLine="480"/>
              <w:jc w:val="center"/>
              <w:rPr>
                <w:rFonts w:ascii="宋体" w:cs="宋体"/>
                <w:highlight w:val="none"/>
              </w:rPr>
            </w:pPr>
          </w:p>
        </w:tc>
        <w:tc>
          <w:tcPr>
            <w:tcW w:w="1842" w:type="dxa"/>
            <w:tcBorders>
              <w:left w:val="single" w:color="auto" w:sz="4" w:space="0"/>
            </w:tcBorders>
          </w:tcPr>
          <w:p w14:paraId="287B55C4">
            <w:pPr>
              <w:spacing w:before="40" w:after="40"/>
              <w:ind w:firstLine="480"/>
              <w:jc w:val="center"/>
              <w:rPr>
                <w:rFonts w:ascii="宋体" w:cs="宋体"/>
                <w:highlight w:val="none"/>
              </w:rPr>
            </w:pPr>
          </w:p>
        </w:tc>
        <w:tc>
          <w:tcPr>
            <w:tcW w:w="709" w:type="dxa"/>
          </w:tcPr>
          <w:p w14:paraId="22B4DD51">
            <w:pPr>
              <w:spacing w:before="40" w:after="40"/>
              <w:ind w:firstLine="480"/>
              <w:jc w:val="center"/>
              <w:rPr>
                <w:rFonts w:ascii="宋体" w:cs="宋体"/>
                <w:highlight w:val="none"/>
              </w:rPr>
            </w:pPr>
          </w:p>
        </w:tc>
        <w:tc>
          <w:tcPr>
            <w:tcW w:w="695" w:type="dxa"/>
          </w:tcPr>
          <w:p w14:paraId="19A0B143">
            <w:pPr>
              <w:spacing w:before="40" w:after="40"/>
              <w:ind w:firstLine="480"/>
              <w:jc w:val="center"/>
              <w:rPr>
                <w:rFonts w:ascii="宋体" w:cs="宋体"/>
                <w:highlight w:val="none"/>
              </w:rPr>
            </w:pPr>
          </w:p>
        </w:tc>
      </w:tr>
      <w:tr w14:paraId="33260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1ED879FB">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587274D8">
            <w:pPr>
              <w:spacing w:before="40" w:after="40"/>
              <w:ind w:firstLine="480"/>
              <w:jc w:val="center"/>
              <w:rPr>
                <w:rFonts w:ascii="宋体" w:cs="宋体"/>
                <w:highlight w:val="none"/>
              </w:rPr>
            </w:pPr>
          </w:p>
        </w:tc>
        <w:tc>
          <w:tcPr>
            <w:tcW w:w="1701" w:type="dxa"/>
          </w:tcPr>
          <w:p w14:paraId="5722DC81">
            <w:pPr>
              <w:spacing w:before="40" w:after="40"/>
              <w:ind w:firstLine="480"/>
              <w:jc w:val="center"/>
              <w:rPr>
                <w:rFonts w:ascii="宋体" w:cs="宋体"/>
                <w:highlight w:val="none"/>
              </w:rPr>
            </w:pPr>
          </w:p>
        </w:tc>
        <w:tc>
          <w:tcPr>
            <w:tcW w:w="709" w:type="dxa"/>
          </w:tcPr>
          <w:p w14:paraId="0A7DF211">
            <w:pPr>
              <w:spacing w:before="40" w:after="40"/>
              <w:ind w:firstLine="480"/>
              <w:jc w:val="center"/>
              <w:rPr>
                <w:rFonts w:ascii="宋体" w:cs="宋体"/>
                <w:highlight w:val="none"/>
              </w:rPr>
            </w:pPr>
          </w:p>
        </w:tc>
        <w:tc>
          <w:tcPr>
            <w:tcW w:w="708" w:type="dxa"/>
          </w:tcPr>
          <w:p w14:paraId="7DF52EF4">
            <w:pPr>
              <w:spacing w:before="40" w:after="40"/>
              <w:ind w:firstLine="480"/>
              <w:jc w:val="center"/>
              <w:rPr>
                <w:rFonts w:ascii="宋体" w:cs="宋体"/>
                <w:highlight w:val="none"/>
              </w:rPr>
            </w:pPr>
          </w:p>
        </w:tc>
        <w:tc>
          <w:tcPr>
            <w:tcW w:w="1070" w:type="dxa"/>
            <w:tcBorders>
              <w:right w:val="single" w:color="auto" w:sz="4" w:space="0"/>
            </w:tcBorders>
          </w:tcPr>
          <w:p w14:paraId="2A105283">
            <w:pPr>
              <w:spacing w:before="40" w:after="40"/>
              <w:ind w:firstLine="480"/>
              <w:jc w:val="center"/>
              <w:rPr>
                <w:rFonts w:ascii="宋体" w:cs="宋体"/>
                <w:highlight w:val="none"/>
              </w:rPr>
            </w:pPr>
          </w:p>
        </w:tc>
        <w:tc>
          <w:tcPr>
            <w:tcW w:w="1842" w:type="dxa"/>
            <w:tcBorders>
              <w:left w:val="single" w:color="auto" w:sz="4" w:space="0"/>
            </w:tcBorders>
          </w:tcPr>
          <w:p w14:paraId="136A4D66">
            <w:pPr>
              <w:spacing w:before="40" w:after="40"/>
              <w:ind w:firstLine="480"/>
              <w:jc w:val="center"/>
              <w:rPr>
                <w:rFonts w:ascii="宋体" w:cs="宋体"/>
                <w:highlight w:val="none"/>
              </w:rPr>
            </w:pPr>
          </w:p>
        </w:tc>
        <w:tc>
          <w:tcPr>
            <w:tcW w:w="709" w:type="dxa"/>
          </w:tcPr>
          <w:p w14:paraId="7944C14D">
            <w:pPr>
              <w:spacing w:before="40" w:after="40"/>
              <w:ind w:firstLine="480"/>
              <w:jc w:val="center"/>
              <w:rPr>
                <w:rFonts w:ascii="宋体" w:cs="宋体"/>
                <w:highlight w:val="none"/>
              </w:rPr>
            </w:pPr>
          </w:p>
        </w:tc>
        <w:tc>
          <w:tcPr>
            <w:tcW w:w="695" w:type="dxa"/>
          </w:tcPr>
          <w:p w14:paraId="6C285042">
            <w:pPr>
              <w:spacing w:before="40" w:after="40"/>
              <w:ind w:firstLine="480"/>
              <w:jc w:val="center"/>
              <w:rPr>
                <w:rFonts w:ascii="宋体" w:cs="宋体"/>
                <w:highlight w:val="none"/>
              </w:rPr>
            </w:pPr>
          </w:p>
        </w:tc>
      </w:tr>
      <w:tr w14:paraId="1DEC9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1BF7D66B">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583C605F">
            <w:pPr>
              <w:spacing w:before="40" w:after="40"/>
              <w:ind w:firstLine="480"/>
              <w:jc w:val="center"/>
              <w:rPr>
                <w:rFonts w:ascii="宋体" w:cs="宋体"/>
                <w:highlight w:val="none"/>
              </w:rPr>
            </w:pPr>
          </w:p>
        </w:tc>
        <w:tc>
          <w:tcPr>
            <w:tcW w:w="1701" w:type="dxa"/>
          </w:tcPr>
          <w:p w14:paraId="25790582">
            <w:pPr>
              <w:spacing w:before="40" w:after="40"/>
              <w:ind w:firstLine="480"/>
              <w:jc w:val="center"/>
              <w:rPr>
                <w:rFonts w:ascii="宋体" w:cs="宋体"/>
                <w:highlight w:val="none"/>
              </w:rPr>
            </w:pPr>
          </w:p>
        </w:tc>
        <w:tc>
          <w:tcPr>
            <w:tcW w:w="709" w:type="dxa"/>
          </w:tcPr>
          <w:p w14:paraId="5E88E492">
            <w:pPr>
              <w:spacing w:before="40" w:after="40"/>
              <w:ind w:firstLine="480"/>
              <w:jc w:val="center"/>
              <w:rPr>
                <w:rFonts w:ascii="宋体" w:cs="宋体"/>
                <w:highlight w:val="none"/>
              </w:rPr>
            </w:pPr>
          </w:p>
        </w:tc>
        <w:tc>
          <w:tcPr>
            <w:tcW w:w="708" w:type="dxa"/>
          </w:tcPr>
          <w:p w14:paraId="6E8FE8F8">
            <w:pPr>
              <w:spacing w:before="40" w:after="40"/>
              <w:ind w:firstLine="480"/>
              <w:jc w:val="center"/>
              <w:rPr>
                <w:rFonts w:ascii="宋体" w:cs="宋体"/>
                <w:highlight w:val="none"/>
              </w:rPr>
            </w:pPr>
          </w:p>
        </w:tc>
        <w:tc>
          <w:tcPr>
            <w:tcW w:w="1070" w:type="dxa"/>
            <w:tcBorders>
              <w:right w:val="single" w:color="auto" w:sz="4" w:space="0"/>
            </w:tcBorders>
          </w:tcPr>
          <w:p w14:paraId="7E9E7A1A">
            <w:pPr>
              <w:spacing w:before="40" w:after="40"/>
              <w:ind w:firstLine="480"/>
              <w:jc w:val="center"/>
              <w:rPr>
                <w:rFonts w:ascii="宋体" w:cs="宋体"/>
                <w:highlight w:val="none"/>
              </w:rPr>
            </w:pPr>
          </w:p>
        </w:tc>
        <w:tc>
          <w:tcPr>
            <w:tcW w:w="1842" w:type="dxa"/>
            <w:tcBorders>
              <w:left w:val="single" w:color="auto" w:sz="4" w:space="0"/>
            </w:tcBorders>
          </w:tcPr>
          <w:p w14:paraId="5A85B4BF">
            <w:pPr>
              <w:spacing w:before="40" w:after="40"/>
              <w:ind w:firstLine="480"/>
              <w:jc w:val="center"/>
              <w:rPr>
                <w:rFonts w:ascii="宋体" w:cs="宋体"/>
                <w:highlight w:val="none"/>
              </w:rPr>
            </w:pPr>
          </w:p>
        </w:tc>
        <w:tc>
          <w:tcPr>
            <w:tcW w:w="709" w:type="dxa"/>
          </w:tcPr>
          <w:p w14:paraId="10995958">
            <w:pPr>
              <w:spacing w:before="40" w:after="40"/>
              <w:ind w:firstLine="480"/>
              <w:jc w:val="center"/>
              <w:rPr>
                <w:rFonts w:ascii="宋体" w:cs="宋体"/>
                <w:highlight w:val="none"/>
              </w:rPr>
            </w:pPr>
          </w:p>
        </w:tc>
        <w:tc>
          <w:tcPr>
            <w:tcW w:w="695" w:type="dxa"/>
          </w:tcPr>
          <w:p w14:paraId="5205C9CB">
            <w:pPr>
              <w:spacing w:before="40" w:after="40"/>
              <w:ind w:firstLine="480"/>
              <w:jc w:val="center"/>
              <w:rPr>
                <w:rFonts w:ascii="宋体" w:cs="宋体"/>
                <w:highlight w:val="none"/>
              </w:rPr>
            </w:pPr>
          </w:p>
        </w:tc>
      </w:tr>
      <w:tr w14:paraId="57998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688859EE">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20E643B4">
            <w:pPr>
              <w:spacing w:before="40" w:after="40"/>
              <w:ind w:firstLine="480"/>
              <w:jc w:val="center"/>
              <w:rPr>
                <w:rFonts w:ascii="宋体" w:cs="宋体"/>
                <w:highlight w:val="none"/>
              </w:rPr>
            </w:pPr>
          </w:p>
        </w:tc>
        <w:tc>
          <w:tcPr>
            <w:tcW w:w="1701" w:type="dxa"/>
          </w:tcPr>
          <w:p w14:paraId="36387D75">
            <w:pPr>
              <w:spacing w:before="40" w:after="40"/>
              <w:ind w:firstLine="480"/>
              <w:jc w:val="center"/>
              <w:rPr>
                <w:rFonts w:ascii="宋体" w:cs="宋体"/>
                <w:highlight w:val="none"/>
              </w:rPr>
            </w:pPr>
          </w:p>
        </w:tc>
        <w:tc>
          <w:tcPr>
            <w:tcW w:w="709" w:type="dxa"/>
          </w:tcPr>
          <w:p w14:paraId="3BC80265">
            <w:pPr>
              <w:spacing w:before="40" w:after="40"/>
              <w:ind w:firstLine="480"/>
              <w:jc w:val="center"/>
              <w:rPr>
                <w:rFonts w:ascii="宋体" w:cs="宋体"/>
                <w:highlight w:val="none"/>
              </w:rPr>
            </w:pPr>
          </w:p>
        </w:tc>
        <w:tc>
          <w:tcPr>
            <w:tcW w:w="708" w:type="dxa"/>
          </w:tcPr>
          <w:p w14:paraId="6AB5B489">
            <w:pPr>
              <w:spacing w:before="40" w:after="40"/>
              <w:ind w:firstLine="480"/>
              <w:jc w:val="center"/>
              <w:rPr>
                <w:rFonts w:ascii="宋体" w:cs="宋体"/>
                <w:highlight w:val="none"/>
              </w:rPr>
            </w:pPr>
          </w:p>
        </w:tc>
        <w:tc>
          <w:tcPr>
            <w:tcW w:w="1070" w:type="dxa"/>
            <w:tcBorders>
              <w:right w:val="single" w:color="auto" w:sz="4" w:space="0"/>
            </w:tcBorders>
          </w:tcPr>
          <w:p w14:paraId="6DC439AE">
            <w:pPr>
              <w:spacing w:before="40" w:after="40"/>
              <w:ind w:firstLine="480"/>
              <w:jc w:val="center"/>
              <w:rPr>
                <w:rFonts w:ascii="宋体" w:cs="宋体"/>
                <w:highlight w:val="none"/>
              </w:rPr>
            </w:pPr>
          </w:p>
        </w:tc>
        <w:tc>
          <w:tcPr>
            <w:tcW w:w="1842" w:type="dxa"/>
            <w:tcBorders>
              <w:left w:val="single" w:color="auto" w:sz="4" w:space="0"/>
            </w:tcBorders>
          </w:tcPr>
          <w:p w14:paraId="31C3A89A">
            <w:pPr>
              <w:spacing w:before="40" w:after="40"/>
              <w:ind w:firstLine="480"/>
              <w:jc w:val="center"/>
              <w:rPr>
                <w:rFonts w:ascii="宋体" w:cs="宋体"/>
                <w:highlight w:val="none"/>
              </w:rPr>
            </w:pPr>
          </w:p>
        </w:tc>
        <w:tc>
          <w:tcPr>
            <w:tcW w:w="709" w:type="dxa"/>
          </w:tcPr>
          <w:p w14:paraId="37CCDA78">
            <w:pPr>
              <w:spacing w:before="40" w:after="40"/>
              <w:ind w:firstLine="480"/>
              <w:jc w:val="center"/>
              <w:rPr>
                <w:rFonts w:ascii="宋体" w:cs="宋体"/>
                <w:highlight w:val="none"/>
              </w:rPr>
            </w:pPr>
          </w:p>
        </w:tc>
        <w:tc>
          <w:tcPr>
            <w:tcW w:w="695" w:type="dxa"/>
          </w:tcPr>
          <w:p w14:paraId="1F0723A8">
            <w:pPr>
              <w:spacing w:before="40" w:after="40"/>
              <w:ind w:firstLine="480"/>
              <w:jc w:val="center"/>
              <w:rPr>
                <w:rFonts w:ascii="宋体" w:cs="宋体"/>
                <w:highlight w:val="none"/>
              </w:rPr>
            </w:pPr>
          </w:p>
        </w:tc>
      </w:tr>
      <w:tr w14:paraId="26583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553A407F">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4BB95CE3">
            <w:pPr>
              <w:spacing w:before="40" w:after="40"/>
              <w:ind w:firstLine="480"/>
              <w:jc w:val="center"/>
              <w:rPr>
                <w:rFonts w:ascii="宋体" w:cs="宋体"/>
                <w:highlight w:val="none"/>
              </w:rPr>
            </w:pPr>
          </w:p>
        </w:tc>
        <w:tc>
          <w:tcPr>
            <w:tcW w:w="1701" w:type="dxa"/>
          </w:tcPr>
          <w:p w14:paraId="6A99E8E1">
            <w:pPr>
              <w:spacing w:before="40" w:after="40"/>
              <w:ind w:firstLine="480"/>
              <w:jc w:val="center"/>
              <w:rPr>
                <w:rFonts w:ascii="宋体" w:cs="宋体"/>
                <w:highlight w:val="none"/>
              </w:rPr>
            </w:pPr>
          </w:p>
        </w:tc>
        <w:tc>
          <w:tcPr>
            <w:tcW w:w="709" w:type="dxa"/>
          </w:tcPr>
          <w:p w14:paraId="649D1D56">
            <w:pPr>
              <w:spacing w:before="40" w:after="40"/>
              <w:ind w:firstLine="480"/>
              <w:jc w:val="center"/>
              <w:rPr>
                <w:rFonts w:ascii="宋体" w:cs="宋体"/>
                <w:highlight w:val="none"/>
              </w:rPr>
            </w:pPr>
          </w:p>
        </w:tc>
        <w:tc>
          <w:tcPr>
            <w:tcW w:w="708" w:type="dxa"/>
          </w:tcPr>
          <w:p w14:paraId="3F7E0834">
            <w:pPr>
              <w:spacing w:before="40" w:after="40"/>
              <w:ind w:firstLine="480"/>
              <w:jc w:val="center"/>
              <w:rPr>
                <w:rFonts w:ascii="宋体" w:cs="宋体"/>
                <w:highlight w:val="none"/>
              </w:rPr>
            </w:pPr>
          </w:p>
        </w:tc>
        <w:tc>
          <w:tcPr>
            <w:tcW w:w="1070" w:type="dxa"/>
            <w:tcBorders>
              <w:right w:val="single" w:color="auto" w:sz="4" w:space="0"/>
            </w:tcBorders>
          </w:tcPr>
          <w:p w14:paraId="01C8E774">
            <w:pPr>
              <w:spacing w:before="40" w:after="40"/>
              <w:ind w:firstLine="480"/>
              <w:jc w:val="center"/>
              <w:rPr>
                <w:rFonts w:ascii="宋体" w:cs="宋体"/>
                <w:highlight w:val="none"/>
              </w:rPr>
            </w:pPr>
          </w:p>
        </w:tc>
        <w:tc>
          <w:tcPr>
            <w:tcW w:w="1842" w:type="dxa"/>
            <w:tcBorders>
              <w:left w:val="single" w:color="auto" w:sz="4" w:space="0"/>
            </w:tcBorders>
          </w:tcPr>
          <w:p w14:paraId="564BC7A7">
            <w:pPr>
              <w:spacing w:before="40" w:after="40"/>
              <w:ind w:firstLine="480"/>
              <w:jc w:val="center"/>
              <w:rPr>
                <w:rFonts w:ascii="宋体" w:cs="宋体"/>
                <w:highlight w:val="none"/>
              </w:rPr>
            </w:pPr>
          </w:p>
        </w:tc>
        <w:tc>
          <w:tcPr>
            <w:tcW w:w="709" w:type="dxa"/>
          </w:tcPr>
          <w:p w14:paraId="73A9C73E">
            <w:pPr>
              <w:spacing w:before="40" w:after="40"/>
              <w:ind w:firstLine="480"/>
              <w:jc w:val="center"/>
              <w:rPr>
                <w:rFonts w:ascii="宋体" w:cs="宋体"/>
                <w:highlight w:val="none"/>
              </w:rPr>
            </w:pPr>
          </w:p>
        </w:tc>
        <w:tc>
          <w:tcPr>
            <w:tcW w:w="695" w:type="dxa"/>
          </w:tcPr>
          <w:p w14:paraId="63C1280F">
            <w:pPr>
              <w:spacing w:before="40" w:after="40"/>
              <w:ind w:firstLine="480"/>
              <w:jc w:val="center"/>
              <w:rPr>
                <w:rFonts w:ascii="宋体" w:cs="宋体"/>
                <w:highlight w:val="none"/>
              </w:rPr>
            </w:pPr>
          </w:p>
        </w:tc>
      </w:tr>
    </w:tbl>
    <w:p w14:paraId="1B92A21C">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17EC3527">
      <w:pPr>
        <w:spacing w:line="360" w:lineRule="auto"/>
        <w:rPr>
          <w:rFonts w:ascii="宋体"/>
          <w:highlight w:val="none"/>
        </w:rPr>
      </w:pPr>
      <w:r>
        <w:rPr>
          <w:rFonts w:ascii="宋体" w:hAnsi="宋体" w:cs="宋体"/>
          <w:kern w:val="0"/>
          <w:szCs w:val="20"/>
          <w:highlight w:val="none"/>
        </w:rPr>
        <w:t>2</w:t>
      </w:r>
      <w:r>
        <w:rPr>
          <w:rFonts w:hint="eastAsia" w:ascii="宋体" w:hAnsi="宋体" w:cs="宋体"/>
          <w:kern w:val="0"/>
          <w:szCs w:val="20"/>
          <w:highlight w:val="none"/>
        </w:rPr>
        <w:t>、“投标产品技术参数、指标”必须与磋商响应文件中提供的产品检测报告、彩页等证明材料的实质性响应情况相一致，不一致按负偏离扣分。</w:t>
      </w:r>
    </w:p>
    <w:p w14:paraId="6486F10E">
      <w:pPr>
        <w:ind w:right="480" w:firstLine="4075" w:firstLineChars="1933"/>
        <w:rPr>
          <w:rFonts w:ascii="宋体"/>
          <w:b/>
          <w:highlight w:val="none"/>
        </w:rPr>
      </w:pPr>
    </w:p>
    <w:p w14:paraId="5F89D155">
      <w:pPr>
        <w:ind w:right="480" w:firstLine="4075" w:firstLineChars="1933"/>
        <w:rPr>
          <w:rFonts w:ascii="宋体"/>
          <w:b/>
          <w:highlight w:val="none"/>
        </w:rPr>
      </w:pPr>
    </w:p>
    <w:p w14:paraId="261823CC">
      <w:pPr>
        <w:ind w:right="480" w:firstLine="4075" w:firstLineChars="1933"/>
        <w:rPr>
          <w:rFonts w:ascii="宋体"/>
          <w:b/>
          <w:highlight w:val="none"/>
        </w:rPr>
      </w:pPr>
    </w:p>
    <w:p w14:paraId="78631093">
      <w:pPr>
        <w:ind w:right="480" w:firstLine="4075" w:firstLineChars="1933"/>
        <w:rPr>
          <w:rFonts w:ascii="宋体"/>
          <w:b/>
          <w:highlight w:val="none"/>
        </w:rPr>
      </w:pPr>
    </w:p>
    <w:p w14:paraId="6189348D">
      <w:pPr>
        <w:ind w:right="480" w:firstLine="4075" w:firstLineChars="1933"/>
        <w:rPr>
          <w:rFonts w:ascii="宋体"/>
          <w:b/>
          <w:highlight w:val="none"/>
        </w:rPr>
      </w:pPr>
    </w:p>
    <w:p w14:paraId="3271A8F3">
      <w:pPr>
        <w:ind w:right="480" w:firstLine="4075" w:firstLineChars="1933"/>
        <w:rPr>
          <w:rFonts w:ascii="宋体"/>
          <w:b/>
          <w:highlight w:val="none"/>
        </w:rPr>
      </w:pPr>
    </w:p>
    <w:p w14:paraId="6A9821EC">
      <w:pPr>
        <w:ind w:right="480" w:firstLine="4075" w:firstLineChars="1933"/>
        <w:rPr>
          <w:rFonts w:ascii="宋体"/>
          <w:b/>
          <w:highlight w:val="none"/>
        </w:rPr>
      </w:pPr>
    </w:p>
    <w:p w14:paraId="466F9105">
      <w:pPr>
        <w:ind w:right="480" w:firstLine="4075" w:firstLineChars="1933"/>
        <w:rPr>
          <w:rFonts w:ascii="宋体"/>
          <w:b/>
          <w:highlight w:val="none"/>
        </w:rPr>
      </w:pPr>
    </w:p>
    <w:p w14:paraId="2DA23F3B">
      <w:pPr>
        <w:ind w:right="480" w:firstLine="4075" w:firstLineChars="1933"/>
        <w:rPr>
          <w:rFonts w:ascii="宋体"/>
          <w:b/>
          <w:highlight w:val="none"/>
        </w:rPr>
      </w:pPr>
    </w:p>
    <w:p w14:paraId="77F19453">
      <w:pPr>
        <w:ind w:right="480" w:firstLine="4075" w:firstLineChars="1933"/>
        <w:rPr>
          <w:rFonts w:ascii="宋体"/>
          <w:b/>
          <w:highlight w:val="none"/>
        </w:rPr>
      </w:pPr>
    </w:p>
    <w:p w14:paraId="3C7B8292">
      <w:pPr>
        <w:ind w:right="480" w:firstLine="4075" w:firstLineChars="1933"/>
        <w:rPr>
          <w:rFonts w:ascii="宋体"/>
          <w:b/>
          <w:highlight w:val="none"/>
        </w:rPr>
      </w:pPr>
    </w:p>
    <w:p w14:paraId="7F4EA352">
      <w:pPr>
        <w:ind w:right="480"/>
        <w:rPr>
          <w:rFonts w:ascii="宋体"/>
          <w:b/>
          <w:highlight w:val="none"/>
        </w:rPr>
      </w:pPr>
    </w:p>
    <w:p w14:paraId="42E07EF3">
      <w:pPr>
        <w:ind w:right="480" w:firstLine="4075" w:firstLineChars="1933"/>
        <w:rPr>
          <w:rFonts w:ascii="宋体"/>
          <w:b/>
          <w:highlight w:val="none"/>
        </w:rPr>
      </w:pPr>
    </w:p>
    <w:p w14:paraId="625742E5">
      <w:pPr>
        <w:ind w:right="480" w:firstLine="4075" w:firstLineChars="1933"/>
        <w:rPr>
          <w:rFonts w:ascii="宋体"/>
          <w:b/>
          <w:highlight w:val="none"/>
        </w:rPr>
      </w:pPr>
    </w:p>
    <w:p w14:paraId="111236D8">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7F1028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6F4C26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724D4B3">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32" w:name="_Toc496626247"/>
      <w:bookmarkStart w:id="233" w:name="_Toc496004041"/>
    </w:p>
    <w:p w14:paraId="1B3EE557">
      <w:pPr>
        <w:widowControl/>
        <w:snapToGrid w:val="0"/>
        <w:spacing w:line="360" w:lineRule="auto"/>
        <w:outlineLvl w:val="1"/>
        <w:rPr>
          <w:rFonts w:ascii="宋体"/>
          <w:b/>
          <w:sz w:val="28"/>
          <w:szCs w:val="28"/>
          <w:highlight w:val="none"/>
        </w:rPr>
      </w:pPr>
      <w:bookmarkStart w:id="234" w:name="_Toc86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bookmarkEnd w:id="232"/>
      <w:bookmarkEnd w:id="233"/>
      <w:bookmarkEnd w:id="234"/>
    </w:p>
    <w:p w14:paraId="5815ADA2">
      <w:pPr>
        <w:ind w:firstLine="2909" w:firstLineChars="805"/>
        <w:rPr>
          <w:rFonts w:ascii="宋体"/>
          <w:b/>
          <w:sz w:val="36"/>
          <w:szCs w:val="36"/>
          <w:highlight w:val="none"/>
        </w:rPr>
      </w:pPr>
    </w:p>
    <w:p w14:paraId="22774AD6">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0FF7245A">
      <w:pPr>
        <w:ind w:firstLine="480"/>
        <w:rPr>
          <w:rFonts w:ascii="宋体"/>
          <w:bCs/>
          <w:highlight w:val="none"/>
        </w:rPr>
      </w:pPr>
    </w:p>
    <w:p w14:paraId="7A18ABFC">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7CCE43CA">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5" w:name="_Toc496626248"/>
      <w:bookmarkStart w:id="236" w:name="_Toc496004042"/>
      <w:bookmarkStart w:id="237" w:name="_Toc11024"/>
      <w:r>
        <w:rPr>
          <w:rFonts w:hint="eastAsia" w:ascii="宋体"/>
          <w:b/>
          <w:sz w:val="28"/>
          <w:szCs w:val="28"/>
          <w:highlight w:val="none"/>
        </w:rPr>
        <w:t>附件</w:t>
      </w:r>
      <w:r>
        <w:rPr>
          <w:rFonts w:ascii="宋体"/>
          <w:b/>
          <w:sz w:val="28"/>
          <w:szCs w:val="28"/>
          <w:highlight w:val="none"/>
        </w:rPr>
        <w:t>1</w:t>
      </w:r>
      <w:bookmarkStart w:id="238" w:name="_Toc325726045"/>
      <w:bookmarkStart w:id="239" w:name="_Toc365019586"/>
      <w:bookmarkStart w:id="240" w:name="_Toc376936780"/>
      <w:r>
        <w:rPr>
          <w:rFonts w:hint="eastAsia" w:ascii="宋体"/>
          <w:b/>
          <w:sz w:val="28"/>
          <w:szCs w:val="28"/>
          <w:highlight w:val="none"/>
        </w:rPr>
        <w:t>4：投标产品相关资料</w:t>
      </w:r>
      <w:bookmarkEnd w:id="235"/>
      <w:bookmarkEnd w:id="236"/>
      <w:bookmarkEnd w:id="237"/>
    </w:p>
    <w:p w14:paraId="788DBC9B">
      <w:pPr>
        <w:ind w:firstLine="2909" w:firstLineChars="805"/>
        <w:rPr>
          <w:rFonts w:ascii="宋体"/>
          <w:b/>
          <w:sz w:val="36"/>
          <w:szCs w:val="36"/>
          <w:highlight w:val="none"/>
        </w:rPr>
      </w:pPr>
    </w:p>
    <w:p w14:paraId="7DAEFA41">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44096F97">
      <w:pPr>
        <w:ind w:firstLine="411" w:firstLineChars="196"/>
        <w:rPr>
          <w:rFonts w:ascii="宋体"/>
          <w:bCs/>
          <w:highlight w:val="none"/>
        </w:rPr>
      </w:pPr>
    </w:p>
    <w:p w14:paraId="2DC85FC1">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8"/>
    <w:bookmarkEnd w:id="239"/>
    <w:bookmarkEnd w:id="240"/>
    <w:p w14:paraId="30F63BA4">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1" w:name="_Toc496626249"/>
      <w:bookmarkStart w:id="242" w:name="_Toc668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bookmarkEnd w:id="218"/>
      <w:bookmarkEnd w:id="241"/>
      <w:bookmarkEnd w:id="242"/>
    </w:p>
    <w:p w14:paraId="1E6536DD">
      <w:pPr>
        <w:ind w:firstLine="2909" w:firstLineChars="805"/>
        <w:rPr>
          <w:rFonts w:ascii="宋体"/>
          <w:b/>
          <w:sz w:val="36"/>
          <w:szCs w:val="36"/>
          <w:highlight w:val="none"/>
        </w:rPr>
      </w:pPr>
    </w:p>
    <w:p w14:paraId="74B18101">
      <w:pPr>
        <w:jc w:val="center"/>
        <w:rPr>
          <w:rFonts w:ascii="宋体"/>
          <w:b/>
          <w:sz w:val="36"/>
          <w:szCs w:val="36"/>
          <w:highlight w:val="none"/>
        </w:rPr>
      </w:pPr>
      <w:r>
        <w:rPr>
          <w:rFonts w:hint="eastAsia" w:ascii="宋体" w:hAnsi="宋体"/>
          <w:b/>
          <w:sz w:val="36"/>
          <w:szCs w:val="36"/>
          <w:highlight w:val="none"/>
        </w:rPr>
        <w:t>供应商类似业绩证明材料</w:t>
      </w:r>
    </w:p>
    <w:p w14:paraId="0D0D555A">
      <w:pPr>
        <w:tabs>
          <w:tab w:val="left" w:pos="168"/>
        </w:tabs>
        <w:adjustRightInd w:val="0"/>
        <w:ind w:firstLine="2530" w:firstLineChars="700"/>
        <w:textAlignment w:val="baseline"/>
        <w:rPr>
          <w:rFonts w:ascii="宋体"/>
          <w:b/>
          <w:sz w:val="36"/>
          <w:szCs w:val="36"/>
          <w:highlight w:val="none"/>
        </w:rPr>
      </w:pPr>
    </w:p>
    <w:p w14:paraId="5180731F">
      <w:pPr>
        <w:tabs>
          <w:tab w:val="left" w:pos="168"/>
        </w:tabs>
        <w:adjustRightInd w:val="0"/>
        <w:spacing w:line="360" w:lineRule="auto"/>
        <w:ind w:firstLine="480"/>
        <w:textAlignment w:val="baseline"/>
        <w:rPr>
          <w:rFonts w:hint="eastAsia" w:ascii="宋体" w:hAnsi="宋体" w:eastAsia="宋体" w:cs="宋体"/>
          <w:szCs w:val="21"/>
          <w:highlight w:val="none"/>
          <w:lang w:val="en-US" w:eastAsia="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。类似业绩是指与采购项目在产品类型、使用功能、合同规模等方面相同或相近的项目。以完整采购合同复印件为准</w:t>
      </w:r>
      <w:r>
        <w:rPr>
          <w:rFonts w:hint="eastAsia" w:ascii="宋体" w:hAnsi="宋体" w:cs="宋体"/>
          <w:szCs w:val="21"/>
          <w:highlight w:val="none"/>
          <w:lang w:eastAsia="zh-CN"/>
        </w:rPr>
        <w:t>。</w:t>
      </w:r>
    </w:p>
    <w:p w14:paraId="102E529D">
      <w:pPr>
        <w:pStyle w:val="4"/>
        <w:spacing w:line="360" w:lineRule="auto"/>
        <w:rPr>
          <w:rFonts w:hint="eastAsia" w:ascii="宋体" w:hAnsi="宋体" w:cs="宋体"/>
          <w:szCs w:val="21"/>
          <w:highlight w:val="none"/>
          <w:lang w:val="zh-CN"/>
        </w:rPr>
      </w:pPr>
    </w:p>
    <w:p w14:paraId="04D87A96">
      <w:pPr>
        <w:pStyle w:val="4"/>
        <w:rPr>
          <w:rFonts w:hint="eastAsia" w:ascii="宋体" w:hAnsi="宋体" w:cs="宋体"/>
          <w:szCs w:val="21"/>
          <w:highlight w:val="none"/>
          <w:lang w:val="zh-CN"/>
        </w:rPr>
      </w:pPr>
    </w:p>
    <w:p w14:paraId="3A0AF588">
      <w:pPr>
        <w:pStyle w:val="4"/>
        <w:rPr>
          <w:rFonts w:hint="eastAsia" w:ascii="宋体" w:hAnsi="宋体" w:cs="宋体"/>
          <w:szCs w:val="21"/>
          <w:highlight w:val="none"/>
          <w:lang w:val="zh-CN"/>
        </w:rPr>
      </w:pPr>
    </w:p>
    <w:p w14:paraId="0D2EE978">
      <w:pPr>
        <w:pStyle w:val="4"/>
        <w:rPr>
          <w:rFonts w:hint="eastAsia" w:ascii="宋体" w:hAnsi="宋体" w:cs="宋体"/>
          <w:szCs w:val="21"/>
          <w:highlight w:val="none"/>
          <w:lang w:val="zh-CN"/>
        </w:rPr>
      </w:pPr>
    </w:p>
    <w:p w14:paraId="1C74F8A6">
      <w:pPr>
        <w:pStyle w:val="4"/>
        <w:rPr>
          <w:rFonts w:hint="eastAsia" w:ascii="宋体" w:hAnsi="宋体" w:cs="宋体"/>
          <w:szCs w:val="21"/>
          <w:highlight w:val="none"/>
          <w:lang w:val="zh-CN"/>
        </w:rPr>
      </w:pPr>
    </w:p>
    <w:p w14:paraId="195F8C83">
      <w:pPr>
        <w:pStyle w:val="4"/>
        <w:rPr>
          <w:rFonts w:hint="eastAsia" w:ascii="宋体" w:hAnsi="宋体" w:cs="宋体"/>
          <w:szCs w:val="21"/>
          <w:highlight w:val="none"/>
          <w:lang w:val="zh-CN"/>
        </w:rPr>
      </w:pPr>
    </w:p>
    <w:p w14:paraId="2DDC5B67">
      <w:pPr>
        <w:pStyle w:val="4"/>
        <w:rPr>
          <w:rFonts w:hint="eastAsia" w:ascii="宋体" w:hAnsi="宋体" w:cs="宋体"/>
          <w:szCs w:val="21"/>
          <w:highlight w:val="none"/>
          <w:lang w:val="zh-CN"/>
        </w:rPr>
      </w:pPr>
    </w:p>
    <w:p w14:paraId="39879431">
      <w:pPr>
        <w:pStyle w:val="4"/>
        <w:rPr>
          <w:rFonts w:hint="eastAsia" w:ascii="宋体" w:hAnsi="宋体" w:cs="宋体"/>
          <w:szCs w:val="21"/>
          <w:highlight w:val="none"/>
          <w:lang w:val="zh-CN"/>
        </w:rPr>
      </w:pPr>
    </w:p>
    <w:p w14:paraId="78FBD65A">
      <w:pPr>
        <w:pStyle w:val="4"/>
        <w:rPr>
          <w:rFonts w:hint="eastAsia" w:ascii="宋体" w:hAnsi="宋体" w:cs="宋体"/>
          <w:szCs w:val="21"/>
          <w:highlight w:val="none"/>
          <w:lang w:val="zh-CN"/>
        </w:rPr>
      </w:pPr>
    </w:p>
    <w:p w14:paraId="1D2CD7C1">
      <w:pPr>
        <w:pStyle w:val="4"/>
        <w:rPr>
          <w:rFonts w:hint="eastAsia" w:ascii="宋体" w:hAnsi="宋体" w:cs="宋体"/>
          <w:szCs w:val="21"/>
          <w:highlight w:val="none"/>
          <w:lang w:val="zh-CN"/>
        </w:rPr>
      </w:pPr>
    </w:p>
    <w:p w14:paraId="0AD9F215">
      <w:pPr>
        <w:pStyle w:val="4"/>
        <w:rPr>
          <w:rFonts w:hint="eastAsia" w:ascii="宋体" w:hAnsi="宋体" w:cs="宋体"/>
          <w:szCs w:val="21"/>
          <w:highlight w:val="none"/>
          <w:lang w:val="zh-CN"/>
        </w:rPr>
      </w:pPr>
    </w:p>
    <w:p w14:paraId="47FB2B6B">
      <w:pPr>
        <w:pStyle w:val="4"/>
        <w:rPr>
          <w:rFonts w:hint="eastAsia" w:ascii="宋体" w:hAnsi="宋体" w:cs="宋体"/>
          <w:szCs w:val="21"/>
          <w:highlight w:val="none"/>
          <w:lang w:val="zh-CN"/>
        </w:rPr>
      </w:pPr>
    </w:p>
    <w:p w14:paraId="47EE9B0D">
      <w:pPr>
        <w:pStyle w:val="4"/>
        <w:rPr>
          <w:rFonts w:hint="eastAsia" w:ascii="宋体" w:hAnsi="宋体" w:cs="宋体"/>
          <w:szCs w:val="21"/>
          <w:highlight w:val="none"/>
          <w:lang w:val="zh-CN"/>
        </w:rPr>
      </w:pPr>
    </w:p>
    <w:p w14:paraId="72A02F2B">
      <w:pPr>
        <w:pStyle w:val="4"/>
        <w:rPr>
          <w:rFonts w:hint="eastAsia" w:ascii="宋体" w:hAnsi="宋体" w:cs="宋体"/>
          <w:szCs w:val="21"/>
          <w:highlight w:val="none"/>
          <w:lang w:val="zh-CN"/>
        </w:rPr>
      </w:pPr>
    </w:p>
    <w:p w14:paraId="6789F908">
      <w:pPr>
        <w:pStyle w:val="4"/>
        <w:rPr>
          <w:rFonts w:hint="eastAsia" w:ascii="宋体" w:hAnsi="宋体" w:cs="宋体"/>
          <w:szCs w:val="21"/>
          <w:highlight w:val="none"/>
          <w:lang w:val="zh-CN"/>
        </w:rPr>
      </w:pPr>
    </w:p>
    <w:p w14:paraId="755D1222">
      <w:pPr>
        <w:pStyle w:val="4"/>
        <w:rPr>
          <w:rFonts w:hint="eastAsia" w:ascii="宋体" w:hAnsi="宋体" w:cs="宋体"/>
          <w:szCs w:val="21"/>
          <w:highlight w:val="none"/>
          <w:lang w:val="zh-CN"/>
        </w:rPr>
      </w:pPr>
    </w:p>
    <w:p w14:paraId="6C5A58C9">
      <w:pPr>
        <w:pStyle w:val="4"/>
        <w:rPr>
          <w:rFonts w:hint="eastAsia" w:ascii="宋体" w:hAnsi="宋体" w:cs="宋体"/>
          <w:szCs w:val="21"/>
          <w:highlight w:val="none"/>
          <w:lang w:val="zh-CN"/>
        </w:rPr>
      </w:pPr>
    </w:p>
    <w:p w14:paraId="152AB907">
      <w:pPr>
        <w:pStyle w:val="4"/>
        <w:rPr>
          <w:rFonts w:hint="eastAsia" w:ascii="宋体" w:hAnsi="宋体" w:cs="宋体"/>
          <w:szCs w:val="21"/>
          <w:highlight w:val="none"/>
          <w:lang w:val="zh-CN"/>
        </w:rPr>
      </w:pPr>
    </w:p>
    <w:p w14:paraId="174A7349">
      <w:pPr>
        <w:pStyle w:val="4"/>
        <w:rPr>
          <w:rFonts w:hint="eastAsia" w:ascii="宋体" w:hAnsi="宋体" w:cs="宋体"/>
          <w:szCs w:val="21"/>
          <w:highlight w:val="none"/>
          <w:lang w:val="zh-CN"/>
        </w:rPr>
      </w:pPr>
    </w:p>
    <w:p w14:paraId="37F49F52">
      <w:pPr>
        <w:pStyle w:val="4"/>
        <w:rPr>
          <w:rFonts w:hint="eastAsia" w:ascii="宋体" w:hAnsi="宋体" w:cs="宋体"/>
          <w:szCs w:val="21"/>
          <w:highlight w:val="none"/>
          <w:lang w:val="zh-CN"/>
        </w:rPr>
      </w:pPr>
    </w:p>
    <w:p w14:paraId="69258C7A">
      <w:pPr>
        <w:pStyle w:val="4"/>
        <w:rPr>
          <w:rFonts w:hint="eastAsia" w:ascii="宋体" w:hAnsi="宋体" w:cs="宋体"/>
          <w:szCs w:val="21"/>
          <w:highlight w:val="none"/>
          <w:lang w:val="zh-CN"/>
        </w:rPr>
      </w:pPr>
    </w:p>
    <w:p w14:paraId="4B65710C">
      <w:pPr>
        <w:pStyle w:val="4"/>
        <w:rPr>
          <w:rFonts w:hint="eastAsia" w:ascii="宋体" w:hAnsi="宋体" w:cs="宋体"/>
          <w:szCs w:val="21"/>
          <w:highlight w:val="none"/>
          <w:lang w:val="zh-CN"/>
        </w:rPr>
      </w:pPr>
    </w:p>
    <w:p w14:paraId="66F6039B">
      <w:pPr>
        <w:pStyle w:val="4"/>
        <w:rPr>
          <w:rFonts w:hint="eastAsia" w:ascii="宋体" w:hAnsi="宋体" w:cs="宋体"/>
          <w:szCs w:val="21"/>
          <w:highlight w:val="none"/>
          <w:lang w:val="zh-CN"/>
        </w:rPr>
      </w:pPr>
    </w:p>
    <w:p w14:paraId="36635E4E">
      <w:pPr>
        <w:pStyle w:val="4"/>
        <w:rPr>
          <w:rFonts w:hint="eastAsia" w:ascii="宋体" w:hAnsi="宋体" w:cs="宋体"/>
          <w:szCs w:val="21"/>
          <w:highlight w:val="none"/>
          <w:lang w:val="zh-CN"/>
        </w:rPr>
      </w:pPr>
    </w:p>
    <w:p w14:paraId="1C6126BC">
      <w:pPr>
        <w:pStyle w:val="4"/>
        <w:rPr>
          <w:rFonts w:hint="eastAsia" w:ascii="宋体" w:hAnsi="宋体" w:cs="宋体"/>
          <w:szCs w:val="21"/>
          <w:highlight w:val="none"/>
          <w:lang w:val="zh-CN"/>
        </w:rPr>
      </w:pPr>
    </w:p>
    <w:p w14:paraId="430227AE">
      <w:pPr>
        <w:pStyle w:val="4"/>
        <w:rPr>
          <w:rFonts w:hint="eastAsia" w:ascii="宋体" w:hAnsi="宋体" w:cs="宋体"/>
          <w:szCs w:val="21"/>
          <w:highlight w:val="none"/>
          <w:lang w:val="zh-CN"/>
        </w:rPr>
      </w:pPr>
    </w:p>
    <w:p w14:paraId="0B216BB3">
      <w:pPr>
        <w:pStyle w:val="4"/>
        <w:rPr>
          <w:rFonts w:hint="eastAsia" w:ascii="宋体" w:hAnsi="宋体" w:cs="宋体"/>
          <w:szCs w:val="21"/>
          <w:highlight w:val="none"/>
          <w:lang w:val="zh-CN"/>
        </w:rPr>
      </w:pPr>
    </w:p>
    <w:p w14:paraId="0958B5BA">
      <w:pPr>
        <w:pStyle w:val="4"/>
        <w:rPr>
          <w:rFonts w:hint="eastAsia" w:ascii="宋体" w:hAnsi="宋体" w:cs="宋体"/>
          <w:szCs w:val="21"/>
          <w:highlight w:val="none"/>
          <w:lang w:val="zh-CN"/>
        </w:rPr>
      </w:pPr>
    </w:p>
    <w:p w14:paraId="6315EEE1">
      <w:pPr>
        <w:pStyle w:val="4"/>
        <w:rPr>
          <w:rFonts w:hint="eastAsia" w:ascii="宋体" w:hAnsi="宋体" w:cs="宋体"/>
          <w:szCs w:val="21"/>
          <w:highlight w:val="none"/>
          <w:lang w:val="zh-CN"/>
        </w:rPr>
      </w:pPr>
    </w:p>
    <w:p w14:paraId="7764FDE5">
      <w:pPr>
        <w:pStyle w:val="4"/>
        <w:rPr>
          <w:rFonts w:hint="eastAsia" w:ascii="宋体" w:hAnsi="宋体" w:cs="宋体"/>
          <w:szCs w:val="21"/>
          <w:highlight w:val="none"/>
          <w:lang w:val="zh-CN"/>
        </w:rPr>
      </w:pPr>
    </w:p>
    <w:p w14:paraId="15E1850F">
      <w:pPr>
        <w:pStyle w:val="4"/>
        <w:rPr>
          <w:rFonts w:hint="eastAsia" w:ascii="宋体" w:hAnsi="宋体" w:cs="宋体"/>
          <w:szCs w:val="21"/>
          <w:highlight w:val="none"/>
          <w:lang w:val="zh-CN"/>
        </w:rPr>
      </w:pPr>
    </w:p>
    <w:p w14:paraId="09CF023C">
      <w:pPr>
        <w:pStyle w:val="4"/>
        <w:ind w:firstLine="0"/>
        <w:rPr>
          <w:rFonts w:hint="eastAsia" w:ascii="宋体" w:hAnsi="宋体" w:cs="宋体"/>
          <w:szCs w:val="21"/>
          <w:highlight w:val="none"/>
          <w:lang w:val="zh-CN"/>
        </w:rPr>
      </w:pPr>
    </w:p>
    <w:p w14:paraId="3FFDEB21">
      <w:pPr>
        <w:tabs>
          <w:tab w:val="left" w:pos="168"/>
        </w:tabs>
        <w:adjustRightInd w:val="0"/>
        <w:ind w:firstLine="480"/>
        <w:textAlignment w:val="baseline"/>
        <w:rPr>
          <w:rFonts w:hint="eastAsia" w:ascii="宋体" w:hAnsi="宋体" w:cs="宋体"/>
          <w:szCs w:val="21"/>
          <w:highlight w:val="none"/>
        </w:rPr>
      </w:pPr>
    </w:p>
    <w:p w14:paraId="0622DA12">
      <w:pPr>
        <w:widowControl/>
        <w:snapToGrid w:val="0"/>
        <w:spacing w:line="360" w:lineRule="auto"/>
        <w:outlineLvl w:val="1"/>
        <w:rPr>
          <w:rFonts w:ascii="宋体"/>
          <w:b/>
          <w:sz w:val="36"/>
          <w:szCs w:val="36"/>
          <w:highlight w:val="none"/>
        </w:rPr>
      </w:pPr>
      <w:bookmarkStart w:id="243" w:name="_Toc496004044"/>
      <w:bookmarkStart w:id="244" w:name="_Toc496626250"/>
      <w:bookmarkStart w:id="245" w:name="_Toc855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w:t>
      </w:r>
      <w:bookmarkEnd w:id="243"/>
      <w:bookmarkEnd w:id="244"/>
      <w:r>
        <w:rPr>
          <w:rFonts w:hint="eastAsia" w:ascii="宋体"/>
          <w:b/>
          <w:sz w:val="28"/>
          <w:szCs w:val="28"/>
          <w:highlight w:val="none"/>
        </w:rPr>
        <w:t>中小企业声明函</w:t>
      </w:r>
      <w:bookmarkEnd w:id="245"/>
    </w:p>
    <w:p w14:paraId="1D33E507">
      <w:pPr>
        <w:widowControl/>
        <w:spacing w:beforeAutospacing="1" w:afterAutospacing="1" w:line="435" w:lineRule="atLeast"/>
        <w:jc w:val="center"/>
        <w:rPr>
          <w:rFonts w:ascii="Arial" w:hAnsi="Arial" w:cs="Arial"/>
          <w:szCs w:val="21"/>
          <w:highlight w:val="none"/>
        </w:rPr>
      </w:pPr>
      <w:r>
        <w:rPr>
          <w:rStyle w:val="22"/>
          <w:rFonts w:hint="eastAsia" w:ascii="宋体" w:hAnsi="宋体" w:cs="宋体"/>
          <w:kern w:val="0"/>
          <w:sz w:val="28"/>
          <w:szCs w:val="28"/>
          <w:highlight w:val="none"/>
          <w:shd w:val="clear" w:color="auto" w:fill="FFFFFF"/>
          <w:lang w:bidi="ar"/>
        </w:rPr>
        <w:t>中小企业声明函（货物）</w:t>
      </w:r>
    </w:p>
    <w:p w14:paraId="204274E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 w:val="24"/>
          <w:highlight w:val="none"/>
          <w:u w:val="single"/>
          <w:shd w:val="clear" w:color="auto" w:fill="FFFFFF"/>
          <w:lang w:bidi="ar"/>
        </w:rPr>
        <w:t>     （单位名称）</w:t>
      </w:r>
      <w:r>
        <w:rPr>
          <w:rFonts w:hint="eastAsia" w:ascii="宋体" w:hAnsi="宋体" w:cs="宋体"/>
          <w:kern w:val="0"/>
          <w:sz w:val="24"/>
          <w:highlight w:val="none"/>
          <w:shd w:val="clear" w:color="auto" w:fill="FFFFFF"/>
          <w:lang w:bidi="ar"/>
        </w:rPr>
        <w:t>的</w:t>
      </w:r>
      <w:r>
        <w:rPr>
          <w:rFonts w:hint="eastAsia" w:ascii="宋体" w:hAnsi="宋体" w:cs="宋体"/>
          <w:kern w:val="0"/>
          <w:sz w:val="24"/>
          <w:highlight w:val="none"/>
          <w:u w:val="single"/>
          <w:shd w:val="clear" w:color="auto" w:fill="FFFFFF"/>
          <w:lang w:bidi="ar"/>
        </w:rPr>
        <w:t>    （项目名称）</w:t>
      </w:r>
      <w:r>
        <w:rPr>
          <w:rFonts w:hint="eastAsia" w:ascii="宋体" w:hAnsi="宋体" w:cs="宋体"/>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6687C56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1.</w:t>
      </w:r>
      <w:r>
        <w:rPr>
          <w:rFonts w:hint="eastAsia" w:ascii="宋体" w:hAnsi="宋体" w:cs="宋体"/>
          <w:kern w:val="0"/>
          <w:sz w:val="24"/>
          <w:highlight w:val="none"/>
          <w:u w:val="single"/>
          <w:shd w:val="clear" w:color="auto" w:fill="FFFFFF"/>
          <w:lang w:bidi="ar"/>
        </w:rPr>
        <w:t>     （标的名称）</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u w:val="single"/>
          <w:shd w:val="clear" w:color="auto" w:fill="FFFFFF"/>
          <w:lang w:val="en-US" w:eastAsia="zh-CN" w:bidi="ar"/>
        </w:rPr>
        <w:t>制造业</w:t>
      </w:r>
      <w:r>
        <w:rPr>
          <w:rFonts w:hint="eastAsia" w:ascii="宋体" w:hAnsi="宋体" w:cs="宋体"/>
          <w:kern w:val="0"/>
          <w:sz w:val="24"/>
          <w:highlight w:val="none"/>
          <w:u w:val="single"/>
          <w:shd w:val="clear" w:color="auto" w:fill="FFFFFF"/>
          <w:lang w:bidi="ar"/>
        </w:rPr>
        <w:t>    （采购文件中明确的所属行业）</w:t>
      </w:r>
      <w:r>
        <w:rPr>
          <w:rFonts w:hint="eastAsia" w:ascii="宋体" w:hAnsi="宋体" w:cs="宋体"/>
          <w:kern w:val="0"/>
          <w:sz w:val="24"/>
          <w:highlight w:val="none"/>
          <w:shd w:val="clear" w:color="auto" w:fill="FFFFFF"/>
          <w:lang w:bidi="ar"/>
        </w:rPr>
        <w:t>行业；制造商为</w:t>
      </w:r>
      <w:r>
        <w:rPr>
          <w:rFonts w:hint="eastAsia" w:ascii="宋体" w:hAnsi="宋体" w:cs="宋体"/>
          <w:kern w:val="0"/>
          <w:sz w:val="24"/>
          <w:highlight w:val="none"/>
          <w:u w:val="single"/>
          <w:shd w:val="clear" w:color="auto" w:fill="FFFFFF"/>
          <w:lang w:bidi="ar"/>
        </w:rPr>
        <w:t>       （企业名称）</w:t>
      </w:r>
      <w:r>
        <w:rPr>
          <w:rFonts w:hint="eastAsia" w:ascii="宋体" w:hAnsi="宋体" w:cs="宋体"/>
          <w:kern w:val="0"/>
          <w:sz w:val="24"/>
          <w:highlight w:val="none"/>
          <w:shd w:val="clear" w:color="auto" w:fill="FFFFFF"/>
          <w:lang w:bidi="ar"/>
        </w:rPr>
        <w:t>，从业人员</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人，营业收入为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万元，资产总额为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w:t>
      </w:r>
      <w:r>
        <w:rPr>
          <w:rFonts w:hint="eastAsia" w:ascii="宋体" w:hAnsi="宋体" w:cs="宋体"/>
          <w:kern w:val="0"/>
          <w:sz w:val="24"/>
          <w:highlight w:val="none"/>
          <w:shd w:val="clear" w:color="auto" w:fill="FFFFFF"/>
          <w:vertAlign w:val="superscript"/>
          <w:lang w:bidi="ar"/>
        </w:rPr>
        <w:t>1</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（中型企业、小型企业、微型企业）</w:t>
      </w:r>
      <w:r>
        <w:rPr>
          <w:rFonts w:hint="eastAsia" w:ascii="宋体" w:hAnsi="宋体" w:cs="宋体"/>
          <w:kern w:val="0"/>
          <w:sz w:val="24"/>
          <w:highlight w:val="none"/>
          <w:shd w:val="clear" w:color="auto" w:fill="FFFFFF"/>
          <w:lang w:bidi="ar"/>
        </w:rPr>
        <w:t>；</w:t>
      </w:r>
    </w:p>
    <w:p w14:paraId="090ACF67">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2.</w:t>
      </w:r>
      <w:r>
        <w:rPr>
          <w:rFonts w:hint="eastAsia" w:ascii="宋体" w:hAnsi="宋体" w:cs="宋体"/>
          <w:kern w:val="0"/>
          <w:sz w:val="24"/>
          <w:highlight w:val="none"/>
          <w:u w:val="single"/>
          <w:shd w:val="clear" w:color="auto" w:fill="FFFFFF"/>
          <w:lang w:bidi="ar"/>
        </w:rPr>
        <w:t>     （标的名称）</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u w:val="single"/>
          <w:shd w:val="clear" w:color="auto" w:fill="FFFFFF"/>
          <w:lang w:val="en-US" w:eastAsia="zh-CN" w:bidi="ar"/>
        </w:rPr>
        <w:t>制造业</w:t>
      </w:r>
      <w:r>
        <w:rPr>
          <w:rFonts w:hint="eastAsia" w:ascii="宋体" w:hAnsi="宋体" w:cs="宋体"/>
          <w:kern w:val="0"/>
          <w:sz w:val="24"/>
          <w:highlight w:val="none"/>
          <w:u w:val="single"/>
          <w:shd w:val="clear" w:color="auto" w:fill="FFFFFF"/>
          <w:lang w:bidi="ar"/>
        </w:rPr>
        <w:t>    （采购文件中明确的所属行业）</w:t>
      </w:r>
      <w:r>
        <w:rPr>
          <w:rFonts w:hint="eastAsia" w:ascii="宋体" w:hAnsi="宋体" w:cs="宋体"/>
          <w:kern w:val="0"/>
          <w:sz w:val="24"/>
          <w:highlight w:val="none"/>
          <w:shd w:val="clear" w:color="auto" w:fill="FFFFFF"/>
          <w:lang w:bidi="ar"/>
        </w:rPr>
        <w:t>行业；制造商为</w:t>
      </w:r>
      <w:r>
        <w:rPr>
          <w:rFonts w:hint="eastAsia" w:ascii="宋体" w:hAnsi="宋体" w:cs="宋体"/>
          <w:kern w:val="0"/>
          <w:sz w:val="24"/>
          <w:highlight w:val="none"/>
          <w:u w:val="single"/>
          <w:shd w:val="clear" w:color="auto" w:fill="FFFFFF"/>
          <w:lang w:bidi="ar"/>
        </w:rPr>
        <w:t>       （企业名称）</w:t>
      </w:r>
      <w:r>
        <w:rPr>
          <w:rFonts w:hint="eastAsia" w:ascii="宋体" w:hAnsi="宋体" w:cs="宋体"/>
          <w:kern w:val="0"/>
          <w:sz w:val="24"/>
          <w:highlight w:val="none"/>
          <w:shd w:val="clear" w:color="auto" w:fill="FFFFFF"/>
          <w:lang w:bidi="ar"/>
        </w:rPr>
        <w:t>，从业人员</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人，营业收入为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万元，资产总额为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w:t>
      </w:r>
      <w:r>
        <w:rPr>
          <w:rFonts w:hint="eastAsia" w:ascii="宋体" w:hAnsi="宋体" w:cs="宋体"/>
          <w:kern w:val="0"/>
          <w:sz w:val="24"/>
          <w:highlight w:val="none"/>
          <w:shd w:val="clear" w:color="auto" w:fill="FFFFFF"/>
          <w:vertAlign w:val="superscript"/>
          <w:lang w:bidi="ar"/>
        </w:rPr>
        <w:t>1</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（中型企业、小型企业、微型企业）</w:t>
      </w:r>
      <w:r>
        <w:rPr>
          <w:rFonts w:hint="eastAsia" w:ascii="宋体" w:hAnsi="宋体" w:cs="宋体"/>
          <w:kern w:val="0"/>
          <w:sz w:val="24"/>
          <w:highlight w:val="none"/>
          <w:shd w:val="clear" w:color="auto" w:fill="FFFFFF"/>
          <w:lang w:bidi="ar"/>
        </w:rPr>
        <w:t>；</w:t>
      </w:r>
    </w:p>
    <w:p w14:paraId="34FFCD85">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w:t>
      </w:r>
    </w:p>
    <w:p w14:paraId="1A3505EA">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以上企业，不属于大企业的分支机构，不存在控股股东为大企业的情形，也不存在与大企业的负责人为同一人的情形。</w:t>
      </w:r>
    </w:p>
    <w:p w14:paraId="2793DB0F">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本企业对上述声明内容的真实性负责。如有虚假，将依法承担相应责任。</w:t>
      </w:r>
    </w:p>
    <w:p w14:paraId="47A045DD">
      <w:pPr>
        <w:widowControl/>
        <w:spacing w:beforeAutospacing="1" w:afterAutospacing="1" w:line="435" w:lineRule="atLeast"/>
        <w:ind w:firstLine="48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企业名称（盖章）：</w:t>
      </w:r>
    </w:p>
    <w:p w14:paraId="275B8EDC">
      <w:pPr>
        <w:widowControl/>
        <w:spacing w:beforeAutospacing="1" w:afterAutospacing="1" w:line="435" w:lineRule="atLeast"/>
        <w:ind w:firstLine="5280"/>
        <w:jc w:val="left"/>
        <w:rPr>
          <w:rFonts w:ascii="Arial" w:hAnsi="Arial" w:cs="Arial"/>
          <w:szCs w:val="21"/>
          <w:highlight w:val="none"/>
        </w:rPr>
      </w:pPr>
      <w:r>
        <w:rPr>
          <w:rFonts w:hint="eastAsia" w:ascii="宋体" w:hAnsi="宋体" w:cs="宋体"/>
          <w:kern w:val="0"/>
          <w:sz w:val="24"/>
          <w:highlight w:val="none"/>
          <w:shd w:val="clear" w:color="auto" w:fill="FFFFFF"/>
          <w:lang w:bidi="ar"/>
        </w:rPr>
        <w:t>日 期：</w:t>
      </w:r>
    </w:p>
    <w:p w14:paraId="566BDDE7">
      <w:pPr>
        <w:spacing w:line="360" w:lineRule="auto"/>
        <w:rPr>
          <w:highlight w:val="none"/>
        </w:rPr>
      </w:pPr>
      <w:r>
        <w:rPr>
          <w:rFonts w:hint="eastAsia"/>
          <w:highlight w:val="none"/>
        </w:rPr>
        <w:t>注：</w:t>
      </w:r>
      <w:r>
        <w:rPr>
          <w:rFonts w:hint="eastAsia" w:ascii="宋体" w:hAnsi="宋体"/>
          <w:highlight w:val="none"/>
        </w:rPr>
        <w:t>若无此项内容，可不提供此函。</w:t>
      </w:r>
    </w:p>
    <w:p w14:paraId="3D22364A">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496004045"/>
      <w:bookmarkStart w:id="247" w:name="_Toc496626251"/>
      <w:bookmarkStart w:id="248" w:name="_Toc28127"/>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46"/>
      <w:bookmarkEnd w:id="247"/>
      <w:bookmarkEnd w:id="248"/>
    </w:p>
    <w:p w14:paraId="3EAA0B23">
      <w:pPr>
        <w:jc w:val="center"/>
        <w:rPr>
          <w:rFonts w:ascii="宋体"/>
          <w:b/>
          <w:sz w:val="36"/>
          <w:szCs w:val="36"/>
          <w:highlight w:val="none"/>
        </w:rPr>
      </w:pPr>
      <w:bookmarkStart w:id="249" w:name="OLE_LINK14"/>
      <w:bookmarkStart w:id="250" w:name="OLE_LINK13"/>
    </w:p>
    <w:p w14:paraId="6E3CEBBF">
      <w:pPr>
        <w:jc w:val="center"/>
        <w:rPr>
          <w:rFonts w:ascii="宋体"/>
          <w:b/>
          <w:sz w:val="36"/>
          <w:szCs w:val="36"/>
          <w:highlight w:val="none"/>
        </w:rPr>
      </w:pPr>
      <w:r>
        <w:rPr>
          <w:rFonts w:hint="eastAsia" w:ascii="宋体" w:hAnsi="宋体"/>
          <w:b/>
          <w:sz w:val="36"/>
          <w:szCs w:val="36"/>
          <w:highlight w:val="none"/>
        </w:rPr>
        <w:t>残疾人福利性单位声明函</w:t>
      </w:r>
    </w:p>
    <w:bookmarkEnd w:id="249"/>
    <w:bookmarkEnd w:id="250"/>
    <w:p w14:paraId="497079E4">
      <w:pPr>
        <w:spacing w:after="156" w:afterLines="50"/>
        <w:rPr>
          <w:rFonts w:ascii="宋体"/>
          <w:bCs/>
          <w:highlight w:val="none"/>
        </w:rPr>
      </w:pPr>
    </w:p>
    <w:p w14:paraId="4F76C722">
      <w:pPr>
        <w:spacing w:after="156" w:afterLines="50"/>
        <w:rPr>
          <w:rFonts w:ascii="宋体"/>
          <w:b/>
          <w:bCs/>
          <w:highlight w:val="none"/>
        </w:rPr>
      </w:pPr>
      <w:r>
        <w:rPr>
          <w:rFonts w:hint="eastAsia" w:ascii="宋体" w:hAnsi="宋体"/>
          <w:b/>
          <w:bCs/>
          <w:highlight w:val="none"/>
        </w:rPr>
        <w:t>致：青海浩驰招标代理有限公司</w:t>
      </w:r>
    </w:p>
    <w:p w14:paraId="5E63A836">
      <w:pPr>
        <w:spacing w:line="360" w:lineRule="auto"/>
        <w:ind w:firstLine="480"/>
        <w:rPr>
          <w:highlight w:val="none"/>
        </w:rPr>
      </w:pPr>
    </w:p>
    <w:p w14:paraId="2E7E07DF">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38C11465">
      <w:pPr>
        <w:spacing w:line="360" w:lineRule="auto"/>
        <w:ind w:firstLine="480"/>
        <w:rPr>
          <w:highlight w:val="none"/>
        </w:rPr>
      </w:pPr>
      <w:r>
        <w:rPr>
          <w:rFonts w:hint="eastAsia"/>
          <w:highlight w:val="none"/>
        </w:rPr>
        <w:t>本公司对上述声明的真实性负责。如有虚假，将依法承担相应责任。</w:t>
      </w:r>
    </w:p>
    <w:p w14:paraId="42F7D9CC">
      <w:pPr>
        <w:spacing w:line="360" w:lineRule="auto"/>
        <w:ind w:firstLine="480"/>
        <w:rPr>
          <w:highlight w:val="none"/>
        </w:rPr>
      </w:pPr>
    </w:p>
    <w:p w14:paraId="5CB12DE3">
      <w:pPr>
        <w:spacing w:line="360" w:lineRule="auto"/>
        <w:rPr>
          <w:highlight w:val="none"/>
        </w:rPr>
      </w:pPr>
      <w:r>
        <w:rPr>
          <w:rFonts w:hint="eastAsia"/>
          <w:highlight w:val="none"/>
        </w:rPr>
        <w:t>注：</w:t>
      </w:r>
      <w:r>
        <w:rPr>
          <w:rFonts w:hint="eastAsia" w:ascii="宋体" w:hAnsi="宋体"/>
          <w:highlight w:val="none"/>
        </w:rPr>
        <w:t>若无此项内容，可不提供此函。</w:t>
      </w:r>
    </w:p>
    <w:p w14:paraId="30C04F7B">
      <w:pPr>
        <w:spacing w:line="360" w:lineRule="auto"/>
        <w:ind w:firstLine="480"/>
        <w:rPr>
          <w:highlight w:val="none"/>
        </w:rPr>
      </w:pPr>
    </w:p>
    <w:p w14:paraId="7A70407A">
      <w:pPr>
        <w:spacing w:line="360" w:lineRule="auto"/>
        <w:ind w:firstLine="480"/>
        <w:rPr>
          <w:highlight w:val="none"/>
        </w:rPr>
      </w:pPr>
    </w:p>
    <w:p w14:paraId="70BEDDC8">
      <w:pPr>
        <w:spacing w:line="360" w:lineRule="auto"/>
        <w:ind w:firstLine="480"/>
        <w:rPr>
          <w:highlight w:val="none"/>
        </w:rPr>
      </w:pPr>
    </w:p>
    <w:p w14:paraId="7371CCC9">
      <w:pPr>
        <w:spacing w:line="360" w:lineRule="auto"/>
        <w:ind w:firstLine="480"/>
        <w:rPr>
          <w:highlight w:val="none"/>
        </w:rPr>
      </w:pPr>
    </w:p>
    <w:p w14:paraId="723F52BD">
      <w:pPr>
        <w:spacing w:line="360" w:lineRule="auto"/>
        <w:ind w:firstLine="480"/>
        <w:rPr>
          <w:highlight w:val="none"/>
        </w:rPr>
      </w:pPr>
    </w:p>
    <w:p w14:paraId="448FB942">
      <w:pPr>
        <w:spacing w:line="360" w:lineRule="auto"/>
        <w:ind w:firstLine="480"/>
        <w:rPr>
          <w:highlight w:val="none"/>
        </w:rPr>
      </w:pPr>
    </w:p>
    <w:p w14:paraId="7BB604F5">
      <w:pPr>
        <w:spacing w:line="360" w:lineRule="auto"/>
        <w:ind w:firstLine="480"/>
        <w:rPr>
          <w:highlight w:val="none"/>
        </w:rPr>
      </w:pPr>
    </w:p>
    <w:p w14:paraId="6D4F2091">
      <w:pPr>
        <w:spacing w:line="360" w:lineRule="auto"/>
        <w:rPr>
          <w:highlight w:val="none"/>
        </w:rPr>
      </w:pPr>
    </w:p>
    <w:p w14:paraId="482E5729">
      <w:pPr>
        <w:spacing w:line="360" w:lineRule="auto"/>
        <w:rPr>
          <w:highlight w:val="none"/>
        </w:rPr>
      </w:pPr>
    </w:p>
    <w:p w14:paraId="69BB5D90">
      <w:pPr>
        <w:spacing w:line="360" w:lineRule="auto"/>
        <w:ind w:firstLine="480"/>
        <w:rPr>
          <w:highlight w:val="none"/>
        </w:rPr>
      </w:pPr>
    </w:p>
    <w:p w14:paraId="00E9535B">
      <w:pPr>
        <w:spacing w:line="360" w:lineRule="auto"/>
        <w:ind w:firstLine="480"/>
        <w:rPr>
          <w:highlight w:val="none"/>
        </w:rPr>
      </w:pPr>
    </w:p>
    <w:p w14:paraId="1B5937DF">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4EBB67F1">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0A181B34">
      <w:pPr>
        <w:ind w:firstLine="482"/>
        <w:jc w:val="center"/>
        <w:rPr>
          <w:rFonts w:hint="eastAsia"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1" w:name="_Toc496004046"/>
      <w:bookmarkStart w:id="252" w:name="_Toc496626252"/>
      <w:bookmarkStart w:id="253" w:name="_Toc416363470"/>
    </w:p>
    <w:p w14:paraId="765548DA">
      <w:pPr>
        <w:pStyle w:val="7"/>
        <w:rPr>
          <w:highlight w:val="none"/>
        </w:rPr>
      </w:pPr>
    </w:p>
    <w:p w14:paraId="4F7D2213">
      <w:pPr>
        <w:widowControl/>
        <w:snapToGrid w:val="0"/>
        <w:spacing w:line="360" w:lineRule="auto"/>
        <w:outlineLvl w:val="1"/>
        <w:rPr>
          <w:rFonts w:ascii="宋体"/>
          <w:b/>
          <w:sz w:val="28"/>
          <w:szCs w:val="28"/>
          <w:highlight w:val="none"/>
        </w:rPr>
      </w:pPr>
      <w:bookmarkStart w:id="254" w:name="_Toc62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w:t>
      </w:r>
      <w:bookmarkEnd w:id="251"/>
      <w:bookmarkEnd w:id="252"/>
      <w:r>
        <w:rPr>
          <w:rFonts w:hint="eastAsia" w:ascii="宋体"/>
          <w:b/>
          <w:sz w:val="28"/>
          <w:szCs w:val="28"/>
          <w:highlight w:val="none"/>
        </w:rPr>
        <w:t>从业人员声明函</w:t>
      </w:r>
      <w:bookmarkEnd w:id="254"/>
    </w:p>
    <w:p w14:paraId="730120C4">
      <w:pPr>
        <w:ind w:firstLine="723"/>
        <w:jc w:val="center"/>
        <w:rPr>
          <w:rFonts w:ascii="宋体"/>
          <w:b/>
          <w:sz w:val="36"/>
          <w:szCs w:val="36"/>
          <w:highlight w:val="none"/>
        </w:rPr>
      </w:pPr>
      <w:r>
        <w:rPr>
          <w:rFonts w:ascii="宋体" w:hAnsi="宋体"/>
          <w:b/>
          <w:sz w:val="36"/>
          <w:szCs w:val="36"/>
          <w:highlight w:val="none"/>
        </w:rPr>
        <w:t xml:space="preserve">  </w:t>
      </w:r>
    </w:p>
    <w:p w14:paraId="3429BC7F">
      <w:pPr>
        <w:adjustRightInd w:val="0"/>
        <w:snapToGrid w:val="0"/>
        <w:spacing w:line="440" w:lineRule="exact"/>
        <w:ind w:left="8152" w:hanging="8152" w:hangingChars="2900"/>
        <w:jc w:val="center"/>
        <w:rPr>
          <w:rFonts w:ascii="宋体" w:cs="宋体"/>
          <w:b/>
          <w:highlight w:val="none"/>
        </w:rPr>
      </w:pPr>
      <w:bookmarkStart w:id="255" w:name="_Toc496626253"/>
      <w:bookmarkStart w:id="256" w:name="_Toc496004047"/>
      <w:r>
        <w:rPr>
          <w:rFonts w:hint="eastAsia" w:ascii="宋体" w:hAnsi="宋体" w:cs="宋体"/>
          <w:b/>
          <w:sz w:val="28"/>
          <w:szCs w:val="28"/>
          <w:highlight w:val="none"/>
        </w:rPr>
        <w:t>从业人员声明函</w:t>
      </w:r>
    </w:p>
    <w:p w14:paraId="19DEC453">
      <w:pPr>
        <w:adjustRightInd w:val="0"/>
        <w:snapToGrid w:val="0"/>
        <w:spacing w:line="440" w:lineRule="exact"/>
        <w:ind w:left="6114" w:hanging="6114" w:hangingChars="2900"/>
        <w:rPr>
          <w:rFonts w:ascii="宋体" w:cs="宋体"/>
          <w:b/>
          <w:bCs/>
          <w:kern w:val="0"/>
          <w:highlight w:val="none"/>
          <w:lang w:val="zh-CN"/>
        </w:rPr>
      </w:pPr>
    </w:p>
    <w:p w14:paraId="35550E8B">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致：青海浩驰招标代理有限公司</w:t>
      </w:r>
    </w:p>
    <w:p w14:paraId="5C14DC2D">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14:paraId="3A43054E">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14:paraId="35EB4109">
      <w:pPr>
        <w:autoSpaceDE w:val="0"/>
        <w:autoSpaceDN w:val="0"/>
        <w:spacing w:line="360" w:lineRule="auto"/>
        <w:ind w:firstLine="482"/>
        <w:jc w:val="center"/>
        <w:rPr>
          <w:rFonts w:ascii="宋体" w:cs="宋体"/>
          <w:b/>
          <w:bCs/>
          <w:kern w:val="0"/>
          <w:highlight w:val="none"/>
          <w:lang w:val="zh-CN"/>
        </w:rPr>
      </w:pPr>
    </w:p>
    <w:p w14:paraId="29BEEB5E">
      <w:pPr>
        <w:autoSpaceDE w:val="0"/>
        <w:autoSpaceDN w:val="0"/>
        <w:spacing w:line="360" w:lineRule="auto"/>
        <w:ind w:firstLine="482"/>
        <w:jc w:val="center"/>
        <w:rPr>
          <w:rFonts w:ascii="宋体" w:cs="宋体"/>
          <w:b/>
          <w:bCs/>
          <w:kern w:val="0"/>
          <w:highlight w:val="none"/>
          <w:lang w:val="zh-CN"/>
        </w:rPr>
      </w:pPr>
    </w:p>
    <w:p w14:paraId="5E3D1A6D">
      <w:pPr>
        <w:autoSpaceDE w:val="0"/>
        <w:autoSpaceDN w:val="0"/>
        <w:spacing w:line="360" w:lineRule="auto"/>
        <w:ind w:firstLine="482"/>
        <w:jc w:val="center"/>
        <w:rPr>
          <w:rFonts w:ascii="宋体" w:cs="宋体"/>
          <w:b/>
          <w:bCs/>
          <w:kern w:val="0"/>
          <w:highlight w:val="none"/>
          <w:lang w:val="zh-CN"/>
        </w:rPr>
      </w:pPr>
    </w:p>
    <w:p w14:paraId="2CF6713E">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14:paraId="1AE5905B">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14:paraId="6F28B1AF">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14:paraId="350347E5">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57" w:name="_Toc1333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9：供应商认为在其他方面有必要说明的事项</w:t>
      </w:r>
      <w:bookmarkEnd w:id="255"/>
      <w:bookmarkEnd w:id="256"/>
      <w:bookmarkEnd w:id="257"/>
    </w:p>
    <w:p w14:paraId="6B37CE9A">
      <w:pPr>
        <w:ind w:firstLine="723"/>
        <w:jc w:val="center"/>
        <w:rPr>
          <w:rFonts w:ascii="宋体"/>
          <w:b/>
          <w:sz w:val="36"/>
          <w:szCs w:val="36"/>
          <w:highlight w:val="none"/>
        </w:rPr>
      </w:pPr>
    </w:p>
    <w:p w14:paraId="280448D2">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5D51831F">
      <w:pPr>
        <w:ind w:firstLine="723"/>
        <w:jc w:val="center"/>
        <w:rPr>
          <w:rFonts w:ascii="宋体"/>
          <w:b/>
          <w:sz w:val="36"/>
          <w:szCs w:val="36"/>
          <w:highlight w:val="none"/>
        </w:rPr>
      </w:pPr>
      <w:r>
        <w:rPr>
          <w:rFonts w:hint="eastAsia" w:ascii="宋体" w:hAnsi="宋体"/>
          <w:b/>
          <w:sz w:val="36"/>
          <w:szCs w:val="36"/>
          <w:highlight w:val="none"/>
        </w:rPr>
        <w:t>（格式自定）</w:t>
      </w:r>
    </w:p>
    <w:p w14:paraId="261DE786">
      <w:pPr>
        <w:widowControl/>
        <w:snapToGrid w:val="0"/>
        <w:spacing w:line="360" w:lineRule="auto"/>
        <w:outlineLvl w:val="1"/>
        <w:rPr>
          <w:rFonts w:ascii="宋体"/>
          <w:b/>
          <w:highlight w:val="none"/>
        </w:rPr>
      </w:pPr>
    </w:p>
    <w:p w14:paraId="618B7D4F">
      <w:pPr>
        <w:widowControl/>
        <w:snapToGrid w:val="0"/>
        <w:spacing w:line="360" w:lineRule="auto"/>
        <w:outlineLvl w:val="1"/>
        <w:rPr>
          <w:rFonts w:ascii="宋体"/>
          <w:b/>
          <w:sz w:val="28"/>
          <w:szCs w:val="28"/>
          <w:highlight w:val="none"/>
        </w:rPr>
      </w:pPr>
      <w:r>
        <w:rPr>
          <w:rFonts w:ascii="宋体"/>
          <w:b/>
          <w:highlight w:val="none"/>
        </w:rPr>
        <w:br w:type="page"/>
      </w:r>
      <w:bookmarkEnd w:id="253"/>
    </w:p>
    <w:p w14:paraId="752DE260">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112132A0">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p>
    <w:p w14:paraId="3770CFA3">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19"/>
        <w:tblW w:w="8522" w:type="dxa"/>
        <w:jc w:val="center"/>
        <w:tblLayout w:type="fixed"/>
        <w:tblCellMar>
          <w:top w:w="0" w:type="dxa"/>
          <w:left w:w="108" w:type="dxa"/>
          <w:bottom w:w="0" w:type="dxa"/>
          <w:right w:w="108" w:type="dxa"/>
        </w:tblCellMar>
      </w:tblPr>
      <w:tblGrid>
        <w:gridCol w:w="2149"/>
        <w:gridCol w:w="6373"/>
      </w:tblGrid>
      <w:tr w14:paraId="4CDD3ABF">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D8A07FF">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76CA6F">
            <w:pPr>
              <w:autoSpaceDE w:val="0"/>
              <w:autoSpaceDN w:val="0"/>
              <w:spacing w:line="360" w:lineRule="auto"/>
              <w:rPr>
                <w:rFonts w:ascii="宋体" w:cs="宋体"/>
                <w:kern w:val="0"/>
                <w:highlight w:val="none"/>
              </w:rPr>
            </w:pPr>
            <w:r>
              <w:rPr>
                <w:rFonts w:hint="eastAsia" w:ascii="宋体" w:hAnsi="宋体"/>
                <w:spacing w:val="-2"/>
                <w:kern w:val="16"/>
                <w:highlight w:val="none"/>
              </w:rPr>
              <w:t>西宁市公安局特警支队采购特警安检排爆装备项目</w:t>
            </w:r>
          </w:p>
        </w:tc>
      </w:tr>
      <w:tr w14:paraId="5BBE1413">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6E44B6E">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4295BEF">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青海浩驰磋商（货物）2024-181号</w:t>
            </w:r>
          </w:p>
        </w:tc>
      </w:tr>
      <w:tr w14:paraId="27ED7B6A">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B446F4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1D8993B">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493B7063">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108F17BC">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717BB29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w:t>
            </w:r>
            <w:r>
              <w:rPr>
                <w:rFonts w:hint="eastAsia" w:ascii="宋体" w:hAnsi="宋体" w:cs="宋体"/>
                <w:kern w:val="0"/>
                <w:highlight w:val="none"/>
              </w:rPr>
              <w:t>时间</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6399EE85">
            <w:pPr>
              <w:autoSpaceDE w:val="0"/>
              <w:autoSpaceDN w:val="0"/>
              <w:spacing w:line="360" w:lineRule="auto"/>
              <w:rPr>
                <w:rFonts w:ascii="宋体" w:cs="宋体"/>
                <w:kern w:val="0"/>
                <w:highlight w:val="none"/>
                <w:lang w:val="zh-CN"/>
              </w:rPr>
            </w:pPr>
          </w:p>
        </w:tc>
      </w:tr>
      <w:tr w14:paraId="3E51D048">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0338AA0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561A789C">
            <w:pPr>
              <w:autoSpaceDE w:val="0"/>
              <w:autoSpaceDN w:val="0"/>
              <w:spacing w:line="360" w:lineRule="auto"/>
              <w:rPr>
                <w:rFonts w:ascii="宋体" w:cs="宋体"/>
                <w:kern w:val="0"/>
                <w:highlight w:val="none"/>
                <w:lang w:val="zh-CN"/>
              </w:rPr>
            </w:pPr>
          </w:p>
        </w:tc>
      </w:tr>
      <w:tr w14:paraId="2C9DFCB5">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1345083">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CB21492">
            <w:pPr>
              <w:autoSpaceDE w:val="0"/>
              <w:autoSpaceDN w:val="0"/>
              <w:spacing w:line="360" w:lineRule="auto"/>
              <w:rPr>
                <w:rFonts w:ascii="宋体" w:cs="宋体"/>
                <w:kern w:val="0"/>
                <w:highlight w:val="none"/>
                <w:lang w:val="zh-CN"/>
              </w:rPr>
            </w:pPr>
          </w:p>
        </w:tc>
      </w:tr>
    </w:tbl>
    <w:p w14:paraId="11822611">
      <w:pPr>
        <w:spacing w:line="240" w:lineRule="atLeast"/>
        <w:rPr>
          <w:rFonts w:ascii="宋体"/>
          <w:highlight w:val="none"/>
        </w:rPr>
      </w:pPr>
      <w:r>
        <w:rPr>
          <w:rFonts w:ascii="宋体" w:hAnsi="宋体"/>
          <w:b/>
          <w:highlight w:val="none"/>
        </w:rPr>
        <w:t xml:space="preserve">                                              </w:t>
      </w:r>
    </w:p>
    <w:p w14:paraId="4B9BE0A0">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、在磋商过程中，最终磋商报价与首次报价的价格发生的浮动比例，在项目签订合同时对首次报价单价的基础上进行同比例浮动，作为签订合同的最终单价。</w:t>
      </w:r>
    </w:p>
    <w:p w14:paraId="69314FB7">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此表不需装订在磋商响应文件中，供应商事先须盖章、签字。在磋商期间，由磋商小组确定合格的供应商按要求线上填写。</w:t>
      </w:r>
    </w:p>
    <w:p w14:paraId="5A68337A">
      <w:pPr>
        <w:ind w:firstLine="308" w:firstLineChars="147"/>
        <w:jc w:val="left"/>
        <w:rPr>
          <w:rFonts w:ascii="宋体"/>
          <w:highlight w:val="none"/>
        </w:rPr>
      </w:pPr>
    </w:p>
    <w:p w14:paraId="780CDF37">
      <w:pPr>
        <w:tabs>
          <w:tab w:val="left" w:pos="168"/>
        </w:tabs>
        <w:adjustRightInd w:val="0"/>
        <w:textAlignment w:val="baseline"/>
        <w:rPr>
          <w:rFonts w:ascii="宋体"/>
          <w:b/>
          <w:bCs/>
          <w:sz w:val="28"/>
          <w:highlight w:val="none"/>
        </w:rPr>
      </w:pPr>
    </w:p>
    <w:p w14:paraId="0FE9845E">
      <w:pPr>
        <w:tabs>
          <w:tab w:val="left" w:pos="168"/>
        </w:tabs>
        <w:adjustRightInd w:val="0"/>
        <w:textAlignment w:val="baseline"/>
        <w:rPr>
          <w:rFonts w:ascii="宋体"/>
          <w:b/>
          <w:bCs/>
          <w:sz w:val="28"/>
          <w:highlight w:val="none"/>
        </w:rPr>
      </w:pPr>
    </w:p>
    <w:p w14:paraId="3F464C8F">
      <w:pPr>
        <w:tabs>
          <w:tab w:val="left" w:pos="168"/>
        </w:tabs>
        <w:adjustRightInd w:val="0"/>
        <w:textAlignment w:val="baseline"/>
        <w:rPr>
          <w:rFonts w:ascii="宋体"/>
          <w:b/>
          <w:bCs/>
          <w:sz w:val="28"/>
          <w:highlight w:val="none"/>
        </w:rPr>
      </w:pPr>
    </w:p>
    <w:p w14:paraId="4104BCCB">
      <w:pPr>
        <w:tabs>
          <w:tab w:val="left" w:pos="168"/>
        </w:tabs>
        <w:adjustRightInd w:val="0"/>
        <w:textAlignment w:val="baseline"/>
        <w:rPr>
          <w:rFonts w:ascii="宋体"/>
          <w:b/>
          <w:bCs/>
          <w:sz w:val="28"/>
          <w:highlight w:val="none"/>
        </w:rPr>
      </w:pPr>
    </w:p>
    <w:p w14:paraId="2D26B927">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67AD61E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3B72FDDD">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896D206">
      <w:pPr>
        <w:ind w:firstLine="482"/>
        <w:jc w:val="center"/>
        <w:rPr>
          <w:rFonts w:ascii="宋体"/>
          <w:b/>
          <w:highlight w:val="none"/>
        </w:rPr>
      </w:pPr>
    </w:p>
    <w:p w14:paraId="3A19623D">
      <w:pPr>
        <w:tabs>
          <w:tab w:val="left" w:pos="168"/>
        </w:tabs>
        <w:adjustRightInd w:val="0"/>
        <w:textAlignment w:val="baseline"/>
        <w:rPr>
          <w:rFonts w:ascii="宋体"/>
          <w:b/>
          <w:bCs/>
          <w:highlight w:val="none"/>
        </w:rPr>
      </w:pPr>
    </w:p>
    <w:p w14:paraId="34F8614B">
      <w:pPr>
        <w:keepNext/>
        <w:keepLines/>
        <w:widowControl/>
        <w:snapToGrid w:val="0"/>
        <w:spacing w:line="240" w:lineRule="atLeast"/>
        <w:jc w:val="center"/>
        <w:outlineLvl w:val="0"/>
        <w:rPr>
          <w:rFonts w:ascii="宋体"/>
          <w:b/>
          <w:kern w:val="28"/>
          <w:sz w:val="36"/>
          <w:szCs w:val="20"/>
          <w:highlight w:val="none"/>
        </w:rPr>
      </w:pPr>
      <w:bookmarkStart w:id="258" w:name="_Toc496626254"/>
      <w:bookmarkStart w:id="259" w:name="_Toc325726051"/>
      <w:bookmarkStart w:id="260" w:name="_Toc376936782"/>
      <w:bookmarkStart w:id="261" w:name="_Toc31137"/>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8"/>
      <w:bookmarkEnd w:id="259"/>
      <w:bookmarkEnd w:id="260"/>
      <w:bookmarkEnd w:id="261"/>
    </w:p>
    <w:p w14:paraId="42213DF2">
      <w:pPr>
        <w:widowControl/>
        <w:spacing w:before="624" w:beforeLines="200" w:after="624" w:afterLines="200" w:line="240" w:lineRule="atLeast"/>
        <w:jc w:val="center"/>
        <w:outlineLvl w:val="1"/>
        <w:rPr>
          <w:rFonts w:ascii="宋体"/>
          <w:b/>
          <w:bCs/>
          <w:kern w:val="0"/>
          <w:sz w:val="36"/>
          <w:szCs w:val="36"/>
          <w:highlight w:val="none"/>
        </w:rPr>
      </w:pPr>
      <w:bookmarkStart w:id="262" w:name="_Toc376936783"/>
      <w:bookmarkStart w:id="263" w:name="_Toc24612"/>
      <w:bookmarkStart w:id="264" w:name="_Toc25789"/>
      <w:bookmarkStart w:id="265" w:name="_Toc496626255"/>
      <w:bookmarkStart w:id="266" w:name="_Toc325726052"/>
      <w:r>
        <w:rPr>
          <w:rFonts w:hint="eastAsia" w:ascii="宋体" w:hAnsi="宋体"/>
          <w:b/>
          <w:bCs/>
          <w:kern w:val="0"/>
          <w:sz w:val="36"/>
          <w:szCs w:val="36"/>
          <w:highlight w:val="none"/>
        </w:rPr>
        <w:t>一、磋商要求</w:t>
      </w:r>
      <w:bookmarkEnd w:id="262"/>
      <w:bookmarkEnd w:id="263"/>
      <w:bookmarkEnd w:id="264"/>
      <w:bookmarkEnd w:id="265"/>
      <w:bookmarkEnd w:id="266"/>
      <w:bookmarkStart w:id="267" w:name="_Toc325726053"/>
      <w:bookmarkStart w:id="268" w:name="_Toc376936784"/>
      <w:bookmarkStart w:id="269" w:name="_Toc496626256"/>
      <w:bookmarkStart w:id="270" w:name="_Toc2073"/>
    </w:p>
    <w:bookmarkEnd w:id="267"/>
    <w:bookmarkEnd w:id="268"/>
    <w:bookmarkEnd w:id="269"/>
    <w:bookmarkEnd w:id="270"/>
    <w:p w14:paraId="78C4575B">
      <w:pPr>
        <w:pStyle w:val="18"/>
        <w:spacing w:line="360" w:lineRule="auto"/>
        <w:jc w:val="left"/>
        <w:outlineLvl w:val="1"/>
        <w:rPr>
          <w:rFonts w:ascii="宋体" w:cs="宋体"/>
          <w:highlight w:val="none"/>
          <w:lang w:val="zh-CN"/>
        </w:rPr>
      </w:pPr>
      <w:bookmarkStart w:id="271" w:name="_Toc29451"/>
      <w:bookmarkStart w:id="272" w:name="_Toc20332"/>
      <w:bookmarkStart w:id="273" w:name="_Toc16678"/>
      <w:bookmarkStart w:id="274" w:name="_Toc4601"/>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p>
    <w:p w14:paraId="7478BCAD">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1117A414">
      <w:pPr>
        <w:autoSpaceDE w:val="0"/>
        <w:autoSpaceDN w:val="0"/>
        <w:spacing w:line="360" w:lineRule="auto"/>
        <w:ind w:firstLine="420" w:firstLineChars="200"/>
        <w:rPr>
          <w:rFonts w:hint="eastAsia"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45F46C32">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73881CC">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420AA451">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0F6D10D1">
      <w:pPr>
        <w:pStyle w:val="18"/>
        <w:spacing w:line="360" w:lineRule="auto"/>
        <w:jc w:val="left"/>
        <w:outlineLvl w:val="1"/>
        <w:rPr>
          <w:rFonts w:ascii="宋体" w:cs="宋体"/>
          <w:highlight w:val="none"/>
          <w:lang w:val="zh-CN"/>
        </w:rPr>
      </w:pPr>
      <w:bookmarkStart w:id="275" w:name="_Toc26125"/>
      <w:bookmarkStart w:id="276" w:name="_Toc25360"/>
      <w:bookmarkStart w:id="277" w:name="_Toc8251"/>
      <w:bookmarkStart w:id="278" w:name="_Toc25394"/>
      <w:r>
        <w:rPr>
          <w:rFonts w:ascii="宋体" w:hAnsi="宋体" w:cs="宋体"/>
          <w:sz w:val="28"/>
          <w:szCs w:val="28"/>
          <w:highlight w:val="none"/>
        </w:rPr>
        <w:t>2.</w:t>
      </w:r>
      <w:bookmarkEnd w:id="275"/>
      <w:bookmarkStart w:id="279" w:name="_Toc1475"/>
      <w:r>
        <w:rPr>
          <w:rFonts w:hint="eastAsia" w:ascii="宋体" w:hAnsi="宋体" w:cs="宋体"/>
          <w:sz w:val="28"/>
          <w:szCs w:val="28"/>
          <w:highlight w:val="none"/>
          <w:lang w:val="zh-CN"/>
        </w:rPr>
        <w:t>重要指标</w:t>
      </w:r>
      <w:bookmarkEnd w:id="276"/>
      <w:bookmarkEnd w:id="277"/>
      <w:bookmarkEnd w:id="278"/>
      <w:bookmarkEnd w:id="279"/>
    </w:p>
    <w:p w14:paraId="36F4D919">
      <w:pPr>
        <w:autoSpaceDE w:val="0"/>
        <w:autoSpaceDN w:val="0"/>
        <w:spacing w:line="360" w:lineRule="auto"/>
        <w:ind w:firstLine="420" w:firstLineChars="200"/>
        <w:rPr>
          <w:rFonts w:ascii="宋体" w:cs="宋体"/>
          <w:kern w:val="0"/>
          <w:highlight w:val="none"/>
          <w:lang w:val="zh-CN"/>
        </w:rPr>
      </w:pPr>
      <w:bookmarkStart w:id="280"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2D41E6B9">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14:paraId="3326682A">
      <w:pPr>
        <w:pStyle w:val="18"/>
        <w:spacing w:line="360" w:lineRule="auto"/>
        <w:jc w:val="left"/>
        <w:outlineLvl w:val="1"/>
        <w:rPr>
          <w:rFonts w:ascii="宋体" w:cs="宋体"/>
          <w:highlight w:val="none"/>
          <w:lang w:val="zh-CN"/>
        </w:rPr>
      </w:pPr>
      <w:bookmarkStart w:id="281" w:name="_Toc11220"/>
      <w:bookmarkStart w:id="282" w:name="_Toc25496"/>
      <w:bookmarkStart w:id="283" w:name="_Toc16744"/>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0"/>
      <w:bookmarkEnd w:id="281"/>
      <w:bookmarkEnd w:id="282"/>
      <w:bookmarkEnd w:id="283"/>
    </w:p>
    <w:p w14:paraId="61E745A6">
      <w:pPr>
        <w:autoSpaceDE w:val="0"/>
        <w:autoSpaceDN w:val="0"/>
        <w:spacing w:line="360" w:lineRule="auto"/>
        <w:ind w:firstLine="420" w:firstLineChars="200"/>
        <w:jc w:val="left"/>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交货时间：合同签订后20日内。</w:t>
      </w:r>
    </w:p>
    <w:p w14:paraId="25774305">
      <w:pPr>
        <w:autoSpaceDE w:val="0"/>
        <w:autoSpaceDN w:val="0"/>
        <w:spacing w:line="360" w:lineRule="auto"/>
        <w:ind w:firstLine="420" w:firstLineChars="200"/>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交货地点：西宁市公安局特警支队</w:t>
      </w:r>
      <w:r>
        <w:rPr>
          <w:rFonts w:hint="eastAsia" w:ascii="宋体" w:hAnsi="宋体" w:cs="宋体"/>
          <w:color w:val="000000"/>
          <w:kern w:val="0"/>
          <w:highlight w:val="none"/>
        </w:rPr>
        <w:t>。</w:t>
      </w:r>
    </w:p>
    <w:p w14:paraId="309C8A75">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3FC8CDD7">
      <w:pPr>
        <w:autoSpaceDE w:val="0"/>
        <w:autoSpaceDN w:val="0"/>
        <w:spacing w:line="360" w:lineRule="auto"/>
        <w:ind w:firstLine="420" w:firstLineChars="200"/>
        <w:rPr>
          <w:rFonts w:ascii="宋体"/>
          <w:b/>
          <w:bCs/>
          <w:kern w:val="0"/>
          <w:sz w:val="36"/>
          <w:szCs w:val="36"/>
          <w:highlight w:val="none"/>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1年</w:t>
      </w:r>
      <w:r>
        <w:rPr>
          <w:rFonts w:hint="eastAsia" w:ascii="宋体" w:hAnsi="宋体" w:cs="宋体"/>
          <w:color w:val="000000"/>
          <w:kern w:val="0"/>
          <w:highlight w:val="none"/>
          <w:lang w:val="en-US" w:eastAsia="zh-CN"/>
        </w:rPr>
        <w:t>起</w:t>
      </w:r>
      <w:r>
        <w:rPr>
          <w:rFonts w:hint="eastAsia" w:ascii="宋体" w:hAnsi="宋体" w:cs="宋体"/>
          <w:color w:val="000000"/>
          <w:kern w:val="0"/>
          <w:highlight w:val="none"/>
        </w:rPr>
        <w:t>。</w:t>
      </w:r>
    </w:p>
    <w:p w14:paraId="308B8D2D">
      <w:pPr>
        <w:pStyle w:val="7"/>
        <w:rPr>
          <w:highlight w:val="none"/>
          <w:lang w:val="zh-CN"/>
        </w:rPr>
      </w:pPr>
    </w:p>
    <w:p w14:paraId="62A1B231">
      <w:pPr>
        <w:pStyle w:val="7"/>
        <w:rPr>
          <w:highlight w:val="none"/>
        </w:rPr>
      </w:pPr>
    </w:p>
    <w:p w14:paraId="155347EC">
      <w:pPr>
        <w:pStyle w:val="7"/>
        <w:rPr>
          <w:highlight w:val="none"/>
        </w:rPr>
      </w:pPr>
    </w:p>
    <w:p w14:paraId="31D391FD">
      <w:pPr>
        <w:widowControl/>
        <w:spacing w:before="624" w:beforeLines="200" w:after="624" w:afterLines="200"/>
        <w:jc w:val="center"/>
        <w:outlineLvl w:val="1"/>
        <w:rPr>
          <w:rFonts w:hint="eastAsia" w:ascii="宋体" w:hAnsi="宋体"/>
          <w:b/>
          <w:bCs/>
          <w:kern w:val="0"/>
          <w:sz w:val="36"/>
          <w:szCs w:val="36"/>
          <w:highlight w:val="none"/>
        </w:rPr>
      </w:pPr>
      <w:bookmarkStart w:id="284" w:name="_Toc11530"/>
    </w:p>
    <w:p w14:paraId="783F61F0">
      <w:pPr>
        <w:widowControl/>
        <w:spacing w:before="624" w:beforeLines="200" w:after="624" w:afterLines="200"/>
        <w:jc w:val="center"/>
        <w:outlineLvl w:val="1"/>
        <w:rPr>
          <w:rFonts w:hint="eastAsia" w:ascii="宋体" w:hAnsi="宋体"/>
          <w:b/>
          <w:bCs/>
          <w:kern w:val="0"/>
          <w:sz w:val="36"/>
          <w:szCs w:val="36"/>
          <w:highlight w:val="none"/>
        </w:rPr>
      </w:pPr>
    </w:p>
    <w:p w14:paraId="29A2F819">
      <w:pPr>
        <w:widowControl/>
        <w:spacing w:before="624" w:beforeLines="200" w:after="624" w:afterLines="200"/>
        <w:jc w:val="center"/>
        <w:outlineLvl w:val="1"/>
        <w:rPr>
          <w:rFonts w:hint="eastAsia" w:ascii="宋体" w:hAnsi="宋体"/>
          <w:b/>
          <w:bCs/>
          <w:kern w:val="0"/>
          <w:sz w:val="36"/>
          <w:szCs w:val="36"/>
          <w:highlight w:val="none"/>
        </w:rPr>
      </w:pPr>
    </w:p>
    <w:p w14:paraId="3D27AA29">
      <w:pPr>
        <w:widowControl/>
        <w:spacing w:before="624" w:beforeLines="200" w:after="624" w:afterLines="200"/>
        <w:jc w:val="center"/>
        <w:outlineLvl w:val="1"/>
        <w:rPr>
          <w:rFonts w:hint="eastAsia" w:ascii="宋体" w:hAnsi="宋体"/>
          <w:b/>
          <w:bCs/>
          <w:kern w:val="0"/>
          <w:sz w:val="36"/>
          <w:szCs w:val="36"/>
          <w:highlight w:val="none"/>
        </w:rPr>
      </w:pPr>
    </w:p>
    <w:p w14:paraId="0A4EBDE3">
      <w:pPr>
        <w:widowControl/>
        <w:spacing w:before="624" w:beforeLines="200" w:after="624" w:afterLines="200"/>
        <w:jc w:val="center"/>
        <w:outlineLvl w:val="1"/>
        <w:rPr>
          <w:rFonts w:hint="eastAsia" w:ascii="宋体" w:hAnsi="宋体"/>
          <w:b/>
          <w:bCs/>
          <w:kern w:val="0"/>
          <w:sz w:val="36"/>
          <w:szCs w:val="36"/>
          <w:highlight w:val="none"/>
        </w:rPr>
      </w:pPr>
    </w:p>
    <w:p w14:paraId="443211B5">
      <w:pPr>
        <w:widowControl/>
        <w:spacing w:before="624" w:beforeLines="200" w:after="624" w:afterLines="200"/>
        <w:jc w:val="center"/>
        <w:outlineLvl w:val="1"/>
        <w:rPr>
          <w:rFonts w:hint="eastAsia" w:ascii="宋体" w:hAnsi="宋体"/>
          <w:b/>
          <w:bCs/>
          <w:kern w:val="0"/>
          <w:sz w:val="36"/>
          <w:szCs w:val="36"/>
          <w:highlight w:val="none"/>
        </w:rPr>
      </w:pPr>
    </w:p>
    <w:p w14:paraId="3A2064A4">
      <w:pPr>
        <w:widowControl/>
        <w:spacing w:before="624" w:beforeLines="200" w:after="624" w:afterLines="200"/>
        <w:jc w:val="center"/>
        <w:outlineLvl w:val="1"/>
        <w:rPr>
          <w:rFonts w:hint="eastAsia" w:ascii="宋体" w:hAnsi="宋体"/>
          <w:b/>
          <w:bCs/>
          <w:kern w:val="0"/>
          <w:sz w:val="36"/>
          <w:szCs w:val="36"/>
          <w:highlight w:val="none"/>
        </w:rPr>
      </w:pPr>
    </w:p>
    <w:p w14:paraId="72D00EF7">
      <w:pPr>
        <w:widowControl/>
        <w:spacing w:before="624" w:beforeLines="200" w:after="624" w:afterLines="200"/>
        <w:outlineLvl w:val="1"/>
        <w:rPr>
          <w:rFonts w:hint="eastAsia" w:ascii="宋体" w:hAnsi="宋体"/>
          <w:b/>
          <w:bCs/>
          <w:kern w:val="0"/>
          <w:sz w:val="36"/>
          <w:szCs w:val="36"/>
          <w:highlight w:val="none"/>
        </w:rPr>
      </w:pPr>
    </w:p>
    <w:bookmarkEnd w:id="284"/>
    <w:p w14:paraId="657F97F7">
      <w:pPr>
        <w:widowControl/>
        <w:numPr>
          <w:ilvl w:val="0"/>
          <w:numId w:val="3"/>
        </w:numPr>
        <w:tabs>
          <w:tab w:val="left" w:pos="3990"/>
        </w:tabs>
        <w:spacing w:before="624" w:beforeLines="200" w:after="624" w:afterLines="200"/>
        <w:ind w:firstLine="2168" w:firstLineChars="600"/>
        <w:outlineLvl w:val="1"/>
        <w:rPr>
          <w:rFonts w:hint="eastAsia" w:ascii="宋体" w:hAnsi="宋体"/>
          <w:b/>
          <w:bCs/>
          <w:kern w:val="0"/>
          <w:sz w:val="36"/>
          <w:szCs w:val="36"/>
          <w:highlight w:val="none"/>
        </w:rPr>
      </w:pPr>
      <w:r>
        <w:rPr>
          <w:rFonts w:hint="eastAsia" w:ascii="宋体" w:hAnsi="宋体"/>
          <w:b/>
          <w:bCs/>
          <w:kern w:val="0"/>
          <w:sz w:val="36"/>
          <w:szCs w:val="36"/>
          <w:highlight w:val="none"/>
        </w:rPr>
        <w:t>项目概况及技术要求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4415"/>
        <w:gridCol w:w="1241"/>
        <w:gridCol w:w="1932"/>
      </w:tblGrid>
      <w:tr w14:paraId="708F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47" w:type="pct"/>
            <w:vAlign w:val="center"/>
          </w:tcPr>
          <w:p w14:paraId="3A7CFCC6">
            <w:pPr>
              <w:pStyle w:val="7"/>
              <w:spacing w:line="276" w:lineRule="auto"/>
              <w:jc w:val="center"/>
              <w:rPr>
                <w:rFonts w:hint="eastAsia" w:hAnsi="宋体"/>
                <w:b/>
                <w:sz w:val="24"/>
                <w:szCs w:val="24"/>
                <w:highlight w:val="none"/>
              </w:rPr>
            </w:pPr>
            <w:r>
              <w:rPr>
                <w:rFonts w:hint="eastAsia" w:hAnsi="宋体"/>
                <w:b/>
                <w:sz w:val="24"/>
                <w:szCs w:val="24"/>
                <w:highlight w:val="none"/>
              </w:rPr>
              <w:t>序号</w:t>
            </w:r>
          </w:p>
        </w:tc>
        <w:tc>
          <w:tcPr>
            <w:tcW w:w="2590" w:type="pct"/>
            <w:vAlign w:val="center"/>
          </w:tcPr>
          <w:p w14:paraId="67FA0807">
            <w:pPr>
              <w:pStyle w:val="7"/>
              <w:spacing w:line="276" w:lineRule="auto"/>
              <w:jc w:val="center"/>
              <w:rPr>
                <w:rFonts w:hint="eastAsia" w:hAnsi="宋体"/>
                <w:b/>
                <w:sz w:val="24"/>
                <w:szCs w:val="24"/>
                <w:highlight w:val="none"/>
              </w:rPr>
            </w:pPr>
            <w:r>
              <w:rPr>
                <w:rFonts w:hint="eastAsia" w:hAnsi="宋体"/>
                <w:b/>
                <w:sz w:val="24"/>
                <w:szCs w:val="24"/>
                <w:highlight w:val="none"/>
              </w:rPr>
              <w:t>物品名称</w:t>
            </w:r>
          </w:p>
        </w:tc>
        <w:tc>
          <w:tcPr>
            <w:tcW w:w="728" w:type="pct"/>
            <w:vAlign w:val="center"/>
          </w:tcPr>
          <w:p w14:paraId="7E12D50C">
            <w:pPr>
              <w:pStyle w:val="7"/>
              <w:spacing w:line="276" w:lineRule="auto"/>
              <w:jc w:val="center"/>
              <w:rPr>
                <w:rFonts w:hint="eastAsia" w:hAnsi="宋体"/>
                <w:b/>
                <w:sz w:val="24"/>
                <w:szCs w:val="24"/>
                <w:highlight w:val="none"/>
              </w:rPr>
            </w:pPr>
            <w:r>
              <w:rPr>
                <w:rFonts w:hint="eastAsia" w:hAnsi="宋体"/>
                <w:b/>
                <w:sz w:val="24"/>
                <w:szCs w:val="24"/>
                <w:highlight w:val="none"/>
              </w:rPr>
              <w:t>单位</w:t>
            </w:r>
          </w:p>
        </w:tc>
        <w:tc>
          <w:tcPr>
            <w:tcW w:w="1133" w:type="pct"/>
            <w:vAlign w:val="center"/>
          </w:tcPr>
          <w:p w14:paraId="33842BC4">
            <w:pPr>
              <w:pStyle w:val="7"/>
              <w:spacing w:line="276" w:lineRule="auto"/>
              <w:jc w:val="center"/>
              <w:rPr>
                <w:rFonts w:hint="eastAsia" w:hAnsi="宋体"/>
                <w:b/>
                <w:sz w:val="24"/>
                <w:szCs w:val="24"/>
                <w:highlight w:val="none"/>
              </w:rPr>
            </w:pPr>
            <w:r>
              <w:rPr>
                <w:rFonts w:hint="eastAsia" w:hAnsi="宋体"/>
                <w:b/>
                <w:sz w:val="24"/>
                <w:szCs w:val="24"/>
                <w:highlight w:val="none"/>
              </w:rPr>
              <w:t>数量</w:t>
            </w:r>
          </w:p>
        </w:tc>
      </w:tr>
      <w:tr w14:paraId="499D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Align w:val="center"/>
          </w:tcPr>
          <w:p w14:paraId="5618956E">
            <w:pPr>
              <w:pStyle w:val="7"/>
              <w:spacing w:line="276" w:lineRule="auto"/>
              <w:jc w:val="center"/>
              <w:rPr>
                <w:rFonts w:hint="eastAsia" w:hAnsi="宋体"/>
                <w:sz w:val="24"/>
                <w:szCs w:val="24"/>
                <w:highlight w:val="none"/>
              </w:rPr>
            </w:pPr>
            <w:r>
              <w:rPr>
                <w:rFonts w:hAnsi="宋体"/>
                <w:sz w:val="24"/>
                <w:szCs w:val="24"/>
                <w:highlight w:val="none"/>
              </w:rPr>
              <w:t>1</w:t>
            </w:r>
          </w:p>
        </w:tc>
        <w:tc>
          <w:tcPr>
            <w:tcW w:w="2590" w:type="pct"/>
            <w:vAlign w:val="center"/>
          </w:tcPr>
          <w:p w14:paraId="08298497">
            <w:pPr>
              <w:pStyle w:val="7"/>
              <w:spacing w:line="276" w:lineRule="auto"/>
              <w:jc w:val="center"/>
              <w:rPr>
                <w:rFonts w:hint="eastAsia" w:hAnsi="宋体"/>
                <w:sz w:val="24"/>
                <w:szCs w:val="24"/>
                <w:highlight w:val="none"/>
              </w:rPr>
            </w:pPr>
            <w:r>
              <w:rPr>
                <w:rFonts w:hint="eastAsia" w:hAnsi="宋体"/>
                <w:sz w:val="24"/>
                <w:szCs w:val="24"/>
                <w:highlight w:val="none"/>
              </w:rPr>
              <w:t>防爆安检训练箱</w:t>
            </w:r>
          </w:p>
        </w:tc>
        <w:tc>
          <w:tcPr>
            <w:tcW w:w="728" w:type="pct"/>
            <w:vAlign w:val="center"/>
          </w:tcPr>
          <w:p w14:paraId="3BD05059">
            <w:pPr>
              <w:pStyle w:val="7"/>
              <w:spacing w:line="276" w:lineRule="auto"/>
              <w:jc w:val="center"/>
              <w:rPr>
                <w:rFonts w:hint="eastAsia" w:hAnsi="宋体"/>
                <w:sz w:val="24"/>
                <w:szCs w:val="24"/>
                <w:highlight w:val="none"/>
              </w:rPr>
            </w:pPr>
            <w:r>
              <w:rPr>
                <w:rFonts w:hint="eastAsia" w:hAnsi="宋体"/>
                <w:sz w:val="24"/>
                <w:szCs w:val="24"/>
                <w:highlight w:val="none"/>
              </w:rPr>
              <w:t>套</w:t>
            </w:r>
          </w:p>
        </w:tc>
        <w:tc>
          <w:tcPr>
            <w:tcW w:w="1133" w:type="pct"/>
            <w:vAlign w:val="center"/>
          </w:tcPr>
          <w:p w14:paraId="41A748B7">
            <w:pPr>
              <w:pStyle w:val="7"/>
              <w:spacing w:line="276" w:lineRule="auto"/>
              <w:jc w:val="center"/>
              <w:rPr>
                <w:rFonts w:hint="eastAsia" w:hAnsi="宋体"/>
                <w:sz w:val="24"/>
                <w:szCs w:val="24"/>
                <w:highlight w:val="none"/>
              </w:rPr>
            </w:pPr>
            <w:r>
              <w:rPr>
                <w:rFonts w:hint="eastAsia" w:hAnsi="宋体"/>
                <w:sz w:val="24"/>
                <w:szCs w:val="24"/>
                <w:highlight w:val="none"/>
              </w:rPr>
              <w:t>1</w:t>
            </w:r>
          </w:p>
        </w:tc>
      </w:tr>
      <w:tr w14:paraId="2F65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Align w:val="center"/>
          </w:tcPr>
          <w:p w14:paraId="34B592F5">
            <w:pPr>
              <w:pStyle w:val="7"/>
              <w:spacing w:line="276" w:lineRule="auto"/>
              <w:jc w:val="center"/>
              <w:rPr>
                <w:rFonts w:hint="eastAsia" w:hAnsi="宋体"/>
                <w:sz w:val="24"/>
                <w:szCs w:val="24"/>
                <w:highlight w:val="none"/>
              </w:rPr>
            </w:pPr>
            <w:r>
              <w:rPr>
                <w:rFonts w:hAnsi="宋体"/>
                <w:sz w:val="24"/>
                <w:szCs w:val="24"/>
                <w:highlight w:val="none"/>
              </w:rPr>
              <w:t>2</w:t>
            </w:r>
          </w:p>
        </w:tc>
        <w:tc>
          <w:tcPr>
            <w:tcW w:w="2590" w:type="pct"/>
            <w:vAlign w:val="center"/>
          </w:tcPr>
          <w:p w14:paraId="34D39393">
            <w:pPr>
              <w:pStyle w:val="7"/>
              <w:spacing w:line="276" w:lineRule="auto"/>
              <w:jc w:val="center"/>
              <w:rPr>
                <w:rFonts w:hint="eastAsia" w:hAnsi="宋体"/>
                <w:sz w:val="24"/>
                <w:szCs w:val="24"/>
                <w:highlight w:val="none"/>
              </w:rPr>
            </w:pPr>
            <w:r>
              <w:rPr>
                <w:rFonts w:hint="eastAsia" w:hAnsi="宋体"/>
                <w:sz w:val="24"/>
                <w:szCs w:val="24"/>
                <w:highlight w:val="none"/>
              </w:rPr>
              <w:t>模拟爆炸物训练箱</w:t>
            </w:r>
          </w:p>
        </w:tc>
        <w:tc>
          <w:tcPr>
            <w:tcW w:w="728" w:type="pct"/>
            <w:vAlign w:val="center"/>
          </w:tcPr>
          <w:p w14:paraId="33D14EB0">
            <w:pPr>
              <w:pStyle w:val="7"/>
              <w:spacing w:line="276" w:lineRule="auto"/>
              <w:jc w:val="center"/>
              <w:rPr>
                <w:rFonts w:hint="eastAsia" w:hAnsi="宋体"/>
                <w:sz w:val="24"/>
                <w:szCs w:val="24"/>
                <w:highlight w:val="none"/>
              </w:rPr>
            </w:pPr>
            <w:r>
              <w:rPr>
                <w:rFonts w:hint="eastAsia" w:hAnsi="宋体"/>
                <w:sz w:val="24"/>
                <w:szCs w:val="24"/>
                <w:highlight w:val="none"/>
              </w:rPr>
              <w:t>套</w:t>
            </w:r>
          </w:p>
        </w:tc>
        <w:tc>
          <w:tcPr>
            <w:tcW w:w="1133" w:type="pct"/>
            <w:vAlign w:val="center"/>
          </w:tcPr>
          <w:p w14:paraId="7FC47912">
            <w:pPr>
              <w:pStyle w:val="7"/>
              <w:spacing w:line="276" w:lineRule="auto"/>
              <w:jc w:val="center"/>
              <w:rPr>
                <w:rFonts w:hint="eastAsia" w:hAnsi="宋体"/>
                <w:sz w:val="24"/>
                <w:szCs w:val="24"/>
                <w:highlight w:val="none"/>
              </w:rPr>
            </w:pPr>
            <w:r>
              <w:rPr>
                <w:rFonts w:hint="eastAsia" w:hAnsi="宋体"/>
                <w:sz w:val="24"/>
                <w:szCs w:val="24"/>
                <w:highlight w:val="none"/>
              </w:rPr>
              <w:t>1</w:t>
            </w:r>
          </w:p>
        </w:tc>
      </w:tr>
      <w:tr w14:paraId="7A4B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Align w:val="center"/>
          </w:tcPr>
          <w:p w14:paraId="68710652">
            <w:pPr>
              <w:pStyle w:val="7"/>
              <w:spacing w:line="276" w:lineRule="auto"/>
              <w:jc w:val="center"/>
              <w:rPr>
                <w:rFonts w:hint="eastAsia" w:hAnsi="宋体"/>
                <w:sz w:val="24"/>
                <w:szCs w:val="24"/>
                <w:highlight w:val="none"/>
              </w:rPr>
            </w:pPr>
            <w:r>
              <w:rPr>
                <w:rFonts w:hAnsi="宋体"/>
                <w:sz w:val="24"/>
                <w:szCs w:val="24"/>
                <w:highlight w:val="none"/>
              </w:rPr>
              <w:t>3</w:t>
            </w:r>
          </w:p>
        </w:tc>
        <w:tc>
          <w:tcPr>
            <w:tcW w:w="2590" w:type="pct"/>
            <w:vAlign w:val="center"/>
          </w:tcPr>
          <w:p w14:paraId="530C74EB">
            <w:pPr>
              <w:pStyle w:val="7"/>
              <w:spacing w:line="276" w:lineRule="auto"/>
              <w:jc w:val="center"/>
              <w:rPr>
                <w:rFonts w:hint="eastAsia" w:hAnsi="宋体"/>
                <w:sz w:val="24"/>
                <w:szCs w:val="24"/>
                <w:highlight w:val="none"/>
              </w:rPr>
            </w:pPr>
            <w:r>
              <w:rPr>
                <w:rFonts w:hint="eastAsia" w:hAnsi="宋体"/>
                <w:sz w:val="24"/>
                <w:szCs w:val="24"/>
                <w:highlight w:val="none"/>
              </w:rPr>
              <w:t>车底检查机器人</w:t>
            </w:r>
          </w:p>
        </w:tc>
        <w:tc>
          <w:tcPr>
            <w:tcW w:w="728" w:type="pct"/>
            <w:vAlign w:val="center"/>
          </w:tcPr>
          <w:p w14:paraId="1FEE4240">
            <w:pPr>
              <w:pStyle w:val="7"/>
              <w:spacing w:line="276" w:lineRule="auto"/>
              <w:jc w:val="center"/>
              <w:rPr>
                <w:rFonts w:hint="eastAsia" w:hAnsi="宋体"/>
                <w:sz w:val="24"/>
                <w:szCs w:val="24"/>
                <w:highlight w:val="none"/>
              </w:rPr>
            </w:pPr>
            <w:r>
              <w:rPr>
                <w:rFonts w:hint="eastAsia" w:hAnsi="宋体"/>
                <w:sz w:val="24"/>
                <w:szCs w:val="24"/>
                <w:highlight w:val="none"/>
              </w:rPr>
              <w:t>套</w:t>
            </w:r>
          </w:p>
        </w:tc>
        <w:tc>
          <w:tcPr>
            <w:tcW w:w="1133" w:type="pct"/>
            <w:vAlign w:val="center"/>
          </w:tcPr>
          <w:p w14:paraId="127053CA">
            <w:pPr>
              <w:pStyle w:val="7"/>
              <w:spacing w:line="276" w:lineRule="auto"/>
              <w:jc w:val="center"/>
              <w:rPr>
                <w:rFonts w:hint="eastAsia" w:hAnsi="宋体"/>
                <w:sz w:val="24"/>
                <w:szCs w:val="24"/>
                <w:highlight w:val="none"/>
              </w:rPr>
            </w:pPr>
            <w:r>
              <w:rPr>
                <w:rFonts w:hint="eastAsia" w:hAnsi="宋体"/>
                <w:sz w:val="24"/>
                <w:szCs w:val="24"/>
                <w:highlight w:val="none"/>
              </w:rPr>
              <w:t>1</w:t>
            </w:r>
          </w:p>
        </w:tc>
      </w:tr>
      <w:tr w14:paraId="472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Align w:val="center"/>
          </w:tcPr>
          <w:p w14:paraId="30C6F8F0">
            <w:pPr>
              <w:pStyle w:val="7"/>
              <w:spacing w:line="276" w:lineRule="auto"/>
              <w:jc w:val="center"/>
              <w:rPr>
                <w:rFonts w:hint="eastAsia" w:hAnsi="宋体"/>
                <w:sz w:val="24"/>
                <w:szCs w:val="24"/>
                <w:highlight w:val="none"/>
              </w:rPr>
            </w:pPr>
            <w:r>
              <w:rPr>
                <w:rFonts w:hint="eastAsia" w:hAnsi="宋体"/>
                <w:sz w:val="24"/>
                <w:szCs w:val="24"/>
                <w:highlight w:val="none"/>
              </w:rPr>
              <w:t>4</w:t>
            </w:r>
          </w:p>
        </w:tc>
        <w:tc>
          <w:tcPr>
            <w:tcW w:w="2590" w:type="pct"/>
            <w:vAlign w:val="center"/>
          </w:tcPr>
          <w:p w14:paraId="5C48DC23">
            <w:pPr>
              <w:pStyle w:val="7"/>
              <w:spacing w:line="276" w:lineRule="auto"/>
              <w:jc w:val="center"/>
              <w:rPr>
                <w:rFonts w:hint="eastAsia" w:hAnsi="宋体"/>
                <w:sz w:val="24"/>
                <w:szCs w:val="24"/>
                <w:highlight w:val="none"/>
              </w:rPr>
            </w:pPr>
            <w:r>
              <w:rPr>
                <w:rFonts w:hint="eastAsia" w:hAnsi="宋体"/>
                <w:sz w:val="24"/>
                <w:szCs w:val="24"/>
                <w:highlight w:val="none"/>
              </w:rPr>
              <w:t>手持式背散射成像仪</w:t>
            </w:r>
          </w:p>
        </w:tc>
        <w:tc>
          <w:tcPr>
            <w:tcW w:w="728" w:type="pct"/>
            <w:vAlign w:val="center"/>
          </w:tcPr>
          <w:p w14:paraId="72321975">
            <w:pPr>
              <w:pStyle w:val="7"/>
              <w:spacing w:line="276" w:lineRule="auto"/>
              <w:jc w:val="center"/>
              <w:rPr>
                <w:rFonts w:hint="eastAsia" w:hAnsi="宋体"/>
                <w:sz w:val="24"/>
                <w:szCs w:val="24"/>
                <w:highlight w:val="none"/>
              </w:rPr>
            </w:pPr>
            <w:r>
              <w:rPr>
                <w:rFonts w:hint="eastAsia" w:hAnsi="宋体"/>
                <w:sz w:val="24"/>
                <w:szCs w:val="24"/>
                <w:highlight w:val="none"/>
              </w:rPr>
              <w:t>套</w:t>
            </w:r>
          </w:p>
        </w:tc>
        <w:tc>
          <w:tcPr>
            <w:tcW w:w="1133" w:type="pct"/>
            <w:vAlign w:val="center"/>
          </w:tcPr>
          <w:p w14:paraId="0707892E">
            <w:pPr>
              <w:pStyle w:val="7"/>
              <w:spacing w:line="276" w:lineRule="auto"/>
              <w:jc w:val="center"/>
              <w:rPr>
                <w:rFonts w:hint="eastAsia" w:hAnsi="宋体"/>
                <w:sz w:val="24"/>
                <w:szCs w:val="24"/>
                <w:highlight w:val="none"/>
              </w:rPr>
            </w:pPr>
            <w:r>
              <w:rPr>
                <w:rFonts w:hint="eastAsia" w:hAnsi="宋体"/>
                <w:sz w:val="24"/>
                <w:szCs w:val="24"/>
                <w:highlight w:val="none"/>
              </w:rPr>
              <w:t>1</w:t>
            </w:r>
          </w:p>
        </w:tc>
      </w:tr>
    </w:tbl>
    <w:p w14:paraId="0F40ED24">
      <w:pPr>
        <w:pStyle w:val="6"/>
        <w:tabs>
          <w:tab w:val="left" w:pos="360"/>
        </w:tabs>
        <w:spacing w:line="276" w:lineRule="auto"/>
        <w:rPr>
          <w:rFonts w:hint="eastAsia" w:ascii="宋体" w:hAnsi="宋体"/>
          <w:b/>
          <w:bCs/>
          <w:color w:val="000000"/>
          <w:sz w:val="24"/>
          <w:highlight w:val="none"/>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886"/>
        <w:gridCol w:w="6936"/>
      </w:tblGrid>
      <w:tr w14:paraId="1598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09" w:type="pct"/>
            <w:vAlign w:val="center"/>
          </w:tcPr>
          <w:p w14:paraId="209F26C5">
            <w:pPr>
              <w:spacing w:line="276" w:lineRule="auto"/>
              <w:jc w:val="center"/>
              <w:rPr>
                <w:szCs w:val="21"/>
                <w:highlight w:val="none"/>
              </w:rPr>
            </w:pPr>
            <w:r>
              <w:rPr>
                <w:rFonts w:hint="eastAsia"/>
                <w:szCs w:val="21"/>
                <w:highlight w:val="none"/>
              </w:rPr>
              <w:t>序号</w:t>
            </w:r>
          </w:p>
        </w:tc>
        <w:tc>
          <w:tcPr>
            <w:tcW w:w="520" w:type="pct"/>
            <w:vAlign w:val="center"/>
          </w:tcPr>
          <w:p w14:paraId="149F25B1">
            <w:pPr>
              <w:spacing w:line="276" w:lineRule="auto"/>
              <w:jc w:val="center"/>
              <w:rPr>
                <w:szCs w:val="21"/>
                <w:highlight w:val="none"/>
              </w:rPr>
            </w:pPr>
            <w:r>
              <w:rPr>
                <w:rFonts w:hint="eastAsia"/>
                <w:szCs w:val="21"/>
                <w:highlight w:val="none"/>
              </w:rPr>
              <w:t>名称</w:t>
            </w:r>
          </w:p>
        </w:tc>
        <w:tc>
          <w:tcPr>
            <w:tcW w:w="4070" w:type="pct"/>
            <w:vAlign w:val="center"/>
          </w:tcPr>
          <w:p w14:paraId="3875ADC6">
            <w:pPr>
              <w:spacing w:line="276" w:lineRule="auto"/>
              <w:jc w:val="center"/>
              <w:rPr>
                <w:szCs w:val="21"/>
                <w:highlight w:val="none"/>
              </w:rPr>
            </w:pPr>
            <w:r>
              <w:rPr>
                <w:rFonts w:hint="eastAsia"/>
                <w:szCs w:val="21"/>
                <w:highlight w:val="none"/>
              </w:rPr>
              <w:t>技术参数要求</w:t>
            </w:r>
          </w:p>
        </w:tc>
      </w:tr>
      <w:tr w14:paraId="1C06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09" w:type="pct"/>
            <w:vAlign w:val="center"/>
          </w:tcPr>
          <w:p w14:paraId="11C619C0">
            <w:pPr>
              <w:spacing w:line="276" w:lineRule="auto"/>
              <w:jc w:val="center"/>
              <w:rPr>
                <w:szCs w:val="21"/>
                <w:highlight w:val="none"/>
              </w:rPr>
            </w:pPr>
            <w:r>
              <w:rPr>
                <w:rFonts w:hint="eastAsia"/>
                <w:kern w:val="0"/>
                <w:szCs w:val="21"/>
                <w:highlight w:val="none"/>
              </w:rPr>
              <w:t>1</w:t>
            </w:r>
          </w:p>
        </w:tc>
        <w:tc>
          <w:tcPr>
            <w:tcW w:w="520" w:type="pct"/>
            <w:vAlign w:val="center"/>
          </w:tcPr>
          <w:p w14:paraId="77D69198">
            <w:pPr>
              <w:spacing w:line="276" w:lineRule="auto"/>
              <w:jc w:val="center"/>
              <w:rPr>
                <w:szCs w:val="21"/>
                <w:highlight w:val="none"/>
              </w:rPr>
            </w:pPr>
            <w:r>
              <w:rPr>
                <w:rFonts w:hint="eastAsia"/>
                <w:kern w:val="0"/>
                <w:szCs w:val="21"/>
                <w:highlight w:val="none"/>
              </w:rPr>
              <w:t>防爆安检训练箱</w:t>
            </w:r>
          </w:p>
        </w:tc>
        <w:tc>
          <w:tcPr>
            <w:tcW w:w="4070" w:type="pct"/>
            <w:vAlign w:val="center"/>
          </w:tcPr>
          <w:p w14:paraId="36BEBB55">
            <w:pPr>
              <w:spacing w:line="276" w:lineRule="auto"/>
              <w:rPr>
                <w:kern w:val="0"/>
                <w:szCs w:val="21"/>
                <w:highlight w:val="none"/>
              </w:rPr>
            </w:pPr>
            <w:r>
              <w:rPr>
                <w:rFonts w:hint="eastAsia"/>
                <w:kern w:val="0"/>
                <w:szCs w:val="21"/>
                <w:highlight w:val="none"/>
              </w:rPr>
              <w:t>一、产品基本参数要求：</w:t>
            </w:r>
          </w:p>
          <w:p w14:paraId="4E257981">
            <w:pPr>
              <w:spacing w:line="276" w:lineRule="auto"/>
              <w:rPr>
                <w:kern w:val="0"/>
                <w:szCs w:val="21"/>
                <w:highlight w:val="none"/>
              </w:rPr>
            </w:pPr>
            <w:r>
              <w:rPr>
                <w:rFonts w:hint="eastAsia"/>
                <w:kern w:val="0"/>
                <w:szCs w:val="21"/>
                <w:highlight w:val="none"/>
              </w:rPr>
              <w:t>1</w:t>
            </w:r>
            <w:r>
              <w:rPr>
                <w:kern w:val="0"/>
                <w:szCs w:val="21"/>
                <w:highlight w:val="none"/>
              </w:rPr>
              <w:t>、</w:t>
            </w:r>
            <w:r>
              <w:rPr>
                <w:rFonts w:hint="eastAsia"/>
                <w:kern w:val="0"/>
                <w:szCs w:val="21"/>
                <w:highlight w:val="none"/>
              </w:rPr>
              <w:t>全箱≥119件模拟炸药、火工品、起爆机制及爆炸装置。炸药及雷管模拟物外观、质地、颜色、内部结构、密度、X光成像与真实炸药与火工品一致。</w:t>
            </w:r>
          </w:p>
          <w:p w14:paraId="0EB32A99">
            <w:pPr>
              <w:spacing w:line="276" w:lineRule="auto"/>
              <w:rPr>
                <w:kern w:val="0"/>
                <w:szCs w:val="21"/>
                <w:highlight w:val="none"/>
              </w:rPr>
            </w:pPr>
            <w:r>
              <w:rPr>
                <w:kern w:val="0"/>
                <w:szCs w:val="21"/>
                <w:highlight w:val="none"/>
              </w:rPr>
              <w:t>二、产品配置</w:t>
            </w:r>
            <w:r>
              <w:rPr>
                <w:rFonts w:hint="eastAsia"/>
                <w:kern w:val="0"/>
                <w:szCs w:val="21"/>
                <w:highlight w:val="none"/>
              </w:rPr>
              <w:t>要求：</w:t>
            </w:r>
          </w:p>
          <w:p w14:paraId="0A75F62B">
            <w:pPr>
              <w:spacing w:line="276" w:lineRule="auto"/>
              <w:rPr>
                <w:kern w:val="0"/>
                <w:szCs w:val="21"/>
                <w:highlight w:val="none"/>
              </w:rPr>
            </w:pPr>
            <w:r>
              <w:rPr>
                <w:rFonts w:hint="eastAsia"/>
                <w:kern w:val="0"/>
                <w:szCs w:val="21"/>
                <w:highlight w:val="none"/>
              </w:rPr>
              <w:t>1</w:t>
            </w:r>
            <w:r>
              <w:rPr>
                <w:kern w:val="0"/>
                <w:szCs w:val="21"/>
                <w:highlight w:val="none"/>
              </w:rPr>
              <w:t>、</w:t>
            </w:r>
            <w:r>
              <w:rPr>
                <w:rFonts w:hint="eastAsia"/>
                <w:kern w:val="0"/>
                <w:szCs w:val="21"/>
                <w:highlight w:val="none"/>
              </w:rPr>
              <w:t>仿真炸药及相关制作材料≥46 种，炸药种类分为8大板块，包含图文介绍。具体至少包括：</w:t>
            </w:r>
          </w:p>
          <w:p w14:paraId="6A718724">
            <w:pPr>
              <w:spacing w:line="276" w:lineRule="auto"/>
              <w:rPr>
                <w:kern w:val="0"/>
                <w:szCs w:val="21"/>
                <w:highlight w:val="none"/>
              </w:rPr>
            </w:pPr>
            <w:r>
              <w:rPr>
                <w:rFonts w:hint="eastAsia"/>
                <w:kern w:val="0"/>
                <w:szCs w:val="21"/>
                <w:highlight w:val="none"/>
              </w:rPr>
              <w:t>C4炸药、塞姆汀H、塞姆汀A、塞姆汀10、PE4炸药、黑索金、太安、奥克托金、块状 TNT、片状 TNT、彭特利特、B 炸药、TGAG-5炸药、军用代拿买特、硝化甘油、爆破明胶、纯炸药、乙二醇二硝酸酯、PLX、硝基甲烷、硝铵炸药、铵油炸药、ANAL炸药、ANS炸药、ANNM 炸药、铵爆炸药、熵炸药、过氧化氢、糖氯酸盐、HMTD炸药、氯酸钾、高氯酸胺、黑火药、火药棉、无烟火药、SX2、得塔西-黑色、得塔西-绿色、低密度乳化炸药、中密度乳化炸药、高密度乳化炸药、雷汞、叠氮化铅、二硝基重氮酚、ASA化合物、阿姆斯特朗混合物。</w:t>
            </w:r>
          </w:p>
          <w:p w14:paraId="205A60C6">
            <w:pPr>
              <w:spacing w:line="276" w:lineRule="auto"/>
              <w:rPr>
                <w:kern w:val="0"/>
                <w:szCs w:val="21"/>
                <w:highlight w:val="none"/>
              </w:rPr>
            </w:pPr>
            <w:r>
              <w:rPr>
                <w:rFonts w:hint="eastAsia"/>
                <w:kern w:val="0"/>
                <w:szCs w:val="21"/>
                <w:highlight w:val="none"/>
              </w:rPr>
              <w:t>2</w:t>
            </w:r>
            <w:r>
              <w:rPr>
                <w:kern w:val="0"/>
                <w:szCs w:val="21"/>
                <w:highlight w:val="none"/>
              </w:rPr>
              <w:t>、</w:t>
            </w:r>
            <w:r>
              <w:rPr>
                <w:rFonts w:hint="eastAsia"/>
                <w:kern w:val="0"/>
                <w:szCs w:val="21"/>
                <w:highlight w:val="none"/>
              </w:rPr>
              <w:t>雷管及火工品至≥13种。具体至少包括：</w:t>
            </w:r>
          </w:p>
          <w:p w14:paraId="463F4699">
            <w:pPr>
              <w:spacing w:line="276" w:lineRule="auto"/>
              <w:rPr>
                <w:kern w:val="0"/>
                <w:szCs w:val="21"/>
                <w:highlight w:val="none"/>
              </w:rPr>
            </w:pPr>
            <w:r>
              <w:rPr>
                <w:rFonts w:hint="eastAsia"/>
                <w:kern w:val="0"/>
                <w:szCs w:val="21"/>
                <w:highlight w:val="none"/>
              </w:rPr>
              <w:t>铜制火雷管、铝制火雷管、纸制火雷管、铜制电雷管、铝制电雷管、纸制电雷管、俄罗斯机械雷管（长）、俄罗斯机械雷管（短）、英国铅笔雷管、自制化学雷管、自制灯泡雷管、导爆索、导火索。</w:t>
            </w:r>
          </w:p>
          <w:p w14:paraId="04843E0B">
            <w:pPr>
              <w:spacing w:line="276" w:lineRule="auto"/>
              <w:rPr>
                <w:kern w:val="0"/>
                <w:szCs w:val="21"/>
                <w:highlight w:val="none"/>
              </w:rPr>
            </w:pPr>
            <w:r>
              <w:rPr>
                <w:rFonts w:hint="eastAsia"/>
                <w:kern w:val="0"/>
                <w:szCs w:val="21"/>
                <w:highlight w:val="none"/>
              </w:rPr>
              <w:t>3</w:t>
            </w:r>
            <w:r>
              <w:rPr>
                <w:kern w:val="0"/>
                <w:szCs w:val="21"/>
                <w:highlight w:val="none"/>
              </w:rPr>
              <w:t>、</w:t>
            </w:r>
            <w:r>
              <w:rPr>
                <w:rFonts w:hint="eastAsia"/>
                <w:kern w:val="0"/>
                <w:szCs w:val="21"/>
                <w:highlight w:val="none"/>
              </w:rPr>
              <w:t>起爆机制≥12种，预留触发通道，便于测试电路和测爆实验。能进行低能量起爆：为可爆即发式低能型，用发热桥丝点火、触发后包含火光、轰鸣和烟雾。</w:t>
            </w:r>
          </w:p>
          <w:p w14:paraId="604CD308">
            <w:pPr>
              <w:spacing w:line="276" w:lineRule="auto"/>
              <w:rPr>
                <w:kern w:val="0"/>
                <w:szCs w:val="21"/>
                <w:highlight w:val="none"/>
              </w:rPr>
            </w:pPr>
            <w:r>
              <w:rPr>
                <w:rFonts w:hint="eastAsia"/>
                <w:kern w:val="0"/>
                <w:szCs w:val="21"/>
                <w:highlight w:val="none"/>
              </w:rPr>
              <w:t>具体至少包括：</w:t>
            </w:r>
          </w:p>
          <w:p w14:paraId="7E48CC18">
            <w:pPr>
              <w:spacing w:line="276" w:lineRule="auto"/>
              <w:rPr>
                <w:kern w:val="0"/>
                <w:szCs w:val="21"/>
                <w:highlight w:val="none"/>
              </w:rPr>
            </w:pPr>
            <w:r>
              <w:rPr>
                <w:rFonts w:hint="eastAsia"/>
                <w:kern w:val="0"/>
                <w:szCs w:val="21"/>
                <w:highlight w:val="none"/>
              </w:rPr>
              <w:t>光感起爆器、电磁起爆器、翻转加速起爆器、拿起抬升起爆器、打开起爆器、震动起爆器、延时起爆器、遥控起爆器、立即/压发起爆器、拔出/拉发起爆器、金属感应起爆器、声控起爆器。</w:t>
            </w:r>
          </w:p>
          <w:p w14:paraId="49CAAE07">
            <w:pPr>
              <w:spacing w:line="276" w:lineRule="auto"/>
              <w:rPr>
                <w:kern w:val="0"/>
                <w:szCs w:val="21"/>
                <w:highlight w:val="none"/>
              </w:rPr>
            </w:pPr>
            <w:r>
              <w:rPr>
                <w:rFonts w:hint="eastAsia"/>
                <w:kern w:val="0"/>
                <w:szCs w:val="21"/>
                <w:highlight w:val="none"/>
              </w:rPr>
              <w:t>4</w:t>
            </w:r>
            <w:r>
              <w:rPr>
                <w:kern w:val="0"/>
                <w:szCs w:val="21"/>
                <w:highlight w:val="none"/>
              </w:rPr>
              <w:t>、</w:t>
            </w:r>
            <w:r>
              <w:rPr>
                <w:rFonts w:hint="eastAsia"/>
                <w:kern w:val="0"/>
                <w:szCs w:val="21"/>
                <w:highlight w:val="none"/>
              </w:rPr>
              <w:t>炸药组装模块≥12种，具体至少包括：</w:t>
            </w:r>
          </w:p>
          <w:p w14:paraId="7F831F60">
            <w:pPr>
              <w:spacing w:line="276" w:lineRule="auto"/>
              <w:rPr>
                <w:kern w:val="0"/>
                <w:szCs w:val="21"/>
                <w:highlight w:val="none"/>
              </w:rPr>
            </w:pPr>
            <w:r>
              <w:rPr>
                <w:rFonts w:hint="eastAsia"/>
                <w:kern w:val="0"/>
                <w:szCs w:val="21"/>
                <w:highlight w:val="none"/>
              </w:rPr>
              <w:t>C4、塞姆汀 A、塞姆汀 10、片状 TNT、块状 TNT、无烟火药、TATP、黑索金、代拿买特、硝铵、铵油、HMTD炸药</w:t>
            </w:r>
          </w:p>
          <w:p w14:paraId="6457A819">
            <w:pPr>
              <w:spacing w:line="276" w:lineRule="auto"/>
              <w:rPr>
                <w:kern w:val="0"/>
                <w:szCs w:val="21"/>
                <w:highlight w:val="none"/>
              </w:rPr>
            </w:pPr>
            <w:r>
              <w:rPr>
                <w:rFonts w:hint="eastAsia"/>
                <w:kern w:val="0"/>
                <w:szCs w:val="21"/>
                <w:highlight w:val="none"/>
              </w:rPr>
              <w:t>5</w:t>
            </w:r>
            <w:r>
              <w:rPr>
                <w:kern w:val="0"/>
                <w:szCs w:val="21"/>
                <w:highlight w:val="none"/>
              </w:rPr>
              <w:t>、</w:t>
            </w:r>
            <w:r>
              <w:rPr>
                <w:rFonts w:hint="eastAsia"/>
                <w:kern w:val="0"/>
                <w:szCs w:val="21"/>
                <w:highlight w:val="none"/>
              </w:rPr>
              <w:t>雷管组装材料≥24件，具体至少包括：</w:t>
            </w:r>
          </w:p>
          <w:p w14:paraId="11D8BB99">
            <w:pPr>
              <w:spacing w:line="276" w:lineRule="auto"/>
              <w:rPr>
                <w:kern w:val="0"/>
                <w:szCs w:val="21"/>
                <w:highlight w:val="none"/>
              </w:rPr>
            </w:pPr>
            <w:r>
              <w:rPr>
                <w:rFonts w:hint="eastAsia"/>
                <w:kern w:val="0"/>
                <w:szCs w:val="21"/>
                <w:highlight w:val="none"/>
              </w:rPr>
              <w:t>铜制电雷管3件、铝制电雷管3件、纸质电雷管3件、低能量型起爆雷管12件。</w:t>
            </w:r>
          </w:p>
          <w:p w14:paraId="42A1A15E">
            <w:pPr>
              <w:spacing w:line="276" w:lineRule="auto"/>
              <w:rPr>
                <w:kern w:val="0"/>
                <w:szCs w:val="21"/>
                <w:highlight w:val="none"/>
              </w:rPr>
            </w:pPr>
            <w:r>
              <w:rPr>
                <w:rFonts w:hint="eastAsia"/>
                <w:kern w:val="0"/>
                <w:szCs w:val="21"/>
                <w:highlight w:val="none"/>
              </w:rPr>
              <w:t>6</w:t>
            </w:r>
            <w:r>
              <w:rPr>
                <w:kern w:val="0"/>
                <w:szCs w:val="21"/>
                <w:highlight w:val="none"/>
              </w:rPr>
              <w:t>、</w:t>
            </w:r>
            <w:r>
              <w:rPr>
                <w:rFonts w:hint="eastAsia"/>
                <w:kern w:val="0"/>
                <w:szCs w:val="21"/>
                <w:highlight w:val="none"/>
              </w:rPr>
              <w:t>伪装式爆炸装置≥5种，具体至少包括：</w:t>
            </w:r>
          </w:p>
          <w:p w14:paraId="4DB8633F">
            <w:pPr>
              <w:spacing w:line="276" w:lineRule="auto"/>
              <w:rPr>
                <w:kern w:val="0"/>
                <w:szCs w:val="21"/>
                <w:highlight w:val="none"/>
              </w:rPr>
            </w:pPr>
            <w:r>
              <w:rPr>
                <w:rFonts w:hint="eastAsia"/>
                <w:kern w:val="0"/>
                <w:szCs w:val="21"/>
                <w:highlight w:val="none"/>
              </w:rPr>
              <w:t>薯片盒爆炸装置、饭盒爆炸装置、花瓶爆炸装置、剃须刀爆炸装置、笔记本爆炸装置。</w:t>
            </w:r>
          </w:p>
          <w:p w14:paraId="35C44865">
            <w:pPr>
              <w:spacing w:line="276" w:lineRule="auto"/>
              <w:rPr>
                <w:kern w:val="0"/>
                <w:szCs w:val="21"/>
                <w:highlight w:val="none"/>
              </w:rPr>
            </w:pPr>
            <w:r>
              <w:rPr>
                <w:rFonts w:hint="eastAsia"/>
                <w:kern w:val="0"/>
                <w:szCs w:val="21"/>
                <w:highlight w:val="none"/>
              </w:rPr>
              <w:t>7</w:t>
            </w:r>
            <w:r>
              <w:rPr>
                <w:kern w:val="0"/>
                <w:szCs w:val="21"/>
                <w:highlight w:val="none"/>
              </w:rPr>
              <w:t>、</w:t>
            </w:r>
            <w:r>
              <w:rPr>
                <w:rFonts w:hint="eastAsia"/>
                <w:kern w:val="0"/>
                <w:szCs w:val="21"/>
                <w:highlight w:val="none"/>
              </w:rPr>
              <w:t>仿真毒品≥2种，具体至少包括：可卡因、海洛因。</w:t>
            </w:r>
          </w:p>
          <w:p w14:paraId="461A22BB">
            <w:pPr>
              <w:spacing w:line="276" w:lineRule="auto"/>
              <w:rPr>
                <w:kern w:val="0"/>
                <w:szCs w:val="21"/>
                <w:highlight w:val="none"/>
              </w:rPr>
            </w:pPr>
            <w:r>
              <w:rPr>
                <w:rFonts w:hint="eastAsia"/>
                <w:kern w:val="0"/>
                <w:szCs w:val="21"/>
                <w:highlight w:val="none"/>
              </w:rPr>
              <w:t>8</w:t>
            </w:r>
            <w:r>
              <w:rPr>
                <w:kern w:val="0"/>
                <w:szCs w:val="21"/>
                <w:highlight w:val="none"/>
              </w:rPr>
              <w:t>、</w:t>
            </w:r>
            <w:r>
              <w:rPr>
                <w:rFonts w:hint="eastAsia"/>
                <w:kern w:val="0"/>
                <w:szCs w:val="21"/>
                <w:highlight w:val="none"/>
              </w:rPr>
              <w:t>填充碎片及工具≥5种，具体至少包括：玻璃珠、螺母、改锥、剪线器等。</w:t>
            </w:r>
          </w:p>
          <w:p w14:paraId="1F6C625F">
            <w:pPr>
              <w:spacing w:line="276" w:lineRule="auto"/>
              <w:rPr>
                <w:szCs w:val="21"/>
                <w:highlight w:val="none"/>
              </w:rPr>
            </w:pPr>
            <w:r>
              <w:rPr>
                <w:rFonts w:hint="eastAsia"/>
                <w:kern w:val="0"/>
                <w:szCs w:val="21"/>
                <w:highlight w:val="none"/>
              </w:rPr>
              <w:t>▲9</w:t>
            </w:r>
            <w:r>
              <w:rPr>
                <w:kern w:val="0"/>
                <w:szCs w:val="21"/>
                <w:highlight w:val="none"/>
              </w:rPr>
              <w:t>、</w:t>
            </w:r>
            <w:r>
              <w:rPr>
                <w:rFonts w:hint="eastAsia"/>
                <w:kern w:val="0"/>
                <w:szCs w:val="21"/>
                <w:highlight w:val="none"/>
              </w:rPr>
              <w:t>配置安保测试规划器，内含模拟软件，供采购方人员进行安保对抗测试使用。屏幕≤13英寸；软件根据国内安检规定，内含各类模拟爆炸装置，≥7大类常见枪支、弹药、利器、钝器、管制刀具、易燃易爆品、警械等违禁品的不同角度的x射线图像；覆盖手提行李、托运行李、人身携带等≥6种测试模式。不同模式下，将模拟物和违禁品与不同干扰物进行任意组合，模拟过机效果进行保存。合成成像符合X射线物质穿透原理。根据需求定制标签。（需提供技术支持资料并加盖投标人公章）</w:t>
            </w:r>
          </w:p>
        </w:tc>
      </w:tr>
      <w:tr w14:paraId="572C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pct"/>
            <w:vAlign w:val="center"/>
          </w:tcPr>
          <w:p w14:paraId="4380AE38">
            <w:pPr>
              <w:rPr>
                <w:szCs w:val="21"/>
                <w:highlight w:val="none"/>
              </w:rPr>
            </w:pPr>
            <w:r>
              <w:rPr>
                <w:rFonts w:hint="eastAsia"/>
                <w:kern w:val="0"/>
                <w:szCs w:val="21"/>
                <w:highlight w:val="none"/>
              </w:rPr>
              <w:t>2</w:t>
            </w:r>
          </w:p>
        </w:tc>
        <w:tc>
          <w:tcPr>
            <w:tcW w:w="520" w:type="pct"/>
            <w:vAlign w:val="center"/>
          </w:tcPr>
          <w:p w14:paraId="3AA869FE">
            <w:pPr>
              <w:rPr>
                <w:szCs w:val="21"/>
                <w:highlight w:val="none"/>
              </w:rPr>
            </w:pPr>
            <w:r>
              <w:rPr>
                <w:rFonts w:hint="eastAsia"/>
                <w:kern w:val="0"/>
                <w:szCs w:val="21"/>
                <w:highlight w:val="none"/>
              </w:rPr>
              <w:t>模拟爆炸物训练箱</w:t>
            </w:r>
          </w:p>
        </w:tc>
        <w:tc>
          <w:tcPr>
            <w:tcW w:w="4070" w:type="pct"/>
          </w:tcPr>
          <w:p w14:paraId="564D88BE">
            <w:pPr>
              <w:spacing w:line="276" w:lineRule="auto"/>
              <w:rPr>
                <w:kern w:val="0"/>
                <w:szCs w:val="21"/>
                <w:highlight w:val="none"/>
              </w:rPr>
            </w:pPr>
            <w:r>
              <w:rPr>
                <w:rFonts w:hint="eastAsia"/>
                <w:kern w:val="0"/>
                <w:szCs w:val="21"/>
                <w:highlight w:val="none"/>
              </w:rPr>
              <w:t>一、产品基本参数要求：</w:t>
            </w:r>
          </w:p>
          <w:p w14:paraId="7783CB0B">
            <w:pPr>
              <w:spacing w:line="276" w:lineRule="auto"/>
              <w:rPr>
                <w:kern w:val="0"/>
                <w:szCs w:val="21"/>
                <w:highlight w:val="none"/>
              </w:rPr>
            </w:pPr>
            <w:r>
              <w:rPr>
                <w:rFonts w:hint="eastAsia"/>
                <w:kern w:val="0"/>
                <w:szCs w:val="21"/>
                <w:highlight w:val="none"/>
              </w:rPr>
              <w:t>1</w:t>
            </w:r>
            <w:r>
              <w:rPr>
                <w:kern w:val="0"/>
                <w:szCs w:val="21"/>
                <w:highlight w:val="none"/>
              </w:rPr>
              <w:t>、</w:t>
            </w:r>
            <w:r>
              <w:rPr>
                <w:rFonts w:hint="eastAsia"/>
                <w:kern w:val="0"/>
                <w:szCs w:val="21"/>
                <w:highlight w:val="none"/>
              </w:rPr>
              <w:t>全箱共≥24种，明线布局，反复使用；模块化设计，自由拆卸组装，创新组合新的二元引爆机制模拟装置；装备声光模拟电雷管和低能量雷管用于爆炸提示，供用户自由选择。</w:t>
            </w:r>
          </w:p>
          <w:p w14:paraId="16116607">
            <w:pPr>
              <w:spacing w:line="276" w:lineRule="auto"/>
              <w:rPr>
                <w:kern w:val="0"/>
                <w:szCs w:val="21"/>
                <w:highlight w:val="none"/>
              </w:rPr>
            </w:pPr>
            <w:r>
              <w:rPr>
                <w:kern w:val="0"/>
                <w:szCs w:val="21"/>
                <w:highlight w:val="none"/>
              </w:rPr>
              <w:t>二、产品配置</w:t>
            </w:r>
            <w:r>
              <w:rPr>
                <w:rFonts w:hint="eastAsia"/>
                <w:kern w:val="0"/>
                <w:szCs w:val="21"/>
                <w:highlight w:val="none"/>
              </w:rPr>
              <w:t>要求：</w:t>
            </w:r>
          </w:p>
          <w:p w14:paraId="3483C5ED">
            <w:pPr>
              <w:spacing w:line="276" w:lineRule="auto"/>
              <w:rPr>
                <w:kern w:val="0"/>
                <w:szCs w:val="21"/>
                <w:highlight w:val="none"/>
              </w:rPr>
            </w:pPr>
            <w:r>
              <w:rPr>
                <w:rFonts w:hint="eastAsia"/>
                <w:kern w:val="0"/>
                <w:szCs w:val="21"/>
                <w:highlight w:val="none"/>
              </w:rPr>
              <w:t>1</w:t>
            </w:r>
            <w:r>
              <w:rPr>
                <w:kern w:val="0"/>
                <w:szCs w:val="21"/>
                <w:highlight w:val="none"/>
              </w:rPr>
              <w:t>、</w:t>
            </w:r>
            <w:r>
              <w:rPr>
                <w:rFonts w:hint="eastAsia"/>
                <w:kern w:val="0"/>
                <w:szCs w:val="21"/>
                <w:highlight w:val="none"/>
              </w:rPr>
              <w:t>热发火类（≥1种）：包含火雷管爆炸装置。</w:t>
            </w:r>
          </w:p>
          <w:p w14:paraId="3E4CF575">
            <w:pPr>
              <w:spacing w:line="276" w:lineRule="auto"/>
              <w:rPr>
                <w:kern w:val="0"/>
                <w:szCs w:val="21"/>
                <w:highlight w:val="none"/>
              </w:rPr>
            </w:pPr>
            <w:r>
              <w:rPr>
                <w:rFonts w:hint="eastAsia"/>
                <w:kern w:val="0"/>
                <w:szCs w:val="21"/>
                <w:highlight w:val="none"/>
              </w:rPr>
              <w:t>2</w:t>
            </w:r>
            <w:r>
              <w:rPr>
                <w:kern w:val="0"/>
                <w:szCs w:val="21"/>
                <w:highlight w:val="none"/>
              </w:rPr>
              <w:t>、</w:t>
            </w:r>
            <w:r>
              <w:rPr>
                <w:rFonts w:hint="eastAsia"/>
                <w:kern w:val="0"/>
                <w:szCs w:val="21"/>
                <w:highlight w:val="none"/>
              </w:rPr>
              <w:t>拉发类（≥2种）：包含拉线开关爆炸装置、绝缘衣夹爆炸装置。</w:t>
            </w:r>
          </w:p>
          <w:p w14:paraId="2971539C">
            <w:pPr>
              <w:spacing w:line="276" w:lineRule="auto"/>
              <w:rPr>
                <w:kern w:val="0"/>
                <w:szCs w:val="21"/>
                <w:highlight w:val="none"/>
              </w:rPr>
            </w:pPr>
            <w:r>
              <w:rPr>
                <w:rFonts w:hint="eastAsia"/>
                <w:kern w:val="0"/>
                <w:szCs w:val="21"/>
                <w:highlight w:val="none"/>
              </w:rPr>
              <w:t>3</w:t>
            </w:r>
            <w:r>
              <w:rPr>
                <w:kern w:val="0"/>
                <w:szCs w:val="21"/>
                <w:highlight w:val="none"/>
              </w:rPr>
              <w:t>、</w:t>
            </w:r>
            <w:r>
              <w:rPr>
                <w:rFonts w:hint="eastAsia"/>
                <w:kern w:val="0"/>
                <w:szCs w:val="21"/>
                <w:highlight w:val="none"/>
              </w:rPr>
              <w:t>松发类（≥3 种）: 包含手持松发爆炸装置、旋转松发爆炸装置、微动松发爆炸装置。</w:t>
            </w:r>
          </w:p>
          <w:p w14:paraId="7BA153CC">
            <w:pPr>
              <w:spacing w:line="276" w:lineRule="auto"/>
              <w:rPr>
                <w:kern w:val="0"/>
                <w:szCs w:val="21"/>
                <w:highlight w:val="none"/>
              </w:rPr>
            </w:pPr>
            <w:r>
              <w:rPr>
                <w:rFonts w:hint="eastAsia"/>
                <w:kern w:val="0"/>
                <w:szCs w:val="21"/>
                <w:highlight w:val="none"/>
              </w:rPr>
              <w:t>4</w:t>
            </w:r>
            <w:r>
              <w:rPr>
                <w:kern w:val="0"/>
                <w:szCs w:val="21"/>
                <w:highlight w:val="none"/>
              </w:rPr>
              <w:t>、</w:t>
            </w:r>
            <w:r>
              <w:rPr>
                <w:rFonts w:hint="eastAsia"/>
                <w:kern w:val="0"/>
                <w:szCs w:val="21"/>
                <w:highlight w:val="none"/>
              </w:rPr>
              <w:t>压发类（≥2种）：包含手机按键爆炸装置、自制压发爆炸装置。</w:t>
            </w:r>
          </w:p>
          <w:p w14:paraId="7718A7ED">
            <w:pPr>
              <w:spacing w:line="276" w:lineRule="auto"/>
              <w:rPr>
                <w:kern w:val="0"/>
                <w:szCs w:val="21"/>
                <w:highlight w:val="none"/>
              </w:rPr>
            </w:pPr>
            <w:r>
              <w:rPr>
                <w:rFonts w:hint="eastAsia"/>
                <w:kern w:val="0"/>
                <w:szCs w:val="21"/>
                <w:highlight w:val="none"/>
              </w:rPr>
              <w:t>5</w:t>
            </w:r>
            <w:r>
              <w:rPr>
                <w:kern w:val="0"/>
                <w:szCs w:val="21"/>
                <w:highlight w:val="none"/>
              </w:rPr>
              <w:t>、</w:t>
            </w:r>
            <w:r>
              <w:rPr>
                <w:rFonts w:hint="eastAsia"/>
                <w:kern w:val="0"/>
                <w:szCs w:val="21"/>
                <w:highlight w:val="none"/>
              </w:rPr>
              <w:t>定时类（≥7 种）：包含旋钮机械延时爆炸装置、表盘机械延时爆炸装置、机械闹钟爆炸装置、电子闹钟爆炸装置、电子计时器爆炸装置、电子延时爆炸装置、微电脑定时爆炸装置。</w:t>
            </w:r>
          </w:p>
          <w:p w14:paraId="07EF21D1">
            <w:pPr>
              <w:spacing w:line="276" w:lineRule="auto"/>
              <w:rPr>
                <w:kern w:val="0"/>
                <w:szCs w:val="21"/>
                <w:highlight w:val="none"/>
              </w:rPr>
            </w:pPr>
            <w:r>
              <w:rPr>
                <w:rFonts w:hint="eastAsia"/>
                <w:kern w:val="0"/>
                <w:szCs w:val="21"/>
                <w:highlight w:val="none"/>
              </w:rPr>
              <w:t>6</w:t>
            </w:r>
            <w:r>
              <w:rPr>
                <w:kern w:val="0"/>
                <w:szCs w:val="21"/>
                <w:highlight w:val="none"/>
              </w:rPr>
              <w:t>、</w:t>
            </w:r>
            <w:r>
              <w:rPr>
                <w:rFonts w:hint="eastAsia"/>
                <w:kern w:val="0"/>
                <w:szCs w:val="21"/>
                <w:highlight w:val="none"/>
              </w:rPr>
              <w:t>金属自由体类（≥3种）：包含水银平衡爆炸装置、滚珠平衡爆炸装置、弹簧震感爆炸装置。</w:t>
            </w:r>
          </w:p>
          <w:p w14:paraId="7BF105FF">
            <w:pPr>
              <w:spacing w:line="276" w:lineRule="auto"/>
              <w:rPr>
                <w:kern w:val="0"/>
                <w:szCs w:val="21"/>
                <w:highlight w:val="none"/>
              </w:rPr>
            </w:pPr>
            <w:r>
              <w:rPr>
                <w:rFonts w:hint="eastAsia"/>
                <w:kern w:val="0"/>
                <w:szCs w:val="21"/>
                <w:highlight w:val="none"/>
              </w:rPr>
              <w:t>7</w:t>
            </w:r>
            <w:r>
              <w:rPr>
                <w:kern w:val="0"/>
                <w:szCs w:val="21"/>
                <w:highlight w:val="none"/>
              </w:rPr>
              <w:t>、</w:t>
            </w:r>
            <w:r>
              <w:rPr>
                <w:rFonts w:hint="eastAsia"/>
                <w:kern w:val="0"/>
                <w:szCs w:val="21"/>
                <w:highlight w:val="none"/>
              </w:rPr>
              <w:t>温控类（≥6种）：包含电子温控爆炸装置、数显温控爆炸装置、机械表盘温控爆炸装置、机械式温控器爆炸装置、温控开关常开爆炸装置、温控开关常闭爆炸装置。</w:t>
            </w:r>
          </w:p>
          <w:p w14:paraId="5EBEC22F">
            <w:pPr>
              <w:spacing w:line="276" w:lineRule="auto"/>
              <w:rPr>
                <w:kern w:val="0"/>
                <w:szCs w:val="21"/>
                <w:highlight w:val="none"/>
              </w:rPr>
            </w:pPr>
            <w:r>
              <w:rPr>
                <w:rFonts w:hint="eastAsia"/>
                <w:kern w:val="0"/>
                <w:szCs w:val="21"/>
                <w:highlight w:val="none"/>
              </w:rPr>
              <w:t>8</w:t>
            </w:r>
            <w:r>
              <w:rPr>
                <w:kern w:val="0"/>
                <w:szCs w:val="21"/>
                <w:highlight w:val="none"/>
              </w:rPr>
              <w:t>、</w:t>
            </w:r>
            <w:r>
              <w:rPr>
                <w:rFonts w:hint="eastAsia"/>
                <w:kern w:val="0"/>
                <w:szCs w:val="21"/>
                <w:highlight w:val="none"/>
              </w:rPr>
              <w:t>低能量型模拟雷管（≥4件）。包含产品为可爆即发式低能型，发热桥丝点火、适用直流和脉冲电压引爆。</w:t>
            </w:r>
          </w:p>
        </w:tc>
      </w:tr>
      <w:tr w14:paraId="735C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09" w:type="pct"/>
            <w:vAlign w:val="center"/>
          </w:tcPr>
          <w:p w14:paraId="5DC61738">
            <w:pPr>
              <w:spacing w:line="276" w:lineRule="auto"/>
              <w:jc w:val="center"/>
              <w:rPr>
                <w:szCs w:val="21"/>
                <w:highlight w:val="none"/>
              </w:rPr>
            </w:pPr>
            <w:r>
              <w:rPr>
                <w:rFonts w:hint="eastAsia"/>
                <w:szCs w:val="21"/>
                <w:highlight w:val="none"/>
              </w:rPr>
              <w:t>3</w:t>
            </w:r>
          </w:p>
        </w:tc>
        <w:tc>
          <w:tcPr>
            <w:tcW w:w="520" w:type="pct"/>
            <w:vAlign w:val="center"/>
          </w:tcPr>
          <w:p w14:paraId="1375ABD8">
            <w:pPr>
              <w:spacing w:line="276" w:lineRule="auto"/>
              <w:jc w:val="center"/>
              <w:rPr>
                <w:szCs w:val="21"/>
                <w:highlight w:val="none"/>
              </w:rPr>
            </w:pPr>
            <w:r>
              <w:rPr>
                <w:rFonts w:hint="eastAsia"/>
                <w:szCs w:val="21"/>
                <w:highlight w:val="none"/>
              </w:rPr>
              <w:t>车底检查机器人</w:t>
            </w:r>
          </w:p>
        </w:tc>
        <w:tc>
          <w:tcPr>
            <w:tcW w:w="4070" w:type="pct"/>
            <w:vAlign w:val="center"/>
          </w:tcPr>
          <w:p w14:paraId="244E318C">
            <w:pPr>
              <w:spacing w:line="276" w:lineRule="auto"/>
              <w:rPr>
                <w:szCs w:val="21"/>
                <w:highlight w:val="none"/>
              </w:rPr>
            </w:pPr>
            <w:r>
              <w:rPr>
                <w:rFonts w:hint="eastAsia"/>
                <w:szCs w:val="21"/>
                <w:highlight w:val="none"/>
              </w:rPr>
              <w:t>一、产品基本参数要求：</w:t>
            </w:r>
          </w:p>
          <w:p w14:paraId="66CF848D">
            <w:pPr>
              <w:spacing w:line="276" w:lineRule="auto"/>
              <w:rPr>
                <w:szCs w:val="21"/>
                <w:highlight w:val="none"/>
              </w:rPr>
            </w:pPr>
            <w:r>
              <w:rPr>
                <w:rFonts w:hint="eastAsia"/>
                <w:szCs w:val="21"/>
                <w:highlight w:val="none"/>
              </w:rPr>
              <w:t>1、一键自动检查功能：按下手持终端界面一键查验按钮，机器人本体能自动完成待检车辆定位，扫描路径计算以及整车高清车底图像的扫描并返回。手持终端观察和记录对应车辆底盘高清全图信息，车牌信息，底盘视频信息等。</w:t>
            </w:r>
          </w:p>
          <w:p w14:paraId="421CF402">
            <w:pPr>
              <w:spacing w:line="276" w:lineRule="auto"/>
              <w:rPr>
                <w:szCs w:val="21"/>
                <w:highlight w:val="none"/>
              </w:rPr>
            </w:pPr>
            <w:r>
              <w:rPr>
                <w:rFonts w:hint="eastAsia"/>
                <w:szCs w:val="21"/>
                <w:highlight w:val="none"/>
              </w:rPr>
              <w:t>2、智能路径规划：机器人自动查验过程中，进行扫描路径的实时计算，并自主纠正行进方向，对任意长度车辆，在无人工干预的情况下，不出现行进偏出车底或碰撞车体的情况，正常完成扫描。</w:t>
            </w:r>
          </w:p>
          <w:p w14:paraId="6BC9C1F2">
            <w:pPr>
              <w:spacing w:line="276" w:lineRule="auto"/>
              <w:rPr>
                <w:szCs w:val="21"/>
                <w:highlight w:val="none"/>
              </w:rPr>
            </w:pPr>
            <w:r>
              <w:rPr>
                <w:rFonts w:hint="eastAsia"/>
                <w:szCs w:val="21"/>
                <w:highlight w:val="none"/>
              </w:rPr>
              <w:t>3、图像调节：具备车底扫描图像增强功能，对已采集完成的车底整幅图像照片，进行伪彩色调节，亮度和对比度调节。</w:t>
            </w:r>
          </w:p>
          <w:p w14:paraId="36225D39">
            <w:pPr>
              <w:spacing w:line="276" w:lineRule="auto"/>
              <w:rPr>
                <w:szCs w:val="21"/>
                <w:highlight w:val="none"/>
              </w:rPr>
            </w:pPr>
            <w:r>
              <w:rPr>
                <w:szCs w:val="21"/>
                <w:highlight w:val="none"/>
              </w:rPr>
              <w:t>二、产品</w:t>
            </w:r>
            <w:r>
              <w:rPr>
                <w:rFonts w:hint="eastAsia"/>
                <w:szCs w:val="21"/>
                <w:highlight w:val="none"/>
              </w:rPr>
              <w:t>其他功能要求：</w:t>
            </w:r>
          </w:p>
          <w:p w14:paraId="5F5F145E">
            <w:pPr>
              <w:spacing w:line="276" w:lineRule="auto"/>
              <w:rPr>
                <w:szCs w:val="21"/>
                <w:highlight w:val="none"/>
              </w:rPr>
            </w:pPr>
            <w:r>
              <w:rPr>
                <w:rFonts w:hint="eastAsia"/>
                <w:szCs w:val="21"/>
                <w:highlight w:val="none"/>
              </w:rPr>
              <w:t>1、对小型车辆，中大型客车、货车进行清晰图像扫描成像。</w:t>
            </w:r>
          </w:p>
          <w:p w14:paraId="5D9D50FC">
            <w:pPr>
              <w:spacing w:line="276" w:lineRule="auto"/>
              <w:rPr>
                <w:szCs w:val="21"/>
                <w:highlight w:val="none"/>
              </w:rPr>
            </w:pPr>
            <w:r>
              <w:rPr>
                <w:rFonts w:hint="eastAsia"/>
                <w:szCs w:val="21"/>
                <w:highlight w:val="none"/>
              </w:rPr>
              <w:t>2、提示功能及工作时间要求：机器人运行遇到异常状况时，车体状态指示灯颜色会改变，并伴随蜂鸣器提示音。机器人待机充电时，状态指示灯作为电池电量显示；采用电池供电，单块电池续航时长≥4h。</w:t>
            </w:r>
          </w:p>
          <w:p w14:paraId="7738B088">
            <w:pPr>
              <w:spacing w:line="276" w:lineRule="auto"/>
              <w:rPr>
                <w:szCs w:val="21"/>
                <w:highlight w:val="none"/>
              </w:rPr>
            </w:pPr>
            <w:r>
              <w:rPr>
                <w:rFonts w:hint="eastAsia"/>
                <w:szCs w:val="21"/>
                <w:highlight w:val="none"/>
              </w:rPr>
              <w:t>3、产品需采用激光雷达进行扫描控制，CCD线阵相机扫描成像，显示车底整幅图像。</w:t>
            </w:r>
          </w:p>
          <w:p w14:paraId="54D93B34">
            <w:pPr>
              <w:spacing w:line="276" w:lineRule="auto"/>
              <w:rPr>
                <w:szCs w:val="21"/>
                <w:highlight w:val="none"/>
              </w:rPr>
            </w:pPr>
            <w:r>
              <w:rPr>
                <w:rFonts w:hint="eastAsia"/>
                <w:szCs w:val="21"/>
                <w:highlight w:val="none"/>
              </w:rPr>
              <w:t>4、车牌识别功能，设备能在不增加外设的情况下，通过机器人本体自带的前部摄像机实现车牌识别功能。</w:t>
            </w:r>
          </w:p>
          <w:p w14:paraId="2CC12603">
            <w:pPr>
              <w:spacing w:line="276" w:lineRule="auto"/>
              <w:rPr>
                <w:szCs w:val="21"/>
                <w:highlight w:val="none"/>
              </w:rPr>
            </w:pPr>
            <w:r>
              <w:rPr>
                <w:rFonts w:hint="eastAsia"/>
                <w:szCs w:val="21"/>
                <w:highlight w:val="none"/>
              </w:rPr>
              <w:t>5、图像分辨率:≥2048P。</w:t>
            </w:r>
          </w:p>
          <w:p w14:paraId="08DC1F0E">
            <w:pPr>
              <w:spacing w:line="276" w:lineRule="auto"/>
              <w:rPr>
                <w:szCs w:val="21"/>
                <w:highlight w:val="none"/>
              </w:rPr>
            </w:pPr>
            <w:r>
              <w:rPr>
                <w:rFonts w:hint="eastAsia"/>
                <w:szCs w:val="21"/>
                <w:highlight w:val="none"/>
              </w:rPr>
              <w:t>6、路面适应性: 四级以上公路地面。</w:t>
            </w:r>
          </w:p>
          <w:p w14:paraId="7FA00704">
            <w:pPr>
              <w:spacing w:line="276" w:lineRule="auto"/>
              <w:rPr>
                <w:szCs w:val="21"/>
                <w:highlight w:val="none"/>
              </w:rPr>
            </w:pPr>
            <w:r>
              <w:rPr>
                <w:rFonts w:hint="eastAsia"/>
                <w:szCs w:val="21"/>
                <w:highlight w:val="none"/>
              </w:rPr>
              <w:t>7、嫌疑位置自动观察，扫描图像生成后，查验人员针对车底扫描图像的嫌疑位置，通过手持终端上的图像手动标记，机器人本体能自动移动至对应的所标记的车辆底盘位置，并通过顶部摄像机进行观察。</w:t>
            </w:r>
          </w:p>
          <w:p w14:paraId="393A27BA">
            <w:pPr>
              <w:spacing w:line="276" w:lineRule="auto"/>
              <w:rPr>
                <w:szCs w:val="21"/>
                <w:highlight w:val="none"/>
              </w:rPr>
            </w:pPr>
            <w:r>
              <w:rPr>
                <w:rFonts w:hint="eastAsia"/>
                <w:szCs w:val="21"/>
                <w:highlight w:val="none"/>
              </w:rPr>
              <w:t>8、移动速度：机器人本体的移动速度能在0.3m/s~1.0m/s的范围内进行设置。原地转向最大速度≥90°/s,通过遥感按钮控制转动的快慢。</w:t>
            </w:r>
          </w:p>
          <w:p w14:paraId="0712ED68">
            <w:pPr>
              <w:spacing w:line="276" w:lineRule="auto"/>
              <w:rPr>
                <w:szCs w:val="21"/>
                <w:highlight w:val="none"/>
              </w:rPr>
            </w:pPr>
            <w:r>
              <w:rPr>
                <w:rFonts w:hint="eastAsia"/>
                <w:szCs w:val="21"/>
                <w:highlight w:val="none"/>
              </w:rPr>
              <w:t>9、车底图像对比功能：当前扫描的车辆底盘图像，如果存在同车历史查验记录，手持终端界面自动提示，并进行联动图像处理和比对。手持终端在数据库中联动查看任意两张相同车牌的车底图像，并对可疑位置点进行联动放大或缩小查验。</w:t>
            </w:r>
          </w:p>
          <w:p w14:paraId="7C2A524B">
            <w:pPr>
              <w:spacing w:line="276" w:lineRule="auto"/>
              <w:rPr>
                <w:szCs w:val="21"/>
                <w:highlight w:val="none"/>
              </w:rPr>
            </w:pPr>
            <w:r>
              <w:rPr>
                <w:rFonts w:hint="eastAsia"/>
                <w:szCs w:val="21"/>
                <w:highlight w:val="none"/>
              </w:rPr>
              <w:t>10、转弯半径: 差速转向，原地360°进行旋转。</w:t>
            </w:r>
          </w:p>
          <w:p w14:paraId="7EA40B31">
            <w:pPr>
              <w:spacing w:line="276" w:lineRule="auto"/>
              <w:rPr>
                <w:szCs w:val="21"/>
                <w:highlight w:val="none"/>
              </w:rPr>
            </w:pPr>
            <w:r>
              <w:rPr>
                <w:rFonts w:hint="eastAsia"/>
                <w:szCs w:val="21"/>
                <w:highlight w:val="none"/>
              </w:rPr>
              <w:t>11、产品尺寸：≤580mm*440mm*100mm。</w:t>
            </w:r>
          </w:p>
          <w:p w14:paraId="764E520E">
            <w:pPr>
              <w:spacing w:line="276" w:lineRule="auto"/>
              <w:rPr>
                <w:szCs w:val="21"/>
                <w:highlight w:val="none"/>
              </w:rPr>
            </w:pPr>
            <w:r>
              <w:rPr>
                <w:rFonts w:hint="eastAsia"/>
                <w:szCs w:val="21"/>
                <w:highlight w:val="none"/>
              </w:rPr>
              <w:t>12、电池更换: 在不使用专业工具的前提下，电池进行拆卸和更换。</w:t>
            </w:r>
          </w:p>
          <w:p w14:paraId="35AEDBA6">
            <w:pPr>
              <w:spacing w:line="276" w:lineRule="auto"/>
              <w:rPr>
                <w:szCs w:val="21"/>
                <w:highlight w:val="none"/>
              </w:rPr>
            </w:pPr>
            <w:r>
              <w:rPr>
                <w:rFonts w:hint="eastAsia"/>
                <w:szCs w:val="21"/>
                <w:highlight w:val="none"/>
              </w:rPr>
              <w:t>13、整机重量：≤20kg。</w:t>
            </w:r>
          </w:p>
          <w:p w14:paraId="102D2CD3">
            <w:pPr>
              <w:spacing w:line="276" w:lineRule="auto"/>
              <w:rPr>
                <w:szCs w:val="21"/>
                <w:highlight w:val="none"/>
              </w:rPr>
            </w:pPr>
            <w:r>
              <w:rPr>
                <w:rFonts w:hint="eastAsia"/>
                <w:szCs w:val="21"/>
                <w:highlight w:val="none"/>
              </w:rPr>
              <w:t>14、操作终端：标配≥10寸PAD。</w:t>
            </w:r>
          </w:p>
          <w:p w14:paraId="301D5300">
            <w:pPr>
              <w:spacing w:line="276" w:lineRule="auto"/>
              <w:rPr>
                <w:szCs w:val="21"/>
                <w:highlight w:val="none"/>
              </w:rPr>
            </w:pPr>
            <w:r>
              <w:rPr>
                <w:rFonts w:hint="eastAsia"/>
                <w:szCs w:val="21"/>
                <w:highlight w:val="none"/>
              </w:rPr>
              <w:t>15、工作环境温度：-15°- +45℃。</w:t>
            </w:r>
          </w:p>
          <w:p w14:paraId="7005F140">
            <w:pPr>
              <w:spacing w:line="276" w:lineRule="auto"/>
              <w:rPr>
                <w:szCs w:val="21"/>
                <w:highlight w:val="none"/>
              </w:rPr>
            </w:pPr>
            <w:r>
              <w:rPr>
                <w:rFonts w:hint="eastAsia"/>
                <w:szCs w:val="21"/>
                <w:highlight w:val="none"/>
              </w:rPr>
              <w:t>16、工作环境湿度：0-90%（不结露）。</w:t>
            </w:r>
          </w:p>
          <w:p w14:paraId="2F0524AE">
            <w:pPr>
              <w:spacing w:line="276" w:lineRule="auto"/>
              <w:rPr>
                <w:szCs w:val="21"/>
                <w:highlight w:val="none"/>
              </w:rPr>
            </w:pPr>
            <w:r>
              <w:rPr>
                <w:rFonts w:hint="eastAsia"/>
                <w:szCs w:val="21"/>
                <w:highlight w:val="none"/>
              </w:rPr>
              <w:t>17、图像存储：≥5万幅图像，存储容量配置。</w:t>
            </w:r>
          </w:p>
        </w:tc>
      </w:tr>
      <w:tr w14:paraId="573C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09" w:type="pct"/>
            <w:vAlign w:val="center"/>
          </w:tcPr>
          <w:p w14:paraId="4E2CCD5D">
            <w:pPr>
              <w:spacing w:line="276" w:lineRule="auto"/>
              <w:jc w:val="center"/>
              <w:rPr>
                <w:szCs w:val="21"/>
                <w:highlight w:val="none"/>
              </w:rPr>
            </w:pPr>
            <w:r>
              <w:rPr>
                <w:rFonts w:hint="eastAsia"/>
                <w:szCs w:val="21"/>
                <w:highlight w:val="none"/>
              </w:rPr>
              <w:t>4</w:t>
            </w:r>
          </w:p>
        </w:tc>
        <w:tc>
          <w:tcPr>
            <w:tcW w:w="520" w:type="pct"/>
            <w:vAlign w:val="center"/>
          </w:tcPr>
          <w:p w14:paraId="27CF5668">
            <w:pPr>
              <w:spacing w:line="276" w:lineRule="auto"/>
              <w:jc w:val="center"/>
              <w:rPr>
                <w:szCs w:val="21"/>
                <w:highlight w:val="none"/>
              </w:rPr>
            </w:pPr>
            <w:r>
              <w:rPr>
                <w:rFonts w:hint="eastAsia"/>
                <w:szCs w:val="21"/>
                <w:highlight w:val="none"/>
              </w:rPr>
              <w:t>★手持背散射成像仪</w:t>
            </w:r>
          </w:p>
        </w:tc>
        <w:tc>
          <w:tcPr>
            <w:tcW w:w="4070" w:type="pct"/>
            <w:vAlign w:val="center"/>
          </w:tcPr>
          <w:p w14:paraId="5832A3A7">
            <w:pPr>
              <w:spacing w:line="276" w:lineRule="auto"/>
              <w:rPr>
                <w:szCs w:val="21"/>
                <w:highlight w:val="none"/>
              </w:rPr>
            </w:pPr>
            <w:r>
              <w:rPr>
                <w:rFonts w:hint="eastAsia"/>
                <w:szCs w:val="21"/>
                <w:highlight w:val="none"/>
              </w:rPr>
              <w:t>一、产品基本参数要求：</w:t>
            </w:r>
          </w:p>
          <w:p w14:paraId="273EB051">
            <w:pPr>
              <w:spacing w:line="276" w:lineRule="auto"/>
              <w:rPr>
                <w:szCs w:val="21"/>
                <w:highlight w:val="none"/>
              </w:rPr>
            </w:pPr>
            <w:r>
              <w:rPr>
                <w:rFonts w:hint="eastAsia"/>
                <w:szCs w:val="21"/>
                <w:highlight w:val="none"/>
              </w:rPr>
              <w:t>1、X射线源≥140kV，≤7W；且穿透能力：穿透≥8.0mm厚的钢板，并能以高亮形式显示钢板后的塑料块。</w:t>
            </w:r>
            <w:bookmarkStart w:id="285" w:name="_GoBack"/>
            <w:bookmarkEnd w:id="285"/>
          </w:p>
          <w:p w14:paraId="59D93E41">
            <w:pPr>
              <w:spacing w:line="276" w:lineRule="auto"/>
              <w:rPr>
                <w:szCs w:val="21"/>
                <w:highlight w:val="none"/>
              </w:rPr>
            </w:pPr>
            <w:r>
              <w:rPr>
                <w:rFonts w:hint="eastAsia"/>
                <w:szCs w:val="21"/>
                <w:highlight w:val="none"/>
              </w:rPr>
              <w:t>▲2、图像处理设置，设备操作软件具有至少高穿透、高分辨率、剥离钢铁等图像处理算法；使用环境：-30℃∽+60℃。（</w:t>
            </w:r>
            <w:r>
              <w:rPr>
                <w:rFonts w:hint="eastAsia"/>
                <w:highlight w:val="none"/>
              </w:rPr>
              <w:t>需提供公安部所属检验机构出具的检测报告复印件证明</w:t>
            </w:r>
            <w:r>
              <w:rPr>
                <w:rFonts w:hint="eastAsia"/>
                <w:szCs w:val="21"/>
                <w:highlight w:val="none"/>
              </w:rPr>
              <w:t>）</w:t>
            </w:r>
          </w:p>
          <w:p w14:paraId="7E362CBC">
            <w:pPr>
              <w:spacing w:line="276" w:lineRule="auto"/>
              <w:rPr>
                <w:szCs w:val="21"/>
                <w:highlight w:val="none"/>
              </w:rPr>
            </w:pPr>
            <w:r>
              <w:rPr>
                <w:rFonts w:hint="eastAsia"/>
                <w:szCs w:val="21"/>
                <w:highlight w:val="none"/>
              </w:rPr>
              <w:t>▲3、安全性：安全联锁设置，在登录应用程序后，按下射线发射键前，具有安全联锁等保障措施，要先解除安全联锁功能后按下射线发射键才可发射X射线，松开射线发射键后，停止发射X射线。（</w:t>
            </w:r>
            <w:r>
              <w:rPr>
                <w:rFonts w:hint="eastAsia"/>
                <w:highlight w:val="none"/>
              </w:rPr>
              <w:t>需提供公安部所属检验机构出具的检测报告复印件证明</w:t>
            </w:r>
            <w:r>
              <w:rPr>
                <w:rFonts w:hint="eastAsia"/>
                <w:szCs w:val="21"/>
                <w:highlight w:val="none"/>
              </w:rPr>
              <w:t>）</w:t>
            </w:r>
          </w:p>
          <w:p w14:paraId="7F5F226D">
            <w:pPr>
              <w:spacing w:line="276" w:lineRule="auto"/>
              <w:rPr>
                <w:szCs w:val="21"/>
                <w:highlight w:val="none"/>
              </w:rPr>
            </w:pPr>
            <w:r>
              <w:rPr>
                <w:szCs w:val="21"/>
                <w:highlight w:val="none"/>
              </w:rPr>
              <w:t>二、产品</w:t>
            </w:r>
            <w:r>
              <w:rPr>
                <w:rFonts w:hint="eastAsia"/>
                <w:szCs w:val="21"/>
                <w:highlight w:val="none"/>
              </w:rPr>
              <w:t>其他功能要求：</w:t>
            </w:r>
          </w:p>
          <w:p w14:paraId="7FB8B2CB">
            <w:pPr>
              <w:spacing w:line="276" w:lineRule="auto"/>
              <w:rPr>
                <w:szCs w:val="21"/>
                <w:highlight w:val="none"/>
              </w:rPr>
            </w:pPr>
            <w:r>
              <w:rPr>
                <w:rFonts w:hint="eastAsia"/>
                <w:szCs w:val="21"/>
                <w:highlight w:val="none"/>
              </w:rPr>
              <w:t>1、工作原理：采用X射线背向散射技术，单面检测成像。</w:t>
            </w:r>
          </w:p>
          <w:p w14:paraId="6BB0180B">
            <w:pPr>
              <w:spacing w:line="276" w:lineRule="auto"/>
              <w:rPr>
                <w:szCs w:val="21"/>
                <w:highlight w:val="none"/>
              </w:rPr>
            </w:pPr>
            <w:r>
              <w:rPr>
                <w:rFonts w:hint="eastAsia"/>
                <w:szCs w:val="21"/>
                <w:highlight w:val="none"/>
              </w:rPr>
              <w:t xml:space="preserve">2、结构与设计：由射线源、探测器、显示屏、摄像头、闪光灯、辅助定位光源和内置电池组成，一体化集成。 </w:t>
            </w:r>
          </w:p>
          <w:p w14:paraId="5D975967">
            <w:pPr>
              <w:spacing w:line="276" w:lineRule="auto"/>
              <w:rPr>
                <w:szCs w:val="21"/>
                <w:highlight w:val="none"/>
              </w:rPr>
            </w:pPr>
            <w:r>
              <w:rPr>
                <w:rFonts w:hint="eastAsia"/>
                <w:szCs w:val="21"/>
                <w:highlight w:val="none"/>
              </w:rPr>
              <w:t>3、操作系统：采用Android系统。</w:t>
            </w:r>
          </w:p>
          <w:p w14:paraId="124DA48E">
            <w:pPr>
              <w:spacing w:line="276" w:lineRule="auto"/>
              <w:rPr>
                <w:szCs w:val="21"/>
                <w:highlight w:val="none"/>
              </w:rPr>
            </w:pPr>
            <w:r>
              <w:rPr>
                <w:rFonts w:hint="eastAsia"/>
                <w:szCs w:val="21"/>
                <w:highlight w:val="none"/>
              </w:rPr>
              <w:t xml:space="preserve">4、重量≤4.3kg（包含电池）。 </w:t>
            </w:r>
          </w:p>
          <w:p w14:paraId="47AE90C9">
            <w:pPr>
              <w:spacing w:line="276" w:lineRule="auto"/>
              <w:rPr>
                <w:szCs w:val="21"/>
                <w:highlight w:val="none"/>
              </w:rPr>
            </w:pPr>
            <w:r>
              <w:rPr>
                <w:rFonts w:hint="eastAsia"/>
                <w:szCs w:val="21"/>
                <w:highlight w:val="none"/>
              </w:rPr>
              <w:t>5、图像处理功能：具有黑白色转换、图像对比、图像着色、可疑图像标记、图像放大、图像缩小、图像导出功能。</w:t>
            </w:r>
          </w:p>
          <w:p w14:paraId="0EF54783">
            <w:pPr>
              <w:spacing w:line="276" w:lineRule="auto"/>
              <w:rPr>
                <w:szCs w:val="21"/>
                <w:highlight w:val="none"/>
              </w:rPr>
            </w:pPr>
            <w:r>
              <w:rPr>
                <w:rFonts w:hint="eastAsia"/>
                <w:szCs w:val="21"/>
                <w:highlight w:val="none"/>
              </w:rPr>
              <w:t>6、图像存储数量：存储扫描图像≥10000幅。</w:t>
            </w:r>
          </w:p>
          <w:p w14:paraId="72C533EB">
            <w:pPr>
              <w:spacing w:line="276" w:lineRule="auto"/>
              <w:rPr>
                <w:szCs w:val="21"/>
                <w:highlight w:val="none"/>
              </w:rPr>
            </w:pPr>
            <w:r>
              <w:rPr>
                <w:rFonts w:hint="eastAsia"/>
                <w:szCs w:val="21"/>
                <w:highlight w:val="none"/>
              </w:rPr>
              <w:t>7、辐射安全剂量：在设备斜前方，距离射线源出束口1.0m，且与设备中轴线夹角为60°，周围辐射剂量当量率≤0.33μSv/h；设备客户端软件登录界面具有辐射安全提示。</w:t>
            </w:r>
          </w:p>
          <w:p w14:paraId="694C78A1">
            <w:pPr>
              <w:spacing w:line="276" w:lineRule="auto"/>
              <w:rPr>
                <w:szCs w:val="21"/>
                <w:highlight w:val="none"/>
              </w:rPr>
            </w:pPr>
            <w:r>
              <w:rPr>
                <w:rFonts w:hint="eastAsia"/>
                <w:szCs w:val="21"/>
                <w:highlight w:val="none"/>
              </w:rPr>
              <w:t>▲8、设计要求：内置显示屏具有可拆卸式保护装置；设备探测器面板具有可拆卸式保护装置；设备探测器面板端加装可拆卸式滑轮装置，支持设备在被检物的平整表面滑行扫描；（</w:t>
            </w:r>
            <w:r>
              <w:rPr>
                <w:rFonts w:hint="eastAsia"/>
                <w:highlight w:val="none"/>
              </w:rPr>
              <w:t>需提供公安部所属检验机构出具的检测报告复印件证明</w:t>
            </w:r>
            <w:r>
              <w:rPr>
                <w:rFonts w:hint="eastAsia"/>
                <w:szCs w:val="21"/>
                <w:highlight w:val="none"/>
              </w:rPr>
              <w:t>）</w:t>
            </w:r>
          </w:p>
          <w:p w14:paraId="1265BB94">
            <w:pPr>
              <w:spacing w:line="276" w:lineRule="auto"/>
              <w:rPr>
                <w:szCs w:val="21"/>
                <w:highlight w:val="none"/>
              </w:rPr>
            </w:pPr>
            <w:r>
              <w:rPr>
                <w:rFonts w:hint="eastAsia"/>
                <w:szCs w:val="21"/>
                <w:highlight w:val="none"/>
              </w:rPr>
              <w:t>▲9、设备两侧具有激光发射器，用点定位方式定位被测区域（</w:t>
            </w:r>
            <w:r>
              <w:rPr>
                <w:rFonts w:hint="eastAsia"/>
                <w:highlight w:val="none"/>
              </w:rPr>
              <w:t>需提供公安部所属检验机构出具的检测报告复印件证明</w:t>
            </w:r>
            <w:r>
              <w:rPr>
                <w:rFonts w:hint="eastAsia"/>
                <w:szCs w:val="21"/>
                <w:highlight w:val="none"/>
              </w:rPr>
              <w:t>）。</w:t>
            </w:r>
          </w:p>
          <w:p w14:paraId="63D9E452">
            <w:pPr>
              <w:spacing w:line="276" w:lineRule="auto"/>
              <w:rPr>
                <w:szCs w:val="21"/>
                <w:highlight w:val="none"/>
              </w:rPr>
            </w:pPr>
            <w:r>
              <w:rPr>
                <w:rFonts w:hint="eastAsia"/>
                <w:szCs w:val="21"/>
                <w:highlight w:val="none"/>
              </w:rPr>
              <w:t>▲10、选配扩展能力：设备支持升级具备识别金属铅物质并报警的能力。（</w:t>
            </w:r>
            <w:r>
              <w:rPr>
                <w:rFonts w:hint="eastAsia"/>
                <w:highlight w:val="none"/>
              </w:rPr>
              <w:t>需提供公安部所属检验机构出具的检测报告复印件证明</w:t>
            </w:r>
            <w:r>
              <w:rPr>
                <w:rFonts w:hint="eastAsia"/>
                <w:szCs w:val="21"/>
                <w:highlight w:val="none"/>
              </w:rPr>
              <w:t>）</w:t>
            </w:r>
          </w:p>
          <w:p w14:paraId="39190989">
            <w:pPr>
              <w:spacing w:line="276" w:lineRule="auto"/>
              <w:rPr>
                <w:szCs w:val="21"/>
                <w:highlight w:val="none"/>
              </w:rPr>
            </w:pPr>
            <w:r>
              <w:rPr>
                <w:rFonts w:hint="eastAsia"/>
                <w:szCs w:val="21"/>
                <w:highlight w:val="none"/>
              </w:rPr>
              <w:t xml:space="preserve">11、拍摄功能：设备具有内置摄像头，拍摄被检物图像； </w:t>
            </w:r>
          </w:p>
          <w:p w14:paraId="108FAE41">
            <w:pPr>
              <w:spacing w:line="276" w:lineRule="auto"/>
              <w:rPr>
                <w:szCs w:val="21"/>
                <w:highlight w:val="none"/>
              </w:rPr>
            </w:pPr>
            <w:r>
              <w:rPr>
                <w:rFonts w:hint="eastAsia"/>
                <w:szCs w:val="21"/>
                <w:highlight w:val="none"/>
              </w:rPr>
              <w:t xml:space="preserve">12、补光功能：设备具有内置补光灯，拍摄过程中对被检物补光； </w:t>
            </w:r>
          </w:p>
          <w:p w14:paraId="731CB326">
            <w:pPr>
              <w:spacing w:line="276" w:lineRule="auto"/>
              <w:rPr>
                <w:szCs w:val="21"/>
                <w:highlight w:val="none"/>
              </w:rPr>
            </w:pPr>
            <w:r>
              <w:rPr>
                <w:rFonts w:hint="eastAsia"/>
                <w:szCs w:val="21"/>
                <w:highlight w:val="none"/>
              </w:rPr>
              <w:t>13、射线发射及工作时间要求：最长发射时间≥30s；单块电池在充满电的情况下，连续开机工作时间≥4小时。</w:t>
            </w:r>
          </w:p>
          <w:p w14:paraId="2F11BA35">
            <w:pPr>
              <w:spacing w:line="276" w:lineRule="auto"/>
              <w:rPr>
                <w:szCs w:val="21"/>
                <w:highlight w:val="none"/>
              </w:rPr>
            </w:pPr>
            <w:r>
              <w:rPr>
                <w:rFonts w:hint="eastAsia"/>
                <w:szCs w:val="21"/>
                <w:highlight w:val="none"/>
              </w:rPr>
              <w:t xml:space="preserve">14、电池电量显示：设备在显示屏和电池上显示电池剩余电量； </w:t>
            </w:r>
          </w:p>
          <w:p w14:paraId="56215167">
            <w:pPr>
              <w:spacing w:line="276" w:lineRule="auto"/>
              <w:rPr>
                <w:szCs w:val="21"/>
                <w:highlight w:val="none"/>
              </w:rPr>
            </w:pPr>
            <w:r>
              <w:rPr>
                <w:rFonts w:hint="eastAsia"/>
                <w:szCs w:val="21"/>
                <w:highlight w:val="none"/>
              </w:rPr>
              <w:t>15、数据传输方式：USB、蓝牙、WIFI</w:t>
            </w:r>
          </w:p>
        </w:tc>
      </w:tr>
    </w:tbl>
    <w:p w14:paraId="13235226">
      <w:pPr>
        <w:pStyle w:val="6"/>
        <w:tabs>
          <w:tab w:val="left" w:pos="360"/>
        </w:tabs>
        <w:spacing w:line="276" w:lineRule="auto"/>
        <w:rPr>
          <w:rFonts w:hint="eastAsia" w:ascii="宋体" w:hAnsi="宋体"/>
          <w:b/>
          <w:bCs/>
          <w:color w:val="000000"/>
          <w:sz w:val="24"/>
          <w:highlight w:val="none"/>
        </w:rPr>
      </w:pPr>
    </w:p>
    <w:p w14:paraId="13D9749D">
      <w:pPr>
        <w:pStyle w:val="6"/>
        <w:tabs>
          <w:tab w:val="left" w:pos="360"/>
        </w:tabs>
        <w:spacing w:line="276" w:lineRule="auto"/>
        <w:rPr>
          <w:highlight w:val="none"/>
        </w:rPr>
      </w:pPr>
      <w:r>
        <w:rPr>
          <w:rFonts w:hint="eastAsia" w:ascii="宋体" w:hAnsi="宋体"/>
          <w:b/>
          <w:bCs/>
          <w:color w:val="000000"/>
          <w:sz w:val="24"/>
          <w:highlight w:val="none"/>
        </w:rPr>
        <w:t>注：“▲”为重要参数，“★”为核心产品。</w:t>
      </w:r>
    </w:p>
    <w:p w14:paraId="7225D2D0">
      <w:pPr>
        <w:pStyle w:val="7"/>
        <w:rPr>
          <w:highlight w:val="none"/>
        </w:rPr>
      </w:pPr>
    </w:p>
    <w:p w14:paraId="16F2B934">
      <w:pPr>
        <w:pStyle w:val="11"/>
        <w:rPr>
          <w:rFonts w:hint="eastAsia" w:ascii="宋体" w:hAnsi="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0000000000000000000"/>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4798">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14:paraId="2316E796">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E62F">
    <w:pPr>
      <w:pStyle w:val="11"/>
      <w:framePr w:wrap="around" w:vAnchor="text" w:hAnchor="margin" w:y="1"/>
      <w:ind w:firstLine="360"/>
      <w:rPr>
        <w:rStyle w:val="23"/>
      </w:rPr>
    </w:pPr>
    <w:r>
      <w:rPr>
        <w:rStyle w:val="23"/>
      </w:rPr>
      <w:fldChar w:fldCharType="begin"/>
    </w:r>
    <w:r>
      <w:rPr>
        <w:rStyle w:val="23"/>
      </w:rPr>
      <w:instrText xml:space="preserve">PAGE  </w:instrText>
    </w:r>
    <w:r>
      <w:rPr>
        <w:rStyle w:val="23"/>
      </w:rPr>
      <w:fldChar w:fldCharType="separate"/>
    </w:r>
    <w:r>
      <w:rPr>
        <w:rStyle w:val="23"/>
      </w:rPr>
      <w:t>64</w:t>
    </w:r>
    <w:r>
      <w:rPr>
        <w:rStyle w:val="23"/>
      </w:rPr>
      <w:fldChar w:fldCharType="end"/>
    </w:r>
  </w:p>
  <w:p w14:paraId="2852AB0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0614">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3ADA">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3A861DB7">
    <w:pPr>
      <w:pStyle w:val="12"/>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青海浩驰磋商（货物）2024-181号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61FA">
    <w:pPr>
      <w:pStyle w:val="12"/>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8547">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0EB1CB0D">
    <w:pPr>
      <w:ind w:left="480"/>
      <w:rPr>
        <w:rFonts w:eastAsia="仿宋_GB2312"/>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青海浩驰磋商（货物）2024-181号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3D74A"/>
    <w:multiLevelType w:val="singleLevel"/>
    <w:tmpl w:val="3EF3D74A"/>
    <w:lvl w:ilvl="0" w:tentative="0">
      <w:start w:val="2"/>
      <w:numFmt w:val="chineseCounting"/>
      <w:suff w:val="nothing"/>
      <w:lvlText w:val="%1、"/>
      <w:lvlJc w:val="left"/>
      <w:rPr>
        <w:rFonts w:hint="eastAsia"/>
      </w:rPr>
    </w:lvl>
  </w:abstractNum>
  <w:abstractNum w:abstractNumId="1">
    <w:nsid w:val="553C602E"/>
    <w:multiLevelType w:val="singleLevel"/>
    <w:tmpl w:val="553C602E"/>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iZjhhN2M1ODVhNzI0ZDUzZWJmMDZlY2ExNmI3ZjEifQ=="/>
  </w:docVars>
  <w:rsids>
    <w:rsidRoot w:val="268F17CA"/>
    <w:rsid w:val="0006109E"/>
    <w:rsid w:val="000C21D9"/>
    <w:rsid w:val="000F0DF4"/>
    <w:rsid w:val="00101367"/>
    <w:rsid w:val="001D4405"/>
    <w:rsid w:val="001F73BB"/>
    <w:rsid w:val="0022181C"/>
    <w:rsid w:val="00263898"/>
    <w:rsid w:val="0027096A"/>
    <w:rsid w:val="002A0207"/>
    <w:rsid w:val="002C47E1"/>
    <w:rsid w:val="0031380D"/>
    <w:rsid w:val="00360E24"/>
    <w:rsid w:val="00371A5A"/>
    <w:rsid w:val="003D65AE"/>
    <w:rsid w:val="003E4D62"/>
    <w:rsid w:val="0044412D"/>
    <w:rsid w:val="004729B9"/>
    <w:rsid w:val="004A0D83"/>
    <w:rsid w:val="004D2954"/>
    <w:rsid w:val="00560C8D"/>
    <w:rsid w:val="00586D76"/>
    <w:rsid w:val="0058758B"/>
    <w:rsid w:val="005957D2"/>
    <w:rsid w:val="005D4732"/>
    <w:rsid w:val="00621C9D"/>
    <w:rsid w:val="00632F62"/>
    <w:rsid w:val="00681326"/>
    <w:rsid w:val="00691737"/>
    <w:rsid w:val="006B3087"/>
    <w:rsid w:val="006F01DB"/>
    <w:rsid w:val="007C3C38"/>
    <w:rsid w:val="007E5615"/>
    <w:rsid w:val="007F15F8"/>
    <w:rsid w:val="00807FA1"/>
    <w:rsid w:val="008262D1"/>
    <w:rsid w:val="0085390E"/>
    <w:rsid w:val="008A7E08"/>
    <w:rsid w:val="008B430F"/>
    <w:rsid w:val="008C5DCA"/>
    <w:rsid w:val="0094261A"/>
    <w:rsid w:val="00982F30"/>
    <w:rsid w:val="009C2568"/>
    <w:rsid w:val="009D2A4C"/>
    <w:rsid w:val="00A04164"/>
    <w:rsid w:val="00A2142F"/>
    <w:rsid w:val="00A35999"/>
    <w:rsid w:val="00A57AC2"/>
    <w:rsid w:val="00A947CF"/>
    <w:rsid w:val="00AB4038"/>
    <w:rsid w:val="00B51197"/>
    <w:rsid w:val="00BA6A16"/>
    <w:rsid w:val="00BA7770"/>
    <w:rsid w:val="00C2274B"/>
    <w:rsid w:val="00C47AE6"/>
    <w:rsid w:val="00C61B76"/>
    <w:rsid w:val="00CC1B06"/>
    <w:rsid w:val="00D03026"/>
    <w:rsid w:val="00D34240"/>
    <w:rsid w:val="00D60E93"/>
    <w:rsid w:val="00DE36B0"/>
    <w:rsid w:val="00DF4225"/>
    <w:rsid w:val="00E55843"/>
    <w:rsid w:val="00E86A09"/>
    <w:rsid w:val="00E946FE"/>
    <w:rsid w:val="00F70DE9"/>
    <w:rsid w:val="00FA7B2F"/>
    <w:rsid w:val="00FD18C4"/>
    <w:rsid w:val="010627DD"/>
    <w:rsid w:val="014F6641"/>
    <w:rsid w:val="01B20283"/>
    <w:rsid w:val="01E52B54"/>
    <w:rsid w:val="022134C4"/>
    <w:rsid w:val="02551BCA"/>
    <w:rsid w:val="025F0B06"/>
    <w:rsid w:val="025F310D"/>
    <w:rsid w:val="028800B6"/>
    <w:rsid w:val="02A5289C"/>
    <w:rsid w:val="02AD1803"/>
    <w:rsid w:val="02D5254C"/>
    <w:rsid w:val="03070CEC"/>
    <w:rsid w:val="03B525D2"/>
    <w:rsid w:val="03C47BAD"/>
    <w:rsid w:val="03F4702C"/>
    <w:rsid w:val="04163F34"/>
    <w:rsid w:val="043A7E49"/>
    <w:rsid w:val="046A3CEA"/>
    <w:rsid w:val="04A57F0B"/>
    <w:rsid w:val="04B1125C"/>
    <w:rsid w:val="04BF588C"/>
    <w:rsid w:val="04D70E27"/>
    <w:rsid w:val="05023D42"/>
    <w:rsid w:val="053C7FC0"/>
    <w:rsid w:val="0546627C"/>
    <w:rsid w:val="05642C81"/>
    <w:rsid w:val="057A4137"/>
    <w:rsid w:val="05A57877"/>
    <w:rsid w:val="05BB6691"/>
    <w:rsid w:val="062A1A1D"/>
    <w:rsid w:val="063D40C6"/>
    <w:rsid w:val="069939D7"/>
    <w:rsid w:val="06AD084E"/>
    <w:rsid w:val="06C70A28"/>
    <w:rsid w:val="06DA34B6"/>
    <w:rsid w:val="06F2019A"/>
    <w:rsid w:val="06F762A4"/>
    <w:rsid w:val="07634F9D"/>
    <w:rsid w:val="07D478A0"/>
    <w:rsid w:val="07DF0702"/>
    <w:rsid w:val="08365982"/>
    <w:rsid w:val="08665F5F"/>
    <w:rsid w:val="08732C15"/>
    <w:rsid w:val="094359A1"/>
    <w:rsid w:val="09475E50"/>
    <w:rsid w:val="09510A7C"/>
    <w:rsid w:val="09554CD5"/>
    <w:rsid w:val="09C401AC"/>
    <w:rsid w:val="09C52395"/>
    <w:rsid w:val="09F064E7"/>
    <w:rsid w:val="0A03621B"/>
    <w:rsid w:val="0A116CE5"/>
    <w:rsid w:val="0A2763AD"/>
    <w:rsid w:val="0A8428F6"/>
    <w:rsid w:val="0AE72069"/>
    <w:rsid w:val="0AF42E98"/>
    <w:rsid w:val="0B062F91"/>
    <w:rsid w:val="0B4D5952"/>
    <w:rsid w:val="0B554541"/>
    <w:rsid w:val="0B751E6B"/>
    <w:rsid w:val="0BB608BA"/>
    <w:rsid w:val="0BBD3CC4"/>
    <w:rsid w:val="0BBF6171"/>
    <w:rsid w:val="0BE847A8"/>
    <w:rsid w:val="0BF51564"/>
    <w:rsid w:val="0C444224"/>
    <w:rsid w:val="0C550884"/>
    <w:rsid w:val="0CB35CD6"/>
    <w:rsid w:val="0CCF14C0"/>
    <w:rsid w:val="0CEE7C1A"/>
    <w:rsid w:val="0D2405BB"/>
    <w:rsid w:val="0D2E1801"/>
    <w:rsid w:val="0D381A81"/>
    <w:rsid w:val="0D570D57"/>
    <w:rsid w:val="0D6110EF"/>
    <w:rsid w:val="0D6916FC"/>
    <w:rsid w:val="0DA970D9"/>
    <w:rsid w:val="0DB90FCB"/>
    <w:rsid w:val="0DC9777B"/>
    <w:rsid w:val="0E0D41AB"/>
    <w:rsid w:val="0E18072F"/>
    <w:rsid w:val="0E4145C9"/>
    <w:rsid w:val="0E4D6F1D"/>
    <w:rsid w:val="0E820056"/>
    <w:rsid w:val="0EA27458"/>
    <w:rsid w:val="0EBE0962"/>
    <w:rsid w:val="0ED84941"/>
    <w:rsid w:val="0ED87C76"/>
    <w:rsid w:val="0EEF563B"/>
    <w:rsid w:val="0F006AEC"/>
    <w:rsid w:val="0F1555A7"/>
    <w:rsid w:val="0F651E8C"/>
    <w:rsid w:val="0F841BAC"/>
    <w:rsid w:val="0FA758BC"/>
    <w:rsid w:val="0FC0248E"/>
    <w:rsid w:val="0FE349C9"/>
    <w:rsid w:val="10015EDC"/>
    <w:rsid w:val="105477D0"/>
    <w:rsid w:val="10E741A0"/>
    <w:rsid w:val="10F93ED3"/>
    <w:rsid w:val="111F64CC"/>
    <w:rsid w:val="115C1FDD"/>
    <w:rsid w:val="115C29DA"/>
    <w:rsid w:val="11641C95"/>
    <w:rsid w:val="11C0586C"/>
    <w:rsid w:val="11CB5870"/>
    <w:rsid w:val="11D20D72"/>
    <w:rsid w:val="11EA4393"/>
    <w:rsid w:val="12681311"/>
    <w:rsid w:val="126B2BAF"/>
    <w:rsid w:val="12C050BC"/>
    <w:rsid w:val="12C73EF9"/>
    <w:rsid w:val="12D42D15"/>
    <w:rsid w:val="12DE2ED6"/>
    <w:rsid w:val="12DE5D0A"/>
    <w:rsid w:val="12DF41F2"/>
    <w:rsid w:val="134358DA"/>
    <w:rsid w:val="1376180B"/>
    <w:rsid w:val="13CC3CD0"/>
    <w:rsid w:val="13CF716E"/>
    <w:rsid w:val="13FC4DD4"/>
    <w:rsid w:val="14005579"/>
    <w:rsid w:val="14706BA3"/>
    <w:rsid w:val="148166BA"/>
    <w:rsid w:val="149B0123"/>
    <w:rsid w:val="14C842E9"/>
    <w:rsid w:val="1520381C"/>
    <w:rsid w:val="15296F69"/>
    <w:rsid w:val="159D0003"/>
    <w:rsid w:val="15BA6327"/>
    <w:rsid w:val="15C41D44"/>
    <w:rsid w:val="163A3AFE"/>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8EE25D7"/>
    <w:rsid w:val="191C75BE"/>
    <w:rsid w:val="19816DB3"/>
    <w:rsid w:val="19882507"/>
    <w:rsid w:val="1A290DBB"/>
    <w:rsid w:val="1A5F3850"/>
    <w:rsid w:val="1A872550"/>
    <w:rsid w:val="1A941D65"/>
    <w:rsid w:val="1AAD791E"/>
    <w:rsid w:val="1AD45EA4"/>
    <w:rsid w:val="1B0260DE"/>
    <w:rsid w:val="1B07203C"/>
    <w:rsid w:val="1B197E44"/>
    <w:rsid w:val="1B491A7D"/>
    <w:rsid w:val="1B4B5DB3"/>
    <w:rsid w:val="1B734F11"/>
    <w:rsid w:val="1B7F1479"/>
    <w:rsid w:val="1C07728B"/>
    <w:rsid w:val="1C3D7EE7"/>
    <w:rsid w:val="1C3E6DE4"/>
    <w:rsid w:val="1C6B037B"/>
    <w:rsid w:val="1C823A83"/>
    <w:rsid w:val="1C851087"/>
    <w:rsid w:val="1CB358ED"/>
    <w:rsid w:val="1CFF0AC4"/>
    <w:rsid w:val="1D0362D4"/>
    <w:rsid w:val="1D133BAC"/>
    <w:rsid w:val="1D786FD8"/>
    <w:rsid w:val="1D7D370E"/>
    <w:rsid w:val="1D9F0C47"/>
    <w:rsid w:val="1DD40047"/>
    <w:rsid w:val="1DF30F5E"/>
    <w:rsid w:val="1E25455A"/>
    <w:rsid w:val="1E48649A"/>
    <w:rsid w:val="1E827BFE"/>
    <w:rsid w:val="1ED61CF8"/>
    <w:rsid w:val="1F39155E"/>
    <w:rsid w:val="1F6031E5"/>
    <w:rsid w:val="1F6471DB"/>
    <w:rsid w:val="1F9A0F77"/>
    <w:rsid w:val="202645B9"/>
    <w:rsid w:val="202B19E9"/>
    <w:rsid w:val="20561693"/>
    <w:rsid w:val="209F6845"/>
    <w:rsid w:val="20C57A15"/>
    <w:rsid w:val="20F46465"/>
    <w:rsid w:val="210823A6"/>
    <w:rsid w:val="21224D31"/>
    <w:rsid w:val="213C5454"/>
    <w:rsid w:val="21507F48"/>
    <w:rsid w:val="21511835"/>
    <w:rsid w:val="21684092"/>
    <w:rsid w:val="216E43A7"/>
    <w:rsid w:val="217E0102"/>
    <w:rsid w:val="218029E1"/>
    <w:rsid w:val="21AB746C"/>
    <w:rsid w:val="221F5B56"/>
    <w:rsid w:val="229402E8"/>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5EF0DD5"/>
    <w:rsid w:val="26185C40"/>
    <w:rsid w:val="26291256"/>
    <w:rsid w:val="26506ACD"/>
    <w:rsid w:val="267B0A6C"/>
    <w:rsid w:val="267F67D1"/>
    <w:rsid w:val="268F17CA"/>
    <w:rsid w:val="26F92CBD"/>
    <w:rsid w:val="2772209C"/>
    <w:rsid w:val="27A26F17"/>
    <w:rsid w:val="27F84A8D"/>
    <w:rsid w:val="28526857"/>
    <w:rsid w:val="285431A2"/>
    <w:rsid w:val="285D7463"/>
    <w:rsid w:val="28662315"/>
    <w:rsid w:val="28760CC7"/>
    <w:rsid w:val="28C87BA2"/>
    <w:rsid w:val="2903434C"/>
    <w:rsid w:val="2920604A"/>
    <w:rsid w:val="29C7367D"/>
    <w:rsid w:val="2A137E7D"/>
    <w:rsid w:val="2A22332C"/>
    <w:rsid w:val="2A826E21"/>
    <w:rsid w:val="2A8D770F"/>
    <w:rsid w:val="2A9211C9"/>
    <w:rsid w:val="2AA73625"/>
    <w:rsid w:val="2AB11396"/>
    <w:rsid w:val="2AC63C33"/>
    <w:rsid w:val="2B4B5A0B"/>
    <w:rsid w:val="2B61792B"/>
    <w:rsid w:val="2B6270C1"/>
    <w:rsid w:val="2B6378E1"/>
    <w:rsid w:val="2B724B56"/>
    <w:rsid w:val="2B901C54"/>
    <w:rsid w:val="2BA44D6C"/>
    <w:rsid w:val="2BAD5B8F"/>
    <w:rsid w:val="2BB94533"/>
    <w:rsid w:val="2BE27F2E"/>
    <w:rsid w:val="2BEF0F95"/>
    <w:rsid w:val="2BFA7026"/>
    <w:rsid w:val="2C502E0C"/>
    <w:rsid w:val="2C7B219E"/>
    <w:rsid w:val="2C82573A"/>
    <w:rsid w:val="2C976EAA"/>
    <w:rsid w:val="2CFA2A6C"/>
    <w:rsid w:val="2D126ABA"/>
    <w:rsid w:val="2DCF595A"/>
    <w:rsid w:val="2DF61A6F"/>
    <w:rsid w:val="2E555FE9"/>
    <w:rsid w:val="2E893A36"/>
    <w:rsid w:val="2ED309E0"/>
    <w:rsid w:val="2ED55975"/>
    <w:rsid w:val="2F590507"/>
    <w:rsid w:val="2F927575"/>
    <w:rsid w:val="2FD4629C"/>
    <w:rsid w:val="2FE3518C"/>
    <w:rsid w:val="2FF975F4"/>
    <w:rsid w:val="2FFC28E1"/>
    <w:rsid w:val="300D348D"/>
    <w:rsid w:val="301631A3"/>
    <w:rsid w:val="301B63C6"/>
    <w:rsid w:val="305B205D"/>
    <w:rsid w:val="305E62B4"/>
    <w:rsid w:val="307A4B5B"/>
    <w:rsid w:val="30AD6E4C"/>
    <w:rsid w:val="30C9346B"/>
    <w:rsid w:val="30FE52FB"/>
    <w:rsid w:val="315A562B"/>
    <w:rsid w:val="31A55C86"/>
    <w:rsid w:val="31F6761E"/>
    <w:rsid w:val="324A798B"/>
    <w:rsid w:val="32A05AD4"/>
    <w:rsid w:val="32CB171C"/>
    <w:rsid w:val="32EB1476"/>
    <w:rsid w:val="32F347CF"/>
    <w:rsid w:val="331A55A8"/>
    <w:rsid w:val="3327702B"/>
    <w:rsid w:val="33364265"/>
    <w:rsid w:val="333C1E46"/>
    <w:rsid w:val="33416FC8"/>
    <w:rsid w:val="33D339B9"/>
    <w:rsid w:val="33E762D2"/>
    <w:rsid w:val="340B294D"/>
    <w:rsid w:val="341B5D8B"/>
    <w:rsid w:val="343C7F3B"/>
    <w:rsid w:val="345B5839"/>
    <w:rsid w:val="34B013D3"/>
    <w:rsid w:val="34BB7EFD"/>
    <w:rsid w:val="34FA3BF3"/>
    <w:rsid w:val="359F6DD5"/>
    <w:rsid w:val="35D97CAC"/>
    <w:rsid w:val="35DC59EE"/>
    <w:rsid w:val="35E72702"/>
    <w:rsid w:val="35EA0EAA"/>
    <w:rsid w:val="35FD4C2E"/>
    <w:rsid w:val="365E28A7"/>
    <w:rsid w:val="36734541"/>
    <w:rsid w:val="369E4A52"/>
    <w:rsid w:val="36CD29EA"/>
    <w:rsid w:val="36E52680"/>
    <w:rsid w:val="37503F9E"/>
    <w:rsid w:val="37A470E2"/>
    <w:rsid w:val="37D22284"/>
    <w:rsid w:val="37EC35B9"/>
    <w:rsid w:val="38514BAD"/>
    <w:rsid w:val="388859B9"/>
    <w:rsid w:val="389322E0"/>
    <w:rsid w:val="389B56ED"/>
    <w:rsid w:val="38A247B6"/>
    <w:rsid w:val="391767DF"/>
    <w:rsid w:val="39597414"/>
    <w:rsid w:val="39BA23A1"/>
    <w:rsid w:val="39C86892"/>
    <w:rsid w:val="3A1473F3"/>
    <w:rsid w:val="3A163D53"/>
    <w:rsid w:val="3AC013F5"/>
    <w:rsid w:val="3AEA24FA"/>
    <w:rsid w:val="3B032B60"/>
    <w:rsid w:val="3B42332D"/>
    <w:rsid w:val="3BE745C4"/>
    <w:rsid w:val="3BF03690"/>
    <w:rsid w:val="3C1934F8"/>
    <w:rsid w:val="3C3A521C"/>
    <w:rsid w:val="3C5C5800"/>
    <w:rsid w:val="3C781121"/>
    <w:rsid w:val="3C9567AA"/>
    <w:rsid w:val="3C9C7C85"/>
    <w:rsid w:val="3CB53394"/>
    <w:rsid w:val="3CE7670F"/>
    <w:rsid w:val="3D112A60"/>
    <w:rsid w:val="3D480A7D"/>
    <w:rsid w:val="3D900CDD"/>
    <w:rsid w:val="3DBC05DF"/>
    <w:rsid w:val="3DC7351A"/>
    <w:rsid w:val="3DCE3E6E"/>
    <w:rsid w:val="3E236A35"/>
    <w:rsid w:val="3E2837AF"/>
    <w:rsid w:val="3F0C5071"/>
    <w:rsid w:val="3F311094"/>
    <w:rsid w:val="3F4F46E3"/>
    <w:rsid w:val="3F867930"/>
    <w:rsid w:val="3FBF5061"/>
    <w:rsid w:val="3FCE45F0"/>
    <w:rsid w:val="40082F8D"/>
    <w:rsid w:val="401610DE"/>
    <w:rsid w:val="401D4260"/>
    <w:rsid w:val="40210BCD"/>
    <w:rsid w:val="40416B7A"/>
    <w:rsid w:val="40A65AC6"/>
    <w:rsid w:val="40C41559"/>
    <w:rsid w:val="41483F38"/>
    <w:rsid w:val="414C6F51"/>
    <w:rsid w:val="4158794C"/>
    <w:rsid w:val="41594439"/>
    <w:rsid w:val="415C2130"/>
    <w:rsid w:val="41A236EE"/>
    <w:rsid w:val="41B20784"/>
    <w:rsid w:val="42535BB1"/>
    <w:rsid w:val="430F719D"/>
    <w:rsid w:val="431A5C44"/>
    <w:rsid w:val="433D4662"/>
    <w:rsid w:val="436D5ED7"/>
    <w:rsid w:val="440C06E7"/>
    <w:rsid w:val="441B6520"/>
    <w:rsid w:val="4436483A"/>
    <w:rsid w:val="444E33EF"/>
    <w:rsid w:val="44746AFB"/>
    <w:rsid w:val="44885526"/>
    <w:rsid w:val="44934204"/>
    <w:rsid w:val="45372C41"/>
    <w:rsid w:val="45905EAD"/>
    <w:rsid w:val="4594265E"/>
    <w:rsid w:val="45A04342"/>
    <w:rsid w:val="45B47DEE"/>
    <w:rsid w:val="463C6034"/>
    <w:rsid w:val="465A0BBB"/>
    <w:rsid w:val="46FC4313"/>
    <w:rsid w:val="46FD7572"/>
    <w:rsid w:val="47040901"/>
    <w:rsid w:val="473470C7"/>
    <w:rsid w:val="474156B1"/>
    <w:rsid w:val="47663CE2"/>
    <w:rsid w:val="47787E77"/>
    <w:rsid w:val="47972A1D"/>
    <w:rsid w:val="47EA54D4"/>
    <w:rsid w:val="4823742F"/>
    <w:rsid w:val="48284AC3"/>
    <w:rsid w:val="48301FD6"/>
    <w:rsid w:val="48631E8B"/>
    <w:rsid w:val="487C3048"/>
    <w:rsid w:val="48B723D6"/>
    <w:rsid w:val="48BA51DA"/>
    <w:rsid w:val="48D77032"/>
    <w:rsid w:val="48FB7A20"/>
    <w:rsid w:val="49075EAE"/>
    <w:rsid w:val="491C4628"/>
    <w:rsid w:val="493D38D3"/>
    <w:rsid w:val="495522C6"/>
    <w:rsid w:val="495F5E6E"/>
    <w:rsid w:val="49706721"/>
    <w:rsid w:val="49731D6E"/>
    <w:rsid w:val="49754ACC"/>
    <w:rsid w:val="49DA5504"/>
    <w:rsid w:val="49EE483C"/>
    <w:rsid w:val="4A1F66C1"/>
    <w:rsid w:val="4A6061F8"/>
    <w:rsid w:val="4A767D37"/>
    <w:rsid w:val="4A797F93"/>
    <w:rsid w:val="4A8561FD"/>
    <w:rsid w:val="4AB64766"/>
    <w:rsid w:val="4ABD1C29"/>
    <w:rsid w:val="4AF313B8"/>
    <w:rsid w:val="4B371882"/>
    <w:rsid w:val="4B3A3E5B"/>
    <w:rsid w:val="4BB26B7D"/>
    <w:rsid w:val="4BBE2525"/>
    <w:rsid w:val="4BD76BA0"/>
    <w:rsid w:val="4BF36C44"/>
    <w:rsid w:val="4C0A0767"/>
    <w:rsid w:val="4CCE3E8B"/>
    <w:rsid w:val="4CEC0189"/>
    <w:rsid w:val="4D470334"/>
    <w:rsid w:val="4D5E565F"/>
    <w:rsid w:val="4D5F678D"/>
    <w:rsid w:val="4D75321C"/>
    <w:rsid w:val="4E147D3B"/>
    <w:rsid w:val="4E1E24A2"/>
    <w:rsid w:val="4E367BC3"/>
    <w:rsid w:val="4E544C58"/>
    <w:rsid w:val="4E5B174E"/>
    <w:rsid w:val="4E6879C7"/>
    <w:rsid w:val="4E784351"/>
    <w:rsid w:val="4E9543AB"/>
    <w:rsid w:val="4EA41C68"/>
    <w:rsid w:val="4EA56E6D"/>
    <w:rsid w:val="4EE1004C"/>
    <w:rsid w:val="4EE32BDD"/>
    <w:rsid w:val="4EF64B4C"/>
    <w:rsid w:val="4F0641DF"/>
    <w:rsid w:val="4F642BD3"/>
    <w:rsid w:val="4FC21359"/>
    <w:rsid w:val="4FD31C97"/>
    <w:rsid w:val="4FDC241B"/>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853115"/>
    <w:rsid w:val="538D4B13"/>
    <w:rsid w:val="53E47AF0"/>
    <w:rsid w:val="53EC109A"/>
    <w:rsid w:val="54003139"/>
    <w:rsid w:val="540549C1"/>
    <w:rsid w:val="5474356A"/>
    <w:rsid w:val="549C410D"/>
    <w:rsid w:val="549E2395"/>
    <w:rsid w:val="54FE3807"/>
    <w:rsid w:val="55464289"/>
    <w:rsid w:val="55685161"/>
    <w:rsid w:val="55787A3E"/>
    <w:rsid w:val="5583158B"/>
    <w:rsid w:val="55946974"/>
    <w:rsid w:val="559D43FA"/>
    <w:rsid w:val="55D21BBD"/>
    <w:rsid w:val="5605480E"/>
    <w:rsid w:val="561065E3"/>
    <w:rsid w:val="561C2EE1"/>
    <w:rsid w:val="56660C90"/>
    <w:rsid w:val="56756C24"/>
    <w:rsid w:val="56764C4B"/>
    <w:rsid w:val="56C53F2C"/>
    <w:rsid w:val="570A0E75"/>
    <w:rsid w:val="57284198"/>
    <w:rsid w:val="572B4110"/>
    <w:rsid w:val="57A744B3"/>
    <w:rsid w:val="57AB7110"/>
    <w:rsid w:val="57D35153"/>
    <w:rsid w:val="581D7EAE"/>
    <w:rsid w:val="58AB2894"/>
    <w:rsid w:val="58B31C4F"/>
    <w:rsid w:val="58F20C07"/>
    <w:rsid w:val="58F37D00"/>
    <w:rsid w:val="59C06DFB"/>
    <w:rsid w:val="59C72A58"/>
    <w:rsid w:val="5A0C695D"/>
    <w:rsid w:val="5A5D5F45"/>
    <w:rsid w:val="5AEB4202"/>
    <w:rsid w:val="5B050E1F"/>
    <w:rsid w:val="5B076DC2"/>
    <w:rsid w:val="5B2B4256"/>
    <w:rsid w:val="5B405B10"/>
    <w:rsid w:val="5BB8579B"/>
    <w:rsid w:val="5BD26B36"/>
    <w:rsid w:val="5C383F59"/>
    <w:rsid w:val="5C6C03B4"/>
    <w:rsid w:val="5CAA0F94"/>
    <w:rsid w:val="5CCA61F3"/>
    <w:rsid w:val="5CD25E2E"/>
    <w:rsid w:val="5D115E7F"/>
    <w:rsid w:val="5D5F0727"/>
    <w:rsid w:val="5D6C6EE5"/>
    <w:rsid w:val="5D731EE5"/>
    <w:rsid w:val="5D9A56C3"/>
    <w:rsid w:val="5DA54794"/>
    <w:rsid w:val="5DC50992"/>
    <w:rsid w:val="5E0B12EA"/>
    <w:rsid w:val="5EBD78BB"/>
    <w:rsid w:val="5EDD546C"/>
    <w:rsid w:val="5EF930F3"/>
    <w:rsid w:val="5F0B6879"/>
    <w:rsid w:val="5F381638"/>
    <w:rsid w:val="5F9E76ED"/>
    <w:rsid w:val="5FB753BE"/>
    <w:rsid w:val="5FCC33BE"/>
    <w:rsid w:val="5FFF76CF"/>
    <w:rsid w:val="60213E82"/>
    <w:rsid w:val="60355A78"/>
    <w:rsid w:val="604A517F"/>
    <w:rsid w:val="604E3101"/>
    <w:rsid w:val="60817B6A"/>
    <w:rsid w:val="60855139"/>
    <w:rsid w:val="60E20F4D"/>
    <w:rsid w:val="61025A59"/>
    <w:rsid w:val="612C03D7"/>
    <w:rsid w:val="613B3E0B"/>
    <w:rsid w:val="615A329B"/>
    <w:rsid w:val="6189617B"/>
    <w:rsid w:val="61F34222"/>
    <w:rsid w:val="620960D3"/>
    <w:rsid w:val="62426280"/>
    <w:rsid w:val="626340F9"/>
    <w:rsid w:val="626402CF"/>
    <w:rsid w:val="62B249B9"/>
    <w:rsid w:val="63576530"/>
    <w:rsid w:val="63911785"/>
    <w:rsid w:val="63A04625"/>
    <w:rsid w:val="63E14484"/>
    <w:rsid w:val="63E83E49"/>
    <w:rsid w:val="64524784"/>
    <w:rsid w:val="646D768E"/>
    <w:rsid w:val="64D80F77"/>
    <w:rsid w:val="64F1485A"/>
    <w:rsid w:val="650C334B"/>
    <w:rsid w:val="653F54CE"/>
    <w:rsid w:val="65444892"/>
    <w:rsid w:val="6593581A"/>
    <w:rsid w:val="65D010C8"/>
    <w:rsid w:val="65DA25DC"/>
    <w:rsid w:val="66030CEB"/>
    <w:rsid w:val="66212E26"/>
    <w:rsid w:val="66220DFA"/>
    <w:rsid w:val="662B3C0A"/>
    <w:rsid w:val="66E47901"/>
    <w:rsid w:val="672C1A82"/>
    <w:rsid w:val="6739352D"/>
    <w:rsid w:val="67580ADF"/>
    <w:rsid w:val="67AE693B"/>
    <w:rsid w:val="67DB53F8"/>
    <w:rsid w:val="683D7504"/>
    <w:rsid w:val="686D700D"/>
    <w:rsid w:val="68AD3E89"/>
    <w:rsid w:val="68CD5B3A"/>
    <w:rsid w:val="694D7A8E"/>
    <w:rsid w:val="69856A0A"/>
    <w:rsid w:val="699B6A4B"/>
    <w:rsid w:val="69BB533F"/>
    <w:rsid w:val="69C93490"/>
    <w:rsid w:val="69DD428F"/>
    <w:rsid w:val="6ABE0961"/>
    <w:rsid w:val="6AF512CD"/>
    <w:rsid w:val="6B013226"/>
    <w:rsid w:val="6BAE30A6"/>
    <w:rsid w:val="6BB94DB8"/>
    <w:rsid w:val="6BD8690E"/>
    <w:rsid w:val="6C093BDF"/>
    <w:rsid w:val="6C3601D3"/>
    <w:rsid w:val="6C474C68"/>
    <w:rsid w:val="6CAF40F8"/>
    <w:rsid w:val="6CC95681"/>
    <w:rsid w:val="6CDB2402"/>
    <w:rsid w:val="6CDD3319"/>
    <w:rsid w:val="6CE52678"/>
    <w:rsid w:val="6CEC1F75"/>
    <w:rsid w:val="6D132A0B"/>
    <w:rsid w:val="6D3A6D0A"/>
    <w:rsid w:val="6D3C2870"/>
    <w:rsid w:val="6D5533B5"/>
    <w:rsid w:val="6D611FFE"/>
    <w:rsid w:val="6D830526"/>
    <w:rsid w:val="6D9914F3"/>
    <w:rsid w:val="6DA92CB2"/>
    <w:rsid w:val="6DC76061"/>
    <w:rsid w:val="6DD05ED4"/>
    <w:rsid w:val="6E4B13D6"/>
    <w:rsid w:val="6E954CD3"/>
    <w:rsid w:val="6EAA0D8B"/>
    <w:rsid w:val="6EB1286D"/>
    <w:rsid w:val="6EBC0B36"/>
    <w:rsid w:val="6EC96443"/>
    <w:rsid w:val="6EED083D"/>
    <w:rsid w:val="6EF14B25"/>
    <w:rsid w:val="6F28280D"/>
    <w:rsid w:val="6F285E67"/>
    <w:rsid w:val="6F340B83"/>
    <w:rsid w:val="6F3E05A4"/>
    <w:rsid w:val="6F5B4223"/>
    <w:rsid w:val="6F6541CD"/>
    <w:rsid w:val="6F6760E8"/>
    <w:rsid w:val="6F9E025C"/>
    <w:rsid w:val="6FA5183E"/>
    <w:rsid w:val="6FB3005E"/>
    <w:rsid w:val="6FC147F6"/>
    <w:rsid w:val="6FED37B7"/>
    <w:rsid w:val="707C0BA0"/>
    <w:rsid w:val="713F6856"/>
    <w:rsid w:val="71724535"/>
    <w:rsid w:val="7181015E"/>
    <w:rsid w:val="71E60A7F"/>
    <w:rsid w:val="72590E11"/>
    <w:rsid w:val="72656A1F"/>
    <w:rsid w:val="72C76B03"/>
    <w:rsid w:val="731865AD"/>
    <w:rsid w:val="7346211D"/>
    <w:rsid w:val="736138BF"/>
    <w:rsid w:val="7379604F"/>
    <w:rsid w:val="73F065F6"/>
    <w:rsid w:val="73F550D4"/>
    <w:rsid w:val="74315C67"/>
    <w:rsid w:val="74411B79"/>
    <w:rsid w:val="74616EE9"/>
    <w:rsid w:val="747661D6"/>
    <w:rsid w:val="749764BA"/>
    <w:rsid w:val="74A87E3B"/>
    <w:rsid w:val="74BD6E97"/>
    <w:rsid w:val="74E753B4"/>
    <w:rsid w:val="74EA0EFA"/>
    <w:rsid w:val="75113752"/>
    <w:rsid w:val="75220020"/>
    <w:rsid w:val="75893E82"/>
    <w:rsid w:val="75C64084"/>
    <w:rsid w:val="7601347A"/>
    <w:rsid w:val="76BE25BE"/>
    <w:rsid w:val="77024615"/>
    <w:rsid w:val="7763329E"/>
    <w:rsid w:val="77AD340F"/>
    <w:rsid w:val="77CA0AC0"/>
    <w:rsid w:val="785900EE"/>
    <w:rsid w:val="78766A39"/>
    <w:rsid w:val="79444D45"/>
    <w:rsid w:val="794E3ADA"/>
    <w:rsid w:val="79582F96"/>
    <w:rsid w:val="7961471E"/>
    <w:rsid w:val="79780B57"/>
    <w:rsid w:val="797E23E2"/>
    <w:rsid w:val="79E23577"/>
    <w:rsid w:val="7A044199"/>
    <w:rsid w:val="7A211604"/>
    <w:rsid w:val="7A570B53"/>
    <w:rsid w:val="7ABF218C"/>
    <w:rsid w:val="7B1228E5"/>
    <w:rsid w:val="7B4955E4"/>
    <w:rsid w:val="7B667ABD"/>
    <w:rsid w:val="7BFE3A89"/>
    <w:rsid w:val="7C0040DA"/>
    <w:rsid w:val="7C434D70"/>
    <w:rsid w:val="7C730A93"/>
    <w:rsid w:val="7C8415C1"/>
    <w:rsid w:val="7C9117F6"/>
    <w:rsid w:val="7CB9448F"/>
    <w:rsid w:val="7CF62F36"/>
    <w:rsid w:val="7D4025FE"/>
    <w:rsid w:val="7D871368"/>
    <w:rsid w:val="7DB41014"/>
    <w:rsid w:val="7E0E3838"/>
    <w:rsid w:val="7E417769"/>
    <w:rsid w:val="7EEF3669"/>
    <w:rsid w:val="7F5060EC"/>
    <w:rsid w:val="7F871AF4"/>
    <w:rsid w:val="7FBE6679"/>
    <w:rsid w:val="7FC328B2"/>
    <w:rsid w:val="7FCA3C53"/>
    <w:rsid w:val="7FD5285F"/>
    <w:rsid w:val="7FDA4208"/>
    <w:rsid w:val="7FFF5B2E"/>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index 5"/>
    <w:basedOn w:val="1"/>
    <w:next w:val="1"/>
    <w:qFormat/>
    <w:locked/>
    <w:uiPriority w:val="0"/>
    <w:pPr>
      <w:ind w:left="1680"/>
    </w:pPr>
  </w:style>
  <w:style w:type="paragraph" w:styleId="6">
    <w:name w:val="Body Text"/>
    <w:basedOn w:val="1"/>
    <w:next w:val="7"/>
    <w:link w:val="27"/>
    <w:qFormat/>
    <w:uiPriority w:val="99"/>
    <w:pPr>
      <w:spacing w:after="120"/>
    </w:pPr>
    <w:rPr>
      <w:rFonts w:ascii="Calibri" w:hAnsi="Calibri"/>
    </w:rPr>
  </w:style>
  <w:style w:type="paragraph" w:styleId="7">
    <w:name w:val="Plain Text"/>
    <w:basedOn w:val="1"/>
    <w:link w:val="26"/>
    <w:qFormat/>
    <w:uiPriority w:val="99"/>
    <w:rPr>
      <w:rFonts w:ascii="宋体" w:hAnsi="Courier New"/>
      <w:szCs w:val="20"/>
    </w:rPr>
  </w:style>
  <w:style w:type="paragraph" w:styleId="8">
    <w:name w:val="Body Text Indent"/>
    <w:basedOn w:val="1"/>
    <w:qFormat/>
    <w:locked/>
    <w:uiPriority w:val="0"/>
    <w:pPr>
      <w:tabs>
        <w:tab w:val="left" w:pos="2160"/>
      </w:tabs>
      <w:ind w:left="2159" w:leftChars="1028" w:firstLine="1"/>
    </w:pPr>
    <w:rPr>
      <w:rFonts w:ascii="宋体" w:hAnsi="宋体"/>
      <w:szCs w:val="21"/>
    </w:rPr>
  </w:style>
  <w:style w:type="paragraph" w:styleId="9">
    <w:name w:val="List 2"/>
    <w:basedOn w:val="1"/>
    <w:next w:val="7"/>
    <w:qFormat/>
    <w:locked/>
    <w:uiPriority w:val="0"/>
    <w:pPr>
      <w:ind w:left="100" w:leftChars="200" w:hanging="200" w:hangingChars="200"/>
    </w:pPr>
    <w:rPr>
      <w:szCs w:val="20"/>
    </w:rPr>
  </w:style>
  <w:style w:type="paragraph" w:styleId="10">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1">
    <w:name w:val="footer"/>
    <w:basedOn w:val="1"/>
    <w:link w:val="28"/>
    <w:qFormat/>
    <w:uiPriority w:val="99"/>
    <w:pPr>
      <w:tabs>
        <w:tab w:val="center" w:pos="4153"/>
        <w:tab w:val="right" w:pos="8306"/>
      </w:tabs>
      <w:snapToGrid w:val="0"/>
      <w:jc w:val="left"/>
    </w:pPr>
    <w:rPr>
      <w:sz w:val="18"/>
    </w:rPr>
  </w:style>
  <w:style w:type="paragraph" w:styleId="12">
    <w:name w:val="header"/>
    <w:basedOn w:val="1"/>
    <w:next w:val="6"/>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0"/>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rPr>
  </w:style>
  <w:style w:type="paragraph" w:styleId="18">
    <w:name w:val="Title"/>
    <w:basedOn w:val="1"/>
    <w:next w:val="1"/>
    <w:link w:val="31"/>
    <w:qFormat/>
    <w:uiPriority w:val="99"/>
    <w:pPr>
      <w:jc w:val="center"/>
      <w:outlineLvl w:val="0"/>
    </w:pPr>
    <w:rPr>
      <w:rFonts w:ascii="Cambria" w:hAnsi="Cambria"/>
      <w:b/>
      <w:bCs/>
      <w:sz w:val="36"/>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rPr>
  </w:style>
  <w:style w:type="character" w:styleId="23">
    <w:name w:val="page number"/>
    <w:basedOn w:val="21"/>
    <w:qFormat/>
    <w:uiPriority w:val="99"/>
    <w:rPr>
      <w:rFonts w:cs="Times New Roman"/>
    </w:rPr>
  </w:style>
  <w:style w:type="character" w:styleId="24">
    <w:name w:val="Hyperlink"/>
    <w:basedOn w:val="21"/>
    <w:semiHidden/>
    <w:unhideWhenUsed/>
    <w:qFormat/>
    <w:locked/>
    <w:uiPriority w:val="99"/>
    <w:rPr>
      <w:color w:val="0000FF"/>
      <w:u w:val="single"/>
    </w:rPr>
  </w:style>
  <w:style w:type="character" w:customStyle="1" w:styleId="25">
    <w:name w:val="标题 1 字符"/>
    <w:basedOn w:val="21"/>
    <w:link w:val="2"/>
    <w:qFormat/>
    <w:locked/>
    <w:uiPriority w:val="99"/>
    <w:rPr>
      <w:rFonts w:cs="Times New Roman"/>
      <w:b/>
      <w:bCs/>
      <w:kern w:val="44"/>
      <w:sz w:val="44"/>
      <w:szCs w:val="44"/>
    </w:rPr>
  </w:style>
  <w:style w:type="character" w:customStyle="1" w:styleId="26">
    <w:name w:val="纯文本 字符"/>
    <w:basedOn w:val="21"/>
    <w:link w:val="7"/>
    <w:semiHidden/>
    <w:qFormat/>
    <w:locked/>
    <w:uiPriority w:val="99"/>
    <w:rPr>
      <w:rFonts w:ascii="宋体" w:hAnsi="Courier New" w:cs="Courier New"/>
      <w:sz w:val="21"/>
      <w:szCs w:val="21"/>
    </w:rPr>
  </w:style>
  <w:style w:type="character" w:customStyle="1" w:styleId="27">
    <w:name w:val="正文文本 字符"/>
    <w:basedOn w:val="21"/>
    <w:link w:val="6"/>
    <w:semiHidden/>
    <w:qFormat/>
    <w:locked/>
    <w:uiPriority w:val="99"/>
    <w:rPr>
      <w:rFonts w:cs="Times New Roman"/>
      <w:sz w:val="24"/>
      <w:szCs w:val="24"/>
    </w:rPr>
  </w:style>
  <w:style w:type="character" w:customStyle="1" w:styleId="28">
    <w:name w:val="页脚 字符"/>
    <w:basedOn w:val="21"/>
    <w:link w:val="11"/>
    <w:semiHidden/>
    <w:qFormat/>
    <w:locked/>
    <w:uiPriority w:val="99"/>
    <w:rPr>
      <w:rFonts w:cs="Times New Roman"/>
      <w:sz w:val="18"/>
      <w:szCs w:val="18"/>
    </w:rPr>
  </w:style>
  <w:style w:type="character" w:customStyle="1" w:styleId="29">
    <w:name w:val="页眉 字符"/>
    <w:basedOn w:val="21"/>
    <w:link w:val="12"/>
    <w:semiHidden/>
    <w:qFormat/>
    <w:locked/>
    <w:uiPriority w:val="99"/>
    <w:rPr>
      <w:rFonts w:cs="Times New Roman"/>
      <w:sz w:val="18"/>
      <w:szCs w:val="18"/>
    </w:rPr>
  </w:style>
  <w:style w:type="character" w:customStyle="1" w:styleId="30">
    <w:name w:val="副标题 字符"/>
    <w:basedOn w:val="21"/>
    <w:link w:val="14"/>
    <w:qFormat/>
    <w:locked/>
    <w:uiPriority w:val="99"/>
    <w:rPr>
      <w:rFonts w:ascii="Cambria" w:hAnsi="Cambria" w:cs="Times New Roman"/>
      <w:b/>
      <w:bCs/>
      <w:kern w:val="28"/>
      <w:sz w:val="32"/>
      <w:szCs w:val="32"/>
    </w:rPr>
  </w:style>
  <w:style w:type="character" w:customStyle="1" w:styleId="31">
    <w:name w:val="标题 字符"/>
    <w:basedOn w:val="21"/>
    <w:link w:val="18"/>
    <w:qFormat/>
    <w:locked/>
    <w:uiPriority w:val="99"/>
    <w:rPr>
      <w:rFonts w:ascii="Cambria" w:hAnsi="Cambria" w:cs="Times New Roman"/>
      <w:b/>
      <w:bCs/>
      <w:sz w:val="32"/>
      <w:szCs w:val="32"/>
    </w:rPr>
  </w:style>
  <w:style w:type="paragraph" w:customStyle="1" w:styleId="32">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3">
    <w:name w:val="Char"/>
    <w:basedOn w:val="1"/>
    <w:qFormat/>
    <w:uiPriority w:val="99"/>
    <w:pPr>
      <w:widowControl/>
      <w:spacing w:line="240" w:lineRule="exact"/>
      <w:jc w:val="left"/>
    </w:pPr>
    <w:rPr>
      <w:rFonts w:ascii="Verdana" w:hAnsi="Verdana"/>
      <w:kern w:val="0"/>
      <w:szCs w:val="20"/>
      <w:lang w:eastAsia="en-US"/>
    </w:rPr>
  </w:style>
  <w:style w:type="paragraph" w:styleId="34">
    <w:name w:val="List Paragraph"/>
    <w:basedOn w:val="1"/>
    <w:qFormat/>
    <w:uiPriority w:val="99"/>
    <w:pPr>
      <w:ind w:firstLine="420" w:firstLineChars="200"/>
    </w:p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NormalCharacter"/>
    <w:qFormat/>
    <w:uiPriority w:val="0"/>
    <w:rPr>
      <w:rFonts w:ascii="Times New Roman" w:hAnsi="Times New Roman" w:eastAsia="宋体"/>
    </w:rPr>
  </w:style>
  <w:style w:type="paragraph" w:customStyle="1" w:styleId="37">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8">
    <w:name w:val="font21"/>
    <w:basedOn w:val="21"/>
    <w:qFormat/>
    <w:uiPriority w:val="0"/>
    <w:rPr>
      <w:rFonts w:hint="eastAsia" w:ascii="宋体" w:hAnsi="宋体" w:eastAsia="宋体" w:cs="宋体"/>
      <w:color w:val="000000"/>
      <w:sz w:val="20"/>
      <w:szCs w:val="20"/>
      <w:u w:val="none"/>
    </w:rPr>
  </w:style>
  <w:style w:type="character" w:customStyle="1" w:styleId="39">
    <w:name w:val="font01"/>
    <w:basedOn w:val="21"/>
    <w:qFormat/>
    <w:uiPriority w:val="0"/>
    <w:rPr>
      <w:rFonts w:hint="eastAsia" w:ascii="宋体" w:hAnsi="宋体" w:eastAsia="宋体" w:cs="宋体"/>
      <w:color w:val="333333"/>
      <w:sz w:val="20"/>
      <w:szCs w:val="20"/>
      <w:u w:val="none"/>
    </w:rPr>
  </w:style>
  <w:style w:type="character" w:customStyle="1" w:styleId="40">
    <w:name w:val="font61"/>
    <w:basedOn w:val="21"/>
    <w:qFormat/>
    <w:uiPriority w:val="0"/>
    <w:rPr>
      <w:rFonts w:hint="eastAsia" w:ascii="宋体" w:hAnsi="宋体" w:eastAsia="宋体" w:cs="宋体"/>
      <w:color w:val="000000"/>
      <w:sz w:val="20"/>
      <w:szCs w:val="20"/>
      <w:u w:val="none"/>
    </w:rPr>
  </w:style>
  <w:style w:type="character" w:customStyle="1" w:styleId="41">
    <w:name w:val="font41"/>
    <w:basedOn w:val="21"/>
    <w:qFormat/>
    <w:uiPriority w:val="0"/>
    <w:rPr>
      <w:rFonts w:ascii="Calibri" w:hAnsi="Calibri" w:cs="Calibri"/>
      <w:color w:val="FF0000"/>
      <w:sz w:val="22"/>
      <w:szCs w:val="22"/>
      <w:u w:val="none"/>
    </w:rPr>
  </w:style>
  <w:style w:type="character" w:customStyle="1" w:styleId="42">
    <w:name w:val="font31"/>
    <w:basedOn w:val="21"/>
    <w:qFormat/>
    <w:uiPriority w:val="0"/>
    <w:rPr>
      <w:rFonts w:hint="eastAsia" w:ascii="宋体" w:hAnsi="宋体" w:eastAsia="宋体" w:cs="宋体"/>
      <w:color w:val="FF0000"/>
      <w:sz w:val="22"/>
      <w:szCs w:val="22"/>
      <w:u w:val="none"/>
    </w:rPr>
  </w:style>
  <w:style w:type="paragraph" w:customStyle="1" w:styleId="43">
    <w:name w:val="无间隔1"/>
    <w:basedOn w:val="1"/>
    <w:qFormat/>
    <w:uiPriority w:val="1"/>
    <w:pPr>
      <w:spacing w:line="400" w:lineRule="exact"/>
    </w:pPr>
    <w:rPr>
      <w:sz w:val="24"/>
    </w:rPr>
  </w:style>
  <w:style w:type="paragraph" w:customStyle="1" w:styleId="44">
    <w:name w:val="纯文本1"/>
    <w:basedOn w:val="1"/>
    <w:unhideWhenUsed/>
    <w:qFormat/>
    <w:uiPriority w:val="99"/>
    <w:rPr>
      <w:rFonts w:hint="eastAsia" w:ascii="宋体" w:hAnsi="Courier New"/>
      <w:szCs w:val="20"/>
    </w:rPr>
  </w:style>
  <w:style w:type="paragraph" w:customStyle="1" w:styleId="45">
    <w:name w:val="Table Text"/>
    <w:basedOn w:val="1"/>
    <w:semiHidden/>
    <w:qFormat/>
    <w:uiPriority w:val="0"/>
    <w:rPr>
      <w:rFonts w:ascii="新宋体" w:hAnsi="新宋体" w:eastAsia="新宋体" w:cs="新宋体"/>
      <w:sz w:val="22"/>
      <w:szCs w:val="22"/>
      <w:lang w:eastAsia="en-US"/>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27460</Words>
  <Characters>28946</Characters>
  <Lines>257</Lines>
  <Paragraphs>72</Paragraphs>
  <TotalTime>48</TotalTime>
  <ScaleCrop>false</ScaleCrop>
  <LinksUpToDate>false</LinksUpToDate>
  <CharactersWithSpaces>30945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2024-09-06T08:28:00Z</dcterms:created>
  <dc:creator>Summer </dc:creator>
  <cp:lastModifiedBy>Wangmeili</cp:lastModifiedBy>
  <dcterms:modified xsi:type="dcterms:W3CDTF">2024-09-18T10:19:25Z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5C60018A991B4462809BE1A536301365_13</vt:lpwstr>
  </property>
</Properties>
</file>